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44023BA3">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6F8BCA57"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761A28">
              <w:rPr>
                <w:rFonts w:hint="eastAsia"/>
                <w:b/>
                <w:bCs/>
                <w:lang w:val="en-US" w:eastAsia="zh-CN"/>
              </w:rPr>
              <w:t>8</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2699D2B4"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E32109">
              <w:rPr>
                <w:rFonts w:hint="eastAsia"/>
                <w:b/>
                <w:bCs/>
                <w:szCs w:val="28"/>
                <w:lang w:eastAsia="zh-CN"/>
              </w:rPr>
              <w:t>3</w:t>
            </w:r>
            <w:r w:rsidRPr="00227A1C">
              <w:rPr>
                <w:rFonts w:ascii="SimSun" w:eastAsia="SimSun" w:hAnsi="SimSun" w:hint="eastAsia"/>
                <w:b/>
                <w:bCs/>
                <w:szCs w:val="28"/>
                <w:lang w:eastAsia="zh-CN"/>
              </w:rPr>
              <w:t>月</w:t>
            </w:r>
            <w:r w:rsidR="00761A28">
              <w:rPr>
                <w:rFonts w:hint="eastAsia"/>
                <w:b/>
                <w:bCs/>
                <w:szCs w:val="28"/>
                <w:lang w:eastAsia="zh-CN"/>
              </w:rPr>
              <w:t>31</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50A615CF" w:rsidR="00A13162" w:rsidRPr="0030353C" w:rsidRDefault="00E32109" w:rsidP="00647A1B">
            <w:pPr>
              <w:pStyle w:val="Source"/>
            </w:pPr>
            <w:bookmarkStart w:id="3" w:name="Source"/>
            <w:bookmarkEnd w:id="3"/>
            <w:r>
              <w:rPr>
                <w:lang w:val="zh-CN"/>
              </w:rPr>
              <w:t>电信发展局主任</w:t>
            </w:r>
          </w:p>
        </w:tc>
      </w:tr>
      <w:tr w:rsidR="00AC6F14" w:rsidRPr="002E6963" w14:paraId="581FD305" w14:textId="77777777" w:rsidTr="00107E85">
        <w:trPr>
          <w:cantSplit/>
        </w:trPr>
        <w:tc>
          <w:tcPr>
            <w:tcW w:w="9888" w:type="dxa"/>
            <w:gridSpan w:val="4"/>
          </w:tcPr>
          <w:p w14:paraId="43ACD2CD" w14:textId="010B217D" w:rsidR="00AC6F14" w:rsidRPr="0030353C" w:rsidRDefault="00761A28" w:rsidP="00647A1B">
            <w:pPr>
              <w:pStyle w:val="Title1"/>
              <w:rPr>
                <w:lang w:eastAsia="zh-CN"/>
              </w:rPr>
            </w:pPr>
            <w:bookmarkStart w:id="4" w:name="Title"/>
            <w:bookmarkEnd w:id="4"/>
            <w:r>
              <w:rPr>
                <w:lang w:val="zh-CN" w:eastAsia="zh-CN"/>
              </w:rPr>
              <w:t>ITU-D</w:t>
            </w:r>
            <w:r>
              <w:rPr>
                <w:lang w:val="zh-CN" w:eastAsia="zh-CN"/>
              </w:rPr>
              <w:t>部门成员、部门准成员和学术成员</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1DBBAEF8" w:rsidR="00A721F4" w:rsidRPr="00D9621A" w:rsidRDefault="00761A28" w:rsidP="008069EB">
            <w:pPr>
              <w:spacing w:after="120"/>
              <w:ind w:firstLineChars="200" w:firstLine="480"/>
              <w:rPr>
                <w:szCs w:val="24"/>
                <w:lang w:eastAsia="zh-CN"/>
              </w:rPr>
            </w:pPr>
            <w:r>
              <w:rPr>
                <w:color w:val="000000"/>
                <w:lang w:val="zh-CN" w:eastAsia="zh-CN"/>
              </w:rPr>
              <w:t>本文件概述了</w:t>
            </w:r>
            <w:r>
              <w:rPr>
                <w:color w:val="000000"/>
                <w:lang w:val="zh-CN" w:eastAsia="zh-CN"/>
              </w:rPr>
              <w:t>202</w:t>
            </w:r>
            <w:r w:rsidR="00475530">
              <w:rPr>
                <w:rFonts w:hint="eastAsia"/>
                <w:color w:val="000000"/>
                <w:lang w:val="zh-CN" w:eastAsia="zh-CN"/>
              </w:rPr>
              <w:t>4</w:t>
            </w:r>
            <w:r>
              <w:rPr>
                <w:color w:val="000000"/>
                <w:lang w:val="zh-CN" w:eastAsia="zh-CN"/>
              </w:rPr>
              <w:t>年</w:t>
            </w:r>
            <w:r>
              <w:rPr>
                <w:color w:val="000000"/>
                <w:lang w:val="zh-CN" w:eastAsia="zh-CN"/>
              </w:rPr>
              <w:t>ITU-D</w:t>
            </w:r>
            <w:r>
              <w:rPr>
                <w:color w:val="000000"/>
                <w:lang w:val="zh-CN" w:eastAsia="zh-CN"/>
              </w:rPr>
              <w:t>成员</w:t>
            </w:r>
            <w:r w:rsidR="00475530">
              <w:rPr>
                <w:rFonts w:hint="eastAsia"/>
                <w:color w:val="000000"/>
                <w:lang w:val="zh-CN" w:eastAsia="zh-CN"/>
              </w:rPr>
              <w:t>的</w:t>
            </w:r>
            <w:r>
              <w:rPr>
                <w:color w:val="000000"/>
                <w:lang w:val="zh-CN" w:eastAsia="zh-CN"/>
              </w:rPr>
              <w:t>变化情况</w:t>
            </w:r>
            <w:r w:rsidR="00475530">
              <w:rPr>
                <w:rFonts w:hint="eastAsia"/>
                <w:color w:val="000000"/>
                <w:lang w:val="zh-CN" w:eastAsia="zh-CN"/>
              </w:rPr>
              <w:t>，</w:t>
            </w:r>
            <w:r w:rsidR="00475530" w:rsidRPr="00475530">
              <w:rPr>
                <w:rFonts w:hint="eastAsia"/>
                <w:color w:val="000000"/>
                <w:lang w:val="zh-CN" w:eastAsia="zh-CN"/>
              </w:rPr>
              <w:t>以及到</w:t>
            </w:r>
            <w:r w:rsidR="00475530" w:rsidRPr="00475530">
              <w:rPr>
                <w:rFonts w:hint="eastAsia"/>
                <w:color w:val="000000"/>
                <w:lang w:val="zh-CN" w:eastAsia="zh-CN"/>
              </w:rPr>
              <w:t>2025</w:t>
            </w:r>
            <w:r w:rsidR="00475530" w:rsidRPr="00475530">
              <w:rPr>
                <w:rFonts w:hint="eastAsia"/>
                <w:color w:val="000000"/>
                <w:lang w:val="zh-CN" w:eastAsia="zh-CN"/>
              </w:rPr>
              <w:t>年中期的预测。</w:t>
            </w:r>
            <w:r>
              <w:rPr>
                <w:color w:val="000000"/>
                <w:lang w:val="zh-CN" w:eastAsia="zh-CN"/>
              </w:rPr>
              <w:t>文件还建议采取行动，根据</w:t>
            </w:r>
            <w:r>
              <w:rPr>
                <w:color w:val="000000"/>
                <w:lang w:val="zh-CN" w:eastAsia="zh-CN"/>
              </w:rPr>
              <w:t>2022</w:t>
            </w:r>
            <w:r>
              <w:rPr>
                <w:color w:val="000000"/>
                <w:lang w:val="zh-CN" w:eastAsia="zh-CN"/>
              </w:rPr>
              <w:t>年世界电信发展大会（</w:t>
            </w:r>
            <w:r>
              <w:rPr>
                <w:color w:val="000000"/>
                <w:lang w:val="zh-CN" w:eastAsia="zh-CN"/>
              </w:rPr>
              <w:t>WTDC-22</w:t>
            </w:r>
            <w:r>
              <w:rPr>
                <w:color w:val="000000"/>
                <w:lang w:val="zh-CN" w:eastAsia="zh-CN"/>
              </w:rPr>
              <w:t>）和</w:t>
            </w:r>
            <w:r>
              <w:rPr>
                <w:color w:val="000000"/>
                <w:lang w:val="zh-CN" w:eastAsia="zh-CN"/>
              </w:rPr>
              <w:t>2022</w:t>
            </w:r>
            <w:r>
              <w:rPr>
                <w:color w:val="000000"/>
                <w:lang w:val="zh-CN" w:eastAsia="zh-CN"/>
              </w:rPr>
              <w:t>年全权代表大会（</w:t>
            </w:r>
            <w:r>
              <w:rPr>
                <w:color w:val="000000"/>
                <w:lang w:val="zh-CN" w:eastAsia="zh-CN"/>
              </w:rPr>
              <w:t>PP-22</w:t>
            </w:r>
            <w:r>
              <w:rPr>
                <w:color w:val="000000"/>
                <w:lang w:val="zh-CN" w:eastAsia="zh-CN"/>
              </w:rPr>
              <w:t>）的成果</w:t>
            </w:r>
            <w:r w:rsidR="00475530">
              <w:rPr>
                <w:rFonts w:hint="eastAsia"/>
                <w:color w:val="000000"/>
                <w:lang w:val="zh-CN" w:eastAsia="zh-CN"/>
              </w:rPr>
              <w:t>，</w:t>
            </w:r>
            <w:r>
              <w:rPr>
                <w:color w:val="000000"/>
                <w:lang w:val="zh-CN" w:eastAsia="zh-CN"/>
              </w:rPr>
              <w:t>继续加强招募新成员并留住更多的现有成员。</w:t>
            </w:r>
            <w:r>
              <w:rPr>
                <w:color w:val="000000"/>
                <w:lang w:val="zh-CN" w:eastAsia="zh-CN"/>
              </w:rPr>
              <w:t>ITU-D</w:t>
            </w:r>
            <w:r>
              <w:rPr>
                <w:color w:val="000000"/>
                <w:lang w:val="zh-CN" w:eastAsia="zh-CN"/>
              </w:rPr>
              <w:t>成员包括部门成员、部门准成员和学术成员</w:t>
            </w:r>
            <w:r w:rsidR="00AA1D64">
              <w:rPr>
                <w:rStyle w:val="FootnoteReference"/>
                <w:color w:val="000000"/>
                <w:lang w:val="zh-CN" w:eastAsia="zh-CN"/>
              </w:rPr>
              <w:footnoteReference w:id="2"/>
            </w:r>
            <w:r w:rsidR="00475530">
              <w:rPr>
                <w:color w:val="000000"/>
                <w:lang w:val="zh-CN" w:eastAsia="zh-CN"/>
              </w:rPr>
              <w:t>。</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7FD7AB6A"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w:t>
            </w:r>
            <w:r w:rsidR="00761A28">
              <w:rPr>
                <w:color w:val="000000"/>
                <w:lang w:val="zh-CN" w:eastAsia="zh-CN"/>
              </w:rPr>
              <w:t>和理事会财务和人力资源工作组（</w:t>
            </w:r>
            <w:r w:rsidR="00761A28">
              <w:rPr>
                <w:color w:val="000000"/>
                <w:lang w:val="zh-CN" w:eastAsia="zh-CN"/>
              </w:rPr>
              <w:t>CWG-FHR</w:t>
            </w:r>
            <w:r w:rsidR="00761A28">
              <w:rPr>
                <w:color w:val="000000"/>
                <w:lang w:val="zh-CN" w:eastAsia="zh-CN"/>
              </w:rPr>
              <w:t>）的联络声明（附件</w:t>
            </w:r>
            <w:r w:rsidR="00761A28">
              <w:rPr>
                <w:color w:val="000000"/>
                <w:lang w:val="zh-CN" w:eastAsia="zh-CN"/>
              </w:rPr>
              <w:t>1</w:t>
            </w:r>
            <w:r w:rsidR="00761A28">
              <w:rPr>
                <w:color w:val="000000"/>
                <w:lang w:val="zh-CN" w:eastAsia="zh-CN"/>
              </w:rPr>
              <w:t>）</w:t>
            </w:r>
            <w:r>
              <w:rPr>
                <w:rFonts w:ascii="SimSun" w:eastAsia="SimSun" w:hAnsi="SimSun" w:cs="SimSun" w:hint="eastAsia"/>
                <w:lang w:eastAsia="zh-CN"/>
              </w:rPr>
              <w:t>记录在案，并酌情提供指导。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77EB92F5" w14:textId="07B41CE8" w:rsidR="00761A28" w:rsidRPr="00475530" w:rsidRDefault="00475530" w:rsidP="00475530">
            <w:pPr>
              <w:spacing w:after="120"/>
              <w:ind w:firstLineChars="200" w:firstLine="480"/>
              <w:rPr>
                <w:color w:val="000000"/>
                <w:lang w:val="zh-CN" w:eastAsia="zh-CN"/>
              </w:rPr>
            </w:pPr>
            <w:r w:rsidRPr="00475530">
              <w:rPr>
                <w:color w:val="000000"/>
                <w:lang w:val="zh-CN" w:eastAsia="zh-CN"/>
              </w:rPr>
              <w:t>WTDC</w:t>
            </w:r>
            <w:r w:rsidR="00761A28">
              <w:rPr>
                <w:color w:val="000000"/>
                <w:lang w:val="zh-CN" w:eastAsia="zh-CN"/>
              </w:rPr>
              <w:t>第</w:t>
            </w:r>
            <w:r w:rsidR="00761A28">
              <w:rPr>
                <w:color w:val="000000"/>
                <w:lang w:val="zh-CN" w:eastAsia="zh-CN"/>
              </w:rPr>
              <w:t>71</w:t>
            </w:r>
            <w:r w:rsidR="00761A28">
              <w:rPr>
                <w:color w:val="000000"/>
                <w:lang w:val="zh-CN" w:eastAsia="zh-CN"/>
              </w:rPr>
              <w:t>号决议（</w:t>
            </w:r>
            <w:r w:rsidR="00761A28">
              <w:rPr>
                <w:color w:val="000000"/>
                <w:lang w:val="zh-CN" w:eastAsia="zh-CN"/>
              </w:rPr>
              <w:t>2022</w:t>
            </w:r>
            <w:r w:rsidR="00761A28">
              <w:rPr>
                <w:color w:val="000000"/>
                <w:lang w:val="zh-CN" w:eastAsia="zh-CN"/>
              </w:rPr>
              <w:t>年，基加利，修订版），加强成员国与国际电联电信发展部门的部门成员、部门准成员和学术成员之间的合作以及推进私营部门在国际电联电信发展部门中发挥的作用。</w:t>
            </w:r>
          </w:p>
          <w:p w14:paraId="36C883CF" w14:textId="196C7FA0" w:rsidR="00A721F4" w:rsidRPr="00D9621A" w:rsidRDefault="00761A28" w:rsidP="00761A28">
            <w:pPr>
              <w:spacing w:after="120"/>
              <w:ind w:firstLineChars="200" w:firstLine="480"/>
              <w:rPr>
                <w:lang w:eastAsia="zh-CN"/>
              </w:rPr>
            </w:pPr>
            <w:r>
              <w:rPr>
                <w:color w:val="000000"/>
                <w:lang w:val="zh-CN" w:eastAsia="zh-CN"/>
              </w:rPr>
              <w:t>全权代表大会</w:t>
            </w:r>
            <w:r w:rsidR="00475530">
              <w:rPr>
                <w:rFonts w:hint="eastAsia"/>
                <w:color w:val="000000"/>
                <w:lang w:val="zh-CN" w:eastAsia="zh-CN"/>
              </w:rPr>
              <w:t>（</w:t>
            </w:r>
            <w:r w:rsidR="00475530">
              <w:rPr>
                <w:rFonts w:ascii="Calibri" w:hAnsi="Calibri"/>
                <w:szCs w:val="24"/>
                <w:lang w:val="en-US" w:eastAsia="zh-CN"/>
              </w:rPr>
              <w:t>PP-22</w:t>
            </w:r>
            <w:r w:rsidR="00475530">
              <w:rPr>
                <w:rFonts w:ascii="Calibri" w:hAnsi="Calibri" w:hint="eastAsia"/>
                <w:szCs w:val="24"/>
                <w:lang w:val="en-US" w:eastAsia="zh-CN"/>
              </w:rPr>
              <w:t>）</w:t>
            </w:r>
            <w:r>
              <w:rPr>
                <w:color w:val="000000"/>
                <w:lang w:val="zh-CN" w:eastAsia="zh-CN"/>
              </w:rPr>
              <w:t>第</w:t>
            </w:r>
            <w:r>
              <w:rPr>
                <w:color w:val="000000"/>
                <w:lang w:val="zh-CN" w:eastAsia="zh-CN"/>
              </w:rPr>
              <w:t>169</w:t>
            </w:r>
            <w:r>
              <w:rPr>
                <w:color w:val="000000"/>
                <w:lang w:val="zh-CN" w:eastAsia="zh-CN"/>
              </w:rPr>
              <w:t>号决议（</w:t>
            </w:r>
            <w:r>
              <w:rPr>
                <w:color w:val="000000"/>
                <w:lang w:val="zh-CN" w:eastAsia="zh-CN"/>
              </w:rPr>
              <w:t>2022</w:t>
            </w:r>
            <w:r>
              <w:rPr>
                <w:color w:val="000000"/>
                <w:lang w:val="zh-CN" w:eastAsia="zh-CN"/>
              </w:rPr>
              <w:t>年，布加勒斯特，修订版）、第</w:t>
            </w:r>
            <w:r>
              <w:rPr>
                <w:color w:val="000000"/>
                <w:lang w:val="zh-CN" w:eastAsia="zh-CN"/>
              </w:rPr>
              <w:t>205</w:t>
            </w:r>
            <w:r>
              <w:rPr>
                <w:color w:val="000000"/>
                <w:lang w:val="zh-CN" w:eastAsia="zh-CN"/>
              </w:rPr>
              <w:t>号决议（</w:t>
            </w:r>
            <w:r>
              <w:rPr>
                <w:color w:val="000000"/>
                <w:lang w:val="zh-CN" w:eastAsia="zh-CN"/>
              </w:rPr>
              <w:t>2022</w:t>
            </w:r>
            <w:r>
              <w:rPr>
                <w:color w:val="000000"/>
                <w:lang w:val="zh-CN" w:eastAsia="zh-CN"/>
              </w:rPr>
              <w:t>年，布加勒斯特，修订版）和第</w:t>
            </w:r>
            <w:r>
              <w:rPr>
                <w:color w:val="000000"/>
                <w:lang w:val="zh-CN" w:eastAsia="zh-CN"/>
              </w:rPr>
              <w:t>209</w:t>
            </w:r>
            <w:r>
              <w:rPr>
                <w:color w:val="000000"/>
                <w:lang w:val="zh-CN" w:eastAsia="zh-CN"/>
              </w:rPr>
              <w:t>号决议（</w:t>
            </w:r>
            <w:r>
              <w:rPr>
                <w:color w:val="000000"/>
                <w:lang w:val="zh-CN" w:eastAsia="zh-CN"/>
              </w:rPr>
              <w:t>2022</w:t>
            </w:r>
            <w:r>
              <w:rPr>
                <w:color w:val="000000"/>
                <w:lang w:val="zh-CN" w:eastAsia="zh-CN"/>
              </w:rPr>
              <w:t>年，布加勒斯特，修订版）。</w:t>
            </w: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55149C79" w14:textId="609309D9" w:rsidR="00761A28" w:rsidRPr="006701DA" w:rsidRDefault="00647305" w:rsidP="00647305">
      <w:pPr>
        <w:pStyle w:val="Heading1"/>
        <w:rPr>
          <w:rFonts w:ascii="Calibri" w:hAnsi="Calibri" w:cs="Arial"/>
          <w:szCs w:val="24"/>
          <w:lang w:eastAsia="zh-CN"/>
        </w:rPr>
      </w:pPr>
      <w:bookmarkStart w:id="5" w:name="Proposal"/>
      <w:bookmarkEnd w:id="5"/>
      <w:r>
        <w:rPr>
          <w:rFonts w:hint="eastAsia"/>
          <w:lang w:val="zh-CN" w:eastAsia="zh-CN"/>
        </w:rPr>
        <w:lastRenderedPageBreak/>
        <w:t>1</w:t>
      </w:r>
      <w:r>
        <w:rPr>
          <w:lang w:val="zh-CN" w:eastAsia="zh-CN"/>
        </w:rPr>
        <w:tab/>
      </w:r>
      <w:r w:rsidR="00761A28">
        <w:rPr>
          <w:lang w:val="zh-CN" w:eastAsia="zh-CN"/>
        </w:rPr>
        <w:t>背景</w:t>
      </w:r>
    </w:p>
    <w:p w14:paraId="12C3B510" w14:textId="35BCF89C" w:rsidR="00761A28" w:rsidRPr="006701DA" w:rsidRDefault="00761A28" w:rsidP="00C06E7E">
      <w:pPr>
        <w:tabs>
          <w:tab w:val="clear" w:pos="794"/>
          <w:tab w:val="clear" w:pos="1191"/>
          <w:tab w:val="clear" w:pos="1588"/>
          <w:tab w:val="clear" w:pos="1985"/>
          <w:tab w:val="left" w:pos="567"/>
          <w:tab w:val="left" w:pos="1134"/>
          <w:tab w:val="left" w:pos="1701"/>
          <w:tab w:val="left" w:pos="2268"/>
        </w:tabs>
        <w:ind w:firstLineChars="200" w:firstLine="480"/>
        <w:rPr>
          <w:rFonts w:ascii="Calibri" w:hAnsi="Calibri"/>
          <w:szCs w:val="24"/>
          <w:lang w:eastAsia="zh-CN"/>
        </w:rPr>
      </w:pPr>
      <w:r>
        <w:rPr>
          <w:lang w:val="zh-CN" w:eastAsia="zh-CN"/>
        </w:rPr>
        <w:t>2022</w:t>
      </w:r>
      <w:r>
        <w:rPr>
          <w:lang w:val="zh-CN" w:eastAsia="zh-CN"/>
        </w:rPr>
        <w:t>年世界电信发展大会（</w:t>
      </w:r>
      <w:r>
        <w:rPr>
          <w:lang w:val="zh-CN" w:eastAsia="zh-CN"/>
        </w:rPr>
        <w:t>WTDC-22</w:t>
      </w:r>
      <w:r>
        <w:rPr>
          <w:lang w:val="zh-CN" w:eastAsia="zh-CN"/>
        </w:rPr>
        <w:t>）修订并通过了第</w:t>
      </w:r>
      <w:r>
        <w:rPr>
          <w:lang w:val="zh-CN" w:eastAsia="zh-CN"/>
        </w:rPr>
        <w:t>71</w:t>
      </w:r>
      <w:r>
        <w:rPr>
          <w:lang w:val="zh-CN" w:eastAsia="zh-CN"/>
        </w:rPr>
        <w:t>号决议（</w:t>
      </w:r>
      <w:r>
        <w:rPr>
          <w:lang w:val="zh-CN" w:eastAsia="zh-CN"/>
        </w:rPr>
        <w:t>2022</w:t>
      </w:r>
      <w:r>
        <w:rPr>
          <w:lang w:val="zh-CN" w:eastAsia="zh-CN"/>
        </w:rPr>
        <w:t>年，基加利，修订版</w:t>
      </w:r>
      <w:r w:rsidR="00992384">
        <w:rPr>
          <w:rStyle w:val="FootnoteReference"/>
          <w:lang w:val="zh-CN" w:eastAsia="zh-CN"/>
        </w:rPr>
        <w:footnoteReference w:id="3"/>
      </w:r>
      <w:r>
        <w:rPr>
          <w:lang w:val="zh-CN" w:eastAsia="zh-CN"/>
        </w:rPr>
        <w:t>），以促进</w:t>
      </w:r>
      <w:r w:rsidR="00D85E4B">
        <w:rPr>
          <w:rFonts w:hint="eastAsia"/>
          <w:lang w:val="zh-CN" w:eastAsia="zh-CN"/>
        </w:rPr>
        <w:t>ITU-D</w:t>
      </w:r>
      <w:r>
        <w:rPr>
          <w:lang w:val="zh-CN" w:eastAsia="zh-CN"/>
        </w:rPr>
        <w:t>部门成员、部门准成员和学术成员积极参与</w:t>
      </w:r>
      <w:r>
        <w:rPr>
          <w:lang w:val="zh-CN" w:eastAsia="zh-CN"/>
        </w:rPr>
        <w:t>ITU-D</w:t>
      </w:r>
      <w:r>
        <w:rPr>
          <w:lang w:val="zh-CN" w:eastAsia="zh-CN"/>
        </w:rPr>
        <w:t>的活动，包括参与</w:t>
      </w:r>
      <w:r>
        <w:rPr>
          <w:lang w:val="zh-CN" w:eastAsia="zh-CN"/>
        </w:rPr>
        <w:t>ITU-D</w:t>
      </w:r>
      <w:r>
        <w:rPr>
          <w:lang w:val="zh-CN" w:eastAsia="zh-CN"/>
        </w:rPr>
        <w:t>研究组的工作并吸引来自公共、私营部门和学术界的新成员。</w:t>
      </w:r>
    </w:p>
    <w:p w14:paraId="7905D7E3" w14:textId="77777777" w:rsidR="00761A28" w:rsidRDefault="00761A28" w:rsidP="001705B3">
      <w:pPr>
        <w:tabs>
          <w:tab w:val="clear" w:pos="794"/>
          <w:tab w:val="clear" w:pos="1191"/>
          <w:tab w:val="clear" w:pos="1588"/>
          <w:tab w:val="clear" w:pos="1985"/>
          <w:tab w:val="left" w:pos="567"/>
          <w:tab w:val="left" w:pos="1134"/>
          <w:tab w:val="left" w:pos="1701"/>
          <w:tab w:val="left" w:pos="2268"/>
        </w:tabs>
        <w:ind w:firstLineChars="200" w:firstLine="480"/>
        <w:rPr>
          <w:rFonts w:ascii="Calibri" w:hAnsi="Calibri"/>
          <w:iCs/>
          <w:szCs w:val="24"/>
          <w:lang w:eastAsia="zh-CN"/>
        </w:rPr>
      </w:pPr>
      <w:r>
        <w:rPr>
          <w:lang w:val="zh-CN" w:eastAsia="zh-CN"/>
        </w:rPr>
        <w:t>第</w:t>
      </w:r>
      <w:r>
        <w:rPr>
          <w:lang w:val="zh-CN" w:eastAsia="zh-CN"/>
        </w:rPr>
        <w:t>71</w:t>
      </w:r>
      <w:r>
        <w:rPr>
          <w:lang w:val="zh-CN" w:eastAsia="zh-CN"/>
        </w:rPr>
        <w:t>号决议更加关注加强成员国和</w:t>
      </w:r>
      <w:r>
        <w:rPr>
          <w:lang w:val="zh-CN" w:eastAsia="zh-CN"/>
        </w:rPr>
        <w:t>ITU-D</w:t>
      </w:r>
      <w:r>
        <w:rPr>
          <w:lang w:val="zh-CN" w:eastAsia="zh-CN"/>
        </w:rPr>
        <w:t>部门成员、部门准成员和学术成员之间的合作，责成电信发展局（</w:t>
      </w:r>
      <w:r>
        <w:rPr>
          <w:lang w:val="zh-CN" w:eastAsia="zh-CN"/>
        </w:rPr>
        <w:t>BDT</w:t>
      </w:r>
      <w:r>
        <w:rPr>
          <w:lang w:val="zh-CN" w:eastAsia="zh-CN"/>
        </w:rPr>
        <w:t>）与</w:t>
      </w:r>
      <w:r>
        <w:rPr>
          <w:lang w:val="zh-CN" w:eastAsia="zh-CN"/>
        </w:rPr>
        <w:t>ITU-D</w:t>
      </w:r>
      <w:r>
        <w:rPr>
          <w:lang w:val="zh-CN" w:eastAsia="zh-CN"/>
        </w:rPr>
        <w:t>部门成员、部门准成员和学术成员密切合作，参与《基加利行动计划》的成功落实，并继续组织行业高管高层会议，例如发展问题行业顾问组和私营部门首席监管官（</w:t>
      </w:r>
      <w:r>
        <w:rPr>
          <w:lang w:val="zh-CN" w:eastAsia="zh-CN"/>
        </w:rPr>
        <w:t>IAGDI-CRO</w:t>
      </w:r>
      <w:r>
        <w:rPr>
          <w:lang w:val="zh-CN" w:eastAsia="zh-CN"/>
        </w:rPr>
        <w:t>）会议。</w:t>
      </w:r>
    </w:p>
    <w:p w14:paraId="70381EB1" w14:textId="2751EC5C" w:rsidR="00761A28" w:rsidRPr="00306331" w:rsidRDefault="00AD58D1" w:rsidP="00AD58D1">
      <w:pPr>
        <w:pStyle w:val="Heading1"/>
        <w:rPr>
          <w:rFonts w:ascii="Calibri" w:hAnsi="Calibri" w:cs="Arial"/>
          <w:szCs w:val="24"/>
          <w:lang w:eastAsia="zh-CN"/>
        </w:rPr>
      </w:pPr>
      <w:r>
        <w:rPr>
          <w:rFonts w:hint="eastAsia"/>
          <w:lang w:val="zh-CN" w:eastAsia="zh-CN"/>
        </w:rPr>
        <w:t>2</w:t>
      </w:r>
      <w:r>
        <w:rPr>
          <w:lang w:val="zh-CN" w:eastAsia="zh-CN"/>
        </w:rPr>
        <w:tab/>
      </w:r>
      <w:r w:rsidR="00D85E4B">
        <w:rPr>
          <w:rFonts w:hint="eastAsia"/>
          <w:lang w:val="zh-CN" w:eastAsia="zh-CN"/>
        </w:rPr>
        <w:t>ITU-D</w:t>
      </w:r>
      <w:r w:rsidR="00761A28">
        <w:rPr>
          <w:lang w:val="zh-CN" w:eastAsia="zh-CN"/>
        </w:rPr>
        <w:t>成员的变化情况</w:t>
      </w:r>
    </w:p>
    <w:p w14:paraId="33FE56A0" w14:textId="7200977E" w:rsidR="00761A28" w:rsidRDefault="00761A28" w:rsidP="00F768CF">
      <w:pPr>
        <w:tabs>
          <w:tab w:val="left" w:pos="567"/>
          <w:tab w:val="left" w:pos="1701"/>
        </w:tabs>
        <w:ind w:firstLineChars="200" w:firstLine="480"/>
        <w:rPr>
          <w:lang w:val="zh-CN" w:eastAsia="zh-CN"/>
        </w:rPr>
      </w:pPr>
      <w:r>
        <w:rPr>
          <w:lang w:val="zh-CN" w:eastAsia="zh-CN"/>
        </w:rPr>
        <w:t>下</w:t>
      </w:r>
      <w:r w:rsidRPr="00D85E4B">
        <w:rPr>
          <w:b/>
          <w:bCs/>
          <w:lang w:val="zh-CN" w:eastAsia="zh-CN"/>
        </w:rPr>
        <w:t>图</w:t>
      </w:r>
      <w:r w:rsidRPr="00D85E4B">
        <w:rPr>
          <w:b/>
          <w:bCs/>
          <w:lang w:val="zh-CN" w:eastAsia="zh-CN"/>
        </w:rPr>
        <w:t>1</w:t>
      </w:r>
      <w:r>
        <w:rPr>
          <w:lang w:val="zh-CN" w:eastAsia="zh-CN"/>
        </w:rPr>
        <w:t>说明了</w:t>
      </w:r>
      <w:r>
        <w:rPr>
          <w:lang w:val="zh-CN" w:eastAsia="zh-CN"/>
        </w:rPr>
        <w:t>ITU-D</w:t>
      </w:r>
      <w:r>
        <w:rPr>
          <w:lang w:val="zh-CN" w:eastAsia="zh-CN"/>
        </w:rPr>
        <w:t>成员（部门成员、部门准成员和学术成员）</w:t>
      </w:r>
      <w:r w:rsidR="00D85E4B">
        <w:rPr>
          <w:lang w:val="zh-CN" w:eastAsia="zh-CN"/>
        </w:rPr>
        <w:t>的变化情况</w:t>
      </w:r>
      <w:r>
        <w:rPr>
          <w:lang w:val="zh-CN" w:eastAsia="zh-CN"/>
        </w:rPr>
        <w:t>。该图展示了截至</w:t>
      </w:r>
      <w:r>
        <w:rPr>
          <w:lang w:val="zh-CN" w:eastAsia="zh-CN"/>
        </w:rPr>
        <w:t>2023</w:t>
      </w:r>
      <w:r>
        <w:rPr>
          <w:lang w:val="zh-CN" w:eastAsia="zh-CN"/>
        </w:rPr>
        <w:t>年</w:t>
      </w:r>
      <w:r>
        <w:rPr>
          <w:lang w:val="zh-CN" w:eastAsia="zh-CN"/>
        </w:rPr>
        <w:t>12</w:t>
      </w:r>
      <w:r>
        <w:rPr>
          <w:lang w:val="zh-CN" w:eastAsia="zh-CN"/>
        </w:rPr>
        <w:t>月、</w:t>
      </w:r>
      <w:r>
        <w:rPr>
          <w:lang w:val="zh-CN" w:eastAsia="zh-CN"/>
        </w:rPr>
        <w:t>2024</w:t>
      </w:r>
      <w:r>
        <w:rPr>
          <w:lang w:val="zh-CN" w:eastAsia="zh-CN"/>
        </w:rPr>
        <w:t>年</w:t>
      </w:r>
      <w:r>
        <w:rPr>
          <w:lang w:val="zh-CN" w:eastAsia="zh-CN"/>
        </w:rPr>
        <w:t>12</w:t>
      </w:r>
      <w:r>
        <w:rPr>
          <w:lang w:val="zh-CN" w:eastAsia="zh-CN"/>
        </w:rPr>
        <w:t>月以及</w:t>
      </w:r>
      <w:r>
        <w:rPr>
          <w:lang w:val="zh-CN" w:eastAsia="zh-CN"/>
        </w:rPr>
        <w:t>2025</w:t>
      </w:r>
      <w:r>
        <w:rPr>
          <w:lang w:val="zh-CN" w:eastAsia="zh-CN"/>
        </w:rPr>
        <w:t>年</w:t>
      </w:r>
      <w:r>
        <w:rPr>
          <w:lang w:val="zh-CN" w:eastAsia="zh-CN"/>
        </w:rPr>
        <w:t>6</w:t>
      </w:r>
      <w:r>
        <w:rPr>
          <w:lang w:val="zh-CN" w:eastAsia="zh-CN"/>
        </w:rPr>
        <w:t>月</w:t>
      </w:r>
      <w:r w:rsidR="00D85E4B">
        <w:rPr>
          <w:rFonts w:hint="eastAsia"/>
          <w:lang w:val="zh-CN" w:eastAsia="zh-CN"/>
        </w:rPr>
        <w:t>（预测）</w:t>
      </w:r>
      <w:r>
        <w:rPr>
          <w:lang w:val="zh-CN" w:eastAsia="zh-CN"/>
        </w:rPr>
        <w:t>的</w:t>
      </w:r>
      <w:r>
        <w:rPr>
          <w:lang w:val="zh-CN" w:eastAsia="zh-CN"/>
        </w:rPr>
        <w:t>ITU-D</w:t>
      </w:r>
      <w:r>
        <w:rPr>
          <w:lang w:val="zh-CN" w:eastAsia="zh-CN"/>
        </w:rPr>
        <w:t>部门成员、部门准成员和学术成员的绝对数字。</w:t>
      </w:r>
    </w:p>
    <w:p w14:paraId="3F4E0860" w14:textId="70ACAD79" w:rsidR="00761A28" w:rsidRDefault="00071409" w:rsidP="002F4AA0">
      <w:pPr>
        <w:pStyle w:val="Figure"/>
      </w:pPr>
      <w:r w:rsidRPr="00071409">
        <w:drawing>
          <wp:inline distT="0" distB="0" distL="0" distR="0" wp14:anchorId="2B87EEDF" wp14:editId="34144799">
            <wp:extent cx="6120765" cy="3834130"/>
            <wp:effectExtent l="0" t="0" r="0" b="0"/>
            <wp:docPr id="10" name="Picture 9" descr="A graph of numbers and a number&#10;&#10;AI-generated content may be incorrect.">
              <a:extLst xmlns:a="http://schemas.openxmlformats.org/drawingml/2006/main">
                <a:ext uri="{FF2B5EF4-FFF2-40B4-BE49-F238E27FC236}">
                  <a16:creationId xmlns:a16="http://schemas.microsoft.com/office/drawing/2014/main" id="{E8A7F395-C5C6-7511-3E5C-8F467C39FF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aph of numbers and a number&#10;&#10;AI-generated content may be incorrect.">
                      <a:extLst>
                        <a:ext uri="{FF2B5EF4-FFF2-40B4-BE49-F238E27FC236}">
                          <a16:creationId xmlns:a16="http://schemas.microsoft.com/office/drawing/2014/main" id="{E8A7F395-C5C6-7511-3E5C-8F467C39FFA2}"/>
                        </a:ext>
                      </a:extLst>
                    </pic:cNvPr>
                    <pic:cNvPicPr>
                      <a:picLocks noChangeAspect="1"/>
                    </pic:cNvPicPr>
                  </pic:nvPicPr>
                  <pic:blipFill>
                    <a:blip r:embed="rId13"/>
                    <a:stretch>
                      <a:fillRect/>
                    </a:stretch>
                  </pic:blipFill>
                  <pic:spPr>
                    <a:xfrm>
                      <a:off x="0" y="0"/>
                      <a:ext cx="6120765" cy="3834130"/>
                    </a:xfrm>
                    <a:prstGeom prst="rect">
                      <a:avLst/>
                    </a:prstGeom>
                  </pic:spPr>
                </pic:pic>
              </a:graphicData>
            </a:graphic>
          </wp:inline>
        </w:drawing>
      </w:r>
    </w:p>
    <w:p w14:paraId="4D297378" w14:textId="1B7FC7E3" w:rsidR="00761A28" w:rsidRPr="006F20E5" w:rsidRDefault="002F4AA0" w:rsidP="006F20E5">
      <w:pPr>
        <w:pStyle w:val="Heading2"/>
        <w:rPr>
          <w:rFonts w:ascii="Calibri" w:hAnsi="Calibri" w:cs="Arial"/>
          <w:lang w:eastAsia="zh-CN"/>
        </w:rPr>
      </w:pPr>
      <w:r>
        <w:rPr>
          <w:rFonts w:hint="eastAsia"/>
          <w:lang w:val="zh-CN" w:eastAsia="zh-CN"/>
        </w:rPr>
        <w:lastRenderedPageBreak/>
        <w:t>2.1</w:t>
      </w:r>
      <w:r>
        <w:rPr>
          <w:lang w:val="zh-CN" w:eastAsia="zh-CN"/>
        </w:rPr>
        <w:tab/>
      </w:r>
      <w:r w:rsidR="00761A28">
        <w:rPr>
          <w:lang w:val="zh-CN" w:eastAsia="zh-CN"/>
        </w:rPr>
        <w:t>ITU-D</w:t>
      </w:r>
      <w:r w:rsidR="00761A28">
        <w:rPr>
          <w:lang w:val="zh-CN" w:eastAsia="zh-CN"/>
        </w:rPr>
        <w:t>部门成员和部门准成员</w:t>
      </w:r>
    </w:p>
    <w:p w14:paraId="4A3FAB1E" w14:textId="5126BE18" w:rsidR="00761A28" w:rsidRDefault="006F20E5" w:rsidP="006F20E5">
      <w:pPr>
        <w:pStyle w:val="Figure"/>
      </w:pPr>
      <w:r w:rsidRPr="006F20E5">
        <w:rPr>
          <w:noProof/>
        </w:rPr>
        <w:drawing>
          <wp:inline distT="0" distB="0" distL="0" distR="0" wp14:anchorId="56576D51" wp14:editId="1ECBB7A5">
            <wp:extent cx="6120765" cy="3048000"/>
            <wp:effectExtent l="0" t="0" r="0" b="0"/>
            <wp:docPr id="16" name="Picture 15" descr="A graph of different colored squares&#10;&#10;AI-generated content may be incorrect.">
              <a:extLst xmlns:a="http://schemas.openxmlformats.org/drawingml/2006/main">
                <a:ext uri="{FF2B5EF4-FFF2-40B4-BE49-F238E27FC236}">
                  <a16:creationId xmlns:a16="http://schemas.microsoft.com/office/drawing/2014/main" id="{449A1A3C-B981-005B-F76F-B73FC4C18A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graph of different colored squares&#10;&#10;AI-generated content may be incorrect.">
                      <a:extLst>
                        <a:ext uri="{FF2B5EF4-FFF2-40B4-BE49-F238E27FC236}">
                          <a16:creationId xmlns:a16="http://schemas.microsoft.com/office/drawing/2014/main" id="{449A1A3C-B981-005B-F76F-B73FC4C18A68}"/>
                        </a:ext>
                      </a:extLst>
                    </pic:cNvPr>
                    <pic:cNvPicPr>
                      <a:picLocks noChangeAspect="1"/>
                    </pic:cNvPicPr>
                  </pic:nvPicPr>
                  <pic:blipFill>
                    <a:blip r:embed="rId14"/>
                    <a:stretch>
                      <a:fillRect/>
                    </a:stretch>
                  </pic:blipFill>
                  <pic:spPr>
                    <a:xfrm>
                      <a:off x="0" y="0"/>
                      <a:ext cx="6120765" cy="3048000"/>
                    </a:xfrm>
                    <a:prstGeom prst="rect">
                      <a:avLst/>
                    </a:prstGeom>
                  </pic:spPr>
                </pic:pic>
              </a:graphicData>
            </a:graphic>
          </wp:inline>
        </w:drawing>
      </w:r>
    </w:p>
    <w:p w14:paraId="67FE6598" w14:textId="1C16734F" w:rsidR="00761A28" w:rsidRDefault="00761A28" w:rsidP="005E0C24">
      <w:pPr>
        <w:tabs>
          <w:tab w:val="clear" w:pos="794"/>
          <w:tab w:val="clear" w:pos="1191"/>
          <w:tab w:val="clear" w:pos="1588"/>
          <w:tab w:val="clear" w:pos="1985"/>
        </w:tabs>
        <w:ind w:firstLineChars="200" w:firstLine="482"/>
        <w:rPr>
          <w:lang w:eastAsia="zh-CN"/>
        </w:rPr>
      </w:pPr>
      <w:r w:rsidRPr="004E0FA0">
        <w:rPr>
          <w:b/>
          <w:bCs/>
          <w:lang w:val="zh-CN" w:eastAsia="zh-CN"/>
        </w:rPr>
        <w:t>图</w:t>
      </w:r>
      <w:r w:rsidRPr="004E0FA0">
        <w:rPr>
          <w:b/>
          <w:bCs/>
          <w:lang w:val="zh-CN" w:eastAsia="zh-CN"/>
        </w:rPr>
        <w:t>2</w:t>
      </w:r>
      <w:r>
        <w:rPr>
          <w:lang w:val="zh-CN" w:eastAsia="zh-CN"/>
        </w:rPr>
        <w:t>详细说明了</w:t>
      </w:r>
      <w:r>
        <w:rPr>
          <w:lang w:val="zh-CN" w:eastAsia="zh-CN"/>
        </w:rPr>
        <w:t>ITU-D</w:t>
      </w:r>
      <w:r>
        <w:rPr>
          <w:lang w:val="zh-CN" w:eastAsia="zh-CN"/>
        </w:rPr>
        <w:t>部门成员和部门准成员</w:t>
      </w:r>
      <w:r w:rsidR="004E0FA0">
        <w:rPr>
          <w:rFonts w:hint="eastAsia"/>
          <w:lang w:val="zh-CN" w:eastAsia="zh-CN"/>
        </w:rPr>
        <w:t>自</w:t>
      </w:r>
      <w:r>
        <w:rPr>
          <w:lang w:val="zh-CN" w:eastAsia="zh-CN"/>
        </w:rPr>
        <w:t>2023</w:t>
      </w:r>
      <w:r>
        <w:rPr>
          <w:lang w:val="zh-CN" w:eastAsia="zh-CN"/>
        </w:rPr>
        <w:t>年</w:t>
      </w:r>
      <w:r w:rsidR="004E0FA0">
        <w:rPr>
          <w:rFonts w:hint="eastAsia"/>
          <w:lang w:val="zh-CN" w:eastAsia="zh-CN"/>
        </w:rPr>
        <w:t>以来</w:t>
      </w:r>
      <w:r>
        <w:rPr>
          <w:lang w:val="zh-CN" w:eastAsia="zh-CN"/>
        </w:rPr>
        <w:t>的持续增长，反映了部门成员和部门准成员的增长和流失情况。截至</w:t>
      </w:r>
      <w:r>
        <w:rPr>
          <w:lang w:val="zh-CN" w:eastAsia="zh-CN"/>
        </w:rPr>
        <w:t>2024</w:t>
      </w:r>
      <w:r>
        <w:rPr>
          <w:lang w:val="zh-CN" w:eastAsia="zh-CN"/>
        </w:rPr>
        <w:t>年</w:t>
      </w:r>
      <w:r>
        <w:rPr>
          <w:lang w:val="zh-CN" w:eastAsia="zh-CN"/>
        </w:rPr>
        <w:t>12</w:t>
      </w:r>
      <w:r>
        <w:rPr>
          <w:lang w:val="zh-CN" w:eastAsia="zh-CN"/>
        </w:rPr>
        <w:t>月，</w:t>
      </w:r>
      <w:r>
        <w:rPr>
          <w:lang w:val="zh-CN" w:eastAsia="zh-CN"/>
        </w:rPr>
        <w:t>ITU-D</w:t>
      </w:r>
      <w:r>
        <w:rPr>
          <w:lang w:val="zh-CN" w:eastAsia="zh-CN"/>
        </w:rPr>
        <w:t>共吸纳了</w:t>
      </w:r>
      <w:r w:rsidRPr="004E0FA0">
        <w:rPr>
          <w:b/>
          <w:bCs/>
          <w:lang w:val="zh-CN" w:eastAsia="zh-CN"/>
        </w:rPr>
        <w:t>二十八个新成员</w:t>
      </w:r>
      <w:r>
        <w:rPr>
          <w:lang w:val="zh-CN" w:eastAsia="zh-CN"/>
        </w:rPr>
        <w:t>。</w:t>
      </w:r>
      <w:r>
        <w:rPr>
          <w:lang w:val="zh-CN" w:eastAsia="zh-CN"/>
        </w:rPr>
        <w:t>2024</w:t>
      </w:r>
      <w:r>
        <w:rPr>
          <w:lang w:val="zh-CN" w:eastAsia="zh-CN"/>
        </w:rPr>
        <w:t>年，</w:t>
      </w:r>
      <w:r>
        <w:rPr>
          <w:lang w:val="zh-CN" w:eastAsia="zh-CN"/>
        </w:rPr>
        <w:t>ITU-D</w:t>
      </w:r>
      <w:r>
        <w:rPr>
          <w:lang w:val="zh-CN" w:eastAsia="zh-CN"/>
        </w:rPr>
        <w:t>部门成员和部门准成员总数达到过去十年来的最高水平。</w:t>
      </w:r>
      <w:r>
        <w:rPr>
          <w:lang w:val="zh-CN" w:eastAsia="zh-CN"/>
        </w:rPr>
        <w:t>2024</w:t>
      </w:r>
      <w:r>
        <w:rPr>
          <w:lang w:val="zh-CN" w:eastAsia="zh-CN"/>
        </w:rPr>
        <w:t>年，整个国际电联的净正收入变化最</w:t>
      </w:r>
      <w:r w:rsidR="00343414" w:rsidRPr="00343414">
        <w:rPr>
          <w:rFonts w:hint="eastAsia"/>
          <w:lang w:val="zh-CN" w:eastAsia="zh-CN"/>
        </w:rPr>
        <w:t>大</w:t>
      </w:r>
      <w:r>
        <w:rPr>
          <w:lang w:val="zh-CN" w:eastAsia="zh-CN"/>
        </w:rPr>
        <w:t>，净收入增加</w:t>
      </w:r>
      <w:r>
        <w:rPr>
          <w:lang w:val="zh-CN" w:eastAsia="zh-CN"/>
        </w:rPr>
        <w:t>111 300</w:t>
      </w:r>
      <w:r>
        <w:rPr>
          <w:lang w:val="zh-CN" w:eastAsia="zh-CN"/>
        </w:rPr>
        <w:t>瑞郎。此外，</w:t>
      </w:r>
      <w:r>
        <w:rPr>
          <w:lang w:val="zh-CN" w:eastAsia="zh-CN"/>
        </w:rPr>
        <w:t>2024</w:t>
      </w:r>
      <w:r>
        <w:rPr>
          <w:lang w:val="zh-CN" w:eastAsia="zh-CN"/>
        </w:rPr>
        <w:t>年成员退出和除名总数进一步</w:t>
      </w:r>
      <w:r w:rsidRPr="00343414">
        <w:rPr>
          <w:b/>
          <w:bCs/>
          <w:lang w:val="zh-CN" w:eastAsia="zh-CN"/>
        </w:rPr>
        <w:t>减少至</w:t>
      </w:r>
      <w:r w:rsidR="00343414" w:rsidRPr="00343414">
        <w:rPr>
          <w:rFonts w:hint="eastAsia"/>
          <w:b/>
          <w:bCs/>
          <w:lang w:val="zh-CN" w:eastAsia="zh-CN"/>
        </w:rPr>
        <w:t>八</w:t>
      </w:r>
      <w:r w:rsidRPr="00343414">
        <w:rPr>
          <w:b/>
          <w:bCs/>
          <w:lang w:val="zh-CN" w:eastAsia="zh-CN"/>
        </w:rPr>
        <w:t>个</w:t>
      </w:r>
      <w:r>
        <w:rPr>
          <w:lang w:val="zh-CN" w:eastAsia="zh-CN"/>
        </w:rPr>
        <w:t>，而</w:t>
      </w:r>
      <w:r>
        <w:rPr>
          <w:lang w:val="zh-CN" w:eastAsia="zh-CN"/>
        </w:rPr>
        <w:t>2023</w:t>
      </w:r>
      <w:r>
        <w:rPr>
          <w:lang w:val="zh-CN" w:eastAsia="zh-CN"/>
        </w:rPr>
        <w:t>年为</w:t>
      </w:r>
      <w:r w:rsidR="00343414" w:rsidRPr="00343414">
        <w:rPr>
          <w:rFonts w:hint="eastAsia"/>
          <w:b/>
          <w:bCs/>
          <w:lang w:val="zh-CN" w:eastAsia="zh-CN"/>
        </w:rPr>
        <w:t>十四</w:t>
      </w:r>
      <w:r w:rsidRPr="00343414">
        <w:rPr>
          <w:lang w:val="zh-CN" w:eastAsia="zh-CN"/>
        </w:rPr>
        <w:t>个</w:t>
      </w:r>
      <w:r>
        <w:rPr>
          <w:lang w:val="zh-CN" w:eastAsia="zh-CN"/>
        </w:rPr>
        <w:t>。</w:t>
      </w:r>
    </w:p>
    <w:p w14:paraId="258C6983" w14:textId="44FB77C2" w:rsidR="00761A28" w:rsidRPr="00C51C01" w:rsidRDefault="00761A28" w:rsidP="002F2C47">
      <w:pPr>
        <w:tabs>
          <w:tab w:val="clear" w:pos="794"/>
          <w:tab w:val="clear" w:pos="1191"/>
          <w:tab w:val="clear" w:pos="1588"/>
          <w:tab w:val="clear" w:pos="1985"/>
        </w:tabs>
        <w:ind w:firstLineChars="200" w:firstLine="480"/>
        <w:rPr>
          <w:rFonts w:ascii="Calibri" w:hAnsi="Calibri" w:cs="Arial"/>
          <w:lang w:eastAsia="zh-CN"/>
        </w:rPr>
      </w:pPr>
      <w:r>
        <w:rPr>
          <w:lang w:val="zh-CN" w:eastAsia="zh-CN"/>
        </w:rPr>
        <w:t>2024</w:t>
      </w:r>
      <w:r>
        <w:rPr>
          <w:lang w:val="zh-CN" w:eastAsia="zh-CN"/>
        </w:rPr>
        <w:t>年</w:t>
      </w:r>
      <w:r>
        <w:rPr>
          <w:lang w:val="zh-CN" w:eastAsia="zh-CN"/>
        </w:rPr>
        <w:t>ITU-D</w:t>
      </w:r>
      <w:r>
        <w:rPr>
          <w:lang w:val="zh-CN" w:eastAsia="zh-CN"/>
        </w:rPr>
        <w:t>新成员数量最多的</w:t>
      </w:r>
      <w:r>
        <w:rPr>
          <w:lang w:val="zh-CN" w:eastAsia="zh-CN"/>
        </w:rPr>
        <w:t>BDT</w:t>
      </w:r>
      <w:r>
        <w:rPr>
          <w:lang w:val="zh-CN" w:eastAsia="zh-CN"/>
        </w:rPr>
        <w:t>区域是欧洲，有</w:t>
      </w:r>
      <w:r w:rsidR="0010529C">
        <w:rPr>
          <w:rFonts w:hint="eastAsia"/>
          <w:lang w:val="zh-CN" w:eastAsia="zh-CN"/>
        </w:rPr>
        <w:t>九</w:t>
      </w:r>
      <w:r>
        <w:rPr>
          <w:lang w:val="zh-CN" w:eastAsia="zh-CN"/>
        </w:rPr>
        <w:t>个新成员，其次是亚太区域，有</w:t>
      </w:r>
      <w:r w:rsidR="0010529C">
        <w:rPr>
          <w:rFonts w:hint="eastAsia"/>
          <w:lang w:val="zh-CN" w:eastAsia="zh-CN"/>
        </w:rPr>
        <w:t>六</w:t>
      </w:r>
      <w:r>
        <w:rPr>
          <w:lang w:val="zh-CN" w:eastAsia="zh-CN"/>
        </w:rPr>
        <w:t>个新成员，非洲有</w:t>
      </w:r>
      <w:r w:rsidR="0010529C">
        <w:rPr>
          <w:rFonts w:hint="eastAsia"/>
          <w:lang w:val="zh-CN" w:eastAsia="zh-CN"/>
        </w:rPr>
        <w:t>五</w:t>
      </w:r>
      <w:r>
        <w:rPr>
          <w:lang w:val="zh-CN" w:eastAsia="zh-CN"/>
        </w:rPr>
        <w:t>个新成员，阿拉伯国家区域有</w:t>
      </w:r>
      <w:r w:rsidR="0010529C">
        <w:rPr>
          <w:rFonts w:hint="eastAsia"/>
          <w:lang w:val="zh-CN" w:eastAsia="zh-CN"/>
        </w:rPr>
        <w:t>四</w:t>
      </w:r>
      <w:r>
        <w:rPr>
          <w:lang w:val="zh-CN" w:eastAsia="zh-CN"/>
        </w:rPr>
        <w:t>个新成员，美洲有</w:t>
      </w:r>
      <w:r w:rsidR="0010529C">
        <w:rPr>
          <w:rFonts w:hint="eastAsia"/>
          <w:lang w:val="zh-CN" w:eastAsia="zh-CN"/>
        </w:rPr>
        <w:t>三</w:t>
      </w:r>
      <w:r>
        <w:rPr>
          <w:lang w:val="zh-CN" w:eastAsia="zh-CN"/>
        </w:rPr>
        <w:t>个新成员，还有一个成员作为区域性组织或国际组织（</w:t>
      </w:r>
      <w:r>
        <w:rPr>
          <w:lang w:val="zh-CN" w:eastAsia="zh-CN"/>
        </w:rPr>
        <w:t>REGINTORG</w:t>
      </w:r>
      <w:r>
        <w:rPr>
          <w:lang w:val="zh-CN" w:eastAsia="zh-CN"/>
        </w:rPr>
        <w:t>）</w:t>
      </w:r>
      <w:r w:rsidR="0010529C">
        <w:rPr>
          <w:rFonts w:hint="eastAsia"/>
          <w:lang w:val="zh-CN" w:eastAsia="zh-CN"/>
        </w:rPr>
        <w:t>加入</w:t>
      </w:r>
      <w:r>
        <w:rPr>
          <w:lang w:val="zh-CN" w:eastAsia="zh-CN"/>
        </w:rPr>
        <w:t>。</w:t>
      </w:r>
    </w:p>
    <w:p w14:paraId="16B892A5" w14:textId="16F9529F" w:rsidR="00761A28" w:rsidRPr="008A0245" w:rsidRDefault="0010529C" w:rsidP="006F45C2">
      <w:pPr>
        <w:tabs>
          <w:tab w:val="clear" w:pos="794"/>
          <w:tab w:val="clear" w:pos="1191"/>
          <w:tab w:val="clear" w:pos="1588"/>
          <w:tab w:val="clear" w:pos="1985"/>
        </w:tabs>
        <w:ind w:firstLineChars="200" w:firstLine="480"/>
        <w:rPr>
          <w:rFonts w:ascii="Calibri" w:hAnsi="Calibri" w:cs="Arial"/>
          <w:b/>
          <w:bCs/>
          <w:lang w:eastAsia="zh-CN"/>
        </w:rPr>
      </w:pPr>
      <w:r>
        <w:rPr>
          <w:rFonts w:hint="eastAsia"/>
          <w:lang w:val="zh-CN" w:eastAsia="zh-CN"/>
        </w:rPr>
        <w:t>图</w:t>
      </w:r>
      <w:r>
        <w:rPr>
          <w:rFonts w:hint="eastAsia"/>
          <w:lang w:val="zh-CN" w:eastAsia="zh-CN"/>
        </w:rPr>
        <w:t>2</w:t>
      </w:r>
      <w:r w:rsidR="00761A28">
        <w:rPr>
          <w:lang w:val="zh-CN" w:eastAsia="zh-CN"/>
        </w:rPr>
        <w:t>还显示了根据待激活的帐户预测的</w:t>
      </w:r>
      <w:r>
        <w:rPr>
          <w:rFonts w:hint="eastAsia"/>
          <w:lang w:val="zh-CN" w:eastAsia="zh-CN"/>
        </w:rPr>
        <w:t>、</w:t>
      </w:r>
      <w:r w:rsidR="00761A28">
        <w:rPr>
          <w:lang w:val="zh-CN" w:eastAsia="zh-CN"/>
        </w:rPr>
        <w:t>截至</w:t>
      </w:r>
      <w:r w:rsidR="00761A28">
        <w:rPr>
          <w:lang w:val="zh-CN" w:eastAsia="zh-CN"/>
        </w:rPr>
        <w:t>202</w:t>
      </w:r>
      <w:r>
        <w:rPr>
          <w:rFonts w:hint="eastAsia"/>
          <w:lang w:val="zh-CN" w:eastAsia="zh-CN"/>
        </w:rPr>
        <w:t>5</w:t>
      </w:r>
      <w:r w:rsidR="00761A28">
        <w:rPr>
          <w:lang w:val="zh-CN" w:eastAsia="zh-CN"/>
        </w:rPr>
        <w:t>年</w:t>
      </w:r>
      <w:r w:rsidR="00761A28">
        <w:rPr>
          <w:lang w:val="zh-CN" w:eastAsia="zh-CN"/>
        </w:rPr>
        <w:t>6</w:t>
      </w:r>
      <w:r w:rsidR="00761A28">
        <w:rPr>
          <w:lang w:val="zh-CN" w:eastAsia="zh-CN"/>
        </w:rPr>
        <w:t>月的成员数量</w:t>
      </w:r>
      <w:r>
        <w:rPr>
          <w:rFonts w:hint="eastAsia"/>
          <w:lang w:val="zh-CN" w:eastAsia="zh-CN"/>
        </w:rPr>
        <w:t>增减情况</w:t>
      </w:r>
      <w:r w:rsidR="00761A28">
        <w:rPr>
          <w:lang w:val="zh-CN" w:eastAsia="zh-CN"/>
        </w:rPr>
        <w:t>。到</w:t>
      </w:r>
      <w:r w:rsidR="00761A28">
        <w:rPr>
          <w:lang w:val="zh-CN" w:eastAsia="zh-CN"/>
        </w:rPr>
        <w:t>2025</w:t>
      </w:r>
      <w:r w:rsidR="00761A28">
        <w:rPr>
          <w:lang w:val="zh-CN" w:eastAsia="zh-CN"/>
        </w:rPr>
        <w:t>年</w:t>
      </w:r>
      <w:r w:rsidR="00761A28">
        <w:rPr>
          <w:lang w:val="zh-CN" w:eastAsia="zh-CN"/>
        </w:rPr>
        <w:t>6</w:t>
      </w:r>
      <w:r w:rsidR="00761A28">
        <w:rPr>
          <w:lang w:val="zh-CN" w:eastAsia="zh-CN"/>
        </w:rPr>
        <w:t>月，</w:t>
      </w:r>
      <w:r w:rsidR="00761A28">
        <w:rPr>
          <w:lang w:val="zh-CN" w:eastAsia="zh-CN"/>
        </w:rPr>
        <w:t>ITU-D</w:t>
      </w:r>
      <w:r w:rsidR="00761A28">
        <w:rPr>
          <w:lang w:val="zh-CN" w:eastAsia="zh-CN"/>
        </w:rPr>
        <w:t>预计将有</w:t>
      </w:r>
      <w:r w:rsidR="00761A28" w:rsidRPr="0010529C">
        <w:rPr>
          <w:b/>
          <w:bCs/>
          <w:lang w:val="zh-CN" w:eastAsia="zh-CN"/>
        </w:rPr>
        <w:t>十四</w:t>
      </w:r>
      <w:r w:rsidR="00761A28">
        <w:rPr>
          <w:lang w:val="zh-CN" w:eastAsia="zh-CN"/>
        </w:rPr>
        <w:t>个新成员。</w:t>
      </w:r>
      <w:r w:rsidR="00761A28">
        <w:rPr>
          <w:lang w:val="zh-CN" w:eastAsia="zh-CN"/>
        </w:rPr>
        <w:t>2025</w:t>
      </w:r>
      <w:r w:rsidR="00761A28">
        <w:rPr>
          <w:lang w:val="zh-CN" w:eastAsia="zh-CN"/>
        </w:rPr>
        <w:t>年，由于合并、业务战略审查或未披露的原因，预计到</w:t>
      </w:r>
      <w:r w:rsidR="00761A28">
        <w:rPr>
          <w:lang w:val="zh-CN" w:eastAsia="zh-CN"/>
        </w:rPr>
        <w:t>2025</w:t>
      </w:r>
      <w:r w:rsidR="00761A28">
        <w:rPr>
          <w:lang w:val="zh-CN" w:eastAsia="zh-CN"/>
        </w:rPr>
        <w:t>年</w:t>
      </w:r>
      <w:r w:rsidR="00761A28">
        <w:rPr>
          <w:lang w:val="zh-CN" w:eastAsia="zh-CN"/>
        </w:rPr>
        <w:t>6</w:t>
      </w:r>
      <w:r w:rsidR="00761A28">
        <w:rPr>
          <w:lang w:val="zh-CN" w:eastAsia="zh-CN"/>
        </w:rPr>
        <w:t>月将有</w:t>
      </w:r>
      <w:r w:rsidR="00761A28" w:rsidRPr="0010529C">
        <w:rPr>
          <w:b/>
          <w:bCs/>
          <w:lang w:val="zh-CN" w:eastAsia="zh-CN"/>
        </w:rPr>
        <w:t>七</w:t>
      </w:r>
      <w:r w:rsidRPr="0010529C">
        <w:rPr>
          <w:rFonts w:hint="eastAsia"/>
          <w:b/>
          <w:bCs/>
          <w:lang w:val="zh-CN" w:eastAsia="zh-CN"/>
        </w:rPr>
        <w:t>项</w:t>
      </w:r>
      <w:r w:rsidR="00761A28" w:rsidRPr="0010529C">
        <w:rPr>
          <w:b/>
          <w:bCs/>
          <w:lang w:val="zh-CN" w:eastAsia="zh-CN"/>
        </w:rPr>
        <w:t>退出</w:t>
      </w:r>
      <w:r w:rsidR="00761A28">
        <w:rPr>
          <w:lang w:val="zh-CN" w:eastAsia="zh-CN"/>
        </w:rPr>
        <w:t>生效。</w:t>
      </w:r>
    </w:p>
    <w:p w14:paraId="41DE856E" w14:textId="3362047B" w:rsidR="00761A28" w:rsidRDefault="00761A28" w:rsidP="00F058A5">
      <w:pPr>
        <w:tabs>
          <w:tab w:val="clear" w:pos="794"/>
          <w:tab w:val="clear" w:pos="1191"/>
          <w:tab w:val="clear" w:pos="1588"/>
          <w:tab w:val="clear" w:pos="1985"/>
        </w:tabs>
        <w:ind w:firstLineChars="200" w:firstLine="480"/>
        <w:rPr>
          <w:rFonts w:ascii="Calibri" w:hAnsi="Calibri" w:cs="Arial"/>
          <w:lang w:eastAsia="zh-CN"/>
        </w:rPr>
      </w:pPr>
      <w:r w:rsidRPr="002D26A0">
        <w:rPr>
          <w:lang w:val="zh-CN" w:eastAsia="zh-CN"/>
        </w:rPr>
        <w:t>ITU-D</w:t>
      </w:r>
      <w:r w:rsidRPr="002D26A0">
        <w:rPr>
          <w:lang w:val="zh-CN" w:eastAsia="zh-CN"/>
        </w:rPr>
        <w:t>成员</w:t>
      </w:r>
      <w:r>
        <w:rPr>
          <w:lang w:val="zh-CN" w:eastAsia="zh-CN"/>
        </w:rPr>
        <w:t>的持续增长源于通过</w:t>
      </w:r>
      <w:r w:rsidR="002D26A0" w:rsidRPr="002D26A0">
        <w:rPr>
          <w:rFonts w:hint="eastAsia"/>
          <w:lang w:val="zh-CN" w:eastAsia="zh-CN"/>
        </w:rPr>
        <w:t>以下几类行动</w:t>
      </w:r>
      <w:r>
        <w:rPr>
          <w:lang w:val="zh-CN" w:eastAsia="zh-CN"/>
        </w:rPr>
        <w:t>加强宣传工作，例如：邀请嘉宾</w:t>
      </w:r>
      <w:r>
        <w:rPr>
          <w:lang w:val="zh-CN" w:eastAsia="zh-CN"/>
        </w:rPr>
        <w:t>/</w:t>
      </w:r>
      <w:r>
        <w:rPr>
          <w:lang w:val="zh-CN" w:eastAsia="zh-CN"/>
        </w:rPr>
        <w:t>观察员</w:t>
      </w:r>
      <w:r w:rsidR="002D26A0" w:rsidRPr="002D26A0">
        <w:rPr>
          <w:rFonts w:hint="eastAsia"/>
          <w:lang w:val="zh-CN" w:eastAsia="zh-CN"/>
        </w:rPr>
        <w:t>体验</w:t>
      </w:r>
      <w:r w:rsidR="002D26A0">
        <w:rPr>
          <w:rFonts w:hint="eastAsia"/>
          <w:lang w:val="zh-CN" w:eastAsia="zh-CN"/>
        </w:rPr>
        <w:t>ITU-D</w:t>
      </w:r>
      <w:r w:rsidR="002D26A0">
        <w:rPr>
          <w:rFonts w:hint="eastAsia"/>
          <w:lang w:val="zh-CN" w:eastAsia="zh-CN"/>
        </w:rPr>
        <w:t>成员专享</w:t>
      </w:r>
      <w:r>
        <w:rPr>
          <w:lang w:val="zh-CN" w:eastAsia="zh-CN"/>
        </w:rPr>
        <w:t>活动；与电信发展局工作人员一起开展内部能力建设工作，向外部利益攸关方介绍</w:t>
      </w:r>
      <w:r>
        <w:rPr>
          <w:lang w:val="zh-CN" w:eastAsia="zh-CN"/>
        </w:rPr>
        <w:t>ITU-D</w:t>
      </w:r>
      <w:r>
        <w:rPr>
          <w:lang w:val="zh-CN" w:eastAsia="zh-CN"/>
        </w:rPr>
        <w:t>成员福利</w:t>
      </w:r>
      <w:r w:rsidR="002D26A0">
        <w:rPr>
          <w:rFonts w:hint="eastAsia"/>
          <w:lang w:val="zh-CN" w:eastAsia="zh-CN"/>
        </w:rPr>
        <w:t>；以宣传为目的参加</w:t>
      </w:r>
      <w:r>
        <w:rPr>
          <w:lang w:val="zh-CN" w:eastAsia="zh-CN"/>
        </w:rPr>
        <w:t>全球外部活动</w:t>
      </w:r>
      <w:r w:rsidR="002D26A0">
        <w:rPr>
          <w:rFonts w:hint="eastAsia"/>
          <w:lang w:val="zh-CN" w:eastAsia="zh-CN"/>
        </w:rPr>
        <w:t>；</w:t>
      </w:r>
      <w:r w:rsidR="002D26A0" w:rsidRPr="002D26A0">
        <w:rPr>
          <w:rFonts w:hint="eastAsia"/>
          <w:lang w:val="zh-CN" w:eastAsia="zh-CN"/>
        </w:rPr>
        <w:t>利用伙伴关系的价值主张，</w:t>
      </w:r>
      <w:r>
        <w:rPr>
          <w:lang w:val="zh-CN" w:eastAsia="zh-CN"/>
        </w:rPr>
        <w:t>使成员和伙伴关系成为一揽子的受益方。</w:t>
      </w:r>
    </w:p>
    <w:p w14:paraId="10B19D5D" w14:textId="67CF4957" w:rsidR="00761A28" w:rsidRDefault="00761A28" w:rsidP="00F058A5">
      <w:pPr>
        <w:tabs>
          <w:tab w:val="clear" w:pos="794"/>
          <w:tab w:val="clear" w:pos="1191"/>
          <w:tab w:val="clear" w:pos="1588"/>
          <w:tab w:val="clear" w:pos="1985"/>
        </w:tabs>
        <w:ind w:firstLineChars="200" w:firstLine="480"/>
        <w:rPr>
          <w:rFonts w:ascii="Calibri" w:hAnsi="Calibri" w:cs="Arial"/>
          <w:lang w:eastAsia="zh-CN"/>
        </w:rPr>
      </w:pPr>
      <w:r>
        <w:rPr>
          <w:lang w:val="zh-CN" w:eastAsia="zh-CN"/>
        </w:rPr>
        <w:t>最后，</w:t>
      </w:r>
      <w:r w:rsidR="002D26A0" w:rsidRPr="002D26A0">
        <w:rPr>
          <w:rFonts w:hint="eastAsia"/>
          <w:lang w:val="zh-CN" w:eastAsia="zh-CN"/>
        </w:rPr>
        <w:t>加强对</w:t>
      </w:r>
      <w:r>
        <w:rPr>
          <w:lang w:val="zh-CN" w:eastAsia="zh-CN"/>
        </w:rPr>
        <w:t>数据驱动工具和</w:t>
      </w:r>
      <w:r w:rsidR="002D26A0">
        <w:rPr>
          <w:rFonts w:hint="eastAsia"/>
          <w:lang w:val="zh-CN" w:eastAsia="zh-CN"/>
        </w:rPr>
        <w:t>信息概览</w:t>
      </w:r>
      <w:r>
        <w:rPr>
          <w:lang w:val="zh-CN" w:eastAsia="zh-CN"/>
        </w:rPr>
        <w:t>的使用</w:t>
      </w:r>
      <w:r w:rsidR="002D26A0">
        <w:rPr>
          <w:rFonts w:hint="eastAsia"/>
          <w:lang w:val="zh-CN" w:eastAsia="zh-CN"/>
        </w:rPr>
        <w:t>，</w:t>
      </w:r>
      <w:r>
        <w:rPr>
          <w:lang w:val="zh-CN" w:eastAsia="zh-CN"/>
        </w:rPr>
        <w:t>能够</w:t>
      </w:r>
      <w:r w:rsidR="002D26A0" w:rsidRPr="002D26A0">
        <w:rPr>
          <w:rFonts w:hint="eastAsia"/>
          <w:lang w:val="zh-CN" w:eastAsia="zh-CN"/>
        </w:rPr>
        <w:t>对</w:t>
      </w:r>
      <w:r>
        <w:rPr>
          <w:lang w:val="zh-CN" w:eastAsia="zh-CN"/>
        </w:rPr>
        <w:t>有风险的成员帐户</w:t>
      </w:r>
      <w:r w:rsidR="002D26A0" w:rsidRPr="002D26A0">
        <w:rPr>
          <w:rFonts w:hint="eastAsia"/>
          <w:lang w:val="zh-CN" w:eastAsia="zh-CN"/>
        </w:rPr>
        <w:t>采取有针对性的行动</w:t>
      </w:r>
      <w:r>
        <w:rPr>
          <w:lang w:val="zh-CN" w:eastAsia="zh-CN"/>
        </w:rPr>
        <w:t>，</w:t>
      </w:r>
      <w:r w:rsidR="002D26A0" w:rsidRPr="002D26A0">
        <w:rPr>
          <w:rFonts w:hint="eastAsia"/>
          <w:lang w:val="zh-CN" w:eastAsia="zh-CN"/>
        </w:rPr>
        <w:t>使他们重新参与进来，</w:t>
      </w:r>
      <w:r>
        <w:rPr>
          <w:lang w:val="zh-CN" w:eastAsia="zh-CN"/>
        </w:rPr>
        <w:t>从而留住了更多成员并实现了成员的净增长。</w:t>
      </w:r>
    </w:p>
    <w:p w14:paraId="08EEA871" w14:textId="05024AB6" w:rsidR="00761A28" w:rsidRDefault="00761A28" w:rsidP="00242237">
      <w:pPr>
        <w:tabs>
          <w:tab w:val="clear" w:pos="794"/>
          <w:tab w:val="clear" w:pos="1191"/>
          <w:tab w:val="clear" w:pos="1588"/>
          <w:tab w:val="clear" w:pos="1985"/>
        </w:tabs>
        <w:ind w:firstLineChars="200" w:firstLine="480"/>
        <w:rPr>
          <w:b/>
          <w:bCs/>
          <w:noProof/>
          <w:lang w:eastAsia="zh-CN"/>
        </w:rPr>
      </w:pPr>
      <w:r>
        <w:rPr>
          <w:lang w:val="zh-CN" w:eastAsia="zh-CN"/>
        </w:rPr>
        <w:t>202</w:t>
      </w:r>
      <w:r w:rsidR="002D26A0">
        <w:rPr>
          <w:rFonts w:hint="eastAsia"/>
          <w:lang w:val="zh-CN" w:eastAsia="zh-CN"/>
        </w:rPr>
        <w:t>4</w:t>
      </w:r>
      <w:r>
        <w:rPr>
          <w:lang w:val="zh-CN" w:eastAsia="zh-CN"/>
        </w:rPr>
        <w:t>年成员变动情况（新成员和流失成员）以及截至</w:t>
      </w:r>
      <w:r>
        <w:rPr>
          <w:lang w:val="zh-CN" w:eastAsia="zh-CN"/>
        </w:rPr>
        <w:t>202</w:t>
      </w:r>
      <w:r w:rsidR="002D26A0">
        <w:rPr>
          <w:rFonts w:hint="eastAsia"/>
          <w:lang w:val="zh-CN" w:eastAsia="zh-CN"/>
        </w:rPr>
        <w:t>5</w:t>
      </w:r>
      <w:r>
        <w:rPr>
          <w:lang w:val="zh-CN" w:eastAsia="zh-CN"/>
        </w:rPr>
        <w:t>年</w:t>
      </w:r>
      <w:r>
        <w:rPr>
          <w:lang w:val="zh-CN" w:eastAsia="zh-CN"/>
        </w:rPr>
        <w:t>6</w:t>
      </w:r>
      <w:r>
        <w:rPr>
          <w:lang w:val="zh-CN" w:eastAsia="zh-CN"/>
        </w:rPr>
        <w:t>月的预期预测</w:t>
      </w:r>
      <w:r w:rsidR="00FE0173">
        <w:rPr>
          <w:rFonts w:hint="eastAsia"/>
          <w:lang w:val="zh-CN" w:eastAsia="zh-CN"/>
        </w:rPr>
        <w:t>一览表</w:t>
      </w:r>
      <w:r>
        <w:rPr>
          <w:lang w:val="zh-CN" w:eastAsia="zh-CN"/>
        </w:rPr>
        <w:t>见</w:t>
      </w:r>
      <w:hyperlink r:id="rId15" w:history="1">
        <w:r w:rsidR="00FE0173" w:rsidRPr="00B27E6E">
          <w:rPr>
            <w:rStyle w:val="Hyperlink"/>
            <w:noProof/>
            <w:lang w:eastAsia="zh-CN"/>
          </w:rPr>
          <w:t>TDAG-25/INF/1</w:t>
        </w:r>
      </w:hyperlink>
      <w:r>
        <w:rPr>
          <w:lang w:val="zh-CN" w:eastAsia="zh-CN"/>
        </w:rPr>
        <w:t>号文件。</w:t>
      </w:r>
    </w:p>
    <w:p w14:paraId="46C0BE9B" w14:textId="6C134ADF" w:rsidR="00761A28" w:rsidRPr="00306331" w:rsidRDefault="004803BF" w:rsidP="004803BF">
      <w:pPr>
        <w:pStyle w:val="Heading2"/>
        <w:rPr>
          <w:rFonts w:ascii="Calibri" w:hAnsi="Calibri" w:cs="Arial"/>
          <w:szCs w:val="24"/>
          <w:lang w:eastAsia="zh-CN"/>
        </w:rPr>
      </w:pPr>
      <w:r>
        <w:rPr>
          <w:rFonts w:hint="eastAsia"/>
          <w:lang w:val="zh-CN" w:eastAsia="zh-CN"/>
        </w:rPr>
        <w:t>2.2</w:t>
      </w:r>
      <w:r>
        <w:rPr>
          <w:lang w:val="zh-CN" w:eastAsia="zh-CN"/>
        </w:rPr>
        <w:tab/>
      </w:r>
      <w:r w:rsidR="00761A28">
        <w:rPr>
          <w:lang w:val="zh-CN" w:eastAsia="zh-CN"/>
        </w:rPr>
        <w:t>豁免费用请求</w:t>
      </w:r>
    </w:p>
    <w:p w14:paraId="6B5D2C0E" w14:textId="47DE1BBE" w:rsidR="00761A28" w:rsidRDefault="00761A28" w:rsidP="00CA4A8F">
      <w:pPr>
        <w:tabs>
          <w:tab w:val="clear" w:pos="794"/>
          <w:tab w:val="clear" w:pos="1191"/>
          <w:tab w:val="clear" w:pos="1588"/>
          <w:tab w:val="clear" w:pos="1985"/>
          <w:tab w:val="left" w:pos="567"/>
          <w:tab w:val="left" w:pos="1134"/>
          <w:tab w:val="left" w:pos="1701"/>
          <w:tab w:val="left" w:pos="2268"/>
        </w:tabs>
        <w:ind w:firstLineChars="200" w:firstLine="480"/>
        <w:rPr>
          <w:rFonts w:ascii="Calibri" w:hAnsi="Calibri" w:cs="Arial"/>
          <w:lang w:eastAsia="zh-CN"/>
        </w:rPr>
      </w:pPr>
      <w:r>
        <w:rPr>
          <w:lang w:val="zh-CN" w:eastAsia="zh-CN"/>
        </w:rPr>
        <w:t>电信发展局继续按照《公约》第</w:t>
      </w:r>
      <w:r>
        <w:rPr>
          <w:lang w:val="zh-CN" w:eastAsia="zh-CN"/>
        </w:rPr>
        <w:t>476</w:t>
      </w:r>
      <w:r>
        <w:rPr>
          <w:lang w:val="zh-CN" w:eastAsia="zh-CN"/>
        </w:rPr>
        <w:t>款以及国际电联理事会的标准（见</w:t>
      </w:r>
      <w:hyperlink r:id="rId16" w:anchor="/zh" w:history="1">
        <w:r w:rsidR="00BD458A">
          <w:rPr>
            <w:rStyle w:val="Hyperlink"/>
            <w:rFonts w:ascii="Calibri" w:eastAsia="SimSun" w:hAnsi="Calibri" w:cs="Arial" w:hint="eastAsia"/>
            <w:lang w:val="en-US" w:eastAsia="zh-CN"/>
          </w:rPr>
          <w:t>此处</w:t>
        </w:r>
      </w:hyperlink>
      <w:r>
        <w:rPr>
          <w:lang w:val="zh-CN" w:eastAsia="zh-CN"/>
        </w:rPr>
        <w:t>）审查豁免费用的请求。国际电联理事会</w:t>
      </w:r>
      <w:r>
        <w:rPr>
          <w:lang w:val="zh-CN" w:eastAsia="zh-CN"/>
        </w:rPr>
        <w:t>20</w:t>
      </w:r>
      <w:r w:rsidR="00BD458A">
        <w:rPr>
          <w:lang w:val="zh-CN" w:eastAsia="zh-CN"/>
        </w:rPr>
        <w:t>24</w:t>
      </w:r>
      <w:r w:rsidR="00BD458A">
        <w:rPr>
          <w:rFonts w:hint="eastAsia"/>
          <w:lang w:val="zh-CN" w:eastAsia="zh-CN"/>
        </w:rPr>
        <w:t>年</w:t>
      </w:r>
      <w:r>
        <w:rPr>
          <w:lang w:val="zh-CN" w:eastAsia="zh-CN"/>
        </w:rPr>
        <w:t>6</w:t>
      </w:r>
      <w:r>
        <w:rPr>
          <w:lang w:val="zh-CN" w:eastAsia="zh-CN"/>
        </w:rPr>
        <w:t>月会议批准</w:t>
      </w:r>
      <w:r w:rsidRPr="00BD458A">
        <w:rPr>
          <w:b/>
          <w:bCs/>
          <w:lang w:val="zh-CN" w:eastAsia="zh-CN"/>
        </w:rPr>
        <w:t>四个</w:t>
      </w:r>
      <w:r>
        <w:rPr>
          <w:lang w:val="zh-CN" w:eastAsia="zh-CN"/>
        </w:rPr>
        <w:t>组织作为免予支付的成员加入</w:t>
      </w:r>
      <w:r>
        <w:rPr>
          <w:lang w:val="zh-CN" w:eastAsia="zh-CN"/>
        </w:rPr>
        <w:t>ITU-D</w:t>
      </w:r>
      <w:r>
        <w:rPr>
          <w:lang w:val="zh-CN" w:eastAsia="zh-CN"/>
        </w:rPr>
        <w:t>：</w:t>
      </w:r>
    </w:p>
    <w:p w14:paraId="706FF691" w14:textId="4CF9635E" w:rsidR="00761A28" w:rsidRPr="004D4856" w:rsidRDefault="001B48EC" w:rsidP="001B48EC">
      <w:pPr>
        <w:pStyle w:val="enumlev1"/>
        <w:rPr>
          <w:rFonts w:ascii="Calibri" w:hAnsi="Calibri" w:cs="Arial"/>
          <w:lang w:eastAsia="zh-CN"/>
        </w:rPr>
      </w:pPr>
      <w:r w:rsidRPr="001B48EC">
        <w:rPr>
          <w:lang w:val="zh-CN" w:eastAsia="zh-CN"/>
        </w:rPr>
        <w:t>–</w:t>
      </w:r>
      <w:r>
        <w:rPr>
          <w:lang w:val="zh-CN" w:eastAsia="zh-CN"/>
        </w:rPr>
        <w:tab/>
      </w:r>
      <w:r w:rsidR="00761A28">
        <w:rPr>
          <w:lang w:val="zh-CN" w:eastAsia="zh-CN"/>
        </w:rPr>
        <w:t>非洲技术创新中心研究所（</w:t>
      </w:r>
      <w:r w:rsidR="00761A28">
        <w:rPr>
          <w:lang w:val="zh-CN" w:eastAsia="zh-CN"/>
        </w:rPr>
        <w:t>Afrilabs</w:t>
      </w:r>
      <w:r w:rsidR="00761A28">
        <w:rPr>
          <w:lang w:val="zh-CN" w:eastAsia="zh-CN"/>
        </w:rPr>
        <w:t>）</w:t>
      </w:r>
    </w:p>
    <w:p w14:paraId="1252FEA8" w14:textId="5C2AC2CD" w:rsidR="00761A28" w:rsidRDefault="001B48EC" w:rsidP="001B48EC">
      <w:pPr>
        <w:pStyle w:val="enumlev1"/>
        <w:rPr>
          <w:rFonts w:ascii="Calibri" w:hAnsi="Calibri" w:cs="Arial"/>
          <w:lang w:eastAsia="zh-CN"/>
        </w:rPr>
      </w:pPr>
      <w:r w:rsidRPr="001B48EC">
        <w:rPr>
          <w:lang w:val="zh-CN" w:eastAsia="zh-CN"/>
        </w:rPr>
        <w:t>–</w:t>
      </w:r>
      <w:r>
        <w:rPr>
          <w:lang w:val="zh-CN" w:eastAsia="zh-CN"/>
        </w:rPr>
        <w:tab/>
      </w:r>
      <w:r w:rsidR="00761A28">
        <w:rPr>
          <w:lang w:val="zh-CN" w:eastAsia="zh-CN"/>
        </w:rPr>
        <w:t>环境标准联盟（</w:t>
      </w:r>
      <w:r w:rsidR="00761A28">
        <w:rPr>
          <w:lang w:val="zh-CN" w:eastAsia="zh-CN"/>
        </w:rPr>
        <w:t>ECOS</w:t>
      </w:r>
      <w:r w:rsidR="00761A28">
        <w:rPr>
          <w:lang w:val="zh-CN" w:eastAsia="zh-CN"/>
        </w:rPr>
        <w:t>）</w:t>
      </w:r>
    </w:p>
    <w:p w14:paraId="15002EC1" w14:textId="1E064F01" w:rsidR="00761A28" w:rsidRDefault="001B48EC" w:rsidP="001B48EC">
      <w:pPr>
        <w:pStyle w:val="enumlev1"/>
        <w:rPr>
          <w:rFonts w:ascii="Calibri" w:hAnsi="Calibri" w:cs="Arial"/>
          <w:lang w:eastAsia="zh-CN"/>
        </w:rPr>
      </w:pPr>
      <w:r w:rsidRPr="001B48EC">
        <w:rPr>
          <w:lang w:val="zh-CN" w:eastAsia="zh-CN"/>
        </w:rPr>
        <w:lastRenderedPageBreak/>
        <w:t>–</w:t>
      </w:r>
      <w:r>
        <w:rPr>
          <w:lang w:val="zh-CN" w:eastAsia="zh-CN"/>
        </w:rPr>
        <w:tab/>
      </w:r>
      <w:r w:rsidR="00761A28">
        <w:rPr>
          <w:lang w:val="zh-CN" w:eastAsia="zh-CN"/>
        </w:rPr>
        <w:t>内陆发展中国家国际智囊团（</w:t>
      </w:r>
      <w:r w:rsidR="00761A28">
        <w:rPr>
          <w:lang w:val="zh-CN" w:eastAsia="zh-CN"/>
        </w:rPr>
        <w:t>ITTLLDC</w:t>
      </w:r>
      <w:r w:rsidR="00761A28">
        <w:rPr>
          <w:lang w:val="zh-CN" w:eastAsia="zh-CN"/>
        </w:rPr>
        <w:t>）</w:t>
      </w:r>
    </w:p>
    <w:p w14:paraId="430E4CAC" w14:textId="06688259" w:rsidR="00761A28" w:rsidRDefault="001B48EC" w:rsidP="001B48EC">
      <w:pPr>
        <w:pStyle w:val="enumlev1"/>
        <w:rPr>
          <w:rFonts w:ascii="Calibri" w:hAnsi="Calibri" w:cs="Arial"/>
          <w:lang w:eastAsia="zh-CN"/>
        </w:rPr>
      </w:pPr>
      <w:r w:rsidRPr="001B48EC">
        <w:rPr>
          <w:lang w:val="zh-CN" w:eastAsia="zh-CN"/>
        </w:rPr>
        <w:t>–</w:t>
      </w:r>
      <w:r>
        <w:rPr>
          <w:lang w:val="zh-CN" w:eastAsia="zh-CN"/>
        </w:rPr>
        <w:tab/>
      </w:r>
      <w:r w:rsidR="00761A28">
        <w:rPr>
          <w:lang w:val="zh-CN" w:eastAsia="zh-CN"/>
        </w:rPr>
        <w:t>西非经货联盟</w:t>
      </w:r>
      <w:r w:rsidR="00761A28">
        <w:rPr>
          <w:lang w:val="zh-CN" w:eastAsia="zh-CN"/>
        </w:rPr>
        <w:t>ICT</w:t>
      </w:r>
      <w:r w:rsidR="00761A28">
        <w:rPr>
          <w:lang w:val="zh-CN" w:eastAsia="zh-CN"/>
        </w:rPr>
        <w:t>专业人员组织重组</w:t>
      </w:r>
      <w:r w:rsidR="00BD458A">
        <w:rPr>
          <w:rFonts w:hint="eastAsia"/>
          <w:lang w:val="zh-CN" w:eastAsia="zh-CN"/>
        </w:rPr>
        <w:t>（</w:t>
      </w:r>
      <w:r w:rsidR="00BD458A">
        <w:rPr>
          <w:rFonts w:ascii="Calibri" w:eastAsia="SimSun" w:hAnsi="Calibri" w:cs="Arial"/>
          <w:lang w:val="fr-FR" w:eastAsia="zh-CN"/>
        </w:rPr>
        <w:t>ROPTIC</w:t>
      </w:r>
      <w:r w:rsidR="00BD458A">
        <w:rPr>
          <w:rFonts w:ascii="Calibri" w:eastAsia="SimSun" w:hAnsi="Calibri" w:cs="Arial" w:hint="eastAsia"/>
          <w:lang w:val="fr-FR" w:eastAsia="zh-CN"/>
        </w:rPr>
        <w:t>）</w:t>
      </w:r>
    </w:p>
    <w:p w14:paraId="16A042EC" w14:textId="4FBDFC2E" w:rsidR="00761A28" w:rsidRPr="00306331" w:rsidRDefault="00B4148C" w:rsidP="00B4148C">
      <w:pPr>
        <w:pStyle w:val="Heading2"/>
        <w:rPr>
          <w:rFonts w:ascii="Calibri" w:hAnsi="Calibri" w:cs="Arial"/>
          <w:szCs w:val="24"/>
          <w:lang w:eastAsia="zh-CN"/>
        </w:rPr>
      </w:pPr>
      <w:r>
        <w:rPr>
          <w:rFonts w:hint="eastAsia"/>
          <w:lang w:val="zh-CN" w:eastAsia="zh-CN"/>
        </w:rPr>
        <w:t>2.3</w:t>
      </w:r>
      <w:r>
        <w:rPr>
          <w:lang w:val="zh-CN" w:eastAsia="zh-CN"/>
        </w:rPr>
        <w:tab/>
      </w:r>
      <w:r w:rsidR="00761A28">
        <w:rPr>
          <w:lang w:val="zh-CN" w:eastAsia="zh-CN"/>
        </w:rPr>
        <w:t>待批准</w:t>
      </w:r>
      <w:r w:rsidR="00761A28">
        <w:rPr>
          <w:lang w:val="zh-CN" w:eastAsia="zh-CN"/>
        </w:rPr>
        <w:t xml:space="preserve"> </w:t>
      </w:r>
      <w:r w:rsidRPr="00B4148C">
        <w:rPr>
          <w:lang w:val="zh-CN" w:eastAsia="zh-CN"/>
        </w:rPr>
        <w:t>–</w:t>
      </w:r>
      <w:r>
        <w:rPr>
          <w:rFonts w:hint="eastAsia"/>
          <w:lang w:val="zh-CN" w:eastAsia="zh-CN"/>
        </w:rPr>
        <w:t xml:space="preserve"> </w:t>
      </w:r>
      <w:r w:rsidR="00761A28">
        <w:rPr>
          <w:lang w:val="zh-CN" w:eastAsia="zh-CN"/>
        </w:rPr>
        <w:t>ITU-D</w:t>
      </w:r>
      <w:r w:rsidR="00761A28">
        <w:rPr>
          <w:lang w:val="zh-CN" w:eastAsia="zh-CN"/>
        </w:rPr>
        <w:t>部门成员和部门准成员</w:t>
      </w:r>
    </w:p>
    <w:p w14:paraId="1D340272" w14:textId="1BF38F9B" w:rsidR="00761A28" w:rsidRDefault="00761A28" w:rsidP="00DD3439">
      <w:pPr>
        <w:tabs>
          <w:tab w:val="clear" w:pos="794"/>
          <w:tab w:val="clear" w:pos="1191"/>
          <w:tab w:val="clear" w:pos="1588"/>
          <w:tab w:val="clear" w:pos="1985"/>
          <w:tab w:val="left" w:pos="426"/>
          <w:tab w:val="left" w:pos="1134"/>
          <w:tab w:val="left" w:pos="1701"/>
          <w:tab w:val="left" w:pos="2268"/>
        </w:tabs>
        <w:spacing w:after="120"/>
        <w:ind w:firstLineChars="200" w:firstLine="480"/>
        <w:rPr>
          <w:noProof/>
          <w:lang w:eastAsia="zh-CN"/>
        </w:rPr>
      </w:pPr>
      <w:r>
        <w:rPr>
          <w:lang w:val="zh-CN" w:eastAsia="zh-CN"/>
        </w:rPr>
        <w:t>截至</w:t>
      </w:r>
      <w:r>
        <w:rPr>
          <w:lang w:val="zh-CN" w:eastAsia="zh-CN"/>
        </w:rPr>
        <w:t>2025</w:t>
      </w:r>
      <w:r>
        <w:rPr>
          <w:lang w:val="zh-CN" w:eastAsia="zh-CN"/>
        </w:rPr>
        <w:t>年</w:t>
      </w:r>
      <w:r>
        <w:rPr>
          <w:lang w:val="zh-CN" w:eastAsia="zh-CN"/>
        </w:rPr>
        <w:t>3</w:t>
      </w:r>
      <w:r>
        <w:rPr>
          <w:lang w:val="zh-CN" w:eastAsia="zh-CN"/>
        </w:rPr>
        <w:t>月，有</w:t>
      </w:r>
      <w:r w:rsidR="00BD458A" w:rsidRPr="00BD458A">
        <w:rPr>
          <w:rFonts w:hint="eastAsia"/>
          <w:b/>
          <w:bCs/>
          <w:lang w:val="zh-CN" w:eastAsia="zh-CN"/>
        </w:rPr>
        <w:t>十三</w:t>
      </w:r>
      <w:r w:rsidRPr="00BD458A">
        <w:rPr>
          <w:b/>
          <w:bCs/>
          <w:lang w:val="zh-CN" w:eastAsia="zh-CN"/>
        </w:rPr>
        <w:t>个实体</w:t>
      </w:r>
      <w:r>
        <w:rPr>
          <w:lang w:val="zh-CN" w:eastAsia="zh-CN"/>
        </w:rPr>
        <w:t>正在</w:t>
      </w:r>
      <w:r w:rsidRPr="00BD458A">
        <w:rPr>
          <w:b/>
          <w:bCs/>
          <w:lang w:val="zh-CN" w:eastAsia="zh-CN"/>
        </w:rPr>
        <w:t>等待</w:t>
      </w:r>
      <w:r>
        <w:rPr>
          <w:lang w:val="zh-CN" w:eastAsia="zh-CN"/>
        </w:rPr>
        <w:t>各自主管部门的</w:t>
      </w:r>
      <w:r w:rsidRPr="00BD458A">
        <w:rPr>
          <w:b/>
          <w:bCs/>
          <w:lang w:val="zh-CN" w:eastAsia="zh-CN"/>
        </w:rPr>
        <w:t>批准</w:t>
      </w:r>
      <w:r>
        <w:rPr>
          <w:lang w:val="zh-CN" w:eastAsia="zh-CN"/>
        </w:rPr>
        <w:t>。我们感谢私营部门实体的主管部门，他们对</w:t>
      </w:r>
      <w:r>
        <w:rPr>
          <w:lang w:val="zh-CN" w:eastAsia="zh-CN"/>
        </w:rPr>
        <w:t>ITU-D</w:t>
      </w:r>
      <w:r>
        <w:rPr>
          <w:lang w:val="zh-CN" w:eastAsia="zh-CN"/>
        </w:rPr>
        <w:t>成员资格申请给予了应有的关注和</w:t>
      </w:r>
      <w:r w:rsidR="00070B55">
        <w:rPr>
          <w:rFonts w:hint="eastAsia"/>
          <w:lang w:val="zh-CN" w:eastAsia="zh-CN"/>
        </w:rPr>
        <w:t>审查</w:t>
      </w:r>
      <w:r>
        <w:rPr>
          <w:lang w:val="zh-CN" w:eastAsia="zh-CN"/>
        </w:rPr>
        <w:t>。</w:t>
      </w:r>
    </w:p>
    <w:tbl>
      <w:tblPr>
        <w:tblW w:w="9609" w:type="dxa"/>
        <w:tblLayout w:type="fixed"/>
        <w:tblLook w:val="04A0" w:firstRow="1" w:lastRow="0" w:firstColumn="1" w:lastColumn="0" w:noHBand="0" w:noVBand="1"/>
      </w:tblPr>
      <w:tblGrid>
        <w:gridCol w:w="4957"/>
        <w:gridCol w:w="1701"/>
        <w:gridCol w:w="2951"/>
      </w:tblGrid>
      <w:tr w:rsidR="00761A28" w:rsidRPr="0034662A" w14:paraId="7291C19C" w14:textId="77777777" w:rsidTr="002E4874">
        <w:trPr>
          <w:trHeight w:val="288"/>
        </w:trPr>
        <w:tc>
          <w:tcPr>
            <w:tcW w:w="4957" w:type="dxa"/>
            <w:tcBorders>
              <w:top w:val="single" w:sz="4" w:space="0" w:color="44B3E1"/>
              <w:left w:val="single" w:sz="4" w:space="0" w:color="44B3E1"/>
              <w:bottom w:val="single" w:sz="4" w:space="0" w:color="auto"/>
              <w:right w:val="nil"/>
            </w:tcBorders>
            <w:shd w:val="clear" w:color="156082" w:fill="156082"/>
            <w:noWrap/>
            <w:vAlign w:val="bottom"/>
            <w:hideMark/>
          </w:tcPr>
          <w:p w14:paraId="6F4E976B" w14:textId="11153B84" w:rsidR="00761A28" w:rsidRPr="00130FED" w:rsidRDefault="00070B55" w:rsidP="009A25AD">
            <w:pPr>
              <w:pStyle w:val="Tablehead"/>
              <w:jc w:val="left"/>
              <w:rPr>
                <w:rFonts w:cstheme="minorHAnsi"/>
                <w:color w:val="FFFFFF" w:themeColor="background1"/>
                <w:szCs w:val="21"/>
              </w:rPr>
            </w:pPr>
            <w:r w:rsidRPr="00130FED">
              <w:rPr>
                <w:rFonts w:hint="eastAsia"/>
                <w:color w:val="FFFFFF" w:themeColor="background1"/>
                <w:lang w:val="zh-CN" w:eastAsia="zh-CN"/>
              </w:rPr>
              <w:t>账户名称</w:t>
            </w:r>
          </w:p>
        </w:tc>
        <w:tc>
          <w:tcPr>
            <w:tcW w:w="1701" w:type="dxa"/>
            <w:tcBorders>
              <w:top w:val="single" w:sz="4" w:space="0" w:color="44B3E1"/>
              <w:left w:val="nil"/>
              <w:bottom w:val="single" w:sz="4" w:space="0" w:color="auto"/>
              <w:right w:val="nil"/>
            </w:tcBorders>
            <w:shd w:val="clear" w:color="156082" w:fill="156082"/>
            <w:noWrap/>
            <w:vAlign w:val="bottom"/>
            <w:hideMark/>
          </w:tcPr>
          <w:p w14:paraId="3513D311" w14:textId="034ABE6D" w:rsidR="00761A28" w:rsidRPr="00130FED" w:rsidRDefault="00070B55" w:rsidP="009A25AD">
            <w:pPr>
              <w:pStyle w:val="Tablehead"/>
              <w:jc w:val="left"/>
              <w:rPr>
                <w:rFonts w:cstheme="minorHAnsi"/>
                <w:color w:val="FFFFFF" w:themeColor="background1"/>
                <w:szCs w:val="21"/>
              </w:rPr>
            </w:pPr>
            <w:r w:rsidRPr="00130FED">
              <w:rPr>
                <w:rFonts w:hint="eastAsia"/>
                <w:color w:val="FFFFFF" w:themeColor="background1"/>
                <w:lang w:val="zh-CN" w:eastAsia="zh-CN"/>
              </w:rPr>
              <w:t>国家</w:t>
            </w:r>
          </w:p>
        </w:tc>
        <w:tc>
          <w:tcPr>
            <w:tcW w:w="2951" w:type="dxa"/>
            <w:tcBorders>
              <w:top w:val="single" w:sz="4" w:space="0" w:color="44B3E1"/>
              <w:left w:val="nil"/>
              <w:bottom w:val="single" w:sz="4" w:space="0" w:color="auto"/>
              <w:right w:val="single" w:sz="4" w:space="0" w:color="44B3E1"/>
            </w:tcBorders>
            <w:shd w:val="clear" w:color="156082" w:fill="156082"/>
            <w:noWrap/>
            <w:vAlign w:val="bottom"/>
            <w:hideMark/>
          </w:tcPr>
          <w:p w14:paraId="5494FBEE" w14:textId="54EB6A9C" w:rsidR="00761A28" w:rsidRPr="00130FED" w:rsidRDefault="00070B55" w:rsidP="009A25AD">
            <w:pPr>
              <w:pStyle w:val="Tablehead"/>
              <w:jc w:val="left"/>
              <w:rPr>
                <w:rFonts w:cstheme="minorHAnsi"/>
                <w:color w:val="FFFFFF" w:themeColor="background1"/>
                <w:szCs w:val="21"/>
              </w:rPr>
            </w:pPr>
            <w:r w:rsidRPr="00130FED">
              <w:rPr>
                <w:rFonts w:hint="eastAsia"/>
                <w:color w:val="FFFFFF" w:themeColor="background1"/>
                <w:lang w:val="zh-CN" w:eastAsia="zh-CN"/>
              </w:rPr>
              <w:t>成员类型</w:t>
            </w:r>
          </w:p>
        </w:tc>
      </w:tr>
      <w:tr w:rsidR="00070B55" w:rsidRPr="0034662A" w14:paraId="70D2C4ED"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5CBD69F1" w14:textId="42DB77A6" w:rsidR="00070B55" w:rsidRPr="0034662A" w:rsidRDefault="00070B55" w:rsidP="000D5DF9">
            <w:pPr>
              <w:pStyle w:val="Tabletext"/>
            </w:pPr>
            <w:r w:rsidRPr="0034662A">
              <w:rPr>
                <w:lang w:val="es-ES" w:eastAsia="en-GB"/>
              </w:rPr>
              <w:t>TELECOMUNICACIONES GRAN CARIBE, S.A.</w:t>
            </w:r>
          </w:p>
        </w:tc>
        <w:tc>
          <w:tcPr>
            <w:tcW w:w="1701" w:type="dxa"/>
            <w:tcBorders>
              <w:top w:val="single" w:sz="4" w:space="0" w:color="44B3E1"/>
              <w:left w:val="nil"/>
              <w:bottom w:val="single" w:sz="4" w:space="0" w:color="44B3E1"/>
              <w:right w:val="nil"/>
            </w:tcBorders>
            <w:shd w:val="clear" w:color="auto" w:fill="auto"/>
            <w:noWrap/>
            <w:vAlign w:val="bottom"/>
            <w:hideMark/>
          </w:tcPr>
          <w:p w14:paraId="69962E85" w14:textId="77777777" w:rsidR="00070B55" w:rsidRPr="0034662A" w:rsidRDefault="00070B55" w:rsidP="000D5DF9">
            <w:pPr>
              <w:pStyle w:val="Tabletext"/>
            </w:pPr>
            <w:r>
              <w:rPr>
                <w:lang w:val="zh-CN"/>
              </w:rPr>
              <w:t>委内瑞拉</w:t>
            </w:r>
          </w:p>
        </w:tc>
        <w:tc>
          <w:tcPr>
            <w:tcW w:w="2951" w:type="dxa"/>
            <w:tcBorders>
              <w:top w:val="single" w:sz="4" w:space="0" w:color="44B3E1"/>
              <w:left w:val="nil"/>
              <w:bottom w:val="single" w:sz="4" w:space="0" w:color="44B3E1"/>
              <w:right w:val="single" w:sz="4" w:space="0" w:color="44B3E1"/>
            </w:tcBorders>
            <w:shd w:val="clear" w:color="auto" w:fill="auto"/>
            <w:noWrap/>
            <w:hideMark/>
          </w:tcPr>
          <w:p w14:paraId="41839AB4" w14:textId="5028CFE3" w:rsidR="00070B55" w:rsidRPr="0034662A" w:rsidRDefault="00070B55" w:rsidP="000D5DF9">
            <w:pPr>
              <w:pStyle w:val="Tabletext"/>
              <w:rPr>
                <w:lang w:eastAsia="en-GB"/>
              </w:rPr>
            </w:pPr>
            <w:r w:rsidRPr="00C4569F">
              <w:rPr>
                <w:rFonts w:hint="eastAsia"/>
              </w:rPr>
              <w:t>ITU-D</w:t>
            </w:r>
            <w:r w:rsidRPr="00C4569F">
              <w:rPr>
                <w:rFonts w:hint="eastAsia"/>
              </w:rPr>
              <w:t>部门成员</w:t>
            </w:r>
          </w:p>
        </w:tc>
      </w:tr>
      <w:tr w:rsidR="00070B55" w:rsidRPr="0034662A" w14:paraId="18AB872D"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60D9BA9F" w14:textId="6185677B" w:rsidR="00070B55" w:rsidRPr="0034662A" w:rsidRDefault="00070B55" w:rsidP="000D5DF9">
            <w:pPr>
              <w:pStyle w:val="Tabletext"/>
            </w:pPr>
            <w:r w:rsidRPr="0034662A">
              <w:rPr>
                <w:lang w:eastAsia="en-GB"/>
              </w:rPr>
              <w:t>Motion Technology</w:t>
            </w:r>
          </w:p>
        </w:tc>
        <w:tc>
          <w:tcPr>
            <w:tcW w:w="1701" w:type="dxa"/>
            <w:tcBorders>
              <w:top w:val="single" w:sz="4" w:space="0" w:color="44B3E1"/>
              <w:left w:val="nil"/>
              <w:bottom w:val="single" w:sz="4" w:space="0" w:color="44B3E1"/>
              <w:right w:val="nil"/>
            </w:tcBorders>
            <w:shd w:val="clear" w:color="C0E6F5" w:fill="C0E6F5"/>
            <w:noWrap/>
            <w:vAlign w:val="bottom"/>
            <w:hideMark/>
          </w:tcPr>
          <w:p w14:paraId="1BD94FCA" w14:textId="77777777" w:rsidR="00070B55" w:rsidRPr="0034662A" w:rsidRDefault="00070B55" w:rsidP="000D5DF9">
            <w:pPr>
              <w:pStyle w:val="Tabletext"/>
            </w:pPr>
            <w:r>
              <w:rPr>
                <w:lang w:val="zh-CN"/>
              </w:rPr>
              <w:t>伊拉克</w:t>
            </w:r>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7AD6ACAE" w14:textId="12B258C4"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sidRPr="00C4569F">
              <w:rPr>
                <w:rFonts w:hint="eastAsia"/>
                <w:lang w:eastAsia="zh-CN"/>
              </w:rPr>
              <w:t>2</w:t>
            </w:r>
            <w:r w:rsidRPr="00C4569F">
              <w:rPr>
                <w:rFonts w:hint="eastAsia"/>
                <w:lang w:eastAsia="zh-CN"/>
              </w:rPr>
              <w:t>研究组</w:t>
            </w:r>
            <w:r>
              <w:rPr>
                <w:rFonts w:hint="eastAsia"/>
                <w:lang w:eastAsia="zh-CN"/>
              </w:rPr>
              <w:t>部门准成员</w:t>
            </w:r>
          </w:p>
        </w:tc>
      </w:tr>
      <w:tr w:rsidR="00070B55" w:rsidRPr="0034662A" w14:paraId="0787CFDB"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076D757C" w14:textId="0310A0AE" w:rsidR="00070B55" w:rsidRPr="0034662A" w:rsidRDefault="00070B55" w:rsidP="000D5DF9">
            <w:pPr>
              <w:pStyle w:val="Tabletext"/>
            </w:pPr>
            <w:r w:rsidRPr="0034662A">
              <w:rPr>
                <w:lang w:eastAsia="en-GB"/>
              </w:rPr>
              <w:t>RenaCorp Technologies (PTY) Ltd</w:t>
            </w:r>
          </w:p>
        </w:tc>
        <w:tc>
          <w:tcPr>
            <w:tcW w:w="1701" w:type="dxa"/>
            <w:tcBorders>
              <w:top w:val="single" w:sz="4" w:space="0" w:color="44B3E1"/>
              <w:left w:val="nil"/>
              <w:bottom w:val="single" w:sz="4" w:space="0" w:color="44B3E1"/>
              <w:right w:val="nil"/>
            </w:tcBorders>
            <w:shd w:val="clear" w:color="auto" w:fill="auto"/>
            <w:noWrap/>
            <w:vAlign w:val="bottom"/>
            <w:hideMark/>
          </w:tcPr>
          <w:p w14:paraId="0D40C900" w14:textId="77777777" w:rsidR="00070B55" w:rsidRPr="0034662A" w:rsidRDefault="00070B55" w:rsidP="000D5DF9">
            <w:pPr>
              <w:pStyle w:val="Tabletext"/>
            </w:pPr>
            <w:r>
              <w:rPr>
                <w:lang w:val="zh-CN"/>
              </w:rPr>
              <w:t>南非</w:t>
            </w:r>
          </w:p>
        </w:tc>
        <w:tc>
          <w:tcPr>
            <w:tcW w:w="2951" w:type="dxa"/>
            <w:tcBorders>
              <w:top w:val="single" w:sz="4" w:space="0" w:color="44B3E1"/>
              <w:left w:val="nil"/>
              <w:bottom w:val="single" w:sz="4" w:space="0" w:color="44B3E1"/>
              <w:right w:val="single" w:sz="4" w:space="0" w:color="44B3E1"/>
            </w:tcBorders>
            <w:shd w:val="clear" w:color="auto" w:fill="auto"/>
            <w:noWrap/>
            <w:hideMark/>
          </w:tcPr>
          <w:p w14:paraId="096BCC43" w14:textId="75C0D80F" w:rsidR="00070B55" w:rsidRPr="0034662A" w:rsidRDefault="00070B55" w:rsidP="000D5DF9">
            <w:pPr>
              <w:pStyle w:val="Tabletext"/>
              <w:rPr>
                <w:lang w:eastAsia="en-GB"/>
              </w:rPr>
            </w:pPr>
            <w:r w:rsidRPr="00C4569F">
              <w:rPr>
                <w:rFonts w:hint="eastAsia"/>
              </w:rPr>
              <w:t>ITU-D</w:t>
            </w:r>
            <w:r w:rsidRPr="00C4569F">
              <w:rPr>
                <w:rFonts w:hint="eastAsia"/>
              </w:rPr>
              <w:t>部门成员</w:t>
            </w:r>
          </w:p>
        </w:tc>
      </w:tr>
      <w:tr w:rsidR="00070B55" w:rsidRPr="0034662A" w14:paraId="37F063A3"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003DA9CD" w14:textId="4A752117" w:rsidR="00070B55" w:rsidRPr="0034662A" w:rsidRDefault="00070B55" w:rsidP="000D5DF9">
            <w:pPr>
              <w:pStyle w:val="Tabletext"/>
              <w:rPr>
                <w:lang w:eastAsia="zh-CN"/>
              </w:rPr>
            </w:pPr>
            <w:r w:rsidRPr="0034662A">
              <w:rPr>
                <w:lang w:val="fr-FR" w:eastAsia="en-GB"/>
              </w:rPr>
              <w:t>Organisation des Jeunes pour le Monde d'Avenir (OJMA)</w:t>
            </w:r>
          </w:p>
        </w:tc>
        <w:tc>
          <w:tcPr>
            <w:tcW w:w="1701" w:type="dxa"/>
            <w:tcBorders>
              <w:top w:val="single" w:sz="4" w:space="0" w:color="44B3E1"/>
              <w:left w:val="nil"/>
              <w:bottom w:val="single" w:sz="4" w:space="0" w:color="44B3E1"/>
              <w:right w:val="nil"/>
            </w:tcBorders>
            <w:shd w:val="clear" w:color="C0E6F5" w:fill="C0E6F5"/>
            <w:noWrap/>
            <w:vAlign w:val="bottom"/>
            <w:hideMark/>
          </w:tcPr>
          <w:p w14:paraId="58A7DB83" w14:textId="018A79D4" w:rsidR="00070B55" w:rsidRPr="0034662A" w:rsidRDefault="00070B55" w:rsidP="000D5DF9">
            <w:pPr>
              <w:pStyle w:val="Tabletext"/>
            </w:pPr>
            <w:r>
              <w:rPr>
                <w:lang w:val="zh-CN"/>
              </w:rPr>
              <w:t>刚果民主共和国</w:t>
            </w:r>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3A9D19B7" w14:textId="6B477FC7"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sidRPr="00C4569F">
              <w:rPr>
                <w:rFonts w:hint="eastAsia"/>
                <w:lang w:eastAsia="zh-CN"/>
              </w:rPr>
              <w:t>2</w:t>
            </w:r>
            <w:r w:rsidRPr="00C4569F">
              <w:rPr>
                <w:rFonts w:hint="eastAsia"/>
                <w:lang w:eastAsia="zh-CN"/>
              </w:rPr>
              <w:t>研究组</w:t>
            </w:r>
            <w:r>
              <w:rPr>
                <w:rFonts w:hint="eastAsia"/>
                <w:lang w:eastAsia="zh-CN"/>
              </w:rPr>
              <w:t>部门准成员</w:t>
            </w:r>
          </w:p>
        </w:tc>
      </w:tr>
      <w:tr w:rsidR="00070B55" w:rsidRPr="0034662A" w14:paraId="234A3C9B"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1C2B3C1C" w14:textId="6AF7A52F" w:rsidR="00070B55" w:rsidRPr="0034662A" w:rsidRDefault="00070B55" w:rsidP="000D5DF9">
            <w:pPr>
              <w:pStyle w:val="Tabletext"/>
            </w:pPr>
            <w:r w:rsidRPr="0034662A">
              <w:rPr>
                <w:lang w:eastAsia="en-GB"/>
              </w:rPr>
              <w:t>Windup Software, LLC</w:t>
            </w:r>
          </w:p>
        </w:tc>
        <w:tc>
          <w:tcPr>
            <w:tcW w:w="1701" w:type="dxa"/>
            <w:tcBorders>
              <w:top w:val="single" w:sz="4" w:space="0" w:color="44B3E1"/>
              <w:left w:val="nil"/>
              <w:bottom w:val="single" w:sz="4" w:space="0" w:color="44B3E1"/>
              <w:right w:val="nil"/>
            </w:tcBorders>
            <w:shd w:val="clear" w:color="auto" w:fill="auto"/>
            <w:noWrap/>
            <w:vAlign w:val="bottom"/>
            <w:hideMark/>
          </w:tcPr>
          <w:p w14:paraId="41ADB41F" w14:textId="77777777" w:rsidR="00070B55" w:rsidRPr="0034662A" w:rsidRDefault="00070B55" w:rsidP="000D5DF9">
            <w:pPr>
              <w:pStyle w:val="Tabletext"/>
            </w:pPr>
            <w:r>
              <w:rPr>
                <w:lang w:val="zh-CN"/>
              </w:rPr>
              <w:t>乌兹别克斯坦</w:t>
            </w:r>
          </w:p>
        </w:tc>
        <w:tc>
          <w:tcPr>
            <w:tcW w:w="2951" w:type="dxa"/>
            <w:tcBorders>
              <w:top w:val="single" w:sz="4" w:space="0" w:color="44B3E1"/>
              <w:left w:val="nil"/>
              <w:bottom w:val="single" w:sz="4" w:space="0" w:color="44B3E1"/>
              <w:right w:val="single" w:sz="4" w:space="0" w:color="44B3E1"/>
            </w:tcBorders>
            <w:shd w:val="clear" w:color="auto" w:fill="auto"/>
            <w:noWrap/>
            <w:hideMark/>
          </w:tcPr>
          <w:p w14:paraId="3FE3DAB6" w14:textId="67F04EB2"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sidRPr="00C4569F">
              <w:rPr>
                <w:rFonts w:hint="eastAsia"/>
                <w:lang w:eastAsia="zh-CN"/>
              </w:rPr>
              <w:t>2</w:t>
            </w:r>
            <w:r w:rsidRPr="00C4569F">
              <w:rPr>
                <w:rFonts w:hint="eastAsia"/>
                <w:lang w:eastAsia="zh-CN"/>
              </w:rPr>
              <w:t>研究组</w:t>
            </w:r>
            <w:r>
              <w:rPr>
                <w:rFonts w:hint="eastAsia"/>
                <w:lang w:eastAsia="zh-CN"/>
              </w:rPr>
              <w:t>部门准成员</w:t>
            </w:r>
          </w:p>
        </w:tc>
      </w:tr>
      <w:tr w:rsidR="00070B55" w:rsidRPr="0034662A" w14:paraId="270B068E"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7203BA88" w14:textId="5734A243" w:rsidR="00070B55" w:rsidRPr="0034662A" w:rsidRDefault="00070B55" w:rsidP="000D5DF9">
            <w:pPr>
              <w:pStyle w:val="Tabletext"/>
            </w:pPr>
            <w:r w:rsidRPr="0034662A">
              <w:rPr>
                <w:lang w:eastAsia="en-GB"/>
              </w:rPr>
              <w:t>UNACU Professional Organisation Limited</w:t>
            </w:r>
          </w:p>
        </w:tc>
        <w:tc>
          <w:tcPr>
            <w:tcW w:w="1701" w:type="dxa"/>
            <w:tcBorders>
              <w:top w:val="single" w:sz="4" w:space="0" w:color="44B3E1"/>
              <w:left w:val="nil"/>
              <w:bottom w:val="single" w:sz="4" w:space="0" w:color="44B3E1"/>
              <w:right w:val="nil"/>
            </w:tcBorders>
            <w:shd w:val="clear" w:color="C0E6F5" w:fill="C0E6F5"/>
            <w:noWrap/>
            <w:vAlign w:val="bottom"/>
            <w:hideMark/>
          </w:tcPr>
          <w:p w14:paraId="1417E467" w14:textId="77777777" w:rsidR="00070B55" w:rsidRPr="0034662A" w:rsidRDefault="00070B55" w:rsidP="000D5DF9">
            <w:pPr>
              <w:pStyle w:val="Tabletext"/>
            </w:pPr>
            <w:r>
              <w:rPr>
                <w:lang w:val="zh-CN"/>
              </w:rPr>
              <w:t>乌干达</w:t>
            </w:r>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73A1F398" w14:textId="38EC9351" w:rsidR="00070B55" w:rsidRPr="0034662A" w:rsidRDefault="00070B55" w:rsidP="000D5DF9">
            <w:pPr>
              <w:pStyle w:val="Tabletext"/>
              <w:rPr>
                <w:lang w:eastAsia="en-GB"/>
              </w:rPr>
            </w:pPr>
            <w:r w:rsidRPr="00C4569F">
              <w:rPr>
                <w:rFonts w:hint="eastAsia"/>
              </w:rPr>
              <w:t>ITU-D</w:t>
            </w:r>
            <w:r w:rsidRPr="00C4569F">
              <w:rPr>
                <w:rFonts w:hint="eastAsia"/>
              </w:rPr>
              <w:t>部门成员</w:t>
            </w:r>
          </w:p>
        </w:tc>
      </w:tr>
      <w:tr w:rsidR="00070B55" w:rsidRPr="0034662A" w14:paraId="654E9345"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6D0744A2" w14:textId="0985E3C2" w:rsidR="00070B55" w:rsidRPr="0034662A" w:rsidRDefault="00070B55" w:rsidP="000D5DF9">
            <w:pPr>
              <w:pStyle w:val="Tabletext"/>
            </w:pPr>
            <w:r w:rsidRPr="0034662A">
              <w:rPr>
                <w:lang w:eastAsia="en-GB"/>
              </w:rPr>
              <w:t>Accenture S.p.A.</w:t>
            </w:r>
          </w:p>
        </w:tc>
        <w:tc>
          <w:tcPr>
            <w:tcW w:w="1701" w:type="dxa"/>
            <w:tcBorders>
              <w:top w:val="single" w:sz="4" w:space="0" w:color="44B3E1"/>
              <w:left w:val="nil"/>
              <w:bottom w:val="single" w:sz="4" w:space="0" w:color="44B3E1"/>
              <w:right w:val="nil"/>
            </w:tcBorders>
            <w:shd w:val="clear" w:color="auto" w:fill="auto"/>
            <w:noWrap/>
            <w:vAlign w:val="bottom"/>
            <w:hideMark/>
          </w:tcPr>
          <w:p w14:paraId="4AE0ECE4" w14:textId="77777777" w:rsidR="00070B55" w:rsidRPr="0034662A" w:rsidRDefault="00070B55" w:rsidP="000D5DF9">
            <w:pPr>
              <w:pStyle w:val="Tabletext"/>
            </w:pPr>
            <w:r>
              <w:rPr>
                <w:lang w:val="zh-CN"/>
              </w:rPr>
              <w:t>意大利</w:t>
            </w:r>
          </w:p>
        </w:tc>
        <w:tc>
          <w:tcPr>
            <w:tcW w:w="2951" w:type="dxa"/>
            <w:tcBorders>
              <w:top w:val="single" w:sz="4" w:space="0" w:color="44B3E1"/>
              <w:left w:val="nil"/>
              <w:bottom w:val="single" w:sz="4" w:space="0" w:color="44B3E1"/>
              <w:right w:val="single" w:sz="4" w:space="0" w:color="44B3E1"/>
            </w:tcBorders>
            <w:shd w:val="clear" w:color="auto" w:fill="auto"/>
            <w:noWrap/>
            <w:hideMark/>
          </w:tcPr>
          <w:p w14:paraId="31ECD25A" w14:textId="313B8826" w:rsidR="00070B55" w:rsidRPr="0034662A" w:rsidRDefault="00070B55" w:rsidP="000D5DF9">
            <w:pPr>
              <w:pStyle w:val="Tabletext"/>
              <w:rPr>
                <w:lang w:eastAsia="en-GB"/>
              </w:rPr>
            </w:pPr>
            <w:r w:rsidRPr="00C4569F">
              <w:rPr>
                <w:rFonts w:hint="eastAsia"/>
              </w:rPr>
              <w:t>ITU-D</w:t>
            </w:r>
            <w:r w:rsidRPr="00C4569F">
              <w:rPr>
                <w:rFonts w:hint="eastAsia"/>
              </w:rPr>
              <w:t>部门成员</w:t>
            </w:r>
          </w:p>
        </w:tc>
      </w:tr>
      <w:tr w:rsidR="00070B55" w:rsidRPr="0034662A" w14:paraId="1087953D"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1274B056" w14:textId="5CF606F1" w:rsidR="00070B55" w:rsidRPr="0034662A" w:rsidRDefault="00070B55" w:rsidP="000D5DF9">
            <w:pPr>
              <w:pStyle w:val="Tabletext"/>
            </w:pPr>
            <w:r w:rsidRPr="0034662A">
              <w:rPr>
                <w:lang w:eastAsia="en-GB"/>
              </w:rPr>
              <w:t>IAIDL LLC</w:t>
            </w:r>
          </w:p>
        </w:tc>
        <w:tc>
          <w:tcPr>
            <w:tcW w:w="1701" w:type="dxa"/>
            <w:tcBorders>
              <w:top w:val="single" w:sz="4" w:space="0" w:color="44B3E1"/>
              <w:left w:val="nil"/>
              <w:bottom w:val="single" w:sz="4" w:space="0" w:color="44B3E1"/>
              <w:right w:val="nil"/>
            </w:tcBorders>
            <w:shd w:val="clear" w:color="C0E6F5" w:fill="C0E6F5"/>
            <w:noWrap/>
            <w:vAlign w:val="bottom"/>
            <w:hideMark/>
          </w:tcPr>
          <w:p w14:paraId="219D86CC" w14:textId="77777777" w:rsidR="00070B55" w:rsidRPr="0034662A" w:rsidRDefault="00070B55" w:rsidP="000D5DF9">
            <w:pPr>
              <w:pStyle w:val="Tabletext"/>
            </w:pPr>
            <w:r>
              <w:rPr>
                <w:lang w:val="zh-CN"/>
              </w:rPr>
              <w:t>美国</w:t>
            </w:r>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3348F263" w14:textId="5D557F80"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Pr>
                <w:rFonts w:hint="eastAsia"/>
                <w:lang w:eastAsia="zh-CN"/>
              </w:rPr>
              <w:t>1</w:t>
            </w:r>
            <w:r w:rsidRPr="00C4569F">
              <w:rPr>
                <w:rFonts w:hint="eastAsia"/>
                <w:lang w:eastAsia="zh-CN"/>
              </w:rPr>
              <w:t>研究组</w:t>
            </w:r>
            <w:r>
              <w:rPr>
                <w:rFonts w:hint="eastAsia"/>
                <w:lang w:eastAsia="zh-CN"/>
              </w:rPr>
              <w:t>部门准成员</w:t>
            </w:r>
          </w:p>
        </w:tc>
      </w:tr>
      <w:tr w:rsidR="00070B55" w:rsidRPr="0034662A" w14:paraId="0A577073"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3C74ED66" w14:textId="5964C7CB" w:rsidR="00070B55" w:rsidRPr="0034662A" w:rsidRDefault="00070B55" w:rsidP="000D5DF9">
            <w:pPr>
              <w:pStyle w:val="Tabletext"/>
            </w:pPr>
            <w:r w:rsidRPr="0034662A">
              <w:rPr>
                <w:lang w:eastAsia="en-GB"/>
              </w:rPr>
              <w:t>Yemen Mobile</w:t>
            </w:r>
          </w:p>
        </w:tc>
        <w:tc>
          <w:tcPr>
            <w:tcW w:w="1701" w:type="dxa"/>
            <w:tcBorders>
              <w:top w:val="single" w:sz="4" w:space="0" w:color="44B3E1"/>
              <w:left w:val="nil"/>
              <w:bottom w:val="single" w:sz="4" w:space="0" w:color="44B3E1"/>
              <w:right w:val="nil"/>
            </w:tcBorders>
            <w:shd w:val="clear" w:color="auto" w:fill="auto"/>
            <w:noWrap/>
            <w:vAlign w:val="bottom"/>
            <w:hideMark/>
          </w:tcPr>
          <w:p w14:paraId="6CC42A48" w14:textId="77777777" w:rsidR="00070B55" w:rsidRPr="0034662A" w:rsidRDefault="00070B55" w:rsidP="000D5DF9">
            <w:pPr>
              <w:pStyle w:val="Tabletext"/>
            </w:pPr>
            <w:r>
              <w:rPr>
                <w:lang w:val="zh-CN"/>
              </w:rPr>
              <w:t>也门</w:t>
            </w:r>
          </w:p>
        </w:tc>
        <w:tc>
          <w:tcPr>
            <w:tcW w:w="2951" w:type="dxa"/>
            <w:tcBorders>
              <w:top w:val="single" w:sz="4" w:space="0" w:color="44B3E1"/>
              <w:left w:val="nil"/>
              <w:bottom w:val="single" w:sz="4" w:space="0" w:color="44B3E1"/>
              <w:right w:val="single" w:sz="4" w:space="0" w:color="44B3E1"/>
            </w:tcBorders>
            <w:shd w:val="clear" w:color="auto" w:fill="auto"/>
            <w:noWrap/>
            <w:hideMark/>
          </w:tcPr>
          <w:p w14:paraId="3C971041" w14:textId="772F77AA" w:rsidR="00070B55" w:rsidRPr="0034662A" w:rsidRDefault="00070B55" w:rsidP="000D5DF9">
            <w:pPr>
              <w:pStyle w:val="Tabletext"/>
              <w:rPr>
                <w:lang w:eastAsia="en-GB"/>
              </w:rPr>
            </w:pPr>
            <w:r w:rsidRPr="00C4569F">
              <w:rPr>
                <w:rFonts w:hint="eastAsia"/>
              </w:rPr>
              <w:t>ITU-D</w:t>
            </w:r>
            <w:r w:rsidRPr="00C4569F">
              <w:rPr>
                <w:rFonts w:hint="eastAsia"/>
              </w:rPr>
              <w:t>部门成员</w:t>
            </w:r>
          </w:p>
        </w:tc>
      </w:tr>
      <w:tr w:rsidR="00070B55" w:rsidRPr="0034662A" w14:paraId="603464AE"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57818F4B" w14:textId="77D3C8C3" w:rsidR="00070B55" w:rsidRPr="0034662A" w:rsidRDefault="00070B55" w:rsidP="000D5DF9">
            <w:pPr>
              <w:pStyle w:val="Tabletext"/>
            </w:pPr>
            <w:r w:rsidRPr="0034662A">
              <w:rPr>
                <w:lang w:eastAsia="en-GB"/>
              </w:rPr>
              <w:t>VeryPay</w:t>
            </w:r>
          </w:p>
        </w:tc>
        <w:tc>
          <w:tcPr>
            <w:tcW w:w="1701" w:type="dxa"/>
            <w:tcBorders>
              <w:top w:val="single" w:sz="4" w:space="0" w:color="44B3E1"/>
              <w:left w:val="nil"/>
              <w:bottom w:val="single" w:sz="4" w:space="0" w:color="44B3E1"/>
              <w:right w:val="nil"/>
            </w:tcBorders>
            <w:shd w:val="clear" w:color="C0E6F5" w:fill="C0E6F5"/>
            <w:noWrap/>
            <w:vAlign w:val="bottom"/>
            <w:hideMark/>
          </w:tcPr>
          <w:p w14:paraId="20630DD5" w14:textId="77777777" w:rsidR="00070B55" w:rsidRPr="0034662A" w:rsidRDefault="00070B55" w:rsidP="000D5DF9">
            <w:pPr>
              <w:pStyle w:val="Tabletext"/>
            </w:pPr>
            <w:r>
              <w:rPr>
                <w:lang w:val="zh-CN"/>
              </w:rPr>
              <w:t>乌干达</w:t>
            </w:r>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13167933" w14:textId="13B1B09A" w:rsidR="00070B55" w:rsidRPr="0034662A" w:rsidRDefault="00070B55" w:rsidP="000D5DF9">
            <w:pPr>
              <w:pStyle w:val="Tabletext"/>
              <w:rPr>
                <w:lang w:eastAsia="en-GB"/>
              </w:rPr>
            </w:pPr>
            <w:r w:rsidRPr="00C4569F">
              <w:rPr>
                <w:rFonts w:hint="eastAsia"/>
              </w:rPr>
              <w:t>ITU-D</w:t>
            </w:r>
            <w:r w:rsidRPr="00C4569F">
              <w:rPr>
                <w:rFonts w:hint="eastAsia"/>
              </w:rPr>
              <w:t>部门成员</w:t>
            </w:r>
          </w:p>
        </w:tc>
      </w:tr>
      <w:tr w:rsidR="00070B55" w:rsidRPr="0034662A" w14:paraId="1D2C6C1F"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5507482B" w14:textId="65133D05" w:rsidR="00070B55" w:rsidRPr="0034662A" w:rsidRDefault="00070B55" w:rsidP="000D5DF9">
            <w:pPr>
              <w:pStyle w:val="Tabletext"/>
            </w:pPr>
            <w:r w:rsidRPr="0034662A">
              <w:rPr>
                <w:lang w:eastAsia="en-GB"/>
              </w:rPr>
              <w:t>Telecommunications Authority of Fiji</w:t>
            </w:r>
          </w:p>
        </w:tc>
        <w:tc>
          <w:tcPr>
            <w:tcW w:w="1701" w:type="dxa"/>
            <w:tcBorders>
              <w:top w:val="single" w:sz="4" w:space="0" w:color="44B3E1"/>
              <w:left w:val="nil"/>
              <w:bottom w:val="single" w:sz="4" w:space="0" w:color="44B3E1"/>
              <w:right w:val="nil"/>
            </w:tcBorders>
            <w:shd w:val="clear" w:color="auto" w:fill="auto"/>
            <w:noWrap/>
            <w:vAlign w:val="bottom"/>
            <w:hideMark/>
          </w:tcPr>
          <w:p w14:paraId="1368751D" w14:textId="77777777" w:rsidR="00070B55" w:rsidRPr="0034662A" w:rsidRDefault="00070B55" w:rsidP="000D5DF9">
            <w:pPr>
              <w:pStyle w:val="Tabletext"/>
            </w:pPr>
            <w:r>
              <w:rPr>
                <w:lang w:val="zh-CN"/>
              </w:rPr>
              <w:t>斐济</w:t>
            </w:r>
          </w:p>
        </w:tc>
        <w:tc>
          <w:tcPr>
            <w:tcW w:w="2951" w:type="dxa"/>
            <w:tcBorders>
              <w:top w:val="single" w:sz="4" w:space="0" w:color="44B3E1"/>
              <w:left w:val="nil"/>
              <w:bottom w:val="single" w:sz="4" w:space="0" w:color="44B3E1"/>
              <w:right w:val="single" w:sz="4" w:space="0" w:color="44B3E1"/>
            </w:tcBorders>
            <w:shd w:val="clear" w:color="auto" w:fill="auto"/>
            <w:noWrap/>
            <w:hideMark/>
          </w:tcPr>
          <w:p w14:paraId="296184B2" w14:textId="1E2A9B6F" w:rsidR="00070B55" w:rsidRPr="0034662A" w:rsidRDefault="00070B55" w:rsidP="000D5DF9">
            <w:pPr>
              <w:pStyle w:val="Tabletext"/>
              <w:rPr>
                <w:lang w:eastAsia="zh-CN"/>
              </w:rPr>
            </w:pPr>
            <w:r w:rsidRPr="00C4569F">
              <w:rPr>
                <w:rFonts w:hint="eastAsia"/>
                <w:lang w:eastAsia="zh-CN"/>
              </w:rPr>
              <w:t>ITU-D</w:t>
            </w:r>
            <w:r w:rsidRPr="00C4569F">
              <w:rPr>
                <w:rFonts w:hint="eastAsia"/>
                <w:lang w:eastAsia="zh-CN"/>
              </w:rPr>
              <w:t>第</w:t>
            </w:r>
            <w:r w:rsidRPr="00C4569F">
              <w:rPr>
                <w:rFonts w:hint="eastAsia"/>
                <w:lang w:eastAsia="zh-CN"/>
              </w:rPr>
              <w:t>2</w:t>
            </w:r>
            <w:r w:rsidRPr="00C4569F">
              <w:rPr>
                <w:rFonts w:hint="eastAsia"/>
                <w:lang w:eastAsia="zh-CN"/>
              </w:rPr>
              <w:t>研究组</w:t>
            </w:r>
            <w:r>
              <w:rPr>
                <w:rFonts w:hint="eastAsia"/>
                <w:lang w:eastAsia="zh-CN"/>
              </w:rPr>
              <w:t>部门准成员</w:t>
            </w:r>
          </w:p>
        </w:tc>
      </w:tr>
      <w:tr w:rsidR="00070B55" w:rsidRPr="0034662A" w14:paraId="06ECB22C"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C0E6F5" w:fill="C0E6F5"/>
            <w:noWrap/>
            <w:vAlign w:val="bottom"/>
            <w:hideMark/>
          </w:tcPr>
          <w:p w14:paraId="4C3C915E" w14:textId="073295BB" w:rsidR="00070B55" w:rsidRPr="0034662A" w:rsidRDefault="00070B55" w:rsidP="000D5DF9">
            <w:pPr>
              <w:pStyle w:val="Tabletext"/>
            </w:pPr>
            <w:r w:rsidRPr="0034662A">
              <w:rPr>
                <w:lang w:eastAsia="en-GB"/>
              </w:rPr>
              <w:t>Beteseb Enterprises</w:t>
            </w:r>
          </w:p>
        </w:tc>
        <w:tc>
          <w:tcPr>
            <w:tcW w:w="1701" w:type="dxa"/>
            <w:tcBorders>
              <w:top w:val="single" w:sz="4" w:space="0" w:color="44B3E1"/>
              <w:left w:val="nil"/>
              <w:bottom w:val="single" w:sz="4" w:space="0" w:color="44B3E1"/>
              <w:right w:val="nil"/>
            </w:tcBorders>
            <w:shd w:val="clear" w:color="C0E6F5" w:fill="C0E6F5"/>
            <w:noWrap/>
            <w:vAlign w:val="bottom"/>
            <w:hideMark/>
          </w:tcPr>
          <w:p w14:paraId="4AA18E27" w14:textId="77777777" w:rsidR="00070B55" w:rsidRPr="0034662A" w:rsidRDefault="00070B55" w:rsidP="000D5DF9">
            <w:pPr>
              <w:pStyle w:val="Tabletext"/>
            </w:pPr>
            <w:r>
              <w:rPr>
                <w:lang w:val="zh-CN"/>
              </w:rPr>
              <w:t>埃塞俄比亚</w:t>
            </w:r>
          </w:p>
        </w:tc>
        <w:tc>
          <w:tcPr>
            <w:tcW w:w="2951" w:type="dxa"/>
            <w:tcBorders>
              <w:top w:val="single" w:sz="4" w:space="0" w:color="44B3E1"/>
              <w:left w:val="nil"/>
              <w:bottom w:val="single" w:sz="4" w:space="0" w:color="44B3E1"/>
              <w:right w:val="single" w:sz="4" w:space="0" w:color="44B3E1"/>
            </w:tcBorders>
            <w:shd w:val="clear" w:color="C0E6F5" w:fill="C0E6F5"/>
            <w:noWrap/>
            <w:hideMark/>
          </w:tcPr>
          <w:p w14:paraId="32D74131" w14:textId="32EBB5A7" w:rsidR="00070B55" w:rsidRPr="0034662A" w:rsidRDefault="00070B55" w:rsidP="000D5DF9">
            <w:pPr>
              <w:pStyle w:val="Tabletext"/>
            </w:pPr>
            <w:r w:rsidRPr="00C4569F">
              <w:rPr>
                <w:rFonts w:hint="eastAsia"/>
              </w:rPr>
              <w:t>ITU-D</w:t>
            </w:r>
            <w:r w:rsidRPr="00C4569F">
              <w:rPr>
                <w:rFonts w:hint="eastAsia"/>
              </w:rPr>
              <w:t>部门准成员</w:t>
            </w:r>
          </w:p>
        </w:tc>
      </w:tr>
      <w:tr w:rsidR="00070B55" w:rsidRPr="0034662A" w14:paraId="3E8D4E5F" w14:textId="77777777" w:rsidTr="002E4874">
        <w:trPr>
          <w:trHeight w:val="288"/>
        </w:trPr>
        <w:tc>
          <w:tcPr>
            <w:tcW w:w="4957" w:type="dxa"/>
            <w:tcBorders>
              <w:top w:val="single" w:sz="4" w:space="0" w:color="44B3E1"/>
              <w:left w:val="single" w:sz="4" w:space="0" w:color="44B3E1"/>
              <w:bottom w:val="single" w:sz="4" w:space="0" w:color="44B3E1"/>
              <w:right w:val="nil"/>
            </w:tcBorders>
            <w:shd w:val="clear" w:color="auto" w:fill="auto"/>
            <w:noWrap/>
            <w:vAlign w:val="bottom"/>
            <w:hideMark/>
          </w:tcPr>
          <w:p w14:paraId="417BEC65" w14:textId="310F7D8C" w:rsidR="00070B55" w:rsidRPr="0034662A" w:rsidRDefault="00070B55" w:rsidP="000D5DF9">
            <w:pPr>
              <w:pStyle w:val="Tabletext"/>
            </w:pPr>
            <w:r w:rsidRPr="0034662A">
              <w:rPr>
                <w:lang w:eastAsia="en-GB"/>
              </w:rPr>
              <w:t>Cyberlite Books Pte. Ltd.</w:t>
            </w:r>
          </w:p>
        </w:tc>
        <w:tc>
          <w:tcPr>
            <w:tcW w:w="1701" w:type="dxa"/>
            <w:tcBorders>
              <w:top w:val="single" w:sz="4" w:space="0" w:color="44B3E1"/>
              <w:left w:val="nil"/>
              <w:bottom w:val="single" w:sz="4" w:space="0" w:color="44B3E1"/>
              <w:right w:val="nil"/>
            </w:tcBorders>
            <w:shd w:val="clear" w:color="auto" w:fill="auto"/>
            <w:noWrap/>
            <w:vAlign w:val="bottom"/>
            <w:hideMark/>
          </w:tcPr>
          <w:p w14:paraId="4A28B130" w14:textId="77777777" w:rsidR="00070B55" w:rsidRPr="0034662A" w:rsidRDefault="00070B55" w:rsidP="000D5DF9">
            <w:pPr>
              <w:pStyle w:val="Tabletext"/>
            </w:pPr>
            <w:r>
              <w:rPr>
                <w:lang w:val="zh-CN"/>
              </w:rPr>
              <w:t>新加坡</w:t>
            </w:r>
          </w:p>
        </w:tc>
        <w:tc>
          <w:tcPr>
            <w:tcW w:w="2951" w:type="dxa"/>
            <w:tcBorders>
              <w:top w:val="single" w:sz="4" w:space="0" w:color="44B3E1"/>
              <w:left w:val="nil"/>
              <w:bottom w:val="single" w:sz="4" w:space="0" w:color="44B3E1"/>
              <w:right w:val="single" w:sz="4" w:space="0" w:color="44B3E1"/>
            </w:tcBorders>
            <w:shd w:val="clear" w:color="auto" w:fill="auto"/>
            <w:noWrap/>
            <w:hideMark/>
          </w:tcPr>
          <w:p w14:paraId="162257C1" w14:textId="1E81F02E" w:rsidR="00070B55" w:rsidRPr="0034662A" w:rsidRDefault="00070B55" w:rsidP="000D5DF9">
            <w:pPr>
              <w:pStyle w:val="Tabletext"/>
              <w:rPr>
                <w:lang w:eastAsia="en-GB"/>
              </w:rPr>
            </w:pPr>
            <w:r w:rsidRPr="00C4569F">
              <w:rPr>
                <w:rFonts w:hint="eastAsia"/>
              </w:rPr>
              <w:t>ITU-D</w:t>
            </w:r>
            <w:r w:rsidRPr="00C4569F">
              <w:rPr>
                <w:rFonts w:hint="eastAsia"/>
              </w:rPr>
              <w:t>部门成员</w:t>
            </w:r>
          </w:p>
        </w:tc>
      </w:tr>
    </w:tbl>
    <w:p w14:paraId="193F3B92" w14:textId="0E0C3E3E" w:rsidR="00761A28" w:rsidRPr="00306331" w:rsidRDefault="002B033D" w:rsidP="002B033D">
      <w:pPr>
        <w:pStyle w:val="Heading2"/>
        <w:rPr>
          <w:rFonts w:ascii="Calibri" w:hAnsi="Calibri" w:cs="Arial"/>
          <w:lang w:eastAsia="zh-CN"/>
        </w:rPr>
      </w:pPr>
      <w:r>
        <w:rPr>
          <w:rFonts w:hint="eastAsia"/>
          <w:lang w:val="zh-CN" w:eastAsia="zh-CN"/>
        </w:rPr>
        <w:t>2.4</w:t>
      </w:r>
      <w:r>
        <w:rPr>
          <w:lang w:val="zh-CN" w:eastAsia="zh-CN"/>
        </w:rPr>
        <w:tab/>
      </w:r>
      <w:r w:rsidR="00761A28">
        <w:rPr>
          <w:lang w:val="zh-CN"/>
        </w:rPr>
        <w:t>学术成员</w:t>
      </w:r>
      <w:r w:rsidR="00031E1A">
        <w:rPr>
          <w:rStyle w:val="FootnoteReference"/>
          <w:lang w:val="zh-CN"/>
        </w:rPr>
        <w:footnoteReference w:id="4"/>
      </w:r>
    </w:p>
    <w:p w14:paraId="35980004" w14:textId="74C10F4E" w:rsidR="00761A28" w:rsidRPr="00B21777" w:rsidRDefault="00B05565" w:rsidP="00B05565">
      <w:pPr>
        <w:pStyle w:val="Figure"/>
        <w:rPr>
          <w:noProof/>
        </w:rPr>
      </w:pPr>
      <w:r w:rsidRPr="00B05565">
        <w:drawing>
          <wp:inline distT="0" distB="0" distL="0" distR="0" wp14:anchorId="2D75196D" wp14:editId="783A2A88">
            <wp:extent cx="6096528" cy="2578832"/>
            <wp:effectExtent l="0" t="0" r="0" b="0"/>
            <wp:docPr id="14" name="Picture 13" descr="A screenshot of a graph&#10;&#10;AI-generated content may be incorrect.">
              <a:extLst xmlns:a="http://schemas.openxmlformats.org/drawingml/2006/main">
                <a:ext uri="{FF2B5EF4-FFF2-40B4-BE49-F238E27FC236}">
                  <a16:creationId xmlns:a16="http://schemas.microsoft.com/office/drawing/2014/main" id="{10464107-E30D-BCE4-5606-408D69CDB6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screenshot of a graph&#10;&#10;AI-generated content may be incorrect.">
                      <a:extLst>
                        <a:ext uri="{FF2B5EF4-FFF2-40B4-BE49-F238E27FC236}">
                          <a16:creationId xmlns:a16="http://schemas.microsoft.com/office/drawing/2014/main" id="{10464107-E30D-BCE4-5606-408D69CDB691}"/>
                        </a:ext>
                      </a:extLst>
                    </pic:cNvPr>
                    <pic:cNvPicPr>
                      <a:picLocks noChangeAspect="1"/>
                    </pic:cNvPicPr>
                  </pic:nvPicPr>
                  <pic:blipFill>
                    <a:blip r:embed="rId17"/>
                    <a:stretch>
                      <a:fillRect/>
                    </a:stretch>
                  </pic:blipFill>
                  <pic:spPr>
                    <a:xfrm>
                      <a:off x="0" y="0"/>
                      <a:ext cx="6096528" cy="2578832"/>
                    </a:xfrm>
                    <a:prstGeom prst="rect">
                      <a:avLst/>
                    </a:prstGeom>
                  </pic:spPr>
                </pic:pic>
              </a:graphicData>
            </a:graphic>
          </wp:inline>
        </w:drawing>
      </w:r>
    </w:p>
    <w:p w14:paraId="234575FE" w14:textId="274C2545" w:rsidR="00761A28" w:rsidRDefault="00761A28" w:rsidP="008F22FD">
      <w:pPr>
        <w:tabs>
          <w:tab w:val="clear" w:pos="794"/>
          <w:tab w:val="clear" w:pos="1191"/>
          <w:tab w:val="clear" w:pos="1588"/>
          <w:tab w:val="clear" w:pos="1985"/>
        </w:tabs>
        <w:ind w:firstLineChars="200" w:firstLine="482"/>
        <w:rPr>
          <w:rFonts w:ascii="Calibri" w:hAnsi="Calibri"/>
          <w:lang w:eastAsia="zh-CN"/>
        </w:rPr>
      </w:pPr>
      <w:r w:rsidRPr="00DF2091">
        <w:rPr>
          <w:b/>
          <w:bCs/>
          <w:lang w:val="zh-CN" w:eastAsia="zh-CN"/>
        </w:rPr>
        <w:lastRenderedPageBreak/>
        <w:t>图</w:t>
      </w:r>
      <w:r w:rsidRPr="00DF2091">
        <w:rPr>
          <w:b/>
          <w:bCs/>
          <w:lang w:val="zh-CN" w:eastAsia="zh-CN"/>
        </w:rPr>
        <w:t>3</w:t>
      </w:r>
      <w:r>
        <w:rPr>
          <w:lang w:val="zh-CN" w:eastAsia="zh-CN"/>
        </w:rPr>
        <w:t>详细说明了</w:t>
      </w:r>
      <w:r>
        <w:rPr>
          <w:lang w:val="zh-CN" w:eastAsia="zh-CN"/>
        </w:rPr>
        <w:t>202</w:t>
      </w:r>
      <w:r w:rsidR="00DF2091">
        <w:rPr>
          <w:rFonts w:hint="eastAsia"/>
          <w:lang w:val="zh-CN" w:eastAsia="zh-CN"/>
        </w:rPr>
        <w:t>4</w:t>
      </w:r>
      <w:r>
        <w:rPr>
          <w:lang w:val="zh-CN" w:eastAsia="zh-CN"/>
        </w:rPr>
        <w:t>年和</w:t>
      </w:r>
      <w:r w:rsidR="00DF2091">
        <w:rPr>
          <w:rFonts w:hint="eastAsia"/>
          <w:lang w:val="zh-CN" w:eastAsia="zh-CN"/>
        </w:rPr>
        <w:t>截至</w:t>
      </w:r>
      <w:r>
        <w:rPr>
          <w:lang w:val="zh-CN" w:eastAsia="zh-CN"/>
        </w:rPr>
        <w:t>202</w:t>
      </w:r>
      <w:r w:rsidR="00DF2091">
        <w:rPr>
          <w:rFonts w:hint="eastAsia"/>
          <w:lang w:val="zh-CN" w:eastAsia="zh-CN"/>
        </w:rPr>
        <w:t>5</w:t>
      </w:r>
      <w:r>
        <w:rPr>
          <w:lang w:val="zh-CN" w:eastAsia="zh-CN"/>
        </w:rPr>
        <w:t>年</w:t>
      </w:r>
      <w:r w:rsidR="00DF2091" w:rsidRPr="00DF2091">
        <w:rPr>
          <w:rFonts w:hint="eastAsia"/>
          <w:lang w:val="zh-CN" w:eastAsia="zh-CN"/>
        </w:rPr>
        <w:t>6</w:t>
      </w:r>
      <w:r w:rsidR="00DF2091" w:rsidRPr="00DF2091">
        <w:rPr>
          <w:rFonts w:hint="eastAsia"/>
          <w:lang w:val="zh-CN" w:eastAsia="zh-CN"/>
        </w:rPr>
        <w:t>月</w:t>
      </w:r>
      <w:r>
        <w:rPr>
          <w:lang w:val="zh-CN" w:eastAsia="zh-CN"/>
        </w:rPr>
        <w:t>学术成员的增长和流失情况。</w:t>
      </w:r>
      <w:r>
        <w:rPr>
          <w:lang w:val="zh-CN" w:eastAsia="zh-CN"/>
        </w:rPr>
        <w:t>2024</w:t>
      </w:r>
      <w:r>
        <w:rPr>
          <w:lang w:val="zh-CN" w:eastAsia="zh-CN"/>
        </w:rPr>
        <w:t>年，</w:t>
      </w:r>
      <w:r w:rsidR="00DF2091" w:rsidRPr="00DF2091">
        <w:rPr>
          <w:rFonts w:hint="eastAsia"/>
          <w:lang w:val="zh-CN" w:eastAsia="zh-CN"/>
        </w:rPr>
        <w:t>新</w:t>
      </w:r>
      <w:r w:rsidR="00DF2091">
        <w:rPr>
          <w:lang w:val="zh-CN" w:eastAsia="zh-CN"/>
        </w:rPr>
        <w:t>增</w:t>
      </w:r>
      <w:r w:rsidR="00DF2091">
        <w:rPr>
          <w:rFonts w:hint="eastAsia"/>
          <w:lang w:val="zh-CN" w:eastAsia="zh-CN"/>
        </w:rPr>
        <w:t>十五个</w:t>
      </w:r>
      <w:r>
        <w:rPr>
          <w:lang w:val="zh-CN" w:eastAsia="zh-CN"/>
        </w:rPr>
        <w:t>学术成员</w:t>
      </w:r>
      <w:r w:rsidR="00DF2091">
        <w:rPr>
          <w:rFonts w:hint="eastAsia"/>
          <w:lang w:val="zh-CN" w:eastAsia="zh-CN"/>
        </w:rPr>
        <w:t>，</w:t>
      </w:r>
      <w:r>
        <w:rPr>
          <w:lang w:val="zh-CN" w:eastAsia="zh-CN"/>
        </w:rPr>
        <w:t>流失</w:t>
      </w:r>
      <w:r w:rsidR="00DF2091">
        <w:rPr>
          <w:rFonts w:hint="eastAsia"/>
          <w:lang w:val="zh-CN" w:eastAsia="zh-CN"/>
        </w:rPr>
        <w:t>十三个学术成员</w:t>
      </w:r>
      <w:r>
        <w:rPr>
          <w:lang w:val="zh-CN" w:eastAsia="zh-CN"/>
        </w:rPr>
        <w:t>，</w:t>
      </w:r>
      <w:r w:rsidR="00DF2091">
        <w:rPr>
          <w:lang w:val="zh-CN" w:eastAsia="zh-CN"/>
        </w:rPr>
        <w:t>净</w:t>
      </w:r>
      <w:r>
        <w:rPr>
          <w:lang w:val="zh-CN" w:eastAsia="zh-CN"/>
        </w:rPr>
        <w:t>收入</w:t>
      </w:r>
      <w:r w:rsidR="00DF2091">
        <w:rPr>
          <w:rFonts w:hint="eastAsia"/>
          <w:lang w:val="zh-CN" w:eastAsia="zh-CN"/>
        </w:rPr>
        <w:t>增加</w:t>
      </w:r>
      <w:r>
        <w:rPr>
          <w:lang w:val="zh-CN" w:eastAsia="zh-CN"/>
        </w:rPr>
        <w:t>3 975</w:t>
      </w:r>
      <w:r>
        <w:rPr>
          <w:lang w:val="zh-CN" w:eastAsia="zh-CN"/>
        </w:rPr>
        <w:t>瑞郎。</w:t>
      </w:r>
    </w:p>
    <w:p w14:paraId="3ACC5143" w14:textId="113B91B5" w:rsidR="00761A28" w:rsidRPr="008313B2" w:rsidRDefault="00761A28" w:rsidP="008F22FD">
      <w:pPr>
        <w:tabs>
          <w:tab w:val="clear" w:pos="794"/>
          <w:tab w:val="clear" w:pos="1191"/>
          <w:tab w:val="clear" w:pos="1588"/>
          <w:tab w:val="clear" w:pos="1985"/>
        </w:tabs>
        <w:ind w:firstLineChars="200" w:firstLine="480"/>
        <w:rPr>
          <w:lang w:eastAsia="zh-CN"/>
        </w:rPr>
      </w:pPr>
      <w:r>
        <w:rPr>
          <w:lang w:val="zh-CN" w:eastAsia="zh-CN"/>
        </w:rPr>
        <w:t>学术成员缴纳一笔会费即可参加三个部门的工作，能够为各部门的研究组做出贡献。</w:t>
      </w:r>
      <w:r w:rsidR="00DF2091">
        <w:rPr>
          <w:rFonts w:hint="eastAsia"/>
          <w:lang w:val="zh-CN" w:eastAsia="zh-CN"/>
        </w:rPr>
        <w:t>一些成员</w:t>
      </w:r>
      <w:r>
        <w:rPr>
          <w:lang w:val="zh-CN" w:eastAsia="zh-CN"/>
        </w:rPr>
        <w:t>报告</w:t>
      </w:r>
      <w:r w:rsidR="00DF2091" w:rsidRPr="00DF2091">
        <w:rPr>
          <w:rFonts w:hint="eastAsia"/>
          <w:lang w:val="zh-CN" w:eastAsia="zh-CN"/>
        </w:rPr>
        <w:t>说，由于预算限制，很难长期维持成员资格。</w:t>
      </w:r>
    </w:p>
    <w:p w14:paraId="4B5655D3" w14:textId="69ECA7A0" w:rsidR="00761A28" w:rsidRDefault="00800F44" w:rsidP="008F22FD">
      <w:pPr>
        <w:ind w:firstLineChars="200" w:firstLine="480"/>
        <w:rPr>
          <w:lang w:eastAsia="zh-CN"/>
        </w:rPr>
      </w:pPr>
      <w:r w:rsidRPr="00800F44">
        <w:rPr>
          <w:rFonts w:hint="eastAsia"/>
          <w:lang w:val="zh-CN" w:eastAsia="zh-CN"/>
        </w:rPr>
        <w:t>目前正在继续大力开展</w:t>
      </w:r>
      <w:r>
        <w:rPr>
          <w:lang w:val="zh-CN" w:eastAsia="zh-CN"/>
        </w:rPr>
        <w:t>宣传</w:t>
      </w:r>
      <w:r w:rsidRPr="00800F44">
        <w:rPr>
          <w:rFonts w:hint="eastAsia"/>
          <w:lang w:val="zh-CN" w:eastAsia="zh-CN"/>
        </w:rPr>
        <w:t>工作，包括组织对潜在学术成员和</w:t>
      </w:r>
      <w:r>
        <w:rPr>
          <w:rFonts w:hint="eastAsia"/>
          <w:lang w:val="zh-CN" w:eastAsia="zh-CN"/>
        </w:rPr>
        <w:t>有意</w:t>
      </w:r>
      <w:r w:rsidRPr="00800F44">
        <w:rPr>
          <w:rFonts w:hint="eastAsia"/>
          <w:lang w:val="zh-CN" w:eastAsia="zh-CN"/>
        </w:rPr>
        <w:t>促进和支持学术成员</w:t>
      </w:r>
      <w:r>
        <w:rPr>
          <w:rFonts w:hint="eastAsia"/>
          <w:lang w:val="zh-CN" w:eastAsia="zh-CN"/>
        </w:rPr>
        <w:t>资格</w:t>
      </w:r>
      <w:r w:rsidRPr="00800F44">
        <w:rPr>
          <w:rFonts w:hint="eastAsia"/>
          <w:lang w:val="zh-CN" w:eastAsia="zh-CN"/>
        </w:rPr>
        <w:t>的国际电联成员国的访问和情况介绍会。</w:t>
      </w:r>
      <w:hyperlink r:id="rId18" w:history="1">
        <w:r w:rsidRPr="00B27E6E">
          <w:rPr>
            <w:rStyle w:val="Hyperlink"/>
            <w:lang w:val="en-US" w:eastAsia="zh-CN"/>
          </w:rPr>
          <w:t>TDAG-25/INF/2</w:t>
        </w:r>
      </w:hyperlink>
      <w:r w:rsidRPr="00800F44">
        <w:rPr>
          <w:rFonts w:hint="eastAsia"/>
          <w:lang w:val="zh-CN" w:eastAsia="zh-CN"/>
        </w:rPr>
        <w:t>号文件详细介绍了与国际电联学术成员和非学术界成员进行推广的机会和目前的参与情况。</w:t>
      </w:r>
    </w:p>
    <w:p w14:paraId="4A275B5D" w14:textId="73FDF70D" w:rsidR="00761A28" w:rsidRPr="00306331" w:rsidRDefault="00FE2D14" w:rsidP="00FE2D14">
      <w:pPr>
        <w:pStyle w:val="Heading1"/>
        <w:rPr>
          <w:rFonts w:ascii="Calibri" w:hAnsi="Calibri" w:cs="Arial"/>
          <w:szCs w:val="24"/>
          <w:lang w:eastAsia="zh-CN"/>
        </w:rPr>
      </w:pPr>
      <w:r>
        <w:rPr>
          <w:rFonts w:hint="eastAsia"/>
          <w:lang w:val="zh-CN" w:eastAsia="zh-CN"/>
        </w:rPr>
        <w:t>3</w:t>
      </w:r>
      <w:r>
        <w:rPr>
          <w:lang w:val="zh-CN" w:eastAsia="zh-CN"/>
        </w:rPr>
        <w:tab/>
      </w:r>
      <w:r w:rsidR="00761A28">
        <w:rPr>
          <w:lang w:val="zh-CN" w:eastAsia="zh-CN"/>
        </w:rPr>
        <w:t>参与、</w:t>
      </w:r>
      <w:r w:rsidR="009B5307">
        <w:rPr>
          <w:rFonts w:hint="eastAsia"/>
          <w:lang w:val="zh-CN" w:eastAsia="zh-CN"/>
        </w:rPr>
        <w:t>保留、认可</w:t>
      </w:r>
      <w:r w:rsidR="00761A28">
        <w:rPr>
          <w:lang w:val="zh-CN" w:eastAsia="zh-CN"/>
        </w:rPr>
        <w:t>和宣传</w:t>
      </w:r>
    </w:p>
    <w:p w14:paraId="62E8E536" w14:textId="07A291C6" w:rsidR="00761A28" w:rsidRDefault="0022213D" w:rsidP="0022213D">
      <w:pPr>
        <w:pStyle w:val="enumlev1"/>
        <w:rPr>
          <w:rFonts w:ascii="Calibri" w:hAnsi="Calibri" w:cs="Calibri"/>
          <w:lang w:eastAsia="zh-CN"/>
        </w:rPr>
      </w:pPr>
      <w:r w:rsidRPr="0022213D">
        <w:rPr>
          <w:lang w:val="zh-CN" w:eastAsia="zh-CN"/>
        </w:rPr>
        <w:t>–</w:t>
      </w:r>
      <w:r>
        <w:rPr>
          <w:lang w:val="zh-CN" w:eastAsia="zh-CN"/>
        </w:rPr>
        <w:tab/>
      </w:r>
      <w:r w:rsidR="00761A28">
        <w:rPr>
          <w:lang w:val="zh-CN" w:eastAsia="zh-CN"/>
        </w:rPr>
        <w:t>电信发展局开展了多项行动，旨在通过</w:t>
      </w:r>
      <w:r w:rsidR="009B5307" w:rsidRPr="009B5307">
        <w:rPr>
          <w:rFonts w:hint="eastAsia"/>
          <w:lang w:val="zh-CN" w:eastAsia="zh-CN"/>
        </w:rPr>
        <w:t>利用社交媒体工具开展</w:t>
      </w:r>
      <w:r w:rsidR="00761A28">
        <w:rPr>
          <w:lang w:val="zh-CN" w:eastAsia="zh-CN"/>
        </w:rPr>
        <w:t>宣传活动</w:t>
      </w:r>
      <w:r w:rsidR="009B5307">
        <w:rPr>
          <w:rFonts w:hint="eastAsia"/>
          <w:lang w:val="zh-CN" w:eastAsia="zh-CN"/>
        </w:rPr>
        <w:t>，</w:t>
      </w:r>
      <w:r w:rsidR="009B5307" w:rsidRPr="009B5307">
        <w:rPr>
          <w:rFonts w:hint="eastAsia"/>
          <w:lang w:val="zh-CN" w:eastAsia="zh-CN"/>
        </w:rPr>
        <w:t>以及</w:t>
      </w:r>
      <w:r w:rsidR="00761A28">
        <w:rPr>
          <w:lang w:val="zh-CN" w:eastAsia="zh-CN"/>
        </w:rPr>
        <w:t>在全球技术展览会上面向</w:t>
      </w:r>
      <w:r w:rsidR="009B5307" w:rsidRPr="009B5307">
        <w:rPr>
          <w:rFonts w:hint="eastAsia"/>
          <w:lang w:val="zh-CN" w:eastAsia="zh-CN"/>
        </w:rPr>
        <w:t>潜在</w:t>
      </w:r>
      <w:r w:rsidR="00761A28">
        <w:rPr>
          <w:lang w:val="zh-CN" w:eastAsia="zh-CN"/>
        </w:rPr>
        <w:t>受众开展有针对性的宣传，加强</w:t>
      </w:r>
      <w:r w:rsidR="00761A28" w:rsidRPr="00E616BA">
        <w:rPr>
          <w:b/>
          <w:bCs/>
          <w:lang w:val="zh-CN" w:eastAsia="zh-CN"/>
        </w:rPr>
        <w:t>宣传和参与工作</w:t>
      </w:r>
      <w:r w:rsidR="00761A28">
        <w:rPr>
          <w:lang w:val="zh-CN" w:eastAsia="zh-CN"/>
        </w:rPr>
        <w:t>。电信发展局还</w:t>
      </w:r>
      <w:r w:rsidR="009B5307" w:rsidRPr="009B5307">
        <w:rPr>
          <w:rFonts w:hint="eastAsia"/>
          <w:lang w:val="zh-CN" w:eastAsia="zh-CN"/>
        </w:rPr>
        <w:t>侧重于</w:t>
      </w:r>
      <w:r w:rsidR="00761A28">
        <w:rPr>
          <w:lang w:val="zh-CN" w:eastAsia="zh-CN"/>
        </w:rPr>
        <w:t>将</w:t>
      </w:r>
      <w:r w:rsidR="00761A28">
        <w:rPr>
          <w:lang w:val="zh-CN" w:eastAsia="zh-CN"/>
        </w:rPr>
        <w:t>ITU-D</w:t>
      </w:r>
      <w:r w:rsidR="00761A28">
        <w:rPr>
          <w:lang w:val="zh-CN" w:eastAsia="zh-CN"/>
        </w:rPr>
        <w:t>产品和服务组合中的现有平台转化为有效的成员宣传渠道。在整个</w:t>
      </w:r>
      <w:r w:rsidR="00761A28">
        <w:rPr>
          <w:lang w:val="zh-CN" w:eastAsia="zh-CN"/>
        </w:rPr>
        <w:t>202</w:t>
      </w:r>
      <w:r w:rsidR="009B5307">
        <w:rPr>
          <w:rFonts w:hint="eastAsia"/>
          <w:lang w:val="zh-CN" w:eastAsia="zh-CN"/>
        </w:rPr>
        <w:t>4</w:t>
      </w:r>
      <w:r w:rsidR="00761A28">
        <w:rPr>
          <w:lang w:val="zh-CN" w:eastAsia="zh-CN"/>
        </w:rPr>
        <w:t>年</w:t>
      </w:r>
      <w:r w:rsidR="009B5307" w:rsidRPr="009B5307">
        <w:rPr>
          <w:rFonts w:hint="eastAsia"/>
          <w:lang w:val="zh-CN" w:eastAsia="zh-CN"/>
        </w:rPr>
        <w:t>期间</w:t>
      </w:r>
      <w:r w:rsidR="00761A28">
        <w:rPr>
          <w:lang w:val="zh-CN" w:eastAsia="zh-CN"/>
        </w:rPr>
        <w:t>，主题专家</w:t>
      </w:r>
      <w:r w:rsidR="009B5307">
        <w:rPr>
          <w:rFonts w:hint="eastAsia"/>
          <w:lang w:val="zh-CN" w:eastAsia="zh-CN"/>
        </w:rPr>
        <w:t>与</w:t>
      </w:r>
      <w:r w:rsidR="00761A28">
        <w:rPr>
          <w:lang w:val="zh-CN" w:eastAsia="zh-CN"/>
        </w:rPr>
        <w:t>ITU-D</w:t>
      </w:r>
      <w:r w:rsidR="00761A28">
        <w:rPr>
          <w:lang w:val="zh-CN" w:eastAsia="zh-CN"/>
        </w:rPr>
        <w:t>成员</w:t>
      </w:r>
      <w:r w:rsidR="009B5307" w:rsidRPr="009B5307">
        <w:rPr>
          <w:rFonts w:hint="eastAsia"/>
          <w:lang w:val="zh-CN" w:eastAsia="zh-CN"/>
        </w:rPr>
        <w:t>之间</w:t>
      </w:r>
      <w:r w:rsidR="00761A28">
        <w:rPr>
          <w:lang w:val="zh-CN" w:eastAsia="zh-CN"/>
        </w:rPr>
        <w:t>举行</w:t>
      </w:r>
      <w:r w:rsidR="009B5307" w:rsidRPr="009B5307">
        <w:rPr>
          <w:rFonts w:hint="eastAsia"/>
          <w:lang w:val="zh-CN" w:eastAsia="zh-CN"/>
        </w:rPr>
        <w:t>了更多的</w:t>
      </w:r>
      <w:r w:rsidR="009B5307">
        <w:rPr>
          <w:lang w:val="zh-CN" w:eastAsia="zh-CN"/>
        </w:rPr>
        <w:t>情况简介会</w:t>
      </w:r>
      <w:r w:rsidR="00761A28">
        <w:rPr>
          <w:lang w:val="zh-CN" w:eastAsia="zh-CN"/>
        </w:rPr>
        <w:t>（实体和虚拟），提高了对参与领域的认识。</w:t>
      </w:r>
    </w:p>
    <w:p w14:paraId="1BAE2E13" w14:textId="3EFB4A82" w:rsidR="00761A28" w:rsidRDefault="0022213D" w:rsidP="0022213D">
      <w:pPr>
        <w:pStyle w:val="enumlev1"/>
        <w:rPr>
          <w:rFonts w:ascii="Calibri" w:hAnsi="Calibri" w:cs="Calibri"/>
          <w:lang w:eastAsia="zh-CN"/>
        </w:rPr>
      </w:pPr>
      <w:r w:rsidRPr="0022213D">
        <w:rPr>
          <w:rFonts w:ascii="Calibri" w:hAnsi="Calibri" w:cs="Calibri"/>
          <w:lang w:eastAsia="zh-CN"/>
        </w:rPr>
        <w:t>–</w:t>
      </w:r>
      <w:r>
        <w:rPr>
          <w:rFonts w:ascii="Calibri" w:hAnsi="Calibri" w:cs="Calibri"/>
          <w:lang w:eastAsia="zh-CN"/>
        </w:rPr>
        <w:tab/>
      </w:r>
      <w:r w:rsidR="00761A28" w:rsidRPr="00E616BA">
        <w:rPr>
          <w:b/>
          <w:bCs/>
          <w:lang w:val="zh-CN" w:eastAsia="zh-CN"/>
        </w:rPr>
        <w:t>发展问题行业顾问组和私营部门首席监管官（</w:t>
      </w:r>
      <w:r w:rsidR="00761A28" w:rsidRPr="00E616BA">
        <w:rPr>
          <w:b/>
          <w:bCs/>
          <w:lang w:val="zh-CN" w:eastAsia="zh-CN"/>
        </w:rPr>
        <w:t>IAGDI-CRO</w:t>
      </w:r>
      <w:r w:rsidR="00761A28" w:rsidRPr="00E616BA">
        <w:rPr>
          <w:b/>
          <w:bCs/>
          <w:lang w:val="zh-CN" w:eastAsia="zh-CN"/>
        </w:rPr>
        <w:t>）</w:t>
      </w:r>
      <w:r w:rsidR="00E616BA" w:rsidRPr="00E616BA">
        <w:rPr>
          <w:rFonts w:hint="eastAsia"/>
          <w:lang w:val="zh-CN" w:eastAsia="zh-CN"/>
        </w:rPr>
        <w:t>继续与越来越多的</w:t>
      </w:r>
      <w:r w:rsidR="00E616BA" w:rsidRPr="00E616BA">
        <w:rPr>
          <w:lang w:val="zh-CN" w:eastAsia="zh-CN"/>
        </w:rPr>
        <w:t>ITU-D</w:t>
      </w:r>
      <w:r w:rsidR="00E616BA" w:rsidRPr="00E616BA">
        <w:rPr>
          <w:rFonts w:hint="eastAsia"/>
          <w:lang w:val="zh-CN" w:eastAsia="zh-CN"/>
        </w:rPr>
        <w:t>部门成员接触，</w:t>
      </w:r>
      <w:r w:rsidR="00761A28">
        <w:rPr>
          <w:lang w:val="zh-CN" w:eastAsia="zh-CN"/>
        </w:rPr>
        <w:t>特别是</w:t>
      </w:r>
      <w:r w:rsidR="00E616BA" w:rsidRPr="00E616BA">
        <w:rPr>
          <w:rFonts w:hint="eastAsia"/>
          <w:lang w:val="zh-CN" w:eastAsia="zh-CN"/>
        </w:rPr>
        <w:t>在</w:t>
      </w:r>
      <w:r w:rsidR="00761A28">
        <w:rPr>
          <w:lang w:val="zh-CN" w:eastAsia="zh-CN"/>
        </w:rPr>
        <w:t>2024</w:t>
      </w:r>
      <w:r w:rsidR="00761A28">
        <w:rPr>
          <w:lang w:val="zh-CN" w:eastAsia="zh-CN"/>
        </w:rPr>
        <w:t>年组织了两次会议：</w:t>
      </w:r>
    </w:p>
    <w:p w14:paraId="042A4022" w14:textId="3B15D838" w:rsidR="00761A28" w:rsidRPr="00922EBC" w:rsidRDefault="0022213D" w:rsidP="0022213D">
      <w:pPr>
        <w:pStyle w:val="enumlev2"/>
        <w:rPr>
          <w:rFonts w:ascii="Calibri" w:hAnsi="Calibri" w:cs="Calibri"/>
          <w:lang w:eastAsia="zh-CN"/>
        </w:rPr>
      </w:pPr>
      <w:r w:rsidRPr="0022213D">
        <w:rPr>
          <w:lang w:val="zh-CN" w:eastAsia="zh-CN"/>
        </w:rPr>
        <w:t>•</w:t>
      </w:r>
      <w:r>
        <w:rPr>
          <w:lang w:val="zh-CN" w:eastAsia="zh-CN"/>
        </w:rPr>
        <w:tab/>
      </w:r>
      <w:r w:rsidR="00761A28">
        <w:rPr>
          <w:lang w:val="zh-CN" w:eastAsia="zh-CN"/>
        </w:rPr>
        <w:t>IAGDI-CRO</w:t>
      </w:r>
      <w:r w:rsidR="00761A28">
        <w:rPr>
          <w:lang w:val="zh-CN" w:eastAsia="zh-CN"/>
        </w:rPr>
        <w:t>春季虚拟磋商鼓励</w:t>
      </w:r>
      <w:r w:rsidR="00761A28">
        <w:rPr>
          <w:lang w:val="zh-CN" w:eastAsia="zh-CN"/>
        </w:rPr>
        <w:t>ITU-D</w:t>
      </w:r>
      <w:r w:rsidR="00761A28">
        <w:rPr>
          <w:lang w:val="zh-CN" w:eastAsia="zh-CN"/>
        </w:rPr>
        <w:t>部门成员向全球监管机构专题研讨会（</w:t>
      </w:r>
      <w:r w:rsidR="00761A28">
        <w:rPr>
          <w:lang w:val="zh-CN" w:eastAsia="zh-CN"/>
        </w:rPr>
        <w:t>GSR-24</w:t>
      </w:r>
      <w:r w:rsidR="00761A28">
        <w:rPr>
          <w:lang w:val="zh-CN" w:eastAsia="zh-CN"/>
        </w:rPr>
        <w:t>）提交更多文稿：最佳做法导则磋商进程，并收集了关于在</w:t>
      </w:r>
      <w:r w:rsidR="00761A28">
        <w:rPr>
          <w:lang w:val="zh-CN" w:eastAsia="zh-CN"/>
        </w:rPr>
        <w:t>GSR-24</w:t>
      </w:r>
      <w:r w:rsidR="00761A28">
        <w:rPr>
          <w:lang w:val="zh-CN" w:eastAsia="zh-CN"/>
        </w:rPr>
        <w:t>期间为</w:t>
      </w:r>
      <w:r w:rsidR="00761A28">
        <w:rPr>
          <w:lang w:val="zh-CN" w:eastAsia="zh-CN"/>
        </w:rPr>
        <w:t>IAGDI-CRO</w:t>
      </w:r>
      <w:r w:rsidR="00761A28">
        <w:rPr>
          <w:lang w:val="zh-CN" w:eastAsia="zh-CN"/>
        </w:rPr>
        <w:t>主要会议确定主题的见解。</w:t>
      </w:r>
      <w:r w:rsidR="00E616BA">
        <w:rPr>
          <w:rFonts w:hint="eastAsia"/>
          <w:lang w:val="zh-CN" w:eastAsia="zh-CN"/>
        </w:rPr>
        <w:t>主席的</w:t>
      </w:r>
      <w:r w:rsidR="00761A28">
        <w:rPr>
          <w:lang w:val="zh-CN" w:eastAsia="zh-CN"/>
        </w:rPr>
        <w:t>报告可</w:t>
      </w:r>
      <w:r w:rsidR="00E616BA">
        <w:rPr>
          <w:rFonts w:hint="eastAsia"/>
          <w:lang w:val="zh-CN" w:eastAsia="zh-CN"/>
        </w:rPr>
        <w:t>在</w:t>
      </w:r>
      <w:hyperlink r:id="rId19" w:history="1">
        <w:r w:rsidR="00E616BA">
          <w:rPr>
            <w:rStyle w:val="Hyperlink"/>
            <w:rFonts w:ascii="Calibri" w:eastAsia="SimSun" w:hAnsi="Calibri" w:cs="Calibri" w:hint="eastAsia"/>
            <w:lang w:eastAsia="zh-CN"/>
          </w:rPr>
          <w:t>此处</w:t>
        </w:r>
      </w:hyperlink>
      <w:r w:rsidR="00E616BA">
        <w:rPr>
          <w:rFonts w:hint="eastAsia"/>
          <w:lang w:val="zh-CN" w:eastAsia="zh-CN"/>
        </w:rPr>
        <w:t>查阅。</w:t>
      </w:r>
    </w:p>
    <w:p w14:paraId="63EB18CA" w14:textId="5A70028E" w:rsidR="00761A28" w:rsidRPr="00C3452A" w:rsidRDefault="0022213D" w:rsidP="0022213D">
      <w:pPr>
        <w:pStyle w:val="enumlev2"/>
        <w:rPr>
          <w:rFonts w:ascii="Calibri" w:hAnsi="Calibri" w:cs="Calibri"/>
          <w:lang w:eastAsia="zh-CN"/>
        </w:rPr>
      </w:pPr>
      <w:r w:rsidRPr="0022213D">
        <w:rPr>
          <w:rFonts w:ascii="Calibri" w:hAnsi="Calibri" w:cs="Calibri"/>
          <w:lang w:eastAsia="zh-CN"/>
        </w:rPr>
        <w:t>•</w:t>
      </w:r>
      <w:r>
        <w:rPr>
          <w:rFonts w:ascii="Calibri" w:hAnsi="Calibri" w:cs="Calibri"/>
          <w:lang w:eastAsia="zh-CN"/>
        </w:rPr>
        <w:tab/>
      </w:r>
      <w:r w:rsidR="00761A28">
        <w:rPr>
          <w:lang w:val="zh-CN" w:eastAsia="zh-CN"/>
        </w:rPr>
        <w:t>在乌干达坎帕拉</w:t>
      </w:r>
      <w:r w:rsidR="00F1627E" w:rsidRPr="00F1627E">
        <w:rPr>
          <w:rFonts w:hint="eastAsia"/>
          <w:lang w:val="zh-CN" w:eastAsia="zh-CN"/>
        </w:rPr>
        <w:t>举行的</w:t>
      </w:r>
      <w:r w:rsidR="00761A28">
        <w:rPr>
          <w:lang w:val="zh-CN" w:eastAsia="zh-CN"/>
        </w:rPr>
        <w:t>全球监管机构专题研讨会（</w:t>
      </w:r>
      <w:r w:rsidR="00761A28">
        <w:rPr>
          <w:lang w:val="zh-CN" w:eastAsia="zh-CN"/>
        </w:rPr>
        <w:t>GSR-24</w:t>
      </w:r>
      <w:r w:rsidR="00761A28">
        <w:rPr>
          <w:lang w:val="zh-CN" w:eastAsia="zh-CN"/>
        </w:rPr>
        <w:t>）期间召开</w:t>
      </w:r>
      <w:r w:rsidR="00F1627E" w:rsidRPr="00F1627E">
        <w:rPr>
          <w:rFonts w:hint="eastAsia"/>
          <w:lang w:val="zh-CN" w:eastAsia="zh-CN"/>
        </w:rPr>
        <w:t>了</w:t>
      </w:r>
      <w:r w:rsidR="00761A28">
        <w:rPr>
          <w:lang w:val="zh-CN" w:eastAsia="zh-CN"/>
        </w:rPr>
        <w:t>IAGDI-CRO</w:t>
      </w:r>
      <w:r w:rsidR="00761A28">
        <w:rPr>
          <w:lang w:val="zh-CN" w:eastAsia="zh-CN"/>
        </w:rPr>
        <w:t>会议。</w:t>
      </w:r>
      <w:r w:rsidR="00761A28">
        <w:rPr>
          <w:lang w:val="zh-CN" w:eastAsia="zh-CN"/>
        </w:rPr>
        <w:t>ITU-D</w:t>
      </w:r>
      <w:r w:rsidR="00761A28">
        <w:rPr>
          <w:lang w:val="zh-CN" w:eastAsia="zh-CN"/>
        </w:rPr>
        <w:t>部门成员</w:t>
      </w:r>
      <w:r w:rsidR="00F1627E">
        <w:rPr>
          <w:lang w:val="zh-CN" w:eastAsia="zh-CN"/>
        </w:rPr>
        <w:t>的文稿和创纪录的与会者数量体现</w:t>
      </w:r>
      <w:r w:rsidR="00F1627E">
        <w:rPr>
          <w:rFonts w:hint="eastAsia"/>
          <w:lang w:val="zh-CN" w:eastAsia="zh-CN"/>
        </w:rPr>
        <w:t>了他们</w:t>
      </w:r>
      <w:r w:rsidR="00761A28">
        <w:rPr>
          <w:lang w:val="zh-CN" w:eastAsia="zh-CN"/>
        </w:rPr>
        <w:t>的兴趣和承诺。</w:t>
      </w:r>
      <w:r w:rsidR="00F1627E" w:rsidRPr="00F1627E">
        <w:rPr>
          <w:rFonts w:hint="eastAsia"/>
          <w:lang w:val="zh-CN" w:eastAsia="zh-CN"/>
        </w:rPr>
        <w:t>会议的</w:t>
      </w:r>
      <w:hyperlink r:id="rId20" w:history="1">
        <w:r w:rsidR="00F1627E" w:rsidRPr="00F1627E">
          <w:rPr>
            <w:rStyle w:val="Hyperlink"/>
            <w:rFonts w:hint="eastAsia"/>
            <w:lang w:val="zh-CN" w:eastAsia="zh-CN"/>
          </w:rPr>
          <w:t>成果声明</w:t>
        </w:r>
      </w:hyperlink>
      <w:r w:rsidR="00F1627E" w:rsidRPr="00F1627E">
        <w:rPr>
          <w:rFonts w:hint="eastAsia"/>
          <w:lang w:val="zh-CN" w:eastAsia="zh-CN"/>
        </w:rPr>
        <w:t>和主席报告见</w:t>
      </w:r>
      <w:hyperlink r:id="rId21" w:history="1">
        <w:r w:rsidR="00F1627E" w:rsidRPr="00F1627E">
          <w:rPr>
            <w:rStyle w:val="Hyperlink"/>
            <w:rFonts w:hint="eastAsia"/>
            <w:lang w:val="zh-CN" w:eastAsia="zh-CN"/>
          </w:rPr>
          <w:t>此处</w:t>
        </w:r>
      </w:hyperlink>
      <w:r w:rsidR="00F1627E" w:rsidRPr="00F1627E">
        <w:rPr>
          <w:rFonts w:hint="eastAsia"/>
          <w:lang w:val="zh-CN" w:eastAsia="zh-CN"/>
        </w:rPr>
        <w:t>。下一次</w:t>
      </w:r>
      <w:r w:rsidR="00F1627E" w:rsidRPr="00F1627E">
        <w:rPr>
          <w:rFonts w:hint="eastAsia"/>
          <w:lang w:val="zh-CN" w:eastAsia="zh-CN"/>
        </w:rPr>
        <w:t>IAGDI-CRO</w:t>
      </w:r>
      <w:r w:rsidR="00F1627E" w:rsidRPr="00F1627E">
        <w:rPr>
          <w:rFonts w:hint="eastAsia"/>
          <w:lang w:val="zh-CN" w:eastAsia="zh-CN"/>
        </w:rPr>
        <w:t>会议将</w:t>
      </w:r>
      <w:r w:rsidR="00F1627E">
        <w:rPr>
          <w:rFonts w:hint="eastAsia"/>
          <w:lang w:val="zh-CN" w:eastAsia="zh-CN"/>
        </w:rPr>
        <w:t>在</w:t>
      </w:r>
      <w:r w:rsidR="00F1627E" w:rsidRPr="00F1627E">
        <w:rPr>
          <w:rFonts w:hint="eastAsia"/>
          <w:lang w:val="zh-CN" w:eastAsia="zh-CN"/>
        </w:rPr>
        <w:t>GSR-25</w:t>
      </w:r>
      <w:r w:rsidR="00F1627E" w:rsidRPr="00F1627E">
        <w:rPr>
          <w:rFonts w:hint="eastAsia"/>
          <w:lang w:val="zh-CN" w:eastAsia="zh-CN"/>
        </w:rPr>
        <w:t>期间于</w:t>
      </w:r>
      <w:r w:rsidR="00F1627E" w:rsidRPr="00F1627E">
        <w:rPr>
          <w:rFonts w:hint="eastAsia"/>
          <w:b/>
          <w:bCs/>
          <w:lang w:val="zh-CN" w:eastAsia="zh-CN"/>
        </w:rPr>
        <w:t>2025</w:t>
      </w:r>
      <w:r w:rsidR="00F1627E" w:rsidRPr="00F1627E">
        <w:rPr>
          <w:rFonts w:hint="eastAsia"/>
          <w:b/>
          <w:bCs/>
          <w:lang w:val="zh-CN" w:eastAsia="zh-CN"/>
        </w:rPr>
        <w:t>年</w:t>
      </w:r>
      <w:r w:rsidR="00F1627E" w:rsidRPr="00F1627E">
        <w:rPr>
          <w:rFonts w:hint="eastAsia"/>
          <w:b/>
          <w:bCs/>
          <w:lang w:val="zh-CN" w:eastAsia="zh-CN"/>
        </w:rPr>
        <w:t>9</w:t>
      </w:r>
      <w:r w:rsidR="00F1627E" w:rsidRPr="00F1627E">
        <w:rPr>
          <w:rFonts w:hint="eastAsia"/>
          <w:b/>
          <w:bCs/>
          <w:lang w:val="zh-CN" w:eastAsia="zh-CN"/>
        </w:rPr>
        <w:t>月</w:t>
      </w:r>
      <w:r w:rsidR="00F1627E" w:rsidRPr="00F1627E">
        <w:rPr>
          <w:rFonts w:hint="eastAsia"/>
          <w:b/>
          <w:bCs/>
          <w:lang w:val="zh-CN" w:eastAsia="zh-CN"/>
        </w:rPr>
        <w:t>2</w:t>
      </w:r>
      <w:r w:rsidR="00F1627E" w:rsidRPr="00F1627E">
        <w:rPr>
          <w:rFonts w:hint="eastAsia"/>
          <w:b/>
          <w:bCs/>
          <w:lang w:val="zh-CN" w:eastAsia="zh-CN"/>
        </w:rPr>
        <w:t>日</w:t>
      </w:r>
      <w:r w:rsidR="00F1627E" w:rsidRPr="00F1627E">
        <w:rPr>
          <w:rFonts w:hint="eastAsia"/>
          <w:lang w:val="zh-CN" w:eastAsia="zh-CN"/>
        </w:rPr>
        <w:t>在沙特阿拉伯王国利雅得举行。</w:t>
      </w:r>
    </w:p>
    <w:p w14:paraId="4D22DF50" w14:textId="616C6317" w:rsidR="00761A28" w:rsidRDefault="003C5E3D" w:rsidP="003C5E3D">
      <w:pPr>
        <w:pStyle w:val="enumlev1"/>
        <w:rPr>
          <w:rFonts w:ascii="Calibri" w:hAnsi="Calibri" w:cs="Calibri"/>
          <w:lang w:eastAsia="zh-CN"/>
        </w:rPr>
      </w:pPr>
      <w:r w:rsidRPr="003C5E3D">
        <w:rPr>
          <w:lang w:val="zh-CN" w:eastAsia="zh-CN"/>
        </w:rPr>
        <w:t>–</w:t>
      </w:r>
      <w:r>
        <w:rPr>
          <w:lang w:val="zh-CN" w:eastAsia="zh-CN"/>
        </w:rPr>
        <w:tab/>
      </w:r>
      <w:r w:rsidR="00761A28">
        <w:rPr>
          <w:lang w:val="zh-CN" w:eastAsia="zh-CN"/>
        </w:rPr>
        <w:t>此外，</w:t>
      </w:r>
      <w:r w:rsidR="00761A28" w:rsidRPr="00F1627E">
        <w:rPr>
          <w:b/>
          <w:bCs/>
          <w:lang w:val="zh-CN" w:eastAsia="zh-CN"/>
        </w:rPr>
        <w:t>IAGDI-CRO</w:t>
      </w:r>
      <w:r w:rsidR="00761A28">
        <w:rPr>
          <w:lang w:val="zh-CN" w:eastAsia="zh-CN"/>
        </w:rPr>
        <w:t>于</w:t>
      </w:r>
      <w:r w:rsidR="00761A28" w:rsidRPr="00F1627E">
        <w:rPr>
          <w:b/>
          <w:bCs/>
          <w:lang w:val="zh-CN" w:eastAsia="zh-CN"/>
        </w:rPr>
        <w:t>2025</w:t>
      </w:r>
      <w:r w:rsidR="00761A28" w:rsidRPr="00F1627E">
        <w:rPr>
          <w:b/>
          <w:bCs/>
          <w:lang w:val="zh-CN" w:eastAsia="zh-CN"/>
        </w:rPr>
        <w:t>年</w:t>
      </w:r>
      <w:r w:rsidR="00761A28" w:rsidRPr="00F1627E">
        <w:rPr>
          <w:b/>
          <w:bCs/>
          <w:lang w:val="zh-CN" w:eastAsia="zh-CN"/>
        </w:rPr>
        <w:t>2</w:t>
      </w:r>
      <w:r w:rsidR="00761A28" w:rsidRPr="00F1627E">
        <w:rPr>
          <w:b/>
          <w:bCs/>
          <w:lang w:val="zh-CN" w:eastAsia="zh-CN"/>
        </w:rPr>
        <w:t>月</w:t>
      </w:r>
      <w:r w:rsidR="00761A28">
        <w:rPr>
          <w:lang w:val="zh-CN" w:eastAsia="zh-CN"/>
        </w:rPr>
        <w:t>首次组织了</w:t>
      </w:r>
      <w:r w:rsidR="00761A28" w:rsidRPr="00F1627E">
        <w:rPr>
          <w:b/>
          <w:bCs/>
          <w:lang w:val="zh-CN" w:eastAsia="zh-CN"/>
        </w:rPr>
        <w:t>两场技术讲座</w:t>
      </w:r>
      <w:r w:rsidR="00761A28">
        <w:rPr>
          <w:lang w:val="zh-CN" w:eastAsia="zh-CN"/>
        </w:rPr>
        <w:t>，分别与</w:t>
      </w:r>
      <w:r w:rsidR="00761A28" w:rsidRPr="00F1627E">
        <w:rPr>
          <w:b/>
          <w:bCs/>
          <w:lang w:val="zh-CN" w:eastAsia="zh-CN"/>
        </w:rPr>
        <w:t>ITU-D</w:t>
      </w:r>
      <w:r w:rsidR="00761A28" w:rsidRPr="00F1627E">
        <w:rPr>
          <w:b/>
          <w:bCs/>
          <w:lang w:val="zh-CN" w:eastAsia="zh-CN"/>
        </w:rPr>
        <w:t>第</w:t>
      </w:r>
      <w:r w:rsidR="00761A28" w:rsidRPr="00F1627E">
        <w:rPr>
          <w:b/>
          <w:bCs/>
          <w:lang w:val="zh-CN" w:eastAsia="zh-CN"/>
        </w:rPr>
        <w:t>1</w:t>
      </w:r>
      <w:r w:rsidR="00761A28" w:rsidRPr="00F1627E">
        <w:rPr>
          <w:b/>
          <w:bCs/>
          <w:lang w:val="zh-CN" w:eastAsia="zh-CN"/>
        </w:rPr>
        <w:t>和第</w:t>
      </w:r>
      <w:r w:rsidR="00761A28" w:rsidRPr="00F1627E">
        <w:rPr>
          <w:b/>
          <w:bCs/>
          <w:lang w:val="zh-CN" w:eastAsia="zh-CN"/>
        </w:rPr>
        <w:t>2</w:t>
      </w:r>
      <w:r w:rsidR="00761A28" w:rsidRPr="00F1627E">
        <w:rPr>
          <w:b/>
          <w:bCs/>
          <w:lang w:val="zh-CN" w:eastAsia="zh-CN"/>
        </w:rPr>
        <w:t>研究组的主题</w:t>
      </w:r>
      <w:r w:rsidR="00761A28">
        <w:rPr>
          <w:lang w:val="zh-CN" w:eastAsia="zh-CN"/>
        </w:rPr>
        <w:t>保持一致。这些技术</w:t>
      </w:r>
      <w:r w:rsidR="00F1627E">
        <w:rPr>
          <w:rFonts w:hint="eastAsia"/>
          <w:lang w:val="zh-CN" w:eastAsia="zh-CN"/>
        </w:rPr>
        <w:t>讲座</w:t>
      </w:r>
      <w:r w:rsidR="00F1627E" w:rsidRPr="00F1627E">
        <w:rPr>
          <w:rFonts w:hint="eastAsia"/>
          <w:lang w:val="zh-CN" w:eastAsia="zh-CN"/>
        </w:rPr>
        <w:t>加强了</w:t>
      </w:r>
      <w:r w:rsidR="00F1627E" w:rsidRPr="00F1627E">
        <w:rPr>
          <w:rFonts w:hint="eastAsia"/>
          <w:lang w:val="zh-CN" w:eastAsia="zh-CN"/>
        </w:rPr>
        <w:t>ITU-D</w:t>
      </w:r>
      <w:r w:rsidR="00F1627E" w:rsidRPr="00F1627E">
        <w:rPr>
          <w:rFonts w:hint="eastAsia"/>
          <w:lang w:val="zh-CN" w:eastAsia="zh-CN"/>
        </w:rPr>
        <w:t>部门成员与</w:t>
      </w:r>
      <w:r w:rsidR="00F1627E" w:rsidRPr="00F1627E">
        <w:rPr>
          <w:rFonts w:hint="eastAsia"/>
          <w:lang w:val="zh-CN" w:eastAsia="zh-CN"/>
        </w:rPr>
        <w:t>ITU-D</w:t>
      </w:r>
      <w:r w:rsidR="00F1627E" w:rsidRPr="00F1627E">
        <w:rPr>
          <w:rFonts w:hint="eastAsia"/>
          <w:lang w:val="zh-CN" w:eastAsia="zh-CN"/>
        </w:rPr>
        <w:t>研究组管理</w:t>
      </w:r>
      <w:r w:rsidR="00F1627E">
        <w:rPr>
          <w:rFonts w:hint="eastAsia"/>
          <w:lang w:val="zh-CN" w:eastAsia="zh-CN"/>
        </w:rPr>
        <w:t>层</w:t>
      </w:r>
      <w:r w:rsidR="00F1627E" w:rsidRPr="00F1627E">
        <w:rPr>
          <w:rFonts w:hint="eastAsia"/>
          <w:lang w:val="zh-CN" w:eastAsia="zh-CN"/>
        </w:rPr>
        <w:t>和</w:t>
      </w:r>
      <w:r w:rsidR="00F1627E" w:rsidRPr="00F1627E">
        <w:rPr>
          <w:rFonts w:hint="eastAsia"/>
          <w:lang w:val="zh-CN" w:eastAsia="zh-CN"/>
        </w:rPr>
        <w:t>ITU-D</w:t>
      </w:r>
      <w:r w:rsidR="00F1627E" w:rsidRPr="00F1627E">
        <w:rPr>
          <w:rFonts w:hint="eastAsia"/>
          <w:lang w:val="zh-CN" w:eastAsia="zh-CN"/>
        </w:rPr>
        <w:t>成员之间的合作，并激发了对可能影响未来</w:t>
      </w:r>
      <w:r w:rsidR="00F1627E" w:rsidRPr="00F1627E">
        <w:rPr>
          <w:rFonts w:hint="eastAsia"/>
          <w:lang w:val="zh-CN" w:eastAsia="zh-CN"/>
        </w:rPr>
        <w:t>ITU-D</w:t>
      </w:r>
      <w:r w:rsidR="00F1627E" w:rsidRPr="00F1627E">
        <w:rPr>
          <w:rFonts w:hint="eastAsia"/>
          <w:lang w:val="zh-CN" w:eastAsia="zh-CN"/>
        </w:rPr>
        <w:t>工作的前沿数字趋势和技术的前瞻性讨论，</w:t>
      </w:r>
      <w:r w:rsidR="00761A28">
        <w:rPr>
          <w:lang w:val="zh-CN" w:eastAsia="zh-CN"/>
        </w:rPr>
        <w:t>包括制定将在</w:t>
      </w:r>
      <w:r w:rsidR="00761A28">
        <w:rPr>
          <w:lang w:val="zh-CN" w:eastAsia="zh-CN"/>
        </w:rPr>
        <w:t>WTDC-25</w:t>
      </w:r>
      <w:r w:rsidR="00761A28">
        <w:rPr>
          <w:lang w:val="zh-CN" w:eastAsia="zh-CN"/>
        </w:rPr>
        <w:t>上通过的研究组新课题。</w:t>
      </w:r>
    </w:p>
    <w:p w14:paraId="4DDDE969" w14:textId="3A26868C" w:rsidR="00761A28" w:rsidRPr="004461ED" w:rsidRDefault="003C5E3D" w:rsidP="003C5E3D">
      <w:pPr>
        <w:pStyle w:val="enumlev2"/>
        <w:rPr>
          <w:rFonts w:ascii="Calibri" w:hAnsi="Calibri" w:cs="Calibri"/>
          <w:lang w:eastAsia="zh-CN"/>
        </w:rPr>
      </w:pPr>
      <w:r w:rsidRPr="003C5E3D">
        <w:rPr>
          <w:rFonts w:ascii="Calibri" w:hAnsi="Calibri" w:cs="Calibri"/>
          <w:lang w:eastAsia="zh-CN"/>
        </w:rPr>
        <w:t>•</w:t>
      </w:r>
      <w:r>
        <w:rPr>
          <w:rFonts w:ascii="Calibri" w:hAnsi="Calibri" w:cs="Calibri"/>
          <w:lang w:eastAsia="zh-CN"/>
        </w:rPr>
        <w:tab/>
      </w:r>
      <w:r w:rsidR="00761A28" w:rsidRPr="00FB42FF">
        <w:rPr>
          <w:b/>
          <w:bCs/>
          <w:lang w:val="zh-CN" w:eastAsia="zh-CN"/>
        </w:rPr>
        <w:t>关于为有意义的连接创造有利环境的技术</w:t>
      </w:r>
      <w:r w:rsidR="00FB42FF">
        <w:rPr>
          <w:rFonts w:hint="eastAsia"/>
          <w:b/>
          <w:bCs/>
          <w:lang w:val="zh-CN" w:eastAsia="zh-CN"/>
        </w:rPr>
        <w:t>讲座</w:t>
      </w:r>
      <w:r w:rsidR="00761A28">
        <w:rPr>
          <w:lang w:val="zh-CN" w:eastAsia="zh-CN"/>
        </w:rPr>
        <w:t>和</w:t>
      </w:r>
      <w:r w:rsidR="00761A28" w:rsidRPr="00FB42FF">
        <w:rPr>
          <w:b/>
          <w:bCs/>
          <w:lang w:val="zh-CN" w:eastAsia="zh-CN"/>
        </w:rPr>
        <w:t>关于数字化转型的技术</w:t>
      </w:r>
      <w:r w:rsidR="00FB42FF">
        <w:rPr>
          <w:rFonts w:hint="eastAsia"/>
          <w:b/>
          <w:bCs/>
          <w:lang w:val="zh-CN" w:eastAsia="zh-CN"/>
        </w:rPr>
        <w:t>讲座</w:t>
      </w:r>
      <w:r w:rsidR="00761A28">
        <w:rPr>
          <w:lang w:val="zh-CN" w:eastAsia="zh-CN"/>
        </w:rPr>
        <w:t>的报告已提交给</w:t>
      </w:r>
      <w:r w:rsidR="00FB42FF" w:rsidRPr="00FB42FF">
        <w:rPr>
          <w:rFonts w:hint="eastAsia"/>
          <w:lang w:val="zh-CN" w:eastAsia="zh-CN"/>
        </w:rPr>
        <w:t>TDAG</w:t>
      </w:r>
      <w:r w:rsidR="00FB42FF" w:rsidRPr="00FB42FF">
        <w:rPr>
          <w:rFonts w:hint="eastAsia"/>
          <w:lang w:val="zh-CN" w:eastAsia="zh-CN"/>
        </w:rPr>
        <w:t>关于研究组课题未来的工作组</w:t>
      </w:r>
      <w:r w:rsidR="00761A28">
        <w:rPr>
          <w:lang w:val="zh-CN" w:eastAsia="zh-CN"/>
        </w:rPr>
        <w:t>，</w:t>
      </w:r>
      <w:r w:rsidR="00FB42FF" w:rsidRPr="00FB42FF">
        <w:rPr>
          <w:rFonts w:hint="eastAsia"/>
          <w:lang w:val="zh-CN" w:eastAsia="zh-CN"/>
        </w:rPr>
        <w:t>并得到了</w:t>
      </w:r>
      <w:r w:rsidR="00761A28">
        <w:rPr>
          <w:lang w:val="zh-CN" w:eastAsia="zh-CN"/>
        </w:rPr>
        <w:t>赞赏。每次技术讲座的报告可</w:t>
      </w:r>
      <w:r w:rsidR="00FB42FF">
        <w:rPr>
          <w:rFonts w:hint="eastAsia"/>
          <w:lang w:val="zh-CN" w:eastAsia="zh-CN"/>
        </w:rPr>
        <w:t>在</w:t>
      </w:r>
      <w:hyperlink r:id="rId22" w:history="1">
        <w:r w:rsidR="00FB42FF" w:rsidRPr="00FB42FF">
          <w:rPr>
            <w:rStyle w:val="Hyperlink"/>
            <w:lang w:val="zh-CN" w:eastAsia="zh-CN"/>
          </w:rPr>
          <w:t>此处</w:t>
        </w:r>
      </w:hyperlink>
      <w:r w:rsidR="00FB42FF">
        <w:rPr>
          <w:rFonts w:hint="eastAsia"/>
          <w:lang w:val="zh-CN" w:eastAsia="zh-CN"/>
        </w:rPr>
        <w:t>查阅。</w:t>
      </w:r>
    </w:p>
    <w:p w14:paraId="555049D2" w14:textId="071E3D61" w:rsidR="00761A28" w:rsidRPr="00271092" w:rsidRDefault="003C5E3D" w:rsidP="003C5E3D">
      <w:pPr>
        <w:pStyle w:val="enumlev1"/>
        <w:rPr>
          <w:rFonts w:ascii="Calibri" w:hAnsi="Calibri" w:cs="Calibri"/>
          <w:lang w:eastAsia="zh-CN"/>
        </w:rPr>
      </w:pPr>
      <w:r w:rsidRPr="003C5E3D">
        <w:rPr>
          <w:lang w:val="zh-CN" w:eastAsia="zh-CN"/>
        </w:rPr>
        <w:t>–</w:t>
      </w:r>
      <w:r>
        <w:rPr>
          <w:lang w:val="zh-CN" w:eastAsia="zh-CN"/>
        </w:rPr>
        <w:tab/>
      </w:r>
      <w:r w:rsidR="00761A28">
        <w:rPr>
          <w:lang w:val="zh-CN" w:eastAsia="zh-CN"/>
        </w:rPr>
        <w:t>电信发展局继续</w:t>
      </w:r>
      <w:r w:rsidR="00761A28" w:rsidRPr="00FB42FF">
        <w:rPr>
          <w:b/>
          <w:bCs/>
          <w:lang w:val="zh-CN" w:eastAsia="zh-CN"/>
        </w:rPr>
        <w:t>在</w:t>
      </w:r>
      <w:r w:rsidR="00761A28" w:rsidRPr="00FB42FF">
        <w:rPr>
          <w:b/>
          <w:bCs/>
          <w:lang w:val="zh-CN" w:eastAsia="zh-CN"/>
        </w:rPr>
        <w:t>TDAG-24</w:t>
      </w:r>
      <w:r w:rsidR="00761A28" w:rsidRPr="00FB42FF">
        <w:rPr>
          <w:b/>
          <w:bCs/>
          <w:lang w:val="zh-CN" w:eastAsia="zh-CN"/>
        </w:rPr>
        <w:t>会议期间举行特别会议</w:t>
      </w:r>
      <w:r w:rsidR="00FB42FF">
        <w:rPr>
          <w:rFonts w:hint="eastAsia"/>
          <w:lang w:val="zh-CN" w:eastAsia="zh-CN"/>
        </w:rPr>
        <w:t>，</w:t>
      </w:r>
      <w:r w:rsidR="00761A28">
        <w:rPr>
          <w:lang w:val="zh-CN" w:eastAsia="zh-CN"/>
        </w:rPr>
        <w:t>认可和庆祝</w:t>
      </w:r>
      <w:r w:rsidR="00761A28">
        <w:rPr>
          <w:lang w:val="zh-CN" w:eastAsia="zh-CN"/>
        </w:rPr>
        <w:t>ITU-D</w:t>
      </w:r>
      <w:r w:rsidR="00761A28">
        <w:rPr>
          <w:lang w:val="zh-CN" w:eastAsia="zh-CN"/>
        </w:rPr>
        <w:t>成员和合作伙伴对</w:t>
      </w:r>
      <w:r w:rsidR="00761A28">
        <w:rPr>
          <w:lang w:val="zh-CN" w:eastAsia="zh-CN"/>
        </w:rPr>
        <w:t>ITU-D</w:t>
      </w:r>
      <w:r w:rsidR="00761A28">
        <w:rPr>
          <w:lang w:val="zh-CN" w:eastAsia="zh-CN"/>
        </w:rPr>
        <w:t>工作做出的重大贡献。此外，电信发展局继续在社交媒体上宣传</w:t>
      </w:r>
      <w:r w:rsidR="00761A28" w:rsidRPr="00FB42FF">
        <w:rPr>
          <w:b/>
          <w:bCs/>
          <w:lang w:val="zh-CN" w:eastAsia="zh-CN"/>
        </w:rPr>
        <w:t>新成员</w:t>
      </w:r>
      <w:r w:rsidR="00761A28">
        <w:rPr>
          <w:lang w:val="zh-CN" w:eastAsia="zh-CN"/>
        </w:rPr>
        <w:t>，包括视频</w:t>
      </w:r>
      <w:r w:rsidR="00761A28" w:rsidRPr="00FB42FF">
        <w:rPr>
          <w:b/>
          <w:bCs/>
          <w:lang w:val="zh-CN" w:eastAsia="zh-CN"/>
        </w:rPr>
        <w:t>感言</w:t>
      </w:r>
      <w:r w:rsidR="00761A28">
        <w:rPr>
          <w:lang w:val="zh-CN" w:eastAsia="zh-CN"/>
        </w:rPr>
        <w:t>，这既是对成员的认可，</w:t>
      </w:r>
      <w:r w:rsidR="00FB42FF" w:rsidRPr="00FB42FF">
        <w:rPr>
          <w:rFonts w:hint="eastAsia"/>
          <w:lang w:val="zh-CN" w:eastAsia="zh-CN"/>
        </w:rPr>
        <w:t>也吸引了新的潜在成员</w:t>
      </w:r>
      <w:r w:rsidR="00761A28">
        <w:rPr>
          <w:lang w:val="zh-CN" w:eastAsia="zh-CN"/>
        </w:rPr>
        <w:t>。</w:t>
      </w:r>
    </w:p>
    <w:p w14:paraId="042CCD9E" w14:textId="73760D80" w:rsidR="00761A28" w:rsidRDefault="003C5E3D" w:rsidP="003C5E3D">
      <w:pPr>
        <w:pStyle w:val="enumlev1"/>
        <w:rPr>
          <w:lang w:eastAsia="zh-CN"/>
        </w:rPr>
      </w:pPr>
      <w:r>
        <w:rPr>
          <w:lang w:eastAsia="zh-CN"/>
        </w:rPr>
        <w:t>–</w:t>
      </w:r>
      <w:r>
        <w:rPr>
          <w:lang w:eastAsia="zh-CN"/>
        </w:rPr>
        <w:tab/>
      </w:r>
      <w:r w:rsidR="00761A28">
        <w:rPr>
          <w:lang w:val="zh-CN" w:eastAsia="zh-CN"/>
        </w:rPr>
        <w:t>2024</w:t>
      </w:r>
      <w:r w:rsidR="00761A28">
        <w:rPr>
          <w:lang w:val="zh-CN" w:eastAsia="zh-CN"/>
        </w:rPr>
        <w:t>年，</w:t>
      </w:r>
      <w:r w:rsidR="00FB42FF">
        <w:rPr>
          <w:lang w:val="zh-CN" w:eastAsia="zh-CN"/>
        </w:rPr>
        <w:t>电信发展局</w:t>
      </w:r>
      <w:r w:rsidR="00761A28">
        <w:rPr>
          <w:lang w:val="zh-CN" w:eastAsia="zh-CN"/>
        </w:rPr>
        <w:t>继续组织</w:t>
      </w:r>
      <w:r w:rsidR="00761A28" w:rsidRPr="00FB42FF">
        <w:rPr>
          <w:b/>
          <w:bCs/>
          <w:lang w:val="zh-CN" w:eastAsia="zh-CN"/>
        </w:rPr>
        <w:t>虚拟简报会</w:t>
      </w:r>
      <w:r w:rsidR="00761A28">
        <w:rPr>
          <w:lang w:val="zh-CN" w:eastAsia="zh-CN"/>
        </w:rPr>
        <w:t>和</w:t>
      </w:r>
      <w:r w:rsidR="00FB42FF" w:rsidRPr="00FB42FF">
        <w:rPr>
          <w:rFonts w:hint="eastAsia"/>
          <w:b/>
          <w:bCs/>
          <w:lang w:val="zh-CN" w:eastAsia="zh-CN"/>
        </w:rPr>
        <w:t>对</w:t>
      </w:r>
      <w:r w:rsidR="00761A28" w:rsidRPr="00FB42FF">
        <w:rPr>
          <w:b/>
          <w:bCs/>
          <w:lang w:val="zh-CN" w:eastAsia="zh-CN"/>
        </w:rPr>
        <w:t>国际电联总部</w:t>
      </w:r>
      <w:r w:rsidR="00FB42FF">
        <w:rPr>
          <w:rFonts w:hint="eastAsia"/>
          <w:b/>
          <w:bCs/>
          <w:lang w:val="zh-CN" w:eastAsia="zh-CN"/>
        </w:rPr>
        <w:t>的</w:t>
      </w:r>
      <w:r w:rsidR="00761A28" w:rsidRPr="00FB42FF">
        <w:rPr>
          <w:b/>
          <w:bCs/>
          <w:lang w:val="zh-CN" w:eastAsia="zh-CN"/>
        </w:rPr>
        <w:t>访问</w:t>
      </w:r>
      <w:r w:rsidR="00FB42FF">
        <w:rPr>
          <w:rFonts w:hint="eastAsia"/>
          <w:b/>
          <w:bCs/>
          <w:lang w:val="zh-CN" w:eastAsia="zh-CN"/>
        </w:rPr>
        <w:t>，</w:t>
      </w:r>
      <w:r w:rsidR="00FB42FF">
        <w:rPr>
          <w:rFonts w:hint="eastAsia"/>
          <w:lang w:val="zh-CN" w:eastAsia="zh-CN"/>
        </w:rPr>
        <w:t>与</w:t>
      </w:r>
      <w:r w:rsidR="00761A28">
        <w:rPr>
          <w:lang w:val="zh-CN" w:eastAsia="zh-CN"/>
        </w:rPr>
        <w:t>ITU-D</w:t>
      </w:r>
      <w:r w:rsidR="00761A28">
        <w:rPr>
          <w:lang w:val="zh-CN" w:eastAsia="zh-CN"/>
        </w:rPr>
        <w:t>部门成员、部门准成员、学术成员和潜在成员</w:t>
      </w:r>
      <w:r w:rsidR="00FB42FF" w:rsidRPr="00FB42FF">
        <w:rPr>
          <w:rFonts w:hint="eastAsia"/>
          <w:lang w:val="zh-CN" w:eastAsia="zh-CN"/>
        </w:rPr>
        <w:t>一起</w:t>
      </w:r>
      <w:r w:rsidR="00761A28">
        <w:rPr>
          <w:lang w:val="zh-CN" w:eastAsia="zh-CN"/>
        </w:rPr>
        <w:t>，介绍成员参与</w:t>
      </w:r>
      <w:r w:rsidR="00761A28">
        <w:rPr>
          <w:lang w:val="zh-CN" w:eastAsia="zh-CN"/>
        </w:rPr>
        <w:t>ITU-D</w:t>
      </w:r>
      <w:r w:rsidR="00761A28">
        <w:rPr>
          <w:lang w:val="zh-CN" w:eastAsia="zh-CN"/>
        </w:rPr>
        <w:t>的好处和机会。</w:t>
      </w:r>
    </w:p>
    <w:p w14:paraId="45D8CF16" w14:textId="324FAF8D" w:rsidR="00761A28" w:rsidRPr="00424784" w:rsidRDefault="003C5E3D" w:rsidP="003C5E3D">
      <w:pPr>
        <w:pStyle w:val="enumlev1"/>
        <w:rPr>
          <w:lang w:eastAsia="zh-CN"/>
        </w:rPr>
      </w:pPr>
      <w:r>
        <w:rPr>
          <w:lang w:eastAsia="zh-CN"/>
        </w:rPr>
        <w:t>–</w:t>
      </w:r>
      <w:r>
        <w:rPr>
          <w:lang w:eastAsia="zh-CN"/>
        </w:rPr>
        <w:tab/>
      </w:r>
      <w:r w:rsidR="00761A28">
        <w:rPr>
          <w:lang w:val="zh-CN" w:eastAsia="zh-CN"/>
        </w:rPr>
        <w:t>此外，根据理事会</w:t>
      </w:r>
      <w:r w:rsidR="00761A28">
        <w:rPr>
          <w:lang w:val="zh-CN" w:eastAsia="zh-CN"/>
        </w:rPr>
        <w:t>2024</w:t>
      </w:r>
      <w:r w:rsidR="00761A28">
        <w:rPr>
          <w:lang w:val="zh-CN" w:eastAsia="zh-CN"/>
        </w:rPr>
        <w:t>年会议批准的资源筹措战略（</w:t>
      </w:r>
      <w:hyperlink r:id="rId23" w:history="1">
        <w:r w:rsidR="006F6BD4" w:rsidRPr="004878CD">
          <w:rPr>
            <w:rStyle w:val="Hyperlink"/>
            <w:lang w:eastAsia="zh-CN"/>
          </w:rPr>
          <w:t>C24/70</w:t>
        </w:r>
      </w:hyperlink>
      <w:r w:rsidR="00761A28">
        <w:rPr>
          <w:lang w:val="zh-CN" w:eastAsia="zh-CN"/>
        </w:rPr>
        <w:t>号文件），理事会财务和人力资源工作组（</w:t>
      </w:r>
      <w:r w:rsidR="00761A28">
        <w:rPr>
          <w:lang w:val="zh-CN" w:eastAsia="zh-CN"/>
        </w:rPr>
        <w:t>CWG-FHR</w:t>
      </w:r>
      <w:r w:rsidR="00761A28">
        <w:rPr>
          <w:lang w:val="zh-CN" w:eastAsia="zh-CN"/>
        </w:rPr>
        <w:t>）在其第二十次会议（</w:t>
      </w:r>
      <w:r w:rsidR="00761A28">
        <w:rPr>
          <w:lang w:val="zh-CN" w:eastAsia="zh-CN"/>
        </w:rPr>
        <w:t>2025</w:t>
      </w:r>
      <w:r w:rsidR="00761A28">
        <w:rPr>
          <w:lang w:val="zh-CN" w:eastAsia="zh-CN"/>
        </w:rPr>
        <w:t>年</w:t>
      </w:r>
      <w:r w:rsidR="00761A28">
        <w:rPr>
          <w:lang w:val="zh-CN" w:eastAsia="zh-CN"/>
        </w:rPr>
        <w:t>2</w:t>
      </w:r>
      <w:r w:rsidR="00761A28">
        <w:rPr>
          <w:lang w:val="zh-CN" w:eastAsia="zh-CN"/>
        </w:rPr>
        <w:t>月</w:t>
      </w:r>
      <w:r w:rsidR="00761A28">
        <w:rPr>
          <w:lang w:val="zh-CN" w:eastAsia="zh-CN"/>
        </w:rPr>
        <w:t>17</w:t>
      </w:r>
      <w:r w:rsidR="00761A28">
        <w:rPr>
          <w:lang w:val="zh-CN" w:eastAsia="zh-CN"/>
        </w:rPr>
        <w:t>日至</w:t>
      </w:r>
      <w:r w:rsidR="00761A28">
        <w:rPr>
          <w:lang w:val="zh-CN" w:eastAsia="zh-CN"/>
        </w:rPr>
        <w:t>19</w:t>
      </w:r>
      <w:r w:rsidR="00761A28">
        <w:rPr>
          <w:lang w:val="zh-CN" w:eastAsia="zh-CN"/>
        </w:rPr>
        <w:t>日）上商定了一份联络声明</w:t>
      </w:r>
      <w:hyperlink r:id="rId24" w:history="1">
        <w:r w:rsidR="006F6BD4" w:rsidRPr="00FE439B">
          <w:rPr>
            <w:rStyle w:val="Hyperlink"/>
            <w:lang w:eastAsia="zh-CN"/>
          </w:rPr>
          <w:t>CWG-FHR-20/20(Rev.1)</w:t>
        </w:r>
      </w:hyperlink>
      <w:r w:rsidR="00761A28">
        <w:rPr>
          <w:lang w:val="zh-CN" w:eastAsia="zh-CN"/>
        </w:rPr>
        <w:t>，该声明已发送给各部门顾问组，请各部门就加强部门成员参与度和增加部门收入的方法与各部门内的成员进行磋商，并于</w:t>
      </w:r>
      <w:r w:rsidR="00761A28">
        <w:rPr>
          <w:lang w:val="zh-CN" w:eastAsia="zh-CN"/>
        </w:rPr>
        <w:t>2025</w:t>
      </w:r>
      <w:r w:rsidR="00761A28">
        <w:rPr>
          <w:lang w:val="zh-CN" w:eastAsia="zh-CN"/>
        </w:rPr>
        <w:t>年</w:t>
      </w:r>
      <w:r w:rsidR="00761A28">
        <w:rPr>
          <w:lang w:val="zh-CN" w:eastAsia="zh-CN"/>
        </w:rPr>
        <w:t>9</w:t>
      </w:r>
      <w:r w:rsidR="00761A28">
        <w:rPr>
          <w:lang w:val="zh-CN" w:eastAsia="zh-CN"/>
        </w:rPr>
        <w:t>月向</w:t>
      </w:r>
      <w:r w:rsidR="00761A28">
        <w:rPr>
          <w:lang w:val="zh-CN" w:eastAsia="zh-CN"/>
        </w:rPr>
        <w:t>CWG-FHR</w:t>
      </w:r>
      <w:r w:rsidR="00761A28">
        <w:rPr>
          <w:lang w:val="zh-CN" w:eastAsia="zh-CN"/>
        </w:rPr>
        <w:t>报告其审查结果。</w:t>
      </w:r>
      <w:r w:rsidR="006F6BD4" w:rsidRPr="006F6BD4">
        <w:rPr>
          <w:rFonts w:hint="eastAsia"/>
          <w:lang w:val="zh-CN" w:eastAsia="zh-CN"/>
        </w:rPr>
        <w:t>本文件</w:t>
      </w:r>
      <w:r w:rsidR="006F6BD4" w:rsidRPr="006F6BD4">
        <w:rPr>
          <w:rFonts w:hint="eastAsia"/>
          <w:b/>
          <w:bCs/>
          <w:lang w:val="zh-CN" w:eastAsia="zh-CN"/>
        </w:rPr>
        <w:t>附件</w:t>
      </w:r>
      <w:r w:rsidR="006F6BD4" w:rsidRPr="006F6BD4">
        <w:rPr>
          <w:rFonts w:hint="eastAsia"/>
          <w:b/>
          <w:bCs/>
          <w:lang w:val="zh-CN" w:eastAsia="zh-CN"/>
        </w:rPr>
        <w:t>1</w:t>
      </w:r>
      <w:r w:rsidR="006F6BD4">
        <w:rPr>
          <w:rFonts w:hint="eastAsia"/>
          <w:lang w:val="zh-CN" w:eastAsia="zh-CN"/>
        </w:rPr>
        <w:t>载有</w:t>
      </w:r>
      <w:r w:rsidR="006F6BD4" w:rsidRPr="006F6BD4">
        <w:rPr>
          <w:rFonts w:hint="eastAsia"/>
          <w:lang w:val="zh-CN" w:eastAsia="zh-CN"/>
        </w:rPr>
        <w:t>该联络声明</w:t>
      </w:r>
      <w:r w:rsidR="006F6BD4">
        <w:rPr>
          <w:rFonts w:hint="eastAsia"/>
          <w:lang w:val="zh-CN" w:eastAsia="zh-CN"/>
        </w:rPr>
        <w:t>。</w:t>
      </w:r>
    </w:p>
    <w:p w14:paraId="298D4AAC" w14:textId="18672ECD" w:rsidR="00761A28" w:rsidRPr="00306331" w:rsidRDefault="00C2040A" w:rsidP="00C2040A">
      <w:pPr>
        <w:pStyle w:val="Heading1"/>
        <w:rPr>
          <w:rFonts w:ascii="Calibri" w:hAnsi="Calibri" w:cs="Arial"/>
          <w:szCs w:val="24"/>
          <w:lang w:eastAsia="zh-CN"/>
        </w:rPr>
      </w:pPr>
      <w:r>
        <w:rPr>
          <w:rFonts w:hint="eastAsia"/>
          <w:lang w:val="zh-CN" w:eastAsia="zh-CN"/>
        </w:rPr>
        <w:lastRenderedPageBreak/>
        <w:t>4</w:t>
      </w:r>
      <w:r>
        <w:rPr>
          <w:lang w:val="zh-CN" w:eastAsia="zh-CN"/>
        </w:rPr>
        <w:tab/>
      </w:r>
      <w:r w:rsidR="006F6BD4" w:rsidRPr="006F6BD4">
        <w:rPr>
          <w:rFonts w:hint="eastAsia"/>
          <w:lang w:val="zh-CN" w:eastAsia="zh-CN"/>
        </w:rPr>
        <w:t>2024</w:t>
      </w:r>
      <w:r w:rsidR="006F6BD4" w:rsidRPr="006F6BD4">
        <w:rPr>
          <w:rFonts w:hint="eastAsia"/>
          <w:lang w:val="zh-CN" w:eastAsia="zh-CN"/>
        </w:rPr>
        <w:t>年的内部协调和流程改进</w:t>
      </w:r>
    </w:p>
    <w:p w14:paraId="2C766D7F" w14:textId="77777777" w:rsidR="00761A28" w:rsidRPr="00F97C4B" w:rsidRDefault="00761A28" w:rsidP="00B111B3">
      <w:pPr>
        <w:tabs>
          <w:tab w:val="clear" w:pos="794"/>
          <w:tab w:val="clear" w:pos="1191"/>
          <w:tab w:val="clear" w:pos="1588"/>
          <w:tab w:val="clear" w:pos="1985"/>
          <w:tab w:val="left" w:pos="567"/>
          <w:tab w:val="left" w:pos="1134"/>
          <w:tab w:val="left" w:pos="1701"/>
        </w:tabs>
        <w:ind w:firstLineChars="200" w:firstLine="480"/>
        <w:rPr>
          <w:rFonts w:ascii="Calibri" w:hAnsi="Calibri" w:cs="Arial"/>
          <w:szCs w:val="24"/>
          <w:lang w:eastAsia="zh-CN"/>
        </w:rPr>
      </w:pPr>
      <w:r>
        <w:rPr>
          <w:lang w:val="zh-CN" w:eastAsia="zh-CN"/>
        </w:rPr>
        <w:t>电信发展局在不断与其它部门和总秘书处（</w:t>
      </w:r>
      <w:r>
        <w:rPr>
          <w:lang w:val="zh-CN" w:eastAsia="zh-CN"/>
        </w:rPr>
        <w:t>SPM</w:t>
      </w:r>
      <w:r>
        <w:rPr>
          <w:lang w:val="zh-CN" w:eastAsia="zh-CN"/>
        </w:rPr>
        <w:t>）进行内部协调，以改进有效流程，通过以下方式改善成员体验：</w:t>
      </w:r>
    </w:p>
    <w:p w14:paraId="56535FC7" w14:textId="40168CE9" w:rsidR="00761A28" w:rsidRPr="00F97C4B" w:rsidRDefault="00B111B3" w:rsidP="00B111B3">
      <w:pPr>
        <w:pStyle w:val="enumlev1"/>
        <w:rPr>
          <w:rFonts w:ascii="Calibri" w:hAnsi="Calibri" w:cs="Arial"/>
          <w:szCs w:val="24"/>
          <w:lang w:eastAsia="zh-CN"/>
        </w:rPr>
      </w:pPr>
      <w:r w:rsidRPr="00B111B3">
        <w:rPr>
          <w:lang w:val="zh-CN" w:eastAsia="zh-CN"/>
        </w:rPr>
        <w:t>–</w:t>
      </w:r>
      <w:r>
        <w:rPr>
          <w:lang w:val="zh-CN" w:eastAsia="zh-CN"/>
        </w:rPr>
        <w:tab/>
      </w:r>
      <w:r w:rsidR="00761A28">
        <w:rPr>
          <w:lang w:val="zh-CN" w:eastAsia="zh-CN"/>
        </w:rPr>
        <w:t>加大</w:t>
      </w:r>
      <w:r w:rsidR="0047605A" w:rsidRPr="0047605A">
        <w:rPr>
          <w:rFonts w:hint="eastAsia"/>
          <w:lang w:val="zh-CN" w:eastAsia="zh-CN"/>
        </w:rPr>
        <w:t>力度</w:t>
      </w:r>
      <w:r w:rsidR="00761A28">
        <w:rPr>
          <w:lang w:val="zh-CN" w:eastAsia="zh-CN"/>
        </w:rPr>
        <w:t>，为新成员提供更有效的入职体验，并让专家团队参与</w:t>
      </w:r>
      <w:r w:rsidR="0047605A" w:rsidRPr="0047605A">
        <w:rPr>
          <w:rFonts w:hint="eastAsia"/>
          <w:lang w:val="zh-CN" w:eastAsia="zh-CN"/>
        </w:rPr>
        <w:t>到</w:t>
      </w:r>
      <w:r w:rsidR="00761A28">
        <w:rPr>
          <w:lang w:val="zh-CN" w:eastAsia="zh-CN"/>
        </w:rPr>
        <w:t>ITU-D</w:t>
      </w:r>
      <w:r w:rsidR="00761A28">
        <w:rPr>
          <w:lang w:val="zh-CN" w:eastAsia="zh-CN"/>
        </w:rPr>
        <w:t>的产品和服务</w:t>
      </w:r>
      <w:r w:rsidR="0047605A" w:rsidRPr="0047605A">
        <w:rPr>
          <w:rFonts w:hint="eastAsia"/>
          <w:lang w:val="zh-CN" w:eastAsia="zh-CN"/>
        </w:rPr>
        <w:t>中来</w:t>
      </w:r>
      <w:r w:rsidR="00761A28">
        <w:rPr>
          <w:lang w:val="zh-CN" w:eastAsia="zh-CN"/>
        </w:rPr>
        <w:t>。</w:t>
      </w:r>
    </w:p>
    <w:p w14:paraId="578E2970" w14:textId="7F3114BD" w:rsidR="00761A28" w:rsidRDefault="00B111B3" w:rsidP="00B111B3">
      <w:pPr>
        <w:pStyle w:val="enumlev1"/>
        <w:rPr>
          <w:rFonts w:ascii="Calibri" w:hAnsi="Calibri" w:cs="Arial"/>
          <w:szCs w:val="24"/>
          <w:lang w:eastAsia="zh-CN"/>
        </w:rPr>
      </w:pPr>
      <w:r w:rsidRPr="00B111B3">
        <w:rPr>
          <w:lang w:val="zh-CN" w:eastAsia="zh-CN"/>
        </w:rPr>
        <w:t>–</w:t>
      </w:r>
      <w:r>
        <w:rPr>
          <w:lang w:val="zh-CN" w:eastAsia="zh-CN"/>
        </w:rPr>
        <w:tab/>
      </w:r>
      <w:r w:rsidR="00761A28">
        <w:rPr>
          <w:lang w:val="zh-CN" w:eastAsia="zh-CN"/>
        </w:rPr>
        <w:t>更新成员网站，更新内容，更清晰地介绍各种益处，简化申请程序，鼓励潜在成员成为成员。</w:t>
      </w:r>
    </w:p>
    <w:p w14:paraId="03D886DB" w14:textId="20FCCA35" w:rsidR="00761A28" w:rsidRPr="00156151" w:rsidRDefault="00B111B3" w:rsidP="00B111B3">
      <w:pPr>
        <w:pStyle w:val="enumlev1"/>
        <w:rPr>
          <w:rFonts w:ascii="Calibri" w:hAnsi="Calibri" w:cs="Arial"/>
          <w:szCs w:val="24"/>
          <w:lang w:eastAsia="zh-CN"/>
        </w:rPr>
      </w:pPr>
      <w:r w:rsidRPr="00B111B3">
        <w:rPr>
          <w:lang w:val="zh-CN" w:eastAsia="zh-CN"/>
        </w:rPr>
        <w:t>–</w:t>
      </w:r>
      <w:r>
        <w:rPr>
          <w:lang w:val="zh-CN" w:eastAsia="zh-CN"/>
        </w:rPr>
        <w:tab/>
      </w:r>
      <w:r w:rsidR="00761A28">
        <w:rPr>
          <w:lang w:val="zh-CN" w:eastAsia="zh-CN"/>
        </w:rPr>
        <w:t>根据理事会</w:t>
      </w:r>
      <w:r w:rsidR="00761A28">
        <w:rPr>
          <w:lang w:val="zh-CN" w:eastAsia="zh-CN"/>
        </w:rPr>
        <w:t>2024</w:t>
      </w:r>
      <w:r w:rsidR="00761A28">
        <w:rPr>
          <w:lang w:val="zh-CN" w:eastAsia="zh-CN"/>
        </w:rPr>
        <w:t>年会议批准的资源筹措战略，就加强部门成员参与和增加收入的方式与其他部门和总秘书处进行协调。</w:t>
      </w:r>
    </w:p>
    <w:p w14:paraId="24BA38E1" w14:textId="0FF1457A" w:rsidR="00761A28" w:rsidRPr="008701D5" w:rsidRDefault="004E148C" w:rsidP="004E148C">
      <w:pPr>
        <w:pStyle w:val="Heading1"/>
        <w:rPr>
          <w:rFonts w:ascii="Calibri" w:hAnsi="Calibri" w:cs="Arial"/>
          <w:szCs w:val="24"/>
          <w:lang w:eastAsia="zh-CN"/>
        </w:rPr>
      </w:pPr>
      <w:r>
        <w:rPr>
          <w:rFonts w:hint="eastAsia"/>
          <w:lang w:val="zh-CN" w:eastAsia="zh-CN"/>
        </w:rPr>
        <w:t>5</w:t>
      </w:r>
      <w:r>
        <w:rPr>
          <w:lang w:val="zh-CN" w:eastAsia="zh-CN"/>
        </w:rPr>
        <w:tab/>
      </w:r>
      <w:r w:rsidR="00761A28">
        <w:rPr>
          <w:lang w:val="zh-CN" w:eastAsia="zh-CN"/>
        </w:rPr>
        <w:t>结论</w:t>
      </w:r>
    </w:p>
    <w:p w14:paraId="1724E7DB" w14:textId="2B8AF403" w:rsidR="00761A28" w:rsidRPr="0067402F" w:rsidRDefault="00761A28" w:rsidP="00A757DF">
      <w:pPr>
        <w:tabs>
          <w:tab w:val="clear" w:pos="794"/>
          <w:tab w:val="clear" w:pos="1191"/>
          <w:tab w:val="clear" w:pos="1588"/>
          <w:tab w:val="clear" w:pos="1985"/>
          <w:tab w:val="left" w:pos="567"/>
          <w:tab w:val="left" w:pos="1134"/>
          <w:tab w:val="left" w:pos="1701"/>
        </w:tabs>
        <w:ind w:firstLineChars="200" w:firstLine="480"/>
        <w:rPr>
          <w:rFonts w:ascii="Calibri" w:hAnsi="Calibri"/>
          <w:lang w:eastAsia="zh-CN"/>
        </w:rPr>
      </w:pPr>
      <w:r>
        <w:rPr>
          <w:lang w:val="zh-CN" w:eastAsia="zh-CN"/>
        </w:rPr>
        <w:t>电信发展局</w:t>
      </w:r>
      <w:r w:rsidR="0047605A">
        <w:rPr>
          <w:rFonts w:hint="eastAsia"/>
          <w:lang w:val="zh-CN" w:eastAsia="zh-CN"/>
        </w:rPr>
        <w:t>承诺</w:t>
      </w:r>
      <w:r>
        <w:rPr>
          <w:lang w:val="zh-CN" w:eastAsia="zh-CN"/>
        </w:rPr>
        <w:t>：</w:t>
      </w:r>
    </w:p>
    <w:p w14:paraId="7DDF8769" w14:textId="711B2EE6" w:rsidR="00761A28" w:rsidRPr="00156151" w:rsidRDefault="00512027" w:rsidP="00512027">
      <w:pPr>
        <w:pStyle w:val="enumlev1"/>
        <w:rPr>
          <w:rFonts w:ascii="Calibri" w:hAnsi="Calibri"/>
          <w:lang w:eastAsia="zh-CN"/>
        </w:rPr>
      </w:pPr>
      <w:r>
        <w:rPr>
          <w:rFonts w:hint="eastAsia"/>
          <w:lang w:val="zh-CN" w:eastAsia="zh-CN"/>
        </w:rPr>
        <w:t>a)</w:t>
      </w:r>
      <w:r w:rsidR="00761A28">
        <w:rPr>
          <w:lang w:val="zh-CN" w:eastAsia="zh-CN"/>
        </w:rPr>
        <w:tab/>
      </w:r>
      <w:r w:rsidR="00761A28">
        <w:rPr>
          <w:lang w:val="zh-CN" w:eastAsia="zh-CN"/>
        </w:rPr>
        <w:t>通过情况通报会、正式访问、技术讲座会议，</w:t>
      </w:r>
      <w:r w:rsidR="0047605A" w:rsidRPr="0047605A">
        <w:rPr>
          <w:rFonts w:hint="eastAsia"/>
          <w:lang w:val="zh-CN" w:eastAsia="zh-CN"/>
        </w:rPr>
        <w:t>以及</w:t>
      </w:r>
      <w:r w:rsidR="00761A28">
        <w:rPr>
          <w:lang w:val="zh-CN" w:eastAsia="zh-CN"/>
        </w:rPr>
        <w:t>通过展示价值和建立伙伴关系</w:t>
      </w:r>
      <w:r w:rsidR="0047605A">
        <w:rPr>
          <w:rFonts w:hint="eastAsia"/>
          <w:lang w:val="zh-CN" w:eastAsia="zh-CN"/>
        </w:rPr>
        <w:t>，</w:t>
      </w:r>
      <w:r w:rsidR="00761A28">
        <w:rPr>
          <w:lang w:val="zh-CN" w:eastAsia="zh-CN"/>
        </w:rPr>
        <w:t>为有影响力的项目和举措释放资源，继续</w:t>
      </w:r>
      <w:r w:rsidR="0047605A">
        <w:rPr>
          <w:rFonts w:hint="eastAsia"/>
          <w:lang w:val="zh-CN" w:eastAsia="zh-CN"/>
        </w:rPr>
        <w:t>增进</w:t>
      </w:r>
      <w:r w:rsidR="00761A28">
        <w:rPr>
          <w:lang w:val="zh-CN" w:eastAsia="zh-CN"/>
        </w:rPr>
        <w:t>ITU-D</w:t>
      </w:r>
      <w:r w:rsidR="00761A28">
        <w:rPr>
          <w:lang w:val="zh-CN" w:eastAsia="zh-CN"/>
        </w:rPr>
        <w:t>成员</w:t>
      </w:r>
      <w:r w:rsidR="0047605A">
        <w:rPr>
          <w:lang w:val="zh-CN" w:eastAsia="zh-CN"/>
        </w:rPr>
        <w:t>有意义</w:t>
      </w:r>
      <w:r w:rsidR="0047605A">
        <w:rPr>
          <w:rFonts w:hint="eastAsia"/>
          <w:lang w:val="zh-CN" w:eastAsia="zh-CN"/>
        </w:rPr>
        <w:t>地</w:t>
      </w:r>
      <w:r w:rsidR="0047605A">
        <w:rPr>
          <w:lang w:val="zh-CN" w:eastAsia="zh-CN"/>
        </w:rPr>
        <w:t>参与</w:t>
      </w:r>
      <w:r w:rsidR="0047605A">
        <w:rPr>
          <w:rFonts w:hint="eastAsia"/>
          <w:lang w:val="zh-CN" w:eastAsia="zh-CN"/>
        </w:rPr>
        <w:t>实施</w:t>
      </w:r>
      <w:r w:rsidR="00761A28">
        <w:rPr>
          <w:lang w:val="zh-CN" w:eastAsia="zh-CN"/>
        </w:rPr>
        <w:t>《基加利行动计划》。</w:t>
      </w:r>
    </w:p>
    <w:p w14:paraId="035AB299" w14:textId="2BFCF663" w:rsidR="00761A28" w:rsidRPr="00156151" w:rsidRDefault="00512027" w:rsidP="00512027">
      <w:pPr>
        <w:pStyle w:val="enumlev1"/>
        <w:rPr>
          <w:rFonts w:ascii="Calibri" w:hAnsi="Calibri"/>
          <w:szCs w:val="24"/>
          <w:lang w:eastAsia="zh-CN"/>
        </w:rPr>
      </w:pPr>
      <w:r>
        <w:rPr>
          <w:rFonts w:hint="eastAsia"/>
          <w:lang w:val="zh-CN" w:eastAsia="zh-CN"/>
        </w:rPr>
        <w:t>b)</w:t>
      </w:r>
      <w:r>
        <w:rPr>
          <w:lang w:val="zh-CN" w:eastAsia="zh-CN"/>
        </w:rPr>
        <w:tab/>
      </w:r>
      <w:r w:rsidR="00761A28">
        <w:rPr>
          <w:lang w:val="zh-CN" w:eastAsia="zh-CN"/>
        </w:rPr>
        <w:t>促进非活跃成员更多地参与</w:t>
      </w:r>
      <w:r w:rsidR="00761A28">
        <w:rPr>
          <w:lang w:val="zh-CN" w:eastAsia="zh-CN"/>
        </w:rPr>
        <w:t>ITU-D</w:t>
      </w:r>
      <w:r w:rsidR="00761A28">
        <w:rPr>
          <w:lang w:val="zh-CN" w:eastAsia="zh-CN"/>
        </w:rPr>
        <w:t>的产品和服务，包括</w:t>
      </w:r>
      <w:r w:rsidR="00761A28">
        <w:rPr>
          <w:lang w:val="zh-CN" w:eastAsia="zh-CN"/>
        </w:rPr>
        <w:t>ITU-D</w:t>
      </w:r>
      <w:r w:rsidR="00761A28">
        <w:rPr>
          <w:lang w:val="zh-CN" w:eastAsia="zh-CN"/>
        </w:rPr>
        <w:t>研究组、全球监管机构专题研讨会（</w:t>
      </w:r>
      <w:r w:rsidR="00761A28">
        <w:rPr>
          <w:lang w:val="zh-CN" w:eastAsia="zh-CN"/>
        </w:rPr>
        <w:t>GSR</w:t>
      </w:r>
      <w:r w:rsidR="00761A28">
        <w:rPr>
          <w:lang w:val="zh-CN" w:eastAsia="zh-CN"/>
        </w:rPr>
        <w:t>）、国际电联学院、区域发展论坛（</w:t>
      </w:r>
      <w:r w:rsidR="00761A28">
        <w:rPr>
          <w:lang w:val="zh-CN" w:eastAsia="zh-CN"/>
        </w:rPr>
        <w:t>RDF</w:t>
      </w:r>
      <w:r w:rsidR="00761A28">
        <w:rPr>
          <w:lang w:val="zh-CN" w:eastAsia="zh-CN"/>
        </w:rPr>
        <w:t>）、区域筹备会议（</w:t>
      </w:r>
      <w:r w:rsidR="00761A28">
        <w:rPr>
          <w:lang w:val="zh-CN" w:eastAsia="zh-CN"/>
        </w:rPr>
        <w:t>RPM</w:t>
      </w:r>
      <w:r w:rsidR="00761A28">
        <w:rPr>
          <w:lang w:val="zh-CN" w:eastAsia="zh-CN"/>
        </w:rPr>
        <w:t>）和</w:t>
      </w:r>
      <w:r w:rsidR="00761A28">
        <w:rPr>
          <w:lang w:val="zh-CN" w:eastAsia="zh-CN"/>
        </w:rPr>
        <w:t>2025</w:t>
      </w:r>
      <w:r w:rsidR="00761A28">
        <w:rPr>
          <w:lang w:val="zh-CN" w:eastAsia="zh-CN"/>
        </w:rPr>
        <w:t>年世界电信发展大会（</w:t>
      </w:r>
      <w:r w:rsidR="00761A28">
        <w:rPr>
          <w:lang w:val="zh-CN" w:eastAsia="zh-CN"/>
        </w:rPr>
        <w:t>WTDC-25</w:t>
      </w:r>
      <w:r w:rsidR="00761A28">
        <w:rPr>
          <w:lang w:val="zh-CN" w:eastAsia="zh-CN"/>
        </w:rPr>
        <w:t>）等活动和平台。</w:t>
      </w:r>
    </w:p>
    <w:p w14:paraId="498236FA" w14:textId="5B010597" w:rsidR="00761A28" w:rsidRDefault="00512027" w:rsidP="00512027">
      <w:pPr>
        <w:pStyle w:val="enumlev1"/>
        <w:rPr>
          <w:rFonts w:ascii="Calibri" w:hAnsi="Calibri"/>
          <w:lang w:eastAsia="zh-CN"/>
        </w:rPr>
      </w:pPr>
      <w:r>
        <w:rPr>
          <w:rFonts w:hint="eastAsia"/>
          <w:lang w:val="zh-CN" w:eastAsia="zh-CN"/>
        </w:rPr>
        <w:t>c)</w:t>
      </w:r>
      <w:r>
        <w:rPr>
          <w:lang w:val="zh-CN" w:eastAsia="zh-CN"/>
        </w:rPr>
        <w:tab/>
      </w:r>
      <w:r w:rsidR="00761A28">
        <w:rPr>
          <w:lang w:val="zh-CN" w:eastAsia="zh-CN"/>
        </w:rPr>
        <w:t>从</w:t>
      </w:r>
      <w:r w:rsidR="00761A28">
        <w:rPr>
          <w:lang w:val="zh-CN" w:eastAsia="zh-CN"/>
        </w:rPr>
        <w:t>ITU-D</w:t>
      </w:r>
      <w:r w:rsidR="00761A28">
        <w:rPr>
          <w:lang w:val="zh-CN" w:eastAsia="zh-CN"/>
        </w:rPr>
        <w:t>成员那里收集有关改进工具、流程和其他服务的见解和反馈。</w:t>
      </w:r>
    </w:p>
    <w:p w14:paraId="2383F2C8" w14:textId="73F2CF5D" w:rsidR="00761A28" w:rsidRPr="008701D5" w:rsidRDefault="00E42C56" w:rsidP="00E42C56">
      <w:pPr>
        <w:pStyle w:val="Heading1"/>
        <w:rPr>
          <w:rFonts w:ascii="Calibri" w:hAnsi="Calibri" w:cs="Arial"/>
          <w:szCs w:val="24"/>
        </w:rPr>
      </w:pPr>
      <w:r>
        <w:rPr>
          <w:rFonts w:hint="eastAsia"/>
          <w:lang w:val="zh-CN" w:eastAsia="zh-CN"/>
        </w:rPr>
        <w:t>6</w:t>
      </w:r>
      <w:r>
        <w:rPr>
          <w:lang w:val="zh-CN" w:eastAsia="zh-CN"/>
        </w:rPr>
        <w:tab/>
      </w:r>
      <w:r w:rsidR="00761A28">
        <w:rPr>
          <w:lang w:val="zh-CN"/>
        </w:rPr>
        <w:t>呼吁提供支持</w:t>
      </w:r>
    </w:p>
    <w:p w14:paraId="119DACF5" w14:textId="77777777" w:rsidR="00DB191B" w:rsidRDefault="00761A28" w:rsidP="00D41FAD">
      <w:pPr>
        <w:ind w:firstLineChars="200" w:firstLine="480"/>
        <w:rPr>
          <w:lang w:eastAsia="zh-CN"/>
        </w:rPr>
      </w:pPr>
      <w:r>
        <w:rPr>
          <w:lang w:eastAsia="zh-CN"/>
        </w:rPr>
        <w:t>请</w:t>
      </w:r>
      <w:r>
        <w:rPr>
          <w:lang w:eastAsia="zh-CN"/>
        </w:rPr>
        <w:t>ITU-D</w:t>
      </w:r>
      <w:r>
        <w:rPr>
          <w:lang w:eastAsia="zh-CN"/>
        </w:rPr>
        <w:t>成员参与并宣传参加</w:t>
      </w:r>
      <w:r>
        <w:rPr>
          <w:lang w:eastAsia="zh-CN"/>
        </w:rPr>
        <w:t>ITU-D</w:t>
      </w:r>
      <w:r>
        <w:rPr>
          <w:lang w:eastAsia="zh-CN"/>
        </w:rPr>
        <w:t>工作的益处，并倡导公共和私营部门、行业和大学参加</w:t>
      </w:r>
      <w:r w:rsidR="0047605A">
        <w:rPr>
          <w:rFonts w:hint="eastAsia"/>
          <w:lang w:eastAsia="zh-CN"/>
        </w:rPr>
        <w:t>和参与</w:t>
      </w:r>
      <w:r>
        <w:rPr>
          <w:lang w:eastAsia="zh-CN"/>
        </w:rPr>
        <w:t>WTDC-25</w:t>
      </w:r>
      <w:r>
        <w:rPr>
          <w:lang w:eastAsia="zh-CN"/>
        </w:rPr>
        <w:t>。</w:t>
      </w:r>
      <w:r w:rsidR="0047605A">
        <w:rPr>
          <w:rFonts w:hint="eastAsia"/>
          <w:lang w:eastAsia="zh-CN"/>
        </w:rPr>
        <w:t>亦</w:t>
      </w:r>
      <w:r>
        <w:rPr>
          <w:lang w:eastAsia="zh-CN"/>
        </w:rPr>
        <w:t>鼓励</w:t>
      </w:r>
      <w:r w:rsidR="0047605A">
        <w:rPr>
          <w:rFonts w:hint="eastAsia"/>
          <w:lang w:eastAsia="zh-CN"/>
        </w:rPr>
        <w:t>成员</w:t>
      </w:r>
      <w:r>
        <w:rPr>
          <w:lang w:eastAsia="zh-CN"/>
        </w:rPr>
        <w:t>及时完成对新申请的尽职调查，以便申请实体能够保持</w:t>
      </w:r>
      <w:r w:rsidR="0047605A" w:rsidRPr="0047605A">
        <w:rPr>
          <w:rFonts w:hint="eastAsia"/>
          <w:lang w:eastAsia="zh-CN"/>
        </w:rPr>
        <w:t>积极性</w:t>
      </w:r>
      <w:r>
        <w:rPr>
          <w:lang w:eastAsia="zh-CN"/>
        </w:rPr>
        <w:t>，在</w:t>
      </w:r>
      <w:r>
        <w:rPr>
          <w:lang w:eastAsia="zh-CN"/>
        </w:rPr>
        <w:t>ITU-D</w:t>
      </w:r>
      <w:r w:rsidR="0047605A">
        <w:rPr>
          <w:lang w:eastAsia="zh-CN"/>
        </w:rPr>
        <w:t>各</w:t>
      </w:r>
      <w:r w:rsidR="0047605A">
        <w:rPr>
          <w:rFonts w:hint="eastAsia"/>
          <w:lang w:eastAsia="zh-CN"/>
        </w:rPr>
        <w:t>个</w:t>
      </w:r>
      <w:r>
        <w:rPr>
          <w:lang w:eastAsia="zh-CN"/>
        </w:rPr>
        <w:t>平台上</w:t>
      </w:r>
      <w:r w:rsidR="0047605A">
        <w:rPr>
          <w:rFonts w:hint="eastAsia"/>
          <w:lang w:eastAsia="zh-CN"/>
        </w:rPr>
        <w:t>共同</w:t>
      </w:r>
      <w:r>
        <w:rPr>
          <w:lang w:eastAsia="zh-CN"/>
        </w:rPr>
        <w:t>完成数字化转型的</w:t>
      </w:r>
      <w:r w:rsidR="0047605A">
        <w:rPr>
          <w:rFonts w:hint="eastAsia"/>
          <w:lang w:eastAsia="zh-CN"/>
        </w:rPr>
        <w:t>所属</w:t>
      </w:r>
      <w:r>
        <w:rPr>
          <w:lang w:eastAsia="zh-CN"/>
        </w:rPr>
        <w:t>进程。</w:t>
      </w:r>
    </w:p>
    <w:p w14:paraId="48150DC0" w14:textId="6ABD66F9" w:rsidR="00A273B4" w:rsidRDefault="00A273B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B55F60C" w14:textId="77777777" w:rsidR="00A273B4" w:rsidRDefault="00A273B4" w:rsidP="00A273B4">
      <w:pPr>
        <w:pStyle w:val="Source"/>
        <w:spacing w:before="120" w:after="120"/>
        <w:rPr>
          <w:rFonts w:cstheme="minorHAnsi"/>
          <w:sz w:val="24"/>
          <w:szCs w:val="24"/>
        </w:rPr>
      </w:pPr>
      <w:r w:rsidRPr="00ED5AA3">
        <w:rPr>
          <w:rFonts w:cstheme="minorHAnsi"/>
          <w:sz w:val="24"/>
          <w:szCs w:val="24"/>
        </w:rPr>
        <w:lastRenderedPageBreak/>
        <w:t>ANNEX 1 to Document TDAG-25/8</w:t>
      </w:r>
    </w:p>
    <w:p w14:paraId="0BCD18A8" w14:textId="77777777" w:rsidR="00A273B4" w:rsidRDefault="00A273B4" w:rsidP="00A273B4">
      <w:pPr>
        <w:spacing w:after="120"/>
        <w:jc w:val="center"/>
        <w:rPr>
          <w:rFonts w:cstheme="minorHAnsi"/>
          <w:szCs w:val="24"/>
        </w:rPr>
      </w:pPr>
      <w:r w:rsidRPr="00ED5AA3">
        <w:rPr>
          <w:rFonts w:cstheme="minorHAnsi"/>
          <w:b/>
          <w:bCs/>
          <w:szCs w:val="24"/>
        </w:rPr>
        <w:t xml:space="preserve">Liaison statement on strengthening Sector Member engagement and revenues </w:t>
      </w:r>
      <w:r w:rsidRPr="00ED5AA3">
        <w:rPr>
          <w:rFonts w:cstheme="minorHAnsi"/>
          <w:szCs w:val="24"/>
        </w:rPr>
        <w:t xml:space="preserve">- </w:t>
      </w:r>
      <w:r>
        <w:rPr>
          <w:rFonts w:cstheme="minorHAnsi"/>
          <w:szCs w:val="24"/>
        </w:rPr>
        <w:br/>
      </w:r>
      <w:hyperlink r:id="rId25" w:history="1">
        <w:r w:rsidRPr="00ED5AA3">
          <w:rPr>
            <w:rFonts w:eastAsia="SimSun" w:cstheme="minorHAnsi"/>
            <w:color w:val="0563C1"/>
            <w:szCs w:val="24"/>
            <w:u w:val="single"/>
          </w:rPr>
          <w:t>CWG-FHR-20/20(Rev.1)</w:t>
        </w:r>
      </w:hyperlink>
    </w:p>
    <w:p w14:paraId="5637A6E4" w14:textId="77777777" w:rsidR="00A273B4" w:rsidRPr="00ED5AA3" w:rsidRDefault="00A273B4" w:rsidP="00A273B4">
      <w:pPr>
        <w:keepNext/>
        <w:keepLines/>
        <w:spacing w:after="120"/>
        <w:ind w:left="567" w:hanging="567"/>
        <w:textAlignment w:val="auto"/>
        <w:outlineLvl w:val="0"/>
        <w:rPr>
          <w:rFonts w:cstheme="minorHAnsi"/>
          <w:b/>
          <w:szCs w:val="24"/>
        </w:rPr>
      </w:pPr>
      <w:r w:rsidRPr="00ED5AA3">
        <w:rPr>
          <w:rFonts w:cstheme="minorHAnsi"/>
          <w:b/>
          <w:szCs w:val="24"/>
        </w:rPr>
        <w:t>Abstract</w:t>
      </w:r>
    </w:p>
    <w:p w14:paraId="300A6C12" w14:textId="77777777" w:rsidR="00A273B4" w:rsidRPr="00ED5AA3" w:rsidRDefault="00A273B4" w:rsidP="00A273B4">
      <w:pPr>
        <w:spacing w:after="120"/>
        <w:textAlignment w:val="auto"/>
        <w:rPr>
          <w:rFonts w:cstheme="minorHAnsi"/>
          <w:szCs w:val="24"/>
        </w:rPr>
      </w:pPr>
      <w:r w:rsidRPr="00ED5AA3">
        <w:rPr>
          <w:rFonts w:cstheme="minorHAnsi"/>
          <w:szCs w:val="24"/>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1AE0AFF4" w14:textId="77777777" w:rsidR="00A273B4" w:rsidRPr="00ED5AA3" w:rsidRDefault="00A273B4" w:rsidP="00A273B4">
      <w:pPr>
        <w:keepNext/>
        <w:keepLines/>
        <w:spacing w:after="120"/>
        <w:ind w:left="567" w:hanging="567"/>
        <w:textAlignment w:val="auto"/>
        <w:outlineLvl w:val="0"/>
        <w:rPr>
          <w:rFonts w:cstheme="minorHAnsi"/>
          <w:b/>
          <w:szCs w:val="24"/>
        </w:rPr>
      </w:pPr>
      <w:r w:rsidRPr="00ED5AA3">
        <w:rPr>
          <w:rFonts w:cstheme="minorHAnsi"/>
          <w:b/>
          <w:szCs w:val="24"/>
        </w:rPr>
        <w:t>Keywords</w:t>
      </w:r>
    </w:p>
    <w:p w14:paraId="38CAED12" w14:textId="77777777" w:rsidR="00A273B4" w:rsidRPr="00ED5AA3" w:rsidRDefault="00A273B4" w:rsidP="00A273B4">
      <w:pPr>
        <w:spacing w:after="120"/>
        <w:textAlignment w:val="auto"/>
        <w:rPr>
          <w:rFonts w:cstheme="minorHAnsi"/>
          <w:szCs w:val="24"/>
        </w:rPr>
      </w:pPr>
      <w:r w:rsidRPr="00ED5AA3">
        <w:rPr>
          <w:rFonts w:cstheme="minorHAnsi"/>
          <w:szCs w:val="24"/>
        </w:rPr>
        <w:t>Sector Membership, rights and benefits, revenues</w:t>
      </w:r>
    </w:p>
    <w:p w14:paraId="5BF5A5AD" w14:textId="77777777" w:rsidR="00A273B4" w:rsidRPr="00ED5AA3" w:rsidRDefault="00A273B4" w:rsidP="00A273B4">
      <w:pPr>
        <w:spacing w:after="120"/>
        <w:textAlignment w:val="auto"/>
        <w:rPr>
          <w:rFonts w:cstheme="minorHAnsi"/>
          <w:szCs w:val="24"/>
        </w:rPr>
      </w:pPr>
      <w:r w:rsidRPr="00ED5AA3">
        <w:rPr>
          <w:rFonts w:cstheme="minorHAnsi"/>
          <w:b/>
          <w:bCs/>
          <w:szCs w:val="24"/>
        </w:rPr>
        <w:t>For action to:</w:t>
      </w:r>
      <w:r w:rsidRPr="00ED5AA3">
        <w:rPr>
          <w:rFonts w:cstheme="minorHAnsi"/>
          <w:szCs w:val="24"/>
        </w:rPr>
        <w:t xml:space="preserve"> RAG, TSAG, TDAG, ISCG </w:t>
      </w:r>
    </w:p>
    <w:p w14:paraId="79E1CB64" w14:textId="77777777" w:rsidR="00A273B4" w:rsidRPr="00ED5AA3" w:rsidRDefault="00A273B4" w:rsidP="00A273B4">
      <w:pPr>
        <w:keepNext/>
        <w:keepLines/>
        <w:spacing w:after="120"/>
        <w:ind w:left="567" w:hanging="567"/>
        <w:textAlignment w:val="auto"/>
        <w:outlineLvl w:val="0"/>
        <w:rPr>
          <w:rFonts w:cstheme="minorHAnsi"/>
          <w:b/>
          <w:szCs w:val="24"/>
        </w:rPr>
      </w:pPr>
      <w:r w:rsidRPr="00ED5AA3">
        <w:rPr>
          <w:rFonts w:cstheme="minorHAnsi"/>
          <w:b/>
          <w:szCs w:val="24"/>
        </w:rPr>
        <w:t>Strengthening Sector Member engagement and revenues</w:t>
      </w:r>
    </w:p>
    <w:p w14:paraId="6644AA98" w14:textId="77777777" w:rsidR="00A273B4" w:rsidRPr="00ED5AA3" w:rsidRDefault="00A273B4" w:rsidP="00A273B4">
      <w:pPr>
        <w:spacing w:after="120"/>
        <w:textAlignment w:val="auto"/>
        <w:rPr>
          <w:rFonts w:cstheme="minorHAnsi"/>
          <w:szCs w:val="24"/>
        </w:rPr>
      </w:pPr>
      <w:r w:rsidRPr="00ED5AA3">
        <w:rPr>
          <w:rFonts w:cstheme="minorHAnsi"/>
          <w:szCs w:val="24"/>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26" w:history="1">
        <w:r w:rsidRPr="00ED5AA3">
          <w:rPr>
            <w:rFonts w:cstheme="minorHAnsi"/>
            <w:color w:val="0563C1"/>
            <w:szCs w:val="24"/>
            <w:u w:val="single"/>
          </w:rPr>
          <w:t>C24/70</w:t>
        </w:r>
      </w:hyperlink>
      <w:r w:rsidRPr="00ED5AA3">
        <w:rPr>
          <w:rFonts w:cstheme="minorHAnsi"/>
          <w:szCs w:val="24"/>
        </w:rPr>
        <w:t xml:space="preserve">). This strategy was endorsed. </w:t>
      </w:r>
    </w:p>
    <w:p w14:paraId="73517F61" w14:textId="77777777" w:rsidR="00A273B4" w:rsidRPr="00ED5AA3" w:rsidRDefault="00A273B4" w:rsidP="00A273B4">
      <w:pPr>
        <w:spacing w:after="120"/>
        <w:textAlignment w:val="auto"/>
        <w:rPr>
          <w:rFonts w:cstheme="minorHAnsi"/>
          <w:szCs w:val="24"/>
        </w:rPr>
      </w:pPr>
      <w:r w:rsidRPr="00ED5AA3">
        <w:rPr>
          <w:rFonts w:eastAsia="SimSun" w:cstheme="minorHAnsi"/>
          <w:szCs w:val="24"/>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ED5AA3">
        <w:rPr>
          <w:rFonts w:cstheme="minorHAnsi"/>
          <w:szCs w:val="24"/>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1890973D" w14:textId="77777777" w:rsidR="00A273B4" w:rsidRPr="007C1BC1" w:rsidRDefault="00A273B4" w:rsidP="00A273B4">
      <w:pPr>
        <w:overflowPunct/>
        <w:autoSpaceDE/>
        <w:autoSpaceDN/>
        <w:adjustRightInd/>
        <w:spacing w:after="120"/>
        <w:textAlignment w:val="auto"/>
        <w:rPr>
          <w:rFonts w:cstheme="minorHAnsi"/>
          <w:szCs w:val="24"/>
        </w:rPr>
      </w:pPr>
      <w:r w:rsidRPr="00ED5AA3">
        <w:rPr>
          <w:rFonts w:cstheme="minorHAnsi"/>
          <w:szCs w:val="24"/>
        </w:rPr>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p w14:paraId="143C2F83" w14:textId="78F1B274" w:rsidR="00821996" w:rsidRDefault="00DB191B" w:rsidP="00DB191B">
      <w:pPr>
        <w:jc w:val="center"/>
      </w:pPr>
      <w:r>
        <w:t>______________</w:t>
      </w:r>
    </w:p>
    <w:sectPr w:rsidR="00821996" w:rsidSect="008069EB">
      <w:headerReference w:type="default" r:id="rId27"/>
      <w:footerReference w:type="first" r:id="rId28"/>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7EA1D9FB" w:rsidR="005C45B6" w:rsidRPr="00217762" w:rsidRDefault="00761A28" w:rsidP="005C45B6">
          <w:pPr>
            <w:pStyle w:val="FirstFooter"/>
            <w:tabs>
              <w:tab w:val="left" w:pos="1593"/>
            </w:tabs>
            <w:rPr>
              <w:sz w:val="18"/>
              <w:szCs w:val="18"/>
              <w:lang w:val="es-ES" w:eastAsia="zh-CN"/>
            </w:rPr>
          </w:pPr>
          <w:r>
            <w:rPr>
              <w:rFonts w:hint="eastAsia"/>
              <w:sz w:val="18"/>
              <w:szCs w:val="18"/>
              <w:lang w:val="en-US" w:eastAsia="zh-CN"/>
            </w:rPr>
            <w:t>电信发展局</w:t>
          </w:r>
          <w:r w:rsidR="00E32109" w:rsidRPr="00E32109">
            <w:rPr>
              <w:rFonts w:hint="eastAsia"/>
              <w:sz w:val="18"/>
              <w:szCs w:val="18"/>
              <w:lang w:val="en-US" w:eastAsia="zh-CN"/>
            </w:rPr>
            <w:t>项目、伙伴关系和数字技能部（</w:t>
          </w:r>
          <w:r w:rsidR="00E32109" w:rsidRPr="00E32109">
            <w:rPr>
              <w:rFonts w:hint="eastAsia"/>
              <w:sz w:val="18"/>
              <w:szCs w:val="18"/>
              <w:lang w:val="en-US" w:eastAsia="zh-CN"/>
            </w:rPr>
            <w:t>PPS</w:t>
          </w:r>
          <w:r w:rsidR="00E32109" w:rsidRPr="00E32109">
            <w:rPr>
              <w:rFonts w:hint="eastAsia"/>
              <w:sz w:val="18"/>
              <w:szCs w:val="18"/>
              <w:lang w:val="en-US" w:eastAsia="zh-CN"/>
            </w:rPr>
            <w:t>）</w:t>
          </w:r>
          <w:r w:rsidR="00E32109">
            <w:rPr>
              <w:rFonts w:hint="eastAsia"/>
              <w:sz w:val="18"/>
              <w:szCs w:val="18"/>
              <w:lang w:val="en-US" w:eastAsia="zh-CN"/>
            </w:rPr>
            <w:t>主任</w:t>
          </w:r>
          <w:r w:rsidR="00E32109" w:rsidRPr="00E32109">
            <w:rPr>
              <w:rFonts w:hint="eastAsia"/>
              <w:sz w:val="18"/>
              <w:szCs w:val="18"/>
              <w:lang w:val="en-US" w:eastAsia="zh-CN"/>
            </w:rPr>
            <w:t>Eun Ju Kim</w:t>
          </w:r>
          <w:r w:rsidR="00E32109" w:rsidRPr="00E32109">
            <w:rPr>
              <w:rFonts w:hint="eastAsia"/>
              <w:sz w:val="18"/>
              <w:szCs w:val="18"/>
              <w:lang w:val="en-US" w:eastAsia="zh-CN"/>
            </w:rPr>
            <w:t>女士</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eastAsia="zh-CN"/>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2BA234E8" w:rsidR="005C45B6" w:rsidRPr="00536F3A" w:rsidRDefault="00E32109" w:rsidP="005C45B6">
          <w:pPr>
            <w:pStyle w:val="FirstFooter"/>
            <w:tabs>
              <w:tab w:val="left" w:pos="2443"/>
            </w:tabs>
            <w:rPr>
              <w:sz w:val="18"/>
              <w:szCs w:val="18"/>
              <w:lang w:val="es-ES_tradnl"/>
            </w:rPr>
          </w:pPr>
          <w:r w:rsidRPr="000253AB">
            <w:rPr>
              <w:sz w:val="18"/>
              <w:szCs w:val="24"/>
              <w:lang w:val="en-US"/>
            </w:rPr>
            <w:t>+41</w:t>
          </w:r>
          <w:r>
            <w:rPr>
              <w:sz w:val="18"/>
              <w:szCs w:val="24"/>
              <w:lang w:val="en-US"/>
            </w:rPr>
            <w:t xml:space="preserve"> </w:t>
          </w:r>
          <w:r w:rsidRPr="000253AB">
            <w:rPr>
              <w:sz w:val="18"/>
              <w:szCs w:val="24"/>
              <w:lang w:val="en-US"/>
            </w:rPr>
            <w:t>22</w:t>
          </w:r>
          <w:r>
            <w:rPr>
              <w:sz w:val="18"/>
              <w:szCs w:val="24"/>
              <w:lang w:val="en-US"/>
            </w:rPr>
            <w:t xml:space="preserve"> </w:t>
          </w:r>
          <w:r w:rsidRPr="000253AB">
            <w:rPr>
              <w:sz w:val="18"/>
              <w:szCs w:val="24"/>
              <w:lang w:val="en-US"/>
            </w:rPr>
            <w:t>730</w:t>
          </w:r>
          <w:r>
            <w:rPr>
              <w:sz w:val="18"/>
              <w:szCs w:val="24"/>
              <w:lang w:val="en-US"/>
            </w:rPr>
            <w:t xml:space="preserve"> </w:t>
          </w:r>
          <w:r w:rsidRPr="000253AB">
            <w:rPr>
              <w:sz w:val="18"/>
              <w:szCs w:val="24"/>
              <w:lang w:val="en-US"/>
            </w:rPr>
            <w:t>5900</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2021D94D" w:rsidR="005C45B6" w:rsidRPr="00536F3A" w:rsidRDefault="00E32109" w:rsidP="005C45B6">
          <w:pPr>
            <w:pStyle w:val="FirstFooter"/>
            <w:tabs>
              <w:tab w:val="left" w:pos="2443"/>
            </w:tabs>
          </w:pPr>
          <w:hyperlink r:id="rId1" w:history="1">
            <w:r w:rsidRPr="00C3432A">
              <w:rPr>
                <w:rStyle w:val="Hyperlink"/>
                <w:sz w:val="18"/>
                <w:szCs w:val="24"/>
              </w:rPr>
              <w:t>eun-ju.kim@itu.int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 w:id="2">
    <w:p w14:paraId="1DDBF36C" w14:textId="6448BE2E" w:rsidR="00AA1D64" w:rsidRDefault="00AA1D64">
      <w:pPr>
        <w:pStyle w:val="FootnoteText"/>
        <w:rPr>
          <w:lang w:eastAsia="zh-CN"/>
        </w:rPr>
      </w:pPr>
      <w:r>
        <w:rPr>
          <w:rStyle w:val="FootnoteReference"/>
        </w:rPr>
        <w:footnoteRef/>
      </w:r>
      <w:r w:rsidRPr="00AA1D64">
        <w:rPr>
          <w:rFonts w:hint="eastAsia"/>
          <w:lang w:eastAsia="zh-CN"/>
        </w:rPr>
        <w:tab/>
      </w:r>
      <w:r w:rsidRPr="006F2FA5">
        <w:rPr>
          <w:rFonts w:hint="eastAsia"/>
          <w:sz w:val="20"/>
          <w:lang w:eastAsia="zh-CN"/>
        </w:rPr>
        <w:t>请参考全权代表大会（</w:t>
      </w:r>
      <w:r w:rsidRPr="006F2FA5">
        <w:rPr>
          <w:rFonts w:hint="eastAsia"/>
          <w:sz w:val="20"/>
          <w:lang w:eastAsia="zh-CN"/>
        </w:rPr>
        <w:t>PP-10</w:t>
      </w:r>
      <w:r w:rsidRPr="006F2FA5">
        <w:rPr>
          <w:rFonts w:hint="eastAsia"/>
          <w:sz w:val="20"/>
          <w:lang w:eastAsia="zh-CN"/>
        </w:rPr>
        <w:t>）第</w:t>
      </w:r>
      <w:r w:rsidRPr="006F2FA5">
        <w:rPr>
          <w:rFonts w:hint="eastAsia"/>
          <w:sz w:val="20"/>
          <w:lang w:eastAsia="zh-CN"/>
        </w:rPr>
        <w:t>169</w:t>
      </w:r>
      <w:r w:rsidRPr="006F2FA5">
        <w:rPr>
          <w:rFonts w:hint="eastAsia"/>
          <w:sz w:val="20"/>
          <w:lang w:eastAsia="zh-CN"/>
        </w:rPr>
        <w:t>号决议（</w:t>
      </w:r>
      <w:r w:rsidRPr="006F2FA5">
        <w:rPr>
          <w:rFonts w:hint="eastAsia"/>
          <w:sz w:val="20"/>
          <w:lang w:eastAsia="zh-CN"/>
        </w:rPr>
        <w:t>2010</w:t>
      </w:r>
      <w:r w:rsidRPr="006F2FA5">
        <w:rPr>
          <w:rFonts w:hint="eastAsia"/>
          <w:sz w:val="20"/>
          <w:lang w:eastAsia="zh-CN"/>
        </w:rPr>
        <w:t>年，瓜达拉哈拉），允许学术成员这一新类别参与国际电联的工作。</w:t>
      </w:r>
    </w:p>
  </w:footnote>
  <w:footnote w:id="3">
    <w:p w14:paraId="3A3C40FA" w14:textId="6BFF0FE9" w:rsidR="00992384" w:rsidRPr="00992384" w:rsidRDefault="00992384">
      <w:pPr>
        <w:pStyle w:val="FootnoteText"/>
        <w:rPr>
          <w:lang w:eastAsia="zh-CN"/>
        </w:rPr>
      </w:pPr>
      <w:r>
        <w:rPr>
          <w:rStyle w:val="FootnoteReference"/>
        </w:rPr>
        <w:footnoteRef/>
      </w:r>
      <w:r>
        <w:rPr>
          <w:lang w:eastAsia="zh-CN"/>
        </w:rPr>
        <w:tab/>
      </w:r>
      <w:r w:rsidRPr="006F2FA5">
        <w:rPr>
          <w:rFonts w:hint="eastAsia"/>
          <w:sz w:val="20"/>
          <w:lang w:eastAsia="zh-CN"/>
        </w:rPr>
        <w:t>第</w:t>
      </w:r>
      <w:r w:rsidRPr="006F2FA5">
        <w:rPr>
          <w:rFonts w:hint="eastAsia"/>
          <w:sz w:val="20"/>
          <w:lang w:eastAsia="zh-CN"/>
        </w:rPr>
        <w:t>71</w:t>
      </w:r>
      <w:r w:rsidRPr="006F2FA5">
        <w:rPr>
          <w:rFonts w:hint="eastAsia"/>
          <w:sz w:val="20"/>
          <w:lang w:eastAsia="zh-CN"/>
        </w:rPr>
        <w:t>号决议（</w:t>
      </w:r>
      <w:r w:rsidRPr="006F2FA5">
        <w:rPr>
          <w:rFonts w:hint="eastAsia"/>
          <w:sz w:val="20"/>
          <w:lang w:eastAsia="zh-CN"/>
        </w:rPr>
        <w:t>2022</w:t>
      </w:r>
      <w:r w:rsidRPr="006F2FA5">
        <w:rPr>
          <w:rFonts w:hint="eastAsia"/>
          <w:sz w:val="20"/>
          <w:lang w:eastAsia="zh-CN"/>
        </w:rPr>
        <w:t>年，基加利，修订版），“加强成员国与国际电联电信发展部门的部门成员、部门准成员和学术成员之间的合作以及推进私营部门在国际电联电信发展部门中发挥的作用。”</w:t>
      </w:r>
    </w:p>
  </w:footnote>
  <w:footnote w:id="4">
    <w:p w14:paraId="631E8273" w14:textId="70DF3A1B" w:rsidR="00031E1A" w:rsidRPr="00031E1A" w:rsidRDefault="00031E1A">
      <w:pPr>
        <w:pStyle w:val="FootnoteText"/>
        <w:rPr>
          <w:lang w:eastAsia="zh-CN"/>
        </w:rPr>
      </w:pPr>
      <w:r>
        <w:rPr>
          <w:rStyle w:val="FootnoteReference"/>
        </w:rPr>
        <w:footnoteRef/>
      </w:r>
      <w:r>
        <w:rPr>
          <w:lang w:eastAsia="zh-CN"/>
        </w:rPr>
        <w:tab/>
      </w:r>
      <w:r w:rsidRPr="00CB3D9E">
        <w:rPr>
          <w:rFonts w:hint="eastAsia"/>
          <w:sz w:val="20"/>
          <w:lang w:eastAsia="zh-CN"/>
        </w:rPr>
        <w:t>学术成员参加国际电联全部三个部门的工作，包括其顾问组的工作。除全权代表大会、世界无线电通信大会、世界性国际电信大会和国际电联理事会之外，他们还根据各个部门的议事规则参加其他全球和区域性大会、讲习班和国际电联的活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6F0B486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EC2241">
      <w:rPr>
        <w:rFonts w:hint="eastAsia"/>
        <w:sz w:val="22"/>
        <w:szCs w:val="22"/>
        <w:lang w:eastAsia="zh-CN"/>
      </w:rPr>
      <w:t>8</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EC2241">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EC2241">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1208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5EC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B40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BE94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38FB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0072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C7E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FE50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206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127FE8"/>
    <w:lvl w:ilvl="0">
      <w:start w:val="1"/>
      <w:numFmt w:val="bullet"/>
      <w:lvlText w:val=""/>
      <w:lvlJc w:val="left"/>
      <w:pPr>
        <w:tabs>
          <w:tab w:val="num" w:pos="360"/>
        </w:tabs>
        <w:ind w:left="360" w:hanging="360"/>
      </w:pPr>
      <w:rPr>
        <w:rFonts w:ascii="Symbol" w:hAnsi="Symbol" w:hint="default"/>
      </w:rPr>
    </w:lvl>
  </w:abstractNum>
  <w:num w:numId="1" w16cid:durableId="1635597046">
    <w:abstractNumId w:val="9"/>
  </w:num>
  <w:num w:numId="2" w16cid:durableId="987175691">
    <w:abstractNumId w:val="7"/>
  </w:num>
  <w:num w:numId="3" w16cid:durableId="642153844">
    <w:abstractNumId w:val="6"/>
  </w:num>
  <w:num w:numId="4" w16cid:durableId="1965115093">
    <w:abstractNumId w:val="5"/>
  </w:num>
  <w:num w:numId="5" w16cid:durableId="2030793533">
    <w:abstractNumId w:val="4"/>
  </w:num>
  <w:num w:numId="6" w16cid:durableId="1679230949">
    <w:abstractNumId w:val="8"/>
  </w:num>
  <w:num w:numId="7" w16cid:durableId="1210072536">
    <w:abstractNumId w:val="3"/>
  </w:num>
  <w:num w:numId="8" w16cid:durableId="174198037">
    <w:abstractNumId w:val="2"/>
  </w:num>
  <w:num w:numId="9" w16cid:durableId="1971546260">
    <w:abstractNumId w:val="1"/>
  </w:num>
  <w:num w:numId="10" w16cid:durableId="829951792">
    <w:abstractNumId w:val="0"/>
  </w:num>
  <w:num w:numId="11" w16cid:durableId="1128014962">
    <w:abstractNumId w:val="8"/>
  </w:num>
  <w:num w:numId="12" w16cid:durableId="314265993">
    <w:abstractNumId w:val="3"/>
  </w:num>
  <w:num w:numId="13" w16cid:durableId="674500750">
    <w:abstractNumId w:val="2"/>
  </w:num>
  <w:num w:numId="14" w16cid:durableId="689382350">
    <w:abstractNumId w:val="1"/>
  </w:num>
  <w:num w:numId="15" w16cid:durableId="213289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113"/>
    <w:rsid w:val="00002716"/>
    <w:rsid w:val="00003C43"/>
    <w:rsid w:val="00005225"/>
    <w:rsid w:val="00005791"/>
    <w:rsid w:val="00010827"/>
    <w:rsid w:val="00015089"/>
    <w:rsid w:val="0002520B"/>
    <w:rsid w:val="00030C5D"/>
    <w:rsid w:val="00031E1A"/>
    <w:rsid w:val="00037A9E"/>
    <w:rsid w:val="00037F91"/>
    <w:rsid w:val="00042FE4"/>
    <w:rsid w:val="000539F1"/>
    <w:rsid w:val="00054747"/>
    <w:rsid w:val="00055A2A"/>
    <w:rsid w:val="000615C1"/>
    <w:rsid w:val="00061675"/>
    <w:rsid w:val="00070B55"/>
    <w:rsid w:val="00071409"/>
    <w:rsid w:val="000743AA"/>
    <w:rsid w:val="000802B1"/>
    <w:rsid w:val="0009076F"/>
    <w:rsid w:val="00091D66"/>
    <w:rsid w:val="0009225C"/>
    <w:rsid w:val="000A17C4"/>
    <w:rsid w:val="000A36A4"/>
    <w:rsid w:val="000B2352"/>
    <w:rsid w:val="000C1340"/>
    <w:rsid w:val="000C7B84"/>
    <w:rsid w:val="000D261B"/>
    <w:rsid w:val="000D58A3"/>
    <w:rsid w:val="000D5DF9"/>
    <w:rsid w:val="000E3ED4"/>
    <w:rsid w:val="000E3F9C"/>
    <w:rsid w:val="000F1550"/>
    <w:rsid w:val="000F251B"/>
    <w:rsid w:val="000F5FE8"/>
    <w:rsid w:val="000F6644"/>
    <w:rsid w:val="00100833"/>
    <w:rsid w:val="00102F72"/>
    <w:rsid w:val="0010529C"/>
    <w:rsid w:val="00107E85"/>
    <w:rsid w:val="00113C91"/>
    <w:rsid w:val="00113EE8"/>
    <w:rsid w:val="0011455A"/>
    <w:rsid w:val="00114A65"/>
    <w:rsid w:val="0012683F"/>
    <w:rsid w:val="00130FED"/>
    <w:rsid w:val="00133061"/>
    <w:rsid w:val="001363D6"/>
    <w:rsid w:val="00141699"/>
    <w:rsid w:val="00147000"/>
    <w:rsid w:val="0016270A"/>
    <w:rsid w:val="00163091"/>
    <w:rsid w:val="001645CB"/>
    <w:rsid w:val="00166305"/>
    <w:rsid w:val="00167545"/>
    <w:rsid w:val="001703C6"/>
    <w:rsid w:val="001705B3"/>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B48EC"/>
    <w:rsid w:val="001C3444"/>
    <w:rsid w:val="001C3702"/>
    <w:rsid w:val="001C4656"/>
    <w:rsid w:val="001C46BC"/>
    <w:rsid w:val="001D1E06"/>
    <w:rsid w:val="001E2268"/>
    <w:rsid w:val="001F23E6"/>
    <w:rsid w:val="001F4238"/>
    <w:rsid w:val="00200A38"/>
    <w:rsid w:val="00200A46"/>
    <w:rsid w:val="00211B6F"/>
    <w:rsid w:val="00217CC3"/>
    <w:rsid w:val="00220AB6"/>
    <w:rsid w:val="0022120F"/>
    <w:rsid w:val="0022213D"/>
    <w:rsid w:val="0022754A"/>
    <w:rsid w:val="00236560"/>
    <w:rsid w:val="0023662E"/>
    <w:rsid w:val="00242237"/>
    <w:rsid w:val="00245D0F"/>
    <w:rsid w:val="002548C3"/>
    <w:rsid w:val="00257ACD"/>
    <w:rsid w:val="00262908"/>
    <w:rsid w:val="002650F4"/>
    <w:rsid w:val="002715FD"/>
    <w:rsid w:val="002770B1"/>
    <w:rsid w:val="00285B33"/>
    <w:rsid w:val="00287A3C"/>
    <w:rsid w:val="002A2FC6"/>
    <w:rsid w:val="002B033D"/>
    <w:rsid w:val="002B36D0"/>
    <w:rsid w:val="002C1EC7"/>
    <w:rsid w:val="002C3015"/>
    <w:rsid w:val="002C4342"/>
    <w:rsid w:val="002C7EA3"/>
    <w:rsid w:val="002D20AE"/>
    <w:rsid w:val="002D26A0"/>
    <w:rsid w:val="002D6C61"/>
    <w:rsid w:val="002E2104"/>
    <w:rsid w:val="002E2DAC"/>
    <w:rsid w:val="002E4874"/>
    <w:rsid w:val="002E6963"/>
    <w:rsid w:val="002E6F8F"/>
    <w:rsid w:val="002F05D8"/>
    <w:rsid w:val="002F2C47"/>
    <w:rsid w:val="002F2DE0"/>
    <w:rsid w:val="002F4AA0"/>
    <w:rsid w:val="002F5E25"/>
    <w:rsid w:val="0030353C"/>
    <w:rsid w:val="00303BD1"/>
    <w:rsid w:val="00307769"/>
    <w:rsid w:val="003125C3"/>
    <w:rsid w:val="00312AE6"/>
    <w:rsid w:val="00317D1A"/>
    <w:rsid w:val="003211FF"/>
    <w:rsid w:val="003222A1"/>
    <w:rsid w:val="00323ECD"/>
    <w:rsid w:val="003242AB"/>
    <w:rsid w:val="00327247"/>
    <w:rsid w:val="00327A9D"/>
    <w:rsid w:val="0033130E"/>
    <w:rsid w:val="0033269C"/>
    <w:rsid w:val="00336399"/>
    <w:rsid w:val="00343414"/>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C5E3D"/>
    <w:rsid w:val="003D451D"/>
    <w:rsid w:val="003E3102"/>
    <w:rsid w:val="003F2DD8"/>
    <w:rsid w:val="003F3F2D"/>
    <w:rsid w:val="003F50B2"/>
    <w:rsid w:val="00400CCF"/>
    <w:rsid w:val="00401BFF"/>
    <w:rsid w:val="00404424"/>
    <w:rsid w:val="00410FF2"/>
    <w:rsid w:val="0041156B"/>
    <w:rsid w:val="004122C5"/>
    <w:rsid w:val="00413B78"/>
    <w:rsid w:val="00413CCC"/>
    <w:rsid w:val="00416DDE"/>
    <w:rsid w:val="00433145"/>
    <w:rsid w:val="0044411E"/>
    <w:rsid w:val="00453435"/>
    <w:rsid w:val="00460089"/>
    <w:rsid w:val="00466398"/>
    <w:rsid w:val="0047306D"/>
    <w:rsid w:val="00473791"/>
    <w:rsid w:val="00475530"/>
    <w:rsid w:val="0047605A"/>
    <w:rsid w:val="00476E48"/>
    <w:rsid w:val="004803BF"/>
    <w:rsid w:val="00481DE9"/>
    <w:rsid w:val="004878CD"/>
    <w:rsid w:val="0049128B"/>
    <w:rsid w:val="00493B49"/>
    <w:rsid w:val="00495501"/>
    <w:rsid w:val="004A070A"/>
    <w:rsid w:val="004A320E"/>
    <w:rsid w:val="004A4E9C"/>
    <w:rsid w:val="004B1A3C"/>
    <w:rsid w:val="004B742E"/>
    <w:rsid w:val="004C0E2C"/>
    <w:rsid w:val="004D2CC3"/>
    <w:rsid w:val="004D35CB"/>
    <w:rsid w:val="004D7DAB"/>
    <w:rsid w:val="004E0FA0"/>
    <w:rsid w:val="004E148C"/>
    <w:rsid w:val="004E20E5"/>
    <w:rsid w:val="004E621A"/>
    <w:rsid w:val="004E64EA"/>
    <w:rsid w:val="004E7828"/>
    <w:rsid w:val="004F46AA"/>
    <w:rsid w:val="004F6A70"/>
    <w:rsid w:val="00500AD7"/>
    <w:rsid w:val="00502ABF"/>
    <w:rsid w:val="00504DB0"/>
    <w:rsid w:val="00507C35"/>
    <w:rsid w:val="00510735"/>
    <w:rsid w:val="00512027"/>
    <w:rsid w:val="00514D2F"/>
    <w:rsid w:val="0054420E"/>
    <w:rsid w:val="00544D1B"/>
    <w:rsid w:val="00545DC0"/>
    <w:rsid w:val="00545F6C"/>
    <w:rsid w:val="005477D9"/>
    <w:rsid w:val="0055720C"/>
    <w:rsid w:val="00561796"/>
    <w:rsid w:val="005632DD"/>
    <w:rsid w:val="0056423B"/>
    <w:rsid w:val="00572129"/>
    <w:rsid w:val="00573424"/>
    <w:rsid w:val="0057402F"/>
    <w:rsid w:val="0057670F"/>
    <w:rsid w:val="00581653"/>
    <w:rsid w:val="005849D6"/>
    <w:rsid w:val="00585367"/>
    <w:rsid w:val="005861B7"/>
    <w:rsid w:val="005871A1"/>
    <w:rsid w:val="0058737E"/>
    <w:rsid w:val="00590352"/>
    <w:rsid w:val="00592518"/>
    <w:rsid w:val="00592E87"/>
    <w:rsid w:val="0059420B"/>
    <w:rsid w:val="00594C4D"/>
    <w:rsid w:val="005A33B0"/>
    <w:rsid w:val="005C2DC2"/>
    <w:rsid w:val="005C304A"/>
    <w:rsid w:val="005C3D69"/>
    <w:rsid w:val="005C45B6"/>
    <w:rsid w:val="005C7C98"/>
    <w:rsid w:val="005D2C3A"/>
    <w:rsid w:val="005D447B"/>
    <w:rsid w:val="005D55A4"/>
    <w:rsid w:val="005D57C8"/>
    <w:rsid w:val="005D61DE"/>
    <w:rsid w:val="005D7761"/>
    <w:rsid w:val="005E0278"/>
    <w:rsid w:val="005E090D"/>
    <w:rsid w:val="005E0C24"/>
    <w:rsid w:val="005E3CA0"/>
    <w:rsid w:val="005E44B1"/>
    <w:rsid w:val="005E67B0"/>
    <w:rsid w:val="005E7047"/>
    <w:rsid w:val="005E777F"/>
    <w:rsid w:val="005F1CA7"/>
    <w:rsid w:val="005F43DD"/>
    <w:rsid w:val="005F51A9"/>
    <w:rsid w:val="005F676C"/>
    <w:rsid w:val="005F6BE1"/>
    <w:rsid w:val="005F7416"/>
    <w:rsid w:val="00600C11"/>
    <w:rsid w:val="00604536"/>
    <w:rsid w:val="00606B89"/>
    <w:rsid w:val="00611EAF"/>
    <w:rsid w:val="00623F30"/>
    <w:rsid w:val="00625FB8"/>
    <w:rsid w:val="006261BD"/>
    <w:rsid w:val="00635EDB"/>
    <w:rsid w:val="00643908"/>
    <w:rsid w:val="00647305"/>
    <w:rsid w:val="0064734E"/>
    <w:rsid w:val="00647A1B"/>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20E5"/>
    <w:rsid w:val="006F2FA5"/>
    <w:rsid w:val="006F3D93"/>
    <w:rsid w:val="006F45C2"/>
    <w:rsid w:val="006F6BD4"/>
    <w:rsid w:val="007019B1"/>
    <w:rsid w:val="00721657"/>
    <w:rsid w:val="007279A8"/>
    <w:rsid w:val="00727B1A"/>
    <w:rsid w:val="00741337"/>
    <w:rsid w:val="00742E30"/>
    <w:rsid w:val="00751893"/>
    <w:rsid w:val="00752258"/>
    <w:rsid w:val="00752402"/>
    <w:rsid w:val="007529E1"/>
    <w:rsid w:val="00761A28"/>
    <w:rsid w:val="00762880"/>
    <w:rsid w:val="00762AD6"/>
    <w:rsid w:val="00762E02"/>
    <w:rsid w:val="00772290"/>
    <w:rsid w:val="00777265"/>
    <w:rsid w:val="007805E7"/>
    <w:rsid w:val="0078222A"/>
    <w:rsid w:val="00785AB1"/>
    <w:rsid w:val="00787D48"/>
    <w:rsid w:val="00795294"/>
    <w:rsid w:val="007A4E50"/>
    <w:rsid w:val="007B18A7"/>
    <w:rsid w:val="007B250E"/>
    <w:rsid w:val="007B6FA4"/>
    <w:rsid w:val="007C27FC"/>
    <w:rsid w:val="007C51FF"/>
    <w:rsid w:val="007D50E4"/>
    <w:rsid w:val="007E2DC5"/>
    <w:rsid w:val="007F1CC7"/>
    <w:rsid w:val="00800F44"/>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764A7"/>
    <w:rsid w:val="008802F9"/>
    <w:rsid w:val="00883086"/>
    <w:rsid w:val="00885B75"/>
    <w:rsid w:val="008879FD"/>
    <w:rsid w:val="00893D1C"/>
    <w:rsid w:val="00894C37"/>
    <w:rsid w:val="00897E4F"/>
    <w:rsid w:val="008A00EA"/>
    <w:rsid w:val="008A09B9"/>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22FD"/>
    <w:rsid w:val="008F71C1"/>
    <w:rsid w:val="00902D41"/>
    <w:rsid w:val="00902F49"/>
    <w:rsid w:val="00904230"/>
    <w:rsid w:val="00914004"/>
    <w:rsid w:val="00915D19"/>
    <w:rsid w:val="00922EC1"/>
    <w:rsid w:val="00923CF1"/>
    <w:rsid w:val="009301F1"/>
    <w:rsid w:val="009307DF"/>
    <w:rsid w:val="009359B8"/>
    <w:rsid w:val="00935FF0"/>
    <w:rsid w:val="00937CC6"/>
    <w:rsid w:val="00940545"/>
    <w:rsid w:val="009431F8"/>
    <w:rsid w:val="00947A35"/>
    <w:rsid w:val="00952667"/>
    <w:rsid w:val="00953A89"/>
    <w:rsid w:val="0096201B"/>
    <w:rsid w:val="00962081"/>
    <w:rsid w:val="00966BA6"/>
    <w:rsid w:val="00966CB5"/>
    <w:rsid w:val="00975786"/>
    <w:rsid w:val="00981CB7"/>
    <w:rsid w:val="00983E1F"/>
    <w:rsid w:val="00987541"/>
    <w:rsid w:val="00992384"/>
    <w:rsid w:val="00993F46"/>
    <w:rsid w:val="00997358"/>
    <w:rsid w:val="009A25AD"/>
    <w:rsid w:val="009A452B"/>
    <w:rsid w:val="009B050C"/>
    <w:rsid w:val="009B087F"/>
    <w:rsid w:val="009B2AF4"/>
    <w:rsid w:val="009B5307"/>
    <w:rsid w:val="009C110B"/>
    <w:rsid w:val="009C5441"/>
    <w:rsid w:val="009D119F"/>
    <w:rsid w:val="009D2E58"/>
    <w:rsid w:val="009D49A2"/>
    <w:rsid w:val="009D5263"/>
    <w:rsid w:val="009F2002"/>
    <w:rsid w:val="009F3940"/>
    <w:rsid w:val="009F3EB2"/>
    <w:rsid w:val="009F6EB1"/>
    <w:rsid w:val="00A0534D"/>
    <w:rsid w:val="00A11D05"/>
    <w:rsid w:val="00A13162"/>
    <w:rsid w:val="00A1335B"/>
    <w:rsid w:val="00A20267"/>
    <w:rsid w:val="00A270DB"/>
    <w:rsid w:val="00A273B4"/>
    <w:rsid w:val="00A3158C"/>
    <w:rsid w:val="00A32DF3"/>
    <w:rsid w:val="00A33E32"/>
    <w:rsid w:val="00A35E20"/>
    <w:rsid w:val="00A36F6D"/>
    <w:rsid w:val="00A50CA0"/>
    <w:rsid w:val="00A525CC"/>
    <w:rsid w:val="00A53E7C"/>
    <w:rsid w:val="00A60087"/>
    <w:rsid w:val="00A705E8"/>
    <w:rsid w:val="00A721F4"/>
    <w:rsid w:val="00A757DF"/>
    <w:rsid w:val="00A9392C"/>
    <w:rsid w:val="00A9462B"/>
    <w:rsid w:val="00A96D14"/>
    <w:rsid w:val="00A97D59"/>
    <w:rsid w:val="00AA1D64"/>
    <w:rsid w:val="00AA3E09"/>
    <w:rsid w:val="00AA4BEF"/>
    <w:rsid w:val="00AA599F"/>
    <w:rsid w:val="00AB1659"/>
    <w:rsid w:val="00AB4962"/>
    <w:rsid w:val="00AB734E"/>
    <w:rsid w:val="00AB740F"/>
    <w:rsid w:val="00AB7B79"/>
    <w:rsid w:val="00AC43E3"/>
    <w:rsid w:val="00AC6F14"/>
    <w:rsid w:val="00AC7221"/>
    <w:rsid w:val="00AD0FC0"/>
    <w:rsid w:val="00AD3FDB"/>
    <w:rsid w:val="00AD4677"/>
    <w:rsid w:val="00AD58D1"/>
    <w:rsid w:val="00AE4B4B"/>
    <w:rsid w:val="00AE5961"/>
    <w:rsid w:val="00AF0745"/>
    <w:rsid w:val="00AF4971"/>
    <w:rsid w:val="00AF5276"/>
    <w:rsid w:val="00AF7C86"/>
    <w:rsid w:val="00B01046"/>
    <w:rsid w:val="00B05565"/>
    <w:rsid w:val="00B111B3"/>
    <w:rsid w:val="00B21777"/>
    <w:rsid w:val="00B310F9"/>
    <w:rsid w:val="00B37866"/>
    <w:rsid w:val="00B412FB"/>
    <w:rsid w:val="00B4148C"/>
    <w:rsid w:val="00B4576B"/>
    <w:rsid w:val="00B46350"/>
    <w:rsid w:val="00B46DF3"/>
    <w:rsid w:val="00B648C7"/>
    <w:rsid w:val="00B66E8F"/>
    <w:rsid w:val="00B80157"/>
    <w:rsid w:val="00B83D5E"/>
    <w:rsid w:val="00B8460A"/>
    <w:rsid w:val="00B8650D"/>
    <w:rsid w:val="00B879B4"/>
    <w:rsid w:val="00B90F07"/>
    <w:rsid w:val="00B95253"/>
    <w:rsid w:val="00B97BB9"/>
    <w:rsid w:val="00BA0009"/>
    <w:rsid w:val="00BA2143"/>
    <w:rsid w:val="00BB02B5"/>
    <w:rsid w:val="00BB1863"/>
    <w:rsid w:val="00BB25EE"/>
    <w:rsid w:val="00BB363A"/>
    <w:rsid w:val="00BC10A0"/>
    <w:rsid w:val="00BC2871"/>
    <w:rsid w:val="00BC7BA2"/>
    <w:rsid w:val="00BD426B"/>
    <w:rsid w:val="00BD458A"/>
    <w:rsid w:val="00BD79F0"/>
    <w:rsid w:val="00BE2B4D"/>
    <w:rsid w:val="00C015F8"/>
    <w:rsid w:val="00C02C2A"/>
    <w:rsid w:val="00C06E7E"/>
    <w:rsid w:val="00C07E26"/>
    <w:rsid w:val="00C1011C"/>
    <w:rsid w:val="00C12F94"/>
    <w:rsid w:val="00C177C5"/>
    <w:rsid w:val="00C2040A"/>
    <w:rsid w:val="00C34EC3"/>
    <w:rsid w:val="00C4038C"/>
    <w:rsid w:val="00C42BA2"/>
    <w:rsid w:val="00C44066"/>
    <w:rsid w:val="00C44E13"/>
    <w:rsid w:val="00C60A41"/>
    <w:rsid w:val="00C62DE8"/>
    <w:rsid w:val="00C62DFB"/>
    <w:rsid w:val="00C630E6"/>
    <w:rsid w:val="00C63812"/>
    <w:rsid w:val="00C64AF3"/>
    <w:rsid w:val="00C66F4D"/>
    <w:rsid w:val="00C67BB5"/>
    <w:rsid w:val="00C71DB3"/>
    <w:rsid w:val="00C72713"/>
    <w:rsid w:val="00C765BA"/>
    <w:rsid w:val="00C848EF"/>
    <w:rsid w:val="00C86600"/>
    <w:rsid w:val="00C87BCA"/>
    <w:rsid w:val="00C87EED"/>
    <w:rsid w:val="00C94506"/>
    <w:rsid w:val="00C954BC"/>
    <w:rsid w:val="00CA1F0B"/>
    <w:rsid w:val="00CA4A8F"/>
    <w:rsid w:val="00CB110F"/>
    <w:rsid w:val="00CB2A2E"/>
    <w:rsid w:val="00CB338A"/>
    <w:rsid w:val="00CB3D9E"/>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1FAD"/>
    <w:rsid w:val="00D47D64"/>
    <w:rsid w:val="00D63006"/>
    <w:rsid w:val="00D72301"/>
    <w:rsid w:val="00D85E4B"/>
    <w:rsid w:val="00D911DE"/>
    <w:rsid w:val="00D91B97"/>
    <w:rsid w:val="00D93ACC"/>
    <w:rsid w:val="00D93C08"/>
    <w:rsid w:val="00D95DAC"/>
    <w:rsid w:val="00DA0B53"/>
    <w:rsid w:val="00DB07D3"/>
    <w:rsid w:val="00DB1171"/>
    <w:rsid w:val="00DB1519"/>
    <w:rsid w:val="00DB191B"/>
    <w:rsid w:val="00DB2840"/>
    <w:rsid w:val="00DC1BD3"/>
    <w:rsid w:val="00DC2A5D"/>
    <w:rsid w:val="00DC2C1A"/>
    <w:rsid w:val="00DD3439"/>
    <w:rsid w:val="00DD66B4"/>
    <w:rsid w:val="00DE1972"/>
    <w:rsid w:val="00DE27AB"/>
    <w:rsid w:val="00DF2091"/>
    <w:rsid w:val="00DF240D"/>
    <w:rsid w:val="00DF2AB3"/>
    <w:rsid w:val="00DF440C"/>
    <w:rsid w:val="00DF7250"/>
    <w:rsid w:val="00E00CAA"/>
    <w:rsid w:val="00E03EBF"/>
    <w:rsid w:val="00E05209"/>
    <w:rsid w:val="00E05AC1"/>
    <w:rsid w:val="00E06075"/>
    <w:rsid w:val="00E11BCF"/>
    <w:rsid w:val="00E2258E"/>
    <w:rsid w:val="00E260C2"/>
    <w:rsid w:val="00E32109"/>
    <w:rsid w:val="00E32596"/>
    <w:rsid w:val="00E368F7"/>
    <w:rsid w:val="00E36EB8"/>
    <w:rsid w:val="00E37FB8"/>
    <w:rsid w:val="00E40B07"/>
    <w:rsid w:val="00E42326"/>
    <w:rsid w:val="00E42C56"/>
    <w:rsid w:val="00E43544"/>
    <w:rsid w:val="00E44D89"/>
    <w:rsid w:val="00E477EA"/>
    <w:rsid w:val="00E55807"/>
    <w:rsid w:val="00E616BA"/>
    <w:rsid w:val="00E63B14"/>
    <w:rsid w:val="00E65CA0"/>
    <w:rsid w:val="00E70D9F"/>
    <w:rsid w:val="00E74823"/>
    <w:rsid w:val="00E83810"/>
    <w:rsid w:val="00E86933"/>
    <w:rsid w:val="00E91DD9"/>
    <w:rsid w:val="00E9605B"/>
    <w:rsid w:val="00E97298"/>
    <w:rsid w:val="00E97753"/>
    <w:rsid w:val="00EA0C51"/>
    <w:rsid w:val="00EA7DE7"/>
    <w:rsid w:val="00EB7A8A"/>
    <w:rsid w:val="00EC2241"/>
    <w:rsid w:val="00EC6FED"/>
    <w:rsid w:val="00EC7F3B"/>
    <w:rsid w:val="00ED4FDF"/>
    <w:rsid w:val="00ED5299"/>
    <w:rsid w:val="00EE3A64"/>
    <w:rsid w:val="00EE50E5"/>
    <w:rsid w:val="00EF01CF"/>
    <w:rsid w:val="00F03590"/>
    <w:rsid w:val="00F03622"/>
    <w:rsid w:val="00F0588C"/>
    <w:rsid w:val="00F058A5"/>
    <w:rsid w:val="00F077FD"/>
    <w:rsid w:val="00F1627E"/>
    <w:rsid w:val="00F204F3"/>
    <w:rsid w:val="00F218AB"/>
    <w:rsid w:val="00F21D10"/>
    <w:rsid w:val="00F238B3"/>
    <w:rsid w:val="00F24FED"/>
    <w:rsid w:val="00F25586"/>
    <w:rsid w:val="00F2651D"/>
    <w:rsid w:val="00F27362"/>
    <w:rsid w:val="00F30ED5"/>
    <w:rsid w:val="00F31498"/>
    <w:rsid w:val="00F32FEF"/>
    <w:rsid w:val="00F345E2"/>
    <w:rsid w:val="00F41B1C"/>
    <w:rsid w:val="00F42E13"/>
    <w:rsid w:val="00F42F1C"/>
    <w:rsid w:val="00F43B44"/>
    <w:rsid w:val="00F440E5"/>
    <w:rsid w:val="00F448F6"/>
    <w:rsid w:val="00F52741"/>
    <w:rsid w:val="00F53D8A"/>
    <w:rsid w:val="00F626F7"/>
    <w:rsid w:val="00F736F9"/>
    <w:rsid w:val="00F73833"/>
    <w:rsid w:val="00F768CF"/>
    <w:rsid w:val="00F9211C"/>
    <w:rsid w:val="00F97687"/>
    <w:rsid w:val="00FA095D"/>
    <w:rsid w:val="00FA6C8B"/>
    <w:rsid w:val="00FA6CDA"/>
    <w:rsid w:val="00FA7C89"/>
    <w:rsid w:val="00FB4139"/>
    <w:rsid w:val="00FB42FF"/>
    <w:rsid w:val="00FB476E"/>
    <w:rsid w:val="00FC0D90"/>
    <w:rsid w:val="00FC7D8C"/>
    <w:rsid w:val="00FD197E"/>
    <w:rsid w:val="00FD3980"/>
    <w:rsid w:val="00FD431E"/>
    <w:rsid w:val="00FD5A2C"/>
    <w:rsid w:val="00FE0173"/>
    <w:rsid w:val="00FE0D47"/>
    <w:rsid w:val="00FE1D5C"/>
    <w:rsid w:val="00FE2D14"/>
    <w:rsid w:val="00FE2F8B"/>
    <w:rsid w:val="00FE3669"/>
    <w:rsid w:val="00FE439B"/>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E32109"/>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E32109"/>
    <w:rPr>
      <w:rFonts w:asciiTheme="minorHAnsi" w:hAnsiTheme="minorHAnsi"/>
      <w:sz w:val="24"/>
      <w:lang w:val="en-GB" w:eastAsia="en-US"/>
    </w:rPr>
  </w:style>
  <w:style w:type="character" w:styleId="CommentReference">
    <w:name w:val="annotation reference"/>
    <w:basedOn w:val="DefaultParagraphFont"/>
    <w:semiHidden/>
    <w:unhideWhenUsed/>
    <w:rsid w:val="00E32109"/>
    <w:rPr>
      <w:rFonts w:ascii="Times New Roman" w:eastAsia="SimSun" w:hAnsi="Times New Roman"/>
      <w:sz w:val="6"/>
      <w:szCs w:val="16"/>
    </w:rPr>
  </w:style>
  <w:style w:type="paragraph" w:styleId="CommentText">
    <w:name w:val="annotation text"/>
    <w:basedOn w:val="Normal"/>
    <w:link w:val="CommentTextChar"/>
    <w:unhideWhenUsed/>
    <w:rsid w:val="00E32109"/>
    <w:pPr>
      <w:tabs>
        <w:tab w:val="clear" w:pos="794"/>
        <w:tab w:val="clear" w:pos="1191"/>
        <w:tab w:val="clear" w:pos="1588"/>
        <w:tab w:val="clear" w:pos="1985"/>
        <w:tab w:val="left" w:pos="1134"/>
        <w:tab w:val="left" w:pos="1871"/>
        <w:tab w:val="left" w:pos="2268"/>
      </w:tabs>
      <w:spacing w:after="120" w:line="280" w:lineRule="exact"/>
      <w:jc w:val="both"/>
    </w:pPr>
    <w:rPr>
      <w:rFonts w:eastAsia="SimSun"/>
      <w:sz w:val="20"/>
      <w:szCs w:val="10"/>
      <w:lang w:val="en-US" w:eastAsia="zh-CN"/>
    </w:rPr>
  </w:style>
  <w:style w:type="character" w:customStyle="1" w:styleId="CommentTextChar">
    <w:name w:val="Comment Text Char"/>
    <w:basedOn w:val="DefaultParagraphFont"/>
    <w:link w:val="CommentText"/>
    <w:rsid w:val="00E32109"/>
    <w:rPr>
      <w:rFonts w:asciiTheme="minorHAnsi" w:eastAsia="SimSun" w:hAnsiTheme="minorHAnsi"/>
      <w:szCs w:val="10"/>
    </w:rPr>
  </w:style>
  <w:style w:type="character" w:styleId="UnresolvedMention">
    <w:name w:val="Unresolved Mention"/>
    <w:basedOn w:val="DefaultParagraphFont"/>
    <w:uiPriority w:val="99"/>
    <w:semiHidden/>
    <w:unhideWhenUsed/>
    <w:rsid w:val="00F1627E"/>
    <w:rPr>
      <w:color w:val="605E5C"/>
      <w:shd w:val="clear" w:color="auto" w:fill="E1DFDD"/>
    </w:rPr>
  </w:style>
  <w:style w:type="paragraph" w:customStyle="1" w:styleId="Figure">
    <w:name w:val="Figure"/>
    <w:basedOn w:val="Normal"/>
    <w:rsid w:val="002F4AA0"/>
    <w:pPr>
      <w:tabs>
        <w:tab w:val="left" w:pos="567"/>
        <w:tab w:val="left" w:pos="1701"/>
      </w:tabs>
      <w:jc w:val="center"/>
    </w:pPr>
    <w:rPr>
      <w:rFonts w:ascii="Calibri" w:hAnsi="Calibri"/>
      <w:iCs/>
      <w:szCs w:val="24"/>
    </w:rPr>
  </w:style>
  <w:style w:type="paragraph" w:customStyle="1" w:styleId="Nomarl">
    <w:name w:val="Nomarl"/>
    <w:basedOn w:val="Reasons"/>
    <w:rsid w:val="00D41FAD"/>
    <w:rPr>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itu.int/md/D22-TDAG32-INF-0002/" TargetMode="External"/><Relationship Id="rId26" Type="http://schemas.openxmlformats.org/officeDocument/2006/relationships/hyperlink" Target="https://www.itu.int/md/S24-CL-C-0070/en" TargetMode="External"/><Relationship Id="rId3" Type="http://schemas.openxmlformats.org/officeDocument/2006/relationships/customXml" Target="../customXml/item3.xml"/><Relationship Id="rId21" Type="http://schemas.openxmlformats.org/officeDocument/2006/relationships/hyperlink" Target="https://www.itu.int/itu-d/sites/membership/wp-content/uploads/sites/50/2024/07/Chairman-Report_IAGDI-CRO.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s://www.itu.int/md/S25-CWGFHR20-C-0020/en" TargetMode="External"/><Relationship Id="rId2" Type="http://schemas.openxmlformats.org/officeDocument/2006/relationships/customXml" Target="../customXml/item2.xml"/><Relationship Id="rId16" Type="http://schemas.openxmlformats.org/officeDocument/2006/relationships/hyperlink" Target="https://www.itu.int/hub/membership/our-members/exempted-entities/exemption-criteria/" TargetMode="External"/><Relationship Id="rId20" Type="http://schemas.openxmlformats.org/officeDocument/2006/relationships/hyperlink" Target="https://www.itu.int/itu-d/sites/membership/wp-content/uploads/sites/50/2024/07/IAGDICRO-2024-Outcome-Statement_2-July_202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S25-CWGFHR20-C-0020/en" TargetMode="External"/><Relationship Id="rId5" Type="http://schemas.openxmlformats.org/officeDocument/2006/relationships/numbering" Target="numbering.xml"/><Relationship Id="rId15" Type="http://schemas.openxmlformats.org/officeDocument/2006/relationships/hyperlink" Target="https://www.itu.int/md/D22-TDAG32-INF-0001/" TargetMode="External"/><Relationship Id="rId23" Type="http://schemas.openxmlformats.org/officeDocument/2006/relationships/hyperlink" Target="https://www.itu.int/md/S24-CL-C-0070/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d/sites/membership/wp-content/uploads/sites/50/2024/06/20240606Chairmans-Report-IAGDI-CRO-202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itu.int/en/ITU-D/MembersPartners/Pages/tech-talks.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CD549E22-B6AC-47C7-9C94-083ED2BED9EA}"/>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EBCF7319-4DA2-466E-9EAB-02C83397C73C}">
  <ds:schemaRefs>
    <ds:schemaRef ds:uri="http://www.w3.org/XML/1998/namespace"/>
    <ds:schemaRef ds:uri="d4ea696a-cca3-460b-a983-57ac2621983a"/>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9399490-13b9-4c73-b71e-403b715b75a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3712</Words>
  <Characters>4056</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LING-C(LZ)</cp:lastModifiedBy>
  <cp:revision>63</cp:revision>
  <cp:lastPrinted>2014-11-04T09:22:00Z</cp:lastPrinted>
  <dcterms:created xsi:type="dcterms:W3CDTF">2025-04-16T12:58:00Z</dcterms:created>
  <dcterms:modified xsi:type="dcterms:W3CDTF">2025-04-22T08:08:00Z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