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127"/>
        <w:gridCol w:w="4277"/>
        <w:gridCol w:w="2112"/>
        <w:gridCol w:w="1372"/>
      </w:tblGrid>
      <w:tr w:rsidR="00AA7095" w:rsidRPr="00D8041C" w14:paraId="3A3384A5" w14:textId="77777777" w:rsidTr="00B37B73">
        <w:trPr>
          <w:cantSplit/>
          <w:trHeight w:val="1702"/>
        </w:trPr>
        <w:tc>
          <w:tcPr>
            <w:tcW w:w="2127" w:type="dxa"/>
          </w:tcPr>
          <w:p w14:paraId="698CAB0F" w14:textId="62CE28A5" w:rsidR="00AA7095" w:rsidRPr="00D8041C" w:rsidRDefault="007A40D1" w:rsidP="00F92361">
            <w:pPr>
              <w:tabs>
                <w:tab w:val="clear" w:pos="1191"/>
                <w:tab w:val="clear" w:pos="1588"/>
                <w:tab w:val="clear" w:pos="1985"/>
              </w:tabs>
              <w:spacing w:after="40"/>
              <w:ind w:left="34"/>
              <w:rPr>
                <w:b/>
                <w:bCs/>
                <w:sz w:val="32"/>
                <w:szCs w:val="32"/>
                <w:lang w:val="es-ES_tradnl"/>
              </w:rPr>
            </w:pPr>
            <w:r>
              <w:rPr>
                <w:b/>
                <w:bCs/>
                <w:noProof/>
                <w:sz w:val="32"/>
                <w:szCs w:val="32"/>
                <w:lang w:val="es-ES_tradnl"/>
              </w:rPr>
              <w:drawing>
                <wp:inline distT="0" distB="0" distL="0" distR="0" wp14:anchorId="7084AD5F" wp14:editId="6399FE58">
                  <wp:extent cx="1051200" cy="946800"/>
                  <wp:effectExtent l="0" t="0" r="0" b="5715"/>
                  <wp:docPr id="1395416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605" t="7850" r="24716" b="19549"/>
                          <a:stretch/>
                        </pic:blipFill>
                        <pic:spPr bwMode="auto">
                          <a:xfrm>
                            <a:off x="0" y="0"/>
                            <a:ext cx="10512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89" w:type="dxa"/>
            <w:gridSpan w:val="2"/>
          </w:tcPr>
          <w:p w14:paraId="3AE3A135" w14:textId="77777777" w:rsidR="00AA7095" w:rsidRDefault="00AA7095" w:rsidP="00162707">
            <w:pPr>
              <w:tabs>
                <w:tab w:val="clear" w:pos="1191"/>
                <w:tab w:val="clear" w:pos="1588"/>
                <w:tab w:val="clear" w:pos="1985"/>
              </w:tabs>
              <w:spacing w:before="240" w:after="240"/>
              <w:ind w:left="34"/>
              <w:rPr>
                <w:b/>
                <w:bCs/>
                <w:sz w:val="32"/>
                <w:szCs w:val="32"/>
                <w:lang w:val="es-ES_tradnl"/>
              </w:rPr>
            </w:pPr>
            <w:r w:rsidRPr="00D8041C">
              <w:rPr>
                <w:b/>
                <w:bCs/>
                <w:sz w:val="32"/>
                <w:szCs w:val="32"/>
                <w:lang w:val="es-ES_tradnl"/>
              </w:rPr>
              <w:t>Grupo Asesor de Desarrollo de las Telecomunicaciones (GADT)</w:t>
            </w:r>
          </w:p>
          <w:p w14:paraId="583FD72F" w14:textId="29B5B4BE" w:rsidR="00AA7095" w:rsidRPr="00D8041C" w:rsidRDefault="00AA7095" w:rsidP="009716D1">
            <w:pPr>
              <w:tabs>
                <w:tab w:val="clear" w:pos="1191"/>
                <w:tab w:val="clear" w:pos="1588"/>
                <w:tab w:val="clear" w:pos="1985"/>
              </w:tabs>
              <w:spacing w:after="120"/>
              <w:ind w:left="34"/>
              <w:rPr>
                <w:rFonts w:ascii="Verdana" w:hAnsi="Verdana"/>
                <w:sz w:val="28"/>
                <w:szCs w:val="28"/>
                <w:lang w:val="es-ES_tradnl"/>
              </w:rPr>
            </w:pPr>
            <w:r w:rsidRPr="00D8041C">
              <w:rPr>
                <w:b/>
                <w:bCs/>
                <w:sz w:val="26"/>
                <w:szCs w:val="26"/>
                <w:lang w:val="es-ES_tradnl"/>
              </w:rPr>
              <w:t>3</w:t>
            </w:r>
            <w:r>
              <w:rPr>
                <w:b/>
                <w:bCs/>
                <w:sz w:val="26"/>
                <w:szCs w:val="26"/>
                <w:lang w:val="es-ES_tradnl"/>
              </w:rPr>
              <w:t>2</w:t>
            </w:r>
            <w:r w:rsidRPr="00D8041C">
              <w:rPr>
                <w:b/>
                <w:bCs/>
                <w:sz w:val="26"/>
                <w:szCs w:val="26"/>
                <w:lang w:val="es-ES_tradnl"/>
              </w:rPr>
              <w:t xml:space="preserve">ª reunión, Ginebra, Suiza, </w:t>
            </w:r>
            <w:r>
              <w:rPr>
                <w:b/>
                <w:bCs/>
                <w:sz w:val="26"/>
                <w:szCs w:val="26"/>
                <w:lang w:val="es-ES_tradnl"/>
              </w:rPr>
              <w:t>12</w:t>
            </w:r>
            <w:r w:rsidRPr="00D8041C">
              <w:rPr>
                <w:b/>
                <w:bCs/>
                <w:sz w:val="26"/>
                <w:szCs w:val="26"/>
                <w:lang w:val="es-ES_tradnl"/>
              </w:rPr>
              <w:t>-</w:t>
            </w:r>
            <w:r>
              <w:rPr>
                <w:b/>
                <w:bCs/>
                <w:sz w:val="26"/>
                <w:szCs w:val="26"/>
                <w:lang w:val="es-ES_tradnl"/>
              </w:rPr>
              <w:t>16</w:t>
            </w:r>
            <w:r w:rsidRPr="00D8041C">
              <w:rPr>
                <w:b/>
                <w:bCs/>
                <w:sz w:val="26"/>
                <w:szCs w:val="26"/>
                <w:lang w:val="es-ES_tradnl"/>
              </w:rPr>
              <w:t xml:space="preserve"> de </w:t>
            </w:r>
            <w:r>
              <w:rPr>
                <w:b/>
                <w:bCs/>
                <w:sz w:val="26"/>
                <w:szCs w:val="26"/>
                <w:lang w:val="es-ES_tradnl"/>
              </w:rPr>
              <w:t>mayo</w:t>
            </w:r>
            <w:r w:rsidRPr="00D8041C">
              <w:rPr>
                <w:b/>
                <w:bCs/>
                <w:sz w:val="26"/>
                <w:szCs w:val="26"/>
                <w:lang w:val="es-ES_tradnl"/>
              </w:rPr>
              <w:t xml:space="preserve"> de 202</w:t>
            </w:r>
            <w:r>
              <w:rPr>
                <w:b/>
                <w:bCs/>
                <w:sz w:val="26"/>
                <w:szCs w:val="26"/>
                <w:lang w:val="es-ES_tradnl"/>
              </w:rPr>
              <w:t>5</w:t>
            </w:r>
          </w:p>
        </w:tc>
        <w:tc>
          <w:tcPr>
            <w:tcW w:w="1372" w:type="dxa"/>
          </w:tcPr>
          <w:p w14:paraId="242F0084" w14:textId="77777777" w:rsidR="00AA7095" w:rsidRPr="00D8041C" w:rsidRDefault="00AA7095" w:rsidP="00CF6D4A">
            <w:pPr>
              <w:spacing w:before="240" w:after="120"/>
              <w:ind w:right="142"/>
              <w:jc w:val="right"/>
              <w:rPr>
                <w:lang w:val="es-ES_tradnl"/>
              </w:rPr>
            </w:pPr>
            <w:r w:rsidRPr="00D8041C">
              <w:rPr>
                <w:noProof/>
                <w:lang w:val="es-ES_tradnl" w:eastAsia="fr-FR"/>
              </w:rPr>
              <w:drawing>
                <wp:inline distT="0" distB="0" distL="0" distR="0" wp14:anchorId="67245738" wp14:editId="7832FCB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D8041C" w14:paraId="2AF11DB1" w14:textId="77777777" w:rsidTr="00F92361">
        <w:trPr>
          <w:cantSplit/>
        </w:trPr>
        <w:tc>
          <w:tcPr>
            <w:tcW w:w="6404" w:type="dxa"/>
            <w:gridSpan w:val="2"/>
            <w:tcBorders>
              <w:top w:val="single" w:sz="12" w:space="0" w:color="auto"/>
            </w:tcBorders>
          </w:tcPr>
          <w:p w14:paraId="65748CB9" w14:textId="77777777" w:rsidR="00683C32" w:rsidRPr="00D8041C" w:rsidRDefault="00683C32" w:rsidP="00107E85">
            <w:pPr>
              <w:spacing w:before="0"/>
              <w:rPr>
                <w:rFonts w:cs="Arial"/>
                <w:b/>
                <w:bCs/>
                <w:sz w:val="20"/>
                <w:lang w:val="es-ES_tradnl"/>
              </w:rPr>
            </w:pPr>
          </w:p>
        </w:tc>
        <w:tc>
          <w:tcPr>
            <w:tcW w:w="3484" w:type="dxa"/>
            <w:gridSpan w:val="2"/>
            <w:tcBorders>
              <w:top w:val="single" w:sz="12" w:space="0" w:color="auto"/>
            </w:tcBorders>
          </w:tcPr>
          <w:p w14:paraId="43478CCB" w14:textId="77777777" w:rsidR="00683C32" w:rsidRPr="00D8041C" w:rsidRDefault="00683C32" w:rsidP="00107E85">
            <w:pPr>
              <w:spacing w:before="0"/>
              <w:rPr>
                <w:b/>
                <w:bCs/>
                <w:sz w:val="20"/>
                <w:lang w:val="es-ES_tradnl"/>
              </w:rPr>
            </w:pPr>
          </w:p>
        </w:tc>
      </w:tr>
      <w:tr w:rsidR="00683C32" w:rsidRPr="00D8041C" w14:paraId="1A41C910" w14:textId="77777777" w:rsidTr="00F92361">
        <w:trPr>
          <w:cantSplit/>
        </w:trPr>
        <w:tc>
          <w:tcPr>
            <w:tcW w:w="6404" w:type="dxa"/>
            <w:gridSpan w:val="2"/>
          </w:tcPr>
          <w:p w14:paraId="7F0CCFE3" w14:textId="77777777" w:rsidR="00683C32" w:rsidRPr="002707B1" w:rsidRDefault="00683C32" w:rsidP="00400CCF">
            <w:pPr>
              <w:pStyle w:val="Committee"/>
              <w:spacing w:before="0"/>
              <w:rPr>
                <w:bCs/>
                <w:szCs w:val="24"/>
                <w:lang w:val="es-ES_tradnl"/>
              </w:rPr>
            </w:pPr>
          </w:p>
        </w:tc>
        <w:tc>
          <w:tcPr>
            <w:tcW w:w="3484" w:type="dxa"/>
            <w:gridSpan w:val="2"/>
          </w:tcPr>
          <w:p w14:paraId="29902756" w14:textId="330FCD05" w:rsidR="00683C32" w:rsidRPr="00D8041C" w:rsidRDefault="0096201B" w:rsidP="00B648C7">
            <w:pPr>
              <w:spacing w:before="0"/>
              <w:jc w:val="both"/>
              <w:rPr>
                <w:bCs/>
                <w:szCs w:val="24"/>
                <w:lang w:val="es-ES_tradnl"/>
              </w:rPr>
            </w:pPr>
            <w:r w:rsidRPr="00D8041C">
              <w:rPr>
                <w:b/>
                <w:bCs/>
                <w:lang w:val="es-ES_tradnl"/>
              </w:rPr>
              <w:t>Document</w:t>
            </w:r>
            <w:r w:rsidR="00B42366" w:rsidRPr="00D8041C">
              <w:rPr>
                <w:b/>
                <w:bCs/>
                <w:lang w:val="es-ES_tradnl"/>
              </w:rPr>
              <w:t>o</w:t>
            </w:r>
            <w:r w:rsidRPr="00D8041C">
              <w:rPr>
                <w:b/>
                <w:bCs/>
                <w:lang w:val="es-ES_tradnl"/>
              </w:rPr>
              <w:t xml:space="preserve"> </w:t>
            </w:r>
            <w:bookmarkStart w:id="0" w:name="DocRef1"/>
            <w:bookmarkEnd w:id="0"/>
            <w:r w:rsidRPr="00D8041C">
              <w:rPr>
                <w:b/>
                <w:bCs/>
                <w:lang w:val="es-ES_tradnl"/>
              </w:rPr>
              <w:t>TDAG</w:t>
            </w:r>
            <w:r w:rsidR="003242AB" w:rsidRPr="00D8041C">
              <w:rPr>
                <w:b/>
                <w:bCs/>
                <w:lang w:val="es-ES_tradnl"/>
              </w:rPr>
              <w:t>-</w:t>
            </w:r>
            <w:r w:rsidR="00B648C7" w:rsidRPr="00D8041C">
              <w:rPr>
                <w:b/>
                <w:bCs/>
                <w:lang w:val="es-ES_tradnl"/>
              </w:rPr>
              <w:t>2</w:t>
            </w:r>
            <w:bookmarkStart w:id="1" w:name="DocNo1"/>
            <w:bookmarkEnd w:id="1"/>
            <w:r w:rsidR="004010E2">
              <w:rPr>
                <w:b/>
                <w:bCs/>
                <w:lang w:val="es-ES_tradnl"/>
              </w:rPr>
              <w:t>5</w:t>
            </w:r>
            <w:r w:rsidR="0009076F" w:rsidRPr="00D8041C">
              <w:rPr>
                <w:b/>
                <w:bCs/>
                <w:lang w:val="es-ES_tradnl"/>
              </w:rPr>
              <w:t>/</w:t>
            </w:r>
            <w:r w:rsidR="00EC523E">
              <w:rPr>
                <w:b/>
                <w:bCs/>
                <w:lang w:val="en-US"/>
              </w:rPr>
              <w:t>7</w:t>
            </w:r>
            <w:r w:rsidR="004010E2" w:rsidRPr="00403C69">
              <w:rPr>
                <w:b/>
                <w:bCs/>
                <w:lang w:val="en-US"/>
              </w:rPr>
              <w:t>-</w:t>
            </w:r>
            <w:r w:rsidR="004010E2">
              <w:rPr>
                <w:b/>
                <w:bCs/>
                <w:lang w:val="en-US"/>
              </w:rPr>
              <w:t>S</w:t>
            </w:r>
          </w:p>
        </w:tc>
      </w:tr>
      <w:tr w:rsidR="00683C32" w:rsidRPr="00D8041C" w14:paraId="46AC7811" w14:textId="77777777" w:rsidTr="00F92361">
        <w:trPr>
          <w:cantSplit/>
        </w:trPr>
        <w:tc>
          <w:tcPr>
            <w:tcW w:w="6404" w:type="dxa"/>
            <w:gridSpan w:val="2"/>
          </w:tcPr>
          <w:p w14:paraId="68CB34D7" w14:textId="77777777" w:rsidR="00683C32" w:rsidRPr="00D8041C" w:rsidRDefault="00683C32" w:rsidP="00400CCF">
            <w:pPr>
              <w:spacing w:before="0"/>
              <w:rPr>
                <w:b/>
                <w:bCs/>
                <w:smallCaps/>
                <w:szCs w:val="24"/>
                <w:lang w:val="es-ES_tradnl"/>
              </w:rPr>
            </w:pPr>
          </w:p>
        </w:tc>
        <w:tc>
          <w:tcPr>
            <w:tcW w:w="3484" w:type="dxa"/>
            <w:gridSpan w:val="2"/>
          </w:tcPr>
          <w:p w14:paraId="56B707A0" w14:textId="1EC386E8" w:rsidR="00683C32" w:rsidRPr="00D8041C" w:rsidRDefault="00EC523E" w:rsidP="00EC523E">
            <w:pPr>
              <w:spacing w:before="0"/>
              <w:rPr>
                <w:b/>
                <w:szCs w:val="24"/>
                <w:lang w:val="es-ES_tradnl"/>
              </w:rPr>
            </w:pPr>
            <w:bookmarkStart w:id="2" w:name="CreationDate"/>
            <w:bookmarkEnd w:id="2"/>
            <w:r w:rsidRPr="00EC523E">
              <w:rPr>
                <w:b/>
                <w:bCs/>
                <w:szCs w:val="28"/>
                <w:lang w:val="es-ES"/>
              </w:rPr>
              <w:t>28 de marzo de 2025</w:t>
            </w:r>
          </w:p>
        </w:tc>
      </w:tr>
      <w:tr w:rsidR="00683C32" w:rsidRPr="00D8041C" w14:paraId="0C2E025B" w14:textId="77777777" w:rsidTr="00F92361">
        <w:trPr>
          <w:cantSplit/>
        </w:trPr>
        <w:tc>
          <w:tcPr>
            <w:tcW w:w="6404" w:type="dxa"/>
            <w:gridSpan w:val="2"/>
          </w:tcPr>
          <w:p w14:paraId="6186F014" w14:textId="77777777" w:rsidR="00683C32" w:rsidRPr="002707B1" w:rsidRDefault="00683C32" w:rsidP="00400CCF">
            <w:pPr>
              <w:spacing w:before="0"/>
              <w:rPr>
                <w:smallCaps/>
                <w:szCs w:val="24"/>
                <w:lang w:val="es-ES_tradnl"/>
              </w:rPr>
            </w:pPr>
          </w:p>
        </w:tc>
        <w:tc>
          <w:tcPr>
            <w:tcW w:w="3484" w:type="dxa"/>
            <w:gridSpan w:val="2"/>
          </w:tcPr>
          <w:p w14:paraId="10B5092F" w14:textId="77777777" w:rsidR="00514D2F" w:rsidRPr="00D8041C" w:rsidRDefault="0096201B" w:rsidP="00400CCF">
            <w:pPr>
              <w:spacing w:before="0"/>
              <w:rPr>
                <w:szCs w:val="24"/>
                <w:lang w:val="es-ES_tradnl"/>
              </w:rPr>
            </w:pPr>
            <w:r w:rsidRPr="00D8041C">
              <w:rPr>
                <w:b/>
                <w:lang w:val="es-ES_tradnl"/>
              </w:rPr>
              <w:t>Original:</w:t>
            </w:r>
            <w:bookmarkStart w:id="3" w:name="Original"/>
            <w:bookmarkEnd w:id="3"/>
            <w:r w:rsidR="00CE0422" w:rsidRPr="00D8041C">
              <w:rPr>
                <w:b/>
                <w:lang w:val="es-ES_tradnl"/>
              </w:rPr>
              <w:t xml:space="preserve"> </w:t>
            </w:r>
            <w:r w:rsidR="00B42366" w:rsidRPr="00D8041C">
              <w:rPr>
                <w:b/>
                <w:lang w:val="es-ES_tradnl"/>
              </w:rPr>
              <w:t>inglés</w:t>
            </w:r>
          </w:p>
        </w:tc>
      </w:tr>
      <w:tr w:rsidR="00A13162" w:rsidRPr="00AF59D3" w14:paraId="6160D154" w14:textId="77777777" w:rsidTr="00107E85">
        <w:trPr>
          <w:cantSplit/>
          <w:trHeight w:val="852"/>
        </w:trPr>
        <w:tc>
          <w:tcPr>
            <w:tcW w:w="9888" w:type="dxa"/>
            <w:gridSpan w:val="4"/>
          </w:tcPr>
          <w:p w14:paraId="5C1D0BF6" w14:textId="5A22D66C" w:rsidR="00A13162" w:rsidRPr="00D8041C" w:rsidRDefault="00EC523E" w:rsidP="00EC523E">
            <w:pPr>
              <w:pStyle w:val="Source"/>
              <w:rPr>
                <w:lang w:val="es-ES_tradnl"/>
              </w:rPr>
            </w:pPr>
            <w:bookmarkStart w:id="4" w:name="Source"/>
            <w:bookmarkEnd w:id="4"/>
            <w:r w:rsidRPr="00EC523E">
              <w:rPr>
                <w:bCs/>
                <w:lang w:val="es-ES"/>
              </w:rPr>
              <w:t>Presidente de la Comisión de Estudio 2 del UIT-D</w:t>
            </w:r>
          </w:p>
        </w:tc>
      </w:tr>
      <w:tr w:rsidR="00AC6F14" w:rsidRPr="00AF59D3" w14:paraId="1B6579E9" w14:textId="77777777" w:rsidTr="00107E85">
        <w:trPr>
          <w:cantSplit/>
        </w:trPr>
        <w:tc>
          <w:tcPr>
            <w:tcW w:w="9888" w:type="dxa"/>
            <w:gridSpan w:val="4"/>
          </w:tcPr>
          <w:p w14:paraId="5A4B721C" w14:textId="76675CE1" w:rsidR="00AC6F14" w:rsidRPr="00D8041C" w:rsidRDefault="00EC523E" w:rsidP="00EC523E">
            <w:pPr>
              <w:pStyle w:val="Title1"/>
              <w:rPr>
                <w:lang w:val="es-ES_tradnl"/>
              </w:rPr>
            </w:pPr>
            <w:bookmarkStart w:id="5" w:name="Title"/>
            <w:bookmarkEnd w:id="5"/>
            <w:r w:rsidRPr="00EC523E">
              <w:rPr>
                <w:b/>
                <w:bCs/>
                <w:lang w:val="es-ES"/>
              </w:rPr>
              <w:t xml:space="preserve">Actividades de la Comisión de Estudio 2 del UIT-D durante el </w:t>
            </w:r>
            <w:r w:rsidR="000E6F2A">
              <w:rPr>
                <w:b/>
                <w:bCs/>
                <w:lang w:val="es-ES"/>
              </w:rPr>
              <w:br/>
            </w:r>
            <w:r w:rsidRPr="00EC523E">
              <w:rPr>
                <w:b/>
                <w:bCs/>
                <w:lang w:val="es-ES"/>
              </w:rPr>
              <w:t>octavo periodo de estudios</w:t>
            </w:r>
          </w:p>
        </w:tc>
      </w:tr>
      <w:tr w:rsidR="00A721F4" w:rsidRPr="00AF59D3" w14:paraId="4228EE8B" w14:textId="77777777" w:rsidTr="00A721F4">
        <w:trPr>
          <w:cantSplit/>
        </w:trPr>
        <w:tc>
          <w:tcPr>
            <w:tcW w:w="9888" w:type="dxa"/>
            <w:gridSpan w:val="4"/>
            <w:tcBorders>
              <w:bottom w:val="single" w:sz="4" w:space="0" w:color="auto"/>
            </w:tcBorders>
          </w:tcPr>
          <w:p w14:paraId="1F029C0A" w14:textId="77777777" w:rsidR="00A721F4" w:rsidRPr="00D8041C" w:rsidRDefault="00A721F4" w:rsidP="00BC06EA">
            <w:pPr>
              <w:spacing w:after="120"/>
              <w:rPr>
                <w:lang w:val="es-ES_tradnl"/>
              </w:rPr>
            </w:pPr>
          </w:p>
        </w:tc>
      </w:tr>
      <w:tr w:rsidR="00A721F4" w:rsidRPr="00D8041C" w14:paraId="54C144DC"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7542C34" w14:textId="77777777" w:rsidR="00A721F4" w:rsidRPr="00D8041C" w:rsidRDefault="00B42366" w:rsidP="00EA0C51">
            <w:pPr>
              <w:spacing w:after="120"/>
              <w:rPr>
                <w:b/>
                <w:bCs/>
                <w:szCs w:val="24"/>
                <w:lang w:val="es-ES_tradnl"/>
              </w:rPr>
            </w:pPr>
            <w:r w:rsidRPr="00D8041C">
              <w:rPr>
                <w:b/>
                <w:bCs/>
                <w:szCs w:val="24"/>
                <w:lang w:val="es-ES_tradnl"/>
              </w:rPr>
              <w:t>Resumen</w:t>
            </w:r>
            <w:r w:rsidR="00A721F4" w:rsidRPr="00D8041C">
              <w:rPr>
                <w:b/>
                <w:bCs/>
                <w:szCs w:val="24"/>
                <w:lang w:val="es-ES_tradnl"/>
              </w:rPr>
              <w:t>:</w:t>
            </w:r>
          </w:p>
          <w:p w14:paraId="33309B56" w14:textId="27D41D33" w:rsidR="00A721F4" w:rsidRPr="00D8041C" w:rsidRDefault="00EC523E" w:rsidP="00EC523E">
            <w:pPr>
              <w:spacing w:after="120"/>
              <w:rPr>
                <w:szCs w:val="24"/>
                <w:lang w:val="es-ES_tradnl"/>
              </w:rPr>
            </w:pPr>
            <w:r w:rsidRPr="00EC523E">
              <w:rPr>
                <w:lang w:val="es-ES"/>
              </w:rPr>
              <w:t>En el presente informe se resumen las actividades llevadas a cabo por la Comisión de Estudio 2 durante el octavo periodo de estudios.</w:t>
            </w:r>
          </w:p>
          <w:p w14:paraId="6AC400EA" w14:textId="77777777" w:rsidR="00A721F4" w:rsidRPr="00D8041C" w:rsidRDefault="00A721F4" w:rsidP="00EA0C51">
            <w:pPr>
              <w:spacing w:after="120"/>
              <w:rPr>
                <w:b/>
                <w:bCs/>
                <w:szCs w:val="24"/>
                <w:lang w:val="es-ES_tradnl"/>
              </w:rPr>
            </w:pPr>
            <w:r w:rsidRPr="00D8041C">
              <w:rPr>
                <w:b/>
                <w:bCs/>
                <w:lang w:val="es-ES_tradnl"/>
              </w:rPr>
              <w:t>Ac</w:t>
            </w:r>
            <w:r w:rsidR="00B42366" w:rsidRPr="00D8041C">
              <w:rPr>
                <w:b/>
                <w:bCs/>
                <w:lang w:val="es-ES_tradnl"/>
              </w:rPr>
              <w:t>ción solicitada</w:t>
            </w:r>
            <w:r w:rsidRPr="00D8041C">
              <w:rPr>
                <w:b/>
                <w:bCs/>
                <w:lang w:val="es-ES_tradnl"/>
              </w:rPr>
              <w:t>:</w:t>
            </w:r>
          </w:p>
          <w:p w14:paraId="7C640691" w14:textId="207E8CF8" w:rsidR="00A721F4" w:rsidRPr="00D8041C" w:rsidRDefault="004010E2" w:rsidP="00EA0C51">
            <w:pPr>
              <w:spacing w:after="120"/>
              <w:rPr>
                <w:szCs w:val="24"/>
                <w:lang w:val="es-ES_tradnl"/>
              </w:rPr>
            </w:pPr>
            <w:r w:rsidRPr="00685AD0">
              <w:rPr>
                <w:lang w:val="es-ES"/>
              </w:rPr>
              <w:t>Se invita al GADT a tomar nota de este documento y formular las orientaciones que estime convenientes.</w:t>
            </w:r>
          </w:p>
          <w:p w14:paraId="245CE8A8" w14:textId="210753D3" w:rsidR="00A721F4" w:rsidRPr="00EC523E" w:rsidRDefault="00A721F4" w:rsidP="00EA0C51">
            <w:pPr>
              <w:spacing w:after="120"/>
              <w:rPr>
                <w:b/>
                <w:bCs/>
                <w:szCs w:val="24"/>
              </w:rPr>
            </w:pPr>
            <w:r w:rsidRPr="00EC523E">
              <w:rPr>
                <w:b/>
                <w:bCs/>
                <w:szCs w:val="24"/>
              </w:rPr>
              <w:t>Referenc</w:t>
            </w:r>
            <w:r w:rsidR="00B42366" w:rsidRPr="00EC523E">
              <w:rPr>
                <w:b/>
                <w:bCs/>
                <w:szCs w:val="24"/>
              </w:rPr>
              <w:t>ia</w:t>
            </w:r>
            <w:r w:rsidRPr="00EC523E">
              <w:rPr>
                <w:b/>
                <w:bCs/>
                <w:szCs w:val="24"/>
              </w:rPr>
              <w:t>s:</w:t>
            </w:r>
          </w:p>
          <w:p w14:paraId="1B5631CD" w14:textId="13BB09EF" w:rsidR="00A721F4" w:rsidRPr="00EC523E" w:rsidRDefault="00AF59D3" w:rsidP="00EC523E">
            <w:pPr>
              <w:spacing w:after="120"/>
            </w:pPr>
            <w:hyperlink r:id="rId13" w:history="1">
              <w:r w:rsidR="00EC523E" w:rsidRPr="00EC523E">
                <w:rPr>
                  <w:rStyle w:val="Hyperlink"/>
                  <w:lang w:val="en-US"/>
                </w:rPr>
                <w:t>TDAG-23/6</w:t>
              </w:r>
            </w:hyperlink>
            <w:r w:rsidR="00EC523E" w:rsidRPr="00EC523E">
              <w:rPr>
                <w:lang w:val="en-US"/>
              </w:rPr>
              <w:t xml:space="preserve"> (2023), </w:t>
            </w:r>
            <w:hyperlink r:id="rId14" w:history="1">
              <w:r w:rsidR="00EC523E" w:rsidRPr="00EC523E">
                <w:rPr>
                  <w:rStyle w:val="Hyperlink"/>
                  <w:lang w:val="en-US"/>
                </w:rPr>
                <w:t>TDAG-24/6</w:t>
              </w:r>
            </w:hyperlink>
            <w:r w:rsidR="00EC523E" w:rsidRPr="00EC523E">
              <w:rPr>
                <w:lang w:val="en-US"/>
              </w:rPr>
              <w:t xml:space="preserve"> (2024), </w:t>
            </w:r>
            <w:hyperlink r:id="rId15" w:history="1">
              <w:r w:rsidR="00EC523E" w:rsidRPr="00EC523E">
                <w:rPr>
                  <w:rStyle w:val="Hyperlink"/>
                  <w:lang w:val="en-US"/>
                </w:rPr>
                <w:t>2/REP/8</w:t>
              </w:r>
            </w:hyperlink>
            <w:r w:rsidR="00EC523E" w:rsidRPr="00EC523E">
              <w:rPr>
                <w:lang w:val="en-US"/>
              </w:rPr>
              <w:t xml:space="preserve"> (2022), </w:t>
            </w:r>
            <w:hyperlink r:id="rId16" w:history="1">
              <w:r w:rsidR="00EC523E" w:rsidRPr="00EC523E">
                <w:rPr>
                  <w:rStyle w:val="Hyperlink"/>
                  <w:lang w:val="en-US"/>
                </w:rPr>
                <w:t>2/REP/9</w:t>
              </w:r>
            </w:hyperlink>
            <w:r w:rsidR="00EC523E" w:rsidRPr="00EC523E">
              <w:rPr>
                <w:lang w:val="en-US"/>
              </w:rPr>
              <w:t xml:space="preserve"> (2023), </w:t>
            </w:r>
            <w:hyperlink r:id="rId17" w:history="1">
              <w:r w:rsidR="00EC523E" w:rsidRPr="00EC523E">
                <w:rPr>
                  <w:rStyle w:val="Hyperlink"/>
                  <w:lang w:val="en-US"/>
                </w:rPr>
                <w:t>2/REP/17</w:t>
              </w:r>
            </w:hyperlink>
            <w:r w:rsidR="00EC523E" w:rsidRPr="00EC523E">
              <w:rPr>
                <w:lang w:val="en-US"/>
              </w:rPr>
              <w:t xml:space="preserve"> (2024)</w:t>
            </w:r>
          </w:p>
        </w:tc>
      </w:tr>
    </w:tbl>
    <w:p w14:paraId="19BDB019" w14:textId="77777777" w:rsidR="00923CF1" w:rsidRPr="00EC523E" w:rsidRDefault="00923CF1" w:rsidP="00935FF0"/>
    <w:p w14:paraId="1D19608A" w14:textId="77777777" w:rsidR="00923CF1" w:rsidRPr="00EC523E" w:rsidRDefault="00923CF1">
      <w:pPr>
        <w:tabs>
          <w:tab w:val="clear" w:pos="794"/>
          <w:tab w:val="clear" w:pos="1191"/>
          <w:tab w:val="clear" w:pos="1588"/>
          <w:tab w:val="clear" w:pos="1985"/>
        </w:tabs>
        <w:overflowPunct/>
        <w:autoSpaceDE/>
        <w:autoSpaceDN/>
        <w:adjustRightInd/>
        <w:spacing w:before="0"/>
        <w:textAlignment w:val="auto"/>
      </w:pPr>
      <w:r w:rsidRPr="00EC523E">
        <w:br w:type="page"/>
      </w:r>
    </w:p>
    <w:p w14:paraId="62E41B84" w14:textId="412C180A" w:rsidR="00EC523E" w:rsidRPr="00EC523E" w:rsidRDefault="00EC523E" w:rsidP="00EC523E">
      <w:pPr>
        <w:pStyle w:val="Heading1"/>
        <w:rPr>
          <w:lang w:val="es-ES"/>
        </w:rPr>
      </w:pPr>
      <w:r>
        <w:rPr>
          <w:lang w:val="es-ES"/>
        </w:rPr>
        <w:lastRenderedPageBreak/>
        <w:t>1</w:t>
      </w:r>
      <w:r>
        <w:rPr>
          <w:lang w:val="es-ES"/>
        </w:rPr>
        <w:tab/>
      </w:r>
      <w:r w:rsidRPr="00EC523E">
        <w:rPr>
          <w:lang w:val="es-ES"/>
        </w:rPr>
        <w:t>Introducción</w:t>
      </w:r>
    </w:p>
    <w:p w14:paraId="6400943B" w14:textId="77777777" w:rsidR="00EC523E" w:rsidRPr="00EC523E" w:rsidRDefault="00EC523E" w:rsidP="00EC523E">
      <w:pPr>
        <w:rPr>
          <w:lang w:val="es-ES"/>
        </w:rPr>
      </w:pPr>
      <w:r w:rsidRPr="00EC523E">
        <w:rPr>
          <w:lang w:val="es-ES"/>
        </w:rPr>
        <w:t>El informe abarca el octavo periodo de estudios de la Comisión de Estudio 2 del UIT-D. El periodo de estudios 2022-2025 de la CE 2 ha concluido hasta la fecha lo siguiente:</w:t>
      </w:r>
    </w:p>
    <w:p w14:paraId="05439040" w14:textId="7094BDCA" w:rsidR="00EC523E" w:rsidRPr="00EC523E" w:rsidRDefault="00EC523E" w:rsidP="00EC523E">
      <w:pPr>
        <w:pStyle w:val="enumlev1"/>
        <w:rPr>
          <w:lang w:val="es-ES"/>
        </w:rPr>
      </w:pPr>
      <w:r w:rsidRPr="0040562A">
        <w:rPr>
          <w:lang w:val="es-ES_tradnl"/>
        </w:rPr>
        <w:t>–</w:t>
      </w:r>
      <w:r w:rsidRPr="0040562A">
        <w:rPr>
          <w:lang w:val="es-ES_tradnl"/>
        </w:rPr>
        <w:tab/>
      </w:r>
      <w:r w:rsidRPr="00EC523E">
        <w:rPr>
          <w:lang w:val="es-ES"/>
        </w:rPr>
        <w:t>dos productos intermedios</w:t>
      </w:r>
      <w:r w:rsidRPr="00BE2114">
        <w:rPr>
          <w:vertAlign w:val="superscript"/>
          <w:lang w:val="es-ES"/>
        </w:rPr>
        <w:footnoteReference w:id="1"/>
      </w:r>
      <w:r w:rsidRPr="00EC523E">
        <w:rPr>
          <w:lang w:val="es-ES"/>
        </w:rPr>
        <w:t>:</w:t>
      </w:r>
    </w:p>
    <w:p w14:paraId="0C01A18C" w14:textId="1BEE4A20" w:rsidR="00EC523E" w:rsidRPr="00EC523E" w:rsidRDefault="00EC523E" w:rsidP="00EC523E">
      <w:pPr>
        <w:pStyle w:val="enumlev2"/>
        <w:rPr>
          <w:lang w:val="es-ES"/>
        </w:rPr>
      </w:pPr>
      <w:r w:rsidRPr="00EC523E">
        <w:rPr>
          <w:lang w:val="es-ES"/>
        </w:rPr>
        <w:t>•</w:t>
      </w:r>
      <w:r w:rsidRPr="00EC523E">
        <w:rPr>
          <w:lang w:val="es-ES"/>
        </w:rPr>
        <w:tab/>
        <w:t>Prácticas para garantizar la ciberseguridad (por la Cuestión 3/2), publicado en 2024</w:t>
      </w:r>
      <w:r w:rsidR="00BE2114">
        <w:rPr>
          <w:lang w:val="es-ES"/>
        </w:rPr>
        <w:t>;</w:t>
      </w:r>
    </w:p>
    <w:p w14:paraId="359F3779" w14:textId="59BE3D5B" w:rsidR="00EC523E" w:rsidRPr="00EC523E" w:rsidRDefault="00EC523E" w:rsidP="00EC523E">
      <w:pPr>
        <w:pStyle w:val="enumlev2"/>
        <w:rPr>
          <w:lang w:val="es-ES"/>
        </w:rPr>
      </w:pPr>
      <w:r w:rsidRPr="00EC523E">
        <w:rPr>
          <w:lang w:val="es-ES"/>
        </w:rPr>
        <w:t>•</w:t>
      </w:r>
      <w:r w:rsidRPr="00EC523E">
        <w:rPr>
          <w:lang w:val="es-ES"/>
        </w:rPr>
        <w:tab/>
        <w:t>Ciberseguridad 5G (por la Cuestión 3/2), publicado en 2025;</w:t>
      </w:r>
    </w:p>
    <w:p w14:paraId="381FFEF7" w14:textId="0E80779B" w:rsidR="00EC523E" w:rsidRPr="00EC523E" w:rsidRDefault="00EC523E" w:rsidP="00EC523E">
      <w:pPr>
        <w:pStyle w:val="enumlev1"/>
        <w:rPr>
          <w:lang w:val="es-ES"/>
        </w:rPr>
      </w:pPr>
      <w:r w:rsidRPr="0040562A">
        <w:rPr>
          <w:lang w:val="es-ES_tradnl"/>
        </w:rPr>
        <w:t>–</w:t>
      </w:r>
      <w:r w:rsidRPr="0040562A">
        <w:rPr>
          <w:lang w:val="es-ES_tradnl"/>
        </w:rPr>
        <w:tab/>
      </w:r>
      <w:r w:rsidRPr="00EC523E">
        <w:rPr>
          <w:lang w:val="es-ES"/>
        </w:rPr>
        <w:t>tres reuniones anuales de las Comisiones de Estudio desde 2022 hasta 2024;</w:t>
      </w:r>
    </w:p>
    <w:p w14:paraId="3E8513AF" w14:textId="34DB0368" w:rsidR="00EC523E" w:rsidRPr="00EC523E" w:rsidRDefault="00EC523E" w:rsidP="00EC523E">
      <w:pPr>
        <w:pStyle w:val="enumlev1"/>
        <w:rPr>
          <w:lang w:val="es-ES"/>
        </w:rPr>
      </w:pPr>
      <w:r w:rsidRPr="0040562A">
        <w:rPr>
          <w:lang w:val="es-ES_tradnl"/>
        </w:rPr>
        <w:t>–</w:t>
      </w:r>
      <w:r w:rsidRPr="0040562A">
        <w:rPr>
          <w:lang w:val="es-ES_tradnl"/>
        </w:rPr>
        <w:tab/>
      </w:r>
      <w:r w:rsidRPr="00EC523E">
        <w:rPr>
          <w:lang w:val="es-ES"/>
        </w:rPr>
        <w:t>dos reuniones anuales a nivel de Grupos de Relator para las Cuestiones (RGQ) en 2023 y</w:t>
      </w:r>
      <w:r w:rsidR="00BE2114">
        <w:rPr>
          <w:lang w:val="es-ES"/>
        </w:rPr>
        <w:t> </w:t>
      </w:r>
      <w:r w:rsidRPr="00EC523E">
        <w:rPr>
          <w:lang w:val="es-ES"/>
        </w:rPr>
        <w:t>2024;</w:t>
      </w:r>
    </w:p>
    <w:p w14:paraId="12510522" w14:textId="0B17FEDF" w:rsidR="00EC523E" w:rsidRPr="00EC523E" w:rsidRDefault="00EC523E" w:rsidP="00EC523E">
      <w:pPr>
        <w:pStyle w:val="enumlev1"/>
        <w:rPr>
          <w:lang w:val="es-ES"/>
        </w:rPr>
      </w:pPr>
      <w:r w:rsidRPr="0040562A">
        <w:rPr>
          <w:lang w:val="es-ES_tradnl"/>
        </w:rPr>
        <w:t>–</w:t>
      </w:r>
      <w:r w:rsidRPr="0040562A">
        <w:rPr>
          <w:lang w:val="es-ES_tradnl"/>
        </w:rPr>
        <w:tab/>
      </w:r>
      <w:r w:rsidRPr="00EC523E">
        <w:rPr>
          <w:lang w:val="es-ES"/>
        </w:rPr>
        <w:t>entrevistas en vídeo realizadas por dos (co)autores de productos intermedios</w:t>
      </w:r>
      <w:r w:rsidRPr="00BE2114">
        <w:rPr>
          <w:vertAlign w:val="superscript"/>
          <w:lang w:val="es-ES"/>
        </w:rPr>
        <w:footnoteReference w:id="2"/>
      </w:r>
      <w:r w:rsidRPr="00EC523E">
        <w:rPr>
          <w:lang w:val="es-ES"/>
        </w:rPr>
        <w:t>;</w:t>
      </w:r>
    </w:p>
    <w:p w14:paraId="493E93B0" w14:textId="13C21A34" w:rsidR="00EC523E" w:rsidRPr="00EC523E" w:rsidRDefault="00EC523E" w:rsidP="00EC523E">
      <w:pPr>
        <w:pStyle w:val="enumlev1"/>
        <w:rPr>
          <w:lang w:val="es-ES"/>
        </w:rPr>
      </w:pPr>
      <w:r w:rsidRPr="0040562A">
        <w:rPr>
          <w:lang w:val="es-ES_tradnl"/>
        </w:rPr>
        <w:t>–</w:t>
      </w:r>
      <w:r w:rsidRPr="0040562A">
        <w:rPr>
          <w:lang w:val="es-ES_tradnl"/>
        </w:rPr>
        <w:tab/>
      </w:r>
      <w:r w:rsidRPr="00EC523E">
        <w:rPr>
          <w:lang w:val="es-ES"/>
        </w:rPr>
        <w:t>17 talleres y otros eventos</w:t>
      </w:r>
      <w:r w:rsidRPr="00BE2114">
        <w:rPr>
          <w:vertAlign w:val="superscript"/>
          <w:lang w:val="es-ES"/>
        </w:rPr>
        <w:footnoteReference w:id="3"/>
      </w:r>
      <w:r w:rsidRPr="00EC523E">
        <w:rPr>
          <w:lang w:val="es-ES"/>
        </w:rPr>
        <w:t xml:space="preserve"> celebrados conjuntamente con las reuniones de los Grupos de Relator;</w:t>
      </w:r>
    </w:p>
    <w:p w14:paraId="00B49278" w14:textId="1F9E6AD8" w:rsidR="00EC523E" w:rsidRPr="00EC523E" w:rsidRDefault="00EC523E" w:rsidP="00EC523E">
      <w:pPr>
        <w:pStyle w:val="enumlev1"/>
        <w:rPr>
          <w:lang w:val="es-ES"/>
        </w:rPr>
      </w:pPr>
      <w:r w:rsidRPr="0040562A">
        <w:rPr>
          <w:lang w:val="es-ES_tradnl"/>
        </w:rPr>
        <w:t>–</w:t>
      </w:r>
      <w:r w:rsidRPr="0040562A">
        <w:rPr>
          <w:lang w:val="es-ES_tradnl"/>
        </w:rPr>
        <w:tab/>
      </w:r>
      <w:r w:rsidRPr="00EC523E">
        <w:rPr>
          <w:lang w:val="es-ES"/>
        </w:rPr>
        <w:t>un taller regional</w:t>
      </w:r>
      <w:r w:rsidRPr="00BE2114">
        <w:rPr>
          <w:vertAlign w:val="superscript"/>
          <w:lang w:val="es-ES"/>
        </w:rPr>
        <w:footnoteReference w:id="4"/>
      </w:r>
      <w:r w:rsidRPr="00EC523E">
        <w:rPr>
          <w:lang w:val="es-ES"/>
        </w:rPr>
        <w:t xml:space="preserve"> sobre sensibilización de los consumidores celebrado del 18 al 20 de junio de 2024 en Brasilia y organizado por ANATEL, en colaboración con la CE 1 del UIT-D y la Oficina Regional de la UIT para las Américas;</w:t>
      </w:r>
    </w:p>
    <w:p w14:paraId="2A63BCAB" w14:textId="715AA647" w:rsidR="00EC523E" w:rsidRPr="00EC523E" w:rsidRDefault="00EC523E" w:rsidP="00EC523E">
      <w:pPr>
        <w:pStyle w:val="enumlev1"/>
        <w:rPr>
          <w:lang w:val="es-ES"/>
        </w:rPr>
      </w:pPr>
      <w:r w:rsidRPr="0040562A">
        <w:rPr>
          <w:lang w:val="es-ES_tradnl"/>
        </w:rPr>
        <w:t>–</w:t>
      </w:r>
      <w:r w:rsidRPr="0040562A">
        <w:rPr>
          <w:lang w:val="es-ES_tradnl"/>
        </w:rPr>
        <w:tab/>
      </w:r>
      <w:r w:rsidRPr="00EC523E">
        <w:rPr>
          <w:lang w:val="es-ES"/>
        </w:rPr>
        <w:t>120 declaraciones de coordinación recibidas (a nivel de la CE 2 y de los Grupos de Relator para las Cuestiones) hasta la fecha;</w:t>
      </w:r>
    </w:p>
    <w:p w14:paraId="4F49B301" w14:textId="4A2F99B5" w:rsidR="00EC523E" w:rsidRPr="00EC523E" w:rsidRDefault="00EC523E" w:rsidP="00EC523E">
      <w:pPr>
        <w:pStyle w:val="enumlev1"/>
        <w:rPr>
          <w:lang w:val="es-ES"/>
        </w:rPr>
      </w:pPr>
      <w:r w:rsidRPr="0040562A">
        <w:rPr>
          <w:lang w:val="es-ES_tradnl"/>
        </w:rPr>
        <w:t>–</w:t>
      </w:r>
      <w:r w:rsidRPr="0040562A">
        <w:rPr>
          <w:lang w:val="es-ES_tradnl"/>
        </w:rPr>
        <w:tab/>
      </w:r>
      <w:r w:rsidRPr="00EC523E">
        <w:rPr>
          <w:lang w:val="es-ES"/>
        </w:rPr>
        <w:t>29 declaraciones de coordinación enviadas (a nivel de la CE 2 y de los RGQ) hasta la fecha;</w:t>
      </w:r>
    </w:p>
    <w:p w14:paraId="59650C42" w14:textId="626630EE" w:rsidR="00EC523E" w:rsidRPr="00EC523E" w:rsidRDefault="00EC523E" w:rsidP="00EC523E">
      <w:pPr>
        <w:pStyle w:val="enumlev1"/>
        <w:rPr>
          <w:lang w:val="es-ES"/>
        </w:rPr>
      </w:pPr>
      <w:r w:rsidRPr="0040562A">
        <w:rPr>
          <w:lang w:val="es-ES_tradnl"/>
        </w:rPr>
        <w:t>–</w:t>
      </w:r>
      <w:r w:rsidRPr="0040562A">
        <w:rPr>
          <w:lang w:val="es-ES_tradnl"/>
        </w:rPr>
        <w:tab/>
      </w:r>
      <w:r w:rsidRPr="00EC523E">
        <w:rPr>
          <w:lang w:val="es-ES"/>
        </w:rPr>
        <w:t>498 contribuciones únicas (miembros, equipo de dirección de la CE 2 y UIT) recibidas hasta la fecha;</w:t>
      </w:r>
    </w:p>
    <w:p w14:paraId="14942EE0" w14:textId="7CF3BE0A" w:rsidR="00EC523E" w:rsidRPr="00EC523E" w:rsidRDefault="00EC523E" w:rsidP="00EC523E">
      <w:pPr>
        <w:pStyle w:val="enumlev1"/>
        <w:rPr>
          <w:lang w:val="es-ES"/>
        </w:rPr>
      </w:pPr>
      <w:r w:rsidRPr="0040562A">
        <w:rPr>
          <w:lang w:val="es-ES_tradnl"/>
        </w:rPr>
        <w:t>–</w:t>
      </w:r>
      <w:r w:rsidRPr="0040562A">
        <w:rPr>
          <w:lang w:val="es-ES_tradnl"/>
        </w:rPr>
        <w:tab/>
      </w:r>
      <w:r w:rsidRPr="00EC523E">
        <w:rPr>
          <w:lang w:val="es-ES"/>
        </w:rPr>
        <w:t>268 participantes como máximo en la sesión plenaria de la CE 2 (primera reunión en 2022);</w:t>
      </w:r>
    </w:p>
    <w:p w14:paraId="13D6F443" w14:textId="1B75A34F" w:rsidR="00EC523E" w:rsidRPr="00EC523E" w:rsidRDefault="00EC523E" w:rsidP="00EC523E">
      <w:pPr>
        <w:pStyle w:val="enumlev1"/>
        <w:rPr>
          <w:lang w:val="es-ES"/>
        </w:rPr>
      </w:pPr>
      <w:r w:rsidRPr="0040562A">
        <w:rPr>
          <w:lang w:val="es-ES_tradnl"/>
        </w:rPr>
        <w:t>–</w:t>
      </w:r>
      <w:r w:rsidRPr="0040562A">
        <w:rPr>
          <w:lang w:val="es-ES_tradnl"/>
        </w:rPr>
        <w:tab/>
      </w:r>
      <w:r w:rsidRPr="00EC523E">
        <w:rPr>
          <w:lang w:val="es-ES"/>
        </w:rPr>
        <w:t>45</w:t>
      </w:r>
      <w:r w:rsidR="00BE2114">
        <w:rPr>
          <w:lang w:val="es-ES"/>
        </w:rPr>
        <w:t> </w:t>
      </w:r>
      <w:r w:rsidRPr="00EC523E">
        <w:rPr>
          <w:lang w:val="es-ES"/>
        </w:rPr>
        <w:t>% de participación femenina como máximo en la sesión plenaria de la CE 2 (segunda reunión en 2023);</w:t>
      </w:r>
    </w:p>
    <w:p w14:paraId="38655A40" w14:textId="3A6BC4B5" w:rsidR="00EC523E" w:rsidRPr="00EC523E" w:rsidRDefault="00EC523E" w:rsidP="00EC523E">
      <w:pPr>
        <w:pStyle w:val="enumlev1"/>
        <w:rPr>
          <w:lang w:val="es-ES"/>
        </w:rPr>
      </w:pPr>
      <w:r w:rsidRPr="0040562A">
        <w:rPr>
          <w:lang w:val="es-ES_tradnl"/>
        </w:rPr>
        <w:t>–</w:t>
      </w:r>
      <w:r w:rsidRPr="0040562A">
        <w:rPr>
          <w:lang w:val="es-ES_tradnl"/>
        </w:rPr>
        <w:tab/>
      </w:r>
      <w:r w:rsidRPr="00EC523E">
        <w:rPr>
          <w:lang w:val="es-ES"/>
        </w:rPr>
        <w:t>221 participantes como máximo en la reunión a nivel de Grupo de Relator para la Cuestión (segunda reunión en 2024);</w:t>
      </w:r>
    </w:p>
    <w:p w14:paraId="23440DA9" w14:textId="0B06C214" w:rsidR="00EC523E" w:rsidRPr="00EC523E" w:rsidRDefault="00EC523E" w:rsidP="00EC523E">
      <w:pPr>
        <w:pStyle w:val="enumlev1"/>
        <w:rPr>
          <w:lang w:val="es-ES"/>
        </w:rPr>
      </w:pPr>
      <w:r w:rsidRPr="0040562A">
        <w:rPr>
          <w:lang w:val="es-ES_tradnl"/>
        </w:rPr>
        <w:t>–</w:t>
      </w:r>
      <w:r w:rsidRPr="0040562A">
        <w:rPr>
          <w:lang w:val="es-ES_tradnl"/>
        </w:rPr>
        <w:tab/>
      </w:r>
      <w:r w:rsidRPr="00EC523E">
        <w:rPr>
          <w:lang w:val="es-ES"/>
        </w:rPr>
        <w:t>38</w:t>
      </w:r>
      <w:r w:rsidR="00BE2114">
        <w:rPr>
          <w:lang w:val="es-ES"/>
        </w:rPr>
        <w:t> </w:t>
      </w:r>
      <w:r w:rsidRPr="00EC523E">
        <w:rPr>
          <w:lang w:val="es-ES"/>
        </w:rPr>
        <w:t>% de participación femenina como máximo en la reunión a nivel de Grupo de Relator para la Cuestión (segunda reunión en 2024);</w:t>
      </w:r>
    </w:p>
    <w:p w14:paraId="04CCE005" w14:textId="44A493E9" w:rsidR="00EC523E" w:rsidRPr="00EC523E" w:rsidRDefault="00EC523E" w:rsidP="00EC523E">
      <w:pPr>
        <w:pStyle w:val="enumlev1"/>
        <w:rPr>
          <w:lang w:val="es-ES"/>
        </w:rPr>
      </w:pPr>
      <w:r w:rsidRPr="0040562A">
        <w:rPr>
          <w:lang w:val="es-ES_tradnl"/>
        </w:rPr>
        <w:t>–</w:t>
      </w:r>
      <w:r w:rsidRPr="0040562A">
        <w:rPr>
          <w:lang w:val="es-ES_tradnl"/>
        </w:rPr>
        <w:tab/>
      </w:r>
      <w:r w:rsidRPr="00EC523E">
        <w:rPr>
          <w:lang w:val="es-ES"/>
        </w:rPr>
        <w:t>el equipo de dirección de la CE 2 contribuyó a los trabajos de la UIT, en particular con representaciones en diferentes actos.</w:t>
      </w:r>
    </w:p>
    <w:p w14:paraId="42BAC834" w14:textId="52FD1345" w:rsidR="00EC523E" w:rsidRPr="00EC523E" w:rsidRDefault="00EC523E" w:rsidP="00EC523E">
      <w:pPr>
        <w:pStyle w:val="Heading2"/>
        <w:rPr>
          <w:lang w:val="es-ES"/>
        </w:rPr>
      </w:pPr>
      <w:r>
        <w:rPr>
          <w:lang w:val="es-ES"/>
        </w:rPr>
        <w:lastRenderedPageBreak/>
        <w:t>1.1</w:t>
      </w:r>
      <w:r>
        <w:rPr>
          <w:lang w:val="es-ES"/>
        </w:rPr>
        <w:tab/>
      </w:r>
      <w:r w:rsidRPr="00EC523E">
        <w:rPr>
          <w:lang w:val="es-ES"/>
        </w:rPr>
        <w:t>Mandato y resultados</w:t>
      </w:r>
    </w:p>
    <w:p w14:paraId="129F4910" w14:textId="77777777" w:rsidR="00EC523E" w:rsidRPr="00EC523E" w:rsidRDefault="00EC523E" w:rsidP="00EC523E">
      <w:pPr>
        <w:rPr>
          <w:lang w:val="es-ES"/>
        </w:rPr>
      </w:pPr>
      <w:r w:rsidRPr="00EC523E">
        <w:rPr>
          <w:lang w:val="es-ES"/>
        </w:rPr>
        <w:t>La Comisión de Estudio 2 (CE 2) se creó de conformidad con la Resolución 2 (Rev. Kigali, 2022) de la CMDT para estudiar Cuestiones y asuntos relativos a la transformación digital. Esta Comisión es responsable de siete temas sustantivos de estudio de la utilización y repercusión de las TIC en los ámbitos de 1) las ciudades y comunidades inteligentes, 2) los servicios y aplicaciones electrónicos, 3) la ciberseguridad, 4) la conformidad e interoperabilidad, la falsificación de equipos de TIC y el robo de dispositivos móviles, 5) la adopción de las telecomunicaciones/TIC y mejora de las calificaciones digitales, 6) el medio ambiente, y 7) la exposición de las personas a los campos electromagnéticos. Además, en cumplimiento de su mandato, la CE 2 tiene en cuenta los trabajos de otros Sectores de la UIT y organizaciones pertinentes, así como las prioridades de los países en desarrollo.</w:t>
      </w:r>
    </w:p>
    <w:p w14:paraId="03C299F2" w14:textId="77777777" w:rsidR="00EC523E" w:rsidRPr="00EC523E" w:rsidRDefault="00EC523E" w:rsidP="00EC523E">
      <w:pPr>
        <w:rPr>
          <w:lang w:val="es-ES"/>
        </w:rPr>
      </w:pPr>
      <w:r w:rsidRPr="00EC523E">
        <w:rPr>
          <w:lang w:val="es-ES"/>
        </w:rPr>
        <w:t>Los títulos oficiales de las Cuestiones de la Comisión de Estudio 2 son los siguientes:</w:t>
      </w:r>
    </w:p>
    <w:p w14:paraId="5B98960E" w14:textId="7EA3E4AC" w:rsidR="00EC523E" w:rsidRPr="00EC523E" w:rsidRDefault="002E03C2" w:rsidP="002E03C2">
      <w:pPr>
        <w:pStyle w:val="enumlev1"/>
        <w:rPr>
          <w:lang w:val="es-ES"/>
        </w:rPr>
      </w:pPr>
      <w:r w:rsidRPr="0040562A">
        <w:rPr>
          <w:lang w:val="es-ES_tradnl"/>
        </w:rPr>
        <w:t>–</w:t>
      </w:r>
      <w:r w:rsidRPr="0040562A">
        <w:rPr>
          <w:lang w:val="es-ES_tradnl"/>
        </w:rPr>
        <w:tab/>
      </w:r>
      <w:r w:rsidR="00EC523E" w:rsidRPr="00EC523E">
        <w:rPr>
          <w:b/>
          <w:bCs/>
          <w:lang w:val="es-ES"/>
        </w:rPr>
        <w:t>Cuestión 1/2</w:t>
      </w:r>
      <w:r w:rsidR="00EC523E" w:rsidRPr="00EC523E">
        <w:rPr>
          <w:lang w:val="es-ES"/>
        </w:rPr>
        <w:t>: Ciudades y comunidades inteligentes y sostenibles</w:t>
      </w:r>
    </w:p>
    <w:p w14:paraId="07C17952" w14:textId="708895D0" w:rsidR="00EC523E" w:rsidRPr="00EC523E" w:rsidRDefault="002E03C2" w:rsidP="002E03C2">
      <w:pPr>
        <w:pStyle w:val="enumlev1"/>
        <w:rPr>
          <w:lang w:val="es-ES"/>
        </w:rPr>
      </w:pPr>
      <w:r w:rsidRPr="0040562A">
        <w:rPr>
          <w:lang w:val="es-ES_tradnl"/>
        </w:rPr>
        <w:t>–</w:t>
      </w:r>
      <w:r w:rsidRPr="0040562A">
        <w:rPr>
          <w:lang w:val="es-ES_tradnl"/>
        </w:rPr>
        <w:tab/>
      </w:r>
      <w:r w:rsidR="00EC523E" w:rsidRPr="00EC523E">
        <w:rPr>
          <w:b/>
          <w:bCs/>
          <w:lang w:val="es-ES"/>
        </w:rPr>
        <w:t>Cuestión 2/2</w:t>
      </w:r>
      <w:r w:rsidR="00EC523E" w:rsidRPr="00EC523E">
        <w:rPr>
          <w:lang w:val="es-ES"/>
        </w:rPr>
        <w:t>: Tecnologías propicias para los servicios y las aplicaciones electrónicos, entre otros, la cibersalud y la ciberenseñanza</w:t>
      </w:r>
    </w:p>
    <w:p w14:paraId="2457F749" w14:textId="42E84C2A" w:rsidR="00EC523E" w:rsidRPr="00EC523E" w:rsidRDefault="002E03C2" w:rsidP="002E03C2">
      <w:pPr>
        <w:pStyle w:val="enumlev1"/>
        <w:rPr>
          <w:lang w:val="es-ES"/>
        </w:rPr>
      </w:pPr>
      <w:r w:rsidRPr="0040562A">
        <w:rPr>
          <w:lang w:val="es-ES_tradnl"/>
        </w:rPr>
        <w:t>–</w:t>
      </w:r>
      <w:r w:rsidRPr="0040562A">
        <w:rPr>
          <w:lang w:val="es-ES_tradnl"/>
        </w:rPr>
        <w:tab/>
      </w:r>
      <w:r w:rsidR="00EC523E" w:rsidRPr="00EC523E">
        <w:rPr>
          <w:b/>
          <w:bCs/>
          <w:lang w:val="es-ES"/>
        </w:rPr>
        <w:t>Cuestión 3/2</w:t>
      </w:r>
      <w:r w:rsidR="00EC523E" w:rsidRPr="00EC523E">
        <w:rPr>
          <w:lang w:val="es-ES"/>
        </w:rPr>
        <w:t>: Seguridad en las redes de información y comunicación: prácticas idóneas para el desarrollo de una cultura de ciberseguridad</w:t>
      </w:r>
    </w:p>
    <w:p w14:paraId="5DB683B5" w14:textId="64BECDFC" w:rsidR="00EC523E" w:rsidRPr="00EC523E" w:rsidRDefault="002E03C2" w:rsidP="002E03C2">
      <w:pPr>
        <w:pStyle w:val="enumlev1"/>
        <w:rPr>
          <w:lang w:val="es-ES"/>
        </w:rPr>
      </w:pPr>
      <w:r w:rsidRPr="0040562A">
        <w:rPr>
          <w:lang w:val="es-ES_tradnl"/>
        </w:rPr>
        <w:t>–</w:t>
      </w:r>
      <w:r w:rsidRPr="0040562A">
        <w:rPr>
          <w:lang w:val="es-ES_tradnl"/>
        </w:rPr>
        <w:tab/>
      </w:r>
      <w:r w:rsidR="00EC523E" w:rsidRPr="00EC523E">
        <w:rPr>
          <w:b/>
          <w:bCs/>
          <w:lang w:val="es-ES"/>
        </w:rPr>
        <w:t>Cuestión 4/2:</w:t>
      </w:r>
      <w:r w:rsidR="00EC523E" w:rsidRPr="00EC523E">
        <w:rPr>
          <w:lang w:val="es-ES"/>
        </w:rPr>
        <w:t xml:space="preserve"> Equipos de telecomunicaciones/TIC: conformidad e interoperabilidad y lucha contra la falsificación y el robo de dispositivos móviles</w:t>
      </w:r>
    </w:p>
    <w:p w14:paraId="3DE7AEF0" w14:textId="06F11783" w:rsidR="00EC523E" w:rsidRPr="00EC523E" w:rsidRDefault="002E03C2" w:rsidP="002E03C2">
      <w:pPr>
        <w:pStyle w:val="enumlev1"/>
        <w:rPr>
          <w:lang w:val="es-ES"/>
        </w:rPr>
      </w:pPr>
      <w:r w:rsidRPr="0040562A">
        <w:rPr>
          <w:lang w:val="es-ES_tradnl"/>
        </w:rPr>
        <w:t>–</w:t>
      </w:r>
      <w:r w:rsidRPr="0040562A">
        <w:rPr>
          <w:lang w:val="es-ES_tradnl"/>
        </w:rPr>
        <w:tab/>
      </w:r>
      <w:r w:rsidR="00EC523E" w:rsidRPr="00EC523E">
        <w:rPr>
          <w:b/>
          <w:bCs/>
          <w:lang w:val="es-ES"/>
        </w:rPr>
        <w:t>Cuestión 5/2</w:t>
      </w:r>
      <w:r w:rsidR="00EC523E" w:rsidRPr="00EC523E">
        <w:rPr>
          <w:lang w:val="es-ES"/>
        </w:rPr>
        <w:t>: Adopción de las telecomunicaciones/TIC y mejora de las competencias digitales</w:t>
      </w:r>
    </w:p>
    <w:p w14:paraId="7C2F1483" w14:textId="6A1FC3B2" w:rsidR="00EC523E" w:rsidRPr="00EC523E" w:rsidRDefault="002E03C2" w:rsidP="002E03C2">
      <w:pPr>
        <w:pStyle w:val="enumlev1"/>
        <w:rPr>
          <w:lang w:val="es-ES"/>
        </w:rPr>
      </w:pPr>
      <w:r w:rsidRPr="0040562A">
        <w:rPr>
          <w:lang w:val="es-ES_tradnl"/>
        </w:rPr>
        <w:t>–</w:t>
      </w:r>
      <w:r w:rsidRPr="0040562A">
        <w:rPr>
          <w:lang w:val="es-ES_tradnl"/>
        </w:rPr>
        <w:tab/>
      </w:r>
      <w:r w:rsidR="00EC523E" w:rsidRPr="00EC523E">
        <w:rPr>
          <w:b/>
          <w:bCs/>
          <w:lang w:val="es-ES"/>
        </w:rPr>
        <w:t>Cuestión 6/2</w:t>
      </w:r>
      <w:r w:rsidR="00EC523E" w:rsidRPr="00EC523E">
        <w:rPr>
          <w:lang w:val="es-ES"/>
        </w:rPr>
        <w:t>: Las TIC y el medio ambiente</w:t>
      </w:r>
    </w:p>
    <w:p w14:paraId="3532D1F0" w14:textId="440D9252" w:rsidR="00EC523E" w:rsidRPr="00EC523E" w:rsidRDefault="002E03C2" w:rsidP="002E03C2">
      <w:pPr>
        <w:pStyle w:val="enumlev1"/>
        <w:rPr>
          <w:lang w:val="es-ES"/>
        </w:rPr>
      </w:pPr>
      <w:r w:rsidRPr="0040562A">
        <w:rPr>
          <w:lang w:val="es-ES_tradnl"/>
        </w:rPr>
        <w:t>–</w:t>
      </w:r>
      <w:r w:rsidRPr="0040562A">
        <w:rPr>
          <w:lang w:val="es-ES_tradnl"/>
        </w:rPr>
        <w:tab/>
      </w:r>
      <w:r w:rsidR="00EC523E" w:rsidRPr="00EC523E">
        <w:rPr>
          <w:b/>
          <w:bCs/>
          <w:lang w:val="es-ES"/>
        </w:rPr>
        <w:t>Cuestión 7/2</w:t>
      </w:r>
      <w:r w:rsidR="00EC523E" w:rsidRPr="00EC523E">
        <w:rPr>
          <w:lang w:val="es-ES"/>
        </w:rPr>
        <w:t>: Estrategias y políticas relativas a la exposición de las personas a los campos electromagnéticos</w:t>
      </w:r>
    </w:p>
    <w:p w14:paraId="79ACB0D6" w14:textId="21826245" w:rsidR="00EC523E" w:rsidRPr="00EC523E" w:rsidRDefault="00EC523E" w:rsidP="00EC523E">
      <w:pPr>
        <w:rPr>
          <w:lang w:val="es-ES"/>
        </w:rPr>
      </w:pPr>
      <w:r w:rsidRPr="00EC523E">
        <w:rPr>
          <w:lang w:val="es-ES"/>
        </w:rPr>
        <w:t>Las definiciones de las Cuestiones, que comprenden, en particular, la exposición del problema, la descripción de los resultados esperados y el plan de trabajo inicial con la planificación necesaria para lograr esos resultados, figuran en el Documento</w:t>
      </w:r>
      <w:r w:rsidR="00BE2114">
        <w:rPr>
          <w:lang w:val="es-ES"/>
        </w:rPr>
        <w:t xml:space="preserve"> </w:t>
      </w:r>
      <w:hyperlink r:id="rId18" w:history="1">
        <w:r w:rsidRPr="00EC523E">
          <w:rPr>
            <w:rStyle w:val="Hyperlink"/>
            <w:lang w:val="es-ES"/>
          </w:rPr>
          <w:t>2/2</w:t>
        </w:r>
      </w:hyperlink>
      <w:r w:rsidRPr="00EC523E">
        <w:rPr>
          <w:lang w:val="es-ES"/>
        </w:rPr>
        <w:t>, disponible en el sitio web de la Comisión de Estudio 2.</w:t>
      </w:r>
    </w:p>
    <w:p w14:paraId="7108FAF9" w14:textId="37771836" w:rsidR="00EC523E" w:rsidRPr="00EC523E" w:rsidRDefault="002E03C2" w:rsidP="002E03C2">
      <w:pPr>
        <w:pStyle w:val="Heading2"/>
        <w:rPr>
          <w:lang w:val="es-ES"/>
        </w:rPr>
      </w:pPr>
      <w:r>
        <w:rPr>
          <w:lang w:val="es-ES"/>
        </w:rPr>
        <w:t>1.2</w:t>
      </w:r>
      <w:r>
        <w:rPr>
          <w:lang w:val="es-ES"/>
        </w:rPr>
        <w:tab/>
      </w:r>
      <w:r w:rsidR="00EC523E" w:rsidRPr="00EC523E">
        <w:rPr>
          <w:lang w:val="es-ES"/>
        </w:rPr>
        <w:t>Equipo de dirección de la Comisión de Estudio 2</w:t>
      </w:r>
    </w:p>
    <w:p w14:paraId="00911EC4" w14:textId="0E7B913F" w:rsidR="00EC523E" w:rsidRPr="00EC523E" w:rsidRDefault="00EC523E" w:rsidP="00EC523E">
      <w:pPr>
        <w:rPr>
          <w:lang w:val="es-ES"/>
        </w:rPr>
      </w:pPr>
      <w:r w:rsidRPr="00EC523E">
        <w:rPr>
          <w:lang w:val="es-ES"/>
        </w:rPr>
        <w:t>La CMDT-22 designó el equipo de dirección de la CE 2 para el octavo periodo de estudios (2022</w:t>
      </w:r>
      <w:r w:rsidR="00BE2114">
        <w:rPr>
          <w:lang w:val="es-ES"/>
        </w:rPr>
        <w:noBreakHyphen/>
      </w:r>
      <w:r w:rsidRPr="00EC523E">
        <w:rPr>
          <w:lang w:val="es-ES"/>
        </w:rPr>
        <w:t>2025): el Sr. Fadel Digham (Egipto) actuó como Presidente; contó con la eficaz asistencia de los siguientes Vicepresidentes:</w:t>
      </w:r>
    </w:p>
    <w:p w14:paraId="5A5605DD" w14:textId="6EE8B3F2" w:rsidR="00EC523E" w:rsidRPr="00EC523E" w:rsidRDefault="002E03C2" w:rsidP="002E03C2">
      <w:pPr>
        <w:pStyle w:val="enumlev1"/>
        <w:rPr>
          <w:lang w:val="es-ES"/>
        </w:rPr>
      </w:pPr>
      <w:r w:rsidRPr="0040562A">
        <w:rPr>
          <w:lang w:val="es-ES_tradnl"/>
        </w:rPr>
        <w:t>–</w:t>
      </w:r>
      <w:r w:rsidRPr="0040562A">
        <w:rPr>
          <w:lang w:val="es-ES_tradnl"/>
        </w:rPr>
        <w:tab/>
      </w:r>
      <w:r w:rsidR="00EC523E" w:rsidRPr="00EC523E">
        <w:rPr>
          <w:lang w:val="es-ES"/>
        </w:rPr>
        <w:t>Sr. Abdelaziz Alzarooni (Emiratos Árabes Unidos) (ARB)</w:t>
      </w:r>
    </w:p>
    <w:p w14:paraId="312BE620" w14:textId="704C2D11" w:rsidR="00EC523E" w:rsidRPr="00EC523E" w:rsidRDefault="002E03C2" w:rsidP="002E03C2">
      <w:pPr>
        <w:pStyle w:val="enumlev1"/>
        <w:rPr>
          <w:lang w:val="es-ES"/>
        </w:rPr>
      </w:pPr>
      <w:r w:rsidRPr="0040562A">
        <w:rPr>
          <w:lang w:val="es-ES_tradnl"/>
        </w:rPr>
        <w:t>–</w:t>
      </w:r>
      <w:r w:rsidRPr="0040562A">
        <w:rPr>
          <w:lang w:val="es-ES_tradnl"/>
        </w:rPr>
        <w:tab/>
      </w:r>
      <w:r w:rsidR="00EC523E" w:rsidRPr="00EC523E">
        <w:rPr>
          <w:lang w:val="es-ES"/>
        </w:rPr>
        <w:t>Sra. Zainab Ardo (Nigeria) (AFR)</w:t>
      </w:r>
    </w:p>
    <w:p w14:paraId="7C281BB5" w14:textId="3569E395" w:rsidR="00EC523E" w:rsidRPr="00EC523E" w:rsidRDefault="002E03C2" w:rsidP="002E03C2">
      <w:pPr>
        <w:pStyle w:val="enumlev1"/>
        <w:rPr>
          <w:lang w:val="es-ES"/>
        </w:rPr>
      </w:pPr>
      <w:r w:rsidRPr="0040562A">
        <w:rPr>
          <w:lang w:val="es-ES_tradnl"/>
        </w:rPr>
        <w:t>–</w:t>
      </w:r>
      <w:r w:rsidRPr="0040562A">
        <w:rPr>
          <w:lang w:val="es-ES_tradnl"/>
        </w:rPr>
        <w:tab/>
      </w:r>
      <w:r w:rsidR="00EC523E" w:rsidRPr="00EC523E">
        <w:rPr>
          <w:lang w:val="es-ES"/>
        </w:rPr>
        <w:t>Sr. Javokhir Aripov (Uzbekistán) (CEI)</w:t>
      </w:r>
    </w:p>
    <w:p w14:paraId="29BBF6E6" w14:textId="3A4C8F17" w:rsidR="00EC523E" w:rsidRPr="00EC523E" w:rsidRDefault="002E03C2" w:rsidP="002E03C2">
      <w:pPr>
        <w:pStyle w:val="enumlev1"/>
        <w:rPr>
          <w:lang w:val="es-ES"/>
        </w:rPr>
      </w:pPr>
      <w:r w:rsidRPr="0040562A">
        <w:rPr>
          <w:lang w:val="es-ES_tradnl"/>
        </w:rPr>
        <w:t>–</w:t>
      </w:r>
      <w:r w:rsidRPr="0040562A">
        <w:rPr>
          <w:lang w:val="es-ES_tradnl"/>
        </w:rPr>
        <w:tab/>
      </w:r>
      <w:r w:rsidR="00EC523E" w:rsidRPr="00EC523E">
        <w:rPr>
          <w:lang w:val="es-ES"/>
        </w:rPr>
        <w:t>Sra. Carmen Madalina Clapon (Rumania) (EUR)</w:t>
      </w:r>
    </w:p>
    <w:p w14:paraId="2AFBB10B" w14:textId="261A3588" w:rsidR="00EC523E" w:rsidRPr="00EC523E" w:rsidRDefault="002E03C2" w:rsidP="002E03C2">
      <w:pPr>
        <w:pStyle w:val="enumlev1"/>
        <w:rPr>
          <w:lang w:val="es-ES"/>
        </w:rPr>
      </w:pPr>
      <w:r w:rsidRPr="0040562A">
        <w:rPr>
          <w:lang w:val="es-ES_tradnl"/>
        </w:rPr>
        <w:t>–</w:t>
      </w:r>
      <w:r w:rsidRPr="0040562A">
        <w:rPr>
          <w:lang w:val="es-ES_tradnl"/>
        </w:rPr>
        <w:tab/>
      </w:r>
      <w:r w:rsidR="00EC523E" w:rsidRPr="00EC523E">
        <w:rPr>
          <w:lang w:val="es-ES"/>
        </w:rPr>
        <w:t>Sr. Mushfig Guluyev (Azerbaiyán) (CEI)</w:t>
      </w:r>
    </w:p>
    <w:p w14:paraId="14C3C485" w14:textId="56846385" w:rsidR="00EC523E" w:rsidRPr="00EC523E" w:rsidRDefault="002E03C2" w:rsidP="002E03C2">
      <w:pPr>
        <w:pStyle w:val="enumlev1"/>
        <w:rPr>
          <w:lang w:val="es-ES"/>
        </w:rPr>
      </w:pPr>
      <w:r w:rsidRPr="0040562A">
        <w:rPr>
          <w:lang w:val="es-ES_tradnl"/>
        </w:rPr>
        <w:t>–</w:t>
      </w:r>
      <w:r w:rsidRPr="0040562A">
        <w:rPr>
          <w:lang w:val="es-ES_tradnl"/>
        </w:rPr>
        <w:tab/>
      </w:r>
      <w:r w:rsidR="00EC523E" w:rsidRPr="00EC523E">
        <w:rPr>
          <w:lang w:val="es-ES"/>
        </w:rPr>
        <w:t>Sr. Hideo Imanaka (Japón) (ASP)</w:t>
      </w:r>
    </w:p>
    <w:p w14:paraId="3556EDC5" w14:textId="2FEAB93D" w:rsidR="00EC523E" w:rsidRPr="00EC523E" w:rsidRDefault="002E03C2" w:rsidP="002E03C2">
      <w:pPr>
        <w:pStyle w:val="enumlev1"/>
        <w:rPr>
          <w:lang w:val="es-ES"/>
        </w:rPr>
      </w:pPr>
      <w:r w:rsidRPr="0040562A">
        <w:rPr>
          <w:lang w:val="es-ES_tradnl"/>
        </w:rPr>
        <w:t>–</w:t>
      </w:r>
      <w:r w:rsidRPr="0040562A">
        <w:rPr>
          <w:lang w:val="es-ES_tradnl"/>
        </w:rPr>
        <w:tab/>
      </w:r>
      <w:r w:rsidR="00EC523E" w:rsidRPr="00EC523E">
        <w:rPr>
          <w:lang w:val="es-ES"/>
        </w:rPr>
        <w:t>Sra. Mina Seonmin Jun (República de Corea) (ASP)</w:t>
      </w:r>
    </w:p>
    <w:p w14:paraId="62EC7508" w14:textId="5AD11D6B" w:rsidR="00EC523E" w:rsidRPr="00EC523E" w:rsidRDefault="002E03C2" w:rsidP="002E03C2">
      <w:pPr>
        <w:pStyle w:val="enumlev1"/>
        <w:rPr>
          <w:lang w:val="en-US"/>
        </w:rPr>
      </w:pPr>
      <w:r w:rsidRPr="002E03C2">
        <w:t>–</w:t>
      </w:r>
      <w:r w:rsidRPr="002E03C2">
        <w:tab/>
      </w:r>
      <w:r w:rsidR="00EC523E" w:rsidRPr="00EC523E">
        <w:rPr>
          <w:lang w:val="en-US"/>
        </w:rPr>
        <w:t>Sr. Mohamed Lamine Minthe (Guinea) (AFR)</w:t>
      </w:r>
    </w:p>
    <w:p w14:paraId="2452A546" w14:textId="23627DEB" w:rsidR="00EC523E" w:rsidRPr="00EC523E" w:rsidRDefault="002E03C2" w:rsidP="002E03C2">
      <w:pPr>
        <w:pStyle w:val="enumlev1"/>
        <w:rPr>
          <w:lang w:val="es-ES"/>
        </w:rPr>
      </w:pPr>
      <w:r w:rsidRPr="0040562A">
        <w:rPr>
          <w:lang w:val="es-ES_tradnl"/>
        </w:rPr>
        <w:t>–</w:t>
      </w:r>
      <w:r w:rsidRPr="0040562A">
        <w:rPr>
          <w:lang w:val="es-ES_tradnl"/>
        </w:rPr>
        <w:tab/>
      </w:r>
      <w:r w:rsidR="00EC523E" w:rsidRPr="00EC523E">
        <w:rPr>
          <w:lang w:val="es-ES"/>
        </w:rPr>
        <w:t>Sr. Víctor Antonio Martínez Sánchez (Paraguay) (AMS)</w:t>
      </w:r>
    </w:p>
    <w:p w14:paraId="119B4174" w14:textId="1485775E" w:rsidR="00EC523E" w:rsidRPr="00EC523E" w:rsidRDefault="002E03C2" w:rsidP="002E03C2">
      <w:pPr>
        <w:pStyle w:val="enumlev1"/>
        <w:rPr>
          <w:lang w:val="en-US"/>
        </w:rPr>
      </w:pPr>
      <w:r w:rsidRPr="002E03C2">
        <w:lastRenderedPageBreak/>
        <w:t>–</w:t>
      </w:r>
      <w:r w:rsidRPr="002E03C2">
        <w:tab/>
      </w:r>
      <w:r w:rsidR="00EC523E" w:rsidRPr="00EC523E">
        <w:rPr>
          <w:lang w:val="en-US"/>
        </w:rPr>
        <w:t>Sr. Tongning Wu (China) (ASP)</w:t>
      </w:r>
    </w:p>
    <w:p w14:paraId="0C2ABC83" w14:textId="5F410034" w:rsidR="00EC523E" w:rsidRPr="00EC523E" w:rsidRDefault="002E03C2" w:rsidP="002E03C2">
      <w:pPr>
        <w:pStyle w:val="enumlev1"/>
        <w:rPr>
          <w:lang w:val="fr-FR"/>
        </w:rPr>
      </w:pPr>
      <w:r w:rsidRPr="002E03C2">
        <w:rPr>
          <w:lang w:val="fr-FR"/>
        </w:rPr>
        <w:t>–</w:t>
      </w:r>
      <w:r w:rsidRPr="002E03C2">
        <w:rPr>
          <w:lang w:val="fr-FR"/>
        </w:rPr>
        <w:tab/>
      </w:r>
      <w:r w:rsidR="00EC523E" w:rsidRPr="00EC523E">
        <w:rPr>
          <w:lang w:val="fr-FR"/>
        </w:rPr>
        <w:t>Sr. Dominique Würges (Francia) (EUR)</w:t>
      </w:r>
    </w:p>
    <w:p w14:paraId="5E8E97FF" w14:textId="77777777" w:rsidR="00EC523E" w:rsidRPr="00EC523E" w:rsidRDefault="00EC523E" w:rsidP="00EC523E">
      <w:pPr>
        <w:rPr>
          <w:lang w:val="es-ES"/>
        </w:rPr>
      </w:pPr>
      <w:r w:rsidRPr="00EC523E">
        <w:rPr>
          <w:lang w:val="es-ES"/>
        </w:rPr>
        <w:t>Dimitieron durante este periodo de estudios:</w:t>
      </w:r>
    </w:p>
    <w:p w14:paraId="1F6A0A80" w14:textId="5BB1A76D" w:rsidR="00EC523E" w:rsidRPr="00EC523E" w:rsidRDefault="002E03C2" w:rsidP="002E03C2">
      <w:pPr>
        <w:pStyle w:val="enumlev1"/>
        <w:rPr>
          <w:b/>
          <w:bCs/>
          <w:lang w:val="es-ES"/>
        </w:rPr>
      </w:pPr>
      <w:r w:rsidRPr="0040562A">
        <w:rPr>
          <w:lang w:val="es-ES_tradnl"/>
        </w:rPr>
        <w:t>–</w:t>
      </w:r>
      <w:r w:rsidRPr="0040562A">
        <w:rPr>
          <w:lang w:val="es-ES_tradnl"/>
        </w:rPr>
        <w:tab/>
      </w:r>
      <w:r w:rsidR="00EC523E" w:rsidRPr="00EC523E">
        <w:rPr>
          <w:lang w:val="es-ES"/>
        </w:rPr>
        <w:t>Sra. Alina Modan (Rumania) (EUR)</w:t>
      </w:r>
    </w:p>
    <w:p w14:paraId="42218374" w14:textId="4970E6F3" w:rsidR="00EC523E" w:rsidRPr="00EC523E" w:rsidRDefault="002E03C2" w:rsidP="002E03C2">
      <w:pPr>
        <w:pStyle w:val="enumlev1"/>
        <w:rPr>
          <w:lang w:val="es-ES"/>
        </w:rPr>
      </w:pPr>
      <w:r w:rsidRPr="0040562A">
        <w:rPr>
          <w:lang w:val="es-ES_tradnl"/>
        </w:rPr>
        <w:t>–</w:t>
      </w:r>
      <w:r w:rsidRPr="0040562A">
        <w:rPr>
          <w:lang w:val="es-ES_tradnl"/>
        </w:rPr>
        <w:tab/>
      </w:r>
      <w:r w:rsidR="00EC523E" w:rsidRPr="00EC523E">
        <w:rPr>
          <w:lang w:val="es-ES"/>
        </w:rPr>
        <w:t>Sr. Diyor Rajabov (Uzbekistán) (CEI)</w:t>
      </w:r>
    </w:p>
    <w:p w14:paraId="1ABCC066" w14:textId="77777777" w:rsidR="00EC523E" w:rsidRPr="00EC523E" w:rsidRDefault="00EC523E" w:rsidP="00EC523E">
      <w:pPr>
        <w:rPr>
          <w:lang w:val="es-ES"/>
        </w:rPr>
      </w:pPr>
      <w:r w:rsidRPr="00EC523E">
        <w:rPr>
          <w:lang w:val="es-ES"/>
        </w:rPr>
        <w:t xml:space="preserve">La relación de nombramientos de Presidente, Vicepresidentes, Relatores y Vicerrelatores de las Cuestiones de la Comisión de Estudio 2 del UIT-D figura en el </w:t>
      </w:r>
      <w:r w:rsidRPr="00EC523E">
        <w:rPr>
          <w:b/>
          <w:bCs/>
          <w:lang w:val="es-ES"/>
        </w:rPr>
        <w:t>Anexo 1</w:t>
      </w:r>
      <w:r w:rsidRPr="00EC523E">
        <w:rPr>
          <w:lang w:val="es-ES"/>
        </w:rPr>
        <w:t>.</w:t>
      </w:r>
    </w:p>
    <w:p w14:paraId="562DD8ED" w14:textId="564632C2" w:rsidR="00EC523E" w:rsidRPr="00EC523E" w:rsidRDefault="002E03C2" w:rsidP="002E03C2">
      <w:pPr>
        <w:pStyle w:val="Heading2"/>
        <w:rPr>
          <w:lang w:val="es-ES"/>
        </w:rPr>
      </w:pPr>
      <w:r>
        <w:rPr>
          <w:lang w:val="es-ES"/>
        </w:rPr>
        <w:t>1.3</w:t>
      </w:r>
      <w:r>
        <w:rPr>
          <w:lang w:val="es-ES"/>
        </w:rPr>
        <w:tab/>
      </w:r>
      <w:r w:rsidR="00EC523E" w:rsidRPr="00EC523E">
        <w:rPr>
          <w:lang w:val="es-ES"/>
        </w:rPr>
        <w:t>Participación y contribuciones por escrito (2022-2025)</w:t>
      </w:r>
    </w:p>
    <w:p w14:paraId="37E7EE10" w14:textId="77777777" w:rsidR="00EC523E" w:rsidRPr="00EC523E" w:rsidRDefault="00EC523E" w:rsidP="00EC523E">
      <w:pPr>
        <w:rPr>
          <w:lang w:val="es-ES"/>
        </w:rPr>
      </w:pPr>
      <w:r w:rsidRPr="00EC523E">
        <w:rPr>
          <w:lang w:val="es-ES"/>
        </w:rPr>
        <w:t>Se incluirá una vez finalizada la reunión de la Comisión de Estudio 2 del UIT-D el 9 de mayo.</w:t>
      </w:r>
    </w:p>
    <w:p w14:paraId="57A4C037" w14:textId="100CB6FB" w:rsidR="00EC523E" w:rsidRPr="00EC523E" w:rsidRDefault="002E03C2" w:rsidP="002E03C2">
      <w:pPr>
        <w:pStyle w:val="Heading1"/>
        <w:rPr>
          <w:lang w:val="es-ES"/>
        </w:rPr>
      </w:pPr>
      <w:r>
        <w:rPr>
          <w:lang w:val="es-ES"/>
        </w:rPr>
        <w:t>2</w:t>
      </w:r>
      <w:r>
        <w:rPr>
          <w:lang w:val="es-ES"/>
        </w:rPr>
        <w:tab/>
      </w:r>
      <w:r w:rsidR="00EC523E" w:rsidRPr="00EC523E">
        <w:rPr>
          <w:lang w:val="es-ES"/>
        </w:rPr>
        <w:t>Reuniones</w:t>
      </w:r>
    </w:p>
    <w:p w14:paraId="666EE71A" w14:textId="704442CC" w:rsidR="00EC523E" w:rsidRPr="00EC523E" w:rsidRDefault="002E03C2" w:rsidP="002E03C2">
      <w:pPr>
        <w:pStyle w:val="Heading2"/>
        <w:rPr>
          <w:lang w:val="es-ES"/>
        </w:rPr>
      </w:pPr>
      <w:r>
        <w:rPr>
          <w:lang w:val="es-ES"/>
        </w:rPr>
        <w:t>2.1</w:t>
      </w:r>
      <w:r>
        <w:rPr>
          <w:lang w:val="es-ES"/>
        </w:rPr>
        <w:tab/>
      </w:r>
      <w:r w:rsidR="00EC523E" w:rsidRPr="00EC523E">
        <w:rPr>
          <w:lang w:val="es-ES"/>
        </w:rPr>
        <w:t>Reuniones del equipo de dirección</w:t>
      </w:r>
    </w:p>
    <w:p w14:paraId="47A4CA94" w14:textId="7062D47A" w:rsidR="00EC523E" w:rsidRPr="00EC523E" w:rsidRDefault="00EC523E" w:rsidP="00EC523E">
      <w:pPr>
        <w:rPr>
          <w:lang w:val="es-ES"/>
        </w:rPr>
      </w:pPr>
      <w:r w:rsidRPr="00EC523E">
        <w:rPr>
          <w:lang w:val="es-ES"/>
        </w:rPr>
        <w:t>Durante este periodo de estudios, se celebraron cuatro reuniones anuales del equipo de dirección de la Comisión de Estudio 2 con el Presidente, Vicepresidentes, Relatores y Correlatores, Vicerrelatores y Coordinadores de la BDT en la víspera de cada reunión anual de la Comisión de Estudio 2, con objeto de preparar la reunión, aprobar el programa de trabajo, examinar los avances registrados en cada Cuestión objeto de estudio, debatir las actividades previstas o en curso, y formular propuestas sobre nuevas mejoras en relación con el funcionamiento de las Comisiones de Estudio.</w:t>
      </w:r>
    </w:p>
    <w:p w14:paraId="17FC6C74" w14:textId="1A7E2DA8" w:rsidR="00EC523E" w:rsidRPr="00EC523E" w:rsidRDefault="00EC523E" w:rsidP="00EC523E">
      <w:pPr>
        <w:rPr>
          <w:lang w:val="es-ES"/>
        </w:rPr>
      </w:pPr>
      <w:r w:rsidRPr="00EC523E">
        <w:rPr>
          <w:lang w:val="es-ES"/>
        </w:rPr>
        <w:t>Además, se celebraron 17 reuniones adicionales (dos de ellas conjuntamente con la CE 1) entre el Presidente de la CE 2 y los miembros del equipo de dirección interesados para preparar talleres y sesiones de información, examinar los avances de los productos intermedios y finales, y coordinar otros temas de interés en preparación de la próxima CMDT (por ejemplo, las Cuestiones de estudio futuras).</w:t>
      </w:r>
    </w:p>
    <w:p w14:paraId="49D96C11" w14:textId="77777777" w:rsidR="00EC523E" w:rsidRPr="00EC523E" w:rsidRDefault="00EC523E" w:rsidP="00EC523E">
      <w:pPr>
        <w:rPr>
          <w:lang w:val="es-ES"/>
        </w:rPr>
      </w:pPr>
      <w:r w:rsidRPr="00EC523E">
        <w:rPr>
          <w:lang w:val="es-ES"/>
        </w:rPr>
        <w:t xml:space="preserve">Se nombraron Coordinadores para facilitar la coordinación sobre los temas clave. En el </w:t>
      </w:r>
      <w:r w:rsidRPr="00EC523E">
        <w:rPr>
          <w:b/>
          <w:bCs/>
          <w:lang w:val="es-ES"/>
        </w:rPr>
        <w:t xml:space="preserve">Anexo 2 </w:t>
      </w:r>
      <w:r w:rsidRPr="00EC523E">
        <w:rPr>
          <w:lang w:val="es-ES"/>
        </w:rPr>
        <w:t>al presente informe figura una relación de estos temas y los nombres de los coordinadores.</w:t>
      </w:r>
    </w:p>
    <w:p w14:paraId="35139E6B" w14:textId="77777777" w:rsidR="00EC523E" w:rsidRPr="00EC523E" w:rsidRDefault="00EC523E" w:rsidP="00EC523E">
      <w:pPr>
        <w:rPr>
          <w:lang w:val="es-ES"/>
        </w:rPr>
      </w:pPr>
      <w:r w:rsidRPr="00EC523E">
        <w:rPr>
          <w:lang w:val="es-ES"/>
        </w:rPr>
        <w:t>Por último, los siete Grupos de Relator celebraron reuniones de los equipos de dirección a su respectivo nivel para garantizar la coordinación y cumplir el mandato de su correspondiente Cuestión.</w:t>
      </w:r>
    </w:p>
    <w:p w14:paraId="4CB14B55" w14:textId="31E6C5DB" w:rsidR="00EC523E" w:rsidRPr="00EC523E" w:rsidRDefault="002E03C2" w:rsidP="002E03C2">
      <w:pPr>
        <w:pStyle w:val="Heading2"/>
        <w:rPr>
          <w:lang w:val="es-ES"/>
        </w:rPr>
      </w:pPr>
      <w:r>
        <w:rPr>
          <w:lang w:val="es-ES"/>
        </w:rPr>
        <w:t>2.2</w:t>
      </w:r>
      <w:r>
        <w:rPr>
          <w:lang w:val="es-ES"/>
        </w:rPr>
        <w:tab/>
      </w:r>
      <w:r w:rsidR="00EC523E" w:rsidRPr="00EC523E">
        <w:rPr>
          <w:lang w:val="es-ES"/>
        </w:rPr>
        <w:t>Reuniones de la Comisión de Estudio 2</w:t>
      </w:r>
    </w:p>
    <w:p w14:paraId="48A3DB43" w14:textId="77777777" w:rsidR="00EC523E" w:rsidRPr="00EC523E" w:rsidRDefault="00EC523E" w:rsidP="00EC523E">
      <w:pPr>
        <w:rPr>
          <w:lang w:val="es-ES"/>
        </w:rPr>
      </w:pPr>
      <w:r w:rsidRPr="00EC523E">
        <w:rPr>
          <w:lang w:val="es-ES"/>
        </w:rPr>
        <w:t>A lo largo del periodo de estudios, la Comisión de Estudio 2 se reunió en cinco ocasiones. Se celebraron tres reuniones anuales en diciembre de 2022, octubre-noviembre de 2023 y noviembre de 2024. En total, los Grupos de Relator se reunieron cinco veces a lo largo de este periodo de estudios, tanto con ocasión de las reuniones anuales de la Comisión de Estudio como independientemente, en mayo-junio de 2023 y abril-mayo de 2024.</w:t>
      </w:r>
    </w:p>
    <w:p w14:paraId="511F7BF2" w14:textId="77777777" w:rsidR="00EC523E" w:rsidRPr="00EC523E" w:rsidRDefault="00EC523E" w:rsidP="00EC523E">
      <w:pPr>
        <w:rPr>
          <w:lang w:val="es-ES"/>
        </w:rPr>
      </w:pPr>
      <w:r w:rsidRPr="00EC523E">
        <w:rPr>
          <w:lang w:val="es-ES"/>
        </w:rPr>
        <w:t xml:space="preserve">En el </w:t>
      </w:r>
      <w:r w:rsidRPr="00EC523E">
        <w:rPr>
          <w:b/>
          <w:bCs/>
          <w:lang w:val="es-ES"/>
        </w:rPr>
        <w:t xml:space="preserve">Anexo 3 </w:t>
      </w:r>
      <w:r w:rsidRPr="00EC523E">
        <w:rPr>
          <w:lang w:val="es-ES"/>
        </w:rPr>
        <w:t>se presentan las fechas de las reuniones de la Comisión de Estudio y de los Grupos de Relator celebradas durante este periodo de estudios. Una parte importante de los trabajos se realizó electrónicamente y por correspondencia entre las reuniones presenciales.</w:t>
      </w:r>
    </w:p>
    <w:p w14:paraId="3FE2CE41" w14:textId="44A45328" w:rsidR="00EC523E" w:rsidRPr="00EC523E" w:rsidRDefault="002E03C2" w:rsidP="002E03C2">
      <w:pPr>
        <w:pStyle w:val="Heading3"/>
        <w:rPr>
          <w:lang w:val="es-ES"/>
        </w:rPr>
      </w:pPr>
      <w:r>
        <w:rPr>
          <w:lang w:val="es-ES"/>
        </w:rPr>
        <w:lastRenderedPageBreak/>
        <w:t>2.2.1</w:t>
      </w:r>
      <w:r>
        <w:rPr>
          <w:lang w:val="es-ES"/>
        </w:rPr>
        <w:tab/>
      </w:r>
      <w:r w:rsidR="00EC523E" w:rsidRPr="00EC523E">
        <w:rPr>
          <w:lang w:val="es-ES"/>
        </w:rPr>
        <w:t>Primera reunión anual de la CE 2</w:t>
      </w:r>
    </w:p>
    <w:p w14:paraId="7B0F5732" w14:textId="77777777" w:rsidR="00EC523E" w:rsidRPr="00EC523E" w:rsidRDefault="00EC523E" w:rsidP="00EC523E">
      <w:pPr>
        <w:rPr>
          <w:lang w:val="es-ES"/>
        </w:rPr>
      </w:pPr>
      <w:r w:rsidRPr="00EC523E">
        <w:rPr>
          <w:lang w:val="es-ES"/>
        </w:rPr>
        <w:t>La reunión se celebró en Ginebra del 5 al 9 de diciembre de 2022 y en ella se adoptaron las siguiente medidas y decisiones:</w:t>
      </w:r>
    </w:p>
    <w:p w14:paraId="1691133A" w14:textId="6F16FAB9" w:rsidR="00EC523E" w:rsidRPr="00EC523E" w:rsidRDefault="002E03C2" w:rsidP="002E03C2">
      <w:pPr>
        <w:pStyle w:val="enumlev1"/>
        <w:rPr>
          <w:bCs/>
          <w:lang w:val="es-ES"/>
        </w:rPr>
      </w:pPr>
      <w:r w:rsidRPr="0040562A">
        <w:rPr>
          <w:lang w:val="es-ES_tradnl"/>
        </w:rPr>
        <w:t>–</w:t>
      </w:r>
      <w:r w:rsidRPr="0040562A">
        <w:rPr>
          <w:lang w:val="es-ES_tradnl"/>
        </w:rPr>
        <w:tab/>
      </w:r>
      <w:r w:rsidR="00EC523E" w:rsidRPr="00EC523E">
        <w:rPr>
          <w:lang w:val="es-ES"/>
        </w:rPr>
        <w:t>Revisar los principales resultados del periodo de estudios anterior, 2018-2021, el plan de trabajo de la CE 2 y las expectativas para el periodo de estudios 2022-2025.</w:t>
      </w:r>
    </w:p>
    <w:p w14:paraId="569B4780" w14:textId="5F9D7933" w:rsidR="00EC523E" w:rsidRPr="00EC523E" w:rsidRDefault="002E03C2" w:rsidP="002E03C2">
      <w:pPr>
        <w:pStyle w:val="enumlev1"/>
        <w:rPr>
          <w:bCs/>
          <w:lang w:val="es-ES"/>
        </w:rPr>
      </w:pPr>
      <w:r w:rsidRPr="0040562A">
        <w:rPr>
          <w:lang w:val="es-ES_tradnl"/>
        </w:rPr>
        <w:t>–</w:t>
      </w:r>
      <w:r w:rsidRPr="0040562A">
        <w:rPr>
          <w:lang w:val="es-ES_tradnl"/>
        </w:rPr>
        <w:tab/>
      </w:r>
      <w:r w:rsidR="00EC523E" w:rsidRPr="00EC523E">
        <w:rPr>
          <w:lang w:val="es-ES"/>
        </w:rPr>
        <w:t>Nombrar nuevos Relatores/Correlatores y Vicerrelatores para dirigir las Cuestiones objeto de estudio.</w:t>
      </w:r>
    </w:p>
    <w:p w14:paraId="1E12D284" w14:textId="373F8C3E" w:rsidR="00EC523E" w:rsidRPr="00EC523E" w:rsidRDefault="002E03C2" w:rsidP="002E03C2">
      <w:pPr>
        <w:pStyle w:val="enumlev1"/>
        <w:rPr>
          <w:bCs/>
          <w:lang w:val="es-ES"/>
        </w:rPr>
      </w:pPr>
      <w:r w:rsidRPr="0040562A">
        <w:rPr>
          <w:lang w:val="es-ES_tradnl"/>
        </w:rPr>
        <w:t>–</w:t>
      </w:r>
      <w:r w:rsidRPr="0040562A">
        <w:rPr>
          <w:lang w:val="es-ES_tradnl"/>
        </w:rPr>
        <w:tab/>
      </w:r>
      <w:r w:rsidR="00EC523E" w:rsidRPr="00EC523E">
        <w:rPr>
          <w:lang w:val="es-ES"/>
        </w:rPr>
        <w:t>Asignar coordinadores (en su mayoría Vicepresidentes) para temas específicos de interés.</w:t>
      </w:r>
    </w:p>
    <w:p w14:paraId="5322E3B3" w14:textId="1BF403E3" w:rsidR="00EC523E" w:rsidRPr="00EC523E" w:rsidRDefault="002E03C2" w:rsidP="002E03C2">
      <w:pPr>
        <w:pStyle w:val="enumlev1"/>
        <w:rPr>
          <w:bCs/>
          <w:lang w:val="es-ES"/>
        </w:rPr>
      </w:pPr>
      <w:r w:rsidRPr="0040562A">
        <w:rPr>
          <w:lang w:val="es-ES_tradnl"/>
        </w:rPr>
        <w:t>–</w:t>
      </w:r>
      <w:r w:rsidRPr="0040562A">
        <w:rPr>
          <w:lang w:val="es-ES_tradnl"/>
        </w:rPr>
        <w:tab/>
      </w:r>
      <w:r w:rsidR="00EC523E" w:rsidRPr="00EC523E">
        <w:rPr>
          <w:lang w:val="es-ES"/>
        </w:rPr>
        <w:t>Elaborar proyectos de planes de trabajo y de índices para iniciar los trabajos de cada Cuestión.</w:t>
      </w:r>
    </w:p>
    <w:p w14:paraId="7C862A62" w14:textId="3E3A202B" w:rsidR="00EC523E" w:rsidRPr="00EC523E" w:rsidRDefault="002E03C2" w:rsidP="002E03C2">
      <w:pPr>
        <w:pStyle w:val="enumlev1"/>
        <w:rPr>
          <w:bCs/>
          <w:lang w:val="es-ES"/>
        </w:rPr>
      </w:pPr>
      <w:r w:rsidRPr="0040562A">
        <w:rPr>
          <w:lang w:val="es-ES_tradnl"/>
        </w:rPr>
        <w:t>–</w:t>
      </w:r>
      <w:r w:rsidRPr="0040562A">
        <w:rPr>
          <w:lang w:val="es-ES_tradnl"/>
        </w:rPr>
        <w:tab/>
      </w:r>
      <w:r w:rsidR="00EC523E" w:rsidRPr="00EC523E">
        <w:rPr>
          <w:lang w:val="es-ES"/>
        </w:rPr>
        <w:t xml:space="preserve">Organizar una sesión para nuevos delegados que </w:t>
      </w:r>
      <w:r w:rsidR="00EC523E" w:rsidRPr="00E97758">
        <w:rPr>
          <w:lang w:val="es-ES"/>
        </w:rPr>
        <w:t xml:space="preserve">proporcionó </w:t>
      </w:r>
      <w:r w:rsidR="00EC523E" w:rsidRPr="00EC523E">
        <w:rPr>
          <w:lang w:val="es-ES"/>
        </w:rPr>
        <w:t>una visión general de las Comisiones de Estudio e información para ayudarlos a participar en las actividades de las Comisiones de Estudio (</w:t>
      </w:r>
      <w:hyperlink r:id="rId19" w:history="1">
        <w:r w:rsidR="00EC523E" w:rsidRPr="00EC523E">
          <w:rPr>
            <w:rStyle w:val="Hyperlink"/>
            <w:lang w:val="es-ES"/>
          </w:rPr>
          <w:t>presentación</w:t>
        </w:r>
      </w:hyperlink>
      <w:r w:rsidR="00EC523E" w:rsidRPr="00EC523E">
        <w:rPr>
          <w:lang w:val="es-ES"/>
        </w:rPr>
        <w:t>).</w:t>
      </w:r>
    </w:p>
    <w:p w14:paraId="4214E212" w14:textId="41FDEFC1" w:rsidR="00EC523E" w:rsidRPr="00EC523E" w:rsidRDefault="002E03C2" w:rsidP="002E03C2">
      <w:pPr>
        <w:pStyle w:val="enumlev1"/>
        <w:rPr>
          <w:bCs/>
          <w:lang w:val="es-ES"/>
        </w:rPr>
      </w:pPr>
      <w:r w:rsidRPr="0040562A">
        <w:rPr>
          <w:lang w:val="es-ES_tradnl"/>
        </w:rPr>
        <w:t>–</w:t>
      </w:r>
      <w:r w:rsidRPr="0040562A">
        <w:rPr>
          <w:lang w:val="es-ES_tradnl"/>
        </w:rPr>
        <w:tab/>
      </w:r>
      <w:r w:rsidR="00EC523E" w:rsidRPr="00EC523E">
        <w:rPr>
          <w:lang w:val="es-ES"/>
        </w:rPr>
        <w:t>Explorar varios temas de colaboración futura, incluso con otros Sectores de la UIT, la Resolución 9 (Rev. Kigali, 2022) de la CMDT, así como las sinergias con las actividades en materia de estadísticas y los proyectos de la BDT.</w:t>
      </w:r>
    </w:p>
    <w:p w14:paraId="363198BE" w14:textId="665627EA" w:rsidR="00EC523E" w:rsidRPr="00EC523E" w:rsidRDefault="00EC523E" w:rsidP="00EC523E">
      <w:pPr>
        <w:rPr>
          <w:lang w:val="es-ES"/>
        </w:rPr>
      </w:pPr>
      <w:r w:rsidRPr="00EC523E">
        <w:rPr>
          <w:lang w:val="es-ES"/>
        </w:rPr>
        <w:t xml:space="preserve">El Informe de esta reunión se recoge en el Documento </w:t>
      </w:r>
      <w:hyperlink r:id="rId20" w:history="1">
        <w:r w:rsidRPr="00EC523E">
          <w:rPr>
            <w:rStyle w:val="Hyperlink"/>
            <w:lang w:val="es-ES"/>
          </w:rPr>
          <w:t>2/REP/8</w:t>
        </w:r>
      </w:hyperlink>
      <w:r w:rsidRPr="00EC523E">
        <w:rPr>
          <w:lang w:val="es-ES"/>
        </w:rPr>
        <w:t>.</w:t>
      </w:r>
    </w:p>
    <w:p w14:paraId="27BD8073" w14:textId="3F30A769" w:rsidR="00EC523E" w:rsidRPr="00EC523E" w:rsidRDefault="002E03C2" w:rsidP="002E03C2">
      <w:pPr>
        <w:pStyle w:val="Heading3"/>
        <w:rPr>
          <w:lang w:val="es-ES"/>
        </w:rPr>
      </w:pPr>
      <w:r>
        <w:rPr>
          <w:lang w:val="es-ES"/>
        </w:rPr>
        <w:t>2.2.2</w:t>
      </w:r>
      <w:r>
        <w:rPr>
          <w:lang w:val="es-ES"/>
        </w:rPr>
        <w:tab/>
      </w:r>
      <w:r w:rsidR="00EC523E" w:rsidRPr="00EC523E">
        <w:rPr>
          <w:lang w:val="es-ES"/>
        </w:rPr>
        <w:t>Segunda reunión anual de la CE 2</w:t>
      </w:r>
    </w:p>
    <w:p w14:paraId="2BF583EF" w14:textId="77777777" w:rsidR="00EC523E" w:rsidRPr="00EC523E" w:rsidRDefault="00EC523E" w:rsidP="00EC523E">
      <w:pPr>
        <w:rPr>
          <w:lang w:val="es-ES"/>
        </w:rPr>
      </w:pPr>
      <w:r w:rsidRPr="00EC523E">
        <w:rPr>
          <w:lang w:val="es-ES"/>
        </w:rPr>
        <w:t>Esta reunión se celebró en Ginebra del 30 de octubre al 3 de noviembre de 2023, y en ella se adoptaron las siguientes medidas:</w:t>
      </w:r>
    </w:p>
    <w:p w14:paraId="04D33E98" w14:textId="4893446E" w:rsidR="00EC523E" w:rsidRPr="00EC523E" w:rsidRDefault="002E03C2" w:rsidP="002E03C2">
      <w:pPr>
        <w:pStyle w:val="enumlev1"/>
        <w:rPr>
          <w:bCs/>
          <w:lang w:val="es-ES"/>
        </w:rPr>
      </w:pPr>
      <w:r w:rsidRPr="0040562A">
        <w:rPr>
          <w:lang w:val="es-ES_tradnl"/>
        </w:rPr>
        <w:t>–</w:t>
      </w:r>
      <w:r w:rsidRPr="0040562A">
        <w:rPr>
          <w:lang w:val="es-ES_tradnl"/>
        </w:rPr>
        <w:tab/>
      </w:r>
      <w:r w:rsidR="00EC523E" w:rsidRPr="00EC523E">
        <w:rPr>
          <w:lang w:val="es-ES"/>
        </w:rPr>
        <w:t>Nombrar un Vicepresidente (región de Europa), tres Correlatores y un Vicerrelator para reforzar los equipos de dirección, después de que los titulares anteriores renunciaran a su cargo por motivos profesionales.</w:t>
      </w:r>
    </w:p>
    <w:p w14:paraId="37150DBC" w14:textId="5F63C531" w:rsidR="00EC523E" w:rsidRPr="00EC523E" w:rsidRDefault="002E03C2" w:rsidP="002E03C2">
      <w:pPr>
        <w:pStyle w:val="enumlev1"/>
        <w:rPr>
          <w:bCs/>
          <w:lang w:val="es-ES"/>
        </w:rPr>
      </w:pPr>
      <w:r w:rsidRPr="0040562A">
        <w:rPr>
          <w:lang w:val="es-ES_tradnl"/>
        </w:rPr>
        <w:t>–</w:t>
      </w:r>
      <w:r w:rsidRPr="0040562A">
        <w:rPr>
          <w:lang w:val="es-ES_tradnl"/>
        </w:rPr>
        <w:tab/>
      </w:r>
      <w:r w:rsidR="00EC523E" w:rsidRPr="00EC523E">
        <w:rPr>
          <w:lang w:val="es-ES"/>
        </w:rPr>
        <w:t xml:space="preserve">Aprobar un nuevo producto intermedio de la Cuestión 3/2 (Prácticas óptimas para el desarrollo de una cultura de ciberseguridad). En este producto intermedio se examinan las garantías de ciberseguridad a escala mundial en diversos ámbitos (Internet de las cosas, telecomunicaciones, etc.) mediante la presentación de una amplia gama de prácticas y perspectivas vigentes </w:t>
      </w:r>
      <w:r w:rsidR="00035CBF">
        <w:rPr>
          <w:lang w:val="es-ES"/>
        </w:rPr>
        <w:t xml:space="preserve">de </w:t>
      </w:r>
      <w:r w:rsidR="00EC523E" w:rsidRPr="00EC523E">
        <w:rPr>
          <w:lang w:val="es-ES"/>
        </w:rPr>
        <w:t>todo el mundo.</w:t>
      </w:r>
    </w:p>
    <w:p w14:paraId="3DBCA7D5" w14:textId="4117A5B4" w:rsidR="00EC523E" w:rsidRPr="00EC523E" w:rsidRDefault="002E03C2" w:rsidP="002E03C2">
      <w:pPr>
        <w:pStyle w:val="enumlev1"/>
        <w:rPr>
          <w:bCs/>
          <w:lang w:val="es-ES"/>
        </w:rPr>
      </w:pPr>
      <w:r w:rsidRPr="0040562A">
        <w:rPr>
          <w:lang w:val="es-ES_tradnl"/>
        </w:rPr>
        <w:t>–</w:t>
      </w:r>
      <w:r w:rsidRPr="0040562A">
        <w:rPr>
          <w:lang w:val="es-ES_tradnl"/>
        </w:rPr>
        <w:tab/>
      </w:r>
      <w:r w:rsidR="00EC523E" w:rsidRPr="00EC523E">
        <w:rPr>
          <w:lang w:val="es-ES"/>
        </w:rPr>
        <w:t>Elaborar y estabilizar el cuadro de correspondencias entre las Cuestiones del UIT-D y los demás Sectores de la UIT.</w:t>
      </w:r>
    </w:p>
    <w:p w14:paraId="097F7B9C" w14:textId="3BB7576B" w:rsidR="00EC523E" w:rsidRPr="00EC523E" w:rsidRDefault="002E03C2" w:rsidP="002E03C2">
      <w:pPr>
        <w:pStyle w:val="enumlev1"/>
        <w:rPr>
          <w:bCs/>
          <w:lang w:val="es-ES"/>
        </w:rPr>
      </w:pPr>
      <w:r w:rsidRPr="0040562A">
        <w:rPr>
          <w:lang w:val="es-ES_tradnl"/>
        </w:rPr>
        <w:t>–</w:t>
      </w:r>
      <w:r w:rsidRPr="0040562A">
        <w:rPr>
          <w:lang w:val="es-ES_tradnl"/>
        </w:rPr>
        <w:tab/>
      </w:r>
      <w:r w:rsidR="00EC523E" w:rsidRPr="00EC523E">
        <w:rPr>
          <w:lang w:val="es-ES"/>
        </w:rPr>
        <w:t>Organizar dos sesiones informativas, la primera para mostrar el nuevo producto provisional sobre prácticas de garantía de la ciberseguridad (</w:t>
      </w:r>
      <w:hyperlink r:id="rId21" w:history="1">
        <w:r w:rsidR="00EC523E" w:rsidRPr="00EC523E">
          <w:rPr>
            <w:rStyle w:val="Hyperlink"/>
            <w:lang w:val="es-ES"/>
          </w:rPr>
          <w:t>programa</w:t>
        </w:r>
      </w:hyperlink>
      <w:r w:rsidR="00EC523E" w:rsidRPr="00EC523E">
        <w:rPr>
          <w:lang w:val="es-ES"/>
        </w:rPr>
        <w:t xml:space="preserve">, </w:t>
      </w:r>
      <w:hyperlink r:id="rId22" w:history="1">
        <w:r w:rsidR="00EC523E" w:rsidRPr="00EC523E">
          <w:rPr>
            <w:rStyle w:val="Hyperlink"/>
            <w:lang w:val="es-ES"/>
          </w:rPr>
          <w:t>informe</w:t>
        </w:r>
      </w:hyperlink>
      <w:r w:rsidR="00EC523E" w:rsidRPr="00EC523E">
        <w:rPr>
          <w:lang w:val="es-ES"/>
        </w:rPr>
        <w:t>, véase el Anexo 5) y la segunda para presentar proyectos específicos de la UIT relacionados con la transformación digital y sus repercusiones en este ámbito (</w:t>
      </w:r>
      <w:hyperlink r:id="rId23" w:history="1">
        <w:r w:rsidR="00EC523E" w:rsidRPr="00EC523E">
          <w:rPr>
            <w:rStyle w:val="Hyperlink"/>
            <w:lang w:val="es-ES"/>
          </w:rPr>
          <w:t>programa</w:t>
        </w:r>
      </w:hyperlink>
      <w:r w:rsidR="00EC523E" w:rsidRPr="00EC523E">
        <w:rPr>
          <w:lang w:val="es-ES"/>
        </w:rPr>
        <w:t xml:space="preserve">, </w:t>
      </w:r>
      <w:hyperlink r:id="rId24" w:history="1">
        <w:r w:rsidR="00EC523E" w:rsidRPr="00EC523E">
          <w:rPr>
            <w:rStyle w:val="Hyperlink"/>
            <w:lang w:val="es-ES"/>
          </w:rPr>
          <w:t>informe</w:t>
        </w:r>
      </w:hyperlink>
      <w:r w:rsidR="00EC523E" w:rsidRPr="00EC523E">
        <w:rPr>
          <w:lang w:val="es-ES"/>
        </w:rPr>
        <w:t>, véase el Anexo 6).</w:t>
      </w:r>
    </w:p>
    <w:p w14:paraId="7AB5D25B" w14:textId="0E187369" w:rsidR="00EC523E" w:rsidRPr="00EC523E" w:rsidRDefault="002E03C2" w:rsidP="002E03C2">
      <w:pPr>
        <w:pStyle w:val="enumlev1"/>
        <w:rPr>
          <w:bCs/>
          <w:lang w:val="es-ES"/>
        </w:rPr>
      </w:pPr>
      <w:r w:rsidRPr="0040562A">
        <w:rPr>
          <w:lang w:val="es-ES_tradnl"/>
        </w:rPr>
        <w:t>–</w:t>
      </w:r>
      <w:r w:rsidRPr="0040562A">
        <w:rPr>
          <w:lang w:val="es-ES_tradnl"/>
        </w:rPr>
        <w:tab/>
      </w:r>
      <w:r w:rsidR="00EC523E" w:rsidRPr="00EC523E">
        <w:rPr>
          <w:lang w:val="es-ES"/>
        </w:rPr>
        <w:t>Celebrar un debate oficioso sobre la participación de la juventud entre algunos miembros jóvenes y los equipos de dirección de la CE 2, con el fin de estudiar cómo los jóvenes participantes podrían involucrarse más en los trabajos de las Comisiones de Estudio.</w:t>
      </w:r>
    </w:p>
    <w:p w14:paraId="2C53E03A" w14:textId="5B1033FF" w:rsidR="00EC523E" w:rsidRPr="00EC523E" w:rsidRDefault="002E03C2" w:rsidP="002E03C2">
      <w:pPr>
        <w:pStyle w:val="enumlev1"/>
        <w:rPr>
          <w:bCs/>
          <w:lang w:val="es-ES"/>
        </w:rPr>
      </w:pPr>
      <w:r w:rsidRPr="0040562A">
        <w:rPr>
          <w:lang w:val="es-ES_tradnl"/>
        </w:rPr>
        <w:t>–</w:t>
      </w:r>
      <w:r w:rsidRPr="0040562A">
        <w:rPr>
          <w:lang w:val="es-ES_tradnl"/>
        </w:rPr>
        <w:tab/>
      </w:r>
      <w:r w:rsidR="00EC523E" w:rsidRPr="00EC523E">
        <w:rPr>
          <w:lang w:val="es-ES"/>
        </w:rPr>
        <w:t>Continuar estudiando varios temas de colaboración futura, en particular con el Grupo de Relator del Grupo Asesor de Normalización de las Telecomunicaciones (GANT) sobre transformación digital sostenible (GR-TD), al que se envió una declaración de coordinación de respuesta para informar sobre las actividades de la CE 2.</w:t>
      </w:r>
    </w:p>
    <w:p w14:paraId="28CDCB97" w14:textId="47CFAE9C" w:rsidR="00EC523E" w:rsidRPr="00EC523E" w:rsidRDefault="00EC523E" w:rsidP="00EC523E">
      <w:pPr>
        <w:rPr>
          <w:bCs/>
          <w:lang w:val="es-ES"/>
        </w:rPr>
      </w:pPr>
      <w:r w:rsidRPr="00EC523E">
        <w:rPr>
          <w:lang w:val="es-ES"/>
        </w:rPr>
        <w:lastRenderedPageBreak/>
        <w:t xml:space="preserve">El Informe de esta reunión se recoge en el Documento </w:t>
      </w:r>
      <w:hyperlink r:id="rId25" w:history="1">
        <w:r w:rsidRPr="00EC523E">
          <w:rPr>
            <w:rStyle w:val="Hyperlink"/>
            <w:lang w:val="es-ES"/>
          </w:rPr>
          <w:t>2/REP/9</w:t>
        </w:r>
      </w:hyperlink>
      <w:r w:rsidRPr="00EC523E">
        <w:rPr>
          <w:lang w:val="es-ES"/>
        </w:rPr>
        <w:t>.</w:t>
      </w:r>
    </w:p>
    <w:p w14:paraId="7A08345F" w14:textId="7D8E485D" w:rsidR="00EC523E" w:rsidRPr="00EC523E" w:rsidRDefault="002E03C2" w:rsidP="002E03C2">
      <w:pPr>
        <w:pStyle w:val="Heading3"/>
        <w:rPr>
          <w:lang w:val="es-ES"/>
        </w:rPr>
      </w:pPr>
      <w:r>
        <w:rPr>
          <w:lang w:val="es-ES"/>
        </w:rPr>
        <w:t>2.2.3</w:t>
      </w:r>
      <w:r>
        <w:rPr>
          <w:lang w:val="es-ES"/>
        </w:rPr>
        <w:tab/>
      </w:r>
      <w:r w:rsidR="00EC523E" w:rsidRPr="00EC523E">
        <w:rPr>
          <w:lang w:val="es-ES"/>
        </w:rPr>
        <w:t>Tercera reunión anual de la CE 2</w:t>
      </w:r>
    </w:p>
    <w:p w14:paraId="27CE1C85" w14:textId="77777777" w:rsidR="00EC523E" w:rsidRPr="00EC523E" w:rsidRDefault="00EC523E" w:rsidP="00EC523E">
      <w:pPr>
        <w:rPr>
          <w:lang w:val="es-ES"/>
        </w:rPr>
      </w:pPr>
      <w:r w:rsidRPr="00EC523E">
        <w:rPr>
          <w:lang w:val="es-ES"/>
        </w:rPr>
        <w:t>La reunión se celebró en Ginebra del 11 al 15 de noviembre de 2024 y en ella se adoptaron las siguiente medidas y decisiones:</w:t>
      </w:r>
    </w:p>
    <w:p w14:paraId="2928E579" w14:textId="567B1524" w:rsidR="00EC523E" w:rsidRPr="00EC523E" w:rsidRDefault="002E03C2" w:rsidP="002E03C2">
      <w:pPr>
        <w:pStyle w:val="enumlev1"/>
        <w:rPr>
          <w:bCs/>
          <w:lang w:val="es-ES"/>
        </w:rPr>
      </w:pPr>
      <w:r w:rsidRPr="0040562A">
        <w:rPr>
          <w:lang w:val="es-ES_tradnl"/>
        </w:rPr>
        <w:t>–</w:t>
      </w:r>
      <w:r w:rsidRPr="0040562A">
        <w:rPr>
          <w:lang w:val="es-ES_tradnl"/>
        </w:rPr>
        <w:tab/>
      </w:r>
      <w:r w:rsidR="00EC523E" w:rsidRPr="00EC523E">
        <w:rPr>
          <w:lang w:val="es-ES"/>
        </w:rPr>
        <w:t>Nombrar un Vicepresidente (región de la CEI), un Correlator y seis Vicerrelatores para reforzar los equipos de dirección, después de que los titulares anteriores renunciaran a su cargo por motivos profesionales.</w:t>
      </w:r>
    </w:p>
    <w:p w14:paraId="20F80D8E" w14:textId="4AE6DB92" w:rsidR="00EC523E" w:rsidRPr="00EC523E" w:rsidRDefault="002E03C2" w:rsidP="002E03C2">
      <w:pPr>
        <w:pStyle w:val="enumlev1"/>
        <w:rPr>
          <w:bCs/>
          <w:lang w:val="es-ES"/>
        </w:rPr>
      </w:pPr>
      <w:r w:rsidRPr="0040562A">
        <w:rPr>
          <w:lang w:val="es-ES_tradnl"/>
        </w:rPr>
        <w:t>–</w:t>
      </w:r>
      <w:r w:rsidRPr="0040562A">
        <w:rPr>
          <w:lang w:val="es-ES_tradnl"/>
        </w:rPr>
        <w:tab/>
      </w:r>
      <w:r w:rsidR="00EC523E" w:rsidRPr="00EC523E">
        <w:rPr>
          <w:lang w:val="es-ES"/>
        </w:rPr>
        <w:t>Aprobar un producto intermedio de la Cuestión 3/2 (Ciberseguridad 5G). Este producto intermedio tiene por objeto dar a conocer reflexiones y buenas prácticas sobre la seguridad de las redes 5G para ayudar a los Miembros de la UIT a aplicar medidas de ciberseguridad en sus contextos nacionales.</w:t>
      </w:r>
    </w:p>
    <w:p w14:paraId="672CB5B5" w14:textId="1582538C" w:rsidR="00EC523E" w:rsidRPr="00EC523E" w:rsidRDefault="002E03C2" w:rsidP="002E03C2">
      <w:pPr>
        <w:pStyle w:val="enumlev1"/>
        <w:rPr>
          <w:bCs/>
          <w:lang w:val="es-ES"/>
        </w:rPr>
      </w:pPr>
      <w:r w:rsidRPr="0040562A">
        <w:rPr>
          <w:lang w:val="es-ES_tradnl"/>
        </w:rPr>
        <w:t>–</w:t>
      </w:r>
      <w:r w:rsidRPr="0040562A">
        <w:rPr>
          <w:lang w:val="es-ES_tradnl"/>
        </w:rPr>
        <w:tab/>
      </w:r>
      <w:r w:rsidR="00EC523E" w:rsidRPr="00EC523E">
        <w:rPr>
          <w:lang w:val="es-ES"/>
        </w:rPr>
        <w:t>Examinar en profundidad los proyectos de informes de resultados de los siete Grupos de Relator, formulando comentarios para ayudar a finalizarlos y presentarlos con miras a su aprobación.</w:t>
      </w:r>
    </w:p>
    <w:p w14:paraId="3943D8A4" w14:textId="43CBDDBA" w:rsidR="00EC523E" w:rsidRPr="00EC523E" w:rsidRDefault="002E03C2" w:rsidP="002E03C2">
      <w:pPr>
        <w:pStyle w:val="enumlev1"/>
        <w:rPr>
          <w:bCs/>
          <w:lang w:val="es-ES"/>
        </w:rPr>
      </w:pPr>
      <w:r w:rsidRPr="0040562A">
        <w:rPr>
          <w:lang w:val="es-ES_tradnl"/>
        </w:rPr>
        <w:t>–</w:t>
      </w:r>
      <w:r w:rsidRPr="0040562A">
        <w:rPr>
          <w:lang w:val="es-ES_tradnl"/>
        </w:rPr>
        <w:tab/>
      </w:r>
      <w:r w:rsidR="00EC523E" w:rsidRPr="00EC523E">
        <w:rPr>
          <w:lang w:val="es-ES"/>
        </w:rPr>
        <w:t>Continuar estudiando varios temas de colaboración futura, en particular con el Grupo Asesor de la Industria sobre Cuestiones de Desarrollo y de Directores de Reglamentación del Sector Privado (IAGDI-CRO), con el que la CE 2 acordó colaborar para organizar una charla técnica sobre el tema de la transformación digital.</w:t>
      </w:r>
    </w:p>
    <w:p w14:paraId="7ADAD707" w14:textId="7F06076D" w:rsidR="00EC523E" w:rsidRPr="00EC523E" w:rsidRDefault="002E03C2" w:rsidP="002E03C2">
      <w:pPr>
        <w:pStyle w:val="enumlev1"/>
        <w:rPr>
          <w:bCs/>
          <w:lang w:val="es-ES"/>
        </w:rPr>
      </w:pPr>
      <w:r w:rsidRPr="0040562A">
        <w:rPr>
          <w:lang w:val="es-ES_tradnl"/>
        </w:rPr>
        <w:t>–</w:t>
      </w:r>
      <w:r w:rsidRPr="0040562A">
        <w:rPr>
          <w:lang w:val="es-ES_tradnl"/>
        </w:rPr>
        <w:tab/>
      </w:r>
      <w:r w:rsidR="00EC523E" w:rsidRPr="00EC523E">
        <w:rPr>
          <w:lang w:val="es-ES"/>
        </w:rPr>
        <w:t>Revisar las preguntas propuestas para la encuesta de fin de ciclo (conjunta con la CE 1), que tradicionalmente se realiza de conformidad con la Resolución 1 de la CMDT.</w:t>
      </w:r>
    </w:p>
    <w:p w14:paraId="38782460" w14:textId="49D76F24" w:rsidR="00EC523E" w:rsidRPr="00EC523E" w:rsidRDefault="00EC523E" w:rsidP="00EC523E">
      <w:pPr>
        <w:rPr>
          <w:bCs/>
          <w:lang w:val="es-ES"/>
        </w:rPr>
      </w:pPr>
      <w:r w:rsidRPr="00EC523E">
        <w:rPr>
          <w:lang w:val="es-ES"/>
        </w:rPr>
        <w:t xml:space="preserve">El Informe de esta reunión se recoge en el Documento </w:t>
      </w:r>
      <w:hyperlink r:id="rId26" w:history="1">
        <w:r w:rsidRPr="00EC523E">
          <w:rPr>
            <w:rStyle w:val="Hyperlink"/>
            <w:bCs/>
            <w:lang w:val="es-ES"/>
          </w:rPr>
          <w:t>2/REP/17</w:t>
        </w:r>
      </w:hyperlink>
      <w:r w:rsidRPr="00EC523E">
        <w:rPr>
          <w:lang w:val="es-ES"/>
        </w:rPr>
        <w:t>.</w:t>
      </w:r>
    </w:p>
    <w:p w14:paraId="74184206" w14:textId="3718AD11" w:rsidR="00EC523E" w:rsidRPr="00EC523E" w:rsidRDefault="002E03C2" w:rsidP="002E03C2">
      <w:pPr>
        <w:pStyle w:val="Heading1"/>
        <w:rPr>
          <w:lang w:val="es-ES"/>
        </w:rPr>
      </w:pPr>
      <w:r>
        <w:rPr>
          <w:lang w:val="es-ES"/>
        </w:rPr>
        <w:t>3</w:t>
      </w:r>
      <w:r>
        <w:rPr>
          <w:lang w:val="es-ES"/>
        </w:rPr>
        <w:tab/>
      </w:r>
      <w:r w:rsidR="00EC523E" w:rsidRPr="00EC523E">
        <w:rPr>
          <w:lang w:val="es-ES"/>
        </w:rPr>
        <w:t>Resumen de los principales resultados logrados</w:t>
      </w:r>
    </w:p>
    <w:p w14:paraId="61A9E780" w14:textId="4BC0C511" w:rsidR="00EC523E" w:rsidRPr="00EC523E" w:rsidRDefault="002E03C2" w:rsidP="002E03C2">
      <w:pPr>
        <w:pStyle w:val="Heading2"/>
        <w:rPr>
          <w:lang w:val="es-ES"/>
        </w:rPr>
      </w:pPr>
      <w:r>
        <w:rPr>
          <w:lang w:val="es-ES"/>
        </w:rPr>
        <w:t>3.1</w:t>
      </w:r>
      <w:r>
        <w:rPr>
          <w:lang w:val="es-ES"/>
        </w:rPr>
        <w:tab/>
      </w:r>
      <w:r w:rsidR="00EC523E" w:rsidRPr="00EC523E">
        <w:rPr>
          <w:lang w:val="es-ES"/>
        </w:rPr>
        <w:t>Cuestión 1/2: Ciudades y comunidades inteligentes y sostenibles</w:t>
      </w:r>
    </w:p>
    <w:p w14:paraId="4E22F523" w14:textId="77777777" w:rsidR="00EC523E" w:rsidRPr="00EC523E" w:rsidRDefault="00EC523E" w:rsidP="00EC523E">
      <w:pPr>
        <w:rPr>
          <w:lang w:val="es-ES"/>
        </w:rPr>
      </w:pPr>
      <w:r w:rsidRPr="00EC523E">
        <w:rPr>
          <w:lang w:val="es-ES"/>
        </w:rPr>
        <w:t xml:space="preserve">El Informe de resultados sobre la Cuestión 1/2 se recoge en el Documento </w:t>
      </w:r>
      <w:hyperlink r:id="rId27" w:history="1">
        <w:r w:rsidRPr="00EC523E">
          <w:rPr>
            <w:rStyle w:val="Hyperlink"/>
            <w:lang w:val="es-ES"/>
          </w:rPr>
          <w:t>2/358</w:t>
        </w:r>
      </w:hyperlink>
      <w:r w:rsidRPr="00EC523E">
        <w:rPr>
          <w:lang w:val="es-ES"/>
        </w:rPr>
        <w:t>.</w:t>
      </w:r>
    </w:p>
    <w:p w14:paraId="2E231F2D" w14:textId="77777777" w:rsidR="00EC523E" w:rsidRPr="00EC523E" w:rsidRDefault="00EC523E" w:rsidP="00EC523E">
      <w:pPr>
        <w:rPr>
          <w:lang w:val="es-ES"/>
        </w:rPr>
      </w:pPr>
      <w:r w:rsidRPr="00EC523E">
        <w:rPr>
          <w:lang w:val="es-ES"/>
        </w:rPr>
        <w:t>El Grupo de Relator sobre la Cuestión 1/2 organizó también los siguientes talleres:</w:t>
      </w:r>
    </w:p>
    <w:p w14:paraId="146FC490" w14:textId="06E3204B" w:rsidR="00EC523E" w:rsidRPr="00EC523E" w:rsidRDefault="002E03C2" w:rsidP="002E03C2">
      <w:pPr>
        <w:pStyle w:val="enumlev1"/>
        <w:rPr>
          <w:lang w:val="es-ES"/>
        </w:rPr>
      </w:pPr>
      <w:r w:rsidRPr="0040562A">
        <w:rPr>
          <w:lang w:val="es-ES_tradnl"/>
        </w:rPr>
        <w:t>–</w:t>
      </w:r>
      <w:r w:rsidRPr="0040562A">
        <w:rPr>
          <w:lang w:val="es-ES_tradnl"/>
        </w:rPr>
        <w:tab/>
      </w:r>
      <w:r w:rsidR="00EC523E" w:rsidRPr="00EC523E">
        <w:rPr>
          <w:lang w:val="es-ES"/>
        </w:rPr>
        <w:t>taller sobre infraestructuras digitales públicas y servicios compartidos para crear gobiernos, ciudades y comunidades inteligentes y sostenibles, celebrado el 25 de mayo de 2023 (</w:t>
      </w:r>
      <w:hyperlink r:id="rId28" w:history="1">
        <w:r w:rsidR="00EC523E" w:rsidRPr="00EC523E">
          <w:rPr>
            <w:rStyle w:val="Hyperlink"/>
            <w:lang w:val="es-ES"/>
          </w:rPr>
          <w:t>programa</w:t>
        </w:r>
      </w:hyperlink>
      <w:r w:rsidR="00EC523E" w:rsidRPr="00EC523E">
        <w:rPr>
          <w:lang w:val="es-ES"/>
        </w:rPr>
        <w:t xml:space="preserve">, </w:t>
      </w:r>
      <w:hyperlink r:id="rId29" w:history="1">
        <w:r w:rsidR="00EC523E" w:rsidRPr="00EC523E">
          <w:rPr>
            <w:rStyle w:val="Hyperlink"/>
            <w:lang w:val="es-ES"/>
          </w:rPr>
          <w:t>informe</w:t>
        </w:r>
      </w:hyperlink>
      <w:r w:rsidR="00EC523E" w:rsidRPr="00EC523E">
        <w:rPr>
          <w:lang w:val="es-ES"/>
        </w:rPr>
        <w:t>, Anexo 4);</w:t>
      </w:r>
    </w:p>
    <w:p w14:paraId="1ED4792B" w14:textId="394431BE" w:rsidR="00EC523E" w:rsidRPr="00EC523E" w:rsidRDefault="002E03C2" w:rsidP="002E03C2">
      <w:pPr>
        <w:pStyle w:val="enumlev1"/>
        <w:rPr>
          <w:lang w:val="es-ES"/>
        </w:rPr>
      </w:pPr>
      <w:r w:rsidRPr="0040562A">
        <w:rPr>
          <w:lang w:val="es-ES_tradnl"/>
        </w:rPr>
        <w:t>–</w:t>
      </w:r>
      <w:r w:rsidRPr="0040562A">
        <w:rPr>
          <w:lang w:val="es-ES_tradnl"/>
        </w:rPr>
        <w:tab/>
      </w:r>
      <w:r w:rsidR="00EC523E" w:rsidRPr="00EC523E">
        <w:rPr>
          <w:lang w:val="es-ES"/>
        </w:rPr>
        <w:t>taller sobre políticas y modelos empresariales para ciudades/comunidades inteligentes digitales encaminados a garantizar la participación de las partes interesadas y lograr un desarrollo sostenible, celebrado el 30 de abril de 2024 (</w:t>
      </w:r>
      <w:hyperlink r:id="rId30" w:history="1">
        <w:r w:rsidR="00EC523E" w:rsidRPr="00EC523E">
          <w:rPr>
            <w:rStyle w:val="Hyperlink"/>
            <w:lang w:val="es-ES"/>
          </w:rPr>
          <w:t>programa</w:t>
        </w:r>
      </w:hyperlink>
      <w:r w:rsidR="00EC523E" w:rsidRPr="00EC523E">
        <w:rPr>
          <w:lang w:val="es-ES"/>
        </w:rPr>
        <w:t xml:space="preserve">, </w:t>
      </w:r>
      <w:hyperlink r:id="rId31" w:history="1">
        <w:r w:rsidR="00EC523E" w:rsidRPr="00EC523E">
          <w:rPr>
            <w:rStyle w:val="Hyperlink"/>
            <w:lang w:val="es-ES"/>
          </w:rPr>
          <w:t>informe</w:t>
        </w:r>
      </w:hyperlink>
      <w:r w:rsidR="00EC523E" w:rsidRPr="00EC523E">
        <w:rPr>
          <w:lang w:val="es-ES"/>
        </w:rPr>
        <w:t>, Anexo 3).</w:t>
      </w:r>
    </w:p>
    <w:p w14:paraId="58392A94" w14:textId="57A4C866" w:rsidR="00EC523E" w:rsidRPr="00EC523E" w:rsidRDefault="002E03C2" w:rsidP="002E03C2">
      <w:pPr>
        <w:pStyle w:val="Heading2"/>
        <w:rPr>
          <w:lang w:val="es-ES"/>
        </w:rPr>
      </w:pPr>
      <w:r>
        <w:rPr>
          <w:lang w:val="es-ES"/>
        </w:rPr>
        <w:t>3.2</w:t>
      </w:r>
      <w:r>
        <w:rPr>
          <w:lang w:val="es-ES"/>
        </w:rPr>
        <w:tab/>
      </w:r>
      <w:r w:rsidR="00EC523E" w:rsidRPr="00EC523E">
        <w:rPr>
          <w:lang w:val="es-ES"/>
        </w:rPr>
        <w:t>Cuestión 2/2: Tecnologías propicias para los servicios y las aplicaciones electrónicos, entre otros, la cibersalud y la ciberenseñanza</w:t>
      </w:r>
    </w:p>
    <w:p w14:paraId="2423664E" w14:textId="77777777" w:rsidR="00EC523E" w:rsidRPr="00EC523E" w:rsidRDefault="00EC523E" w:rsidP="00EC523E">
      <w:pPr>
        <w:rPr>
          <w:lang w:val="es-ES"/>
        </w:rPr>
      </w:pPr>
      <w:r w:rsidRPr="00EC523E">
        <w:rPr>
          <w:lang w:val="es-ES"/>
        </w:rPr>
        <w:t xml:space="preserve">El Informe de resultados sobre la Cuestión 2/2 se recoge en el Documento </w:t>
      </w:r>
      <w:hyperlink r:id="rId32" w:history="1">
        <w:r w:rsidRPr="00EC523E">
          <w:rPr>
            <w:rStyle w:val="Hyperlink"/>
            <w:lang w:val="es-ES"/>
          </w:rPr>
          <w:t>2/359</w:t>
        </w:r>
      </w:hyperlink>
      <w:r w:rsidRPr="00EC523E">
        <w:rPr>
          <w:lang w:val="es-ES"/>
        </w:rPr>
        <w:t>.</w:t>
      </w:r>
    </w:p>
    <w:p w14:paraId="7D187F72" w14:textId="77777777" w:rsidR="00EC523E" w:rsidRPr="00EC523E" w:rsidRDefault="00EC523E" w:rsidP="00EC523E">
      <w:pPr>
        <w:rPr>
          <w:lang w:val="es-ES"/>
        </w:rPr>
      </w:pPr>
      <w:r w:rsidRPr="00EC523E">
        <w:rPr>
          <w:lang w:val="es-ES"/>
        </w:rPr>
        <w:t>El Grupo de Relator sobre la Cuestión 2/2 organizó también los siguientes talleres:</w:t>
      </w:r>
    </w:p>
    <w:p w14:paraId="2FDE32B3" w14:textId="2044EF7F" w:rsidR="00EC523E" w:rsidRPr="00EC523E" w:rsidRDefault="002E03C2" w:rsidP="002E03C2">
      <w:pPr>
        <w:pStyle w:val="enumlev1"/>
        <w:rPr>
          <w:lang w:val="es-ES"/>
        </w:rPr>
      </w:pPr>
      <w:r w:rsidRPr="0040562A">
        <w:rPr>
          <w:lang w:val="es-ES_tradnl"/>
        </w:rPr>
        <w:t>–</w:t>
      </w:r>
      <w:r w:rsidRPr="0040562A">
        <w:rPr>
          <w:lang w:val="es-ES_tradnl"/>
        </w:rPr>
        <w:tab/>
      </w:r>
      <w:r w:rsidR="00EC523E" w:rsidRPr="00EC523E">
        <w:rPr>
          <w:lang w:val="es-ES"/>
        </w:rPr>
        <w:t>taller sobre la adopción de nuevas tecnologías digitales para la cibersalud, el aprendizaje electrónico y otros servicios electrónicos, celebrado el 30 de mayo de 2023 (</w:t>
      </w:r>
      <w:hyperlink r:id="rId33" w:history="1">
        <w:r w:rsidR="00EC523E" w:rsidRPr="00EC523E">
          <w:rPr>
            <w:rStyle w:val="Hyperlink"/>
            <w:lang w:val="es-ES"/>
          </w:rPr>
          <w:t>programa</w:t>
        </w:r>
      </w:hyperlink>
      <w:r w:rsidR="00EC523E" w:rsidRPr="00EC523E">
        <w:rPr>
          <w:lang w:val="es-ES"/>
        </w:rPr>
        <w:t xml:space="preserve">, </w:t>
      </w:r>
      <w:hyperlink r:id="rId34" w:history="1">
        <w:r w:rsidR="00EC523E" w:rsidRPr="00EC523E">
          <w:rPr>
            <w:rStyle w:val="Hyperlink"/>
            <w:lang w:val="es-ES"/>
          </w:rPr>
          <w:t>informe</w:t>
        </w:r>
      </w:hyperlink>
      <w:r w:rsidR="00EC523E" w:rsidRPr="00EC523E">
        <w:rPr>
          <w:lang w:val="es-ES"/>
        </w:rPr>
        <w:t>, Anexo 5);</w:t>
      </w:r>
    </w:p>
    <w:p w14:paraId="7A4BC149" w14:textId="450CA7AB" w:rsidR="00EC523E" w:rsidRPr="00EC523E" w:rsidRDefault="002E03C2" w:rsidP="002E03C2">
      <w:pPr>
        <w:pStyle w:val="enumlev1"/>
        <w:rPr>
          <w:lang w:val="es-ES"/>
        </w:rPr>
      </w:pPr>
      <w:r w:rsidRPr="0040562A">
        <w:rPr>
          <w:lang w:val="es-ES_tradnl"/>
        </w:rPr>
        <w:lastRenderedPageBreak/>
        <w:t>–</w:t>
      </w:r>
      <w:r w:rsidRPr="0040562A">
        <w:rPr>
          <w:lang w:val="es-ES_tradnl"/>
        </w:rPr>
        <w:tab/>
      </w:r>
      <w:r w:rsidR="00EC523E" w:rsidRPr="00EC523E">
        <w:rPr>
          <w:lang w:val="es-ES"/>
        </w:rPr>
        <w:t>taller sobre modelos de prácticas idóneas y tecnologías habilitadores para la transformación digital en los ámbitos de la cibersalud, la cibereducación y otras ciberaplicaciones, celebrado el 29 de abril de 2024 (</w:t>
      </w:r>
      <w:hyperlink r:id="rId35" w:history="1">
        <w:r w:rsidR="00EC523E" w:rsidRPr="00EC523E">
          <w:rPr>
            <w:rStyle w:val="Hyperlink"/>
            <w:lang w:val="es-ES"/>
          </w:rPr>
          <w:t>programa</w:t>
        </w:r>
      </w:hyperlink>
      <w:r w:rsidR="00EC523E" w:rsidRPr="00EC523E">
        <w:rPr>
          <w:lang w:val="es-ES"/>
        </w:rPr>
        <w:t xml:space="preserve">, </w:t>
      </w:r>
      <w:hyperlink r:id="rId36" w:history="1">
        <w:r w:rsidR="00EC523E" w:rsidRPr="00EC523E">
          <w:rPr>
            <w:rStyle w:val="Hyperlink"/>
            <w:lang w:val="es-ES"/>
          </w:rPr>
          <w:t>informe</w:t>
        </w:r>
      </w:hyperlink>
      <w:r w:rsidR="00EC523E" w:rsidRPr="00EC523E">
        <w:rPr>
          <w:lang w:val="es-ES"/>
        </w:rPr>
        <w:t>, Anexo 4).</w:t>
      </w:r>
    </w:p>
    <w:p w14:paraId="4742F991" w14:textId="2B91687B" w:rsidR="00EC523E" w:rsidRPr="00EC523E" w:rsidRDefault="00EC523E" w:rsidP="00EC523E">
      <w:pPr>
        <w:rPr>
          <w:lang w:val="es-ES"/>
        </w:rPr>
      </w:pPr>
      <w:r w:rsidRPr="00EC523E">
        <w:rPr>
          <w:lang w:val="es-ES"/>
        </w:rPr>
        <w:t xml:space="preserve">Se propusieron diversos temas para el próximo periodo de estudios, por ejemplo, el impacto de las tecnologías de inteligencia artificial (IA) en apoyo de los ciberservicios y aplicaciones. Puede consultarse un proyecto de mandato actualizado para la Cuestión 2/2 en el Documento </w:t>
      </w:r>
      <w:hyperlink r:id="rId37" w:history="1">
        <w:r w:rsidRPr="00EC523E">
          <w:rPr>
            <w:rStyle w:val="Hyperlink"/>
            <w:lang w:val="es-ES"/>
          </w:rPr>
          <w:t>TDAG</w:t>
        </w:r>
        <w:r w:rsidR="00911BEC">
          <w:rPr>
            <w:rStyle w:val="Hyperlink"/>
            <w:lang w:val="es-ES"/>
          </w:rPr>
          <w:noBreakHyphen/>
        </w:r>
        <w:r w:rsidRPr="00EC523E">
          <w:rPr>
            <w:rStyle w:val="Hyperlink"/>
            <w:lang w:val="es-ES"/>
          </w:rPr>
          <w:t>WG</w:t>
        </w:r>
        <w:r w:rsidR="00911BEC">
          <w:rPr>
            <w:rStyle w:val="Hyperlink"/>
            <w:lang w:val="es-ES"/>
          </w:rPr>
          <w:noBreakHyphen/>
        </w:r>
        <w:r w:rsidRPr="00EC523E">
          <w:rPr>
            <w:rStyle w:val="Hyperlink"/>
            <w:lang w:val="es-ES"/>
          </w:rPr>
          <w:t>futureSGQ/22</w:t>
        </w:r>
      </w:hyperlink>
      <w:r w:rsidRPr="00EC523E">
        <w:rPr>
          <w:lang w:val="es-ES"/>
        </w:rPr>
        <w:t>.</w:t>
      </w:r>
    </w:p>
    <w:p w14:paraId="6F6D06D1" w14:textId="1FDC3CC4" w:rsidR="00EC523E" w:rsidRPr="00EC523E" w:rsidRDefault="002E03C2" w:rsidP="002E03C2">
      <w:pPr>
        <w:pStyle w:val="Heading2"/>
        <w:rPr>
          <w:lang w:val="es-ES"/>
        </w:rPr>
      </w:pPr>
      <w:r w:rsidRPr="00E97758">
        <w:rPr>
          <w:lang w:val="es-ES"/>
        </w:rPr>
        <w:t>3.3</w:t>
      </w:r>
      <w:r w:rsidRPr="00E97758">
        <w:rPr>
          <w:lang w:val="es-ES"/>
        </w:rPr>
        <w:tab/>
      </w:r>
      <w:r w:rsidR="00EC523E" w:rsidRPr="00E97758">
        <w:rPr>
          <w:lang w:val="es-ES"/>
        </w:rPr>
        <w:t>Cuestión 3/2: Seguridad en las redes de información y comunicación: prácticas idóneas</w:t>
      </w:r>
      <w:r w:rsidR="00EC523E" w:rsidRPr="00EC523E">
        <w:rPr>
          <w:lang w:val="es-ES"/>
        </w:rPr>
        <w:t xml:space="preserve"> para el desarrollo de una cultura de ciberseguridad</w:t>
      </w:r>
    </w:p>
    <w:p w14:paraId="44AB6348" w14:textId="2D16C543" w:rsidR="00EC523E" w:rsidRPr="00EC523E" w:rsidRDefault="00EC523E" w:rsidP="00EC523E">
      <w:pPr>
        <w:rPr>
          <w:lang w:val="es-ES"/>
        </w:rPr>
      </w:pPr>
      <w:r w:rsidRPr="00EC523E">
        <w:rPr>
          <w:lang w:val="es-ES"/>
        </w:rPr>
        <w:t xml:space="preserve">El Informe de resultados sobre la Cuestión 3/2 se recoge en el Documento </w:t>
      </w:r>
      <w:hyperlink r:id="rId38" w:history="1">
        <w:r w:rsidRPr="00EC523E">
          <w:rPr>
            <w:rStyle w:val="Hyperlink"/>
            <w:lang w:val="es-ES"/>
          </w:rPr>
          <w:t>2/360</w:t>
        </w:r>
      </w:hyperlink>
      <w:r w:rsidRPr="00EC523E">
        <w:rPr>
          <w:lang w:val="es-ES"/>
        </w:rPr>
        <w:t>.</w:t>
      </w:r>
    </w:p>
    <w:p w14:paraId="7E0C9599" w14:textId="77777777" w:rsidR="00EC523E" w:rsidRPr="00EC523E" w:rsidRDefault="00EC523E" w:rsidP="00EC523E">
      <w:pPr>
        <w:rPr>
          <w:lang w:val="es-ES"/>
        </w:rPr>
      </w:pPr>
      <w:r w:rsidRPr="00EC523E">
        <w:rPr>
          <w:lang w:val="es-ES"/>
        </w:rPr>
        <w:t>Se aprobó la publicación de los siguientes productos provisionales sobre la Cuestión 3/2</w:t>
      </w:r>
      <w:r w:rsidRPr="00EC523E">
        <w:rPr>
          <w:vertAlign w:val="superscript"/>
          <w:lang w:val="es-ES"/>
        </w:rPr>
        <w:footnoteReference w:id="5"/>
      </w:r>
      <w:r w:rsidRPr="00EC523E">
        <w:rPr>
          <w:lang w:val="es-ES"/>
        </w:rPr>
        <w:t>:</w:t>
      </w:r>
    </w:p>
    <w:p w14:paraId="43D4039F" w14:textId="44C07599" w:rsidR="00EC523E" w:rsidRPr="00EC523E" w:rsidRDefault="00EE7B73" w:rsidP="00EE7B73">
      <w:pPr>
        <w:pStyle w:val="enumlev1"/>
        <w:rPr>
          <w:lang w:val="es-ES"/>
        </w:rPr>
      </w:pPr>
      <w:r w:rsidRPr="0040562A">
        <w:rPr>
          <w:lang w:val="es-ES_tradnl"/>
        </w:rPr>
        <w:t>–</w:t>
      </w:r>
      <w:r w:rsidRPr="0040562A">
        <w:rPr>
          <w:lang w:val="es-ES_tradnl"/>
        </w:rPr>
        <w:tab/>
      </w:r>
      <w:r w:rsidR="00EC523E" w:rsidRPr="00EC523E">
        <w:rPr>
          <w:i/>
          <w:iCs/>
          <w:lang w:val="es-ES"/>
        </w:rPr>
        <w:t xml:space="preserve">Prácticas para garantizar la ciberseguridad </w:t>
      </w:r>
      <w:r w:rsidR="00EC523E" w:rsidRPr="00EC523E">
        <w:rPr>
          <w:lang w:val="es-ES"/>
        </w:rPr>
        <w:t xml:space="preserve">(producto intermedio de 2023, </w:t>
      </w:r>
      <w:hyperlink r:id="rId39" w:history="1">
        <w:r w:rsidR="00EC523E" w:rsidRPr="00EC523E">
          <w:rPr>
            <w:rStyle w:val="Hyperlink"/>
            <w:lang w:val="es-ES"/>
          </w:rPr>
          <w:t>enlace</w:t>
        </w:r>
      </w:hyperlink>
      <w:r w:rsidR="00EC523E" w:rsidRPr="00EC523E">
        <w:rPr>
          <w:lang w:val="es-ES"/>
        </w:rPr>
        <w:t>). En una mesa redonda especializada se presentaron las conclusiones clave de este producto (</w:t>
      </w:r>
      <w:hyperlink r:id="rId40" w:history="1">
        <w:r w:rsidR="00EC523E" w:rsidRPr="00EC523E">
          <w:rPr>
            <w:rStyle w:val="Hyperlink"/>
            <w:bCs/>
            <w:lang w:val="es-ES"/>
          </w:rPr>
          <w:t>program</w:t>
        </w:r>
      </w:hyperlink>
      <w:r w:rsidR="00EC523E" w:rsidRPr="00EC523E">
        <w:rPr>
          <w:bCs/>
          <w:u w:val="single"/>
          <w:lang w:val="es-ES"/>
        </w:rPr>
        <w:t>a</w:t>
      </w:r>
      <w:r w:rsidR="00EC523E" w:rsidRPr="00EC523E">
        <w:rPr>
          <w:bCs/>
          <w:lang w:val="es-ES"/>
        </w:rPr>
        <w:t xml:space="preserve">, </w:t>
      </w:r>
      <w:hyperlink r:id="rId41" w:history="1">
        <w:r w:rsidR="00EC523E" w:rsidRPr="00EC523E">
          <w:rPr>
            <w:rStyle w:val="Hyperlink"/>
            <w:bCs/>
            <w:lang w:val="es-ES"/>
          </w:rPr>
          <w:t>informe</w:t>
        </w:r>
      </w:hyperlink>
      <w:r w:rsidR="00EC523E" w:rsidRPr="00EC523E">
        <w:rPr>
          <w:lang w:val="es-ES"/>
        </w:rPr>
        <w:t>, Anexo 5);</w:t>
      </w:r>
    </w:p>
    <w:p w14:paraId="379BBA1D" w14:textId="09908727" w:rsidR="00EC523E" w:rsidRPr="00EC523E" w:rsidRDefault="00EE7B73" w:rsidP="00EE7B73">
      <w:pPr>
        <w:pStyle w:val="enumlev1"/>
        <w:rPr>
          <w:lang w:val="es-ES"/>
        </w:rPr>
      </w:pPr>
      <w:r w:rsidRPr="0040562A">
        <w:rPr>
          <w:lang w:val="es-ES_tradnl"/>
        </w:rPr>
        <w:t>–</w:t>
      </w:r>
      <w:r w:rsidRPr="0040562A">
        <w:rPr>
          <w:lang w:val="es-ES_tradnl"/>
        </w:rPr>
        <w:tab/>
      </w:r>
      <w:r w:rsidR="00EC523E" w:rsidRPr="00EC523E">
        <w:rPr>
          <w:i/>
          <w:iCs/>
          <w:lang w:val="es-ES"/>
        </w:rPr>
        <w:t xml:space="preserve">Ciberseguridad 5G </w:t>
      </w:r>
      <w:r w:rsidR="00EC523E" w:rsidRPr="00EC523E">
        <w:rPr>
          <w:lang w:val="es-ES"/>
        </w:rPr>
        <w:t xml:space="preserve">(producto intermedio de 2024, </w:t>
      </w:r>
      <w:hyperlink r:id="rId42" w:history="1">
        <w:r w:rsidR="00EC523E" w:rsidRPr="00EC523E">
          <w:rPr>
            <w:rStyle w:val="Hyperlink"/>
            <w:lang w:val="es-ES"/>
          </w:rPr>
          <w:t>enlace</w:t>
        </w:r>
      </w:hyperlink>
      <w:r w:rsidR="00EC523E" w:rsidRPr="00EC523E">
        <w:rPr>
          <w:lang w:val="es-ES"/>
        </w:rPr>
        <w:t>).</w:t>
      </w:r>
    </w:p>
    <w:p w14:paraId="6C3FABB8" w14:textId="77777777" w:rsidR="00EC523E" w:rsidRPr="00EC523E" w:rsidRDefault="00EC523E" w:rsidP="00EC523E">
      <w:pPr>
        <w:rPr>
          <w:lang w:val="es-ES"/>
        </w:rPr>
      </w:pPr>
      <w:r w:rsidRPr="00EC523E">
        <w:rPr>
          <w:lang w:val="es-ES"/>
        </w:rPr>
        <w:t>El Grupo de Relator sobre la Cuestión 3/2 organizó también los siguientes talleres:</w:t>
      </w:r>
    </w:p>
    <w:p w14:paraId="61ABB318" w14:textId="2AAF817C" w:rsidR="00EC523E" w:rsidRPr="00EC523E" w:rsidRDefault="00EE7B73" w:rsidP="00EE7B73">
      <w:pPr>
        <w:pStyle w:val="enumlev1"/>
        <w:rPr>
          <w:lang w:val="es-ES"/>
        </w:rPr>
      </w:pPr>
      <w:r w:rsidRPr="0040562A">
        <w:rPr>
          <w:lang w:val="es-ES_tradnl"/>
        </w:rPr>
        <w:t>–</w:t>
      </w:r>
      <w:r w:rsidRPr="0040562A">
        <w:rPr>
          <w:lang w:val="es-ES_tradnl"/>
        </w:rPr>
        <w:tab/>
      </w:r>
      <w:r w:rsidR="00EC523E" w:rsidRPr="00EC523E">
        <w:rPr>
          <w:lang w:val="es-ES"/>
        </w:rPr>
        <w:t>taller sobre prácticas para garantizar la ciberseguridad, celebrado el 23 de mayo de 2023 (</w:t>
      </w:r>
      <w:hyperlink r:id="rId43" w:history="1">
        <w:r w:rsidR="00EC523E" w:rsidRPr="00EC523E">
          <w:rPr>
            <w:rStyle w:val="Hyperlink"/>
            <w:lang w:val="es-ES"/>
          </w:rPr>
          <w:t>programa</w:t>
        </w:r>
      </w:hyperlink>
      <w:r w:rsidR="00EC523E" w:rsidRPr="00EC523E">
        <w:rPr>
          <w:lang w:val="es-ES"/>
        </w:rPr>
        <w:t xml:space="preserve">, </w:t>
      </w:r>
      <w:hyperlink r:id="rId44" w:history="1">
        <w:r w:rsidR="00EC523E" w:rsidRPr="00EC523E">
          <w:rPr>
            <w:rStyle w:val="Hyperlink"/>
            <w:lang w:val="es-ES"/>
          </w:rPr>
          <w:t>informe</w:t>
        </w:r>
      </w:hyperlink>
      <w:r w:rsidR="00EC523E" w:rsidRPr="00EC523E">
        <w:rPr>
          <w:lang w:val="es-ES"/>
        </w:rPr>
        <w:t>, Anexo 4);</w:t>
      </w:r>
    </w:p>
    <w:p w14:paraId="1302864C" w14:textId="0F6AE910" w:rsidR="00EC523E" w:rsidRPr="00EC523E" w:rsidRDefault="00EE7B73" w:rsidP="00EE7B73">
      <w:pPr>
        <w:pStyle w:val="enumlev1"/>
        <w:rPr>
          <w:lang w:val="es-ES"/>
        </w:rPr>
      </w:pPr>
      <w:r w:rsidRPr="0040562A">
        <w:rPr>
          <w:lang w:val="es-ES_tradnl"/>
        </w:rPr>
        <w:t>–</w:t>
      </w:r>
      <w:r w:rsidRPr="0040562A">
        <w:rPr>
          <w:lang w:val="es-ES_tradnl"/>
        </w:rPr>
        <w:tab/>
      </w:r>
      <w:r w:rsidR="00EC523E" w:rsidRPr="00EC523E">
        <w:rPr>
          <w:lang w:val="es-ES"/>
        </w:rPr>
        <w:t>taller sobre ciberseguridad 5G, celebrado el 2 de mayo de 2024 (</w:t>
      </w:r>
      <w:hyperlink r:id="rId45" w:history="1">
        <w:r w:rsidR="00EC523E" w:rsidRPr="00EC523E">
          <w:rPr>
            <w:rStyle w:val="Hyperlink"/>
            <w:lang w:val="es-ES"/>
          </w:rPr>
          <w:t>programa</w:t>
        </w:r>
      </w:hyperlink>
      <w:r w:rsidR="00EC523E" w:rsidRPr="00EC523E">
        <w:rPr>
          <w:lang w:val="es-ES"/>
        </w:rPr>
        <w:t xml:space="preserve">, </w:t>
      </w:r>
      <w:hyperlink r:id="rId46" w:history="1">
        <w:r w:rsidR="00EC523E" w:rsidRPr="00EC523E">
          <w:rPr>
            <w:rStyle w:val="Hyperlink"/>
            <w:lang w:val="es-ES"/>
          </w:rPr>
          <w:t>informe</w:t>
        </w:r>
      </w:hyperlink>
      <w:r w:rsidR="00EC523E" w:rsidRPr="00EC523E">
        <w:rPr>
          <w:lang w:val="es-ES"/>
        </w:rPr>
        <w:t>, Anexo 4).</w:t>
      </w:r>
    </w:p>
    <w:p w14:paraId="62E6DEA2" w14:textId="3A8D9884" w:rsidR="00EC523E" w:rsidRPr="00EC523E" w:rsidRDefault="00EE7B73" w:rsidP="00EE7B73">
      <w:pPr>
        <w:pStyle w:val="Heading2"/>
        <w:rPr>
          <w:lang w:val="es-ES"/>
        </w:rPr>
      </w:pPr>
      <w:r>
        <w:rPr>
          <w:lang w:val="es-ES"/>
        </w:rPr>
        <w:t>3.4</w:t>
      </w:r>
      <w:r>
        <w:rPr>
          <w:lang w:val="es-ES"/>
        </w:rPr>
        <w:tab/>
      </w:r>
      <w:r w:rsidR="00EC523E" w:rsidRPr="00EC523E">
        <w:rPr>
          <w:lang w:val="es-ES"/>
        </w:rPr>
        <w:t>Cuestión 4/2: Equipos de telecomunicaciones/TIC: conformidad e interoperabilidad y lucha contra la falsificación y el robo de dispositivos móviles</w:t>
      </w:r>
    </w:p>
    <w:p w14:paraId="4DF7E290" w14:textId="7544B0B3" w:rsidR="00EC523E" w:rsidRPr="00EC523E" w:rsidRDefault="00EC523E" w:rsidP="00EC523E">
      <w:pPr>
        <w:rPr>
          <w:lang w:val="es-ES"/>
        </w:rPr>
      </w:pPr>
      <w:r w:rsidRPr="00EC523E">
        <w:rPr>
          <w:lang w:val="es-ES"/>
        </w:rPr>
        <w:t xml:space="preserve">El Informe de resultados sobre la Cuestión 4/2 se recoge en el Documento </w:t>
      </w:r>
      <w:hyperlink r:id="rId47" w:history="1">
        <w:r w:rsidRPr="00EC523E">
          <w:rPr>
            <w:rStyle w:val="Hyperlink"/>
            <w:lang w:val="es-ES"/>
          </w:rPr>
          <w:t>2/361</w:t>
        </w:r>
      </w:hyperlink>
      <w:r w:rsidRPr="00EC523E">
        <w:rPr>
          <w:lang w:val="es-ES"/>
        </w:rPr>
        <w:t>.</w:t>
      </w:r>
    </w:p>
    <w:p w14:paraId="39BB95DD" w14:textId="77777777" w:rsidR="00EC523E" w:rsidRPr="00EC523E" w:rsidRDefault="00EC523E" w:rsidP="00EC523E">
      <w:pPr>
        <w:rPr>
          <w:lang w:val="es-ES"/>
        </w:rPr>
      </w:pPr>
      <w:r w:rsidRPr="00EC523E">
        <w:rPr>
          <w:lang w:val="es-ES"/>
        </w:rPr>
        <w:t>El Grupo de Relator sobre la Cuestión 4/2 organizó también los siguientes talleres:</w:t>
      </w:r>
    </w:p>
    <w:p w14:paraId="6C711A2C" w14:textId="4F89BD3F" w:rsidR="00EC523E" w:rsidRPr="00EC523E" w:rsidRDefault="00EE7B73" w:rsidP="00EE7B73">
      <w:pPr>
        <w:pStyle w:val="enumlev1"/>
        <w:rPr>
          <w:lang w:val="es-ES"/>
        </w:rPr>
      </w:pPr>
      <w:r w:rsidRPr="0040562A">
        <w:rPr>
          <w:lang w:val="es-ES_tradnl"/>
        </w:rPr>
        <w:t>–</w:t>
      </w:r>
      <w:r w:rsidRPr="0040562A">
        <w:rPr>
          <w:lang w:val="es-ES_tradnl"/>
        </w:rPr>
        <w:tab/>
      </w:r>
      <w:r w:rsidR="00EC523E" w:rsidRPr="00EC523E">
        <w:rPr>
          <w:lang w:val="es-ES"/>
        </w:rPr>
        <w:t>taller sobre retos de la conformidad e interoperabilidad de TIC para la transformación digital, celebrado el 2 de junio de 2023 (</w:t>
      </w:r>
      <w:hyperlink r:id="rId48" w:history="1">
        <w:r w:rsidR="00EC523E" w:rsidRPr="00EC523E">
          <w:rPr>
            <w:rStyle w:val="Hyperlink"/>
            <w:lang w:val="es-ES"/>
          </w:rPr>
          <w:t>programa</w:t>
        </w:r>
      </w:hyperlink>
      <w:r w:rsidR="00EC523E" w:rsidRPr="00EC523E">
        <w:rPr>
          <w:lang w:val="es-ES"/>
        </w:rPr>
        <w:t xml:space="preserve">, </w:t>
      </w:r>
      <w:hyperlink r:id="rId49" w:history="1">
        <w:r w:rsidR="00EC523E" w:rsidRPr="00EC523E">
          <w:rPr>
            <w:rStyle w:val="Hyperlink"/>
            <w:lang w:val="es-ES"/>
          </w:rPr>
          <w:t>informe</w:t>
        </w:r>
      </w:hyperlink>
      <w:r w:rsidR="00EC523E" w:rsidRPr="00EC523E">
        <w:rPr>
          <w:lang w:val="es-ES"/>
        </w:rPr>
        <w:t>, Anexo 4);</w:t>
      </w:r>
    </w:p>
    <w:p w14:paraId="4A05F07C" w14:textId="27B07873" w:rsidR="00EC523E" w:rsidRPr="00EC523E" w:rsidRDefault="00EE7B73" w:rsidP="00EE7B73">
      <w:pPr>
        <w:pStyle w:val="enumlev1"/>
        <w:rPr>
          <w:lang w:val="es-ES"/>
        </w:rPr>
      </w:pPr>
      <w:r w:rsidRPr="0040562A">
        <w:rPr>
          <w:lang w:val="es-ES_tradnl"/>
        </w:rPr>
        <w:t>–</w:t>
      </w:r>
      <w:r w:rsidRPr="0040562A">
        <w:rPr>
          <w:lang w:val="es-ES_tradnl"/>
        </w:rPr>
        <w:tab/>
      </w:r>
      <w:r w:rsidR="00EC523E" w:rsidRPr="00EC523E">
        <w:rPr>
          <w:lang w:val="es-ES"/>
        </w:rPr>
        <w:t>taller sobre técnicas para promover la armonización de los regímenes de conformidad e interoperabilidad (C+I), celebrado el 10 de mayo de 2024 (</w:t>
      </w:r>
      <w:hyperlink r:id="rId50" w:history="1">
        <w:r w:rsidR="00EC523E" w:rsidRPr="00EC523E">
          <w:rPr>
            <w:rStyle w:val="Hyperlink"/>
            <w:lang w:val="es-ES"/>
          </w:rPr>
          <w:t>programa</w:t>
        </w:r>
      </w:hyperlink>
      <w:r w:rsidR="00EC523E" w:rsidRPr="00EC523E">
        <w:rPr>
          <w:lang w:val="es-ES"/>
        </w:rPr>
        <w:t xml:space="preserve">, </w:t>
      </w:r>
      <w:hyperlink r:id="rId51" w:history="1">
        <w:r w:rsidR="00EC523E" w:rsidRPr="00EC523E">
          <w:rPr>
            <w:rStyle w:val="Hyperlink"/>
            <w:lang w:val="es-ES"/>
          </w:rPr>
          <w:t>informe</w:t>
        </w:r>
      </w:hyperlink>
      <w:r w:rsidR="00EC523E" w:rsidRPr="00EC523E">
        <w:rPr>
          <w:lang w:val="es-ES"/>
        </w:rPr>
        <w:t>, Anexo 3).</w:t>
      </w:r>
    </w:p>
    <w:p w14:paraId="60E7B177" w14:textId="31ABFF1F" w:rsidR="00EC523E" w:rsidRPr="00EC523E" w:rsidRDefault="00EC523E" w:rsidP="00EC523E">
      <w:pPr>
        <w:rPr>
          <w:lang w:val="es-ES"/>
        </w:rPr>
      </w:pPr>
      <w:r w:rsidRPr="00EC523E">
        <w:rPr>
          <w:lang w:val="es-ES"/>
        </w:rPr>
        <w:t xml:space="preserve">Se propusieron diversos temas para el próximo periodo de estudios, por ejemplo, el despliegue de plataformas colaborativas de C+I, la creación de bases de datos centralizadas para luchar contra la falsificación de equipos de TIC y la formulación de marcos jurídicos armonizados para luchar contra el robo de dispositivos móviles. Puede encontrarse más información al respecto en el Documento </w:t>
      </w:r>
      <w:hyperlink r:id="rId52" w:history="1">
        <w:r w:rsidRPr="00EC523E">
          <w:rPr>
            <w:rStyle w:val="Hyperlink"/>
            <w:lang w:val="es-ES"/>
          </w:rPr>
          <w:t>TDAG-WG-futureSGQ/22</w:t>
        </w:r>
      </w:hyperlink>
      <w:r w:rsidRPr="00EC523E">
        <w:rPr>
          <w:lang w:val="es-ES"/>
        </w:rPr>
        <w:t>.</w:t>
      </w:r>
    </w:p>
    <w:p w14:paraId="33901C11" w14:textId="5B6D2A6B" w:rsidR="00EC523E" w:rsidRPr="00EC523E" w:rsidRDefault="00EE7B73" w:rsidP="00EE7B73">
      <w:pPr>
        <w:pStyle w:val="Heading2"/>
        <w:rPr>
          <w:lang w:val="es-ES"/>
        </w:rPr>
      </w:pPr>
      <w:r>
        <w:rPr>
          <w:lang w:val="es-ES"/>
        </w:rPr>
        <w:t>3.5</w:t>
      </w:r>
      <w:r>
        <w:rPr>
          <w:lang w:val="es-ES"/>
        </w:rPr>
        <w:tab/>
      </w:r>
      <w:r w:rsidR="00EC523E" w:rsidRPr="00EC523E">
        <w:rPr>
          <w:lang w:val="es-ES"/>
        </w:rPr>
        <w:t>Cuestión 5/2: Adopción de las telecomunicaciones/TIC y mejora de las competencias digitales</w:t>
      </w:r>
    </w:p>
    <w:p w14:paraId="3A9178FD" w14:textId="73454545" w:rsidR="00EC523E" w:rsidRPr="00EC523E" w:rsidRDefault="00EC523E" w:rsidP="00EC523E">
      <w:pPr>
        <w:rPr>
          <w:lang w:val="es-ES"/>
        </w:rPr>
      </w:pPr>
      <w:r w:rsidRPr="00EC523E">
        <w:rPr>
          <w:lang w:val="es-ES"/>
        </w:rPr>
        <w:t xml:space="preserve">El Informe de resultados sobre la Cuestión 5/2 se recoge en el Documento </w:t>
      </w:r>
      <w:hyperlink r:id="rId53" w:history="1">
        <w:r w:rsidRPr="00EC523E">
          <w:rPr>
            <w:rStyle w:val="Hyperlink"/>
            <w:lang w:val="es-ES"/>
          </w:rPr>
          <w:t>2/362</w:t>
        </w:r>
      </w:hyperlink>
      <w:r w:rsidRPr="00EC523E">
        <w:rPr>
          <w:lang w:val="es-ES"/>
        </w:rPr>
        <w:t>.</w:t>
      </w:r>
    </w:p>
    <w:p w14:paraId="79DB6051" w14:textId="77777777" w:rsidR="00EC523E" w:rsidRPr="00EC523E" w:rsidRDefault="00EC523E" w:rsidP="00EC523E">
      <w:pPr>
        <w:rPr>
          <w:lang w:val="es-ES"/>
        </w:rPr>
      </w:pPr>
      <w:r w:rsidRPr="00EC523E">
        <w:rPr>
          <w:lang w:val="es-ES"/>
        </w:rPr>
        <w:lastRenderedPageBreak/>
        <w:t>El Grupo de Relator sobre la Cuestión 5/2 organizó también los siguientes talleres:</w:t>
      </w:r>
    </w:p>
    <w:p w14:paraId="700AFE88" w14:textId="0A492FEE" w:rsidR="00EC523E" w:rsidRPr="00EC523E" w:rsidRDefault="00EE7B73" w:rsidP="00EE7B73">
      <w:pPr>
        <w:pStyle w:val="enumlev1"/>
        <w:rPr>
          <w:lang w:val="es-ES"/>
        </w:rPr>
      </w:pPr>
      <w:r w:rsidRPr="0040562A">
        <w:rPr>
          <w:lang w:val="es-ES_tradnl"/>
        </w:rPr>
        <w:t>–</w:t>
      </w:r>
      <w:r w:rsidRPr="0040562A">
        <w:rPr>
          <w:lang w:val="es-ES_tradnl"/>
        </w:rPr>
        <w:tab/>
      </w:r>
      <w:r w:rsidR="00EC523E" w:rsidRPr="00EC523E">
        <w:rPr>
          <w:lang w:val="es-ES"/>
        </w:rPr>
        <w:t>taller sobre adopción de las TIC y desarrollo de las competencias digitales, celebrado el 1</w:t>
      </w:r>
      <w:r w:rsidR="00852585">
        <w:rPr>
          <w:lang w:val="es-ES"/>
        </w:rPr>
        <w:t> </w:t>
      </w:r>
      <w:r w:rsidR="00EC523E" w:rsidRPr="00EC523E">
        <w:rPr>
          <w:lang w:val="es-ES"/>
        </w:rPr>
        <w:t>de junio de 2023 (</w:t>
      </w:r>
      <w:hyperlink r:id="rId54" w:history="1">
        <w:r w:rsidR="00EC523E" w:rsidRPr="00EC523E">
          <w:rPr>
            <w:rStyle w:val="Hyperlink"/>
            <w:lang w:val="es-ES"/>
          </w:rPr>
          <w:t>programa</w:t>
        </w:r>
      </w:hyperlink>
      <w:r w:rsidR="00EC523E" w:rsidRPr="00EC523E">
        <w:rPr>
          <w:lang w:val="es-ES"/>
        </w:rPr>
        <w:t xml:space="preserve">, </w:t>
      </w:r>
      <w:hyperlink r:id="rId55" w:history="1">
        <w:r w:rsidR="00EC523E" w:rsidRPr="00EC523E">
          <w:rPr>
            <w:rStyle w:val="Hyperlink"/>
            <w:lang w:val="es-ES"/>
          </w:rPr>
          <w:t>informe</w:t>
        </w:r>
      </w:hyperlink>
      <w:r w:rsidR="00EC523E" w:rsidRPr="00EC523E">
        <w:rPr>
          <w:lang w:val="es-ES"/>
        </w:rPr>
        <w:t>, Anexo 3).</w:t>
      </w:r>
    </w:p>
    <w:p w14:paraId="70D39207" w14:textId="53003CC9" w:rsidR="00EC523E" w:rsidRPr="00EC523E" w:rsidRDefault="00EE7B73" w:rsidP="00EE7B73">
      <w:pPr>
        <w:pStyle w:val="enumlev1"/>
        <w:rPr>
          <w:lang w:val="es-ES"/>
        </w:rPr>
      </w:pPr>
      <w:r w:rsidRPr="0040562A">
        <w:rPr>
          <w:lang w:val="es-ES_tradnl"/>
        </w:rPr>
        <w:t>–</w:t>
      </w:r>
      <w:r w:rsidRPr="0040562A">
        <w:rPr>
          <w:lang w:val="es-ES_tradnl"/>
        </w:rPr>
        <w:tab/>
      </w:r>
      <w:r w:rsidR="00EC523E" w:rsidRPr="00EC523E">
        <w:rPr>
          <w:lang w:val="es-ES"/>
        </w:rPr>
        <w:t>taller sobre desarrollo de competencias digitales y políticas, estrategias y experiencias nacionales para un futuro mejor, celebrado el 8 de mayo de 2024 (</w:t>
      </w:r>
      <w:hyperlink r:id="rId56" w:history="1">
        <w:r w:rsidR="00EC523E" w:rsidRPr="00EC523E">
          <w:rPr>
            <w:rStyle w:val="Hyperlink"/>
            <w:lang w:val="es-ES"/>
          </w:rPr>
          <w:t>programa</w:t>
        </w:r>
      </w:hyperlink>
      <w:r w:rsidR="00EC523E" w:rsidRPr="00EC523E">
        <w:rPr>
          <w:lang w:val="es-ES"/>
        </w:rPr>
        <w:t xml:space="preserve">, </w:t>
      </w:r>
      <w:hyperlink r:id="rId57" w:history="1">
        <w:r w:rsidR="00EC523E" w:rsidRPr="00EC523E">
          <w:rPr>
            <w:rStyle w:val="Hyperlink"/>
            <w:lang w:val="es-ES"/>
          </w:rPr>
          <w:t>informe</w:t>
        </w:r>
      </w:hyperlink>
      <w:r w:rsidR="00EC523E" w:rsidRPr="00EC523E">
        <w:rPr>
          <w:lang w:val="es-ES"/>
        </w:rPr>
        <w:t>, Anexo 4).</w:t>
      </w:r>
    </w:p>
    <w:p w14:paraId="7F9602A9" w14:textId="77777777" w:rsidR="00EC523E" w:rsidRPr="00EC523E" w:rsidRDefault="00EC523E" w:rsidP="00EC523E">
      <w:pPr>
        <w:rPr>
          <w:lang w:val="es-ES"/>
        </w:rPr>
      </w:pPr>
      <w:r w:rsidRPr="00EC523E">
        <w:rPr>
          <w:lang w:val="es-ES"/>
        </w:rPr>
        <w:t>Con respecto a los temas futuros, y dado que este ámbito de estudio se ha abordado por primera vez durante este periodo de estudios, se consideró que no se había estudiado por completo ninguno de los puntos incluidos en el mandato actual de esta Cuestión y que se requerían estudios adicionales.</w:t>
      </w:r>
    </w:p>
    <w:p w14:paraId="38F111CB" w14:textId="3523530B" w:rsidR="00EC523E" w:rsidRPr="00EC523E" w:rsidRDefault="00EE7B73" w:rsidP="00EE7B73">
      <w:pPr>
        <w:pStyle w:val="Heading2"/>
        <w:rPr>
          <w:lang w:val="es-ES"/>
        </w:rPr>
      </w:pPr>
      <w:r w:rsidRPr="00AA254E">
        <w:rPr>
          <w:lang w:val="es-ES"/>
        </w:rPr>
        <w:t>3.6</w:t>
      </w:r>
      <w:r w:rsidRPr="00AA254E">
        <w:rPr>
          <w:lang w:val="es-ES"/>
        </w:rPr>
        <w:tab/>
      </w:r>
      <w:r w:rsidR="00EC523E" w:rsidRPr="00AA254E">
        <w:rPr>
          <w:lang w:val="es-ES"/>
        </w:rPr>
        <w:t>Cuestión 6/2: Las TIC y el medio ambiente</w:t>
      </w:r>
    </w:p>
    <w:p w14:paraId="13447117" w14:textId="489B9BB8" w:rsidR="00EC523E" w:rsidRPr="00EC523E" w:rsidRDefault="00EC523E" w:rsidP="00EC523E">
      <w:pPr>
        <w:rPr>
          <w:lang w:val="es-ES"/>
        </w:rPr>
      </w:pPr>
      <w:r w:rsidRPr="00EC523E">
        <w:rPr>
          <w:lang w:val="es-ES"/>
        </w:rPr>
        <w:t xml:space="preserve">El Informe de resultados sobre la Cuestión 6/2 se recoge en el Documento </w:t>
      </w:r>
      <w:hyperlink r:id="rId58" w:history="1">
        <w:r w:rsidRPr="00EC523E">
          <w:rPr>
            <w:rStyle w:val="Hyperlink"/>
            <w:lang w:val="es-ES"/>
          </w:rPr>
          <w:t>2/363</w:t>
        </w:r>
      </w:hyperlink>
      <w:r w:rsidRPr="00EC523E">
        <w:rPr>
          <w:lang w:val="es-ES"/>
        </w:rPr>
        <w:t>.</w:t>
      </w:r>
    </w:p>
    <w:p w14:paraId="43B338C0" w14:textId="77777777" w:rsidR="00EC523E" w:rsidRPr="00EC523E" w:rsidRDefault="00EC523E" w:rsidP="00EC523E">
      <w:pPr>
        <w:rPr>
          <w:lang w:val="es-ES"/>
        </w:rPr>
      </w:pPr>
      <w:r w:rsidRPr="00EC523E">
        <w:rPr>
          <w:lang w:val="es-ES"/>
        </w:rPr>
        <w:t>El Grupo de Relator sobre la Cuestión 6/2 organizó también los siguientes talleres:</w:t>
      </w:r>
    </w:p>
    <w:p w14:paraId="4D94FCD5" w14:textId="09A02102" w:rsidR="00EC523E" w:rsidRPr="00EC523E" w:rsidRDefault="00EE7B73" w:rsidP="00EE7B73">
      <w:pPr>
        <w:pStyle w:val="enumlev1"/>
        <w:rPr>
          <w:lang w:val="es-ES"/>
        </w:rPr>
      </w:pPr>
      <w:r w:rsidRPr="0040562A">
        <w:rPr>
          <w:lang w:val="es-ES_tradnl"/>
        </w:rPr>
        <w:t>–</w:t>
      </w:r>
      <w:r w:rsidRPr="0040562A">
        <w:rPr>
          <w:lang w:val="es-ES_tradnl"/>
        </w:rPr>
        <w:tab/>
      </w:r>
      <w:r w:rsidR="00EC523E" w:rsidRPr="00EC523E">
        <w:rPr>
          <w:lang w:val="es-ES"/>
        </w:rPr>
        <w:t>taller sobre las TIC ecológicas y las tecnologías emergentes para la mitigación del cambio climático, celebrado el 29 de mayo de 2023 (</w:t>
      </w:r>
      <w:hyperlink r:id="rId59" w:history="1">
        <w:r w:rsidR="00EC523E" w:rsidRPr="00EC523E">
          <w:rPr>
            <w:rStyle w:val="Hyperlink"/>
            <w:lang w:val="es-ES"/>
          </w:rPr>
          <w:t>programa</w:t>
        </w:r>
      </w:hyperlink>
      <w:r w:rsidR="00EC523E" w:rsidRPr="00EC523E">
        <w:rPr>
          <w:lang w:val="es-ES"/>
        </w:rPr>
        <w:t xml:space="preserve">, </w:t>
      </w:r>
      <w:hyperlink r:id="rId60" w:history="1">
        <w:r w:rsidR="00EC523E" w:rsidRPr="00EC523E">
          <w:rPr>
            <w:rStyle w:val="Hyperlink"/>
            <w:lang w:val="es-ES"/>
          </w:rPr>
          <w:t>informe</w:t>
        </w:r>
      </w:hyperlink>
      <w:r w:rsidR="00EC523E" w:rsidRPr="00EC523E">
        <w:rPr>
          <w:lang w:val="es-ES"/>
        </w:rPr>
        <w:t>, Anexo 4);</w:t>
      </w:r>
    </w:p>
    <w:p w14:paraId="67B46479" w14:textId="5D437807" w:rsidR="00EC523E" w:rsidRPr="00EC523E" w:rsidRDefault="00EE7B73" w:rsidP="00EE7B73">
      <w:pPr>
        <w:pStyle w:val="enumlev1"/>
        <w:rPr>
          <w:lang w:val="es-ES"/>
        </w:rPr>
      </w:pPr>
      <w:r w:rsidRPr="0040562A">
        <w:rPr>
          <w:lang w:val="es-ES_tradnl"/>
        </w:rPr>
        <w:t>–</w:t>
      </w:r>
      <w:r w:rsidRPr="0040562A">
        <w:rPr>
          <w:lang w:val="es-ES_tradnl"/>
        </w:rPr>
        <w:tab/>
      </w:r>
      <w:r w:rsidR="00EC523E" w:rsidRPr="00EC523E">
        <w:rPr>
          <w:lang w:val="es-ES"/>
        </w:rPr>
        <w:t>taller sobre aspectos de la economía circular y nuevas tecnologías para la lucha contra el cambio climático, celebrado el 6 de mayo de 2024 (</w:t>
      </w:r>
      <w:hyperlink r:id="rId61" w:history="1">
        <w:r w:rsidR="00EC523E" w:rsidRPr="00EC523E">
          <w:rPr>
            <w:rStyle w:val="Hyperlink"/>
            <w:lang w:val="es-ES"/>
          </w:rPr>
          <w:t>programa</w:t>
        </w:r>
      </w:hyperlink>
      <w:r w:rsidR="00EC523E" w:rsidRPr="00EC523E">
        <w:rPr>
          <w:lang w:val="es-ES"/>
        </w:rPr>
        <w:t xml:space="preserve">, </w:t>
      </w:r>
      <w:hyperlink r:id="rId62" w:history="1">
        <w:r w:rsidR="00EC523E" w:rsidRPr="00EC523E">
          <w:rPr>
            <w:rStyle w:val="Hyperlink"/>
            <w:lang w:val="es-ES"/>
          </w:rPr>
          <w:t>informe</w:t>
        </w:r>
      </w:hyperlink>
      <w:r w:rsidR="00EC523E" w:rsidRPr="00EC523E">
        <w:rPr>
          <w:lang w:val="es-ES"/>
        </w:rPr>
        <w:t>, Anexo 4).</w:t>
      </w:r>
    </w:p>
    <w:p w14:paraId="0E7F61C8" w14:textId="0B3BAAD2" w:rsidR="00EC523E" w:rsidRPr="00EC523E" w:rsidRDefault="00EC523E" w:rsidP="00EC523E">
      <w:pPr>
        <w:rPr>
          <w:lang w:val="es-ES"/>
        </w:rPr>
      </w:pPr>
      <w:r w:rsidRPr="00EC523E">
        <w:rPr>
          <w:lang w:val="es-ES"/>
        </w:rPr>
        <w:t xml:space="preserve">Se propusieron diversos temas para el próximo periodo de estudios, por ejemplo, la contribución de las TIC y de las tecnologías inteligentes de vanguardia, como la IA, a la reducción de las catástrofes relacionadas con el cambio climático, como las inundaciones repentinas y los incendios a gran escala (en colaboración con la Cuestión 3/1). Puede consultarse un proyecto de mandato actualizado para la Cuestión 6/2 en el Documento </w:t>
      </w:r>
      <w:hyperlink r:id="rId63" w:history="1">
        <w:r w:rsidRPr="00EC523E">
          <w:rPr>
            <w:rStyle w:val="Hyperlink"/>
            <w:lang w:val="es-ES"/>
          </w:rPr>
          <w:t>TDAG-WG-futureSGQ/22</w:t>
        </w:r>
      </w:hyperlink>
      <w:r w:rsidRPr="00EC523E">
        <w:rPr>
          <w:lang w:val="es-ES"/>
        </w:rPr>
        <w:t>.</w:t>
      </w:r>
    </w:p>
    <w:p w14:paraId="47D6F7BE" w14:textId="310DEBC2" w:rsidR="00EC523E" w:rsidRPr="00EC523E" w:rsidRDefault="00EE7B73" w:rsidP="00EE7B73">
      <w:pPr>
        <w:pStyle w:val="Heading2"/>
        <w:rPr>
          <w:lang w:val="es-ES"/>
        </w:rPr>
      </w:pPr>
      <w:r w:rsidRPr="00686A0C">
        <w:rPr>
          <w:lang w:val="es-ES"/>
        </w:rPr>
        <w:t>3.7</w:t>
      </w:r>
      <w:r w:rsidRPr="00686A0C">
        <w:rPr>
          <w:lang w:val="es-ES"/>
        </w:rPr>
        <w:tab/>
      </w:r>
      <w:r w:rsidR="00EC523E" w:rsidRPr="00686A0C">
        <w:rPr>
          <w:lang w:val="es-ES"/>
        </w:rPr>
        <w:t>Cuestión 7/2: Estrategias y políticas relativas a la exposición de las personas a los campos electromagnéticos</w:t>
      </w:r>
    </w:p>
    <w:p w14:paraId="1CEB15CF" w14:textId="4D154638" w:rsidR="00EC523E" w:rsidRPr="00EC523E" w:rsidRDefault="00EC523E" w:rsidP="00EC523E">
      <w:pPr>
        <w:rPr>
          <w:lang w:val="es-ES"/>
        </w:rPr>
      </w:pPr>
      <w:r w:rsidRPr="00EC523E">
        <w:rPr>
          <w:lang w:val="es-ES"/>
        </w:rPr>
        <w:t xml:space="preserve">El Informe de resultados sobre la Cuestión 7/2 se recoge en el Documento </w:t>
      </w:r>
      <w:hyperlink r:id="rId64" w:history="1">
        <w:r w:rsidRPr="00EC523E">
          <w:rPr>
            <w:rStyle w:val="Hyperlink"/>
            <w:lang w:val="es-ES"/>
          </w:rPr>
          <w:t>2/364</w:t>
        </w:r>
      </w:hyperlink>
      <w:r w:rsidRPr="00EC523E">
        <w:rPr>
          <w:lang w:val="es-ES"/>
        </w:rPr>
        <w:t>.</w:t>
      </w:r>
    </w:p>
    <w:p w14:paraId="01B05B41" w14:textId="77777777" w:rsidR="00EC523E" w:rsidRPr="00EC523E" w:rsidRDefault="00EC523E" w:rsidP="00EC523E">
      <w:pPr>
        <w:rPr>
          <w:lang w:val="es-ES"/>
        </w:rPr>
      </w:pPr>
      <w:r w:rsidRPr="00EC523E">
        <w:rPr>
          <w:lang w:val="es-ES"/>
        </w:rPr>
        <w:t>El Grupo de Relator sobre la Cuestión 7/2 organizó también los siguientes talleres:</w:t>
      </w:r>
    </w:p>
    <w:p w14:paraId="65A970CD" w14:textId="380D8EDB" w:rsidR="00EC523E" w:rsidRPr="00EC523E" w:rsidRDefault="00EE7B73" w:rsidP="00EE7B73">
      <w:pPr>
        <w:pStyle w:val="enumlev1"/>
        <w:rPr>
          <w:lang w:val="es-ES"/>
        </w:rPr>
      </w:pPr>
      <w:r w:rsidRPr="0040562A">
        <w:rPr>
          <w:lang w:val="es-ES_tradnl"/>
        </w:rPr>
        <w:t>–</w:t>
      </w:r>
      <w:r w:rsidRPr="0040562A">
        <w:rPr>
          <w:lang w:val="es-ES_tradnl"/>
        </w:rPr>
        <w:tab/>
      </w:r>
      <w:r w:rsidR="00EC523E" w:rsidRPr="00EC523E">
        <w:rPr>
          <w:lang w:val="es-ES"/>
        </w:rPr>
        <w:t>taller sobre las políticas internacionales, regionales y nacionales sobre la exposición de las personas a los campos electromagnéticos (CEM), celebrado el 25 de mayo de 2023 (</w:t>
      </w:r>
      <w:hyperlink r:id="rId65" w:history="1">
        <w:r w:rsidR="00EC523E" w:rsidRPr="00EC523E">
          <w:rPr>
            <w:rStyle w:val="Hyperlink"/>
            <w:lang w:val="es-ES"/>
          </w:rPr>
          <w:t>programa</w:t>
        </w:r>
      </w:hyperlink>
      <w:r w:rsidR="00EC523E" w:rsidRPr="00EC523E">
        <w:rPr>
          <w:lang w:val="es-ES"/>
        </w:rPr>
        <w:t xml:space="preserve">, </w:t>
      </w:r>
      <w:hyperlink r:id="rId66" w:history="1">
        <w:r w:rsidR="00EC523E" w:rsidRPr="00EC523E">
          <w:rPr>
            <w:rStyle w:val="Hyperlink"/>
            <w:lang w:val="es-ES"/>
          </w:rPr>
          <w:t>informe</w:t>
        </w:r>
      </w:hyperlink>
      <w:r w:rsidR="00EC523E" w:rsidRPr="00EC523E">
        <w:rPr>
          <w:lang w:val="es-ES"/>
        </w:rPr>
        <w:t>, Anexo 4);</w:t>
      </w:r>
    </w:p>
    <w:p w14:paraId="30595E6A" w14:textId="1D3F92F0" w:rsidR="00EC523E" w:rsidRPr="00EC523E" w:rsidRDefault="00EE7B73" w:rsidP="00EE7B73">
      <w:pPr>
        <w:pStyle w:val="enumlev1"/>
        <w:rPr>
          <w:lang w:val="es-ES"/>
        </w:rPr>
      </w:pPr>
      <w:r w:rsidRPr="0040562A">
        <w:rPr>
          <w:lang w:val="es-ES_tradnl"/>
        </w:rPr>
        <w:t>–</w:t>
      </w:r>
      <w:r w:rsidRPr="0040562A">
        <w:rPr>
          <w:lang w:val="es-ES_tradnl"/>
        </w:rPr>
        <w:tab/>
      </w:r>
      <w:r w:rsidR="00EC523E" w:rsidRPr="00EC523E">
        <w:rPr>
          <w:lang w:val="es-ES"/>
        </w:rPr>
        <w:t>taller sobre las últimas novedades pertinentes para la formulación de políticas en materia de CEM, celebrado el 8 de mayo de 2024 (</w:t>
      </w:r>
      <w:hyperlink r:id="rId67" w:history="1">
        <w:r w:rsidR="00EC523E" w:rsidRPr="00EC523E">
          <w:rPr>
            <w:rStyle w:val="Hyperlink"/>
            <w:lang w:val="es-ES"/>
          </w:rPr>
          <w:t>programa</w:t>
        </w:r>
      </w:hyperlink>
      <w:r w:rsidR="00EC523E" w:rsidRPr="00EC523E">
        <w:rPr>
          <w:lang w:val="es-ES"/>
        </w:rPr>
        <w:t xml:space="preserve">, </w:t>
      </w:r>
      <w:hyperlink r:id="rId68" w:history="1">
        <w:r w:rsidR="00EC523E" w:rsidRPr="00EC523E">
          <w:rPr>
            <w:rStyle w:val="Hyperlink"/>
            <w:lang w:val="es-ES"/>
          </w:rPr>
          <w:t>informe</w:t>
        </w:r>
      </w:hyperlink>
      <w:r w:rsidR="00EC523E" w:rsidRPr="00EC523E">
        <w:rPr>
          <w:lang w:val="es-ES"/>
        </w:rPr>
        <w:t>, Anexo 5).</w:t>
      </w:r>
    </w:p>
    <w:p w14:paraId="6F87CF3D" w14:textId="0F3963AC" w:rsidR="00EC523E" w:rsidRPr="00EC523E" w:rsidRDefault="00EC523E" w:rsidP="00EC523E">
      <w:pPr>
        <w:rPr>
          <w:lang w:val="es-ES"/>
        </w:rPr>
      </w:pPr>
      <w:r w:rsidRPr="00EC523E">
        <w:rPr>
          <w:lang w:val="es-ES"/>
        </w:rPr>
        <w:t xml:space="preserve">En esta fase se propusieron los siguientes temas para el próximo periodo de estudios: CEM 5G, CEM en el espacio aéreo a baja altitud y drones, IA para la evaluación de CEM, CEM en dispositivos portátiles inteligentes (véase el Documento </w:t>
      </w:r>
      <w:hyperlink r:id="rId69" w:history="1">
        <w:r w:rsidRPr="00EC523E">
          <w:rPr>
            <w:rStyle w:val="Hyperlink"/>
            <w:lang w:val="es-ES"/>
          </w:rPr>
          <w:t>TDAG-WG-futureSGQ/22</w:t>
        </w:r>
      </w:hyperlink>
      <w:r w:rsidRPr="00EC523E">
        <w:rPr>
          <w:lang w:val="es-ES"/>
        </w:rPr>
        <w:t>)</w:t>
      </w:r>
      <w:r w:rsidR="00D810F8">
        <w:rPr>
          <w:lang w:val="es-ES"/>
        </w:rPr>
        <w:t>.</w:t>
      </w:r>
    </w:p>
    <w:p w14:paraId="482642FB" w14:textId="2CC5D3AB" w:rsidR="00EC523E" w:rsidRPr="00EC523E" w:rsidRDefault="00EE7B73" w:rsidP="00EE7B73">
      <w:pPr>
        <w:pStyle w:val="Heading1"/>
        <w:rPr>
          <w:lang w:val="es-ES"/>
        </w:rPr>
      </w:pPr>
      <w:r>
        <w:rPr>
          <w:lang w:val="es-ES"/>
        </w:rPr>
        <w:t>4</w:t>
      </w:r>
      <w:r>
        <w:rPr>
          <w:lang w:val="es-ES"/>
        </w:rPr>
        <w:tab/>
      </w:r>
      <w:r w:rsidR="00EC523E" w:rsidRPr="00EC523E">
        <w:rPr>
          <w:lang w:val="es-ES"/>
        </w:rPr>
        <w:t>Colaboración con otros grupos</w:t>
      </w:r>
    </w:p>
    <w:p w14:paraId="7EE47FB4" w14:textId="26DC9BB0" w:rsidR="00EC523E" w:rsidRPr="00EC523E" w:rsidRDefault="00EE7B73" w:rsidP="00EE7B73">
      <w:pPr>
        <w:pStyle w:val="Heading2"/>
        <w:rPr>
          <w:lang w:val="es-ES"/>
        </w:rPr>
      </w:pPr>
      <w:r>
        <w:rPr>
          <w:lang w:val="es-ES"/>
        </w:rPr>
        <w:t>4.1</w:t>
      </w:r>
      <w:r>
        <w:rPr>
          <w:lang w:val="es-ES"/>
        </w:rPr>
        <w:tab/>
      </w:r>
      <w:r w:rsidR="00EC523E" w:rsidRPr="00EC523E">
        <w:rPr>
          <w:lang w:val="es-ES"/>
        </w:rPr>
        <w:t xml:space="preserve">Cuestiones de estudio y Comisiones de Estudio del UIT-D </w:t>
      </w:r>
    </w:p>
    <w:p w14:paraId="1F042B82" w14:textId="2D627CCB" w:rsidR="00EC523E" w:rsidRPr="00EC523E" w:rsidRDefault="00EC523E" w:rsidP="00EC523E">
      <w:pPr>
        <w:rPr>
          <w:lang w:val="es-ES"/>
        </w:rPr>
      </w:pPr>
      <w:r w:rsidRPr="00EC523E">
        <w:rPr>
          <w:lang w:val="es-ES"/>
        </w:rPr>
        <w:t>Se buscaban en todo momento sinergias entre las Cuestiones de la CE 2, y con la CE 1.</w:t>
      </w:r>
    </w:p>
    <w:p w14:paraId="7E05CB4D" w14:textId="6B3A3E22" w:rsidR="00EC523E" w:rsidRPr="00EC523E" w:rsidRDefault="00EC523E" w:rsidP="00EC523E">
      <w:pPr>
        <w:rPr>
          <w:lang w:val="es-ES"/>
        </w:rPr>
      </w:pPr>
      <w:r w:rsidRPr="00EC523E">
        <w:rPr>
          <w:lang w:val="es-ES"/>
        </w:rPr>
        <w:lastRenderedPageBreak/>
        <w:t>Se llevó a cabo un taller conjunto de la Cuestión 6/1 y la Cuestión 3/2 sobre sensibilización de los consumidores</w:t>
      </w:r>
      <w:r w:rsidRPr="0085047E">
        <w:rPr>
          <w:vertAlign w:val="superscript"/>
          <w:lang w:val="es-ES"/>
        </w:rPr>
        <w:footnoteReference w:id="6"/>
      </w:r>
      <w:r w:rsidRPr="00EC523E">
        <w:rPr>
          <w:lang w:val="es-ES"/>
        </w:rPr>
        <w:t>, celebrado del 18 al 20 de junio de 2024 en Brasilia y organizado por ANATEL, en colaboración con la Oficina Regional de la UIT para las Américas.</w:t>
      </w:r>
    </w:p>
    <w:p w14:paraId="3F554834" w14:textId="346E9544" w:rsidR="00EC523E" w:rsidRPr="00EC523E" w:rsidRDefault="00EC523E" w:rsidP="00EC523E">
      <w:pPr>
        <w:rPr>
          <w:lang w:val="es-ES"/>
        </w:rPr>
      </w:pPr>
      <w:r w:rsidRPr="00EC523E">
        <w:rPr>
          <w:lang w:val="es-ES"/>
        </w:rPr>
        <w:t>Se celebraron tres reuniones conjuntas de los equipos de dirección de la CE 1 y la CE 2 hasta la fecha, concretamente el domingo anterior al inicio de las reuniones anuales de la CE 2, bajo la presidencia del Director de la BDT. Estas reuniones garantizaron la coordinación y colaboración entre las dos Comisiones de Estudio del UIT-D. Se están preparando dos documentos de orientación sobre los siguientes puntos, que deben ser objeto de una reflexión conjunta para que el trabajo de las Comisiones de Estudio sea más eficiente y eficaz:</w:t>
      </w:r>
    </w:p>
    <w:p w14:paraId="45BFB6DA" w14:textId="784D7597" w:rsidR="00EC523E" w:rsidRPr="00EC523E" w:rsidRDefault="00EE7B73" w:rsidP="00EE7B73">
      <w:pPr>
        <w:pStyle w:val="enumlev1"/>
        <w:rPr>
          <w:lang w:val="es-ES"/>
        </w:rPr>
      </w:pPr>
      <w:r w:rsidRPr="0040562A">
        <w:rPr>
          <w:lang w:val="es-ES_tradnl"/>
        </w:rPr>
        <w:t>–</w:t>
      </w:r>
      <w:r w:rsidRPr="0040562A">
        <w:rPr>
          <w:lang w:val="es-ES_tradnl"/>
        </w:rPr>
        <w:tab/>
      </w:r>
      <w:r w:rsidR="00EC523E" w:rsidRPr="00EC523E">
        <w:rPr>
          <w:lang w:val="es-ES"/>
        </w:rPr>
        <w:t>tratamiento de los retos que afectan a la utilización eficaz de los productos de las Comisiones de Estudio del UIT-D;</w:t>
      </w:r>
    </w:p>
    <w:p w14:paraId="66D6995E" w14:textId="4EA52D12" w:rsidR="00EC523E" w:rsidRPr="00EC523E" w:rsidRDefault="00EE7B73" w:rsidP="00EE7B73">
      <w:pPr>
        <w:pStyle w:val="enumlev1"/>
        <w:rPr>
          <w:lang w:val="es-ES"/>
        </w:rPr>
      </w:pPr>
      <w:r w:rsidRPr="0040562A">
        <w:rPr>
          <w:lang w:val="es-ES_tradnl"/>
        </w:rPr>
        <w:t>–</w:t>
      </w:r>
      <w:r w:rsidRPr="0040562A">
        <w:rPr>
          <w:lang w:val="es-ES_tradnl"/>
        </w:rPr>
        <w:tab/>
      </w:r>
      <w:r w:rsidR="00EC523E" w:rsidRPr="00EC523E">
        <w:rPr>
          <w:lang w:val="es-ES"/>
        </w:rPr>
        <w:t>directrices para la presentación de candidaturas a los puestos de Relator y Vicerrelator y para la evaluación de los candidatos.</w:t>
      </w:r>
    </w:p>
    <w:p w14:paraId="51C692A0" w14:textId="4C2D7197" w:rsidR="00EC523E" w:rsidRPr="00EC523E" w:rsidRDefault="00EE7B73" w:rsidP="00EE7B73">
      <w:pPr>
        <w:pStyle w:val="Heading2"/>
        <w:rPr>
          <w:lang w:val="es-ES"/>
        </w:rPr>
      </w:pPr>
      <w:r>
        <w:rPr>
          <w:lang w:val="es-ES"/>
        </w:rPr>
        <w:t>4.2</w:t>
      </w:r>
      <w:r>
        <w:rPr>
          <w:lang w:val="es-ES"/>
        </w:rPr>
        <w:tab/>
      </w:r>
      <w:r w:rsidR="00EC523E" w:rsidRPr="00EC523E">
        <w:rPr>
          <w:lang w:val="es-ES"/>
        </w:rPr>
        <w:t>Colaboración con el Grupo de Trabajo del GADT sobre el futuro de las Cuestiones de las Comisiones de Estudio</w:t>
      </w:r>
    </w:p>
    <w:p w14:paraId="49F3D80B" w14:textId="77777777" w:rsidR="00EC523E" w:rsidRPr="00EC523E" w:rsidRDefault="00EC523E" w:rsidP="00EC523E">
      <w:pPr>
        <w:rPr>
          <w:bCs/>
          <w:lang w:val="es-ES"/>
        </w:rPr>
      </w:pPr>
      <w:r w:rsidRPr="00EC523E">
        <w:rPr>
          <w:lang w:val="es-ES"/>
        </w:rPr>
        <w:t>Una colaboración destacada durante la preparación de la próxima CMDT ha sido con el Grupo de Trabajo del GADT sobre el futuro de las Cuestiones de Comisiones de Estudio (GT-futureSGQ del GADT). La CE 2 designó a tal efecto al Vicepresidente, Sr. Abdelaziz Alzarooni (Emiratos Árabes Unidos), sucedido por el Vicepresidente, Sr. Víctor Martínez (Paraguay) a partir de 2025, para que garantizara la coordinación de las futuras Cuestiones de estudio. El Sr. Ahmad Reza Sharafat, Presidente del GT-futureSGQ del GADT, también fue invitado periódicamente a las reuniones de la Comisión de Estudio, de manera que la Comisión de Estudio recibe actualizaciones periódicas y aporta contribuciones significativas a este GT del GADT.</w:t>
      </w:r>
    </w:p>
    <w:p w14:paraId="2AB4089F" w14:textId="77777777" w:rsidR="00EC523E" w:rsidRPr="00EC523E" w:rsidRDefault="00EC523E" w:rsidP="00EC523E">
      <w:pPr>
        <w:rPr>
          <w:bCs/>
          <w:lang w:val="es-ES"/>
        </w:rPr>
      </w:pPr>
      <w:r w:rsidRPr="00EC523E">
        <w:rPr>
          <w:lang w:val="es-ES"/>
        </w:rPr>
        <w:t>Una vez completada la coordinación entre el Coordinador y los Relatores/Correlatores de la CE 2, las opiniones preliminares sobre posibles nuevos puntos para futuras Cuestiones de estudio fueron presentadas al GT del GADT para su consideración.</w:t>
      </w:r>
    </w:p>
    <w:p w14:paraId="57BB8172" w14:textId="77777777" w:rsidR="00EC523E" w:rsidRPr="00EC523E" w:rsidRDefault="00EC523E" w:rsidP="00EC523E">
      <w:pPr>
        <w:rPr>
          <w:lang w:val="es-ES"/>
        </w:rPr>
      </w:pPr>
      <w:r w:rsidRPr="00EC523E">
        <w:rPr>
          <w:lang w:val="es-ES"/>
        </w:rPr>
        <w:t>Para más información, sírvase consultar los siguientes documentos:</w:t>
      </w:r>
    </w:p>
    <w:p w14:paraId="4F61C968" w14:textId="2B4F0685" w:rsidR="00EC523E" w:rsidRPr="00EC523E" w:rsidRDefault="00EE7B73" w:rsidP="00EE7B73">
      <w:pPr>
        <w:pStyle w:val="enumlev1"/>
        <w:rPr>
          <w:lang w:val="es-ES"/>
        </w:rPr>
      </w:pPr>
      <w:r w:rsidRPr="0040562A">
        <w:rPr>
          <w:lang w:val="es-ES_tradnl"/>
        </w:rPr>
        <w:t>–</w:t>
      </w:r>
      <w:r w:rsidRPr="0040562A">
        <w:rPr>
          <w:lang w:val="es-ES_tradnl"/>
        </w:rPr>
        <w:tab/>
      </w:r>
      <w:r w:rsidR="00EC523E" w:rsidRPr="00EC523E">
        <w:rPr>
          <w:lang w:val="es-ES"/>
        </w:rPr>
        <w:t>página web del GT-futureSGQ del GADT (</w:t>
      </w:r>
      <w:hyperlink r:id="rId70" w:anchor="/es" w:history="1">
        <w:r w:rsidR="00EC523E" w:rsidRPr="00EC523E">
          <w:rPr>
            <w:rStyle w:val="Hyperlink"/>
            <w:lang w:val="es-ES"/>
          </w:rPr>
          <w:t>enlace</w:t>
        </w:r>
      </w:hyperlink>
      <w:r w:rsidR="00EC523E" w:rsidRPr="00EC523E">
        <w:rPr>
          <w:lang w:val="es-ES"/>
        </w:rPr>
        <w:t>);</w:t>
      </w:r>
    </w:p>
    <w:p w14:paraId="75787032" w14:textId="4F6DAB1C" w:rsidR="00EC523E" w:rsidRPr="00EC523E" w:rsidRDefault="00EE7B73" w:rsidP="00EE7B73">
      <w:pPr>
        <w:pStyle w:val="enumlev1"/>
        <w:rPr>
          <w:lang w:val="es-ES"/>
        </w:rPr>
      </w:pPr>
      <w:r w:rsidRPr="0040562A">
        <w:rPr>
          <w:lang w:val="es-ES_tradnl"/>
        </w:rPr>
        <w:t>–</w:t>
      </w:r>
      <w:r w:rsidRPr="0040562A">
        <w:rPr>
          <w:lang w:val="es-ES_tradnl"/>
        </w:rPr>
        <w:tab/>
      </w:r>
      <w:r w:rsidR="00EC523E" w:rsidRPr="00EC523E">
        <w:rPr>
          <w:lang w:val="es-ES"/>
        </w:rPr>
        <w:t>opiniones preliminares sobre el futuro de las Cuestiones de la CE 2 (</w:t>
      </w:r>
      <w:hyperlink r:id="rId71" w:history="1">
        <w:r w:rsidR="00EC523E" w:rsidRPr="00EC523E">
          <w:rPr>
            <w:rStyle w:val="Hyperlink"/>
            <w:lang w:val="es-ES"/>
          </w:rPr>
          <w:t>TDAG</w:t>
        </w:r>
        <w:r w:rsidR="008D2692">
          <w:rPr>
            <w:rStyle w:val="Hyperlink"/>
            <w:lang w:val="es-ES"/>
          </w:rPr>
          <w:noBreakHyphen/>
        </w:r>
        <w:r w:rsidR="00EC523E" w:rsidRPr="00EC523E">
          <w:rPr>
            <w:rStyle w:val="Hyperlink"/>
            <w:lang w:val="es-ES"/>
          </w:rPr>
          <w:t>WG</w:t>
        </w:r>
        <w:r w:rsidR="008D2692">
          <w:rPr>
            <w:rStyle w:val="Hyperlink"/>
            <w:lang w:val="es-ES"/>
          </w:rPr>
          <w:noBreakHyphen/>
        </w:r>
        <w:r w:rsidR="00EC523E" w:rsidRPr="00EC523E">
          <w:rPr>
            <w:rStyle w:val="Hyperlink"/>
            <w:lang w:val="es-ES"/>
          </w:rPr>
          <w:t>futureSGQ/22</w:t>
        </w:r>
      </w:hyperlink>
      <w:r w:rsidR="00EC523E" w:rsidRPr="00EC523E">
        <w:rPr>
          <w:lang w:val="es-ES"/>
        </w:rPr>
        <w:t>).</w:t>
      </w:r>
    </w:p>
    <w:p w14:paraId="28753111" w14:textId="19CE34EC" w:rsidR="00EC523E" w:rsidRPr="00EC523E" w:rsidRDefault="00EE7B73" w:rsidP="00EE7B73">
      <w:pPr>
        <w:pStyle w:val="Heading2"/>
        <w:rPr>
          <w:lang w:val="es-ES"/>
        </w:rPr>
      </w:pPr>
      <w:r>
        <w:rPr>
          <w:lang w:val="es-ES"/>
        </w:rPr>
        <w:t>4.3</w:t>
      </w:r>
      <w:r>
        <w:rPr>
          <w:lang w:val="es-ES"/>
        </w:rPr>
        <w:tab/>
      </w:r>
      <w:r w:rsidR="00EC523E" w:rsidRPr="00EC523E">
        <w:rPr>
          <w:lang w:val="es-ES"/>
        </w:rPr>
        <w:t>Correspondencia de las actividades de las Cuestiones de estudio del UIT-D con otros Sectores de la UIT</w:t>
      </w:r>
    </w:p>
    <w:p w14:paraId="32E8193E" w14:textId="15799232" w:rsidR="00EC523E" w:rsidRPr="00EC523E" w:rsidRDefault="00EC523E" w:rsidP="00EC523E">
      <w:pPr>
        <w:rPr>
          <w:bCs/>
          <w:lang w:val="es-ES"/>
        </w:rPr>
      </w:pPr>
      <w:r w:rsidRPr="00EC523E">
        <w:rPr>
          <w:lang w:val="es-ES"/>
        </w:rPr>
        <w:t>Durante este periodo de estudios, se mantuvo la correspondencia de las actividades con otros Sectores de la UIT con el fin de identificar posibles ámbitos de interés común, facilitar la coordinación y estrechar aún más la colaboración. La CE 2 nombró coordinadores a dos miembros del equipo de dirección a fin de facilitar la elaboración y el intercambio de estos cuadros de correspondencias: Sr. Arseny Plossky (Federación de Rusia), Correlator para la Cuestión 4/1, y Sr.</w:t>
      </w:r>
      <w:r w:rsidR="008D2692">
        <w:rPr>
          <w:lang w:val="es-ES"/>
        </w:rPr>
        <w:t> </w:t>
      </w:r>
      <w:r w:rsidRPr="00EC523E">
        <w:rPr>
          <w:lang w:val="es-ES"/>
        </w:rPr>
        <w:t>Haim Mazar (Israel), Correlator para la Cuestión 7/2</w:t>
      </w:r>
      <w:r w:rsidR="00D55F48">
        <w:rPr>
          <w:lang w:val="es-ES"/>
        </w:rPr>
        <w:t>.</w:t>
      </w:r>
    </w:p>
    <w:p w14:paraId="0D1D1E9E" w14:textId="77777777" w:rsidR="00EC523E" w:rsidRPr="00EC523E" w:rsidRDefault="00EC523E" w:rsidP="00EC523E">
      <w:pPr>
        <w:rPr>
          <w:lang w:val="es-ES"/>
        </w:rPr>
      </w:pPr>
      <w:r w:rsidRPr="00EC523E">
        <w:rPr>
          <w:lang w:val="es-ES"/>
        </w:rPr>
        <w:lastRenderedPageBreak/>
        <w:t>Los cuadros de correspondencia intersectorial se actualizaron con respecto al anterior periodo de estudios a fin de tener en cuenta la evolución de las actividades en los tres Sectores de la UIT. Todos los documentos sobre relaciones intersectoriales se mantuvieron como documentos de trabajo en el registro común que gestiona actualmente el Grupo de Coordinación Intersectorial (GCIS) sobre cuestiones de interés mutuo. Se mantendrán actualizados mediante la coordinación entre el GCIS y los representantes de los tres Sectores de la UIT.</w:t>
      </w:r>
    </w:p>
    <w:p w14:paraId="312C44A1" w14:textId="77777777" w:rsidR="00EC523E" w:rsidRPr="00EC523E" w:rsidRDefault="00EC523E" w:rsidP="00EC523E">
      <w:pPr>
        <w:rPr>
          <w:lang w:val="es-ES"/>
        </w:rPr>
      </w:pPr>
      <w:r w:rsidRPr="00EC523E">
        <w:rPr>
          <w:lang w:val="es-ES"/>
        </w:rPr>
        <w:t>Para más información, sírvase consultar los siguientes documentos:</w:t>
      </w:r>
    </w:p>
    <w:p w14:paraId="0A5194EE" w14:textId="20998C74" w:rsidR="00EC523E" w:rsidRPr="00EC523E" w:rsidRDefault="00EE7B73" w:rsidP="00EE7B73">
      <w:pPr>
        <w:pStyle w:val="enumlev1"/>
        <w:rPr>
          <w:lang w:val="es-ES"/>
        </w:rPr>
      </w:pPr>
      <w:r w:rsidRPr="0040562A">
        <w:rPr>
          <w:lang w:val="es-ES_tradnl"/>
        </w:rPr>
        <w:t>–</w:t>
      </w:r>
      <w:r w:rsidRPr="0040562A">
        <w:rPr>
          <w:lang w:val="es-ES_tradnl"/>
        </w:rPr>
        <w:tab/>
      </w:r>
      <w:r w:rsidR="00EC523E" w:rsidRPr="00EC523E">
        <w:rPr>
          <w:lang w:val="es-ES"/>
        </w:rPr>
        <w:t>correspondencia de las Cuestiones de la CE 1 y la CE 2 del UIT-D con los Grupos de Trabajo del UIT-R (</w:t>
      </w:r>
      <w:hyperlink r:id="rId72" w:history="1">
        <w:r w:rsidR="00EC523E" w:rsidRPr="00EC523E">
          <w:rPr>
            <w:rStyle w:val="Hyperlink"/>
            <w:lang w:val="es-ES"/>
          </w:rPr>
          <w:t>enlace</w:t>
        </w:r>
      </w:hyperlink>
      <w:r w:rsidR="00EC523E" w:rsidRPr="00EC523E">
        <w:rPr>
          <w:lang w:val="es-ES"/>
        </w:rPr>
        <w:t>);</w:t>
      </w:r>
    </w:p>
    <w:p w14:paraId="76CB2A07" w14:textId="3DAE0B78" w:rsidR="00EC523E" w:rsidRPr="00EC523E" w:rsidRDefault="00EE7B73" w:rsidP="00EE7B73">
      <w:pPr>
        <w:pStyle w:val="enumlev1"/>
        <w:rPr>
          <w:lang w:val="es-ES"/>
        </w:rPr>
      </w:pPr>
      <w:r w:rsidRPr="0040562A">
        <w:rPr>
          <w:lang w:val="es-ES_tradnl"/>
        </w:rPr>
        <w:t>–</w:t>
      </w:r>
      <w:r w:rsidRPr="0040562A">
        <w:rPr>
          <w:lang w:val="es-ES_tradnl"/>
        </w:rPr>
        <w:tab/>
      </w:r>
      <w:r w:rsidR="00EC523E" w:rsidRPr="00EC523E">
        <w:rPr>
          <w:lang w:val="es-ES"/>
        </w:rPr>
        <w:t>correspondencia de las Cuestiones de la CE 1 y la CE 2 del UIT-D con las Cuestiones del UIT-T (</w:t>
      </w:r>
      <w:hyperlink r:id="rId73" w:history="1">
        <w:r w:rsidR="00EC523E" w:rsidRPr="00EC523E">
          <w:rPr>
            <w:rStyle w:val="Hyperlink"/>
            <w:lang w:val="es-ES"/>
          </w:rPr>
          <w:t>enlace</w:t>
        </w:r>
      </w:hyperlink>
      <w:r w:rsidR="00EC523E" w:rsidRPr="00EC523E">
        <w:rPr>
          <w:lang w:val="es-ES"/>
        </w:rPr>
        <w:t>).</w:t>
      </w:r>
    </w:p>
    <w:p w14:paraId="6B1837E4" w14:textId="390F60FF" w:rsidR="00EC523E" w:rsidRPr="00EC523E" w:rsidRDefault="00EE7B73" w:rsidP="00EE7B73">
      <w:pPr>
        <w:pStyle w:val="Heading2"/>
        <w:rPr>
          <w:lang w:val="es-ES"/>
        </w:rPr>
      </w:pPr>
      <w:r>
        <w:rPr>
          <w:lang w:val="es-ES"/>
        </w:rPr>
        <w:t>4.4</w:t>
      </w:r>
      <w:r>
        <w:rPr>
          <w:lang w:val="es-ES"/>
        </w:rPr>
        <w:tab/>
      </w:r>
      <w:r w:rsidR="00EC523E" w:rsidRPr="00EC523E">
        <w:rPr>
          <w:lang w:val="es-ES"/>
        </w:rPr>
        <w:t>Resolución 9 de la CMDT (Rev. Kigali, 2022)</w:t>
      </w:r>
    </w:p>
    <w:p w14:paraId="1B250EA8" w14:textId="1E00BEB5" w:rsidR="00EC523E" w:rsidRPr="00EC523E" w:rsidRDefault="00EC523E" w:rsidP="00EC523E">
      <w:pPr>
        <w:rPr>
          <w:lang w:val="es-ES"/>
        </w:rPr>
      </w:pPr>
      <w:r w:rsidRPr="00EC523E">
        <w:rPr>
          <w:lang w:val="es-ES"/>
        </w:rPr>
        <w:t>Al objeto de aplicar la Resolución 9 de la CMDT (</w:t>
      </w:r>
      <w:r w:rsidRPr="007638AE">
        <w:rPr>
          <w:lang w:val="es-ES"/>
        </w:rPr>
        <w:t xml:space="preserve">Rev. </w:t>
      </w:r>
      <w:r w:rsidR="007638AE" w:rsidRPr="007638AE">
        <w:rPr>
          <w:lang w:val="es-ES"/>
        </w:rPr>
        <w:t>Kigali</w:t>
      </w:r>
      <w:r w:rsidRPr="007638AE">
        <w:rPr>
          <w:lang w:val="es-ES"/>
        </w:rPr>
        <w:t>, 20</w:t>
      </w:r>
      <w:r w:rsidR="008D2692" w:rsidRPr="007638AE">
        <w:rPr>
          <w:lang w:val="es-ES"/>
        </w:rPr>
        <w:t>22</w:t>
      </w:r>
      <w:r w:rsidRPr="00EC523E">
        <w:rPr>
          <w:lang w:val="es-ES"/>
        </w:rPr>
        <w:t>), en particular, de satisfacer las necesidades de los países en desarrollo que en ella se relacionan, la CE 2 adoptó el siguiente enfoque:</w:t>
      </w:r>
    </w:p>
    <w:p w14:paraId="77AFFB00" w14:textId="1E08D701" w:rsidR="00EC523E" w:rsidRPr="00EC523E" w:rsidRDefault="00EE7B73" w:rsidP="00EE7B73">
      <w:pPr>
        <w:pStyle w:val="enumlev1"/>
        <w:rPr>
          <w:lang w:val="es-ES"/>
        </w:rPr>
      </w:pPr>
      <w:r w:rsidRPr="0040562A">
        <w:rPr>
          <w:lang w:val="es-ES_tradnl"/>
        </w:rPr>
        <w:t>–</w:t>
      </w:r>
      <w:r w:rsidRPr="0040562A">
        <w:rPr>
          <w:lang w:val="es-ES_tradnl"/>
        </w:rPr>
        <w:tab/>
      </w:r>
      <w:r w:rsidR="00EC523E" w:rsidRPr="00EC523E">
        <w:rPr>
          <w:lang w:val="es-ES"/>
        </w:rPr>
        <w:t>La CE 2 nombró dos coordinadores que garantizaran la actualización continua de este tema: Sr. Hideo Imanaka (Japón), Vicepresidente de la CE 2 del UIT-D, y Sr. Haim Mazar (Israel), Correlator para la Cuestión 7/2.</w:t>
      </w:r>
    </w:p>
    <w:p w14:paraId="353D2324" w14:textId="542CF5F6" w:rsidR="00EC523E" w:rsidRPr="00EC523E" w:rsidRDefault="00EE7B73" w:rsidP="00EE7B73">
      <w:pPr>
        <w:pStyle w:val="enumlev1"/>
        <w:rPr>
          <w:lang w:val="es-ES"/>
        </w:rPr>
      </w:pPr>
      <w:r w:rsidRPr="0040562A">
        <w:rPr>
          <w:lang w:val="es-ES_tradnl"/>
        </w:rPr>
        <w:t>–</w:t>
      </w:r>
      <w:r w:rsidRPr="0040562A">
        <w:rPr>
          <w:lang w:val="es-ES_tradnl"/>
        </w:rPr>
        <w:tab/>
      </w:r>
      <w:r w:rsidR="00EC523E" w:rsidRPr="00EC523E">
        <w:rPr>
          <w:lang w:val="es-ES"/>
        </w:rPr>
        <w:t>Dado que no todas las Cuestiones guardan necesariamente relación con la Resolución 9, se pidió a los equipos de dirección de los Grupos de Relator que examinaran la pertinencia de sus mandatos con esta Resolución.</w:t>
      </w:r>
    </w:p>
    <w:p w14:paraId="0579E48A" w14:textId="5BE4CBD6" w:rsidR="00EC523E" w:rsidRPr="00EC523E" w:rsidRDefault="00EE7B73" w:rsidP="00EE7B73">
      <w:pPr>
        <w:pStyle w:val="enumlev1"/>
        <w:rPr>
          <w:lang w:val="es-ES"/>
        </w:rPr>
      </w:pPr>
      <w:r w:rsidRPr="0040562A">
        <w:rPr>
          <w:lang w:val="es-ES_tradnl"/>
        </w:rPr>
        <w:t>–</w:t>
      </w:r>
      <w:r w:rsidRPr="0040562A">
        <w:rPr>
          <w:lang w:val="es-ES_tradnl"/>
        </w:rPr>
        <w:tab/>
      </w:r>
      <w:r w:rsidR="00EC523E" w:rsidRPr="00EC523E">
        <w:rPr>
          <w:lang w:val="es-ES"/>
        </w:rPr>
        <w:t>Se invitó a los Grupos de Relator a analizar las contribuciones recibidas y utilizar la información proporcionada periódicamente por el UIT-R (presentaciones en plenaria, declaraciones de coordinación entrantes) para determinar los temas pertinentes para una futura colaboración.</w:t>
      </w:r>
    </w:p>
    <w:p w14:paraId="3041280C" w14:textId="77777777" w:rsidR="00EC523E" w:rsidRPr="00EC523E" w:rsidRDefault="00EC523E" w:rsidP="00EC523E">
      <w:pPr>
        <w:rPr>
          <w:lang w:val="es-ES"/>
        </w:rPr>
      </w:pPr>
      <w:r w:rsidRPr="00EC523E">
        <w:rPr>
          <w:lang w:val="es-ES"/>
        </w:rPr>
        <w:t>Para más información, sírvase consultar los siguientes documentos:</w:t>
      </w:r>
    </w:p>
    <w:p w14:paraId="4EAA2AC0" w14:textId="274663BF" w:rsidR="00EC523E" w:rsidRPr="00EC523E" w:rsidRDefault="00EE7B73" w:rsidP="00EE7B73">
      <w:pPr>
        <w:pStyle w:val="enumlev1"/>
        <w:rPr>
          <w:lang w:val="es-ES"/>
        </w:rPr>
      </w:pPr>
      <w:r w:rsidRPr="0040562A">
        <w:rPr>
          <w:lang w:val="es-ES_tradnl"/>
        </w:rPr>
        <w:t>–</w:t>
      </w:r>
      <w:r w:rsidRPr="0040562A">
        <w:rPr>
          <w:lang w:val="es-ES_tradnl"/>
        </w:rPr>
        <w:tab/>
      </w:r>
      <w:r w:rsidR="00EC523E" w:rsidRPr="00EC523E">
        <w:rPr>
          <w:lang w:val="es-ES"/>
        </w:rPr>
        <w:t xml:space="preserve">informe del Presidente de la CE 2 al GADT (2020): Sección 3.2 de </w:t>
      </w:r>
      <w:hyperlink r:id="rId74" w:history="1">
        <w:r w:rsidR="00EC523E" w:rsidRPr="00EC523E">
          <w:rPr>
            <w:rStyle w:val="Hyperlink"/>
            <w:lang w:val="es-ES"/>
          </w:rPr>
          <w:t>TDAG-23/6</w:t>
        </w:r>
      </w:hyperlink>
      <w:r w:rsidR="00EC523E" w:rsidRPr="00EC523E">
        <w:rPr>
          <w:lang w:val="es-ES"/>
        </w:rPr>
        <w:t>;</w:t>
      </w:r>
    </w:p>
    <w:p w14:paraId="7136F225" w14:textId="6D505E3B" w:rsidR="00EC523E" w:rsidRPr="00EC523E" w:rsidRDefault="00EE7B73" w:rsidP="00EE7B73">
      <w:pPr>
        <w:pStyle w:val="enumlev1"/>
        <w:rPr>
          <w:lang w:val="es-ES"/>
        </w:rPr>
      </w:pPr>
      <w:r w:rsidRPr="0040562A">
        <w:rPr>
          <w:lang w:val="es-ES_tradnl"/>
        </w:rPr>
        <w:t>–</w:t>
      </w:r>
      <w:r w:rsidRPr="0040562A">
        <w:rPr>
          <w:lang w:val="es-ES_tradnl"/>
        </w:rPr>
        <w:tab/>
      </w:r>
      <w:r w:rsidR="00EC523E" w:rsidRPr="00EC523E">
        <w:rPr>
          <w:lang w:val="es-ES"/>
        </w:rPr>
        <w:t xml:space="preserve">acciones propuestas por los Coordinadores: </w:t>
      </w:r>
      <w:hyperlink r:id="rId75" w:history="1">
        <w:r w:rsidR="00EC523E" w:rsidRPr="00EC523E">
          <w:rPr>
            <w:rStyle w:val="Hyperlink"/>
            <w:lang w:val="es-ES"/>
          </w:rPr>
          <w:t>2/161</w:t>
        </w:r>
      </w:hyperlink>
      <w:r w:rsidR="00EC523E" w:rsidRPr="00EC523E">
        <w:rPr>
          <w:lang w:val="es-ES"/>
        </w:rPr>
        <w:t>.</w:t>
      </w:r>
    </w:p>
    <w:p w14:paraId="63F472F2" w14:textId="3F3BF6D1" w:rsidR="00EC523E" w:rsidRPr="00EC523E" w:rsidRDefault="00EE7B73" w:rsidP="00EE7B73">
      <w:pPr>
        <w:pStyle w:val="Heading2"/>
        <w:rPr>
          <w:lang w:val="es-ES"/>
        </w:rPr>
      </w:pPr>
      <w:r>
        <w:rPr>
          <w:lang w:val="es-ES"/>
        </w:rPr>
        <w:t>4.5</w:t>
      </w:r>
      <w:r>
        <w:rPr>
          <w:lang w:val="es-ES"/>
        </w:rPr>
        <w:tab/>
      </w:r>
      <w:r w:rsidR="00EC523E" w:rsidRPr="00EC523E">
        <w:rPr>
          <w:lang w:val="es-ES"/>
        </w:rPr>
        <w:t>Comité de Coordinación de la Terminología de la UIT (CCT UIT)</w:t>
      </w:r>
    </w:p>
    <w:p w14:paraId="33EA9158" w14:textId="74F3D946" w:rsidR="00EC523E" w:rsidRPr="00EC523E" w:rsidRDefault="00EC523E" w:rsidP="00EC523E">
      <w:pPr>
        <w:rPr>
          <w:lang w:val="es-ES"/>
        </w:rPr>
      </w:pPr>
      <w:r w:rsidRPr="00EC523E">
        <w:rPr>
          <w:lang w:val="es-ES"/>
        </w:rPr>
        <w:t>En la Resolución 154 de la Conferencia de Plenipotenciarios (Rev. Bucarest, 2022) sobre la utilización de los seis idiomas oficiales de la Unión en igualdad de condiciones, se señala la importancia de la labor del Comité de Coordinación de la Terminología (CCT) de la UIT, que acuerda y adopta términos y definiciones en el campo de las telecomunicaciones/TIC de los tres</w:t>
      </w:r>
      <w:r w:rsidR="00B85613">
        <w:rPr>
          <w:lang w:val="es-ES"/>
        </w:rPr>
        <w:t> </w:t>
      </w:r>
      <w:r w:rsidRPr="00EC523E">
        <w:rPr>
          <w:lang w:val="es-ES"/>
        </w:rPr>
        <w:t>Sectores de la UIT. De conformidad con la disposición 12.3 de la Resolución 1 de la CMDT, el Vicepresidente Tongning Wu (China) fue nombrado representante del UIT-D ante el CCT UIT por la CE 2.</w:t>
      </w:r>
    </w:p>
    <w:p w14:paraId="48D6B83B" w14:textId="5FB71688" w:rsidR="00EC523E" w:rsidRPr="00EC523E" w:rsidRDefault="00EC523E" w:rsidP="00EC523E">
      <w:pPr>
        <w:rPr>
          <w:lang w:val="es-ES"/>
        </w:rPr>
      </w:pPr>
      <w:r w:rsidRPr="00EC523E">
        <w:rPr>
          <w:lang w:val="es-ES"/>
        </w:rPr>
        <w:t>Durante el periodo de estudios 2022-2025, el CCT UIT se reunió en nueve ocasiones. En estas reuniones se examinaron las declaraciones de coordinación y las contribuciones con asuntos relativos a la terminología, y se acordó la actualización de la base de datos terminológica de la UIT, especialmente la denominada Parte 3, con términos, acrónimos y definiciones.</w:t>
      </w:r>
    </w:p>
    <w:p w14:paraId="70669269" w14:textId="39E551F6" w:rsidR="00EC523E" w:rsidRPr="00EC523E" w:rsidRDefault="00EC523E" w:rsidP="00EC523E">
      <w:pPr>
        <w:rPr>
          <w:lang w:val="es-ES"/>
        </w:rPr>
      </w:pPr>
      <w:r w:rsidRPr="00EC523E">
        <w:rPr>
          <w:lang w:val="es-ES"/>
        </w:rPr>
        <w:t xml:space="preserve">Si bien la CE 2 no propuso ningún término adicional durante este periodo de estudios, se debatieron algunos posibles términos candidatos (por ejemplo, seguridad digital) para una posible </w:t>
      </w:r>
      <w:r w:rsidRPr="00EC523E">
        <w:rPr>
          <w:lang w:val="es-ES"/>
        </w:rPr>
        <w:lastRenderedPageBreak/>
        <w:t>propuesta futura. Varios términos y definiciones propuestos por las Comisiones de Estudio del UIT</w:t>
      </w:r>
      <w:r w:rsidR="005D5610">
        <w:rPr>
          <w:lang w:val="es-ES"/>
        </w:rPr>
        <w:noBreakHyphen/>
      </w:r>
      <w:r w:rsidRPr="00EC523E">
        <w:rPr>
          <w:lang w:val="es-ES"/>
        </w:rPr>
        <w:t>R y el UIT-T incluyen también términos generales que podrían utilizarse en el contexto de las Cuestiones de estudio del UIT-D, como "aplicación/servicio de IA", "cadena de bloques", "servicios financieros digitales" y "teléfono inteligente", entre otros.</w:t>
      </w:r>
    </w:p>
    <w:p w14:paraId="2A0BC453" w14:textId="77777777" w:rsidR="00EC523E" w:rsidRPr="00EC523E" w:rsidRDefault="00EC523E" w:rsidP="00EC523E">
      <w:pPr>
        <w:rPr>
          <w:lang w:val="es-ES"/>
        </w:rPr>
      </w:pPr>
      <w:r w:rsidRPr="00EC523E">
        <w:rPr>
          <w:lang w:val="es-ES"/>
        </w:rPr>
        <w:t>Se invitó a todos los Grupos de Relator a debatir nuevos términos y a realizar un seguimiento en la materia mediante declaraciones de coordinación con el CCT UIT, según procediera. Se invitó periódicamente a los participantes de la CE 2 a mantenerse al corriente de la evolución de las reuniones y se les alentó a participar en los trabajos del CCT de la UIT para lograr una mejor armonización del vocabulario en toda la UIT.</w:t>
      </w:r>
    </w:p>
    <w:p w14:paraId="2077797F" w14:textId="77777777" w:rsidR="00EC523E" w:rsidRPr="00EC523E" w:rsidRDefault="00EC523E" w:rsidP="00EC523E">
      <w:pPr>
        <w:rPr>
          <w:lang w:val="es-ES"/>
        </w:rPr>
      </w:pPr>
      <w:r w:rsidRPr="00EC523E">
        <w:rPr>
          <w:lang w:val="es-ES"/>
        </w:rPr>
        <w:t>Para más información, sírvase consultar los siguientes documentos:</w:t>
      </w:r>
    </w:p>
    <w:p w14:paraId="227CD2B5" w14:textId="1760C22B" w:rsidR="00EC523E" w:rsidRPr="00EC523E" w:rsidRDefault="00EE7B73" w:rsidP="00EE7B73">
      <w:pPr>
        <w:pStyle w:val="enumlev1"/>
        <w:rPr>
          <w:lang w:val="es-ES"/>
        </w:rPr>
      </w:pPr>
      <w:r w:rsidRPr="0040562A">
        <w:rPr>
          <w:lang w:val="es-ES_tradnl"/>
        </w:rPr>
        <w:t>–</w:t>
      </w:r>
      <w:r w:rsidRPr="0040562A">
        <w:rPr>
          <w:lang w:val="es-ES_tradnl"/>
        </w:rPr>
        <w:tab/>
      </w:r>
      <w:r w:rsidR="00EC523E" w:rsidRPr="00EC523E">
        <w:rPr>
          <w:lang w:val="es-ES"/>
        </w:rPr>
        <w:t xml:space="preserve">resumen de los debates de las reuniones del CCT UIT (periodo 2022-2025): </w:t>
      </w:r>
      <w:hyperlink r:id="rId76" w:history="1">
        <w:r w:rsidR="00EC523E" w:rsidRPr="00EC523E">
          <w:rPr>
            <w:rStyle w:val="Hyperlink"/>
            <w:lang w:val="es-ES"/>
          </w:rPr>
          <w:t>R19-CCV/51</w:t>
        </w:r>
      </w:hyperlink>
      <w:r w:rsidR="00EC523E" w:rsidRPr="00EC523E">
        <w:rPr>
          <w:lang w:val="es-ES"/>
        </w:rPr>
        <w:t xml:space="preserve"> (10 de noviembre de 2022), </w:t>
      </w:r>
      <w:hyperlink r:id="rId77" w:history="1">
        <w:r w:rsidR="00EC523E" w:rsidRPr="00EC523E">
          <w:rPr>
            <w:rStyle w:val="Hyperlink"/>
            <w:lang w:val="es-ES"/>
          </w:rPr>
          <w:t>CCT/1</w:t>
        </w:r>
      </w:hyperlink>
      <w:r w:rsidR="00EC523E" w:rsidRPr="00EC523E">
        <w:rPr>
          <w:lang w:val="es-ES"/>
        </w:rPr>
        <w:t xml:space="preserve"> (18 de abril de 2023), </w:t>
      </w:r>
      <w:hyperlink r:id="rId78" w:history="1">
        <w:r w:rsidR="00EC523E" w:rsidRPr="00EC523E">
          <w:rPr>
            <w:rStyle w:val="Hyperlink"/>
            <w:lang w:val="es-ES"/>
          </w:rPr>
          <w:t>CCT/37</w:t>
        </w:r>
      </w:hyperlink>
      <w:r w:rsidR="00EC523E" w:rsidRPr="00EC523E">
        <w:rPr>
          <w:lang w:val="es-ES"/>
        </w:rPr>
        <w:t xml:space="preserve"> (26 de septiembre de 2023), </w:t>
      </w:r>
      <w:hyperlink r:id="rId79" w:history="1">
        <w:r w:rsidR="00EC523E" w:rsidRPr="00EC523E">
          <w:rPr>
            <w:rStyle w:val="Hyperlink"/>
            <w:lang w:val="es-ES"/>
          </w:rPr>
          <w:t>CCT/60</w:t>
        </w:r>
      </w:hyperlink>
      <w:r w:rsidR="00EC523E" w:rsidRPr="00EC523E">
        <w:rPr>
          <w:lang w:val="es-ES"/>
        </w:rPr>
        <w:t xml:space="preserve"> (16 de abril de 2024), </w:t>
      </w:r>
      <w:hyperlink r:id="rId80" w:history="1">
        <w:r w:rsidR="00EC523E" w:rsidRPr="00EC523E">
          <w:rPr>
            <w:rStyle w:val="Hyperlink"/>
            <w:lang w:val="es-ES"/>
          </w:rPr>
          <w:t>CCT/73</w:t>
        </w:r>
      </w:hyperlink>
      <w:r w:rsidR="00EC523E" w:rsidRPr="00EC523E">
        <w:rPr>
          <w:lang w:val="es-ES"/>
        </w:rPr>
        <w:t xml:space="preserve"> (25 de junio de 2024), </w:t>
      </w:r>
      <w:hyperlink r:id="rId81" w:history="1">
        <w:r w:rsidR="00EC523E" w:rsidRPr="00EC523E">
          <w:rPr>
            <w:rStyle w:val="Hyperlink"/>
            <w:lang w:val="es-ES"/>
          </w:rPr>
          <w:t>CCT/87</w:t>
        </w:r>
      </w:hyperlink>
      <w:r w:rsidR="00EC523E" w:rsidRPr="00EC523E">
        <w:rPr>
          <w:lang w:val="es-ES"/>
        </w:rPr>
        <w:t xml:space="preserve"> (17 de septiembre de 2024), </w:t>
      </w:r>
      <w:hyperlink r:id="rId82" w:history="1">
        <w:r w:rsidR="00EC523E" w:rsidRPr="00EC523E">
          <w:rPr>
            <w:rStyle w:val="Hyperlink"/>
            <w:lang w:val="es-ES"/>
          </w:rPr>
          <w:t>CCT/97</w:t>
        </w:r>
      </w:hyperlink>
      <w:r w:rsidR="00EC523E" w:rsidRPr="00EC523E">
        <w:rPr>
          <w:lang w:val="es-ES"/>
        </w:rPr>
        <w:t xml:space="preserve"> (10 de diciembre de 2024) y </w:t>
      </w:r>
      <w:hyperlink r:id="rId83" w:history="1">
        <w:r w:rsidR="00EC523E" w:rsidRPr="00EC523E">
          <w:rPr>
            <w:rStyle w:val="Hyperlink"/>
            <w:lang w:val="es-ES"/>
          </w:rPr>
          <w:t>CCT/110</w:t>
        </w:r>
      </w:hyperlink>
      <w:r w:rsidR="00EC523E" w:rsidRPr="00EC523E">
        <w:rPr>
          <w:lang w:val="es-ES"/>
        </w:rPr>
        <w:t xml:space="preserve"> (30 de enero de 2025)</w:t>
      </w:r>
      <w:r w:rsidR="00EC523E" w:rsidRPr="005D5610">
        <w:rPr>
          <w:vertAlign w:val="superscript"/>
          <w:lang w:val="es-ES"/>
        </w:rPr>
        <w:footnoteReference w:id="7"/>
      </w:r>
      <w:r w:rsidR="00EC523E" w:rsidRPr="00EC523E">
        <w:rPr>
          <w:lang w:val="es-ES"/>
        </w:rPr>
        <w:t>;</w:t>
      </w:r>
    </w:p>
    <w:p w14:paraId="29AC2DDE" w14:textId="07933F21" w:rsidR="00EC523E" w:rsidRPr="00EC523E" w:rsidRDefault="00EE7B73" w:rsidP="00EE7B73">
      <w:pPr>
        <w:pStyle w:val="enumlev1"/>
        <w:rPr>
          <w:lang w:val="es-ES"/>
        </w:rPr>
      </w:pPr>
      <w:r w:rsidRPr="0040562A">
        <w:rPr>
          <w:lang w:val="es-ES_tradnl"/>
        </w:rPr>
        <w:t>–</w:t>
      </w:r>
      <w:r w:rsidRPr="0040562A">
        <w:rPr>
          <w:lang w:val="es-ES_tradnl"/>
        </w:rPr>
        <w:tab/>
      </w:r>
      <w:r w:rsidR="00EC523E" w:rsidRPr="00EC523E">
        <w:rPr>
          <w:lang w:val="es-ES"/>
        </w:rPr>
        <w:t xml:space="preserve">informes del Coordinador: </w:t>
      </w:r>
      <w:hyperlink r:id="rId84" w:history="1">
        <w:r w:rsidR="00EC523E" w:rsidRPr="00EC523E">
          <w:rPr>
            <w:rStyle w:val="Hyperlink"/>
            <w:lang w:val="es-ES"/>
          </w:rPr>
          <w:t>2/159</w:t>
        </w:r>
      </w:hyperlink>
      <w:r w:rsidR="00EC523E" w:rsidRPr="00EC523E">
        <w:rPr>
          <w:lang w:val="es-ES"/>
        </w:rPr>
        <w:t xml:space="preserve"> (2023) y </w:t>
      </w:r>
      <w:hyperlink r:id="rId85" w:history="1">
        <w:r w:rsidR="00EC523E" w:rsidRPr="00EC523E">
          <w:rPr>
            <w:rStyle w:val="Hyperlink"/>
            <w:lang w:val="es-ES"/>
          </w:rPr>
          <w:t>2/286</w:t>
        </w:r>
      </w:hyperlink>
      <w:r w:rsidR="00EC523E" w:rsidRPr="00EC523E">
        <w:rPr>
          <w:lang w:val="es-ES"/>
        </w:rPr>
        <w:t xml:space="preserve"> (2024).</w:t>
      </w:r>
    </w:p>
    <w:p w14:paraId="4D685565" w14:textId="66AA7422" w:rsidR="00EC523E" w:rsidRPr="00EC523E" w:rsidRDefault="00EE7B73" w:rsidP="00EE7B73">
      <w:pPr>
        <w:pStyle w:val="Heading2"/>
        <w:rPr>
          <w:lang w:val="es-ES"/>
        </w:rPr>
      </w:pPr>
      <w:r>
        <w:rPr>
          <w:lang w:val="es-ES"/>
        </w:rPr>
        <w:t>4.6</w:t>
      </w:r>
      <w:r>
        <w:rPr>
          <w:lang w:val="es-ES"/>
        </w:rPr>
        <w:tab/>
      </w:r>
      <w:r w:rsidR="00EC523E" w:rsidRPr="00EC523E">
        <w:rPr>
          <w:lang w:val="es-ES"/>
        </w:rPr>
        <w:t>Grupo de Expertos en indicadores de TIC en el hogar (GEH) y Grupo de Expertos en indicadores de telecomunicaciones/TIC (GEIT)</w:t>
      </w:r>
    </w:p>
    <w:p w14:paraId="36A0E2ED" w14:textId="77777777" w:rsidR="00EC523E" w:rsidRPr="00EC523E" w:rsidRDefault="00EC523E" w:rsidP="00EC523E">
      <w:pPr>
        <w:rPr>
          <w:lang w:val="es-ES"/>
        </w:rPr>
      </w:pPr>
      <w:r w:rsidRPr="00EC523E">
        <w:rPr>
          <w:lang w:val="es-ES"/>
        </w:rPr>
        <w:t>Con miras a aplicar la Resolución 131, Medición de las tecnologías de la información y la comunicación para la construcción de una sociedad de la información integradora e inclusiva, de la Conferencia de Plenipotenciarios (PP) (</w:t>
      </w:r>
      <w:r w:rsidRPr="00AF59D3">
        <w:rPr>
          <w:lang w:val="es-ES"/>
        </w:rPr>
        <w:t>Rev. Bucarest, 2018</w:t>
      </w:r>
      <w:r w:rsidRPr="00EC523E">
        <w:rPr>
          <w:lang w:val="es-ES"/>
        </w:rPr>
        <w:t>) y la Resolución 8, Recopilación y difusión de información y estadísticas, de la CMDT (Rev. Kigali, 2022), la CE 2 nombró coordinadora a la Vicepresidenta Sra. Mina Seonmin Jun (República de Corea) para explorar las posibles sinergias con la labor en materia de estadísticas del UIT-D, a saber, el Grupo de Expertos en Indicadores de TIC en el Hogar (GEH) y del Grupo de Expertos en Indicadores de Telecomunicaciones/TIC (GEIT).</w:t>
      </w:r>
    </w:p>
    <w:p w14:paraId="552E72C4" w14:textId="77777777" w:rsidR="00EC523E" w:rsidRPr="00EC523E" w:rsidRDefault="00EC523E" w:rsidP="00EC523E">
      <w:pPr>
        <w:rPr>
          <w:lang w:val="es-ES"/>
        </w:rPr>
      </w:pPr>
      <w:r w:rsidRPr="00EC523E">
        <w:rPr>
          <w:lang w:val="es-ES"/>
        </w:rPr>
        <w:t>La Coordinadora informó periódicamente a la CE 2 sobre las actividades conexas y los progresos realizados. La CE 2 señaló varios temas de interés para sus Cuestiones de estudio, como la medición de las competencias en materia de TIC, los OTT y los residuos electrónicos, así como la creación de un nuevo subgrupo sobre medición del uso de la IA mediante encuestas en los hogares. La CE 2 también recibió periódicamente actualizaciones complementarias de la BDT sobre su proyecto en curso y sobre las publicaciones con miras a su posterior consideración e incorporación en los estudios en curso, según proceda.</w:t>
      </w:r>
    </w:p>
    <w:p w14:paraId="71F5ACC8" w14:textId="254C431C" w:rsidR="00EC523E" w:rsidRPr="00EC523E" w:rsidRDefault="00EC523E" w:rsidP="00EC523E">
      <w:pPr>
        <w:rPr>
          <w:lang w:val="es-ES"/>
        </w:rPr>
      </w:pPr>
      <w:r w:rsidRPr="00EC523E">
        <w:rPr>
          <w:lang w:val="es-ES"/>
        </w:rPr>
        <w:t>Para más información, sírvase consultar los siguientes documentos:</w:t>
      </w:r>
    </w:p>
    <w:p w14:paraId="78F25DDA" w14:textId="52EBEBC7" w:rsidR="00EC523E" w:rsidRPr="00EC523E" w:rsidRDefault="00EE7B73" w:rsidP="00EE7B73">
      <w:pPr>
        <w:pStyle w:val="enumlev1"/>
        <w:rPr>
          <w:lang w:val="es-ES"/>
        </w:rPr>
      </w:pPr>
      <w:r w:rsidRPr="0040562A">
        <w:rPr>
          <w:lang w:val="es-ES_tradnl"/>
        </w:rPr>
        <w:t>–</w:t>
      </w:r>
      <w:r w:rsidRPr="0040562A">
        <w:rPr>
          <w:lang w:val="es-ES_tradnl"/>
        </w:rPr>
        <w:tab/>
      </w:r>
      <w:r w:rsidR="00EC523E" w:rsidRPr="00EC523E">
        <w:rPr>
          <w:lang w:val="es-ES"/>
        </w:rPr>
        <w:t xml:space="preserve">informes de la Coordinadora: </w:t>
      </w:r>
      <w:hyperlink r:id="rId86" w:history="1">
        <w:r w:rsidR="00EC523E" w:rsidRPr="00EC523E">
          <w:rPr>
            <w:rStyle w:val="Hyperlink"/>
            <w:lang w:val="es-ES"/>
          </w:rPr>
          <w:t>2/174</w:t>
        </w:r>
      </w:hyperlink>
      <w:r w:rsidR="00EC523E" w:rsidRPr="00EC523E">
        <w:rPr>
          <w:lang w:val="es-ES"/>
        </w:rPr>
        <w:t xml:space="preserve"> (2023) y </w:t>
      </w:r>
      <w:hyperlink r:id="rId87" w:history="1">
        <w:r w:rsidR="00EC523E" w:rsidRPr="00EC523E">
          <w:rPr>
            <w:rStyle w:val="Hyperlink"/>
            <w:lang w:val="es-ES"/>
          </w:rPr>
          <w:t>2/323</w:t>
        </w:r>
      </w:hyperlink>
      <w:r w:rsidR="00EC523E" w:rsidRPr="00EC523E">
        <w:rPr>
          <w:lang w:val="es-ES"/>
        </w:rPr>
        <w:t xml:space="preserve"> (2024);</w:t>
      </w:r>
    </w:p>
    <w:p w14:paraId="0507754D" w14:textId="703F2815" w:rsidR="00EC523E" w:rsidRPr="00EC523E" w:rsidRDefault="00EE7B73" w:rsidP="00EE7B73">
      <w:pPr>
        <w:pStyle w:val="enumlev1"/>
        <w:rPr>
          <w:lang w:val="es-ES"/>
        </w:rPr>
      </w:pPr>
      <w:r w:rsidRPr="0040562A">
        <w:rPr>
          <w:lang w:val="es-ES_tradnl"/>
        </w:rPr>
        <w:t>–</w:t>
      </w:r>
      <w:r w:rsidRPr="0040562A">
        <w:rPr>
          <w:lang w:val="es-ES_tradnl"/>
        </w:rPr>
        <w:tab/>
      </w:r>
      <w:r w:rsidR="00EC523E" w:rsidRPr="00EC523E">
        <w:rPr>
          <w:lang w:val="es-ES"/>
        </w:rPr>
        <w:t xml:space="preserve">contribuciones de la BDT: </w:t>
      </w:r>
      <w:hyperlink r:id="rId88" w:history="1">
        <w:r w:rsidR="00EC523E" w:rsidRPr="00EC523E">
          <w:rPr>
            <w:rStyle w:val="Hyperlink"/>
            <w:lang w:val="es-ES"/>
          </w:rPr>
          <w:t>2/57</w:t>
        </w:r>
      </w:hyperlink>
      <w:r w:rsidR="00EC523E" w:rsidRPr="00EC523E">
        <w:rPr>
          <w:lang w:val="es-ES"/>
        </w:rPr>
        <w:t xml:space="preserve"> (2022), </w:t>
      </w:r>
      <w:hyperlink r:id="rId89" w:history="1">
        <w:r w:rsidR="00EC523E" w:rsidRPr="00EC523E">
          <w:rPr>
            <w:rStyle w:val="Hyperlink"/>
            <w:lang w:val="es-ES"/>
          </w:rPr>
          <w:t>2/168</w:t>
        </w:r>
      </w:hyperlink>
      <w:r w:rsidR="00EC523E" w:rsidRPr="00EC523E">
        <w:rPr>
          <w:lang w:val="es-ES"/>
        </w:rPr>
        <w:t xml:space="preserve"> (2023) y </w:t>
      </w:r>
      <w:hyperlink r:id="rId90" w:history="1">
        <w:r w:rsidR="00EC523E" w:rsidRPr="00EC523E">
          <w:rPr>
            <w:rStyle w:val="Hyperlink"/>
            <w:lang w:val="es-ES"/>
          </w:rPr>
          <w:t>2/292</w:t>
        </w:r>
      </w:hyperlink>
      <w:r w:rsidR="00EC523E" w:rsidRPr="00EC523E">
        <w:rPr>
          <w:lang w:val="es-ES"/>
        </w:rPr>
        <w:t xml:space="preserve"> (2024).</w:t>
      </w:r>
    </w:p>
    <w:p w14:paraId="0A2BBD41" w14:textId="72980103" w:rsidR="00EC523E" w:rsidRPr="00EC523E" w:rsidRDefault="00EE7B73" w:rsidP="00EE7B73">
      <w:pPr>
        <w:pStyle w:val="Heading2"/>
        <w:rPr>
          <w:lang w:val="es-ES"/>
        </w:rPr>
      </w:pPr>
      <w:r w:rsidRPr="004334B2">
        <w:rPr>
          <w:lang w:val="es-ES"/>
        </w:rPr>
        <w:lastRenderedPageBreak/>
        <w:t>4.7</w:t>
      </w:r>
      <w:r w:rsidRPr="004334B2">
        <w:rPr>
          <w:lang w:val="es-ES"/>
        </w:rPr>
        <w:tab/>
      </w:r>
      <w:r w:rsidR="00EC523E" w:rsidRPr="004334B2">
        <w:rPr>
          <w:lang w:val="es-ES"/>
        </w:rPr>
        <w:t>Sinergias con los proyectos de la BDT</w:t>
      </w:r>
    </w:p>
    <w:p w14:paraId="4B081585" w14:textId="77777777" w:rsidR="00EC523E" w:rsidRPr="00EC523E" w:rsidRDefault="00EC523E" w:rsidP="00EC523E">
      <w:pPr>
        <w:rPr>
          <w:lang w:val="es-ES"/>
        </w:rPr>
      </w:pPr>
      <w:r w:rsidRPr="00EC523E">
        <w:rPr>
          <w:lang w:val="es-ES"/>
        </w:rPr>
        <w:t>Con objeto de fortalecer las sinergias entre las Comisiones de Estudio y las iniciativas de la BDT, la CE 2 designó Coordinadores de sinergias de las Cuestiones de estudio y las actividades de la UIT, como los proyectos de la BDT, a los Vicepresidentes Sra. Zainab Ardo (Nigeria) y Sr. Mushfig Guluyev (Azerbaiyán).</w:t>
      </w:r>
    </w:p>
    <w:p w14:paraId="102E5DEB" w14:textId="77777777" w:rsidR="00EC523E" w:rsidRPr="00EC523E" w:rsidRDefault="00EC523E" w:rsidP="00EC523E">
      <w:pPr>
        <w:rPr>
          <w:lang w:val="es-ES"/>
        </w:rPr>
      </w:pPr>
      <w:r w:rsidRPr="00EC523E">
        <w:rPr>
          <w:lang w:val="es-ES"/>
        </w:rPr>
        <w:t>A fin de propiciar tales sinergias, se realizaron las actividades siguientes:</w:t>
      </w:r>
    </w:p>
    <w:p w14:paraId="5DD5C89A" w14:textId="03EEE4DB" w:rsidR="00EC523E" w:rsidRPr="00EC523E" w:rsidRDefault="00382354" w:rsidP="00382354">
      <w:pPr>
        <w:pStyle w:val="enumlev1"/>
        <w:rPr>
          <w:lang w:val="es-ES"/>
        </w:rPr>
      </w:pPr>
      <w:r w:rsidRPr="0040562A">
        <w:rPr>
          <w:lang w:val="es-ES_tradnl"/>
        </w:rPr>
        <w:t>–</w:t>
      </w:r>
      <w:r w:rsidRPr="0040562A">
        <w:rPr>
          <w:lang w:val="es-ES_tradnl"/>
        </w:rPr>
        <w:tab/>
      </w:r>
      <w:r w:rsidR="00EC523E" w:rsidRPr="00EC523E">
        <w:rPr>
          <w:lang w:val="es-ES"/>
        </w:rPr>
        <w:t>La CE 2 recibió periódicamente información actualizada de la BDT sobre sus proyectos en curso y la introducción de un tablero de proyectos. En las contribuciones también se presentaba una matriz de correspondencia entre estos proyectos y las Cuestiones de estudio actuales, lo que facilitó la identificación de proyectos pertinentes para su inclusión en los estudios actuales.</w:t>
      </w:r>
    </w:p>
    <w:p w14:paraId="6D7D99AE" w14:textId="7ECE5908" w:rsidR="00EC523E" w:rsidRPr="00EC523E" w:rsidRDefault="00382354" w:rsidP="00382354">
      <w:pPr>
        <w:pStyle w:val="enumlev1"/>
        <w:rPr>
          <w:lang w:val="es-ES"/>
        </w:rPr>
      </w:pPr>
      <w:r w:rsidRPr="0040562A">
        <w:rPr>
          <w:lang w:val="es-ES_tradnl"/>
        </w:rPr>
        <w:t>–</w:t>
      </w:r>
      <w:r w:rsidRPr="0040562A">
        <w:rPr>
          <w:lang w:val="es-ES_tradnl"/>
        </w:rPr>
        <w:tab/>
      </w:r>
      <w:r w:rsidR="00EC523E" w:rsidRPr="00EC523E">
        <w:rPr>
          <w:lang w:val="es-ES"/>
        </w:rPr>
        <w:t>La CE 2 organizó una "sesión informativa sobre proyectos de la BDT para la transformación digital", presidida por los dos Coordinadores de la CE 2, en la que se presentaron con más detalle algunos proyectos de la UIT relacionados con la transformación digital y sus repercusiones sobre el terreno.</w:t>
      </w:r>
    </w:p>
    <w:p w14:paraId="067D8AF8" w14:textId="77777777" w:rsidR="00EC523E" w:rsidRPr="00EC523E" w:rsidRDefault="00EC523E" w:rsidP="00EC523E">
      <w:pPr>
        <w:rPr>
          <w:lang w:val="es-ES"/>
        </w:rPr>
      </w:pPr>
      <w:r w:rsidRPr="00EC523E">
        <w:rPr>
          <w:lang w:val="es-ES"/>
        </w:rPr>
        <w:t>Los Miembros acogieron con gran satisfacción estas iniciativas, y los equipos de dirección de los Grupos de Relator tuvieron en cuenta estos proyectos y sus vínculos con las Cuestiones de estudio para su inclusión en sus estudios.</w:t>
      </w:r>
    </w:p>
    <w:p w14:paraId="19490F28" w14:textId="77777777" w:rsidR="00EC523E" w:rsidRPr="00EC523E" w:rsidRDefault="00EC523E" w:rsidP="00EC523E">
      <w:pPr>
        <w:rPr>
          <w:lang w:val="es-ES"/>
        </w:rPr>
      </w:pPr>
      <w:r w:rsidRPr="00EC523E">
        <w:rPr>
          <w:lang w:val="es-ES"/>
        </w:rPr>
        <w:t>Para más información, sírvase consultar los siguientes documentos:</w:t>
      </w:r>
    </w:p>
    <w:p w14:paraId="22D73AD0" w14:textId="503B8A62" w:rsidR="00EC523E" w:rsidRPr="00EC523E" w:rsidRDefault="00382354" w:rsidP="00382354">
      <w:pPr>
        <w:pStyle w:val="enumlev1"/>
        <w:rPr>
          <w:lang w:val="es-ES"/>
        </w:rPr>
      </w:pPr>
      <w:r w:rsidRPr="0040562A">
        <w:rPr>
          <w:lang w:val="es-ES_tradnl"/>
        </w:rPr>
        <w:t>–</w:t>
      </w:r>
      <w:r w:rsidRPr="0040562A">
        <w:rPr>
          <w:lang w:val="es-ES_tradnl"/>
        </w:rPr>
        <w:tab/>
      </w:r>
      <w:r w:rsidR="00EC523E" w:rsidRPr="00EC523E">
        <w:rPr>
          <w:lang w:val="es-ES"/>
        </w:rPr>
        <w:t xml:space="preserve">contribuciones de la BDT: </w:t>
      </w:r>
      <w:hyperlink r:id="rId91" w:history="1">
        <w:r w:rsidR="00EC523E" w:rsidRPr="00EC523E">
          <w:rPr>
            <w:rStyle w:val="Hyperlink"/>
            <w:lang w:val="es-ES"/>
          </w:rPr>
          <w:t>2/61</w:t>
        </w:r>
      </w:hyperlink>
      <w:r w:rsidR="00EC523E" w:rsidRPr="00EC523E">
        <w:rPr>
          <w:lang w:val="es-ES"/>
        </w:rPr>
        <w:t xml:space="preserve"> (2022), </w:t>
      </w:r>
      <w:hyperlink r:id="rId92" w:history="1">
        <w:r w:rsidR="00EC523E" w:rsidRPr="00EC523E">
          <w:rPr>
            <w:rStyle w:val="Hyperlink"/>
            <w:lang w:val="es-ES"/>
          </w:rPr>
          <w:t>2/170</w:t>
        </w:r>
      </w:hyperlink>
      <w:r w:rsidR="00EC523E" w:rsidRPr="00EC523E">
        <w:rPr>
          <w:lang w:val="es-ES"/>
        </w:rPr>
        <w:t xml:space="preserve"> (2023) y </w:t>
      </w:r>
      <w:hyperlink r:id="rId93" w:history="1">
        <w:r w:rsidR="00EC523E" w:rsidRPr="00EC523E">
          <w:rPr>
            <w:rStyle w:val="Hyperlink"/>
            <w:lang w:val="es-ES"/>
          </w:rPr>
          <w:t>2/305</w:t>
        </w:r>
      </w:hyperlink>
      <w:r w:rsidR="00EC523E" w:rsidRPr="00EC523E">
        <w:rPr>
          <w:lang w:val="es-ES"/>
        </w:rPr>
        <w:t xml:space="preserve"> (2024);</w:t>
      </w:r>
    </w:p>
    <w:p w14:paraId="35F809C4" w14:textId="1291C58B" w:rsidR="00EC523E" w:rsidRPr="00EC523E" w:rsidRDefault="00382354" w:rsidP="00382354">
      <w:pPr>
        <w:pStyle w:val="enumlev1"/>
        <w:rPr>
          <w:lang w:val="es-ES"/>
        </w:rPr>
      </w:pPr>
      <w:r w:rsidRPr="0040562A">
        <w:rPr>
          <w:lang w:val="es-ES_tradnl"/>
        </w:rPr>
        <w:t>–</w:t>
      </w:r>
      <w:r w:rsidRPr="0040562A">
        <w:rPr>
          <w:lang w:val="es-ES_tradnl"/>
        </w:rPr>
        <w:tab/>
      </w:r>
      <w:r w:rsidR="00EC523E" w:rsidRPr="00EC523E">
        <w:rPr>
          <w:lang w:val="es-ES"/>
        </w:rPr>
        <w:t xml:space="preserve">sesión informativa sobre los proyectos de la BDT en favor de la transformación digital: </w:t>
      </w:r>
      <w:hyperlink r:id="rId94" w:history="1">
        <w:r w:rsidR="00EC523E" w:rsidRPr="00EC523E">
          <w:rPr>
            <w:rStyle w:val="Hyperlink"/>
            <w:bCs/>
            <w:lang w:val="es-ES"/>
          </w:rPr>
          <w:t>programa</w:t>
        </w:r>
      </w:hyperlink>
      <w:r w:rsidR="00EC523E" w:rsidRPr="00EC523E">
        <w:rPr>
          <w:bCs/>
          <w:lang w:val="es-ES"/>
        </w:rPr>
        <w:t xml:space="preserve">, </w:t>
      </w:r>
      <w:hyperlink r:id="rId95" w:history="1">
        <w:r w:rsidR="00EC523E" w:rsidRPr="00EC523E">
          <w:rPr>
            <w:rStyle w:val="Hyperlink"/>
            <w:bCs/>
            <w:lang w:val="es-ES"/>
          </w:rPr>
          <w:t>informe</w:t>
        </w:r>
      </w:hyperlink>
      <w:r w:rsidR="00EC523E" w:rsidRPr="00EC523E">
        <w:rPr>
          <w:bCs/>
          <w:lang w:val="es-ES"/>
        </w:rPr>
        <w:t xml:space="preserve"> </w:t>
      </w:r>
      <w:r w:rsidR="00EC523E" w:rsidRPr="00EC523E">
        <w:rPr>
          <w:lang w:val="es-ES"/>
        </w:rPr>
        <w:t>(Anexo 6).</w:t>
      </w:r>
    </w:p>
    <w:p w14:paraId="079B73A2" w14:textId="313FB8DD" w:rsidR="00EC523E" w:rsidRPr="00EC523E" w:rsidRDefault="00382354" w:rsidP="00382354">
      <w:pPr>
        <w:pStyle w:val="Heading2"/>
        <w:rPr>
          <w:lang w:val="es-ES"/>
        </w:rPr>
      </w:pPr>
      <w:r>
        <w:rPr>
          <w:lang w:val="es-ES"/>
        </w:rPr>
        <w:t>4.8</w:t>
      </w:r>
      <w:r>
        <w:rPr>
          <w:lang w:val="es-ES"/>
        </w:rPr>
        <w:tab/>
      </w:r>
      <w:r w:rsidR="00EC523E" w:rsidRPr="00EC523E">
        <w:rPr>
          <w:lang w:val="es-ES"/>
        </w:rPr>
        <w:t>Participación de la juventud y las mujeres en los trabajos de las Comisiones de Estudio del UIT-D</w:t>
      </w:r>
    </w:p>
    <w:p w14:paraId="71AFAFA4" w14:textId="1A37D5C2" w:rsidR="00EC523E" w:rsidRPr="00EC523E" w:rsidRDefault="00EC523E" w:rsidP="00EC523E">
      <w:pPr>
        <w:rPr>
          <w:bCs/>
          <w:lang w:val="es-ES"/>
        </w:rPr>
      </w:pPr>
      <w:r w:rsidRPr="00EC523E">
        <w:rPr>
          <w:lang w:val="es-ES"/>
        </w:rPr>
        <w:t>De conformidad con las Resoluciones 55 y 76 (Rev. Kigali, 2022) de la CMDT y con el objetivo de organizar reuniones de Comisiones de Estudio inclusivas y con perspectiva de género, se invitó periódicamente a los Miembros a apoyar y fomentar la participación de las mujeres y los jóvenes en su delegación.</w:t>
      </w:r>
    </w:p>
    <w:p w14:paraId="7BF223B4" w14:textId="77777777" w:rsidR="00EC523E" w:rsidRPr="00EC523E" w:rsidRDefault="00EC523E" w:rsidP="00EC523E">
      <w:pPr>
        <w:rPr>
          <w:bCs/>
          <w:lang w:val="es-ES"/>
        </w:rPr>
      </w:pPr>
      <w:r w:rsidRPr="00EC523E">
        <w:rPr>
          <w:lang w:val="es-ES"/>
        </w:rPr>
        <w:t>A fin de facilitar su implicación, la CE 2 nombró Coordinadora a la Vicepresidenta, Sra. Alina Modan (Rumania), sucedida por la Vicepresidenta, Sra. Madaline Clapon (Rumania) a partir de 2023. Se ejecutaron las acciones siguientes:</w:t>
      </w:r>
    </w:p>
    <w:p w14:paraId="1350BDC9" w14:textId="74A3C7F4" w:rsidR="00EC523E" w:rsidRPr="00EC523E" w:rsidRDefault="00382354" w:rsidP="00382354">
      <w:pPr>
        <w:pStyle w:val="enumlev1"/>
        <w:rPr>
          <w:lang w:val="es-ES"/>
        </w:rPr>
      </w:pPr>
      <w:r w:rsidRPr="0040562A">
        <w:rPr>
          <w:lang w:val="es-ES_tradnl"/>
        </w:rPr>
        <w:t>–</w:t>
      </w:r>
      <w:r w:rsidRPr="0040562A">
        <w:rPr>
          <w:lang w:val="es-ES_tradnl"/>
        </w:rPr>
        <w:tab/>
      </w:r>
      <w:r w:rsidR="00EC523E" w:rsidRPr="00EC523E">
        <w:rPr>
          <w:lang w:val="es-ES"/>
        </w:rPr>
        <w:t>Durante la primera reunión anual de la CE 2 (2022), varios Enviados juveniles de Generation Connect participaron en las delegaciones de sus respectivos países asistentes a la reunión para seguir los debates y las cuestiones en curso. También organizaron un evento paralelo (diálogo intergeneracional) durante la semana de la reunión, donde se les brindó la oportunidad de dar a conocer su impresión general, junto con algunas ideas para su consideración por los Grupos de Relator.</w:t>
      </w:r>
    </w:p>
    <w:p w14:paraId="1B8D7235" w14:textId="4A3ADB65" w:rsidR="00EC523E" w:rsidRPr="00EC523E" w:rsidRDefault="00382354" w:rsidP="00382354">
      <w:pPr>
        <w:pStyle w:val="enumlev1"/>
        <w:rPr>
          <w:lang w:val="es-ES"/>
        </w:rPr>
      </w:pPr>
      <w:r w:rsidRPr="0040562A">
        <w:rPr>
          <w:lang w:val="es-ES_tradnl"/>
        </w:rPr>
        <w:t>–</w:t>
      </w:r>
      <w:r w:rsidRPr="0040562A">
        <w:rPr>
          <w:lang w:val="es-ES_tradnl"/>
        </w:rPr>
        <w:tab/>
      </w:r>
      <w:r w:rsidR="00EC523E" w:rsidRPr="00EC523E">
        <w:rPr>
          <w:lang w:val="es-ES"/>
        </w:rPr>
        <w:t xml:space="preserve">Además, durante la segunda reunión anual de la CE 2 (2023) se organizó un debate oficioso sobre la participación de la juventud entre algunos miembros jóvenes y los equipos de dirección de la CE 2 que, bajo la dirección de la Coordinadora, tenía por objeto estudiar cómo los jóvenes participantes podrían involucrarse más en los trabajos de las Comisiones de Estudio respetando al mismo tiempo las normas y los procedimientos </w:t>
      </w:r>
      <w:r w:rsidR="00EC523E" w:rsidRPr="00EC523E">
        <w:rPr>
          <w:lang w:val="es-ES"/>
        </w:rPr>
        <w:lastRenderedPageBreak/>
        <w:t>vigentes. Se debatieron varias ideas prácticas, que los equipos de dirección examinaron para decidir si se seguiría trabajando en ellas.</w:t>
      </w:r>
    </w:p>
    <w:p w14:paraId="1C6318D9" w14:textId="218F83DE" w:rsidR="00EC523E" w:rsidRPr="00EC523E" w:rsidRDefault="00382354" w:rsidP="00382354">
      <w:pPr>
        <w:pStyle w:val="enumlev1"/>
        <w:rPr>
          <w:lang w:val="es-ES"/>
        </w:rPr>
      </w:pPr>
      <w:r w:rsidRPr="0040562A">
        <w:rPr>
          <w:lang w:val="es-ES_tradnl"/>
        </w:rPr>
        <w:t>–</w:t>
      </w:r>
      <w:r w:rsidRPr="0040562A">
        <w:rPr>
          <w:lang w:val="es-ES_tradnl"/>
        </w:rPr>
        <w:tab/>
      </w:r>
      <w:r w:rsidR="00EC523E" w:rsidRPr="00EC523E">
        <w:rPr>
          <w:lang w:val="es-ES"/>
        </w:rPr>
        <w:t>Como seguimiento de este debate oficioso, la Coordinadora colaboró con la División de Inclusión Digital de la BDT y los equipos de dirección de los Grupos de Relator interesados para que tres jóvenes participaran como moderadores u oradores durante los talleres organizados conjuntamente con las reuniones de los Grupos de Relator en abril y mayo de 2024.</w:t>
      </w:r>
    </w:p>
    <w:p w14:paraId="20BCFC26" w14:textId="3ADE05FF" w:rsidR="00EC523E" w:rsidRPr="00EC523E" w:rsidRDefault="00382354" w:rsidP="00382354">
      <w:pPr>
        <w:pStyle w:val="enumlev1"/>
        <w:rPr>
          <w:lang w:val="es-ES"/>
        </w:rPr>
      </w:pPr>
      <w:r w:rsidRPr="0040562A">
        <w:rPr>
          <w:lang w:val="es-ES_tradnl"/>
        </w:rPr>
        <w:t>–</w:t>
      </w:r>
      <w:r w:rsidRPr="0040562A">
        <w:rPr>
          <w:lang w:val="es-ES_tradnl"/>
        </w:rPr>
        <w:tab/>
      </w:r>
      <w:r w:rsidR="00EC523E" w:rsidRPr="00EC523E">
        <w:rPr>
          <w:lang w:val="es-ES"/>
        </w:rPr>
        <w:t>De manera periódica, la BDT y los miembros presentaron contribuciones con acciones y propuestas para promover la participación de los jóvenes y las mujeres, que recibieron el apoyo de los participantes en la reunión.</w:t>
      </w:r>
    </w:p>
    <w:p w14:paraId="0D2203F1" w14:textId="77777777" w:rsidR="00EC523E" w:rsidRPr="00EC523E" w:rsidRDefault="00EC523E" w:rsidP="00EC523E">
      <w:pPr>
        <w:rPr>
          <w:bCs/>
          <w:lang w:val="es-ES"/>
        </w:rPr>
      </w:pPr>
      <w:r w:rsidRPr="00EC523E">
        <w:rPr>
          <w:lang w:val="es-ES"/>
        </w:rPr>
        <w:t>Cada una de estas colaboraciones aportó perspectivas nuevas que contribuyeron a la labor de las Cuestiones de estudio.</w:t>
      </w:r>
    </w:p>
    <w:p w14:paraId="6CFDE8A0" w14:textId="77777777" w:rsidR="00EC523E" w:rsidRPr="00EC523E" w:rsidRDefault="00EC523E" w:rsidP="00EC523E">
      <w:pPr>
        <w:rPr>
          <w:lang w:val="es-ES"/>
        </w:rPr>
      </w:pPr>
      <w:r w:rsidRPr="00EC523E">
        <w:rPr>
          <w:lang w:val="es-ES"/>
        </w:rPr>
        <w:t>Para más información, sírvase consultar los siguientes documentos:</w:t>
      </w:r>
    </w:p>
    <w:p w14:paraId="63D2252E" w14:textId="05BC82C4" w:rsidR="00EC523E" w:rsidRPr="00EC523E" w:rsidRDefault="00382354" w:rsidP="00382354">
      <w:pPr>
        <w:pStyle w:val="enumlev1"/>
        <w:rPr>
          <w:lang w:val="es-ES"/>
        </w:rPr>
      </w:pPr>
      <w:r w:rsidRPr="0040562A">
        <w:rPr>
          <w:lang w:val="es-ES_tradnl"/>
        </w:rPr>
        <w:t>–</w:t>
      </w:r>
      <w:r w:rsidRPr="0040562A">
        <w:rPr>
          <w:lang w:val="es-ES_tradnl"/>
        </w:rPr>
        <w:tab/>
      </w:r>
      <w:r w:rsidR="00EC523E" w:rsidRPr="00EC523E">
        <w:rPr>
          <w:lang w:val="es-ES"/>
        </w:rPr>
        <w:t xml:space="preserve">informe del Coordinador: </w:t>
      </w:r>
      <w:hyperlink r:id="rId96" w:history="1">
        <w:r w:rsidR="00EC523E" w:rsidRPr="00EC523E">
          <w:rPr>
            <w:rStyle w:val="Hyperlink"/>
            <w:lang w:val="es-ES"/>
          </w:rPr>
          <w:t>2/288</w:t>
        </w:r>
      </w:hyperlink>
      <w:r w:rsidR="00EC523E" w:rsidRPr="00EC523E">
        <w:rPr>
          <w:lang w:val="es-ES"/>
        </w:rPr>
        <w:t>;</w:t>
      </w:r>
    </w:p>
    <w:p w14:paraId="0FE934A6" w14:textId="6BF88E18" w:rsidR="00EC523E" w:rsidRPr="00EC523E" w:rsidRDefault="00382354" w:rsidP="00382354">
      <w:pPr>
        <w:pStyle w:val="enumlev1"/>
        <w:rPr>
          <w:lang w:val="es-ES"/>
        </w:rPr>
      </w:pPr>
      <w:r w:rsidRPr="0040562A">
        <w:rPr>
          <w:lang w:val="es-ES_tradnl"/>
        </w:rPr>
        <w:t>–</w:t>
      </w:r>
      <w:r w:rsidRPr="0040562A">
        <w:rPr>
          <w:lang w:val="es-ES_tradnl"/>
        </w:rPr>
        <w:tab/>
      </w:r>
      <w:r w:rsidR="00EC523E" w:rsidRPr="00EC523E">
        <w:rPr>
          <w:lang w:val="es-ES"/>
        </w:rPr>
        <w:t xml:space="preserve">contribuciones de la BDT: </w:t>
      </w:r>
      <w:hyperlink r:id="rId97" w:history="1">
        <w:r w:rsidR="00EC523E" w:rsidRPr="00EC523E">
          <w:rPr>
            <w:rStyle w:val="Hyperlink"/>
            <w:lang w:val="es-ES"/>
          </w:rPr>
          <w:t>2/60</w:t>
        </w:r>
      </w:hyperlink>
      <w:r w:rsidR="00EC523E" w:rsidRPr="00EC523E">
        <w:rPr>
          <w:lang w:val="es-ES"/>
        </w:rPr>
        <w:t xml:space="preserve"> (2022), </w:t>
      </w:r>
      <w:hyperlink r:id="rId98" w:history="1">
        <w:r w:rsidR="00EC523E" w:rsidRPr="00EC523E">
          <w:rPr>
            <w:rStyle w:val="Hyperlink"/>
            <w:lang w:val="es-ES"/>
          </w:rPr>
          <w:t>2/160</w:t>
        </w:r>
      </w:hyperlink>
      <w:r w:rsidR="00EC523E" w:rsidRPr="00EC523E">
        <w:rPr>
          <w:lang w:val="es-ES"/>
        </w:rPr>
        <w:t xml:space="preserve"> (2023) y </w:t>
      </w:r>
      <w:hyperlink r:id="rId99" w:history="1">
        <w:r w:rsidR="00EC523E" w:rsidRPr="00EC523E">
          <w:rPr>
            <w:rStyle w:val="Hyperlink"/>
            <w:lang w:val="es-ES"/>
          </w:rPr>
          <w:t>2/178</w:t>
        </w:r>
      </w:hyperlink>
      <w:r w:rsidR="00EC523E" w:rsidRPr="00EC523E">
        <w:rPr>
          <w:lang w:val="es-ES"/>
        </w:rPr>
        <w:t xml:space="preserve"> (2023);</w:t>
      </w:r>
    </w:p>
    <w:p w14:paraId="00957D1B" w14:textId="03AB9D8A" w:rsidR="00EC523E" w:rsidRPr="00EC523E" w:rsidRDefault="00382354" w:rsidP="00382354">
      <w:pPr>
        <w:pStyle w:val="enumlev1"/>
        <w:rPr>
          <w:lang w:val="es-ES"/>
        </w:rPr>
      </w:pPr>
      <w:r w:rsidRPr="0040562A">
        <w:rPr>
          <w:lang w:val="es-ES_tradnl"/>
        </w:rPr>
        <w:t>–</w:t>
      </w:r>
      <w:r w:rsidRPr="0040562A">
        <w:rPr>
          <w:lang w:val="es-ES_tradnl"/>
        </w:rPr>
        <w:tab/>
      </w:r>
      <w:r w:rsidR="00EC523E" w:rsidRPr="00EC523E">
        <w:rPr>
          <w:lang w:val="es-ES"/>
        </w:rPr>
        <w:t>contribuciones de los miembros a las plenarias de la CE 2</w:t>
      </w:r>
      <w:r w:rsidR="00EC523E" w:rsidRPr="00BC68E3">
        <w:rPr>
          <w:vertAlign w:val="superscript"/>
          <w:lang w:val="es-ES"/>
        </w:rPr>
        <w:footnoteReference w:id="8"/>
      </w:r>
      <w:r w:rsidR="00EC523E" w:rsidRPr="00EC523E">
        <w:rPr>
          <w:lang w:val="es-ES"/>
        </w:rPr>
        <w:t xml:space="preserve">: </w:t>
      </w:r>
      <w:hyperlink r:id="rId100" w:history="1">
        <w:r w:rsidR="00EC523E" w:rsidRPr="00EC523E">
          <w:rPr>
            <w:rStyle w:val="Hyperlink"/>
            <w:lang w:val="es-ES"/>
          </w:rPr>
          <w:t>2/250</w:t>
        </w:r>
      </w:hyperlink>
      <w:r w:rsidR="00EC523E" w:rsidRPr="00EC523E">
        <w:rPr>
          <w:lang w:val="es-ES"/>
        </w:rPr>
        <w:t xml:space="preserve"> (2024) y </w:t>
      </w:r>
      <w:hyperlink r:id="rId101" w:history="1">
        <w:r w:rsidR="00EC523E" w:rsidRPr="00EC523E">
          <w:rPr>
            <w:rStyle w:val="Hyperlink"/>
            <w:lang w:val="es-ES"/>
          </w:rPr>
          <w:t>2/256</w:t>
        </w:r>
      </w:hyperlink>
      <w:r w:rsidR="00EC523E" w:rsidRPr="00EC523E">
        <w:rPr>
          <w:lang w:val="es-ES"/>
        </w:rPr>
        <w:t xml:space="preserve"> (2024).</w:t>
      </w:r>
    </w:p>
    <w:p w14:paraId="01ED1C26" w14:textId="1D75C6C6" w:rsidR="00EC523E" w:rsidRPr="00EC523E" w:rsidRDefault="00382354" w:rsidP="00382354">
      <w:pPr>
        <w:pStyle w:val="Heading2"/>
        <w:rPr>
          <w:lang w:val="es-ES"/>
        </w:rPr>
      </w:pPr>
      <w:r>
        <w:rPr>
          <w:lang w:val="es-ES"/>
        </w:rPr>
        <w:t>4.9</w:t>
      </w:r>
      <w:r>
        <w:rPr>
          <w:lang w:val="es-ES"/>
        </w:rPr>
        <w:tab/>
      </w:r>
      <w:r w:rsidR="00EC523E" w:rsidRPr="00EC523E">
        <w:rPr>
          <w:lang w:val="es-ES"/>
        </w:rPr>
        <w:t>Colaboración con la CMSI</w:t>
      </w:r>
    </w:p>
    <w:p w14:paraId="005D9F26" w14:textId="77777777" w:rsidR="00EC523E" w:rsidRPr="00EC523E" w:rsidRDefault="00EC523E" w:rsidP="00EC523E">
      <w:pPr>
        <w:rPr>
          <w:lang w:val="es-ES"/>
        </w:rPr>
      </w:pPr>
      <w:r w:rsidRPr="00EC523E">
        <w:rPr>
          <w:lang w:val="es-ES"/>
        </w:rPr>
        <w:t>A fin de tratar de lograr una estrecha armonización entre el Proceso de la CMSI y la Agenda 2030 para el Desarrollo Sostenible, reclamada por el Examen General de la Asamblea General de las Naciones Unidas sobre la CMSI</w:t>
      </w:r>
      <w:r w:rsidRPr="00BC68E3">
        <w:rPr>
          <w:vertAlign w:val="superscript"/>
          <w:lang w:val="es-ES"/>
        </w:rPr>
        <w:footnoteReference w:id="9"/>
      </w:r>
      <w:r w:rsidRPr="00EC523E">
        <w:rPr>
          <w:lang w:val="es-ES"/>
        </w:rPr>
        <w:t>, y recomendada por el Grupo de Trabajo del Consejo de la UIT sobre la CMSI+ODS (GTC-CMSI+ODS) con el fin de intensificar la cooperación entre las Comisiones de Estudio de la UIT y la Secretaría de la CMSI para contribuir al Proceso de la CMSI y los ODS, se invitó regularmente a la secretaría de la CMSI a facilitar información actualizada sobre las actividades más recientes, tanto de los actos de la CMSI como de otros contextos, incluidos el proceso de la CMSI, el Foro de la CMSI, el Inventario de la CMSI y los Premios de la CMSI, haciendo hincapié en la participación de las Comisiones de Estudio del UIT-D y su potencial de colaboración en el futuro. Se destacó la coordinación del proceso de la CMSI con los organismos de las Naciones Unidas con miras a implementar líneas de acción y promover los Objetivos de Desarrollo Sostenible. También se incluyeron los resultados de los Foros de la CMSI, en particular sobre el proceso de revisión de la CMSI+20.</w:t>
      </w:r>
    </w:p>
    <w:p w14:paraId="22AF1C67" w14:textId="77777777" w:rsidR="00EC523E" w:rsidRPr="00EC523E" w:rsidRDefault="00EC523E" w:rsidP="00EC523E">
      <w:pPr>
        <w:rPr>
          <w:bCs/>
          <w:lang w:val="es-ES"/>
        </w:rPr>
      </w:pPr>
      <w:r w:rsidRPr="00EC523E">
        <w:rPr>
          <w:lang w:val="es-ES"/>
        </w:rPr>
        <w:t>Dado que todas las Cuestiones de estudio guardan relación con las Líneas de Acción de la CMSI, la CE 2 seguirá buscando oportunidades para crear sinergias con la CMSI aprovechando las colaboraciones estudiadas y logradas durante este periodo de estudios.</w:t>
      </w:r>
    </w:p>
    <w:p w14:paraId="32E17155" w14:textId="77777777" w:rsidR="00EC523E" w:rsidRPr="00EC523E" w:rsidRDefault="00EC523E" w:rsidP="00EC523E">
      <w:pPr>
        <w:rPr>
          <w:lang w:val="es-ES"/>
        </w:rPr>
      </w:pPr>
      <w:r w:rsidRPr="00EC523E">
        <w:rPr>
          <w:lang w:val="es-ES"/>
        </w:rPr>
        <w:t>Para más información, sírvase consultar los siguientes documentos:</w:t>
      </w:r>
    </w:p>
    <w:p w14:paraId="0DC5A0CD" w14:textId="1E1C3B67" w:rsidR="00EC523E" w:rsidRPr="00EC523E" w:rsidRDefault="00382354" w:rsidP="00382354">
      <w:pPr>
        <w:pStyle w:val="enumlev1"/>
        <w:rPr>
          <w:lang w:val="es-ES"/>
        </w:rPr>
      </w:pPr>
      <w:r w:rsidRPr="0040562A">
        <w:rPr>
          <w:lang w:val="es-ES_tradnl"/>
        </w:rPr>
        <w:t>–</w:t>
      </w:r>
      <w:r w:rsidRPr="0040562A">
        <w:rPr>
          <w:lang w:val="es-ES_tradnl"/>
        </w:rPr>
        <w:tab/>
      </w:r>
      <w:r w:rsidR="00EC523E" w:rsidRPr="00EC523E">
        <w:rPr>
          <w:lang w:val="es-ES"/>
        </w:rPr>
        <w:t xml:space="preserve">contribuciones de la Secretaría de la CMSI: </w:t>
      </w:r>
      <w:hyperlink r:id="rId102" w:history="1">
        <w:r w:rsidR="00EC523E" w:rsidRPr="00EC523E">
          <w:rPr>
            <w:rStyle w:val="Hyperlink"/>
            <w:lang w:val="es-ES"/>
          </w:rPr>
          <w:t>2/62</w:t>
        </w:r>
      </w:hyperlink>
      <w:r w:rsidR="00EC523E" w:rsidRPr="00EC523E">
        <w:rPr>
          <w:lang w:val="es-ES"/>
        </w:rPr>
        <w:t xml:space="preserve"> (2022), </w:t>
      </w:r>
      <w:hyperlink r:id="rId103" w:history="1">
        <w:r w:rsidR="00EC523E" w:rsidRPr="00EC523E">
          <w:rPr>
            <w:rStyle w:val="Hyperlink"/>
            <w:lang w:val="es-ES"/>
          </w:rPr>
          <w:t>2/63</w:t>
        </w:r>
      </w:hyperlink>
      <w:r w:rsidR="00EC523E" w:rsidRPr="00EC523E">
        <w:rPr>
          <w:lang w:val="es-ES"/>
        </w:rPr>
        <w:t xml:space="preserve"> (2022), </w:t>
      </w:r>
      <w:hyperlink r:id="rId104" w:history="1">
        <w:r w:rsidR="00EC523E" w:rsidRPr="00EC523E">
          <w:rPr>
            <w:rStyle w:val="Hyperlink"/>
            <w:lang w:val="es-ES"/>
          </w:rPr>
          <w:t>2/64</w:t>
        </w:r>
      </w:hyperlink>
      <w:r w:rsidR="00EC523E" w:rsidRPr="00EC523E">
        <w:rPr>
          <w:lang w:val="es-ES"/>
        </w:rPr>
        <w:t xml:space="preserve"> (2022), </w:t>
      </w:r>
      <w:hyperlink r:id="rId105" w:history="1">
        <w:r w:rsidR="00EC523E" w:rsidRPr="00EC523E">
          <w:rPr>
            <w:rStyle w:val="Hyperlink"/>
            <w:lang w:val="es-ES"/>
          </w:rPr>
          <w:t>2/65</w:t>
        </w:r>
      </w:hyperlink>
      <w:r w:rsidR="00EC523E" w:rsidRPr="00EC523E">
        <w:rPr>
          <w:lang w:val="es-ES"/>
        </w:rPr>
        <w:t xml:space="preserve"> (2022), </w:t>
      </w:r>
      <w:hyperlink r:id="rId106" w:history="1">
        <w:r w:rsidR="00EC523E" w:rsidRPr="00EC523E">
          <w:rPr>
            <w:rStyle w:val="Hyperlink"/>
            <w:lang w:val="es-ES"/>
          </w:rPr>
          <w:t>2/66</w:t>
        </w:r>
      </w:hyperlink>
      <w:r w:rsidR="00EC523E" w:rsidRPr="00EC523E">
        <w:rPr>
          <w:lang w:val="es-ES"/>
        </w:rPr>
        <w:t xml:space="preserve"> (2022), </w:t>
      </w:r>
      <w:hyperlink r:id="rId107" w:history="1">
        <w:r w:rsidR="00EC523E" w:rsidRPr="00EC523E">
          <w:rPr>
            <w:rStyle w:val="Hyperlink"/>
            <w:lang w:val="es-ES"/>
          </w:rPr>
          <w:t>2/176</w:t>
        </w:r>
      </w:hyperlink>
      <w:r w:rsidR="00EC523E" w:rsidRPr="00EC523E">
        <w:rPr>
          <w:lang w:val="es-ES"/>
        </w:rPr>
        <w:t xml:space="preserve"> (2023) y </w:t>
      </w:r>
      <w:hyperlink r:id="rId108" w:history="1">
        <w:r w:rsidR="00EC523E" w:rsidRPr="00EC523E">
          <w:rPr>
            <w:rStyle w:val="Hyperlink"/>
            <w:lang w:val="es-ES"/>
          </w:rPr>
          <w:t>2/308</w:t>
        </w:r>
      </w:hyperlink>
      <w:r w:rsidR="00EC523E" w:rsidRPr="00EC523E">
        <w:rPr>
          <w:lang w:val="es-ES"/>
        </w:rPr>
        <w:t xml:space="preserve"> (2024).</w:t>
      </w:r>
    </w:p>
    <w:p w14:paraId="71B6808E" w14:textId="5EC8F3E2" w:rsidR="00EC523E" w:rsidRPr="00EC523E" w:rsidRDefault="00382354" w:rsidP="00382354">
      <w:pPr>
        <w:pStyle w:val="Heading1"/>
        <w:rPr>
          <w:lang w:val="es-ES"/>
        </w:rPr>
      </w:pPr>
      <w:r w:rsidRPr="00892859">
        <w:rPr>
          <w:lang w:val="es-ES"/>
        </w:rPr>
        <w:lastRenderedPageBreak/>
        <w:t>5</w:t>
      </w:r>
      <w:r w:rsidRPr="00892859">
        <w:rPr>
          <w:lang w:val="es-ES"/>
        </w:rPr>
        <w:tab/>
      </w:r>
      <w:r w:rsidR="00EC523E" w:rsidRPr="00892859">
        <w:rPr>
          <w:lang w:val="es-ES"/>
        </w:rPr>
        <w:t>Herramientas de colaboración</w:t>
      </w:r>
      <w:r w:rsidR="00EC523E" w:rsidRPr="00EC523E">
        <w:rPr>
          <w:lang w:val="es-ES"/>
        </w:rPr>
        <w:t xml:space="preserve"> </w:t>
      </w:r>
    </w:p>
    <w:p w14:paraId="016ECE9C" w14:textId="29C12882" w:rsidR="00EC523E" w:rsidRPr="00EC523E" w:rsidRDefault="00EC523E" w:rsidP="00EC523E">
      <w:pPr>
        <w:rPr>
          <w:lang w:val="es-ES"/>
        </w:rPr>
      </w:pPr>
      <w:r w:rsidRPr="00EC523E">
        <w:rPr>
          <w:lang w:val="es-ES"/>
        </w:rPr>
        <w:t xml:space="preserve">Las </w:t>
      </w:r>
      <w:hyperlink r:id="rId109" w:history="1">
        <w:r w:rsidRPr="00EC523E">
          <w:rPr>
            <w:rStyle w:val="Hyperlink"/>
            <w:lang w:val="es-ES"/>
          </w:rPr>
          <w:t>herramientas de colaboración</w:t>
        </w:r>
      </w:hyperlink>
      <w:r w:rsidRPr="00EC523E">
        <w:rPr>
          <w:lang w:val="es-ES"/>
        </w:rPr>
        <w:t xml:space="preserve"> para facilitar la participación electrónica en los trabajos de las Comisiones de Estudio del UIT-D están evolucionando. Además de los servicios de participación a distancia y difusión por la web disponibles en los idiomas de trabajo de las distintas reuniones, se proporcionan listas de correo a los participantes y los miembros de los equipos de dirección.</w:t>
      </w:r>
    </w:p>
    <w:p w14:paraId="12F8F670" w14:textId="77777777" w:rsidR="00EC523E" w:rsidRPr="00EC523E" w:rsidRDefault="00EC523E" w:rsidP="00EC523E">
      <w:pPr>
        <w:rPr>
          <w:lang w:val="es-ES"/>
        </w:rPr>
      </w:pPr>
      <w:r w:rsidRPr="00EC523E">
        <w:rPr>
          <w:lang w:val="es-ES"/>
        </w:rPr>
        <w:t>También se han creado canales de Microsoft Teams para que los equipos de dirección de cada Cuestión los utilicen según les convenga. Los miembros de los equipos de dirección de las Cuestiones valoran muy positivamente el sistema de subtitulado automático y traducción en varios idiomas, habida cuenta de que algunos participantes no hablaban inglés con fluidez.</w:t>
      </w:r>
    </w:p>
    <w:p w14:paraId="7412F044" w14:textId="77777777" w:rsidR="00EC523E" w:rsidRPr="00EC523E" w:rsidRDefault="00EC523E" w:rsidP="00EC523E">
      <w:pPr>
        <w:rPr>
          <w:lang w:val="es-ES"/>
        </w:rPr>
      </w:pPr>
      <w:r w:rsidRPr="00EC523E">
        <w:rPr>
          <w:lang w:val="es-ES"/>
        </w:rPr>
        <w:t>Se ha incorporado un repositorio y tablero de contribuciones</w:t>
      </w:r>
      <w:r w:rsidRPr="00892859">
        <w:rPr>
          <w:vertAlign w:val="superscript"/>
          <w:lang w:val="es-ES"/>
        </w:rPr>
        <w:footnoteReference w:id="10"/>
      </w:r>
      <w:r w:rsidRPr="00EC523E">
        <w:rPr>
          <w:lang w:val="es-ES"/>
        </w:rPr>
        <w:t>, que facilita la búsqueda de contribuciones anteriores y los resúmenes conexos y que se actualiza periódicamente. El sistema de traducción automática de documentos denominado "ITUTranslate"</w:t>
      </w:r>
      <w:r w:rsidRPr="00892859">
        <w:rPr>
          <w:vertAlign w:val="superscript"/>
          <w:lang w:val="es-ES"/>
        </w:rPr>
        <w:footnoteReference w:id="11"/>
      </w:r>
      <w:r w:rsidRPr="00EC523E">
        <w:rPr>
          <w:lang w:val="es-ES"/>
        </w:rPr>
        <w:t xml:space="preserve"> ha sido incluido en el repositorio de gestión de documentos, al que solo pueden acceder usuarios TIES. Dicho sistema permite traducir contribuciones, informes y otros documentos de reuniones entre idiomas oficiales de las Naciones Unidas. Todas las páginas web de las Comisiones de Estudio del UIT-D también pueden traducirse a todos los idiomas oficiales de las Naciones Unidas gracias al complemento ITUTranslate.</w:t>
      </w:r>
    </w:p>
    <w:p w14:paraId="15985448" w14:textId="77777777" w:rsidR="00EC523E" w:rsidRPr="00EC523E" w:rsidRDefault="00EC523E" w:rsidP="00EC523E">
      <w:pPr>
        <w:rPr>
          <w:lang w:val="es-ES"/>
        </w:rPr>
      </w:pPr>
      <w:r w:rsidRPr="00EC523E">
        <w:rPr>
          <w:lang w:val="es-ES"/>
        </w:rPr>
        <w:t>Se alentó a los participantes en las Comisiones de Estudio a examinar las herramientas disponibles y enviar comentarios a la secretaría para contribuir a su mejora.</w:t>
      </w:r>
    </w:p>
    <w:p w14:paraId="0FE61BDC" w14:textId="19722B28" w:rsidR="00EC523E" w:rsidRPr="00EC523E" w:rsidRDefault="00382354" w:rsidP="00382354">
      <w:pPr>
        <w:pStyle w:val="Heading1"/>
        <w:rPr>
          <w:lang w:val="es-ES"/>
        </w:rPr>
      </w:pPr>
      <w:r>
        <w:rPr>
          <w:lang w:val="es-ES"/>
        </w:rPr>
        <w:t>6</w:t>
      </w:r>
      <w:r>
        <w:rPr>
          <w:lang w:val="es-ES"/>
        </w:rPr>
        <w:tab/>
      </w:r>
      <w:r w:rsidR="00EC523E" w:rsidRPr="00EC523E">
        <w:rPr>
          <w:lang w:val="es-ES"/>
        </w:rPr>
        <w:t>Resultado de la encuesta sobre la labor de las Comisiones de Estudio del UIT-D (8</w:t>
      </w:r>
      <w:r w:rsidR="00892859">
        <w:rPr>
          <w:lang w:val="es-ES"/>
        </w:rPr>
        <w:t>º</w:t>
      </w:r>
      <w:r w:rsidR="00EC523E" w:rsidRPr="00EC523E">
        <w:rPr>
          <w:lang w:val="es-ES"/>
        </w:rPr>
        <w:t xml:space="preserve"> periodo de estudios, 2022-2025)</w:t>
      </w:r>
    </w:p>
    <w:p w14:paraId="09C78843" w14:textId="4BEE5474" w:rsidR="00EC523E" w:rsidRPr="00EC523E" w:rsidRDefault="00EC523E" w:rsidP="00EC523E">
      <w:pPr>
        <w:rPr>
          <w:lang w:val="es-ES"/>
        </w:rPr>
      </w:pPr>
      <w:r w:rsidRPr="00EC523E">
        <w:rPr>
          <w:lang w:val="es-ES"/>
        </w:rPr>
        <w:t>De conformidad con la Sección 3.10.5.4 de la Resolución 1 (Rev. Kigali, 2022), las Comisiones de Estudio del UIT-D publicaron una encuesta conjunta para determinar en qué medida los Miembros del UIT-D, en particular los países en desarrollo, se benefician de los resultados de los estudios.</w:t>
      </w:r>
    </w:p>
    <w:p w14:paraId="46C334CD" w14:textId="124EDCFE" w:rsidR="00EC523E" w:rsidRPr="00EC523E" w:rsidRDefault="00EC523E" w:rsidP="00EC523E">
      <w:pPr>
        <w:rPr>
          <w:lang w:val="es-ES"/>
        </w:rPr>
      </w:pPr>
      <w:r w:rsidRPr="00EC523E">
        <w:rPr>
          <w:lang w:val="es-ES"/>
        </w:rPr>
        <w:t xml:space="preserve">El proyecto de cuestionario se presentó en las reuniones de las Comisiones de Estudio 1 y 2 del UIT-D de noviembre de 2024, con el fin de recabar sus observaciones. La versión final de este cuestionario se publicó el 8 de enero de 2025 como encuesta en línea dirigida a los Miembros del UIT-D (véase el Documento </w:t>
      </w:r>
      <w:hyperlink r:id="rId110" w:history="1">
        <w:r w:rsidRPr="00EC523E">
          <w:rPr>
            <w:rStyle w:val="Hyperlink"/>
            <w:lang w:val="es-ES"/>
          </w:rPr>
          <w:t>BDT/PPS/CSTG-7</w:t>
        </w:r>
      </w:hyperlink>
      <w:r w:rsidRPr="00EC523E">
        <w:rPr>
          <w:lang w:val="es-ES"/>
        </w:rPr>
        <w:t xml:space="preserve">) con vigencia hasta el 7 de febrero de </w:t>
      </w:r>
      <w:r w:rsidRPr="005C675C">
        <w:rPr>
          <w:lang w:val="es-ES"/>
        </w:rPr>
        <w:t>2025</w:t>
      </w:r>
      <w:r w:rsidRPr="00EC523E">
        <w:rPr>
          <w:lang w:val="es-ES"/>
        </w:rPr>
        <w:t>. Este plazo se prorrogó posteriormente al 14 febrero de 2025. Los resultados de la encuesta conjunta se analizarán y se presentarán a las Comisiones de Estudio en sus reuniones cuarta y finales.</w:t>
      </w:r>
    </w:p>
    <w:p w14:paraId="49CD7ABB" w14:textId="7680B704" w:rsidR="00EC523E" w:rsidRPr="00EC523E" w:rsidRDefault="00EC523E" w:rsidP="00EC523E">
      <w:pPr>
        <w:rPr>
          <w:lang w:val="es-ES"/>
        </w:rPr>
      </w:pPr>
      <w:r w:rsidRPr="00EC523E">
        <w:rPr>
          <w:lang w:val="es-ES"/>
        </w:rPr>
        <w:t>Las conclusiones de las encuestas pueden resultar útiles para los miembros como parte de los preparativos para la CMDT-25, en particular las secciones pertinentes a los debates sobre el futuro de las Cuestiones y los métodos de trabajo de las Comisiones de Estudio.</w:t>
      </w:r>
    </w:p>
    <w:p w14:paraId="6AEA451A" w14:textId="30B2C9C2" w:rsidR="00EC523E" w:rsidRPr="00EC523E" w:rsidRDefault="00382354" w:rsidP="00382354">
      <w:pPr>
        <w:pStyle w:val="Heading1"/>
        <w:rPr>
          <w:lang w:val="es-ES"/>
        </w:rPr>
      </w:pPr>
      <w:r>
        <w:rPr>
          <w:lang w:val="es-ES"/>
        </w:rPr>
        <w:t>7</w:t>
      </w:r>
      <w:r>
        <w:rPr>
          <w:lang w:val="es-ES"/>
        </w:rPr>
        <w:tab/>
      </w:r>
      <w:r w:rsidR="00EC523E" w:rsidRPr="00EC523E">
        <w:rPr>
          <w:lang w:val="es-ES"/>
        </w:rPr>
        <w:t>Conclusión</w:t>
      </w:r>
    </w:p>
    <w:p w14:paraId="497953F5" w14:textId="77777777" w:rsidR="00EC523E" w:rsidRDefault="00EC523E" w:rsidP="00EC523E">
      <w:pPr>
        <w:rPr>
          <w:lang w:val="es-ES"/>
        </w:rPr>
        <w:sectPr w:rsidR="00EC523E" w:rsidSect="00473791">
          <w:headerReference w:type="default" r:id="rId111"/>
          <w:footerReference w:type="first" r:id="rId112"/>
          <w:pgSz w:w="11907" w:h="16834" w:code="9"/>
          <w:pgMar w:top="1418" w:right="1134" w:bottom="1418" w:left="1134" w:header="720" w:footer="720" w:gutter="0"/>
          <w:paperSrc w:first="7" w:other="7"/>
          <w:cols w:space="720"/>
          <w:titlePg/>
          <w:docGrid w:linePitch="326"/>
        </w:sectPr>
      </w:pPr>
      <w:r w:rsidRPr="00EC523E">
        <w:rPr>
          <w:lang w:val="es-ES"/>
        </w:rPr>
        <w:t xml:space="preserve">La Comisión de Estudio 2 ha llevado a buen término su mandato gracias a la tenacidad, la dedicación, la perseverancia, la flexibilidad y los conocimientos técnicos especializados de todas las partes implicadas, a saber, el Equipo de Dirección de la CE 2, los Vicepresidentes, Relatores y </w:t>
      </w:r>
      <w:r w:rsidRPr="00EC523E">
        <w:rPr>
          <w:lang w:val="es-ES"/>
        </w:rPr>
        <w:lastRenderedPageBreak/>
        <w:t xml:space="preserve">Correlatores, Vicerrelatores, Coordinadores, la Secretaría, los contribuyentes activos, los participantes en las reuniones, los intérpretes y los traductores y todas las personas que trabajan entre bastidores. Gracias al gran apoyo recibido de la Directora de la BDT y su personal, la Comisión ha cumplido su misión. </w:t>
      </w:r>
    </w:p>
    <w:p w14:paraId="61087E9E" w14:textId="77777777" w:rsidR="00EC523E" w:rsidRPr="00E32440" w:rsidRDefault="00EC523E" w:rsidP="00EC523E">
      <w:pPr>
        <w:spacing w:after="120"/>
        <w:jc w:val="center"/>
        <w:rPr>
          <w:b/>
          <w:bCs/>
        </w:rPr>
      </w:pPr>
      <w:r w:rsidRPr="00E32440">
        <w:rPr>
          <w:b/>
          <w:bCs/>
        </w:rPr>
        <w:lastRenderedPageBreak/>
        <w:t>Annexes</w:t>
      </w:r>
    </w:p>
    <w:p w14:paraId="1DEE6AB0" w14:textId="77777777" w:rsidR="00EC523E" w:rsidRPr="00E32440" w:rsidRDefault="00EC523E" w:rsidP="00EC523E">
      <w:pPr>
        <w:pStyle w:val="Heading5"/>
        <w:ind w:left="720" w:hanging="720"/>
      </w:pPr>
      <w:r w:rsidRPr="00E32440">
        <w:t>Annex 1: Appointed chair, vice-chairs, rapporteurs and vice-rapporteurs of ITU-D Study Group 2 Questions for the 2022-2025 study period</w:t>
      </w:r>
    </w:p>
    <w:p w14:paraId="5E7FB302" w14:textId="77777777" w:rsidR="00EC523E" w:rsidRPr="00E32440" w:rsidRDefault="00EC523E" w:rsidP="00EC523E">
      <w:pPr>
        <w:spacing w:after="120"/>
        <w:rPr>
          <w:bCs/>
          <w:szCs w:val="24"/>
        </w:rPr>
      </w:pPr>
      <w:r w:rsidRPr="00E32440">
        <w:rPr>
          <w:b/>
          <w:szCs w:val="24"/>
        </w:rPr>
        <w:t>Table 1A: List of chair and vice-chairs</w:t>
      </w:r>
      <w:r w:rsidRPr="00E32440">
        <w:rPr>
          <w:bCs/>
          <w:szCs w:val="24"/>
        </w:rPr>
        <w:t xml:space="preserve"> (also available at this </w:t>
      </w:r>
      <w:hyperlink r:id="rId113" w:history="1">
        <w:r w:rsidRPr="00E32440">
          <w:rPr>
            <w:rStyle w:val="Hyperlink"/>
            <w:bCs/>
            <w:szCs w:val="24"/>
          </w:rPr>
          <w:t>web page</w:t>
        </w:r>
      </w:hyperlink>
      <w:r w:rsidRPr="00E32440">
        <w:rPr>
          <w:bCs/>
          <w:szCs w:val="24"/>
        </w:rPr>
        <w:t>) and their attendance (O: physical, O</w:t>
      </w:r>
      <w:r w:rsidRPr="00E32440">
        <w:rPr>
          <w:bCs/>
          <w:szCs w:val="24"/>
          <w:vertAlign w:val="superscript"/>
        </w:rPr>
        <w:t>R</w:t>
      </w:r>
      <w:r w:rsidRPr="00E32440">
        <w:rPr>
          <w:bCs/>
          <w:szCs w:val="24"/>
        </w:rPr>
        <w:t>: remote)</w:t>
      </w:r>
    </w:p>
    <w:tbl>
      <w:tblPr>
        <w:tblW w:w="13016" w:type="dxa"/>
        <w:jc w:val="center"/>
        <w:tblCellMar>
          <w:left w:w="0" w:type="dxa"/>
          <w:right w:w="0" w:type="dxa"/>
        </w:tblCellMar>
        <w:tblLook w:val="04A0" w:firstRow="1" w:lastRow="0" w:firstColumn="1" w:lastColumn="0" w:noHBand="0" w:noVBand="1"/>
      </w:tblPr>
      <w:tblGrid>
        <w:gridCol w:w="1134"/>
        <w:gridCol w:w="5877"/>
        <w:gridCol w:w="1201"/>
        <w:gridCol w:w="1201"/>
        <w:gridCol w:w="1201"/>
        <w:gridCol w:w="1201"/>
        <w:gridCol w:w="1201"/>
      </w:tblGrid>
      <w:tr w:rsidR="00EC523E" w:rsidRPr="00E32440" w14:paraId="28073F11" w14:textId="77777777" w:rsidTr="003F33B2">
        <w:trPr>
          <w:trHeight w:val="293"/>
          <w:jc w:val="center"/>
        </w:trPr>
        <w:tc>
          <w:tcPr>
            <w:tcW w:w="1134"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64034218" w14:textId="77777777" w:rsidR="00EC523E" w:rsidRPr="00E32440" w:rsidRDefault="00EC523E" w:rsidP="003F33B2">
            <w:pPr>
              <w:spacing w:before="0"/>
              <w:rPr>
                <w:bCs/>
                <w:sz w:val="22"/>
                <w:szCs w:val="22"/>
              </w:rPr>
            </w:pPr>
          </w:p>
        </w:tc>
        <w:tc>
          <w:tcPr>
            <w:tcW w:w="5877"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6C0B81E9" w14:textId="77777777" w:rsidR="00EC523E" w:rsidRPr="00E32440" w:rsidRDefault="00EC523E" w:rsidP="003F33B2">
            <w:pPr>
              <w:spacing w:before="0"/>
              <w:rPr>
                <w:bCs/>
                <w:sz w:val="22"/>
                <w:szCs w:val="22"/>
              </w:rPr>
            </w:pPr>
            <w:r w:rsidRPr="00E32440">
              <w:rPr>
                <w:bCs/>
                <w:sz w:val="22"/>
                <w:szCs w:val="22"/>
              </w:rPr>
              <w:t>ITU-D STUDY GROUP 2</w:t>
            </w:r>
          </w:p>
        </w:tc>
        <w:tc>
          <w:tcPr>
            <w:tcW w:w="6005" w:type="dxa"/>
            <w:gridSpan w:val="5"/>
            <w:tcBorders>
              <w:top w:val="single" w:sz="8" w:space="0" w:color="000000"/>
              <w:left w:val="single" w:sz="8" w:space="0" w:color="000000"/>
              <w:right w:val="single" w:sz="8" w:space="0" w:color="000000"/>
            </w:tcBorders>
            <w:shd w:val="clear" w:color="auto" w:fill="C6D9F1"/>
          </w:tcPr>
          <w:p w14:paraId="1083B6C4" w14:textId="77777777" w:rsidR="00EC523E" w:rsidRPr="00E32440" w:rsidRDefault="00EC523E" w:rsidP="003F33B2">
            <w:pPr>
              <w:spacing w:before="0"/>
              <w:jc w:val="center"/>
              <w:rPr>
                <w:bCs/>
                <w:sz w:val="22"/>
                <w:szCs w:val="22"/>
              </w:rPr>
            </w:pPr>
            <w:r w:rsidRPr="00E32440">
              <w:rPr>
                <w:bCs/>
                <w:sz w:val="22"/>
                <w:szCs w:val="22"/>
              </w:rPr>
              <w:t>Attendance</w:t>
            </w:r>
          </w:p>
        </w:tc>
      </w:tr>
      <w:tr w:rsidR="00EC523E" w:rsidRPr="00E32440" w14:paraId="7319DB3D" w14:textId="77777777" w:rsidTr="003F33B2">
        <w:trPr>
          <w:trHeight w:val="288"/>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390B3C0E" w14:textId="77777777" w:rsidR="00EC523E" w:rsidRPr="00E32440" w:rsidRDefault="00EC523E" w:rsidP="003F33B2">
            <w:pPr>
              <w:spacing w:before="0"/>
              <w:rPr>
                <w:bCs/>
                <w:sz w:val="22"/>
                <w:szCs w:val="22"/>
              </w:rPr>
            </w:pPr>
          </w:p>
        </w:tc>
        <w:tc>
          <w:tcPr>
            <w:tcW w:w="5877"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7F0BA67F" w14:textId="77777777" w:rsidR="00EC523E" w:rsidRPr="00E32440" w:rsidRDefault="00EC523E" w:rsidP="003F33B2">
            <w:pPr>
              <w:spacing w:before="0"/>
              <w:rPr>
                <w:bCs/>
                <w:sz w:val="22"/>
                <w:szCs w:val="22"/>
              </w:rPr>
            </w:pPr>
          </w:p>
        </w:tc>
        <w:tc>
          <w:tcPr>
            <w:tcW w:w="1201" w:type="dxa"/>
            <w:tcBorders>
              <w:left w:val="single" w:sz="8" w:space="0" w:color="000000"/>
              <w:bottom w:val="single" w:sz="8" w:space="0" w:color="000000"/>
              <w:right w:val="single" w:sz="8" w:space="0" w:color="000000"/>
            </w:tcBorders>
            <w:shd w:val="clear" w:color="auto" w:fill="C6D9F1"/>
          </w:tcPr>
          <w:p w14:paraId="7CFF45ED" w14:textId="77777777" w:rsidR="00EC523E" w:rsidRPr="00E32440" w:rsidRDefault="00EC523E" w:rsidP="003F33B2">
            <w:pPr>
              <w:spacing w:before="0"/>
              <w:jc w:val="center"/>
              <w:rPr>
                <w:bCs/>
                <w:sz w:val="22"/>
                <w:szCs w:val="22"/>
              </w:rPr>
            </w:pPr>
            <w:r w:rsidRPr="00E32440">
              <w:rPr>
                <w:bCs/>
                <w:sz w:val="18"/>
                <w:szCs w:val="18"/>
              </w:rPr>
              <w:t>2022 SG2</w:t>
            </w:r>
          </w:p>
        </w:tc>
        <w:tc>
          <w:tcPr>
            <w:tcW w:w="1201" w:type="dxa"/>
            <w:tcBorders>
              <w:left w:val="single" w:sz="8" w:space="0" w:color="000000"/>
              <w:bottom w:val="single" w:sz="8" w:space="0" w:color="000000"/>
              <w:right w:val="single" w:sz="8" w:space="0" w:color="000000"/>
            </w:tcBorders>
            <w:shd w:val="clear" w:color="auto" w:fill="C6D9F1"/>
          </w:tcPr>
          <w:p w14:paraId="682A9599" w14:textId="77777777" w:rsidR="00EC523E" w:rsidRPr="00E32440" w:rsidRDefault="00EC523E" w:rsidP="003F33B2">
            <w:pPr>
              <w:spacing w:before="0"/>
              <w:jc w:val="center"/>
              <w:rPr>
                <w:bCs/>
                <w:sz w:val="18"/>
                <w:szCs w:val="18"/>
              </w:rPr>
            </w:pPr>
            <w:r w:rsidRPr="00E32440">
              <w:rPr>
                <w:bCs/>
                <w:sz w:val="18"/>
                <w:szCs w:val="18"/>
              </w:rPr>
              <w:t>2023 RGQ2</w:t>
            </w:r>
          </w:p>
        </w:tc>
        <w:tc>
          <w:tcPr>
            <w:tcW w:w="1201" w:type="dxa"/>
            <w:tcBorders>
              <w:left w:val="single" w:sz="8" w:space="0" w:color="000000"/>
              <w:bottom w:val="single" w:sz="8" w:space="0" w:color="000000"/>
              <w:right w:val="single" w:sz="8" w:space="0" w:color="000000"/>
            </w:tcBorders>
            <w:shd w:val="clear" w:color="auto" w:fill="C6D9F1"/>
          </w:tcPr>
          <w:p w14:paraId="44B9FC34" w14:textId="77777777" w:rsidR="00EC523E" w:rsidRPr="00E32440" w:rsidRDefault="00EC523E" w:rsidP="003F33B2">
            <w:pPr>
              <w:spacing w:before="0"/>
              <w:jc w:val="center"/>
              <w:rPr>
                <w:bCs/>
                <w:sz w:val="18"/>
                <w:szCs w:val="18"/>
              </w:rPr>
            </w:pPr>
            <w:r w:rsidRPr="00E32440">
              <w:rPr>
                <w:bCs/>
                <w:sz w:val="18"/>
                <w:szCs w:val="18"/>
              </w:rPr>
              <w:t>2023 SG2</w:t>
            </w:r>
          </w:p>
        </w:tc>
        <w:tc>
          <w:tcPr>
            <w:tcW w:w="1201" w:type="dxa"/>
            <w:tcBorders>
              <w:left w:val="single" w:sz="8" w:space="0" w:color="000000"/>
              <w:bottom w:val="single" w:sz="8" w:space="0" w:color="000000"/>
              <w:right w:val="single" w:sz="8" w:space="0" w:color="000000"/>
            </w:tcBorders>
            <w:shd w:val="clear" w:color="auto" w:fill="C6D9F1"/>
          </w:tcPr>
          <w:p w14:paraId="2E0D26C4" w14:textId="77777777" w:rsidR="00EC523E" w:rsidRPr="00E32440" w:rsidRDefault="00EC523E" w:rsidP="003F33B2">
            <w:pPr>
              <w:spacing w:before="0"/>
              <w:jc w:val="center"/>
              <w:rPr>
                <w:bCs/>
                <w:sz w:val="18"/>
                <w:szCs w:val="18"/>
              </w:rPr>
            </w:pPr>
            <w:r w:rsidRPr="00E32440">
              <w:rPr>
                <w:bCs/>
                <w:sz w:val="18"/>
                <w:szCs w:val="18"/>
              </w:rPr>
              <w:t>202</w:t>
            </w:r>
            <w:r w:rsidRPr="00E32440">
              <w:rPr>
                <w:bCs/>
                <w:sz w:val="18"/>
                <w:szCs w:val="18"/>
                <w:lang w:eastAsia="ko-KR"/>
              </w:rPr>
              <w:t>4</w:t>
            </w:r>
            <w:r w:rsidRPr="00E32440">
              <w:rPr>
                <w:bCs/>
                <w:sz w:val="18"/>
                <w:szCs w:val="18"/>
              </w:rPr>
              <w:t xml:space="preserve"> </w:t>
            </w:r>
            <w:r w:rsidRPr="00E32440">
              <w:rPr>
                <w:bCs/>
                <w:sz w:val="18"/>
                <w:szCs w:val="18"/>
                <w:lang w:eastAsia="ko-KR"/>
              </w:rPr>
              <w:t>RGQ</w:t>
            </w:r>
            <w:r w:rsidRPr="00E32440">
              <w:rPr>
                <w:bCs/>
                <w:sz w:val="18"/>
                <w:szCs w:val="18"/>
              </w:rPr>
              <w:t>2</w:t>
            </w:r>
          </w:p>
        </w:tc>
        <w:tc>
          <w:tcPr>
            <w:tcW w:w="1201" w:type="dxa"/>
            <w:tcBorders>
              <w:left w:val="single" w:sz="8" w:space="0" w:color="000000"/>
              <w:bottom w:val="single" w:sz="8" w:space="0" w:color="000000"/>
              <w:right w:val="single" w:sz="8" w:space="0" w:color="000000"/>
            </w:tcBorders>
            <w:shd w:val="clear" w:color="auto" w:fill="C6D9F1"/>
          </w:tcPr>
          <w:p w14:paraId="4994F8CE" w14:textId="77777777" w:rsidR="00EC523E" w:rsidRPr="00E32440" w:rsidRDefault="00EC523E" w:rsidP="003F33B2">
            <w:pPr>
              <w:spacing w:before="0"/>
              <w:jc w:val="center"/>
              <w:rPr>
                <w:bCs/>
                <w:sz w:val="18"/>
                <w:szCs w:val="18"/>
                <w:lang w:eastAsia="ko-KR"/>
              </w:rPr>
            </w:pPr>
            <w:r w:rsidRPr="00E32440">
              <w:rPr>
                <w:bCs/>
                <w:sz w:val="18"/>
                <w:szCs w:val="18"/>
                <w:lang w:eastAsia="ko-KR"/>
              </w:rPr>
              <w:t>2024 SG2</w:t>
            </w:r>
          </w:p>
        </w:tc>
      </w:tr>
      <w:tr w:rsidR="00EC523E" w:rsidRPr="00E32440" w14:paraId="7EBD4B05" w14:textId="77777777" w:rsidTr="003F33B2">
        <w:trPr>
          <w:trHeight w:val="169"/>
          <w:jc w:val="center"/>
        </w:trPr>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41FC9C49" w14:textId="77777777" w:rsidR="00EC523E" w:rsidRPr="00E32440" w:rsidRDefault="00EC523E" w:rsidP="003F33B2">
            <w:pPr>
              <w:spacing w:before="0"/>
              <w:rPr>
                <w:bCs/>
                <w:sz w:val="22"/>
                <w:szCs w:val="22"/>
              </w:rPr>
            </w:pPr>
            <w:r w:rsidRPr="00E32440">
              <w:rPr>
                <w:bCs/>
                <w:sz w:val="22"/>
                <w:szCs w:val="22"/>
              </w:rPr>
              <w:t>Chair</w:t>
            </w: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04705E" w14:textId="77777777" w:rsidR="00EC523E" w:rsidRPr="00E32440" w:rsidRDefault="00EC523E" w:rsidP="003F33B2">
            <w:pPr>
              <w:spacing w:before="0"/>
              <w:rPr>
                <w:bCs/>
                <w:sz w:val="22"/>
                <w:szCs w:val="22"/>
              </w:rPr>
            </w:pPr>
            <w:r w:rsidRPr="00E32440">
              <w:rPr>
                <w:bCs/>
                <w:sz w:val="22"/>
                <w:szCs w:val="22"/>
              </w:rPr>
              <w:t>Mr Fadel Digham (Egypt)</w:t>
            </w:r>
          </w:p>
        </w:tc>
        <w:tc>
          <w:tcPr>
            <w:tcW w:w="1201" w:type="dxa"/>
            <w:tcBorders>
              <w:top w:val="single" w:sz="8" w:space="0" w:color="000000"/>
              <w:left w:val="single" w:sz="8" w:space="0" w:color="000000"/>
              <w:bottom w:val="single" w:sz="8" w:space="0" w:color="000000"/>
              <w:right w:val="single" w:sz="8" w:space="0" w:color="000000"/>
            </w:tcBorders>
          </w:tcPr>
          <w:p w14:paraId="2C578371" w14:textId="77777777" w:rsidR="00EC523E" w:rsidRPr="00E32440" w:rsidRDefault="00EC523E" w:rsidP="003F33B2">
            <w:pPr>
              <w:spacing w:before="0"/>
              <w:jc w:val="center"/>
              <w:rPr>
                <w:bCs/>
                <w:sz w:val="22"/>
                <w:szCs w:val="22"/>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345A4FDB" w14:textId="77777777" w:rsidR="00EC523E" w:rsidRPr="00E32440" w:rsidRDefault="00EC523E" w:rsidP="003F33B2">
            <w:pPr>
              <w:spacing w:before="0"/>
              <w:jc w:val="center"/>
              <w:rPr>
                <w:bCs/>
                <w:sz w:val="22"/>
                <w:szCs w:val="22"/>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07B65B2E" w14:textId="77777777" w:rsidR="00EC523E" w:rsidRPr="00E32440" w:rsidRDefault="00EC523E" w:rsidP="003F33B2">
            <w:pPr>
              <w:spacing w:before="0"/>
              <w:jc w:val="center"/>
              <w:rPr>
                <w:bCs/>
                <w:sz w:val="22"/>
                <w:szCs w:val="22"/>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79D4A649" w14:textId="77777777" w:rsidR="00EC523E" w:rsidRPr="00E32440" w:rsidRDefault="00EC523E" w:rsidP="003F33B2">
            <w:pPr>
              <w:spacing w:before="0"/>
              <w:jc w:val="center"/>
              <w:rPr>
                <w:bCs/>
                <w:sz w:val="22"/>
                <w:szCs w:val="22"/>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6DFC2FA9" w14:textId="77777777" w:rsidR="00EC523E" w:rsidRPr="00E32440" w:rsidRDefault="00EC523E" w:rsidP="003F33B2">
            <w:pPr>
              <w:spacing w:before="0"/>
              <w:jc w:val="center"/>
              <w:rPr>
                <w:bCs/>
                <w:sz w:val="22"/>
                <w:szCs w:val="22"/>
              </w:rPr>
            </w:pPr>
            <w:r w:rsidRPr="00E32440">
              <w:rPr>
                <w:bCs/>
                <w:sz w:val="22"/>
                <w:szCs w:val="22"/>
              </w:rPr>
              <w:t>O</w:t>
            </w:r>
          </w:p>
        </w:tc>
      </w:tr>
      <w:tr w:rsidR="00EC523E" w:rsidRPr="00E32440" w14:paraId="64847A1F" w14:textId="77777777" w:rsidTr="003F33B2">
        <w:trPr>
          <w:trHeight w:val="169"/>
          <w:jc w:val="center"/>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3EF3FCEC" w14:textId="77777777" w:rsidR="00EC523E" w:rsidRPr="00E32440" w:rsidRDefault="00EC523E" w:rsidP="003F33B2">
            <w:pPr>
              <w:spacing w:before="0"/>
              <w:rPr>
                <w:bCs/>
                <w:sz w:val="22"/>
                <w:szCs w:val="22"/>
              </w:rPr>
            </w:pPr>
            <w:r w:rsidRPr="00E32440">
              <w:rPr>
                <w:bCs/>
                <w:sz w:val="22"/>
                <w:szCs w:val="22"/>
              </w:rPr>
              <w:t>Vice-chairs</w:t>
            </w: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13AB82F" w14:textId="77777777" w:rsidR="00EC523E" w:rsidRPr="00E32440" w:rsidRDefault="00EC523E" w:rsidP="003F33B2">
            <w:pPr>
              <w:spacing w:before="0"/>
              <w:contextualSpacing/>
              <w:rPr>
                <w:rFonts w:cstheme="minorHAnsi"/>
                <w:bCs/>
                <w:szCs w:val="24"/>
              </w:rPr>
            </w:pPr>
            <w:r w:rsidRPr="00E32440">
              <w:rPr>
                <w:rFonts w:eastAsiaTheme="minorEastAsia" w:cstheme="minorHAnsi"/>
                <w:color w:val="000000" w:themeColor="text1"/>
                <w:kern w:val="24"/>
                <w:szCs w:val="24"/>
              </w:rPr>
              <w:t>Mr Hideo Imanaka (Japan)</w:t>
            </w:r>
            <w:r w:rsidRPr="00E32440">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34B8C3BC" w14:textId="77777777" w:rsidR="00EC523E" w:rsidRPr="00E32440" w:rsidRDefault="00EC523E" w:rsidP="003F33B2">
            <w:pPr>
              <w:spacing w:before="0"/>
              <w:contextualSpacing/>
              <w:jc w:val="center"/>
              <w:rPr>
                <w:rFonts w:eastAsiaTheme="minorEastAsia" w:cstheme="minorHAnsi"/>
                <w:color w:val="000000" w:themeColor="text1"/>
                <w:kern w:val="24"/>
                <w:szCs w:val="24"/>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2F39C2EA" w14:textId="77777777" w:rsidR="00EC523E" w:rsidRPr="00E32440" w:rsidRDefault="00EC523E" w:rsidP="003F33B2">
            <w:pPr>
              <w:spacing w:before="0"/>
              <w:contextualSpacing/>
              <w:jc w:val="center"/>
              <w:rPr>
                <w:bCs/>
                <w:sz w:val="22"/>
                <w:szCs w:val="22"/>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55F746A6" w14:textId="77777777" w:rsidR="00EC523E" w:rsidRPr="00E32440" w:rsidRDefault="00EC523E" w:rsidP="003F33B2">
            <w:pPr>
              <w:spacing w:before="0"/>
              <w:contextualSpacing/>
              <w:jc w:val="center"/>
              <w:rPr>
                <w:bCs/>
                <w:sz w:val="22"/>
                <w:szCs w:val="22"/>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0A5E3EA0" w14:textId="77777777" w:rsidR="00EC523E" w:rsidRPr="00E32440" w:rsidRDefault="00EC523E" w:rsidP="003F33B2">
            <w:pPr>
              <w:spacing w:before="0"/>
              <w:contextualSpacing/>
              <w:jc w:val="center"/>
              <w:rPr>
                <w:bCs/>
                <w:sz w:val="22"/>
                <w:szCs w:val="22"/>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5C953E50" w14:textId="77777777" w:rsidR="00EC523E" w:rsidRPr="00E32440" w:rsidRDefault="00EC523E" w:rsidP="003F33B2">
            <w:pPr>
              <w:spacing w:before="0"/>
              <w:contextualSpacing/>
              <w:jc w:val="center"/>
              <w:rPr>
                <w:bCs/>
                <w:sz w:val="22"/>
                <w:szCs w:val="22"/>
              </w:rPr>
            </w:pPr>
            <w:r w:rsidRPr="00E32440">
              <w:rPr>
                <w:bCs/>
                <w:sz w:val="22"/>
                <w:szCs w:val="22"/>
              </w:rPr>
              <w:t>O</w:t>
            </w:r>
          </w:p>
        </w:tc>
      </w:tr>
      <w:tr w:rsidR="00EC523E" w:rsidRPr="00E32440" w14:paraId="36812EDB" w14:textId="77777777" w:rsidTr="003F33B2">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494DE927" w14:textId="77777777" w:rsidR="00EC523E" w:rsidRPr="00E32440" w:rsidRDefault="00EC523E" w:rsidP="003F33B2">
            <w:pPr>
              <w:spacing w:before="0"/>
              <w:rPr>
                <w:bCs/>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CF65A9A" w14:textId="77777777" w:rsidR="00EC523E" w:rsidRPr="00E32440" w:rsidRDefault="00EC523E" w:rsidP="003F33B2">
            <w:pPr>
              <w:spacing w:before="0"/>
              <w:rPr>
                <w:rFonts w:cstheme="minorHAnsi"/>
                <w:bCs/>
                <w:szCs w:val="24"/>
              </w:rPr>
            </w:pPr>
            <w:r w:rsidRPr="00E32440">
              <w:rPr>
                <w:rFonts w:eastAsiaTheme="minorEastAsia" w:cstheme="minorHAnsi"/>
                <w:color w:val="000000" w:themeColor="text1"/>
                <w:kern w:val="24"/>
                <w:szCs w:val="24"/>
              </w:rPr>
              <w:t xml:space="preserve">Ms Mina Seonmin Jun (Republic of Korea) </w:t>
            </w:r>
            <w:r w:rsidRPr="00E32440">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21FEB331" w14:textId="77777777" w:rsidR="00EC523E" w:rsidRPr="00E32440" w:rsidRDefault="00EC523E" w:rsidP="003F33B2">
            <w:pPr>
              <w:spacing w:before="0"/>
              <w:jc w:val="center"/>
              <w:rPr>
                <w:rFonts w:eastAsiaTheme="minorEastAsia" w:cstheme="minorHAnsi"/>
                <w:color w:val="000000" w:themeColor="text1"/>
                <w:kern w:val="24"/>
                <w:szCs w:val="24"/>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432D3232" w14:textId="77777777" w:rsidR="00EC523E" w:rsidRPr="00E32440" w:rsidRDefault="00EC523E" w:rsidP="003F33B2">
            <w:pPr>
              <w:spacing w:before="0"/>
              <w:jc w:val="center"/>
              <w:rPr>
                <w:bCs/>
                <w:sz w:val="22"/>
                <w:szCs w:val="22"/>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37EB885F" w14:textId="77777777" w:rsidR="00EC523E" w:rsidRPr="00E32440" w:rsidRDefault="00EC523E" w:rsidP="003F33B2">
            <w:pPr>
              <w:spacing w:before="0"/>
              <w:jc w:val="center"/>
              <w:rPr>
                <w:bCs/>
                <w:sz w:val="22"/>
                <w:szCs w:val="22"/>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61DB870A" w14:textId="77777777" w:rsidR="00EC523E" w:rsidRPr="00E32440" w:rsidRDefault="00EC523E" w:rsidP="003F33B2">
            <w:pPr>
              <w:spacing w:before="0"/>
              <w:jc w:val="center"/>
              <w:rPr>
                <w:bCs/>
                <w:sz w:val="22"/>
                <w:szCs w:val="22"/>
              </w:rPr>
            </w:pPr>
            <w:r w:rsidRPr="00E32440">
              <w:rPr>
                <w:rFonts w:eastAsiaTheme="minorEastAsia" w:cstheme="minorHAnsi"/>
                <w:color w:val="000000" w:themeColor="text1"/>
                <w:kern w:val="24"/>
                <w:szCs w:val="24"/>
              </w:rPr>
              <w:t>O</w:t>
            </w:r>
            <w:r w:rsidRPr="00E32440">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3DD8855E" w14:textId="77777777" w:rsidR="00EC523E" w:rsidRPr="00E32440" w:rsidRDefault="00EC523E" w:rsidP="003F33B2">
            <w:pPr>
              <w:spacing w:before="0"/>
              <w:jc w:val="center"/>
              <w:rPr>
                <w:rFonts w:eastAsiaTheme="minorEastAsia" w:cstheme="minorHAnsi"/>
                <w:color w:val="000000" w:themeColor="text1"/>
                <w:kern w:val="24"/>
                <w:szCs w:val="24"/>
              </w:rPr>
            </w:pPr>
            <w:r w:rsidRPr="00E32440">
              <w:rPr>
                <w:bCs/>
                <w:sz w:val="22"/>
                <w:szCs w:val="22"/>
              </w:rPr>
              <w:t>O</w:t>
            </w:r>
          </w:p>
        </w:tc>
      </w:tr>
      <w:tr w:rsidR="00EC523E" w:rsidRPr="00E32440" w14:paraId="774DE076" w14:textId="77777777" w:rsidTr="003F33B2">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14EF5AE2" w14:textId="77777777" w:rsidR="00EC523E" w:rsidRPr="00E32440" w:rsidRDefault="00EC523E" w:rsidP="003F33B2">
            <w:pPr>
              <w:spacing w:before="0"/>
              <w:rPr>
                <w:bCs/>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7E42FA" w14:textId="77777777" w:rsidR="00EC523E" w:rsidRPr="00E32440" w:rsidRDefault="00EC523E" w:rsidP="003F33B2">
            <w:pPr>
              <w:spacing w:before="0"/>
              <w:rPr>
                <w:rFonts w:cstheme="minorHAnsi"/>
                <w:bCs/>
                <w:szCs w:val="24"/>
              </w:rPr>
            </w:pPr>
            <w:r w:rsidRPr="00E32440">
              <w:rPr>
                <w:rFonts w:eastAsiaTheme="minorEastAsia" w:cstheme="minorHAnsi"/>
                <w:color w:val="000000" w:themeColor="text1"/>
                <w:kern w:val="24"/>
                <w:szCs w:val="24"/>
              </w:rPr>
              <w:t xml:space="preserve">Mr Tongning Wu (China) </w:t>
            </w:r>
            <w:r w:rsidRPr="00E32440">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2FDC5779" w14:textId="77777777" w:rsidR="00EC523E" w:rsidRPr="00E32440" w:rsidRDefault="00EC523E" w:rsidP="003F33B2">
            <w:pPr>
              <w:spacing w:before="0"/>
              <w:jc w:val="center"/>
              <w:rPr>
                <w:rFonts w:eastAsiaTheme="minorEastAsia" w:cstheme="minorHAnsi"/>
                <w:color w:val="000000" w:themeColor="text1"/>
                <w:kern w:val="24"/>
                <w:szCs w:val="24"/>
              </w:rPr>
            </w:pPr>
            <w:r w:rsidRPr="00E32440">
              <w:rPr>
                <w:rFonts w:eastAsiaTheme="minorEastAsia" w:cstheme="minorHAnsi"/>
                <w:color w:val="000000" w:themeColor="text1"/>
                <w:kern w:val="24"/>
                <w:szCs w:val="24"/>
              </w:rPr>
              <w:t>O</w:t>
            </w:r>
            <w:r w:rsidRPr="00E32440">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331490F4" w14:textId="77777777" w:rsidR="00EC523E" w:rsidRPr="00E32440" w:rsidRDefault="00EC523E" w:rsidP="003F33B2">
            <w:pPr>
              <w:spacing w:before="0"/>
              <w:jc w:val="center"/>
              <w:rPr>
                <w:rFonts w:eastAsiaTheme="minorEastAsia" w:cstheme="minorHAnsi"/>
                <w:color w:val="000000" w:themeColor="text1"/>
                <w:kern w:val="24"/>
                <w:szCs w:val="24"/>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3709ABDF" w14:textId="77777777" w:rsidR="00EC523E" w:rsidRPr="00E32440" w:rsidRDefault="00EC523E" w:rsidP="003F33B2">
            <w:pPr>
              <w:spacing w:before="0"/>
              <w:jc w:val="center"/>
              <w:rPr>
                <w:bCs/>
                <w:sz w:val="22"/>
                <w:szCs w:val="22"/>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09134B94" w14:textId="77777777" w:rsidR="00EC523E" w:rsidRPr="00E32440" w:rsidRDefault="00EC523E" w:rsidP="003F33B2">
            <w:pPr>
              <w:spacing w:before="0"/>
              <w:jc w:val="center"/>
              <w:rPr>
                <w:bCs/>
                <w:sz w:val="22"/>
                <w:szCs w:val="22"/>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44471DC5" w14:textId="77777777" w:rsidR="00EC523E" w:rsidRPr="00E32440" w:rsidRDefault="00EC523E" w:rsidP="003F33B2">
            <w:pPr>
              <w:spacing w:before="0"/>
              <w:jc w:val="center"/>
              <w:rPr>
                <w:bCs/>
                <w:sz w:val="22"/>
                <w:szCs w:val="22"/>
              </w:rPr>
            </w:pPr>
            <w:r w:rsidRPr="00E32440">
              <w:rPr>
                <w:bCs/>
                <w:sz w:val="22"/>
                <w:szCs w:val="22"/>
              </w:rPr>
              <w:t>O</w:t>
            </w:r>
          </w:p>
        </w:tc>
      </w:tr>
      <w:tr w:rsidR="00EC523E" w:rsidRPr="00E32440" w14:paraId="75F33EB7" w14:textId="77777777" w:rsidTr="003F33B2">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01A8FD2A" w14:textId="77777777" w:rsidR="00EC523E" w:rsidRPr="00E32440" w:rsidRDefault="00EC523E" w:rsidP="003F33B2">
            <w:pPr>
              <w:spacing w:before="0"/>
              <w:rPr>
                <w:bCs/>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B04F61F" w14:textId="77777777" w:rsidR="00EC523E" w:rsidRPr="00E32440" w:rsidRDefault="00EC523E" w:rsidP="003F33B2">
            <w:pPr>
              <w:spacing w:before="0"/>
              <w:rPr>
                <w:rFonts w:cstheme="minorHAnsi"/>
                <w:bCs/>
                <w:color w:val="A6A6A6" w:themeColor="background1" w:themeShade="A6"/>
                <w:szCs w:val="24"/>
              </w:rPr>
            </w:pPr>
            <w:r w:rsidRPr="00E32440">
              <w:rPr>
                <w:rFonts w:eastAsiaTheme="minorEastAsia" w:cstheme="minorHAnsi"/>
                <w:color w:val="000000" w:themeColor="text1"/>
                <w:kern w:val="24"/>
                <w:szCs w:val="24"/>
              </w:rPr>
              <w:t xml:space="preserve">Ms Zainab Ardo (Nigeria) </w:t>
            </w:r>
            <w:r w:rsidRPr="00E32440">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1862D024" w14:textId="77777777" w:rsidR="00EC523E" w:rsidRPr="00E32440" w:rsidRDefault="00EC523E" w:rsidP="003F33B2">
            <w:pPr>
              <w:spacing w:before="0"/>
              <w:jc w:val="center"/>
              <w:rPr>
                <w:rFonts w:eastAsiaTheme="minorEastAsia" w:cstheme="minorHAnsi"/>
                <w:color w:val="000000" w:themeColor="text1"/>
                <w:kern w:val="24"/>
                <w:szCs w:val="24"/>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21D7C1F5" w14:textId="77777777" w:rsidR="00EC523E" w:rsidRPr="00E32440" w:rsidRDefault="00EC523E" w:rsidP="003F33B2">
            <w:pPr>
              <w:spacing w:before="0"/>
              <w:jc w:val="center"/>
              <w:rPr>
                <w:bCs/>
                <w:sz w:val="22"/>
                <w:szCs w:val="22"/>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6D38956A" w14:textId="77777777" w:rsidR="00EC523E" w:rsidRPr="00E32440" w:rsidRDefault="00EC523E" w:rsidP="003F33B2">
            <w:pPr>
              <w:spacing w:before="0"/>
              <w:jc w:val="center"/>
              <w:rPr>
                <w:bCs/>
                <w:sz w:val="22"/>
                <w:szCs w:val="22"/>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2EC8F34D" w14:textId="77777777" w:rsidR="00EC523E" w:rsidRPr="00E32440" w:rsidRDefault="00EC523E" w:rsidP="003F33B2">
            <w:pPr>
              <w:spacing w:before="0"/>
              <w:jc w:val="center"/>
              <w:rPr>
                <w:bCs/>
                <w:sz w:val="22"/>
                <w:szCs w:val="22"/>
              </w:rPr>
            </w:pPr>
            <w:r w:rsidRPr="00E32440">
              <w:rPr>
                <w:rFonts w:eastAsiaTheme="minorEastAsia" w:cstheme="minorHAnsi"/>
                <w:color w:val="000000" w:themeColor="text1"/>
                <w:kern w:val="24"/>
                <w:szCs w:val="24"/>
              </w:rPr>
              <w:t>O</w:t>
            </w:r>
            <w:r w:rsidRPr="00E32440">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6E2AAB1C" w14:textId="77777777" w:rsidR="00EC523E" w:rsidRPr="00E32440" w:rsidRDefault="00EC523E" w:rsidP="003F33B2">
            <w:pPr>
              <w:spacing w:before="0"/>
              <w:jc w:val="center"/>
              <w:rPr>
                <w:rFonts w:eastAsiaTheme="minorEastAsia" w:cstheme="minorHAnsi"/>
                <w:color w:val="000000" w:themeColor="text1"/>
                <w:kern w:val="24"/>
                <w:szCs w:val="24"/>
              </w:rPr>
            </w:pPr>
            <w:r w:rsidRPr="00E32440">
              <w:rPr>
                <w:rFonts w:eastAsiaTheme="minorEastAsia" w:cstheme="minorHAnsi"/>
                <w:color w:val="000000" w:themeColor="text1"/>
                <w:kern w:val="24"/>
                <w:szCs w:val="24"/>
              </w:rPr>
              <w:t>O</w:t>
            </w:r>
            <w:r w:rsidRPr="00E32440">
              <w:rPr>
                <w:rFonts w:eastAsiaTheme="minorEastAsia" w:cstheme="minorHAnsi"/>
                <w:color w:val="000000" w:themeColor="text1"/>
                <w:kern w:val="24"/>
                <w:szCs w:val="24"/>
                <w:vertAlign w:val="superscript"/>
              </w:rPr>
              <w:t>R</w:t>
            </w:r>
          </w:p>
        </w:tc>
      </w:tr>
      <w:tr w:rsidR="00EC523E" w:rsidRPr="00E32440" w14:paraId="353ED858" w14:textId="77777777" w:rsidTr="003F33B2">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0FB9E1E7" w14:textId="77777777" w:rsidR="00EC523E" w:rsidRPr="00E32440" w:rsidRDefault="00EC523E" w:rsidP="003F33B2">
            <w:pPr>
              <w:spacing w:before="0"/>
              <w:rPr>
                <w:bCs/>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91C124A" w14:textId="77777777" w:rsidR="00EC523E" w:rsidRPr="00E32440" w:rsidRDefault="00EC523E" w:rsidP="003F33B2">
            <w:pPr>
              <w:spacing w:before="0"/>
              <w:rPr>
                <w:rFonts w:cstheme="minorHAnsi"/>
                <w:bCs/>
                <w:szCs w:val="24"/>
              </w:rPr>
            </w:pPr>
            <w:r w:rsidRPr="00E32440">
              <w:rPr>
                <w:rFonts w:eastAsiaTheme="minorEastAsia" w:cstheme="minorHAnsi"/>
                <w:color w:val="000000" w:themeColor="text1"/>
                <w:kern w:val="24"/>
                <w:szCs w:val="24"/>
              </w:rPr>
              <w:t xml:space="preserve">Mr Mohamed Lamine Minthe (Guinea) </w:t>
            </w:r>
            <w:r w:rsidRPr="00E32440">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74F683A3" w14:textId="77777777" w:rsidR="00EC523E" w:rsidRPr="00E32440" w:rsidRDefault="00EC523E" w:rsidP="003F33B2">
            <w:pPr>
              <w:spacing w:before="0"/>
              <w:jc w:val="center"/>
              <w:rPr>
                <w:rFonts w:eastAsiaTheme="minorEastAsia" w:cstheme="minorHAnsi"/>
                <w:color w:val="000000" w:themeColor="text1"/>
                <w:kern w:val="24"/>
                <w:szCs w:val="24"/>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3024ED7E" w14:textId="77777777" w:rsidR="00EC523E" w:rsidRPr="00E32440" w:rsidRDefault="00EC523E" w:rsidP="003F33B2">
            <w:pPr>
              <w:spacing w:before="0"/>
              <w:jc w:val="center"/>
              <w:rPr>
                <w:bCs/>
                <w:sz w:val="22"/>
                <w:szCs w:val="22"/>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13B7B632" w14:textId="77777777" w:rsidR="00EC523E" w:rsidRPr="00E32440" w:rsidRDefault="00EC523E" w:rsidP="003F33B2">
            <w:pPr>
              <w:spacing w:before="0"/>
              <w:jc w:val="center"/>
              <w:rPr>
                <w:bCs/>
                <w:sz w:val="22"/>
                <w:szCs w:val="22"/>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09D55138" w14:textId="77777777" w:rsidR="00EC523E" w:rsidRPr="00E32440" w:rsidRDefault="00EC523E" w:rsidP="003F33B2">
            <w:pPr>
              <w:spacing w:before="0"/>
              <w:jc w:val="center"/>
              <w:rPr>
                <w:bCs/>
                <w:sz w:val="22"/>
                <w:szCs w:val="22"/>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57997588" w14:textId="77777777" w:rsidR="00EC523E" w:rsidRPr="00E32440" w:rsidRDefault="00EC523E" w:rsidP="003F33B2">
            <w:pPr>
              <w:spacing w:before="0"/>
              <w:jc w:val="center"/>
              <w:rPr>
                <w:bCs/>
                <w:sz w:val="22"/>
                <w:szCs w:val="22"/>
              </w:rPr>
            </w:pPr>
            <w:r w:rsidRPr="00E32440">
              <w:rPr>
                <w:rFonts w:eastAsiaTheme="minorEastAsia" w:cstheme="minorHAnsi"/>
                <w:color w:val="000000" w:themeColor="text1"/>
                <w:kern w:val="24"/>
                <w:szCs w:val="24"/>
              </w:rPr>
              <w:t>O</w:t>
            </w:r>
            <w:r w:rsidRPr="00E32440">
              <w:rPr>
                <w:rFonts w:eastAsiaTheme="minorEastAsia" w:cstheme="minorHAnsi"/>
                <w:color w:val="000000" w:themeColor="text1"/>
                <w:kern w:val="24"/>
                <w:szCs w:val="24"/>
                <w:vertAlign w:val="superscript"/>
              </w:rPr>
              <w:t>R</w:t>
            </w:r>
          </w:p>
        </w:tc>
      </w:tr>
      <w:tr w:rsidR="00EC523E" w:rsidRPr="00E32440" w14:paraId="1C4FEE3C" w14:textId="77777777" w:rsidTr="003F33B2">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46FE7E10" w14:textId="77777777" w:rsidR="00EC523E" w:rsidRPr="00E32440" w:rsidRDefault="00EC523E" w:rsidP="003F33B2">
            <w:pPr>
              <w:spacing w:before="0"/>
              <w:rPr>
                <w:bCs/>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C36FA57" w14:textId="77777777" w:rsidR="00EC523E" w:rsidRPr="00EC523E" w:rsidRDefault="00EC523E" w:rsidP="003F33B2">
            <w:pPr>
              <w:spacing w:before="0"/>
              <w:rPr>
                <w:rFonts w:cstheme="minorHAnsi"/>
                <w:bCs/>
                <w:szCs w:val="24"/>
                <w:lang w:val="es-ES"/>
              </w:rPr>
            </w:pPr>
            <w:r w:rsidRPr="00EC523E">
              <w:rPr>
                <w:rFonts w:eastAsiaTheme="minorEastAsia" w:cstheme="minorHAnsi"/>
                <w:color w:val="000000" w:themeColor="text1"/>
                <w:kern w:val="24"/>
                <w:szCs w:val="24"/>
                <w:lang w:val="es-ES"/>
              </w:rPr>
              <w:t xml:space="preserve">Mr Víctor Antonio Martínez Sánchez (Paraguay) </w:t>
            </w:r>
            <w:r w:rsidRPr="00EC523E">
              <w:rPr>
                <w:rFonts w:eastAsiaTheme="minorEastAsia" w:cstheme="minorHAnsi"/>
                <w:color w:val="000000" w:themeColor="text1"/>
                <w:kern w:val="24"/>
                <w:szCs w:val="24"/>
                <w:lang w:val="es-ES"/>
              </w:rPr>
              <w:tab/>
            </w:r>
          </w:p>
        </w:tc>
        <w:tc>
          <w:tcPr>
            <w:tcW w:w="1201" w:type="dxa"/>
            <w:tcBorders>
              <w:top w:val="single" w:sz="8" w:space="0" w:color="000000"/>
              <w:left w:val="single" w:sz="8" w:space="0" w:color="000000"/>
              <w:bottom w:val="single" w:sz="8" w:space="0" w:color="000000"/>
              <w:right w:val="single" w:sz="8" w:space="0" w:color="000000"/>
            </w:tcBorders>
          </w:tcPr>
          <w:p w14:paraId="542E9CDE" w14:textId="77777777" w:rsidR="00EC523E" w:rsidRPr="00E32440" w:rsidRDefault="00EC523E" w:rsidP="003F33B2">
            <w:pPr>
              <w:spacing w:before="0"/>
              <w:jc w:val="center"/>
              <w:rPr>
                <w:rFonts w:eastAsiaTheme="minorEastAsia" w:cstheme="minorHAnsi"/>
                <w:color w:val="000000" w:themeColor="text1"/>
                <w:kern w:val="24"/>
                <w:szCs w:val="24"/>
              </w:rPr>
            </w:pPr>
            <w:r w:rsidRPr="00E32440">
              <w:rPr>
                <w:rFonts w:eastAsiaTheme="minorEastAsia" w:cstheme="minorHAnsi"/>
                <w:color w:val="000000" w:themeColor="text1"/>
                <w:kern w:val="24"/>
                <w:szCs w:val="24"/>
              </w:rPr>
              <w:t>O</w:t>
            </w:r>
            <w:r w:rsidRPr="00E32440">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1B44D282" w14:textId="77777777" w:rsidR="00EC523E" w:rsidRPr="00E32440" w:rsidRDefault="00EC523E" w:rsidP="003F33B2">
            <w:pPr>
              <w:spacing w:before="0"/>
              <w:jc w:val="center"/>
              <w:rPr>
                <w:rFonts w:eastAsiaTheme="minorEastAsia" w:cstheme="minorHAnsi"/>
                <w:color w:val="000000" w:themeColor="text1"/>
                <w:kern w:val="24"/>
                <w:szCs w:val="24"/>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3A4C813F" w14:textId="77777777" w:rsidR="00EC523E" w:rsidRPr="00E32440" w:rsidRDefault="00EC523E" w:rsidP="003F33B2">
            <w:pPr>
              <w:spacing w:before="0"/>
              <w:jc w:val="center"/>
              <w:rPr>
                <w:bCs/>
                <w:sz w:val="22"/>
                <w:szCs w:val="22"/>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24071452" w14:textId="77777777" w:rsidR="00EC523E" w:rsidRPr="00E32440" w:rsidRDefault="00EC523E" w:rsidP="003F33B2">
            <w:pPr>
              <w:spacing w:before="0"/>
              <w:jc w:val="center"/>
              <w:rPr>
                <w:bCs/>
                <w:sz w:val="22"/>
                <w:szCs w:val="22"/>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3EA35DBD" w14:textId="77777777" w:rsidR="00EC523E" w:rsidRPr="00E32440" w:rsidRDefault="00EC523E" w:rsidP="003F33B2">
            <w:pPr>
              <w:spacing w:before="0"/>
              <w:jc w:val="center"/>
              <w:rPr>
                <w:bCs/>
                <w:sz w:val="22"/>
                <w:szCs w:val="22"/>
              </w:rPr>
            </w:pPr>
            <w:r w:rsidRPr="00E32440">
              <w:rPr>
                <w:bCs/>
                <w:sz w:val="22"/>
                <w:szCs w:val="22"/>
              </w:rPr>
              <w:t>O</w:t>
            </w:r>
          </w:p>
        </w:tc>
      </w:tr>
      <w:tr w:rsidR="00EC523E" w:rsidRPr="00E32440" w14:paraId="5BB23F1B" w14:textId="77777777" w:rsidTr="003F33B2">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41732DB7" w14:textId="77777777" w:rsidR="00EC523E" w:rsidRPr="00E32440" w:rsidRDefault="00EC523E" w:rsidP="003F33B2">
            <w:pPr>
              <w:spacing w:before="0"/>
              <w:rPr>
                <w:bCs/>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AADAEFA" w14:textId="77777777" w:rsidR="00EC523E" w:rsidRPr="00E32440" w:rsidRDefault="00EC523E" w:rsidP="003F33B2">
            <w:pPr>
              <w:spacing w:before="0"/>
              <w:rPr>
                <w:rFonts w:cstheme="minorHAnsi"/>
                <w:bCs/>
                <w:i/>
                <w:iCs/>
                <w:szCs w:val="24"/>
              </w:rPr>
            </w:pPr>
            <w:r w:rsidRPr="00E32440">
              <w:rPr>
                <w:rFonts w:eastAsiaTheme="minorEastAsia" w:cstheme="minorHAnsi"/>
                <w:color w:val="000000" w:themeColor="text1"/>
                <w:kern w:val="24"/>
                <w:szCs w:val="24"/>
              </w:rPr>
              <w:t xml:space="preserve">Mr Dominique Würges (France) </w:t>
            </w:r>
            <w:r w:rsidRPr="00E32440">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741EA36E" w14:textId="77777777" w:rsidR="00EC523E" w:rsidRPr="00E32440" w:rsidRDefault="00EC523E" w:rsidP="003F33B2">
            <w:pPr>
              <w:spacing w:before="0"/>
              <w:jc w:val="center"/>
              <w:rPr>
                <w:rFonts w:eastAsiaTheme="minorEastAsia" w:cstheme="minorHAnsi"/>
                <w:color w:val="000000" w:themeColor="text1"/>
                <w:kern w:val="24"/>
                <w:szCs w:val="24"/>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5670A17B" w14:textId="77777777" w:rsidR="00EC523E" w:rsidRPr="00E32440" w:rsidRDefault="00EC523E" w:rsidP="003F33B2">
            <w:pPr>
              <w:spacing w:before="0"/>
              <w:jc w:val="center"/>
              <w:rPr>
                <w:bCs/>
                <w:sz w:val="22"/>
                <w:szCs w:val="22"/>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39EFC287" w14:textId="77777777" w:rsidR="00EC523E" w:rsidRPr="00E32440" w:rsidRDefault="00EC523E" w:rsidP="003F33B2">
            <w:pPr>
              <w:spacing w:before="0"/>
              <w:jc w:val="center"/>
              <w:rPr>
                <w:bCs/>
                <w:sz w:val="22"/>
                <w:szCs w:val="22"/>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3E067C86" w14:textId="77777777" w:rsidR="00EC523E" w:rsidRPr="00E32440" w:rsidRDefault="00EC523E" w:rsidP="003F33B2">
            <w:pPr>
              <w:spacing w:before="0"/>
              <w:jc w:val="center"/>
              <w:rPr>
                <w:bCs/>
                <w:sz w:val="22"/>
                <w:szCs w:val="22"/>
              </w:rPr>
            </w:pPr>
            <w:r w:rsidRPr="00E32440">
              <w:rPr>
                <w:rFonts w:eastAsiaTheme="minorEastAsia" w:cstheme="minorHAnsi"/>
                <w:color w:val="000000" w:themeColor="text1"/>
                <w:kern w:val="24"/>
                <w:szCs w:val="24"/>
              </w:rPr>
              <w:t>O</w:t>
            </w:r>
            <w:r w:rsidRPr="00E32440">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19E40576" w14:textId="77777777" w:rsidR="00EC523E" w:rsidRPr="00E32440" w:rsidRDefault="00EC523E" w:rsidP="003F33B2">
            <w:pPr>
              <w:spacing w:before="0"/>
              <w:jc w:val="center"/>
              <w:rPr>
                <w:rFonts w:eastAsiaTheme="minorEastAsia" w:cstheme="minorHAnsi"/>
                <w:color w:val="000000" w:themeColor="text1"/>
                <w:kern w:val="24"/>
                <w:szCs w:val="24"/>
              </w:rPr>
            </w:pPr>
            <w:r w:rsidRPr="00E32440">
              <w:rPr>
                <w:rFonts w:eastAsiaTheme="minorEastAsia" w:cstheme="minorHAnsi"/>
                <w:color w:val="000000" w:themeColor="text1"/>
                <w:kern w:val="24"/>
                <w:szCs w:val="24"/>
              </w:rPr>
              <w:t>O</w:t>
            </w:r>
            <w:r w:rsidRPr="00E32440">
              <w:rPr>
                <w:rFonts w:eastAsiaTheme="minorEastAsia" w:cstheme="minorHAnsi"/>
                <w:color w:val="000000" w:themeColor="text1"/>
                <w:kern w:val="24"/>
                <w:szCs w:val="24"/>
                <w:vertAlign w:val="superscript"/>
              </w:rPr>
              <w:t>R</w:t>
            </w:r>
          </w:p>
        </w:tc>
      </w:tr>
      <w:tr w:rsidR="00EC523E" w:rsidRPr="00E32440" w14:paraId="32636417" w14:textId="77777777" w:rsidTr="003F33B2">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602BD456" w14:textId="77777777" w:rsidR="00EC523E" w:rsidRPr="00E32440" w:rsidRDefault="00EC523E" w:rsidP="003F33B2">
            <w:pPr>
              <w:spacing w:before="0"/>
              <w:rPr>
                <w:bCs/>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C7DC5CE" w14:textId="77777777" w:rsidR="00EC523E" w:rsidRPr="00E32440" w:rsidRDefault="00EC523E" w:rsidP="003F33B2">
            <w:pPr>
              <w:spacing w:before="0"/>
              <w:rPr>
                <w:rFonts w:cstheme="minorHAnsi"/>
                <w:bCs/>
                <w:color w:val="A6A6A6" w:themeColor="background1" w:themeShade="A6"/>
                <w:szCs w:val="24"/>
              </w:rPr>
            </w:pPr>
            <w:r w:rsidRPr="00E32440">
              <w:rPr>
                <w:rFonts w:eastAsiaTheme="minorEastAsia" w:cstheme="minorHAnsi"/>
                <w:color w:val="A6A6A6" w:themeColor="background1" w:themeShade="A6"/>
                <w:kern w:val="24"/>
                <w:szCs w:val="24"/>
              </w:rPr>
              <w:t>Ms Alina Modan (Romania)</w:t>
            </w:r>
          </w:p>
        </w:tc>
        <w:tc>
          <w:tcPr>
            <w:tcW w:w="1201" w:type="dxa"/>
            <w:tcBorders>
              <w:top w:val="single" w:sz="8" w:space="0" w:color="000000"/>
              <w:left w:val="single" w:sz="8" w:space="0" w:color="000000"/>
              <w:bottom w:val="single" w:sz="8" w:space="0" w:color="000000"/>
              <w:right w:val="single" w:sz="8" w:space="0" w:color="000000"/>
            </w:tcBorders>
          </w:tcPr>
          <w:p w14:paraId="501A2C27" w14:textId="77777777" w:rsidR="00EC523E" w:rsidRPr="00E32440" w:rsidRDefault="00EC523E" w:rsidP="003F33B2">
            <w:pPr>
              <w:spacing w:before="0"/>
              <w:jc w:val="center"/>
              <w:rPr>
                <w:rFonts w:eastAsiaTheme="minorEastAsia" w:cstheme="minorHAnsi"/>
                <w:color w:val="A6A6A6" w:themeColor="background1" w:themeShade="A6"/>
                <w:kern w:val="24"/>
                <w:szCs w:val="24"/>
              </w:rPr>
            </w:pPr>
            <w:r w:rsidRPr="00E32440">
              <w:rPr>
                <w:rFonts w:eastAsiaTheme="minorEastAsia" w:cstheme="minorHAnsi"/>
                <w:color w:val="A6A6A6" w:themeColor="background1" w:themeShade="A6"/>
                <w:kern w:val="24"/>
                <w:szCs w:val="24"/>
              </w:rPr>
              <w:t>O</w:t>
            </w:r>
            <w:r w:rsidRPr="00E32440">
              <w:rPr>
                <w:rFonts w:eastAsiaTheme="minorEastAsia" w:cstheme="minorHAnsi"/>
                <w:color w:val="A6A6A6" w:themeColor="background1" w:themeShade="A6"/>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171CB67A" w14:textId="77777777" w:rsidR="00EC523E" w:rsidRPr="00E32440" w:rsidRDefault="00EC523E" w:rsidP="003F33B2">
            <w:pPr>
              <w:spacing w:before="0"/>
              <w:jc w:val="center"/>
              <w:rPr>
                <w:rFonts w:ascii="Calibri" w:hAnsi="Calibri"/>
                <w:color w:val="A6A6A6" w:themeColor="background1" w:themeShade="A6"/>
                <w:sz w:val="12"/>
                <w:szCs w:val="12"/>
              </w:rPr>
            </w:pPr>
          </w:p>
        </w:tc>
        <w:tc>
          <w:tcPr>
            <w:tcW w:w="3603" w:type="dxa"/>
            <w:gridSpan w:val="3"/>
            <w:tcBorders>
              <w:top w:val="single" w:sz="8" w:space="0" w:color="000000"/>
              <w:left w:val="single" w:sz="8" w:space="0" w:color="000000"/>
              <w:bottom w:val="single" w:sz="8" w:space="0" w:color="000000"/>
              <w:right w:val="single" w:sz="8" w:space="0" w:color="000000"/>
            </w:tcBorders>
          </w:tcPr>
          <w:p w14:paraId="439125C9" w14:textId="77777777" w:rsidR="00EC523E" w:rsidRPr="00E32440" w:rsidRDefault="00EC523E" w:rsidP="003F33B2">
            <w:pPr>
              <w:spacing w:before="0"/>
              <w:jc w:val="center"/>
              <w:rPr>
                <w:rFonts w:ascii="Calibri" w:hAnsi="Calibri"/>
                <w:color w:val="A6A6A6" w:themeColor="background1" w:themeShade="A6"/>
                <w:sz w:val="12"/>
                <w:szCs w:val="12"/>
              </w:rPr>
            </w:pPr>
            <w:r w:rsidRPr="00E32440">
              <w:rPr>
                <w:rFonts w:ascii="Calibri" w:hAnsi="Calibri"/>
                <w:color w:val="A6A6A6" w:themeColor="background1" w:themeShade="A6"/>
                <w:sz w:val="12"/>
                <w:szCs w:val="12"/>
              </w:rPr>
              <w:t>(</w:t>
            </w:r>
            <w:r w:rsidRPr="00E32440">
              <w:rPr>
                <w:rFonts w:ascii="Calibri" w:hAnsi="Calibri"/>
                <w:color w:val="A6A6A6" w:themeColor="background1" w:themeShade="A6"/>
                <w:sz w:val="12"/>
                <w:szCs w:val="12"/>
                <w:lang w:eastAsia="ko-KR"/>
              </w:rPr>
              <w:t>Stepped down</w:t>
            </w:r>
            <w:r w:rsidRPr="00E32440">
              <w:rPr>
                <w:rFonts w:ascii="Calibri" w:hAnsi="Calibri"/>
                <w:color w:val="A6A6A6" w:themeColor="background1" w:themeShade="A6"/>
                <w:sz w:val="12"/>
                <w:szCs w:val="12"/>
              </w:rPr>
              <w:t xml:space="preserve"> in</w:t>
            </w:r>
            <w:r w:rsidRPr="00E32440">
              <w:rPr>
                <w:rFonts w:ascii="Calibri" w:hAnsi="Calibri"/>
                <w:color w:val="A6A6A6" w:themeColor="background1" w:themeShade="A6"/>
                <w:sz w:val="12"/>
                <w:szCs w:val="12"/>
              </w:rPr>
              <w:br/>
              <w:t>June 2023)</w:t>
            </w:r>
          </w:p>
        </w:tc>
      </w:tr>
      <w:tr w:rsidR="00EC523E" w:rsidRPr="00E32440" w14:paraId="400BBD60" w14:textId="77777777" w:rsidTr="003F33B2">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2A03988E" w14:textId="77777777" w:rsidR="00EC523E" w:rsidRPr="00E32440" w:rsidRDefault="00EC523E" w:rsidP="003F33B2">
            <w:pPr>
              <w:spacing w:before="0"/>
              <w:rPr>
                <w:bCs/>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7003D06" w14:textId="77777777" w:rsidR="00EC523E" w:rsidRPr="00EC523E" w:rsidRDefault="00EC523E" w:rsidP="003F33B2">
            <w:pPr>
              <w:spacing w:before="0"/>
              <w:rPr>
                <w:rFonts w:eastAsiaTheme="minorEastAsia" w:cstheme="minorHAnsi"/>
                <w:color w:val="000000" w:themeColor="text1"/>
                <w:kern w:val="24"/>
                <w:szCs w:val="24"/>
                <w:lang w:val="es-ES"/>
              </w:rPr>
            </w:pPr>
            <w:r w:rsidRPr="00EC523E">
              <w:rPr>
                <w:rFonts w:eastAsiaTheme="minorEastAsia" w:cstheme="minorHAnsi"/>
                <w:color w:val="000000" w:themeColor="text1"/>
                <w:kern w:val="24"/>
                <w:szCs w:val="24"/>
                <w:lang w:val="es-ES"/>
              </w:rPr>
              <w:t>Ms Carmen Madalina Clapon (Romania)</w:t>
            </w:r>
          </w:p>
        </w:tc>
        <w:tc>
          <w:tcPr>
            <w:tcW w:w="2402" w:type="dxa"/>
            <w:gridSpan w:val="2"/>
            <w:tcBorders>
              <w:top w:val="single" w:sz="8" w:space="0" w:color="000000"/>
              <w:left w:val="single" w:sz="8" w:space="0" w:color="000000"/>
              <w:bottom w:val="single" w:sz="8" w:space="0" w:color="000000"/>
              <w:right w:val="single" w:sz="8" w:space="0" w:color="000000"/>
            </w:tcBorders>
            <w:vAlign w:val="center"/>
          </w:tcPr>
          <w:p w14:paraId="0F320D4A" w14:textId="77777777" w:rsidR="00EC523E" w:rsidRPr="00E32440" w:rsidRDefault="00EC523E" w:rsidP="003F33B2">
            <w:pPr>
              <w:spacing w:before="0"/>
              <w:jc w:val="center"/>
              <w:rPr>
                <w:rFonts w:ascii="Calibri" w:hAnsi="Calibri"/>
                <w:color w:val="000000"/>
                <w:sz w:val="12"/>
                <w:szCs w:val="12"/>
              </w:rPr>
            </w:pPr>
            <w:r w:rsidRPr="00E32440">
              <w:rPr>
                <w:rFonts w:ascii="Calibri" w:hAnsi="Calibri"/>
                <w:color w:val="000000"/>
                <w:sz w:val="12"/>
                <w:szCs w:val="12"/>
              </w:rPr>
              <w:t>(Not appointed yet)</w:t>
            </w:r>
          </w:p>
        </w:tc>
        <w:tc>
          <w:tcPr>
            <w:tcW w:w="1201" w:type="dxa"/>
            <w:tcBorders>
              <w:top w:val="single" w:sz="8" w:space="0" w:color="000000"/>
              <w:left w:val="single" w:sz="8" w:space="0" w:color="000000"/>
              <w:bottom w:val="single" w:sz="8" w:space="0" w:color="000000"/>
              <w:right w:val="single" w:sz="8" w:space="0" w:color="000000"/>
            </w:tcBorders>
            <w:vAlign w:val="center"/>
          </w:tcPr>
          <w:p w14:paraId="0E3477E6" w14:textId="77777777" w:rsidR="00EC523E" w:rsidRPr="00E32440" w:rsidRDefault="00EC523E" w:rsidP="003F33B2">
            <w:pPr>
              <w:spacing w:before="0"/>
              <w:jc w:val="center"/>
              <w:rPr>
                <w:rFonts w:ascii="Calibri" w:hAnsi="Calibri"/>
                <w:color w:val="000000"/>
                <w:sz w:val="12"/>
                <w:szCs w:val="12"/>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0DE865E2" w14:textId="77777777" w:rsidR="00EC523E" w:rsidRPr="00E32440" w:rsidRDefault="00EC523E" w:rsidP="003F33B2">
            <w:pPr>
              <w:spacing w:before="0"/>
              <w:jc w:val="center"/>
              <w:rPr>
                <w:bCs/>
                <w:sz w:val="22"/>
                <w:szCs w:val="22"/>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279952D7" w14:textId="77777777" w:rsidR="00EC523E" w:rsidRPr="00E32440" w:rsidRDefault="00EC523E" w:rsidP="003F33B2">
            <w:pPr>
              <w:spacing w:before="0"/>
              <w:jc w:val="center"/>
              <w:rPr>
                <w:bCs/>
                <w:sz w:val="22"/>
                <w:szCs w:val="22"/>
              </w:rPr>
            </w:pPr>
            <w:r w:rsidRPr="00E32440">
              <w:rPr>
                <w:bCs/>
                <w:sz w:val="22"/>
                <w:szCs w:val="22"/>
              </w:rPr>
              <w:t>O</w:t>
            </w:r>
          </w:p>
        </w:tc>
      </w:tr>
      <w:tr w:rsidR="00EC523E" w:rsidRPr="00E32440" w14:paraId="6B5DAA37" w14:textId="77777777" w:rsidTr="003F33B2">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1D6CD95A" w14:textId="77777777" w:rsidR="00EC523E" w:rsidRPr="00E32440" w:rsidRDefault="00EC523E" w:rsidP="003F33B2">
            <w:pPr>
              <w:spacing w:before="0"/>
              <w:rPr>
                <w:bCs/>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DB247D" w14:textId="77777777" w:rsidR="00EC523E" w:rsidRPr="00E32440" w:rsidRDefault="00EC523E" w:rsidP="003F33B2">
            <w:pPr>
              <w:spacing w:before="0"/>
              <w:rPr>
                <w:rFonts w:eastAsia="Malgun Gothic" w:cstheme="minorHAnsi"/>
                <w:color w:val="000000" w:themeColor="text1"/>
                <w:kern w:val="24"/>
                <w:szCs w:val="24"/>
                <w:lang w:eastAsia="ko-KR"/>
              </w:rPr>
            </w:pPr>
            <w:r w:rsidRPr="00E32440">
              <w:rPr>
                <w:rFonts w:eastAsiaTheme="minorEastAsia" w:cstheme="minorHAnsi"/>
                <w:color w:val="000000" w:themeColor="text1"/>
                <w:kern w:val="24"/>
                <w:szCs w:val="24"/>
              </w:rPr>
              <w:t>Mr Javokhir Aripov</w:t>
            </w:r>
            <w:r w:rsidRPr="00E32440">
              <w:rPr>
                <w:rFonts w:eastAsia="Malgun Gothic" w:cstheme="minorHAnsi"/>
                <w:color w:val="000000" w:themeColor="text1"/>
                <w:kern w:val="24"/>
                <w:szCs w:val="24"/>
                <w:lang w:eastAsia="ko-KR"/>
              </w:rPr>
              <w:t xml:space="preserve"> </w:t>
            </w:r>
            <w:r w:rsidRPr="00E32440">
              <w:rPr>
                <w:rFonts w:eastAsiaTheme="minorEastAsia" w:cstheme="minorHAnsi"/>
                <w:color w:val="000000" w:themeColor="text1"/>
                <w:kern w:val="24"/>
                <w:szCs w:val="24"/>
              </w:rPr>
              <w:t>(Uzbekistan)</w:t>
            </w:r>
          </w:p>
        </w:tc>
        <w:tc>
          <w:tcPr>
            <w:tcW w:w="4804" w:type="dxa"/>
            <w:gridSpan w:val="4"/>
            <w:tcBorders>
              <w:top w:val="single" w:sz="8" w:space="0" w:color="000000"/>
              <w:left w:val="single" w:sz="8" w:space="0" w:color="000000"/>
              <w:bottom w:val="single" w:sz="8" w:space="0" w:color="000000"/>
              <w:right w:val="single" w:sz="8" w:space="0" w:color="000000"/>
            </w:tcBorders>
            <w:vAlign w:val="center"/>
          </w:tcPr>
          <w:p w14:paraId="3913C499" w14:textId="77777777" w:rsidR="00EC523E" w:rsidRPr="00E32440" w:rsidRDefault="00EC523E" w:rsidP="003F33B2">
            <w:pPr>
              <w:spacing w:before="0"/>
              <w:jc w:val="center"/>
              <w:rPr>
                <w:bCs/>
                <w:sz w:val="22"/>
                <w:szCs w:val="22"/>
              </w:rPr>
            </w:pPr>
            <w:r w:rsidRPr="00E32440">
              <w:rPr>
                <w:rFonts w:ascii="Calibri" w:hAnsi="Calibri"/>
                <w:color w:val="000000"/>
                <w:sz w:val="12"/>
                <w:szCs w:val="12"/>
              </w:rPr>
              <w:t>(Not appointed yet)</w:t>
            </w:r>
          </w:p>
        </w:tc>
        <w:tc>
          <w:tcPr>
            <w:tcW w:w="1201" w:type="dxa"/>
            <w:tcBorders>
              <w:top w:val="single" w:sz="8" w:space="0" w:color="000000"/>
              <w:left w:val="single" w:sz="8" w:space="0" w:color="000000"/>
              <w:bottom w:val="single" w:sz="8" w:space="0" w:color="000000"/>
              <w:right w:val="single" w:sz="8" w:space="0" w:color="000000"/>
            </w:tcBorders>
          </w:tcPr>
          <w:p w14:paraId="4669FEB8" w14:textId="77777777" w:rsidR="00EC523E" w:rsidRPr="00E32440" w:rsidRDefault="00EC523E" w:rsidP="003F33B2">
            <w:pPr>
              <w:spacing w:before="0"/>
              <w:jc w:val="center"/>
              <w:rPr>
                <w:bCs/>
                <w:sz w:val="22"/>
                <w:szCs w:val="22"/>
              </w:rPr>
            </w:pPr>
          </w:p>
        </w:tc>
      </w:tr>
      <w:tr w:rsidR="00EC523E" w:rsidRPr="00E32440" w14:paraId="0CA6347D" w14:textId="77777777" w:rsidTr="003F33B2">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0357E3DD" w14:textId="77777777" w:rsidR="00EC523E" w:rsidRPr="00E32440" w:rsidRDefault="00EC523E" w:rsidP="003F33B2">
            <w:pPr>
              <w:spacing w:before="0"/>
              <w:rPr>
                <w:bCs/>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CD4DB4" w14:textId="77777777" w:rsidR="00EC523E" w:rsidRPr="00E32440" w:rsidRDefault="00EC523E" w:rsidP="003F33B2">
            <w:pPr>
              <w:spacing w:before="0"/>
              <w:rPr>
                <w:rFonts w:cstheme="minorHAnsi"/>
                <w:bCs/>
                <w:color w:val="A6A6A6" w:themeColor="background1" w:themeShade="A6"/>
                <w:szCs w:val="24"/>
              </w:rPr>
            </w:pPr>
            <w:r w:rsidRPr="00E32440">
              <w:rPr>
                <w:rFonts w:eastAsiaTheme="minorEastAsia" w:cstheme="minorHAnsi"/>
                <w:color w:val="A6A6A6" w:themeColor="background1" w:themeShade="A6"/>
                <w:kern w:val="24"/>
                <w:szCs w:val="24"/>
              </w:rPr>
              <w:t xml:space="preserve">Mr Diyor Rajabov (Uzbekistan) </w:t>
            </w:r>
            <w:r w:rsidRPr="00E32440">
              <w:rPr>
                <w:rFonts w:eastAsiaTheme="minorEastAsia" w:cstheme="minorHAnsi"/>
                <w:color w:val="A6A6A6" w:themeColor="background1" w:themeShade="A6"/>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282AE9FA" w14:textId="77777777" w:rsidR="00EC523E" w:rsidRPr="00E32440" w:rsidRDefault="00EC523E" w:rsidP="003F33B2">
            <w:pPr>
              <w:spacing w:before="0"/>
              <w:jc w:val="center"/>
              <w:rPr>
                <w:rFonts w:eastAsiaTheme="minorEastAsia" w:cstheme="minorHAnsi"/>
                <w:color w:val="A6A6A6" w:themeColor="background1" w:themeShade="A6"/>
                <w:kern w:val="24"/>
                <w:szCs w:val="24"/>
              </w:rPr>
            </w:pPr>
            <w:r w:rsidRPr="00E32440">
              <w:rPr>
                <w:bCs/>
                <w:color w:val="A6A6A6" w:themeColor="background1" w:themeShade="A6"/>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115EF1C4" w14:textId="77777777" w:rsidR="00EC523E" w:rsidRPr="00E32440" w:rsidRDefault="00EC523E" w:rsidP="003F33B2">
            <w:pPr>
              <w:spacing w:before="0"/>
              <w:jc w:val="center"/>
              <w:rPr>
                <w:bCs/>
                <w:color w:val="A6A6A6" w:themeColor="background1" w:themeShade="A6"/>
                <w:sz w:val="22"/>
                <w:szCs w:val="22"/>
              </w:rPr>
            </w:pPr>
            <w:r w:rsidRPr="00E32440">
              <w:rPr>
                <w:rFonts w:eastAsiaTheme="minorEastAsia" w:cstheme="minorHAnsi"/>
                <w:color w:val="A6A6A6" w:themeColor="background1" w:themeShade="A6"/>
                <w:kern w:val="24"/>
                <w:szCs w:val="24"/>
              </w:rPr>
              <w:t>O</w:t>
            </w:r>
            <w:r w:rsidRPr="00E32440">
              <w:rPr>
                <w:rFonts w:eastAsiaTheme="minorEastAsia" w:cstheme="minorHAnsi"/>
                <w:color w:val="A6A6A6" w:themeColor="background1" w:themeShade="A6"/>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026DACCC" w14:textId="77777777" w:rsidR="00EC523E" w:rsidRPr="00E32440" w:rsidRDefault="00EC523E" w:rsidP="003F33B2">
            <w:pPr>
              <w:spacing w:before="0"/>
              <w:jc w:val="center"/>
              <w:rPr>
                <w:rFonts w:eastAsiaTheme="minorEastAsia" w:cstheme="minorHAnsi"/>
                <w:color w:val="A6A6A6" w:themeColor="background1" w:themeShade="A6"/>
                <w:kern w:val="24"/>
                <w:szCs w:val="24"/>
              </w:rPr>
            </w:pPr>
            <w:r w:rsidRPr="00E32440">
              <w:rPr>
                <w:bCs/>
                <w:color w:val="A6A6A6" w:themeColor="background1" w:themeShade="A6"/>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448AB140" w14:textId="77777777" w:rsidR="00EC523E" w:rsidRPr="00E32440" w:rsidRDefault="00EC523E" w:rsidP="003F33B2">
            <w:pPr>
              <w:spacing w:before="0"/>
              <w:jc w:val="center"/>
              <w:rPr>
                <w:bCs/>
                <w:color w:val="A6A6A6" w:themeColor="background1" w:themeShade="A6"/>
                <w:sz w:val="22"/>
                <w:szCs w:val="22"/>
              </w:rPr>
            </w:pPr>
            <w:r w:rsidRPr="00E32440">
              <w:rPr>
                <w:rFonts w:eastAsiaTheme="minorEastAsia" w:cstheme="minorHAnsi"/>
                <w:color w:val="A6A6A6" w:themeColor="background1" w:themeShade="A6"/>
                <w:kern w:val="24"/>
                <w:szCs w:val="24"/>
              </w:rPr>
              <w:t>O</w:t>
            </w:r>
            <w:r w:rsidRPr="00E32440">
              <w:rPr>
                <w:rFonts w:eastAsiaTheme="minorEastAsia" w:cstheme="minorHAnsi"/>
                <w:color w:val="A6A6A6" w:themeColor="background1" w:themeShade="A6"/>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17BEC55D" w14:textId="77777777" w:rsidR="00EC523E" w:rsidRPr="00E32440" w:rsidRDefault="00EC523E" w:rsidP="003F33B2">
            <w:pPr>
              <w:spacing w:before="0"/>
              <w:jc w:val="center"/>
              <w:rPr>
                <w:rFonts w:eastAsiaTheme="minorEastAsia" w:cstheme="minorHAnsi"/>
                <w:color w:val="000000" w:themeColor="text1"/>
                <w:kern w:val="24"/>
                <w:szCs w:val="24"/>
              </w:rPr>
            </w:pPr>
            <w:r w:rsidRPr="00E32440">
              <w:rPr>
                <w:rFonts w:ascii="Calibri" w:hAnsi="Calibri"/>
                <w:color w:val="A6A6A6" w:themeColor="background1" w:themeShade="A6"/>
                <w:sz w:val="12"/>
                <w:szCs w:val="12"/>
              </w:rPr>
              <w:t>(</w:t>
            </w:r>
            <w:r w:rsidRPr="00E32440">
              <w:rPr>
                <w:rFonts w:ascii="Calibri" w:hAnsi="Calibri"/>
                <w:color w:val="A6A6A6" w:themeColor="background1" w:themeShade="A6"/>
                <w:sz w:val="12"/>
                <w:szCs w:val="12"/>
                <w:lang w:eastAsia="ko-KR"/>
              </w:rPr>
              <w:t>Stepped down</w:t>
            </w:r>
            <w:r w:rsidRPr="00E32440">
              <w:rPr>
                <w:rFonts w:ascii="Calibri" w:hAnsi="Calibri"/>
                <w:color w:val="A6A6A6" w:themeColor="background1" w:themeShade="A6"/>
                <w:sz w:val="12"/>
                <w:szCs w:val="12"/>
              </w:rPr>
              <w:t xml:space="preserve"> in </w:t>
            </w:r>
            <w:r w:rsidRPr="00E32440">
              <w:rPr>
                <w:rFonts w:ascii="Calibri" w:hAnsi="Calibri"/>
                <w:color w:val="A6A6A6" w:themeColor="background1" w:themeShade="A6"/>
                <w:sz w:val="12"/>
                <w:szCs w:val="12"/>
                <w:lang w:eastAsia="ko-KR"/>
              </w:rPr>
              <w:t>September</w:t>
            </w:r>
            <w:r w:rsidRPr="00E32440">
              <w:rPr>
                <w:rFonts w:ascii="Calibri" w:hAnsi="Calibri"/>
                <w:color w:val="A6A6A6" w:themeColor="background1" w:themeShade="A6"/>
                <w:sz w:val="12"/>
                <w:szCs w:val="12"/>
              </w:rPr>
              <w:t xml:space="preserve"> 202</w:t>
            </w:r>
            <w:r w:rsidRPr="00E32440">
              <w:rPr>
                <w:rFonts w:ascii="Calibri" w:hAnsi="Calibri"/>
                <w:color w:val="A6A6A6" w:themeColor="background1" w:themeShade="A6"/>
                <w:sz w:val="12"/>
                <w:szCs w:val="12"/>
                <w:lang w:eastAsia="ko-KR"/>
              </w:rPr>
              <w:t>4</w:t>
            </w:r>
            <w:r w:rsidRPr="00E32440">
              <w:rPr>
                <w:rFonts w:ascii="Calibri" w:hAnsi="Calibri"/>
                <w:color w:val="A6A6A6" w:themeColor="background1" w:themeShade="A6"/>
                <w:sz w:val="12"/>
                <w:szCs w:val="12"/>
              </w:rPr>
              <w:t>)</w:t>
            </w:r>
          </w:p>
        </w:tc>
      </w:tr>
      <w:tr w:rsidR="00EC523E" w:rsidRPr="00E32440" w14:paraId="300BDC08" w14:textId="77777777" w:rsidTr="003F33B2">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5F385F9F" w14:textId="77777777" w:rsidR="00EC523E" w:rsidRPr="00E32440" w:rsidRDefault="00EC523E" w:rsidP="003F33B2">
            <w:pPr>
              <w:spacing w:before="0"/>
              <w:rPr>
                <w:bCs/>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0B94A28" w14:textId="77777777" w:rsidR="00EC523E" w:rsidRPr="00E32440" w:rsidRDefault="00EC523E" w:rsidP="003F33B2">
            <w:pPr>
              <w:spacing w:before="0"/>
              <w:rPr>
                <w:rFonts w:cstheme="minorHAnsi"/>
                <w:bCs/>
                <w:szCs w:val="24"/>
              </w:rPr>
            </w:pPr>
            <w:r w:rsidRPr="00E32440">
              <w:rPr>
                <w:rFonts w:eastAsiaTheme="minorEastAsia" w:cstheme="minorHAnsi"/>
                <w:color w:val="000000" w:themeColor="text1"/>
                <w:kern w:val="24"/>
                <w:szCs w:val="24"/>
              </w:rPr>
              <w:t xml:space="preserve">Mr Mushfig Guluyev (Azerbaijan) </w:t>
            </w:r>
            <w:r w:rsidRPr="00E32440">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2F5E8985" w14:textId="77777777" w:rsidR="00EC523E" w:rsidRPr="00E32440" w:rsidRDefault="00EC523E" w:rsidP="003F33B2">
            <w:pPr>
              <w:spacing w:before="0"/>
              <w:jc w:val="center"/>
              <w:rPr>
                <w:rFonts w:eastAsiaTheme="minorEastAsia" w:cstheme="minorHAnsi"/>
                <w:color w:val="000000" w:themeColor="text1"/>
                <w:kern w:val="24"/>
                <w:szCs w:val="24"/>
              </w:rPr>
            </w:pPr>
            <w:r w:rsidRPr="00E32440">
              <w:rPr>
                <w:rFonts w:eastAsiaTheme="minorEastAsia" w:cstheme="minorHAnsi"/>
                <w:color w:val="000000" w:themeColor="text1"/>
                <w:kern w:val="24"/>
                <w:szCs w:val="24"/>
              </w:rPr>
              <w:t>O</w:t>
            </w:r>
            <w:r w:rsidRPr="00E32440">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58CE7481" w14:textId="77777777" w:rsidR="00EC523E" w:rsidRPr="00E32440" w:rsidRDefault="00EC523E" w:rsidP="003F33B2">
            <w:pPr>
              <w:spacing w:before="0"/>
              <w:jc w:val="center"/>
              <w:rPr>
                <w:rFonts w:eastAsiaTheme="minorEastAsia" w:cstheme="minorHAnsi"/>
                <w:color w:val="000000" w:themeColor="text1"/>
                <w:kern w:val="24"/>
                <w:szCs w:val="24"/>
              </w:rPr>
            </w:pPr>
            <w:r w:rsidRPr="00E32440">
              <w:rPr>
                <w:rFonts w:eastAsiaTheme="minorEastAsia" w:cstheme="minorHAnsi"/>
                <w:color w:val="000000" w:themeColor="text1"/>
                <w:kern w:val="24"/>
                <w:szCs w:val="24"/>
              </w:rPr>
              <w:t>O</w:t>
            </w:r>
            <w:r w:rsidRPr="00E32440">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035853C1" w14:textId="77777777" w:rsidR="00EC523E" w:rsidRPr="00E32440" w:rsidRDefault="00EC523E" w:rsidP="003F33B2">
            <w:pPr>
              <w:spacing w:before="0"/>
              <w:jc w:val="center"/>
              <w:rPr>
                <w:rFonts w:eastAsiaTheme="minorEastAsia" w:cstheme="minorHAnsi"/>
                <w:color w:val="000000" w:themeColor="text1"/>
                <w:kern w:val="24"/>
                <w:szCs w:val="24"/>
              </w:rPr>
            </w:pPr>
            <w:r w:rsidRPr="00E32440">
              <w:rPr>
                <w:rFonts w:eastAsiaTheme="minorEastAsia" w:cstheme="minorHAnsi"/>
                <w:color w:val="000000" w:themeColor="text1"/>
                <w:kern w:val="24"/>
                <w:szCs w:val="24"/>
              </w:rPr>
              <w:t>O</w:t>
            </w:r>
            <w:r w:rsidRPr="00E32440">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6E91D340" w14:textId="77777777" w:rsidR="00EC523E" w:rsidRPr="00E32440" w:rsidRDefault="00EC523E" w:rsidP="003F33B2">
            <w:pPr>
              <w:spacing w:before="0"/>
              <w:jc w:val="center"/>
              <w:rPr>
                <w:rFonts w:eastAsiaTheme="minorEastAsia" w:cstheme="minorHAnsi"/>
                <w:color w:val="000000" w:themeColor="text1"/>
                <w:kern w:val="24"/>
                <w:szCs w:val="24"/>
              </w:rPr>
            </w:pPr>
            <w:r w:rsidRPr="00E32440">
              <w:rPr>
                <w:rFonts w:eastAsiaTheme="minorEastAsia" w:cstheme="minorHAnsi"/>
                <w:color w:val="000000" w:themeColor="text1"/>
                <w:kern w:val="24"/>
                <w:szCs w:val="24"/>
              </w:rPr>
              <w:t>O</w:t>
            </w:r>
            <w:r w:rsidRPr="00E32440">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6B622AAB" w14:textId="77777777" w:rsidR="00EC523E" w:rsidRPr="00E32440" w:rsidRDefault="00EC523E" w:rsidP="003F33B2">
            <w:pPr>
              <w:spacing w:before="0"/>
              <w:jc w:val="center"/>
              <w:rPr>
                <w:rFonts w:eastAsiaTheme="minorEastAsia" w:cstheme="minorHAnsi"/>
                <w:color w:val="000000" w:themeColor="text1"/>
                <w:kern w:val="24"/>
                <w:szCs w:val="24"/>
              </w:rPr>
            </w:pPr>
          </w:p>
        </w:tc>
      </w:tr>
      <w:tr w:rsidR="00EC523E" w:rsidRPr="00E32440" w14:paraId="34E96888" w14:textId="77777777" w:rsidTr="003F33B2">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5204E6C3" w14:textId="77777777" w:rsidR="00EC523E" w:rsidRPr="00E32440" w:rsidRDefault="00EC523E" w:rsidP="003F33B2">
            <w:pPr>
              <w:spacing w:before="0"/>
              <w:rPr>
                <w:bCs/>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115A819" w14:textId="77777777" w:rsidR="00EC523E" w:rsidRPr="00E32440" w:rsidRDefault="00EC523E" w:rsidP="003F33B2">
            <w:pPr>
              <w:spacing w:before="0"/>
              <w:rPr>
                <w:rFonts w:cstheme="minorHAnsi"/>
                <w:bCs/>
                <w:szCs w:val="24"/>
              </w:rPr>
            </w:pPr>
            <w:r w:rsidRPr="00E32440">
              <w:rPr>
                <w:rFonts w:eastAsiaTheme="minorEastAsia" w:cstheme="minorHAnsi"/>
                <w:color w:val="000000" w:themeColor="text1"/>
                <w:kern w:val="24"/>
                <w:szCs w:val="24"/>
              </w:rPr>
              <w:t>Mr Abdelaziz Alzarooni (United Arab Emirates)</w:t>
            </w:r>
          </w:p>
        </w:tc>
        <w:tc>
          <w:tcPr>
            <w:tcW w:w="1201" w:type="dxa"/>
            <w:tcBorders>
              <w:top w:val="single" w:sz="8" w:space="0" w:color="000000"/>
              <w:left w:val="single" w:sz="8" w:space="0" w:color="000000"/>
              <w:bottom w:val="single" w:sz="8" w:space="0" w:color="000000"/>
              <w:right w:val="single" w:sz="8" w:space="0" w:color="000000"/>
            </w:tcBorders>
          </w:tcPr>
          <w:p w14:paraId="56DE9814" w14:textId="77777777" w:rsidR="00EC523E" w:rsidRPr="00E32440" w:rsidRDefault="00EC523E" w:rsidP="003F33B2">
            <w:pPr>
              <w:spacing w:before="0"/>
              <w:jc w:val="center"/>
              <w:rPr>
                <w:rFonts w:eastAsiaTheme="minorEastAsia" w:cstheme="minorHAnsi"/>
                <w:color w:val="000000" w:themeColor="text1"/>
                <w:kern w:val="24"/>
                <w:szCs w:val="24"/>
              </w:rPr>
            </w:pPr>
          </w:p>
        </w:tc>
        <w:tc>
          <w:tcPr>
            <w:tcW w:w="1201" w:type="dxa"/>
            <w:tcBorders>
              <w:top w:val="single" w:sz="8" w:space="0" w:color="000000"/>
              <w:left w:val="single" w:sz="8" w:space="0" w:color="000000"/>
              <w:bottom w:val="single" w:sz="8" w:space="0" w:color="000000"/>
              <w:right w:val="single" w:sz="8" w:space="0" w:color="000000"/>
            </w:tcBorders>
          </w:tcPr>
          <w:p w14:paraId="347D1EAB" w14:textId="77777777" w:rsidR="00EC523E" w:rsidRPr="00E32440" w:rsidRDefault="00EC523E" w:rsidP="003F33B2">
            <w:pPr>
              <w:spacing w:before="0"/>
              <w:jc w:val="center"/>
              <w:rPr>
                <w:rFonts w:eastAsiaTheme="minorEastAsia" w:cstheme="minorHAnsi"/>
                <w:color w:val="000000" w:themeColor="text1"/>
                <w:kern w:val="24"/>
                <w:szCs w:val="24"/>
              </w:rPr>
            </w:pPr>
          </w:p>
        </w:tc>
        <w:tc>
          <w:tcPr>
            <w:tcW w:w="1201" w:type="dxa"/>
            <w:tcBorders>
              <w:top w:val="single" w:sz="8" w:space="0" w:color="000000"/>
              <w:left w:val="single" w:sz="8" w:space="0" w:color="000000"/>
              <w:bottom w:val="single" w:sz="8" w:space="0" w:color="000000"/>
              <w:right w:val="single" w:sz="8" w:space="0" w:color="000000"/>
            </w:tcBorders>
          </w:tcPr>
          <w:p w14:paraId="3F0E5313" w14:textId="77777777" w:rsidR="00EC523E" w:rsidRPr="00E32440" w:rsidRDefault="00EC523E" w:rsidP="003F33B2">
            <w:pPr>
              <w:spacing w:before="0"/>
              <w:jc w:val="center"/>
              <w:rPr>
                <w:rFonts w:eastAsiaTheme="minorEastAsia" w:cstheme="minorHAnsi"/>
                <w:color w:val="000000" w:themeColor="text1"/>
                <w:kern w:val="24"/>
                <w:szCs w:val="24"/>
              </w:rPr>
            </w:pPr>
            <w:r w:rsidRPr="00E32440">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2395C849" w14:textId="77777777" w:rsidR="00EC523E" w:rsidRPr="00E32440" w:rsidRDefault="00EC523E" w:rsidP="003F33B2">
            <w:pPr>
              <w:spacing w:before="0"/>
              <w:jc w:val="center"/>
              <w:rPr>
                <w:bCs/>
                <w:sz w:val="22"/>
                <w:szCs w:val="22"/>
              </w:rPr>
            </w:pPr>
            <w:r w:rsidRPr="00E32440">
              <w:rPr>
                <w:rFonts w:eastAsiaTheme="minorEastAsia" w:cstheme="minorHAnsi"/>
                <w:color w:val="000000" w:themeColor="text1"/>
                <w:kern w:val="24"/>
                <w:szCs w:val="24"/>
              </w:rPr>
              <w:t>O</w:t>
            </w:r>
            <w:r w:rsidRPr="00E32440">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44315DD4" w14:textId="77777777" w:rsidR="00EC523E" w:rsidRPr="00E32440" w:rsidRDefault="00EC523E" w:rsidP="003F33B2">
            <w:pPr>
              <w:spacing w:before="0"/>
              <w:jc w:val="center"/>
              <w:rPr>
                <w:rFonts w:eastAsiaTheme="minorEastAsia" w:cstheme="minorHAnsi"/>
                <w:color w:val="000000" w:themeColor="text1"/>
                <w:kern w:val="24"/>
                <w:szCs w:val="24"/>
              </w:rPr>
            </w:pPr>
            <w:r w:rsidRPr="00E32440">
              <w:rPr>
                <w:bCs/>
                <w:sz w:val="22"/>
                <w:szCs w:val="22"/>
              </w:rPr>
              <w:t>O</w:t>
            </w:r>
          </w:p>
        </w:tc>
      </w:tr>
    </w:tbl>
    <w:p w14:paraId="795BED10" w14:textId="77777777" w:rsidR="00EC523E" w:rsidRPr="00E32440" w:rsidRDefault="00EC523E" w:rsidP="00EC523E">
      <w:pPr>
        <w:spacing w:before="240" w:after="120"/>
        <w:rPr>
          <w:bCs/>
          <w:szCs w:val="24"/>
        </w:rPr>
      </w:pPr>
      <w:r w:rsidRPr="00E32440">
        <w:rPr>
          <w:b/>
          <w:szCs w:val="24"/>
        </w:rPr>
        <w:t>Table 2A: List of (co-)rapporteurs and vice-rapporteurs</w:t>
      </w:r>
      <w:r w:rsidRPr="00E32440">
        <w:rPr>
          <w:bCs/>
          <w:szCs w:val="24"/>
        </w:rPr>
        <w:t xml:space="preserve"> (also available at this </w:t>
      </w:r>
      <w:hyperlink r:id="rId114" w:history="1">
        <w:r w:rsidRPr="00E32440">
          <w:rPr>
            <w:rStyle w:val="Hyperlink"/>
            <w:bCs/>
            <w:szCs w:val="24"/>
          </w:rPr>
          <w:t>web page</w:t>
        </w:r>
      </w:hyperlink>
      <w:r w:rsidRPr="00E32440">
        <w:rPr>
          <w:bCs/>
          <w:szCs w:val="24"/>
        </w:rPr>
        <w:t>) and their attendance (O: physical, O</w:t>
      </w:r>
      <w:r w:rsidRPr="00E32440">
        <w:rPr>
          <w:bCs/>
          <w:szCs w:val="24"/>
          <w:vertAlign w:val="superscript"/>
        </w:rPr>
        <w:t>R</w:t>
      </w:r>
      <w:r w:rsidRPr="00E32440">
        <w:rPr>
          <w:bCs/>
          <w:szCs w:val="24"/>
        </w:rPr>
        <w:t>: remote)</w:t>
      </w:r>
    </w:p>
    <w:tbl>
      <w:tblPr>
        <w:tblW w:w="14316" w:type="dxa"/>
        <w:jc w:val="center"/>
        <w:tblLayout w:type="fixed"/>
        <w:tblLook w:val="04A0" w:firstRow="1" w:lastRow="0" w:firstColumn="1" w:lastColumn="0" w:noHBand="0" w:noVBand="1"/>
      </w:tblPr>
      <w:tblGrid>
        <w:gridCol w:w="1408"/>
        <w:gridCol w:w="1850"/>
        <w:gridCol w:w="2554"/>
        <w:gridCol w:w="1789"/>
        <w:gridCol w:w="1843"/>
        <w:gridCol w:w="1335"/>
        <w:gridCol w:w="697"/>
        <w:gridCol w:w="713"/>
        <w:gridCol w:w="711"/>
        <w:gridCol w:w="708"/>
        <w:gridCol w:w="708"/>
      </w:tblGrid>
      <w:tr w:rsidR="00EC523E" w:rsidRPr="00E32440" w14:paraId="704CC332" w14:textId="77777777" w:rsidTr="003F33B2">
        <w:trPr>
          <w:trHeight w:val="372"/>
          <w:tblHeader/>
          <w:jc w:val="center"/>
        </w:trPr>
        <w:tc>
          <w:tcPr>
            <w:tcW w:w="1408" w:type="dxa"/>
            <w:vMerge w:val="restart"/>
            <w:tcBorders>
              <w:top w:val="single" w:sz="4" w:space="0" w:color="9BC2E6"/>
              <w:left w:val="nil"/>
              <w:right w:val="nil"/>
            </w:tcBorders>
            <w:shd w:val="clear" w:color="5B9BD5" w:fill="5B9BD5"/>
            <w:hideMark/>
          </w:tcPr>
          <w:p w14:paraId="56A27FD7" w14:textId="77777777" w:rsidR="00EC523E" w:rsidRPr="00E32440" w:rsidRDefault="00EC523E" w:rsidP="003F33B2">
            <w:pPr>
              <w:overflowPunct/>
              <w:autoSpaceDE/>
              <w:autoSpaceDN/>
              <w:adjustRightInd/>
              <w:spacing w:before="40" w:after="40"/>
              <w:textAlignment w:val="auto"/>
              <w:rPr>
                <w:rFonts w:ascii="Calibri" w:hAnsi="Calibri"/>
                <w:b/>
                <w:bCs/>
                <w:color w:val="FFFFFF"/>
                <w:sz w:val="20"/>
                <w:lang w:eastAsia="zh-CN"/>
              </w:rPr>
            </w:pPr>
            <w:r w:rsidRPr="00E32440">
              <w:rPr>
                <w:rFonts w:ascii="Calibri" w:hAnsi="Calibri"/>
                <w:b/>
                <w:bCs/>
                <w:color w:val="FFFFFF"/>
                <w:sz w:val="20"/>
                <w:lang w:eastAsia="zh-CN"/>
              </w:rPr>
              <w:t xml:space="preserve">Question </w:t>
            </w:r>
          </w:p>
        </w:tc>
        <w:tc>
          <w:tcPr>
            <w:tcW w:w="1850" w:type="dxa"/>
            <w:vMerge w:val="restart"/>
            <w:tcBorders>
              <w:top w:val="single" w:sz="4" w:space="0" w:color="9BC2E6"/>
              <w:left w:val="nil"/>
              <w:right w:val="nil"/>
            </w:tcBorders>
            <w:shd w:val="clear" w:color="5B9BD5" w:fill="5B9BD5"/>
            <w:hideMark/>
          </w:tcPr>
          <w:p w14:paraId="330F2CDA" w14:textId="77777777" w:rsidR="00EC523E" w:rsidRPr="00E32440" w:rsidRDefault="00EC523E" w:rsidP="003F33B2">
            <w:pPr>
              <w:overflowPunct/>
              <w:autoSpaceDE/>
              <w:autoSpaceDN/>
              <w:adjustRightInd/>
              <w:spacing w:before="40" w:after="40"/>
              <w:textAlignment w:val="auto"/>
              <w:rPr>
                <w:rFonts w:ascii="Calibri" w:hAnsi="Calibri"/>
                <w:b/>
                <w:bCs/>
                <w:color w:val="FFFFFF"/>
                <w:sz w:val="20"/>
                <w:lang w:eastAsia="zh-CN"/>
              </w:rPr>
            </w:pPr>
            <w:r w:rsidRPr="00E32440">
              <w:rPr>
                <w:rFonts w:ascii="Calibri" w:hAnsi="Calibri"/>
                <w:b/>
                <w:bCs/>
                <w:color w:val="FFFFFF"/>
                <w:sz w:val="20"/>
                <w:lang w:eastAsia="zh-CN"/>
              </w:rPr>
              <w:t xml:space="preserve">Role </w:t>
            </w:r>
          </w:p>
        </w:tc>
        <w:tc>
          <w:tcPr>
            <w:tcW w:w="2554" w:type="dxa"/>
            <w:vMerge w:val="restart"/>
            <w:tcBorders>
              <w:top w:val="single" w:sz="4" w:space="0" w:color="9BC2E6"/>
              <w:left w:val="nil"/>
              <w:right w:val="nil"/>
            </w:tcBorders>
            <w:shd w:val="clear" w:color="5B9BD5" w:fill="5B9BD5"/>
            <w:hideMark/>
          </w:tcPr>
          <w:p w14:paraId="6838878D" w14:textId="77777777" w:rsidR="00EC523E" w:rsidRPr="00E32440" w:rsidRDefault="00EC523E" w:rsidP="003F33B2">
            <w:pPr>
              <w:overflowPunct/>
              <w:autoSpaceDE/>
              <w:autoSpaceDN/>
              <w:adjustRightInd/>
              <w:spacing w:before="40" w:after="40"/>
              <w:textAlignment w:val="auto"/>
              <w:rPr>
                <w:rFonts w:ascii="Calibri" w:hAnsi="Calibri"/>
                <w:b/>
                <w:bCs/>
                <w:color w:val="FFFFFF"/>
                <w:sz w:val="20"/>
                <w:lang w:eastAsia="zh-CN"/>
              </w:rPr>
            </w:pPr>
            <w:r w:rsidRPr="00E32440">
              <w:rPr>
                <w:rFonts w:ascii="Calibri" w:hAnsi="Calibri"/>
                <w:b/>
                <w:bCs/>
                <w:color w:val="FFFFFF"/>
                <w:sz w:val="20"/>
                <w:lang w:eastAsia="zh-CN"/>
              </w:rPr>
              <w:t>Name of candidate</w:t>
            </w:r>
          </w:p>
        </w:tc>
        <w:tc>
          <w:tcPr>
            <w:tcW w:w="1789" w:type="dxa"/>
            <w:vMerge w:val="restart"/>
            <w:tcBorders>
              <w:top w:val="single" w:sz="4" w:space="0" w:color="9BC2E6"/>
              <w:left w:val="nil"/>
              <w:right w:val="nil"/>
            </w:tcBorders>
            <w:shd w:val="clear" w:color="5B9BD5" w:fill="5B9BD5"/>
            <w:hideMark/>
          </w:tcPr>
          <w:p w14:paraId="5BB51CB0" w14:textId="77777777" w:rsidR="00EC523E" w:rsidRPr="00E32440" w:rsidRDefault="00EC523E" w:rsidP="003F33B2">
            <w:pPr>
              <w:overflowPunct/>
              <w:autoSpaceDE/>
              <w:autoSpaceDN/>
              <w:snapToGrid w:val="0"/>
              <w:spacing w:before="40" w:after="40"/>
              <w:textAlignment w:val="auto"/>
              <w:rPr>
                <w:rFonts w:ascii="Calibri" w:hAnsi="Calibri"/>
                <w:b/>
                <w:bCs/>
                <w:color w:val="FFFFFF"/>
                <w:sz w:val="20"/>
                <w:lang w:eastAsia="zh-CN"/>
              </w:rPr>
            </w:pPr>
            <w:r w:rsidRPr="00E32440">
              <w:rPr>
                <w:rFonts w:ascii="Calibri" w:hAnsi="Calibri"/>
                <w:b/>
                <w:bCs/>
                <w:color w:val="FFFFFF"/>
                <w:sz w:val="20"/>
                <w:lang w:eastAsia="zh-CN"/>
              </w:rPr>
              <w:t xml:space="preserve">Organisation </w:t>
            </w:r>
          </w:p>
        </w:tc>
        <w:tc>
          <w:tcPr>
            <w:tcW w:w="1843" w:type="dxa"/>
            <w:vMerge w:val="restart"/>
            <w:tcBorders>
              <w:top w:val="single" w:sz="4" w:space="0" w:color="9BC2E6"/>
              <w:left w:val="nil"/>
              <w:right w:val="nil"/>
            </w:tcBorders>
            <w:shd w:val="clear" w:color="5B9BD5" w:fill="5B9BD5"/>
            <w:hideMark/>
          </w:tcPr>
          <w:p w14:paraId="4E1A7E6D" w14:textId="77777777" w:rsidR="00EC523E" w:rsidRPr="00E32440" w:rsidRDefault="00EC523E" w:rsidP="003F33B2">
            <w:pPr>
              <w:overflowPunct/>
              <w:autoSpaceDE/>
              <w:autoSpaceDN/>
              <w:adjustRightInd/>
              <w:spacing w:before="40" w:after="40"/>
              <w:textAlignment w:val="auto"/>
              <w:rPr>
                <w:rFonts w:ascii="Calibri" w:hAnsi="Calibri"/>
                <w:b/>
                <w:bCs/>
                <w:color w:val="FFFFFF"/>
                <w:sz w:val="20"/>
                <w:lang w:eastAsia="zh-CN"/>
              </w:rPr>
            </w:pPr>
            <w:r w:rsidRPr="00E32440">
              <w:rPr>
                <w:rFonts w:ascii="Calibri" w:hAnsi="Calibri"/>
                <w:b/>
                <w:bCs/>
                <w:color w:val="FFFFFF"/>
                <w:sz w:val="20"/>
                <w:lang w:eastAsia="zh-CN"/>
              </w:rPr>
              <w:t>Country</w:t>
            </w:r>
          </w:p>
        </w:tc>
        <w:tc>
          <w:tcPr>
            <w:tcW w:w="1335" w:type="dxa"/>
            <w:vMerge w:val="restart"/>
            <w:tcBorders>
              <w:top w:val="single" w:sz="4" w:space="0" w:color="9BC2E6"/>
              <w:left w:val="nil"/>
              <w:right w:val="single" w:sz="4" w:space="0" w:color="9BC2E6"/>
            </w:tcBorders>
            <w:shd w:val="clear" w:color="5B9BD5" w:fill="5B9BD5"/>
            <w:hideMark/>
          </w:tcPr>
          <w:p w14:paraId="69710A6A" w14:textId="77777777" w:rsidR="00EC523E" w:rsidRPr="00E32440" w:rsidRDefault="00EC523E" w:rsidP="003F33B2">
            <w:pPr>
              <w:overflowPunct/>
              <w:autoSpaceDE/>
              <w:autoSpaceDN/>
              <w:adjustRightInd/>
              <w:spacing w:before="40" w:after="40"/>
              <w:jc w:val="center"/>
              <w:textAlignment w:val="auto"/>
              <w:rPr>
                <w:rFonts w:ascii="Calibri" w:hAnsi="Calibri"/>
                <w:b/>
                <w:bCs/>
                <w:color w:val="FFFFFF"/>
                <w:sz w:val="20"/>
                <w:lang w:eastAsia="zh-CN"/>
              </w:rPr>
            </w:pPr>
            <w:r w:rsidRPr="00E32440">
              <w:rPr>
                <w:rFonts w:ascii="Calibri" w:hAnsi="Calibri"/>
                <w:b/>
                <w:bCs/>
                <w:color w:val="FFFFFF"/>
                <w:sz w:val="20"/>
                <w:lang w:eastAsia="zh-CN"/>
              </w:rPr>
              <w:t>Region</w:t>
            </w:r>
          </w:p>
        </w:tc>
        <w:tc>
          <w:tcPr>
            <w:tcW w:w="3537" w:type="dxa"/>
            <w:gridSpan w:val="5"/>
            <w:tcBorders>
              <w:top w:val="single" w:sz="4" w:space="0" w:color="9BC2E6"/>
              <w:left w:val="nil"/>
              <w:bottom w:val="single" w:sz="4" w:space="0" w:color="9BC2E6"/>
              <w:right w:val="single" w:sz="4" w:space="0" w:color="9BC2E6"/>
            </w:tcBorders>
            <w:shd w:val="clear" w:color="5B9BD5" w:fill="5B9BD5"/>
          </w:tcPr>
          <w:p w14:paraId="30A97726" w14:textId="77777777" w:rsidR="00EC523E" w:rsidRPr="00E32440" w:rsidRDefault="00EC523E" w:rsidP="003F33B2">
            <w:pPr>
              <w:overflowPunct/>
              <w:autoSpaceDE/>
              <w:autoSpaceDN/>
              <w:adjustRightInd/>
              <w:spacing w:before="40" w:after="40"/>
              <w:jc w:val="center"/>
              <w:textAlignment w:val="auto"/>
              <w:rPr>
                <w:rFonts w:ascii="Calibri" w:hAnsi="Calibri"/>
                <w:b/>
                <w:bCs/>
                <w:color w:val="FFFFFF"/>
                <w:sz w:val="20"/>
                <w:lang w:eastAsia="zh-CN"/>
              </w:rPr>
            </w:pPr>
            <w:r w:rsidRPr="00E32440">
              <w:rPr>
                <w:rFonts w:ascii="Calibri" w:hAnsi="Calibri"/>
                <w:b/>
                <w:bCs/>
                <w:color w:val="FFFFFF"/>
                <w:sz w:val="20"/>
                <w:lang w:eastAsia="zh-CN"/>
              </w:rPr>
              <w:t>Attendance</w:t>
            </w:r>
          </w:p>
        </w:tc>
      </w:tr>
      <w:tr w:rsidR="00EC523E" w:rsidRPr="00E32440" w14:paraId="73B4149C" w14:textId="77777777" w:rsidTr="003F33B2">
        <w:trPr>
          <w:trHeight w:val="372"/>
          <w:tblHeader/>
          <w:jc w:val="center"/>
        </w:trPr>
        <w:tc>
          <w:tcPr>
            <w:tcW w:w="1408" w:type="dxa"/>
            <w:vMerge/>
            <w:tcBorders>
              <w:left w:val="nil"/>
              <w:bottom w:val="single" w:sz="4" w:space="0" w:color="9BC2E6"/>
              <w:right w:val="nil"/>
            </w:tcBorders>
            <w:shd w:val="clear" w:color="5B9BD5" w:fill="5B9BD5"/>
          </w:tcPr>
          <w:p w14:paraId="4BE93F90" w14:textId="77777777" w:rsidR="00EC523E" w:rsidRPr="00E32440" w:rsidRDefault="00EC523E" w:rsidP="003F33B2">
            <w:pPr>
              <w:overflowPunct/>
              <w:autoSpaceDE/>
              <w:autoSpaceDN/>
              <w:adjustRightInd/>
              <w:spacing w:before="40" w:after="40"/>
              <w:textAlignment w:val="auto"/>
              <w:rPr>
                <w:rFonts w:ascii="Calibri" w:hAnsi="Calibri"/>
                <w:b/>
                <w:bCs/>
                <w:color w:val="FFFFFF"/>
                <w:sz w:val="20"/>
                <w:lang w:eastAsia="zh-CN"/>
              </w:rPr>
            </w:pPr>
          </w:p>
        </w:tc>
        <w:tc>
          <w:tcPr>
            <w:tcW w:w="1850" w:type="dxa"/>
            <w:vMerge/>
            <w:tcBorders>
              <w:left w:val="nil"/>
              <w:right w:val="nil"/>
            </w:tcBorders>
            <w:shd w:val="clear" w:color="5B9BD5" w:fill="5B9BD5"/>
          </w:tcPr>
          <w:p w14:paraId="4E384E74" w14:textId="77777777" w:rsidR="00EC523E" w:rsidRPr="00E32440" w:rsidRDefault="00EC523E" w:rsidP="003F33B2">
            <w:pPr>
              <w:overflowPunct/>
              <w:autoSpaceDE/>
              <w:autoSpaceDN/>
              <w:adjustRightInd/>
              <w:spacing w:before="40" w:after="40"/>
              <w:textAlignment w:val="auto"/>
              <w:rPr>
                <w:rFonts w:ascii="Calibri" w:hAnsi="Calibri"/>
                <w:b/>
                <w:bCs/>
                <w:color w:val="FFFFFF"/>
                <w:sz w:val="20"/>
                <w:lang w:eastAsia="zh-CN"/>
              </w:rPr>
            </w:pPr>
          </w:p>
        </w:tc>
        <w:tc>
          <w:tcPr>
            <w:tcW w:w="2554" w:type="dxa"/>
            <w:vMerge/>
            <w:tcBorders>
              <w:left w:val="nil"/>
              <w:bottom w:val="single" w:sz="4" w:space="0" w:color="9BC2E6"/>
              <w:right w:val="nil"/>
            </w:tcBorders>
            <w:shd w:val="clear" w:color="5B9BD5" w:fill="5B9BD5"/>
          </w:tcPr>
          <w:p w14:paraId="61269B7E" w14:textId="77777777" w:rsidR="00EC523E" w:rsidRPr="00E32440" w:rsidRDefault="00EC523E" w:rsidP="003F33B2">
            <w:pPr>
              <w:overflowPunct/>
              <w:autoSpaceDE/>
              <w:autoSpaceDN/>
              <w:adjustRightInd/>
              <w:spacing w:before="40" w:after="40"/>
              <w:textAlignment w:val="auto"/>
              <w:rPr>
                <w:rFonts w:ascii="Calibri" w:hAnsi="Calibri"/>
                <w:b/>
                <w:bCs/>
                <w:color w:val="FFFFFF"/>
                <w:sz w:val="20"/>
                <w:lang w:eastAsia="zh-CN"/>
              </w:rPr>
            </w:pPr>
          </w:p>
        </w:tc>
        <w:tc>
          <w:tcPr>
            <w:tcW w:w="1789" w:type="dxa"/>
            <w:vMerge/>
            <w:tcBorders>
              <w:left w:val="nil"/>
              <w:bottom w:val="single" w:sz="4" w:space="0" w:color="9BC2E6"/>
              <w:right w:val="nil"/>
            </w:tcBorders>
            <w:shd w:val="clear" w:color="5B9BD5" w:fill="5B9BD5"/>
          </w:tcPr>
          <w:p w14:paraId="21282B6F" w14:textId="77777777" w:rsidR="00EC523E" w:rsidRPr="00E32440" w:rsidRDefault="00EC523E" w:rsidP="003F33B2">
            <w:pPr>
              <w:overflowPunct/>
              <w:autoSpaceDE/>
              <w:autoSpaceDN/>
              <w:snapToGrid w:val="0"/>
              <w:spacing w:before="40" w:after="40"/>
              <w:textAlignment w:val="auto"/>
              <w:rPr>
                <w:rFonts w:ascii="Calibri" w:hAnsi="Calibri"/>
                <w:b/>
                <w:bCs/>
                <w:color w:val="FFFFFF"/>
                <w:sz w:val="20"/>
                <w:lang w:eastAsia="zh-CN"/>
              </w:rPr>
            </w:pPr>
          </w:p>
        </w:tc>
        <w:tc>
          <w:tcPr>
            <w:tcW w:w="1843" w:type="dxa"/>
            <w:vMerge/>
            <w:tcBorders>
              <w:left w:val="nil"/>
              <w:bottom w:val="single" w:sz="4" w:space="0" w:color="9BC2E6"/>
              <w:right w:val="nil"/>
            </w:tcBorders>
            <w:shd w:val="clear" w:color="5B9BD5" w:fill="5B9BD5"/>
          </w:tcPr>
          <w:p w14:paraId="1D170211" w14:textId="77777777" w:rsidR="00EC523E" w:rsidRPr="00E32440" w:rsidRDefault="00EC523E" w:rsidP="003F33B2">
            <w:pPr>
              <w:overflowPunct/>
              <w:autoSpaceDE/>
              <w:autoSpaceDN/>
              <w:adjustRightInd/>
              <w:spacing w:before="40" w:after="40"/>
              <w:textAlignment w:val="auto"/>
              <w:rPr>
                <w:rFonts w:ascii="Calibri" w:hAnsi="Calibri"/>
                <w:b/>
                <w:bCs/>
                <w:color w:val="FFFFFF"/>
                <w:sz w:val="20"/>
                <w:lang w:eastAsia="zh-CN"/>
              </w:rPr>
            </w:pPr>
          </w:p>
        </w:tc>
        <w:tc>
          <w:tcPr>
            <w:tcW w:w="1335" w:type="dxa"/>
            <w:vMerge/>
            <w:tcBorders>
              <w:left w:val="nil"/>
              <w:bottom w:val="single" w:sz="4" w:space="0" w:color="9BC2E6"/>
              <w:right w:val="single" w:sz="4" w:space="0" w:color="9BC2E6"/>
            </w:tcBorders>
            <w:shd w:val="clear" w:color="5B9BD5" w:fill="5B9BD5"/>
          </w:tcPr>
          <w:p w14:paraId="16B6F742" w14:textId="77777777" w:rsidR="00EC523E" w:rsidRPr="00E32440" w:rsidRDefault="00EC523E" w:rsidP="003F33B2">
            <w:pPr>
              <w:overflowPunct/>
              <w:autoSpaceDE/>
              <w:autoSpaceDN/>
              <w:adjustRightInd/>
              <w:spacing w:before="40" w:after="40"/>
              <w:jc w:val="center"/>
              <w:textAlignment w:val="auto"/>
              <w:rPr>
                <w:rFonts w:ascii="Calibri" w:hAnsi="Calibri"/>
                <w:b/>
                <w:bCs/>
                <w:color w:val="FFFFFF"/>
                <w:sz w:val="20"/>
                <w:lang w:eastAsia="zh-CN"/>
              </w:rPr>
            </w:pPr>
          </w:p>
        </w:tc>
        <w:tc>
          <w:tcPr>
            <w:tcW w:w="697" w:type="dxa"/>
            <w:tcBorders>
              <w:top w:val="single" w:sz="4" w:space="0" w:color="9BC2E6"/>
              <w:left w:val="nil"/>
              <w:bottom w:val="single" w:sz="4" w:space="0" w:color="9BC2E6"/>
              <w:right w:val="single" w:sz="4" w:space="0" w:color="9BC2E6"/>
            </w:tcBorders>
            <w:shd w:val="clear" w:color="auto" w:fill="5B9BD5"/>
          </w:tcPr>
          <w:p w14:paraId="0438517B" w14:textId="77777777" w:rsidR="00EC523E" w:rsidRPr="00E32440" w:rsidRDefault="00EC523E" w:rsidP="003F33B2">
            <w:pPr>
              <w:overflowPunct/>
              <w:autoSpaceDE/>
              <w:autoSpaceDN/>
              <w:adjustRightInd/>
              <w:spacing w:before="40" w:after="40"/>
              <w:jc w:val="center"/>
              <w:textAlignment w:val="auto"/>
              <w:rPr>
                <w:rFonts w:ascii="Calibri" w:hAnsi="Calibri"/>
                <w:b/>
                <w:bCs/>
                <w:color w:val="FFFFFF" w:themeColor="background1"/>
                <w:sz w:val="20"/>
                <w:lang w:eastAsia="zh-CN"/>
              </w:rPr>
            </w:pPr>
            <w:r w:rsidRPr="00E32440">
              <w:rPr>
                <w:bCs/>
                <w:color w:val="FFFFFF" w:themeColor="background1"/>
                <w:sz w:val="20"/>
              </w:rPr>
              <w:t>2022</w:t>
            </w:r>
            <w:r w:rsidRPr="00E32440">
              <w:rPr>
                <w:bCs/>
                <w:color w:val="FFFFFF" w:themeColor="background1"/>
                <w:sz w:val="20"/>
              </w:rPr>
              <w:br/>
              <w:t>SG2</w:t>
            </w:r>
          </w:p>
        </w:tc>
        <w:tc>
          <w:tcPr>
            <w:tcW w:w="713" w:type="dxa"/>
            <w:tcBorders>
              <w:top w:val="single" w:sz="4" w:space="0" w:color="9BC2E6"/>
              <w:left w:val="nil"/>
              <w:bottom w:val="single" w:sz="4" w:space="0" w:color="9BC2E6"/>
              <w:right w:val="single" w:sz="4" w:space="0" w:color="9BC2E6"/>
            </w:tcBorders>
            <w:shd w:val="clear" w:color="auto" w:fill="5B9BD5"/>
          </w:tcPr>
          <w:p w14:paraId="7F9A9F7D" w14:textId="77777777" w:rsidR="00EC523E" w:rsidRPr="00E32440" w:rsidRDefault="00EC523E" w:rsidP="003F33B2">
            <w:pPr>
              <w:overflowPunct/>
              <w:autoSpaceDE/>
              <w:autoSpaceDN/>
              <w:adjustRightInd/>
              <w:spacing w:before="40" w:after="40"/>
              <w:jc w:val="center"/>
              <w:textAlignment w:val="auto"/>
              <w:rPr>
                <w:rFonts w:ascii="Calibri" w:hAnsi="Calibri"/>
                <w:b/>
                <w:bCs/>
                <w:color w:val="FFFFFF" w:themeColor="background1"/>
                <w:sz w:val="20"/>
                <w:lang w:eastAsia="zh-CN"/>
              </w:rPr>
            </w:pPr>
            <w:r w:rsidRPr="00E32440">
              <w:rPr>
                <w:bCs/>
                <w:color w:val="FFFFFF" w:themeColor="background1"/>
                <w:sz w:val="20"/>
              </w:rPr>
              <w:t>2023</w:t>
            </w:r>
            <w:r w:rsidRPr="00E32440">
              <w:rPr>
                <w:bCs/>
                <w:color w:val="FFFFFF" w:themeColor="background1"/>
                <w:sz w:val="20"/>
              </w:rPr>
              <w:br/>
              <w:t>RGQ2</w:t>
            </w:r>
          </w:p>
        </w:tc>
        <w:tc>
          <w:tcPr>
            <w:tcW w:w="711" w:type="dxa"/>
            <w:tcBorders>
              <w:top w:val="single" w:sz="4" w:space="0" w:color="9BC2E6"/>
              <w:left w:val="nil"/>
              <w:bottom w:val="single" w:sz="4" w:space="0" w:color="9BC2E6"/>
              <w:right w:val="single" w:sz="4" w:space="0" w:color="9BC2E6"/>
            </w:tcBorders>
            <w:shd w:val="clear" w:color="auto" w:fill="5B9BD5"/>
          </w:tcPr>
          <w:p w14:paraId="69E58D5F" w14:textId="77777777" w:rsidR="00EC523E" w:rsidRPr="00E32440" w:rsidRDefault="00EC523E" w:rsidP="003F33B2">
            <w:pPr>
              <w:overflowPunct/>
              <w:autoSpaceDE/>
              <w:autoSpaceDN/>
              <w:adjustRightInd/>
              <w:spacing w:before="40" w:after="40"/>
              <w:jc w:val="center"/>
              <w:textAlignment w:val="auto"/>
              <w:rPr>
                <w:bCs/>
                <w:color w:val="FFFFFF" w:themeColor="background1"/>
                <w:sz w:val="20"/>
              </w:rPr>
            </w:pPr>
            <w:r w:rsidRPr="00E32440">
              <w:rPr>
                <w:bCs/>
                <w:color w:val="FFFFFF" w:themeColor="background1"/>
                <w:sz w:val="20"/>
              </w:rPr>
              <w:t>2023 SG2</w:t>
            </w:r>
          </w:p>
        </w:tc>
        <w:tc>
          <w:tcPr>
            <w:tcW w:w="708" w:type="dxa"/>
            <w:tcBorders>
              <w:top w:val="single" w:sz="4" w:space="0" w:color="9BC2E6"/>
              <w:left w:val="nil"/>
              <w:bottom w:val="single" w:sz="4" w:space="0" w:color="9BC2E6"/>
              <w:right w:val="single" w:sz="4" w:space="0" w:color="9BC2E6"/>
            </w:tcBorders>
            <w:shd w:val="clear" w:color="auto" w:fill="5B9BD5"/>
          </w:tcPr>
          <w:p w14:paraId="266D653B" w14:textId="77777777" w:rsidR="00EC523E" w:rsidRPr="00E32440" w:rsidRDefault="00EC523E" w:rsidP="003F33B2">
            <w:pPr>
              <w:overflowPunct/>
              <w:autoSpaceDE/>
              <w:autoSpaceDN/>
              <w:adjustRightInd/>
              <w:spacing w:before="40" w:after="40"/>
              <w:jc w:val="center"/>
              <w:textAlignment w:val="auto"/>
              <w:rPr>
                <w:bCs/>
                <w:color w:val="FFFFFF" w:themeColor="background1"/>
                <w:sz w:val="20"/>
              </w:rPr>
            </w:pPr>
            <w:r w:rsidRPr="00E32440">
              <w:rPr>
                <w:bCs/>
                <w:color w:val="FFFFFF" w:themeColor="background1"/>
                <w:sz w:val="20"/>
              </w:rPr>
              <w:t>202</w:t>
            </w:r>
            <w:r w:rsidRPr="00E32440">
              <w:rPr>
                <w:bCs/>
                <w:color w:val="FFFFFF" w:themeColor="background1"/>
                <w:sz w:val="20"/>
                <w:lang w:eastAsia="ko-KR"/>
              </w:rPr>
              <w:t>4</w:t>
            </w:r>
            <w:r w:rsidRPr="00E32440">
              <w:rPr>
                <w:bCs/>
                <w:color w:val="FFFFFF" w:themeColor="background1"/>
                <w:sz w:val="20"/>
              </w:rPr>
              <w:t xml:space="preserve"> </w:t>
            </w:r>
            <w:r w:rsidRPr="00E32440">
              <w:rPr>
                <w:bCs/>
                <w:color w:val="FFFFFF" w:themeColor="background1"/>
                <w:sz w:val="20"/>
                <w:lang w:eastAsia="ko-KR"/>
              </w:rPr>
              <w:t>RGQ</w:t>
            </w:r>
            <w:r w:rsidRPr="00E32440">
              <w:rPr>
                <w:bCs/>
                <w:color w:val="FFFFFF" w:themeColor="background1"/>
                <w:sz w:val="20"/>
              </w:rPr>
              <w:t>2</w:t>
            </w:r>
          </w:p>
        </w:tc>
        <w:tc>
          <w:tcPr>
            <w:tcW w:w="708" w:type="dxa"/>
            <w:tcBorders>
              <w:top w:val="single" w:sz="4" w:space="0" w:color="9BC2E6"/>
              <w:left w:val="nil"/>
              <w:bottom w:val="single" w:sz="4" w:space="0" w:color="9BC2E6"/>
              <w:right w:val="single" w:sz="4" w:space="0" w:color="9BC2E6"/>
            </w:tcBorders>
            <w:shd w:val="clear" w:color="auto" w:fill="5B9BD5"/>
          </w:tcPr>
          <w:p w14:paraId="4DD15B9A" w14:textId="77777777" w:rsidR="00EC523E" w:rsidRPr="00E32440" w:rsidRDefault="00EC523E" w:rsidP="003F33B2">
            <w:pPr>
              <w:overflowPunct/>
              <w:autoSpaceDE/>
              <w:autoSpaceDN/>
              <w:adjustRightInd/>
              <w:spacing w:before="40" w:after="40"/>
              <w:jc w:val="center"/>
              <w:textAlignment w:val="auto"/>
              <w:rPr>
                <w:bCs/>
                <w:color w:val="FFFFFF" w:themeColor="background1"/>
                <w:sz w:val="20"/>
                <w:lang w:eastAsia="ko-KR"/>
              </w:rPr>
            </w:pPr>
            <w:r w:rsidRPr="00E32440">
              <w:rPr>
                <w:bCs/>
                <w:color w:val="FFFFFF" w:themeColor="background1"/>
                <w:sz w:val="20"/>
                <w:lang w:eastAsia="ko-KR"/>
              </w:rPr>
              <w:t>2024SG2</w:t>
            </w:r>
          </w:p>
        </w:tc>
      </w:tr>
      <w:tr w:rsidR="00EC523E" w:rsidRPr="00E32440" w14:paraId="101211AA" w14:textId="77777777" w:rsidTr="003F33B2">
        <w:trPr>
          <w:trHeight w:val="33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E879390"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234F4ED"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4A4D402"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000000"/>
                <w:sz w:val="20"/>
              </w:rPr>
              <w:t>Mr Yétondji HOUEYETONGNON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2661524"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145B355"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000000"/>
                <w:sz w:val="20"/>
              </w:rPr>
              <w:t>Benin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9FDB8FF"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000000"/>
                <w:sz w:val="20"/>
              </w:rPr>
              <w:t>Africa</w:t>
            </w:r>
          </w:p>
        </w:tc>
        <w:tc>
          <w:tcPr>
            <w:tcW w:w="1410"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5AEBE84" w14:textId="77777777" w:rsidR="00EC523E" w:rsidRPr="00E32440" w:rsidRDefault="00EC523E" w:rsidP="003F33B2">
            <w:pPr>
              <w:spacing w:before="40" w:after="40"/>
              <w:jc w:val="center"/>
              <w:rPr>
                <w:rFonts w:ascii="Calibri" w:hAnsi="Calibri"/>
                <w:sz w:val="20"/>
              </w:rPr>
            </w:pPr>
            <w:r w:rsidRPr="00E32440">
              <w:rPr>
                <w:rFonts w:ascii="Calibri" w:hAnsi="Calibri"/>
                <w:sz w:val="14"/>
                <w:szCs w:val="14"/>
              </w:rPr>
              <w:t>(Not appointed yet)</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BCFAA6B" w14:textId="77777777" w:rsidR="00EC523E" w:rsidRPr="00E32440" w:rsidRDefault="00EC523E" w:rsidP="003F33B2">
            <w:pPr>
              <w:spacing w:before="40" w:after="40"/>
              <w:jc w:val="center"/>
              <w:rPr>
                <w:rFonts w:ascii="Calibri" w:hAnsi="Calibri"/>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8C983E4"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5D5A470"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r>
      <w:tr w:rsidR="00EC523E" w:rsidRPr="00E32440" w14:paraId="390322B1" w14:textId="77777777" w:rsidTr="003F33B2">
        <w:trPr>
          <w:trHeight w:val="33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03C6A58"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8C885AA"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FBCA07A"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Mr Javokhir ARIPOV</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2653A5F"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07CFE04"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Uzbekistan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629BF6F"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CIS countries</w:t>
            </w:r>
          </w:p>
        </w:tc>
        <w:tc>
          <w:tcPr>
            <w:tcW w:w="2829"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AA1F950" w14:textId="77777777" w:rsidR="00EC523E" w:rsidRPr="00E32440" w:rsidRDefault="00EC523E" w:rsidP="003F33B2">
            <w:pPr>
              <w:spacing w:before="40" w:after="40"/>
              <w:jc w:val="center"/>
              <w:rPr>
                <w:rFonts w:ascii="Calibri" w:hAnsi="Calibri"/>
                <w:sz w:val="14"/>
                <w:szCs w:val="14"/>
              </w:rPr>
            </w:pPr>
            <w:r w:rsidRPr="00E32440">
              <w:rPr>
                <w:rFonts w:ascii="Calibri" w:hAnsi="Calibri"/>
                <w:sz w:val="14"/>
                <w:szCs w:val="14"/>
              </w:rPr>
              <w:t>(Not appointed yet)</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2E652CB" w14:textId="77777777" w:rsidR="00EC523E" w:rsidRPr="00E32440" w:rsidRDefault="00EC523E" w:rsidP="003F33B2">
            <w:pPr>
              <w:spacing w:before="40" w:after="40"/>
              <w:jc w:val="center"/>
              <w:rPr>
                <w:rFonts w:eastAsiaTheme="minorEastAsia" w:cstheme="minorHAnsi"/>
                <w:color w:val="000000" w:themeColor="text1"/>
                <w:kern w:val="24"/>
                <w:sz w:val="20"/>
              </w:rPr>
            </w:pPr>
          </w:p>
        </w:tc>
      </w:tr>
      <w:tr w:rsidR="00EC523E" w:rsidRPr="00E32440" w14:paraId="2638929F" w14:textId="77777777" w:rsidTr="003F33B2">
        <w:trPr>
          <w:trHeight w:val="33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856BE30"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lastRenderedPageBreak/>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2CB01C4"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10F9D3D"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Mr Diyor RAJABOV</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F0FE941"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0743004"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Uzbekistan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462E0BE"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CIS countries</w:t>
            </w:r>
          </w:p>
        </w:tc>
        <w:tc>
          <w:tcPr>
            <w:tcW w:w="1410"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054CA51" w14:textId="77777777" w:rsidR="00EC523E" w:rsidRPr="00E32440" w:rsidRDefault="00EC523E" w:rsidP="003F33B2">
            <w:pPr>
              <w:spacing w:before="40" w:after="40"/>
              <w:jc w:val="center"/>
              <w:rPr>
                <w:rFonts w:ascii="Calibri" w:hAnsi="Calibri"/>
                <w:color w:val="A6A6A6" w:themeColor="background1" w:themeShade="A6"/>
                <w:sz w:val="14"/>
                <w:szCs w:val="14"/>
              </w:rPr>
            </w:pPr>
            <w:r w:rsidRPr="00E32440">
              <w:rPr>
                <w:rFonts w:ascii="Calibri" w:hAnsi="Calibri"/>
                <w:color w:val="A6A6A6" w:themeColor="background1" w:themeShade="A6"/>
                <w:sz w:val="14"/>
                <w:szCs w:val="14"/>
              </w:rPr>
              <w:t>(Not appointed yet)</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FE2517B" w14:textId="77777777" w:rsidR="00EC523E" w:rsidRPr="00E32440" w:rsidRDefault="00EC523E" w:rsidP="003F33B2">
            <w:pPr>
              <w:spacing w:before="40" w:after="40"/>
              <w:jc w:val="center"/>
              <w:rPr>
                <w:rFonts w:eastAsiaTheme="minorEastAsia" w:cstheme="minorHAnsi"/>
                <w:color w:val="A6A6A6" w:themeColor="background1" w:themeShade="A6"/>
                <w:kern w:val="24"/>
                <w:sz w:val="20"/>
              </w:rPr>
            </w:pPr>
            <w:r w:rsidRPr="00E32440">
              <w:rPr>
                <w:rFonts w:eastAsiaTheme="minorEastAsia" w:cstheme="minorHAnsi"/>
                <w:color w:val="A6A6A6" w:themeColor="background1" w:themeShade="A6"/>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85C9D2C" w14:textId="77777777" w:rsidR="00EC523E" w:rsidRPr="00E32440" w:rsidRDefault="00EC523E" w:rsidP="003F33B2">
            <w:pPr>
              <w:spacing w:before="40" w:after="40"/>
              <w:jc w:val="center"/>
              <w:rPr>
                <w:rFonts w:eastAsiaTheme="minorEastAsia" w:cstheme="minorHAnsi"/>
                <w:color w:val="A6A6A6" w:themeColor="background1" w:themeShade="A6"/>
                <w:kern w:val="24"/>
                <w:sz w:val="20"/>
              </w:rPr>
            </w:pPr>
            <w:r w:rsidRPr="00E32440">
              <w:rPr>
                <w:rFonts w:eastAsiaTheme="minorEastAsia" w:cstheme="minorHAnsi"/>
                <w:color w:val="A6A6A6" w:themeColor="background1" w:themeShade="A6"/>
                <w:kern w:val="24"/>
                <w:sz w:val="20"/>
              </w:rPr>
              <w:t>O</w:t>
            </w:r>
            <w:r w:rsidRPr="00E32440">
              <w:rPr>
                <w:rFonts w:eastAsiaTheme="minorEastAsia" w:cstheme="minorHAnsi"/>
                <w:color w:val="A6A6A6" w:themeColor="background1" w:themeShade="A6"/>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4067162"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ascii="Calibri" w:hAnsi="Calibri"/>
                <w:color w:val="A6A6A6" w:themeColor="background1" w:themeShade="A6"/>
                <w:sz w:val="12"/>
                <w:szCs w:val="12"/>
              </w:rPr>
              <w:t>(</w:t>
            </w:r>
            <w:r w:rsidRPr="00E32440">
              <w:rPr>
                <w:rFonts w:ascii="Calibri" w:hAnsi="Calibri"/>
                <w:color w:val="A6A6A6" w:themeColor="background1" w:themeShade="A6"/>
                <w:sz w:val="12"/>
                <w:szCs w:val="12"/>
                <w:lang w:eastAsia="ko-KR"/>
              </w:rPr>
              <w:t>Stepped down</w:t>
            </w:r>
            <w:r w:rsidRPr="00E32440">
              <w:rPr>
                <w:rFonts w:ascii="Calibri" w:hAnsi="Calibri"/>
                <w:color w:val="A6A6A6" w:themeColor="background1" w:themeShade="A6"/>
                <w:sz w:val="12"/>
                <w:szCs w:val="12"/>
              </w:rPr>
              <w:t xml:space="preserve"> in </w:t>
            </w:r>
            <w:r w:rsidRPr="00E32440">
              <w:rPr>
                <w:rFonts w:ascii="Calibri" w:hAnsi="Calibri"/>
                <w:color w:val="A6A6A6" w:themeColor="background1" w:themeShade="A6"/>
                <w:sz w:val="12"/>
                <w:szCs w:val="12"/>
                <w:lang w:eastAsia="ko-KR"/>
              </w:rPr>
              <w:t>Sep</w:t>
            </w:r>
            <w:r w:rsidRPr="00E32440">
              <w:rPr>
                <w:rFonts w:ascii="Calibri" w:hAnsi="Calibri"/>
                <w:color w:val="A6A6A6" w:themeColor="background1" w:themeShade="A6"/>
                <w:sz w:val="12"/>
                <w:szCs w:val="12"/>
              </w:rPr>
              <w:t xml:space="preserve"> 202</w:t>
            </w:r>
            <w:r w:rsidRPr="00E32440">
              <w:rPr>
                <w:rFonts w:ascii="Calibri" w:hAnsi="Calibri"/>
                <w:color w:val="A6A6A6" w:themeColor="background1" w:themeShade="A6"/>
                <w:sz w:val="12"/>
                <w:szCs w:val="12"/>
                <w:lang w:eastAsia="ko-KR"/>
              </w:rPr>
              <w:t>4</w:t>
            </w:r>
            <w:r w:rsidRPr="00E32440">
              <w:rPr>
                <w:rFonts w:ascii="Calibri" w:hAnsi="Calibri"/>
                <w:color w:val="A6A6A6" w:themeColor="background1" w:themeShade="A6"/>
                <w:sz w:val="12"/>
                <w:szCs w:val="12"/>
              </w:rPr>
              <w:t>)</w:t>
            </w:r>
          </w:p>
        </w:tc>
      </w:tr>
      <w:tr w:rsidR="00EC523E" w:rsidRPr="00E32440" w14:paraId="40E4259B" w14:textId="77777777" w:rsidTr="003F33B2">
        <w:trPr>
          <w:trHeight w:val="33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35DA551"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A9C002D"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DBF7977" w14:textId="77777777" w:rsidR="00EC523E" w:rsidRPr="00051902" w:rsidRDefault="00EC523E" w:rsidP="003F33B2">
            <w:pPr>
              <w:spacing w:before="40" w:after="40"/>
              <w:rPr>
                <w:rFonts w:ascii="Calibri" w:hAnsi="Calibri"/>
                <w:color w:val="A6A6A6" w:themeColor="background1" w:themeShade="A6"/>
                <w:sz w:val="20"/>
                <w:lang w:val="fr-FR"/>
              </w:rPr>
            </w:pPr>
            <w:r w:rsidRPr="00051902">
              <w:rPr>
                <w:rFonts w:ascii="Calibri" w:hAnsi="Calibri"/>
                <w:color w:val="A6A6A6" w:themeColor="background1" w:themeShade="A6"/>
                <w:sz w:val="20"/>
                <w:lang w:val="fr-FR"/>
              </w:rPr>
              <w:t>Ms Fifatin Carrelle Lucrèce TOHO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5A3B022"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3A8E363"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Benin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1284168"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061F099" w14:textId="77777777" w:rsidR="00EC523E" w:rsidRPr="00E32440" w:rsidRDefault="00EC523E" w:rsidP="003F33B2">
            <w:pPr>
              <w:spacing w:before="40" w:after="40"/>
              <w:jc w:val="center"/>
              <w:rPr>
                <w:rFonts w:ascii="Calibri" w:hAnsi="Calibri"/>
                <w:color w:val="A6A6A6" w:themeColor="background1" w:themeShade="A6"/>
                <w:sz w:val="20"/>
              </w:rPr>
            </w:pPr>
          </w:p>
        </w:tc>
        <w:tc>
          <w:tcPr>
            <w:tcW w:w="2840"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857F1CD" w14:textId="77777777" w:rsidR="00EC523E" w:rsidRPr="00E32440" w:rsidRDefault="00EC523E" w:rsidP="003F33B2">
            <w:pPr>
              <w:spacing w:before="40" w:after="40"/>
              <w:jc w:val="center"/>
              <w:rPr>
                <w:rFonts w:ascii="Calibri" w:hAnsi="Calibri"/>
                <w:color w:val="A6A6A6" w:themeColor="background1" w:themeShade="A6"/>
                <w:sz w:val="12"/>
                <w:szCs w:val="12"/>
              </w:rPr>
            </w:pPr>
            <w:r w:rsidRPr="00E32440">
              <w:rPr>
                <w:rFonts w:ascii="Calibri" w:hAnsi="Calibri"/>
                <w:color w:val="A6A6A6" w:themeColor="background1" w:themeShade="A6"/>
                <w:sz w:val="12"/>
                <w:szCs w:val="12"/>
              </w:rPr>
              <w:t>(</w:t>
            </w:r>
            <w:r w:rsidRPr="00E32440">
              <w:rPr>
                <w:rFonts w:ascii="Calibri" w:hAnsi="Calibri"/>
                <w:color w:val="A6A6A6" w:themeColor="background1" w:themeShade="A6"/>
                <w:sz w:val="12"/>
                <w:szCs w:val="12"/>
                <w:lang w:eastAsia="ko-KR"/>
              </w:rPr>
              <w:t>Stepped down</w:t>
            </w:r>
            <w:r w:rsidRPr="00E32440">
              <w:rPr>
                <w:rFonts w:ascii="Calibri" w:hAnsi="Calibri"/>
                <w:color w:val="A6A6A6" w:themeColor="background1" w:themeShade="A6"/>
                <w:sz w:val="12"/>
                <w:szCs w:val="12"/>
              </w:rPr>
              <w:t xml:space="preserve"> in April 2023)</w:t>
            </w:r>
          </w:p>
        </w:tc>
      </w:tr>
      <w:tr w:rsidR="00EC523E" w:rsidRPr="00E32440" w14:paraId="0F703F24" w14:textId="77777777" w:rsidTr="003F33B2">
        <w:trPr>
          <w:trHeight w:val="32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B8386E0"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FD9F180"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712A931"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Mr Mory KOUROUMA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1F1BA02"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179A648"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2ED03E7"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9BB9667" w14:textId="77777777" w:rsidR="00EC523E" w:rsidRPr="00E32440" w:rsidRDefault="00EC523E" w:rsidP="003F33B2">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C85ACF5" w14:textId="77777777" w:rsidR="00EC523E" w:rsidRPr="00E32440" w:rsidRDefault="00EC523E" w:rsidP="003F33B2">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F490E0B" w14:textId="77777777" w:rsidR="00EC523E" w:rsidRPr="00E32440" w:rsidRDefault="00EC523E" w:rsidP="003F33B2">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0AC8A12" w14:textId="77777777" w:rsidR="00EC523E" w:rsidRPr="00E32440" w:rsidRDefault="00EC523E" w:rsidP="003F33B2">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639B8B8" w14:textId="77777777" w:rsidR="00EC523E" w:rsidRPr="00E32440" w:rsidRDefault="00EC523E" w:rsidP="003F33B2">
            <w:pPr>
              <w:spacing w:before="40" w:after="40"/>
              <w:jc w:val="center"/>
              <w:rPr>
                <w:rFonts w:ascii="Calibri" w:hAnsi="Calibri"/>
                <w:color w:val="000000"/>
                <w:sz w:val="20"/>
              </w:rPr>
            </w:pPr>
          </w:p>
        </w:tc>
      </w:tr>
      <w:tr w:rsidR="00EC523E" w:rsidRPr="00E32440" w14:paraId="424D10B7" w14:textId="77777777" w:rsidTr="003F33B2">
        <w:trPr>
          <w:trHeight w:val="32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03308D1"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0E6115F"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5351C04"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Mr Seydou DIARRA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1808943"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B1EB7F0"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Mali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48361E7"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F4FD473"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4963197"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0F96AC2"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B818CD0" w14:textId="77777777" w:rsidR="00EC523E" w:rsidRPr="00E32440" w:rsidRDefault="00EC523E" w:rsidP="003F33B2">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403D69D" w14:textId="77777777" w:rsidR="00EC523E" w:rsidRPr="00E32440" w:rsidRDefault="00EC523E" w:rsidP="003F33B2">
            <w:pPr>
              <w:spacing w:before="40" w:after="40"/>
              <w:jc w:val="center"/>
              <w:rPr>
                <w:rFonts w:eastAsiaTheme="minorEastAsia" w:cstheme="minorHAnsi"/>
                <w:color w:val="000000" w:themeColor="text1"/>
                <w:kern w:val="24"/>
                <w:sz w:val="20"/>
              </w:rPr>
            </w:pPr>
          </w:p>
        </w:tc>
      </w:tr>
      <w:tr w:rsidR="00EC523E" w:rsidRPr="00E32440" w14:paraId="4F995C93" w14:textId="77777777" w:rsidTr="003F33B2">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187017E"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350FD6A"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5169FA6"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Ms Mariéme Thiam NDOUR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FF7A2D5"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A2EA510"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Senegal</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A7F2EED"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C382B50"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1E28796" w14:textId="77777777" w:rsidR="00EC523E" w:rsidRPr="00E32440" w:rsidRDefault="00EC523E" w:rsidP="003F33B2">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A785225" w14:textId="77777777" w:rsidR="00EC523E" w:rsidRPr="00E32440" w:rsidRDefault="00EC523E" w:rsidP="003F33B2">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4F42850" w14:textId="77777777" w:rsidR="00EC523E" w:rsidRPr="00E32440" w:rsidRDefault="00EC523E" w:rsidP="003F33B2">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5BB5ADC" w14:textId="77777777" w:rsidR="00EC523E" w:rsidRPr="00E32440" w:rsidRDefault="00EC523E" w:rsidP="003F33B2">
            <w:pPr>
              <w:spacing w:before="40" w:after="40"/>
              <w:jc w:val="center"/>
              <w:rPr>
                <w:rFonts w:ascii="Calibri" w:hAnsi="Calibri"/>
                <w:color w:val="000000"/>
                <w:sz w:val="20"/>
              </w:rPr>
            </w:pPr>
          </w:p>
        </w:tc>
      </w:tr>
      <w:tr w:rsidR="00EC523E" w:rsidRPr="00E32440" w14:paraId="1CFB103C" w14:textId="77777777" w:rsidTr="003F33B2">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9814526"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F46A329"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3EE4C5C"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Ms Paulette HERNANDEZ</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7F457FC"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3E05455"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0102F67"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7F732E6"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168690A"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D9270B5"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5FA8960"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774F580"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r>
      <w:tr w:rsidR="00EC523E" w:rsidRPr="00E32440" w14:paraId="1CAE1A4B" w14:textId="77777777" w:rsidTr="003F33B2">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6AA9461"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90B2B20"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C8234F3"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Mr Cai CHEN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A3655AD"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1818A05"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1988FD2"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4D2595C" w14:textId="77777777" w:rsidR="00EC523E" w:rsidRPr="00E32440" w:rsidRDefault="00EC523E" w:rsidP="003F33B2">
            <w:pPr>
              <w:spacing w:before="40" w:after="40"/>
              <w:jc w:val="center"/>
              <w:rPr>
                <w:rFonts w:ascii="Calibri" w:hAnsi="Calibri"/>
                <w:color w:val="A6A6A6" w:themeColor="background1" w:themeShade="A6"/>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4BAFD36" w14:textId="77777777" w:rsidR="00EC523E" w:rsidRPr="00E32440" w:rsidRDefault="00EC523E" w:rsidP="003F33B2">
            <w:pPr>
              <w:spacing w:before="40" w:after="40"/>
              <w:jc w:val="center"/>
              <w:rPr>
                <w:rFonts w:ascii="Calibri" w:hAnsi="Calibri"/>
                <w:color w:val="A6A6A6" w:themeColor="background1" w:themeShade="A6"/>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490AB7B" w14:textId="77777777" w:rsidR="00EC523E" w:rsidRPr="00E32440" w:rsidRDefault="00EC523E" w:rsidP="003F33B2">
            <w:pPr>
              <w:spacing w:before="40" w:after="40"/>
              <w:jc w:val="center"/>
              <w:rPr>
                <w:rFonts w:ascii="Calibri" w:hAnsi="Calibri"/>
                <w:color w:val="A6A6A6" w:themeColor="background1" w:themeShade="A6"/>
                <w:sz w:val="20"/>
              </w:rPr>
            </w:pPr>
          </w:p>
        </w:tc>
        <w:tc>
          <w:tcPr>
            <w:tcW w:w="1416"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D0F3D44" w14:textId="77777777" w:rsidR="00EC523E" w:rsidRPr="00E32440" w:rsidRDefault="00EC523E" w:rsidP="003F33B2">
            <w:pPr>
              <w:spacing w:before="40" w:after="40"/>
              <w:jc w:val="center"/>
              <w:rPr>
                <w:rFonts w:ascii="Calibri" w:hAnsi="Calibri"/>
                <w:color w:val="A6A6A6" w:themeColor="background1" w:themeShade="A6"/>
                <w:sz w:val="20"/>
              </w:rPr>
            </w:pPr>
            <w:r w:rsidRPr="00E32440">
              <w:rPr>
                <w:rFonts w:ascii="Calibri" w:hAnsi="Calibri"/>
                <w:color w:val="A6A6A6" w:themeColor="background1" w:themeShade="A6"/>
                <w:sz w:val="12"/>
                <w:szCs w:val="12"/>
              </w:rPr>
              <w:t>(</w:t>
            </w:r>
            <w:r w:rsidRPr="00E32440">
              <w:rPr>
                <w:rFonts w:ascii="Calibri" w:hAnsi="Calibri"/>
                <w:color w:val="A6A6A6" w:themeColor="background1" w:themeShade="A6"/>
                <w:sz w:val="12"/>
                <w:szCs w:val="12"/>
                <w:lang w:eastAsia="ko-KR"/>
              </w:rPr>
              <w:t>Stepped down</w:t>
            </w:r>
            <w:r w:rsidRPr="00E32440">
              <w:rPr>
                <w:rFonts w:ascii="Calibri" w:hAnsi="Calibri"/>
                <w:color w:val="A6A6A6" w:themeColor="background1" w:themeShade="A6"/>
                <w:sz w:val="12"/>
                <w:szCs w:val="12"/>
              </w:rPr>
              <w:t xml:space="preserve"> in </w:t>
            </w:r>
            <w:r w:rsidRPr="00E32440">
              <w:rPr>
                <w:rFonts w:ascii="Calibri" w:hAnsi="Calibri"/>
                <w:color w:val="A6A6A6" w:themeColor="background1" w:themeShade="A6"/>
                <w:sz w:val="12"/>
                <w:szCs w:val="12"/>
              </w:rPr>
              <w:br/>
            </w:r>
            <w:r w:rsidRPr="00E32440">
              <w:rPr>
                <w:rFonts w:ascii="Calibri" w:hAnsi="Calibri"/>
                <w:color w:val="A6A6A6" w:themeColor="background1" w:themeShade="A6"/>
                <w:sz w:val="12"/>
                <w:szCs w:val="12"/>
                <w:lang w:eastAsia="ko-KR"/>
              </w:rPr>
              <w:t>March</w:t>
            </w:r>
            <w:r w:rsidRPr="00E32440">
              <w:rPr>
                <w:rFonts w:ascii="Calibri" w:hAnsi="Calibri"/>
                <w:color w:val="A6A6A6" w:themeColor="background1" w:themeShade="A6"/>
                <w:sz w:val="12"/>
                <w:szCs w:val="12"/>
              </w:rPr>
              <w:t xml:space="preserve"> 202</w:t>
            </w:r>
            <w:r w:rsidRPr="00E32440">
              <w:rPr>
                <w:rFonts w:ascii="Calibri" w:hAnsi="Calibri"/>
                <w:color w:val="A6A6A6" w:themeColor="background1" w:themeShade="A6"/>
                <w:sz w:val="12"/>
                <w:szCs w:val="12"/>
                <w:lang w:eastAsia="ko-KR"/>
              </w:rPr>
              <w:t>4</w:t>
            </w:r>
            <w:r w:rsidRPr="00E32440">
              <w:rPr>
                <w:rFonts w:ascii="Calibri" w:hAnsi="Calibri"/>
                <w:color w:val="A6A6A6" w:themeColor="background1" w:themeShade="A6"/>
                <w:sz w:val="12"/>
                <w:szCs w:val="12"/>
              </w:rPr>
              <w:t>)</w:t>
            </w:r>
          </w:p>
        </w:tc>
      </w:tr>
      <w:tr w:rsidR="00EC523E" w:rsidRPr="00E32440" w14:paraId="040F1E3E" w14:textId="77777777" w:rsidTr="003F33B2">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E3378C0"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7AC3EDB"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5F440FC"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w:t>
            </w:r>
            <w:r w:rsidRPr="00E32440">
              <w:rPr>
                <w:rFonts w:ascii="Calibri" w:hAnsi="Calibri"/>
                <w:color w:val="000000"/>
                <w:sz w:val="20"/>
                <w:lang w:eastAsia="ko-KR"/>
              </w:rPr>
              <w:t>s</w:t>
            </w:r>
            <w:r w:rsidRPr="00E32440">
              <w:rPr>
                <w:rFonts w:ascii="Calibri" w:hAnsi="Calibri"/>
                <w:color w:val="000000"/>
                <w:sz w:val="20"/>
              </w:rPr>
              <w:t xml:space="preserve"> Ying CUI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66DCCE7"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D5A8D16"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5E376A8"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Asia &amp; Pacific</w:t>
            </w:r>
          </w:p>
        </w:tc>
        <w:tc>
          <w:tcPr>
            <w:tcW w:w="2829"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24BF9ED" w14:textId="77777777" w:rsidR="00EC523E" w:rsidRPr="00E32440" w:rsidRDefault="00EC523E" w:rsidP="003F33B2">
            <w:pPr>
              <w:spacing w:before="40" w:after="40"/>
              <w:jc w:val="center"/>
              <w:rPr>
                <w:rFonts w:ascii="Calibri" w:hAnsi="Calibri"/>
                <w:color w:val="A6A6A6" w:themeColor="background1" w:themeShade="A6"/>
                <w:sz w:val="12"/>
                <w:szCs w:val="12"/>
              </w:rPr>
            </w:pPr>
            <w:r w:rsidRPr="00E32440">
              <w:rPr>
                <w:rFonts w:ascii="Calibri" w:hAnsi="Calibri"/>
                <w:sz w:val="14"/>
                <w:szCs w:val="14"/>
              </w:rPr>
              <w:t>(Not appointed yet)</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7BFCC58" w14:textId="77777777" w:rsidR="00EC523E" w:rsidRPr="00E32440" w:rsidRDefault="00EC523E" w:rsidP="003F33B2">
            <w:pPr>
              <w:spacing w:before="40" w:after="40"/>
              <w:jc w:val="center"/>
              <w:rPr>
                <w:rFonts w:ascii="Calibri" w:hAnsi="Calibri"/>
                <w:color w:val="A6A6A6" w:themeColor="background1" w:themeShade="A6"/>
                <w:sz w:val="12"/>
                <w:szCs w:val="12"/>
              </w:rPr>
            </w:pPr>
          </w:p>
        </w:tc>
      </w:tr>
      <w:tr w:rsidR="00EC523E" w:rsidRPr="00E32440" w14:paraId="71D1BA10" w14:textId="77777777" w:rsidTr="003F33B2">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307F4EF"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34C4871"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0840C2A"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Mr Zhen ZHANG</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4D37D7F"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08273F5"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7A783E6"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07BFF2C" w14:textId="77777777" w:rsidR="00EC523E" w:rsidRPr="00E32440" w:rsidRDefault="00EC523E" w:rsidP="003F33B2">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FF9150C" w14:textId="77777777" w:rsidR="00EC523E" w:rsidRPr="00E32440" w:rsidRDefault="00EC523E" w:rsidP="003F33B2">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1A953EF"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805EB36" w14:textId="77777777" w:rsidR="00EC523E" w:rsidRPr="00E32440" w:rsidRDefault="00EC523E" w:rsidP="003F33B2">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61D6C54"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r>
      <w:tr w:rsidR="00EC523E" w:rsidRPr="00E32440" w14:paraId="02470361" w14:textId="77777777" w:rsidTr="003F33B2">
        <w:trPr>
          <w:trHeight w:val="41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5DBF911"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2EEC164"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7DE65C"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Mr Hemendra K SHARMA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4FB0068"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C4B7D55"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71400C5"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56E45B5" w14:textId="77777777" w:rsidR="00EC523E" w:rsidRPr="00E32440" w:rsidRDefault="00EC523E" w:rsidP="003F33B2">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274F6D0"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C2D5D09"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356E316"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7527B0B"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r>
      <w:tr w:rsidR="00EC523E" w:rsidRPr="00E32440" w14:paraId="28BB5A9D" w14:textId="77777777" w:rsidTr="003F33B2">
        <w:trPr>
          <w:trHeight w:val="41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959646B"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56E6850"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7A4B72E"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Mr Yoshihiro NAKAYAMA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5142BC3"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1DFBFB1"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Japan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FC9B9DA"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8EB9DCA"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2110DB3"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347522A"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227C955"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B63A4F0"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r>
      <w:tr w:rsidR="00EC523E" w:rsidRPr="00E32440" w14:paraId="5118F701" w14:textId="77777777" w:rsidTr="003F33B2">
        <w:trPr>
          <w:trHeight w:val="41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6900131"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D8A8B91"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719208D"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Mr Álvaro NEIRA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A02AA1E"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Axon Partners Group</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3454C7D"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Spain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4944089"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67C9B8A" w14:textId="77777777" w:rsidR="00EC523E" w:rsidRPr="00E32440" w:rsidRDefault="00EC523E" w:rsidP="003F33B2">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567D9D1" w14:textId="77777777" w:rsidR="00EC523E" w:rsidRPr="00E32440" w:rsidRDefault="00EC523E" w:rsidP="003F33B2">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1C1B38" w14:textId="77777777" w:rsidR="00EC523E" w:rsidRPr="00E32440" w:rsidRDefault="00EC523E" w:rsidP="003F33B2">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D4CE339" w14:textId="77777777" w:rsidR="00EC523E" w:rsidRPr="00E32440" w:rsidRDefault="00EC523E" w:rsidP="003F33B2">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9B5DE2A" w14:textId="77777777" w:rsidR="00EC523E" w:rsidRPr="00E32440" w:rsidRDefault="00EC523E" w:rsidP="003F33B2">
            <w:pPr>
              <w:spacing w:before="40" w:after="40"/>
              <w:jc w:val="center"/>
              <w:rPr>
                <w:rFonts w:ascii="Calibri" w:hAnsi="Calibri"/>
                <w:color w:val="000000"/>
                <w:sz w:val="20"/>
              </w:rPr>
            </w:pPr>
          </w:p>
        </w:tc>
      </w:tr>
      <w:tr w:rsidR="00EC523E" w:rsidRPr="00E32440" w14:paraId="509F94B3" w14:textId="77777777" w:rsidTr="003F33B2">
        <w:trPr>
          <w:trHeight w:val="417"/>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45C8C40B"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2/2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4215BC4D"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Co-Rapporteur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56E5BBCD"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Mr Isao NAKAJIMA</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46627B8B"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4B2A55B1"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Japan</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32264B1B"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Asia &amp; Pacific</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21C228E"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C66499A"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B224C46"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DD4F428"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DA7922C"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r>
      <w:tr w:rsidR="00EC523E" w:rsidRPr="00E32440" w14:paraId="33DDEB0A" w14:textId="77777777" w:rsidTr="003F33B2">
        <w:trPr>
          <w:trHeight w:val="324"/>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5187477"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638C01C"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A2EEBEF"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Mr Done-Sik YOO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51DE9AB"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79A27A7"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Korea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FF00609"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6247557"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FB65E01"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2410636"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39801CA"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9895064"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r>
      <w:tr w:rsidR="00EC523E" w:rsidRPr="00E32440" w14:paraId="2DBDBBA5" w14:textId="77777777" w:rsidTr="003F33B2">
        <w:trPr>
          <w:trHeight w:val="324"/>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38EA8E3"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2F1E687"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525AF9F"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Mr Osther Rock BADOU</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1CF33DD"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5057B9B"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Benin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E63A661"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FF28C24"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6F6FDB2"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C6F6D7B" w14:textId="77777777" w:rsidR="00EC523E" w:rsidRPr="00E32440" w:rsidRDefault="00EC523E" w:rsidP="003F33B2">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9C7DD08" w14:textId="77777777" w:rsidR="00EC523E" w:rsidRPr="00E32440" w:rsidRDefault="00EC523E" w:rsidP="003F33B2">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3772B1D" w14:textId="77777777" w:rsidR="00EC523E" w:rsidRPr="00E32440" w:rsidRDefault="00EC523E" w:rsidP="003F33B2">
            <w:pPr>
              <w:spacing w:before="40" w:after="40"/>
              <w:jc w:val="center"/>
              <w:rPr>
                <w:rFonts w:eastAsiaTheme="minorEastAsia" w:cstheme="minorHAnsi"/>
                <w:color w:val="000000" w:themeColor="text1"/>
                <w:kern w:val="24"/>
                <w:sz w:val="20"/>
              </w:rPr>
            </w:pPr>
          </w:p>
        </w:tc>
      </w:tr>
      <w:tr w:rsidR="00EC523E" w:rsidRPr="00E32440" w14:paraId="121F7BBB" w14:textId="77777777" w:rsidTr="003F33B2">
        <w:trPr>
          <w:trHeight w:val="18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2D4870D"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E4DDCF6"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C2277AC" w14:textId="77777777" w:rsidR="00EC523E" w:rsidRPr="00EC523E" w:rsidRDefault="00EC523E" w:rsidP="003F33B2">
            <w:pPr>
              <w:spacing w:before="40" w:after="40"/>
              <w:rPr>
                <w:rFonts w:ascii="Calibri" w:hAnsi="Calibri"/>
                <w:color w:val="000000"/>
                <w:sz w:val="20"/>
                <w:lang w:val="es-ES"/>
              </w:rPr>
            </w:pPr>
            <w:r w:rsidRPr="00EC523E">
              <w:rPr>
                <w:rFonts w:ascii="Calibri" w:hAnsi="Calibri"/>
                <w:color w:val="000000"/>
                <w:sz w:val="20"/>
                <w:lang w:val="es-ES"/>
              </w:rPr>
              <w:t>Ms Allomo Francine Tania LOGBO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155E511"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7418003"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Côte d'Ivoire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6D8CDD4"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65D1695"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C38206E"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040EEB0"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611776E"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71F9837"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r>
      <w:tr w:rsidR="00EC523E" w:rsidRPr="00E32440" w14:paraId="25AE8ADB" w14:textId="77777777" w:rsidTr="003F33B2">
        <w:trPr>
          <w:trHeight w:val="78"/>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CDA7140"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337868E"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431DB6A"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Mr Ibrahima SYLLA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7BB4594"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66910F5"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7BC912C"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81A1CB9" w14:textId="77777777" w:rsidR="00EC523E" w:rsidRPr="00E32440" w:rsidRDefault="00EC523E" w:rsidP="003F33B2">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CCCD9F1" w14:textId="77777777" w:rsidR="00EC523E" w:rsidRPr="00E32440" w:rsidRDefault="00EC523E" w:rsidP="003F33B2">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9D1F29A"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654E81E" w14:textId="77777777" w:rsidR="00EC523E" w:rsidRPr="00E32440" w:rsidRDefault="00EC523E" w:rsidP="003F33B2">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259AF7F" w14:textId="77777777" w:rsidR="00EC523E" w:rsidRPr="00E32440" w:rsidRDefault="00EC523E" w:rsidP="003F33B2">
            <w:pPr>
              <w:spacing w:before="40" w:after="40"/>
              <w:jc w:val="center"/>
              <w:rPr>
                <w:rFonts w:eastAsiaTheme="minorEastAsia" w:cstheme="minorHAnsi"/>
                <w:color w:val="000000" w:themeColor="text1"/>
                <w:kern w:val="24"/>
                <w:sz w:val="20"/>
              </w:rPr>
            </w:pPr>
          </w:p>
        </w:tc>
      </w:tr>
      <w:tr w:rsidR="00EC523E" w:rsidRPr="00E32440" w14:paraId="39AD9A56" w14:textId="77777777" w:rsidTr="003F33B2">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411C6BB"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901BF3D"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3124FB1"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Mr Robert Kwambai CHIRCHIR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0880C8C"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E562921"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Kenya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A74C1C2"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C3A2988"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E584291"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AFE6766"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CD1B322"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3D1FB96"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r>
      <w:tr w:rsidR="00EC523E" w:rsidRPr="00E32440" w14:paraId="6AA731A2" w14:textId="77777777" w:rsidTr="003F33B2">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4069DD9"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lastRenderedPageBreak/>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CE2680C"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4BE6283"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Mr Gregory DOMOND</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6D60061"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AD932F9"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Haiti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9855AF7"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BFF8DC5" w14:textId="77777777" w:rsidR="00EC523E" w:rsidRPr="00E32440" w:rsidRDefault="00EC523E" w:rsidP="003F33B2">
            <w:pPr>
              <w:spacing w:before="40" w:after="40"/>
              <w:jc w:val="center"/>
              <w:rPr>
                <w:rFonts w:ascii="Calibri" w:hAnsi="Calibri"/>
                <w:color w:val="A6A6A6" w:themeColor="background1" w:themeShade="A6"/>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5EEA8D1" w14:textId="77777777" w:rsidR="00EC523E" w:rsidRPr="00E32440" w:rsidRDefault="00EC523E" w:rsidP="003F33B2">
            <w:pPr>
              <w:spacing w:before="40" w:after="40"/>
              <w:jc w:val="center"/>
              <w:rPr>
                <w:rFonts w:ascii="Calibri" w:hAnsi="Calibri"/>
                <w:color w:val="A6A6A6" w:themeColor="background1" w:themeShade="A6"/>
                <w:sz w:val="20"/>
              </w:rPr>
            </w:pPr>
            <w:r w:rsidRPr="00E32440">
              <w:rPr>
                <w:rFonts w:eastAsiaTheme="minorEastAsia" w:cstheme="minorHAnsi"/>
                <w:color w:val="A6A6A6" w:themeColor="background1" w:themeShade="A6"/>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FCF2347" w14:textId="77777777" w:rsidR="00EC523E" w:rsidRPr="00E32440" w:rsidRDefault="00EC523E" w:rsidP="003F33B2">
            <w:pPr>
              <w:spacing w:before="40" w:after="40"/>
              <w:jc w:val="center"/>
              <w:rPr>
                <w:rFonts w:eastAsiaTheme="minorEastAsia" w:cstheme="minorHAnsi"/>
                <w:color w:val="A6A6A6" w:themeColor="background1" w:themeShade="A6"/>
                <w:kern w:val="24"/>
                <w:sz w:val="20"/>
              </w:rPr>
            </w:pPr>
            <w:r w:rsidRPr="00E32440">
              <w:rPr>
                <w:rFonts w:eastAsiaTheme="minorEastAsia" w:cstheme="minorHAnsi"/>
                <w:color w:val="A6A6A6" w:themeColor="background1" w:themeShade="A6"/>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8895453" w14:textId="77777777" w:rsidR="00EC523E" w:rsidRPr="00E32440" w:rsidRDefault="00EC523E" w:rsidP="003F33B2">
            <w:pPr>
              <w:spacing w:before="40" w:after="40"/>
              <w:jc w:val="center"/>
              <w:rPr>
                <w:rFonts w:eastAsiaTheme="minorEastAsia" w:cstheme="minorHAnsi"/>
                <w:color w:val="A6A6A6" w:themeColor="background1" w:themeShade="A6"/>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774E5F8"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ascii="Calibri" w:hAnsi="Calibri"/>
                <w:color w:val="A6A6A6" w:themeColor="background1" w:themeShade="A6"/>
                <w:sz w:val="12"/>
                <w:szCs w:val="12"/>
              </w:rPr>
              <w:t>(</w:t>
            </w:r>
            <w:r w:rsidRPr="00E32440">
              <w:rPr>
                <w:rFonts w:ascii="Calibri" w:hAnsi="Calibri"/>
                <w:color w:val="A6A6A6" w:themeColor="background1" w:themeShade="A6"/>
                <w:sz w:val="12"/>
                <w:szCs w:val="12"/>
                <w:lang w:eastAsia="ko-KR"/>
              </w:rPr>
              <w:t>Stepped down</w:t>
            </w:r>
            <w:r w:rsidRPr="00E32440">
              <w:rPr>
                <w:rFonts w:ascii="Calibri" w:hAnsi="Calibri"/>
                <w:color w:val="A6A6A6" w:themeColor="background1" w:themeShade="A6"/>
                <w:sz w:val="12"/>
                <w:szCs w:val="12"/>
              </w:rPr>
              <w:t xml:space="preserve"> in </w:t>
            </w:r>
            <w:r w:rsidRPr="00E32440">
              <w:rPr>
                <w:rFonts w:ascii="Calibri" w:hAnsi="Calibri"/>
                <w:color w:val="A6A6A6" w:themeColor="background1" w:themeShade="A6"/>
                <w:sz w:val="12"/>
                <w:szCs w:val="12"/>
              </w:rPr>
              <w:br/>
            </w:r>
            <w:r w:rsidRPr="00E32440">
              <w:rPr>
                <w:rFonts w:ascii="Calibri" w:hAnsi="Calibri"/>
                <w:color w:val="A6A6A6" w:themeColor="background1" w:themeShade="A6"/>
                <w:sz w:val="12"/>
                <w:szCs w:val="12"/>
                <w:lang w:eastAsia="ko-KR"/>
              </w:rPr>
              <w:t>July</w:t>
            </w:r>
            <w:r w:rsidRPr="00E32440">
              <w:rPr>
                <w:rFonts w:ascii="Calibri" w:hAnsi="Calibri"/>
                <w:color w:val="A6A6A6" w:themeColor="background1" w:themeShade="A6"/>
                <w:sz w:val="12"/>
                <w:szCs w:val="12"/>
              </w:rPr>
              <w:t xml:space="preserve"> 202</w:t>
            </w:r>
            <w:r w:rsidRPr="00E32440">
              <w:rPr>
                <w:rFonts w:ascii="Calibri" w:hAnsi="Calibri"/>
                <w:color w:val="A6A6A6" w:themeColor="background1" w:themeShade="A6"/>
                <w:sz w:val="12"/>
                <w:szCs w:val="12"/>
                <w:lang w:eastAsia="ko-KR"/>
              </w:rPr>
              <w:t>4</w:t>
            </w:r>
            <w:r w:rsidRPr="00E32440">
              <w:rPr>
                <w:rFonts w:ascii="Calibri" w:hAnsi="Calibri"/>
                <w:color w:val="A6A6A6" w:themeColor="background1" w:themeShade="A6"/>
                <w:sz w:val="12"/>
                <w:szCs w:val="12"/>
              </w:rPr>
              <w:t>)</w:t>
            </w:r>
          </w:p>
        </w:tc>
      </w:tr>
      <w:tr w:rsidR="00EC523E" w:rsidRPr="00E32440" w14:paraId="235D4910" w14:textId="77777777" w:rsidTr="003F33B2">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B280C30"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A685C56"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0AB3358"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Ms Alicia TAMBE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2DDAA95"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CE5FA63"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DC35CCA"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ACB8D66"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DFC37A1"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FEEF076"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C8B9198"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15D4CEE" w14:textId="77777777" w:rsidR="00EC523E" w:rsidRPr="00E32440" w:rsidRDefault="00EC523E" w:rsidP="003F33B2">
            <w:pPr>
              <w:spacing w:before="40" w:after="40"/>
              <w:jc w:val="center"/>
              <w:rPr>
                <w:rFonts w:eastAsiaTheme="minorEastAsia" w:cstheme="minorHAnsi"/>
                <w:color w:val="000000" w:themeColor="text1"/>
                <w:kern w:val="24"/>
                <w:sz w:val="20"/>
              </w:rPr>
            </w:pPr>
          </w:p>
        </w:tc>
      </w:tr>
      <w:tr w:rsidR="00EC523E" w:rsidRPr="00E32440" w14:paraId="36BC7833" w14:textId="77777777" w:rsidTr="003F33B2">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CC8B55E"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AE2A6B9"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422DD4C"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Mr Geraldo NETO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890A17F"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Telecommunications Management Group, Inc</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F906CC3"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2A956C5"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572ACEA"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B6075AF"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E8F8AF9"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3D34879" w14:textId="77777777" w:rsidR="00EC523E" w:rsidRPr="00E32440" w:rsidRDefault="00EC523E" w:rsidP="003F33B2">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B9037E1"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r>
      <w:tr w:rsidR="00EC523E" w:rsidRPr="00E32440" w14:paraId="14CA7342" w14:textId="77777777" w:rsidTr="003F33B2">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75BFE9C"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F43AED2"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296636B"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Ms Shan XU</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E70AB07"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35E1D5D"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C993FE4"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E34F621"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0D323D5"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F128609" w14:textId="77777777" w:rsidR="00EC523E" w:rsidRPr="00E32440" w:rsidRDefault="00EC523E" w:rsidP="003F33B2">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4ACD113" w14:textId="77777777" w:rsidR="00EC523E" w:rsidRPr="00E32440" w:rsidRDefault="00EC523E" w:rsidP="003F33B2">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4DD9C86" w14:textId="77777777" w:rsidR="00EC523E" w:rsidRPr="00E32440" w:rsidRDefault="00EC523E" w:rsidP="003F33B2">
            <w:pPr>
              <w:spacing w:before="40" w:after="40"/>
              <w:jc w:val="center"/>
              <w:rPr>
                <w:rFonts w:eastAsiaTheme="minorEastAsia" w:cstheme="minorHAnsi"/>
                <w:color w:val="000000" w:themeColor="text1"/>
                <w:kern w:val="24"/>
                <w:sz w:val="20"/>
              </w:rPr>
            </w:pPr>
          </w:p>
        </w:tc>
      </w:tr>
      <w:tr w:rsidR="00EC523E" w:rsidRPr="00E32440" w14:paraId="611472C3" w14:textId="77777777" w:rsidTr="003F33B2">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5B475C2"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7165197"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E44FDF2"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Mr Sandeep Kumar GUPTA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7CF22EE"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07BBB2A"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5C7DE4D"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Asia &amp; Pacific</w:t>
            </w:r>
          </w:p>
        </w:tc>
        <w:tc>
          <w:tcPr>
            <w:tcW w:w="2829"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FA7F19C"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ascii="Calibri" w:hAnsi="Calibri"/>
                <w:sz w:val="14"/>
                <w:szCs w:val="14"/>
              </w:rPr>
              <w:t>(Not appointed yet)</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8ECD782"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r>
      <w:tr w:rsidR="00EC523E" w:rsidRPr="00E32440" w14:paraId="41C3FEB0" w14:textId="77777777" w:rsidTr="003F33B2">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8838931"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932FB4A"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3DEFB3B"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Mr Mayank MRINAL</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C58ECDD"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A83995F"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59FCF77"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EE6EF08" w14:textId="77777777" w:rsidR="00EC523E" w:rsidRPr="00E32440" w:rsidRDefault="00EC523E" w:rsidP="003F33B2">
            <w:pPr>
              <w:spacing w:before="40" w:after="40"/>
              <w:jc w:val="center"/>
              <w:rPr>
                <w:rFonts w:ascii="Calibri" w:hAnsi="Calibri"/>
                <w:color w:val="A6A6A6" w:themeColor="background1" w:themeShade="A6"/>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C6CE7D7" w14:textId="77777777" w:rsidR="00EC523E" w:rsidRPr="00E32440" w:rsidRDefault="00EC523E" w:rsidP="003F33B2">
            <w:pPr>
              <w:spacing w:before="40" w:after="40"/>
              <w:jc w:val="center"/>
              <w:rPr>
                <w:rFonts w:ascii="Calibri" w:hAnsi="Calibri"/>
                <w:color w:val="A6A6A6" w:themeColor="background1" w:themeShade="A6"/>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906E62A" w14:textId="77777777" w:rsidR="00EC523E" w:rsidRPr="00E32440" w:rsidRDefault="00EC523E" w:rsidP="003F33B2">
            <w:pPr>
              <w:spacing w:before="40" w:after="40"/>
              <w:jc w:val="center"/>
              <w:rPr>
                <w:rFonts w:ascii="Calibri" w:hAnsi="Calibri"/>
                <w:color w:val="A6A6A6" w:themeColor="background1" w:themeShade="A6"/>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8B8C8E7" w14:textId="77777777" w:rsidR="00EC523E" w:rsidRPr="00E32440" w:rsidRDefault="00EC523E" w:rsidP="003F33B2">
            <w:pPr>
              <w:spacing w:before="40" w:after="40"/>
              <w:jc w:val="center"/>
              <w:rPr>
                <w:rFonts w:ascii="Calibri" w:hAnsi="Calibri"/>
                <w:color w:val="A6A6A6" w:themeColor="background1" w:themeShade="A6"/>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400121E" w14:textId="77777777" w:rsidR="00EC523E" w:rsidRPr="00E32440" w:rsidRDefault="00EC523E" w:rsidP="003F33B2">
            <w:pPr>
              <w:spacing w:before="40" w:after="40"/>
              <w:jc w:val="center"/>
              <w:rPr>
                <w:rFonts w:ascii="Calibri" w:hAnsi="Calibri"/>
                <w:color w:val="A6A6A6" w:themeColor="background1" w:themeShade="A6"/>
                <w:sz w:val="20"/>
              </w:rPr>
            </w:pPr>
            <w:r w:rsidRPr="00E32440">
              <w:rPr>
                <w:rFonts w:ascii="Calibri" w:hAnsi="Calibri"/>
                <w:color w:val="A6A6A6" w:themeColor="background1" w:themeShade="A6"/>
                <w:sz w:val="12"/>
                <w:szCs w:val="12"/>
              </w:rPr>
              <w:t>(</w:t>
            </w:r>
            <w:r w:rsidRPr="00E32440">
              <w:rPr>
                <w:rFonts w:ascii="Calibri" w:hAnsi="Calibri"/>
                <w:color w:val="A6A6A6" w:themeColor="background1" w:themeShade="A6"/>
                <w:sz w:val="12"/>
                <w:szCs w:val="12"/>
                <w:lang w:eastAsia="ko-KR"/>
              </w:rPr>
              <w:t>Stepped down</w:t>
            </w:r>
            <w:r w:rsidRPr="00E32440">
              <w:rPr>
                <w:rFonts w:ascii="Calibri" w:hAnsi="Calibri"/>
                <w:color w:val="A6A6A6" w:themeColor="background1" w:themeShade="A6"/>
                <w:sz w:val="12"/>
                <w:szCs w:val="12"/>
              </w:rPr>
              <w:t xml:space="preserve"> in </w:t>
            </w:r>
            <w:r w:rsidRPr="00E32440">
              <w:rPr>
                <w:rFonts w:ascii="Calibri" w:hAnsi="Calibri"/>
                <w:color w:val="A6A6A6" w:themeColor="background1" w:themeShade="A6"/>
                <w:sz w:val="12"/>
                <w:szCs w:val="12"/>
              </w:rPr>
              <w:br/>
            </w:r>
            <w:r w:rsidRPr="00E32440">
              <w:rPr>
                <w:rFonts w:ascii="Calibri" w:hAnsi="Calibri"/>
                <w:color w:val="A6A6A6" w:themeColor="background1" w:themeShade="A6"/>
                <w:sz w:val="12"/>
                <w:szCs w:val="12"/>
                <w:lang w:eastAsia="ko-KR"/>
              </w:rPr>
              <w:t xml:space="preserve">May </w:t>
            </w:r>
            <w:r w:rsidRPr="00E32440">
              <w:rPr>
                <w:rFonts w:ascii="Calibri" w:hAnsi="Calibri"/>
                <w:color w:val="A6A6A6" w:themeColor="background1" w:themeShade="A6"/>
                <w:sz w:val="12"/>
                <w:szCs w:val="12"/>
              </w:rPr>
              <w:t>202</w:t>
            </w:r>
            <w:r w:rsidRPr="00E32440">
              <w:rPr>
                <w:rFonts w:ascii="Calibri" w:hAnsi="Calibri"/>
                <w:color w:val="A6A6A6" w:themeColor="background1" w:themeShade="A6"/>
                <w:sz w:val="12"/>
                <w:szCs w:val="12"/>
                <w:lang w:eastAsia="ko-KR"/>
              </w:rPr>
              <w:t>4</w:t>
            </w:r>
            <w:r w:rsidRPr="00E32440">
              <w:rPr>
                <w:rFonts w:ascii="Calibri" w:hAnsi="Calibri"/>
                <w:color w:val="A6A6A6" w:themeColor="background1" w:themeShade="A6"/>
                <w:sz w:val="12"/>
                <w:szCs w:val="12"/>
              </w:rPr>
              <w:t>)</w:t>
            </w:r>
          </w:p>
        </w:tc>
      </w:tr>
      <w:tr w:rsidR="00EC523E" w:rsidRPr="00E32440" w14:paraId="0CCF809C" w14:textId="77777777" w:rsidTr="003F33B2">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70E6E19"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FA2657D"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41C2CED"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Mr Arseny PLOSSKY</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7F442A3"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0AD2615"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Russian Federation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D9AB650"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CIS countries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3510E3A"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79BA7F4"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9871029"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D83CA8A"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3FDDB37"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r>
      <w:tr w:rsidR="00EC523E" w:rsidRPr="00E32440" w14:paraId="74246336" w14:textId="77777777" w:rsidTr="003F33B2">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F8599EC"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36E9D85"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59DC64B"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Ms Kübra DIRI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0CCEFF4"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11E5323"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36823FA"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D392BD9"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55411C1" w14:textId="77777777" w:rsidR="00EC523E" w:rsidRPr="00E32440" w:rsidRDefault="00EC523E" w:rsidP="003F33B2">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539DE92" w14:textId="77777777" w:rsidR="00EC523E" w:rsidRPr="00E32440" w:rsidRDefault="00EC523E" w:rsidP="003F33B2">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81C6F7E" w14:textId="77777777" w:rsidR="00EC523E" w:rsidRPr="00E32440" w:rsidRDefault="00EC523E" w:rsidP="003F33B2">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5EDF031" w14:textId="77777777" w:rsidR="00EC523E" w:rsidRPr="00E32440" w:rsidRDefault="00EC523E" w:rsidP="003F33B2">
            <w:pPr>
              <w:spacing w:before="40" w:after="40"/>
              <w:jc w:val="center"/>
              <w:rPr>
                <w:rFonts w:ascii="Calibri" w:hAnsi="Calibri"/>
                <w:color w:val="000000"/>
                <w:sz w:val="20"/>
              </w:rPr>
            </w:pPr>
          </w:p>
        </w:tc>
      </w:tr>
      <w:tr w:rsidR="00EC523E" w:rsidRPr="00E32440" w14:paraId="5CD8B52D" w14:textId="77777777" w:rsidTr="003F33B2">
        <w:trPr>
          <w:trHeight w:val="300"/>
          <w:jc w:val="center"/>
        </w:trPr>
        <w:tc>
          <w:tcPr>
            <w:tcW w:w="1408"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32FEFF89"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3/2</w:t>
            </w:r>
          </w:p>
        </w:tc>
        <w:tc>
          <w:tcPr>
            <w:tcW w:w="185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B9DFA6A"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Co- Rapporteur</w:t>
            </w:r>
          </w:p>
        </w:tc>
        <w:tc>
          <w:tcPr>
            <w:tcW w:w="2554"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69CB7EE"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Ms Vanessa Copetti CRAVO</w:t>
            </w:r>
          </w:p>
        </w:tc>
        <w:tc>
          <w:tcPr>
            <w:tcW w:w="1789"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75491660"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0FEC56E4"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Brazil (Federative Republic of)</w:t>
            </w:r>
          </w:p>
        </w:tc>
        <w:tc>
          <w:tcPr>
            <w:tcW w:w="133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78CE1F99"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Americas</w:t>
            </w:r>
          </w:p>
        </w:tc>
        <w:tc>
          <w:tcPr>
            <w:tcW w:w="697"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69F2852"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2DA8F74"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5BE41C9"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EEEA48C"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42B5140"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r>
      <w:tr w:rsidR="00EC523E" w:rsidRPr="00E32440" w14:paraId="5E36275E" w14:textId="77777777" w:rsidTr="003F33B2">
        <w:trPr>
          <w:trHeight w:val="19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0AB70A5"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C0D0FA1"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C1D7B57"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Ms Nicole DARABIAN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2119479"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7798D97"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United Kingdom of Great Britain and Northern Ireland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D39DD6F"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FF0B460"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p w14:paraId="5044CAE6"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14"/>
                <w:szCs w:val="14"/>
              </w:rPr>
              <w:t>(as Vice-Rapporteur)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A28B57D"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p w14:paraId="06C777BF"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14"/>
                <w:szCs w:val="14"/>
              </w:rPr>
              <w:t>(as Vice-Rapporteur)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D498D44" w14:textId="77777777" w:rsidR="00EC523E" w:rsidRPr="00E32440" w:rsidRDefault="00EC523E" w:rsidP="003F33B2">
            <w:pPr>
              <w:spacing w:before="40" w:after="40"/>
              <w:jc w:val="center"/>
              <w:rPr>
                <w:rFonts w:eastAsia="Malgun Gothic" w:cstheme="minorHAnsi"/>
                <w:color w:val="000000" w:themeColor="text1"/>
                <w:kern w:val="24"/>
                <w:sz w:val="20"/>
                <w:lang w:eastAsia="ko-KR"/>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9BD29FD"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900C944"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r>
      <w:tr w:rsidR="00EC523E" w:rsidRPr="00E32440" w14:paraId="6D836813" w14:textId="77777777" w:rsidTr="003F33B2">
        <w:trPr>
          <w:trHeight w:val="19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E91300A"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2ECE93F"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5BCC1CB"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Ms Jabin VAHORA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5637385"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3539FF1"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A2BA63D"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79522CA" w14:textId="77777777" w:rsidR="00EC523E" w:rsidRPr="00E32440" w:rsidRDefault="00EC523E" w:rsidP="003F33B2">
            <w:pPr>
              <w:spacing w:before="40" w:after="40"/>
              <w:jc w:val="center"/>
              <w:rPr>
                <w:rFonts w:eastAsiaTheme="minorEastAsia" w:cstheme="minorHAnsi"/>
                <w:color w:val="A6A6A6" w:themeColor="background1" w:themeShade="A6"/>
                <w:kern w:val="24"/>
                <w:sz w:val="20"/>
              </w:rPr>
            </w:pPr>
            <w:r w:rsidRPr="00E32440">
              <w:rPr>
                <w:rFonts w:eastAsiaTheme="minorEastAsia" w:cstheme="minorHAnsi"/>
                <w:color w:val="A6A6A6" w:themeColor="background1" w:themeShade="A6"/>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F6474CD" w14:textId="77777777" w:rsidR="00EC523E" w:rsidRPr="00E32440" w:rsidRDefault="00EC523E" w:rsidP="003F33B2">
            <w:pPr>
              <w:spacing w:before="40" w:after="40"/>
              <w:jc w:val="center"/>
              <w:rPr>
                <w:rFonts w:eastAsiaTheme="minorEastAsia" w:cstheme="minorHAnsi"/>
                <w:color w:val="A6A6A6" w:themeColor="background1" w:themeShade="A6"/>
                <w:kern w:val="24"/>
                <w:sz w:val="20"/>
              </w:rPr>
            </w:pPr>
            <w:r w:rsidRPr="00E32440">
              <w:rPr>
                <w:rFonts w:eastAsiaTheme="minorEastAsia" w:cstheme="minorHAnsi"/>
                <w:color w:val="A6A6A6" w:themeColor="background1" w:themeShade="A6"/>
                <w:kern w:val="24"/>
                <w:sz w:val="20"/>
              </w:rPr>
              <w:t>O</w:t>
            </w:r>
          </w:p>
        </w:tc>
        <w:tc>
          <w:tcPr>
            <w:tcW w:w="2127" w:type="dxa"/>
            <w:gridSpan w:val="3"/>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BE1B903" w14:textId="77777777" w:rsidR="00EC523E" w:rsidRPr="00E32440" w:rsidRDefault="00EC523E" w:rsidP="003F33B2">
            <w:pPr>
              <w:spacing w:before="40" w:after="40"/>
              <w:jc w:val="center"/>
              <w:rPr>
                <w:rFonts w:eastAsiaTheme="minorEastAsia" w:cstheme="minorHAnsi"/>
                <w:color w:val="A6A6A6" w:themeColor="background1" w:themeShade="A6"/>
                <w:kern w:val="24"/>
                <w:sz w:val="12"/>
                <w:szCs w:val="12"/>
              </w:rPr>
            </w:pPr>
            <w:r w:rsidRPr="00E32440">
              <w:rPr>
                <w:rFonts w:eastAsiaTheme="minorEastAsia" w:cstheme="minorHAnsi"/>
                <w:color w:val="A6A6A6" w:themeColor="background1" w:themeShade="A6"/>
                <w:kern w:val="24"/>
                <w:sz w:val="12"/>
                <w:szCs w:val="12"/>
              </w:rPr>
              <w:t>(</w:t>
            </w:r>
            <w:r w:rsidRPr="00E32440">
              <w:rPr>
                <w:rFonts w:eastAsia="Malgun Gothic" w:cstheme="minorHAnsi"/>
                <w:color w:val="A6A6A6" w:themeColor="background1" w:themeShade="A6"/>
                <w:kern w:val="24"/>
                <w:sz w:val="12"/>
                <w:szCs w:val="12"/>
                <w:lang w:eastAsia="ko-KR"/>
              </w:rPr>
              <w:t>Stepped down</w:t>
            </w:r>
            <w:r w:rsidRPr="00E32440">
              <w:rPr>
                <w:rFonts w:eastAsiaTheme="minorEastAsia" w:cstheme="minorHAnsi"/>
                <w:color w:val="A6A6A6" w:themeColor="background1" w:themeShade="A6"/>
                <w:kern w:val="24"/>
                <w:sz w:val="12"/>
                <w:szCs w:val="12"/>
              </w:rPr>
              <w:t xml:space="preserve"> in Oct</w:t>
            </w:r>
            <w:r w:rsidRPr="00E32440">
              <w:rPr>
                <w:rFonts w:eastAsia="Malgun Gothic" w:cstheme="minorHAnsi"/>
                <w:color w:val="A6A6A6" w:themeColor="background1" w:themeShade="A6"/>
                <w:kern w:val="24"/>
                <w:sz w:val="12"/>
                <w:szCs w:val="12"/>
                <w:lang w:eastAsia="ko-KR"/>
              </w:rPr>
              <w:t>ober</w:t>
            </w:r>
            <w:r w:rsidRPr="00E32440">
              <w:rPr>
                <w:rFonts w:eastAsiaTheme="minorEastAsia" w:cstheme="minorHAnsi"/>
                <w:color w:val="A6A6A6" w:themeColor="background1" w:themeShade="A6"/>
                <w:kern w:val="24"/>
                <w:sz w:val="12"/>
                <w:szCs w:val="12"/>
              </w:rPr>
              <w:t xml:space="preserve"> 2023)</w:t>
            </w:r>
          </w:p>
        </w:tc>
      </w:tr>
      <w:tr w:rsidR="00EC523E" w:rsidRPr="00E32440" w14:paraId="6441F8AD" w14:textId="77777777" w:rsidTr="003F33B2">
        <w:trPr>
          <w:trHeight w:val="5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53CA5C0"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2AF9289"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4957F2B"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Mr Idrissa DIALLO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63C4F96"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2C62BD3"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78BFAB9"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01E401C"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38E45C8" w14:textId="77777777" w:rsidR="00EC523E" w:rsidRPr="00E32440" w:rsidRDefault="00EC523E" w:rsidP="003F33B2">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417EF85" w14:textId="77777777" w:rsidR="00EC523E" w:rsidRPr="00E32440" w:rsidRDefault="00EC523E" w:rsidP="003F33B2">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54CAC03" w14:textId="77777777" w:rsidR="00EC523E" w:rsidRPr="00E32440" w:rsidRDefault="00EC523E" w:rsidP="003F33B2">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96FE21B" w14:textId="77777777" w:rsidR="00EC523E" w:rsidRPr="00E32440" w:rsidRDefault="00EC523E" w:rsidP="003F33B2">
            <w:pPr>
              <w:spacing w:before="40" w:after="40"/>
              <w:jc w:val="center"/>
              <w:rPr>
                <w:rFonts w:ascii="Calibri" w:hAnsi="Calibri"/>
                <w:color w:val="000000"/>
                <w:sz w:val="20"/>
              </w:rPr>
            </w:pPr>
          </w:p>
        </w:tc>
      </w:tr>
      <w:tr w:rsidR="00EC523E" w:rsidRPr="00E32440" w14:paraId="3655AE20" w14:textId="77777777" w:rsidTr="003F33B2">
        <w:trPr>
          <w:trHeight w:val="19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1EE0101"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2A95C61"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649C6FD"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Mr Rodgers MUMELO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76391E7"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1E13B63"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Kenya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8B0112A"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58F6E0C"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A7D8A84"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D37C0B7"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EE939B8"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45830D2"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r>
      <w:tr w:rsidR="00EC523E" w:rsidRPr="00E32440" w14:paraId="5FB496DE" w14:textId="77777777" w:rsidTr="003F33B2">
        <w:trPr>
          <w:trHeight w:val="22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005C032"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7AAE4FA"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21F281C"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Mr Sidy Mouhamed FALL</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052731F"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6172189"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Senegal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06E7B39"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97A3078"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FA241B0"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EBECB76"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890557F"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42CA4A2" w14:textId="77777777" w:rsidR="00EC523E" w:rsidRPr="00E32440" w:rsidRDefault="00EC523E" w:rsidP="003F33B2">
            <w:pPr>
              <w:spacing w:before="40" w:after="40"/>
              <w:jc w:val="center"/>
              <w:rPr>
                <w:rFonts w:eastAsiaTheme="minorEastAsia" w:cstheme="minorHAnsi"/>
                <w:color w:val="000000" w:themeColor="text1"/>
                <w:kern w:val="24"/>
                <w:sz w:val="20"/>
              </w:rPr>
            </w:pPr>
          </w:p>
        </w:tc>
      </w:tr>
      <w:tr w:rsidR="00EC523E" w:rsidRPr="00E32440" w14:paraId="6A5B9C7F" w14:textId="77777777" w:rsidTr="003F33B2">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E0CAF72"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7B3785D"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B1D5A5A"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Mr Damnam K. BAGOLIBE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0203558"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EAB342E"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Togolese Republic</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8FD9FED"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4ED316B"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A8DCC68"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CE79942"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BEF4CF9" w14:textId="77777777" w:rsidR="00EC523E" w:rsidRPr="00E32440" w:rsidRDefault="00EC523E" w:rsidP="003F33B2">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668B7B0" w14:textId="77777777" w:rsidR="00EC523E" w:rsidRPr="00E32440" w:rsidRDefault="00EC523E" w:rsidP="003F33B2">
            <w:pPr>
              <w:spacing w:before="40" w:after="40"/>
              <w:jc w:val="center"/>
              <w:rPr>
                <w:rFonts w:eastAsiaTheme="minorEastAsia" w:cstheme="minorHAnsi"/>
                <w:color w:val="000000" w:themeColor="text1"/>
                <w:kern w:val="24"/>
                <w:sz w:val="20"/>
              </w:rPr>
            </w:pPr>
          </w:p>
        </w:tc>
      </w:tr>
      <w:tr w:rsidR="00EC523E" w:rsidRPr="00E32440" w14:paraId="6C6D35AF" w14:textId="77777777" w:rsidTr="003F33B2">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78FB1DE"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EA7638C"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6A2B9CB"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Ms Kacie YEAROUT</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BBE629C"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1D9C78C"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AC92DA2"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Americas</w:t>
            </w:r>
          </w:p>
        </w:tc>
        <w:tc>
          <w:tcPr>
            <w:tcW w:w="1410"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2E88FB9"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14"/>
                <w:szCs w:val="14"/>
              </w:rPr>
              <w:t>(Not appointed yet)</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EDE66F3"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52061B4"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650FFAD" w14:textId="77777777" w:rsidR="00EC523E" w:rsidRPr="00E32440" w:rsidRDefault="00EC523E" w:rsidP="003F33B2">
            <w:pPr>
              <w:spacing w:before="40" w:after="40"/>
              <w:jc w:val="center"/>
              <w:rPr>
                <w:rFonts w:eastAsiaTheme="minorEastAsia" w:cstheme="minorHAnsi"/>
                <w:color w:val="000000" w:themeColor="text1"/>
                <w:kern w:val="24"/>
                <w:sz w:val="20"/>
              </w:rPr>
            </w:pPr>
          </w:p>
        </w:tc>
      </w:tr>
      <w:tr w:rsidR="00EC523E" w:rsidRPr="00E32440" w14:paraId="6DA20029" w14:textId="77777777" w:rsidTr="003F33B2">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4B1705D"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lastRenderedPageBreak/>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63067F2"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A105F51"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Ms Xinxin WAN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1258D4D"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8AAABDF"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6906F3E"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E086037" w14:textId="77777777" w:rsidR="00EC523E" w:rsidRPr="00E32440" w:rsidRDefault="00EC523E" w:rsidP="003F33B2">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25FC46A"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EFF1DAD" w14:textId="77777777" w:rsidR="00EC523E" w:rsidRPr="00E32440" w:rsidRDefault="00EC523E" w:rsidP="003F33B2">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C2269C2"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F40379A" w14:textId="77777777" w:rsidR="00EC523E" w:rsidRPr="00E32440" w:rsidRDefault="00EC523E" w:rsidP="003F33B2">
            <w:pPr>
              <w:spacing w:before="40" w:after="40"/>
              <w:jc w:val="center"/>
              <w:rPr>
                <w:rFonts w:eastAsiaTheme="minorEastAsia" w:cstheme="minorHAnsi"/>
                <w:color w:val="000000" w:themeColor="text1"/>
                <w:kern w:val="24"/>
                <w:sz w:val="20"/>
              </w:rPr>
            </w:pPr>
          </w:p>
        </w:tc>
      </w:tr>
      <w:tr w:rsidR="00EC523E" w:rsidRPr="00E32440" w14:paraId="5EBFF291" w14:textId="77777777" w:rsidTr="003F33B2">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AED1057"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398C5B9"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6E64E9B"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Mr Prachish KHANNA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6268A7"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6558810"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A51ACE6"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A62BA49" w14:textId="77777777" w:rsidR="00EC523E" w:rsidRPr="00E32440" w:rsidRDefault="00EC523E" w:rsidP="003F33B2">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8916E58" w14:textId="77777777" w:rsidR="00EC523E" w:rsidRPr="00E32440" w:rsidRDefault="00EC523E" w:rsidP="003F33B2">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E42E822" w14:textId="77777777" w:rsidR="00EC523E" w:rsidRPr="00E32440" w:rsidRDefault="00EC523E" w:rsidP="003F33B2">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7D022BD"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6D183F3" w14:textId="77777777" w:rsidR="00EC523E" w:rsidRPr="00E32440" w:rsidRDefault="00EC523E" w:rsidP="003F33B2">
            <w:pPr>
              <w:spacing w:before="40" w:after="40"/>
              <w:jc w:val="center"/>
              <w:rPr>
                <w:rFonts w:eastAsiaTheme="minorEastAsia" w:cstheme="minorHAnsi"/>
                <w:color w:val="000000" w:themeColor="text1"/>
                <w:kern w:val="24"/>
                <w:sz w:val="20"/>
              </w:rPr>
            </w:pPr>
          </w:p>
        </w:tc>
      </w:tr>
      <w:tr w:rsidR="00EC523E" w:rsidRPr="00E32440" w14:paraId="07064263" w14:textId="77777777" w:rsidTr="003F33B2">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4C99718"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4B63535"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D2402A8"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Mr Jaesuk YUN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98696B0"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B4FA57F"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Korea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98CBE86"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775D5CC"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E97D902"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26D2321"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FE97723"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A8C64DD" w14:textId="77777777" w:rsidR="00EC523E" w:rsidRPr="00E32440" w:rsidRDefault="00EC523E" w:rsidP="003F33B2">
            <w:pPr>
              <w:spacing w:before="40" w:after="40"/>
              <w:jc w:val="center"/>
              <w:rPr>
                <w:rFonts w:eastAsiaTheme="minorEastAsia" w:cstheme="minorHAnsi"/>
                <w:color w:val="000000" w:themeColor="text1"/>
                <w:kern w:val="24"/>
                <w:sz w:val="20"/>
              </w:rPr>
            </w:pPr>
          </w:p>
        </w:tc>
      </w:tr>
      <w:tr w:rsidR="00EC523E" w:rsidRPr="00E32440" w14:paraId="6BFC2370" w14:textId="77777777" w:rsidTr="003F33B2">
        <w:trPr>
          <w:trHeight w:val="17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62D8A1D"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C182C36"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664FDDD"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Mr Teng 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B6BF701"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China International Telecommunication Construction Corporation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7EFB49D"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1F096F1"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5DB8652" w14:textId="77777777" w:rsidR="00EC523E" w:rsidRPr="00E32440" w:rsidRDefault="00EC523E" w:rsidP="003F33B2">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1BCF1C6"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89407AE"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1F77461"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D3882BC"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r>
      <w:tr w:rsidR="00EC523E" w:rsidRPr="00E32440" w14:paraId="4E65E572" w14:textId="77777777" w:rsidTr="003F33B2">
        <w:trPr>
          <w:trHeight w:val="17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2E861EB"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801534E"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5E5B67F"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Ms Maria BOLSHAKOVA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896F3D7"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2154071"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Russian Federation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45617E0"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CIS countries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5DECAA3" w14:textId="77777777" w:rsidR="00EC523E" w:rsidRPr="00E32440" w:rsidRDefault="00EC523E" w:rsidP="003F33B2">
            <w:pPr>
              <w:spacing w:before="40" w:after="40"/>
              <w:jc w:val="center"/>
              <w:rPr>
                <w:rFonts w:ascii="Calibri" w:hAnsi="Calibri"/>
                <w:color w:val="A6A6A6" w:themeColor="background1" w:themeShade="A6"/>
                <w:sz w:val="20"/>
              </w:rPr>
            </w:pPr>
            <w:r w:rsidRPr="00E32440">
              <w:rPr>
                <w:rFonts w:eastAsiaTheme="minorEastAsia" w:cstheme="minorHAnsi"/>
                <w:color w:val="A6A6A6" w:themeColor="background1" w:themeShade="A6"/>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F109606" w14:textId="77777777" w:rsidR="00EC523E" w:rsidRPr="00E32440" w:rsidRDefault="00EC523E" w:rsidP="003F33B2">
            <w:pPr>
              <w:spacing w:before="40" w:after="40"/>
              <w:jc w:val="center"/>
              <w:rPr>
                <w:rFonts w:ascii="Calibri" w:hAnsi="Calibri"/>
                <w:color w:val="A6A6A6" w:themeColor="background1" w:themeShade="A6"/>
                <w:sz w:val="20"/>
              </w:rPr>
            </w:pPr>
            <w:r w:rsidRPr="00E32440">
              <w:rPr>
                <w:rFonts w:eastAsiaTheme="minorEastAsia" w:cstheme="minorHAnsi"/>
                <w:color w:val="A6A6A6" w:themeColor="background1" w:themeShade="A6"/>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A58309A" w14:textId="77777777" w:rsidR="00EC523E" w:rsidRPr="00E32440" w:rsidRDefault="00EC523E" w:rsidP="003F33B2">
            <w:pPr>
              <w:spacing w:before="40" w:after="40"/>
              <w:jc w:val="center"/>
              <w:rPr>
                <w:rFonts w:eastAsiaTheme="minorEastAsia" w:cstheme="minorHAnsi"/>
                <w:color w:val="A6A6A6" w:themeColor="background1" w:themeShade="A6"/>
                <w:kern w:val="24"/>
                <w:sz w:val="20"/>
              </w:rPr>
            </w:pPr>
            <w:r w:rsidRPr="00E32440">
              <w:rPr>
                <w:rFonts w:eastAsiaTheme="minorEastAsia" w:cstheme="minorHAnsi"/>
                <w:color w:val="A6A6A6" w:themeColor="background1" w:themeShade="A6"/>
                <w:kern w:val="24"/>
                <w:sz w:val="20"/>
              </w:rPr>
              <w:t>O</w:t>
            </w:r>
          </w:p>
        </w:tc>
        <w:tc>
          <w:tcPr>
            <w:tcW w:w="1416"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44D8EA4" w14:textId="77777777" w:rsidR="00EC523E" w:rsidRPr="00E32440" w:rsidRDefault="00EC523E" w:rsidP="003F33B2">
            <w:pPr>
              <w:spacing w:before="40" w:after="40"/>
              <w:jc w:val="center"/>
              <w:rPr>
                <w:rFonts w:eastAsiaTheme="minorEastAsia" w:cstheme="minorHAnsi"/>
                <w:color w:val="A6A6A6" w:themeColor="background1" w:themeShade="A6"/>
                <w:kern w:val="24"/>
                <w:sz w:val="12"/>
                <w:szCs w:val="12"/>
              </w:rPr>
            </w:pPr>
            <w:r w:rsidRPr="00E32440">
              <w:rPr>
                <w:rFonts w:eastAsiaTheme="minorEastAsia" w:cstheme="minorHAnsi"/>
                <w:color w:val="A6A6A6" w:themeColor="background1" w:themeShade="A6"/>
                <w:kern w:val="24"/>
                <w:sz w:val="12"/>
                <w:szCs w:val="12"/>
              </w:rPr>
              <w:t>(</w:t>
            </w:r>
            <w:r w:rsidRPr="00E32440">
              <w:rPr>
                <w:rFonts w:eastAsia="Malgun Gothic" w:cstheme="minorHAnsi"/>
                <w:color w:val="A6A6A6" w:themeColor="background1" w:themeShade="A6"/>
                <w:kern w:val="24"/>
                <w:sz w:val="12"/>
                <w:szCs w:val="12"/>
                <w:lang w:eastAsia="ko-KR"/>
              </w:rPr>
              <w:t>Stepped down</w:t>
            </w:r>
            <w:r w:rsidRPr="00E32440">
              <w:rPr>
                <w:rFonts w:eastAsiaTheme="minorEastAsia" w:cstheme="minorHAnsi"/>
                <w:color w:val="A6A6A6" w:themeColor="background1" w:themeShade="A6"/>
                <w:kern w:val="24"/>
                <w:sz w:val="12"/>
                <w:szCs w:val="12"/>
              </w:rPr>
              <w:t xml:space="preserve"> in </w:t>
            </w:r>
            <w:r w:rsidRPr="00E32440">
              <w:rPr>
                <w:rFonts w:eastAsia="Malgun Gothic" w:cstheme="minorHAnsi"/>
                <w:color w:val="A6A6A6" w:themeColor="background1" w:themeShade="A6"/>
                <w:kern w:val="24"/>
                <w:sz w:val="12"/>
                <w:szCs w:val="12"/>
                <w:lang w:eastAsia="ko-KR"/>
              </w:rPr>
              <w:br/>
              <w:t>April</w:t>
            </w:r>
            <w:r w:rsidRPr="00E32440">
              <w:rPr>
                <w:rFonts w:eastAsiaTheme="minorEastAsia" w:cstheme="minorHAnsi"/>
                <w:color w:val="A6A6A6" w:themeColor="background1" w:themeShade="A6"/>
                <w:kern w:val="24"/>
                <w:sz w:val="12"/>
                <w:szCs w:val="12"/>
              </w:rPr>
              <w:t xml:space="preserve"> 202</w:t>
            </w:r>
            <w:r w:rsidRPr="00E32440">
              <w:rPr>
                <w:rFonts w:eastAsia="Malgun Gothic" w:cstheme="minorHAnsi"/>
                <w:color w:val="A6A6A6" w:themeColor="background1" w:themeShade="A6"/>
                <w:kern w:val="24"/>
                <w:sz w:val="12"/>
                <w:szCs w:val="12"/>
                <w:lang w:eastAsia="ko-KR"/>
              </w:rPr>
              <w:t>4</w:t>
            </w:r>
            <w:r w:rsidRPr="00E32440">
              <w:rPr>
                <w:rFonts w:eastAsiaTheme="minorEastAsia" w:cstheme="minorHAnsi"/>
                <w:color w:val="A6A6A6" w:themeColor="background1" w:themeShade="A6"/>
                <w:kern w:val="24"/>
                <w:sz w:val="12"/>
                <w:szCs w:val="12"/>
              </w:rPr>
              <w:t>)</w:t>
            </w:r>
          </w:p>
        </w:tc>
      </w:tr>
      <w:tr w:rsidR="00EC523E" w:rsidRPr="00E32440" w14:paraId="0FFD69E8" w14:textId="77777777" w:rsidTr="003F33B2">
        <w:trPr>
          <w:trHeight w:val="17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6202546" w14:textId="77777777" w:rsidR="00EC523E" w:rsidRPr="00E32440" w:rsidRDefault="00EC523E" w:rsidP="003F33B2">
            <w:pPr>
              <w:spacing w:before="40" w:after="40"/>
              <w:rPr>
                <w:rFonts w:ascii="Calibri" w:hAnsi="Calibri"/>
                <w:sz w:val="20"/>
              </w:rPr>
            </w:pPr>
            <w:r w:rsidRPr="00E32440">
              <w:rPr>
                <w:rFonts w:ascii="Calibri" w:hAnsi="Calibri"/>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A42C6A0" w14:textId="77777777" w:rsidR="00EC523E" w:rsidRPr="00E32440" w:rsidRDefault="00EC523E" w:rsidP="003F33B2">
            <w:pPr>
              <w:spacing w:before="40" w:after="40"/>
              <w:rPr>
                <w:rFonts w:ascii="Calibri" w:hAnsi="Calibri"/>
                <w:sz w:val="20"/>
              </w:rPr>
            </w:pPr>
            <w:r w:rsidRPr="00E32440">
              <w:rPr>
                <w:rFonts w:ascii="Calibri" w:hAnsi="Calibri"/>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ECA9395" w14:textId="77777777" w:rsidR="00EC523E" w:rsidRPr="00E32440" w:rsidRDefault="00EC523E" w:rsidP="003F33B2">
            <w:pPr>
              <w:spacing w:before="40" w:after="40"/>
              <w:rPr>
                <w:rFonts w:ascii="Calibri" w:hAnsi="Calibri"/>
                <w:sz w:val="20"/>
              </w:rPr>
            </w:pPr>
            <w:r w:rsidRPr="00E32440">
              <w:rPr>
                <w:rFonts w:ascii="Calibri" w:hAnsi="Calibri"/>
                <w:sz w:val="20"/>
              </w:rPr>
              <w:t>Ms Uliana STOLIAROVA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C8CA274" w14:textId="77777777" w:rsidR="00EC523E" w:rsidRPr="00E32440" w:rsidRDefault="00EC523E" w:rsidP="003F33B2">
            <w:pPr>
              <w:spacing w:before="40" w:after="40"/>
              <w:rPr>
                <w:rFonts w:ascii="Calibri" w:hAnsi="Calibri"/>
                <w:sz w:val="20"/>
              </w:rPr>
            </w:pPr>
            <w:r w:rsidRPr="00E32440">
              <w:rPr>
                <w:rFonts w:ascii="Calibri" w:hAnsi="Calibri"/>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A41287D" w14:textId="77777777" w:rsidR="00EC523E" w:rsidRPr="00E32440" w:rsidRDefault="00EC523E" w:rsidP="003F33B2">
            <w:pPr>
              <w:spacing w:before="40" w:after="40"/>
              <w:rPr>
                <w:rFonts w:ascii="Calibri" w:hAnsi="Calibri"/>
                <w:sz w:val="20"/>
              </w:rPr>
            </w:pPr>
            <w:r w:rsidRPr="00E32440">
              <w:rPr>
                <w:rFonts w:ascii="Calibri" w:hAnsi="Calibri"/>
                <w:sz w:val="20"/>
              </w:rPr>
              <w:t>Russian Federation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0BB100F" w14:textId="77777777" w:rsidR="00EC523E" w:rsidRPr="00E32440" w:rsidRDefault="00EC523E" w:rsidP="003F33B2">
            <w:pPr>
              <w:spacing w:before="40" w:after="40"/>
              <w:rPr>
                <w:rFonts w:ascii="Calibri" w:hAnsi="Calibri"/>
                <w:sz w:val="20"/>
              </w:rPr>
            </w:pPr>
            <w:r w:rsidRPr="00E32440">
              <w:rPr>
                <w:rFonts w:ascii="Calibri" w:hAnsi="Calibri"/>
                <w:sz w:val="20"/>
              </w:rPr>
              <w:t>CIS countries</w:t>
            </w:r>
          </w:p>
        </w:tc>
        <w:tc>
          <w:tcPr>
            <w:tcW w:w="2829"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36408AF" w14:textId="77777777" w:rsidR="00EC523E" w:rsidRPr="00E32440" w:rsidRDefault="00EC523E" w:rsidP="003F33B2">
            <w:pPr>
              <w:spacing w:before="40" w:after="40"/>
              <w:jc w:val="center"/>
              <w:rPr>
                <w:rFonts w:eastAsiaTheme="minorEastAsia" w:cstheme="minorHAnsi"/>
                <w:kern w:val="24"/>
                <w:sz w:val="12"/>
                <w:szCs w:val="12"/>
              </w:rPr>
            </w:pPr>
            <w:r w:rsidRPr="00E32440">
              <w:rPr>
                <w:rFonts w:eastAsiaTheme="minorEastAsia" w:cstheme="minorHAnsi"/>
                <w:color w:val="000000" w:themeColor="text1"/>
                <w:kern w:val="24"/>
                <w:sz w:val="14"/>
                <w:szCs w:val="14"/>
              </w:rPr>
              <w:t>(Not appointed yet)</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FADF784" w14:textId="77777777" w:rsidR="00EC523E" w:rsidRPr="00E32440" w:rsidRDefault="00EC523E" w:rsidP="003F33B2">
            <w:pPr>
              <w:spacing w:before="40" w:after="40"/>
              <w:jc w:val="center"/>
              <w:rPr>
                <w:rFonts w:eastAsiaTheme="minorEastAsia" w:cstheme="minorHAnsi"/>
                <w:kern w:val="24"/>
                <w:sz w:val="12"/>
                <w:szCs w:val="12"/>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r>
      <w:tr w:rsidR="00EC523E" w:rsidRPr="00E32440" w14:paraId="1064A4BF" w14:textId="77777777" w:rsidTr="003F33B2">
        <w:trPr>
          <w:trHeight w:val="49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7D4B2CA"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5DBAA21"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71A770C"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Mr Doğukan Ömer GÜR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D55F701"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 xml:space="preserve">Administration </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5F1AD90"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39C631A"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192A49B"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1C17EB6"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726F2FF" w14:textId="77777777" w:rsidR="00EC523E" w:rsidRPr="00E32440" w:rsidRDefault="00EC523E" w:rsidP="003F33B2">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C44E32C"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9CBF437" w14:textId="77777777" w:rsidR="00EC523E" w:rsidRPr="00E32440" w:rsidRDefault="00EC523E" w:rsidP="003F33B2">
            <w:pPr>
              <w:spacing w:before="40" w:after="40"/>
              <w:jc w:val="center"/>
              <w:rPr>
                <w:rFonts w:eastAsiaTheme="minorEastAsia" w:cstheme="minorHAnsi"/>
                <w:color w:val="000000" w:themeColor="text1"/>
                <w:kern w:val="24"/>
                <w:sz w:val="20"/>
              </w:rPr>
            </w:pPr>
          </w:p>
        </w:tc>
      </w:tr>
      <w:tr w:rsidR="00EC523E" w:rsidRPr="00E32440" w14:paraId="049A48C4" w14:textId="77777777" w:rsidTr="003F33B2">
        <w:trPr>
          <w:trHeight w:val="49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010E0CC"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28CA86F"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9267841"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Mr Alvaro GARCIA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3E01322" w14:textId="77777777" w:rsidR="00EC523E" w:rsidRPr="00E32440" w:rsidRDefault="00EC523E" w:rsidP="003F33B2">
            <w:pPr>
              <w:spacing w:before="40" w:after="40"/>
              <w:rPr>
                <w:rFonts w:ascii="Calibri" w:hAnsi="Calibri"/>
                <w:sz w:val="20"/>
              </w:rPr>
            </w:pPr>
            <w:r w:rsidRPr="00E32440">
              <w:rPr>
                <w:rFonts w:ascii="Calibri" w:hAnsi="Calibri"/>
                <w:sz w:val="20"/>
              </w:rPr>
              <w:t xml:space="preserve">Axon Partners Group </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64AB7B2" w14:textId="77777777" w:rsidR="00EC523E" w:rsidRPr="00E32440" w:rsidRDefault="00EC523E" w:rsidP="003F33B2">
            <w:pPr>
              <w:spacing w:before="40" w:after="40"/>
              <w:rPr>
                <w:rFonts w:ascii="Calibri" w:hAnsi="Calibri"/>
                <w:sz w:val="20"/>
              </w:rPr>
            </w:pPr>
            <w:r w:rsidRPr="00E32440">
              <w:rPr>
                <w:rFonts w:ascii="Calibri" w:hAnsi="Calibri"/>
                <w:sz w:val="20"/>
              </w:rPr>
              <w:t>Spain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B761848" w14:textId="77777777" w:rsidR="00EC523E" w:rsidRPr="00E32440" w:rsidRDefault="00EC523E" w:rsidP="003F33B2">
            <w:pPr>
              <w:spacing w:before="40" w:after="40"/>
              <w:rPr>
                <w:rFonts w:ascii="Calibri" w:hAnsi="Calibri"/>
                <w:sz w:val="20"/>
              </w:rPr>
            </w:pPr>
            <w:r w:rsidRPr="00E32440">
              <w:rPr>
                <w:rFonts w:ascii="Calibri" w:hAnsi="Calibri"/>
                <w:sz w:val="20"/>
              </w:rPr>
              <w:t>Europe</w:t>
            </w:r>
          </w:p>
        </w:tc>
        <w:tc>
          <w:tcPr>
            <w:tcW w:w="2829"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C8E5C38"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14"/>
                <w:szCs w:val="14"/>
              </w:rPr>
              <w:t>(Not appointed yet)</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C74B6EB" w14:textId="77777777" w:rsidR="00EC523E" w:rsidRPr="00E32440" w:rsidRDefault="00EC523E" w:rsidP="003F33B2">
            <w:pPr>
              <w:spacing w:before="40" w:after="40"/>
              <w:jc w:val="center"/>
              <w:rPr>
                <w:rFonts w:eastAsiaTheme="minorEastAsia" w:cstheme="minorHAnsi"/>
                <w:color w:val="000000" w:themeColor="text1"/>
                <w:kern w:val="24"/>
                <w:sz w:val="20"/>
              </w:rPr>
            </w:pPr>
          </w:p>
        </w:tc>
      </w:tr>
      <w:tr w:rsidR="00EC523E" w:rsidRPr="00E32440" w14:paraId="4E0F8657" w14:textId="77777777" w:rsidTr="003F33B2">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DE63031"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2D388FC"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83B2CCD"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Mr Samuel TEW</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13274AF"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 xml:space="preserve">Axon Partners Group </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7B350F7"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Spain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535E314"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F555DD2" w14:textId="77777777" w:rsidR="00EC523E" w:rsidRPr="00E32440" w:rsidRDefault="00EC523E" w:rsidP="003F33B2">
            <w:pPr>
              <w:spacing w:before="40" w:after="40"/>
              <w:jc w:val="center"/>
              <w:rPr>
                <w:rFonts w:ascii="Calibri" w:hAnsi="Calibri"/>
                <w:color w:val="A6A6A6" w:themeColor="background1" w:themeShade="A6"/>
                <w:sz w:val="20"/>
              </w:rPr>
            </w:pPr>
            <w:r w:rsidRPr="00E32440">
              <w:rPr>
                <w:rFonts w:eastAsiaTheme="minorEastAsia" w:cstheme="minorHAnsi"/>
                <w:color w:val="A6A6A6" w:themeColor="background1" w:themeShade="A6"/>
                <w:kern w:val="24"/>
                <w:sz w:val="20"/>
              </w:rPr>
              <w:t>O</w:t>
            </w:r>
            <w:r w:rsidRPr="00E32440">
              <w:rPr>
                <w:rFonts w:eastAsiaTheme="minorEastAsia" w:cstheme="minorHAnsi"/>
                <w:color w:val="A6A6A6" w:themeColor="background1" w:themeShade="A6"/>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8FCF5D0" w14:textId="77777777" w:rsidR="00EC523E" w:rsidRPr="00E32440" w:rsidRDefault="00EC523E" w:rsidP="003F33B2">
            <w:pPr>
              <w:spacing w:before="40" w:after="40"/>
              <w:jc w:val="center"/>
              <w:rPr>
                <w:rFonts w:ascii="Calibri" w:hAnsi="Calibri"/>
                <w:color w:val="A6A6A6" w:themeColor="background1" w:themeShade="A6"/>
                <w:sz w:val="20"/>
              </w:rPr>
            </w:pPr>
            <w:r w:rsidRPr="00E32440">
              <w:rPr>
                <w:rFonts w:eastAsiaTheme="minorEastAsia" w:cstheme="minorHAnsi"/>
                <w:color w:val="A6A6A6" w:themeColor="background1" w:themeShade="A6"/>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B6F1310" w14:textId="77777777" w:rsidR="00EC523E" w:rsidRPr="00E32440" w:rsidRDefault="00EC523E" w:rsidP="003F33B2">
            <w:pPr>
              <w:spacing w:before="40" w:after="40"/>
              <w:jc w:val="center"/>
              <w:rPr>
                <w:rFonts w:eastAsiaTheme="minorEastAsia" w:cstheme="minorHAnsi"/>
                <w:color w:val="A6A6A6" w:themeColor="background1" w:themeShade="A6"/>
                <w:kern w:val="24"/>
                <w:sz w:val="20"/>
              </w:rPr>
            </w:pPr>
            <w:r w:rsidRPr="00E32440">
              <w:rPr>
                <w:rFonts w:eastAsiaTheme="minorEastAsia" w:cstheme="minorHAnsi"/>
                <w:color w:val="A6A6A6" w:themeColor="background1" w:themeShade="A6"/>
                <w:kern w:val="24"/>
                <w:sz w:val="20"/>
              </w:rPr>
              <w:t>O</w:t>
            </w:r>
            <w:r w:rsidRPr="00E32440">
              <w:rPr>
                <w:rFonts w:eastAsiaTheme="minorEastAsia" w:cstheme="minorHAnsi"/>
                <w:color w:val="A6A6A6" w:themeColor="background1" w:themeShade="A6"/>
                <w:kern w:val="24"/>
                <w:sz w:val="20"/>
                <w:vertAlign w:val="superscript"/>
              </w:rPr>
              <w:t>R</w:t>
            </w:r>
          </w:p>
        </w:tc>
        <w:tc>
          <w:tcPr>
            <w:tcW w:w="1416"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F3B393B" w14:textId="77777777" w:rsidR="00EC523E" w:rsidRPr="00E32440" w:rsidRDefault="00EC523E" w:rsidP="003F33B2">
            <w:pPr>
              <w:spacing w:before="40" w:after="40"/>
              <w:jc w:val="center"/>
              <w:rPr>
                <w:rFonts w:eastAsiaTheme="minorEastAsia" w:cstheme="minorHAnsi"/>
                <w:color w:val="A6A6A6" w:themeColor="background1" w:themeShade="A6"/>
                <w:kern w:val="24"/>
                <w:sz w:val="12"/>
                <w:szCs w:val="12"/>
              </w:rPr>
            </w:pPr>
            <w:r w:rsidRPr="00E32440">
              <w:rPr>
                <w:rFonts w:eastAsiaTheme="minorEastAsia" w:cstheme="minorHAnsi"/>
                <w:color w:val="A6A6A6" w:themeColor="background1" w:themeShade="A6"/>
                <w:kern w:val="24"/>
                <w:sz w:val="12"/>
                <w:szCs w:val="12"/>
              </w:rPr>
              <w:t>(</w:t>
            </w:r>
            <w:r w:rsidRPr="00E32440">
              <w:rPr>
                <w:rFonts w:eastAsia="Malgun Gothic" w:cstheme="minorHAnsi"/>
                <w:color w:val="A6A6A6" w:themeColor="background1" w:themeShade="A6"/>
                <w:kern w:val="24"/>
                <w:sz w:val="12"/>
                <w:szCs w:val="12"/>
                <w:lang w:eastAsia="ko-KR"/>
              </w:rPr>
              <w:t>Stepped down</w:t>
            </w:r>
            <w:r w:rsidRPr="00E32440">
              <w:rPr>
                <w:rFonts w:eastAsiaTheme="minorEastAsia" w:cstheme="minorHAnsi"/>
                <w:color w:val="A6A6A6" w:themeColor="background1" w:themeShade="A6"/>
                <w:kern w:val="24"/>
                <w:sz w:val="12"/>
                <w:szCs w:val="12"/>
              </w:rPr>
              <w:t xml:space="preserve"> in </w:t>
            </w:r>
            <w:r w:rsidRPr="00E32440">
              <w:rPr>
                <w:rFonts w:eastAsia="Malgun Gothic" w:cstheme="minorHAnsi"/>
                <w:color w:val="A6A6A6" w:themeColor="background1" w:themeShade="A6"/>
                <w:kern w:val="24"/>
                <w:sz w:val="12"/>
                <w:szCs w:val="12"/>
                <w:lang w:eastAsia="ko-KR"/>
              </w:rPr>
              <w:br/>
              <w:t>April</w:t>
            </w:r>
            <w:r w:rsidRPr="00E32440">
              <w:rPr>
                <w:rFonts w:eastAsiaTheme="minorEastAsia" w:cstheme="minorHAnsi"/>
                <w:color w:val="A6A6A6" w:themeColor="background1" w:themeShade="A6"/>
                <w:kern w:val="24"/>
                <w:sz w:val="12"/>
                <w:szCs w:val="12"/>
              </w:rPr>
              <w:t xml:space="preserve"> 202</w:t>
            </w:r>
            <w:r w:rsidRPr="00E32440">
              <w:rPr>
                <w:rFonts w:eastAsia="Malgun Gothic" w:cstheme="minorHAnsi"/>
                <w:color w:val="A6A6A6" w:themeColor="background1" w:themeShade="A6"/>
                <w:kern w:val="24"/>
                <w:sz w:val="12"/>
                <w:szCs w:val="12"/>
                <w:lang w:eastAsia="ko-KR"/>
              </w:rPr>
              <w:t>4</w:t>
            </w:r>
            <w:r w:rsidRPr="00E32440">
              <w:rPr>
                <w:rFonts w:eastAsiaTheme="minorEastAsia" w:cstheme="minorHAnsi"/>
                <w:color w:val="A6A6A6" w:themeColor="background1" w:themeShade="A6"/>
                <w:kern w:val="24"/>
                <w:sz w:val="12"/>
                <w:szCs w:val="12"/>
              </w:rPr>
              <w:t>)</w:t>
            </w:r>
          </w:p>
        </w:tc>
      </w:tr>
      <w:tr w:rsidR="00EC523E" w:rsidRPr="00E32440" w14:paraId="6035BA43" w14:textId="77777777" w:rsidTr="003F33B2">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4A1A5D3"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86370EA"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9EF6BA4"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Mr Daniel BATTY</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10159FB"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Access Partnership Ltd</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BE5BF22"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United Kingdom of Great Britain and Northern Ireland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7E26A18"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40D0664" w14:textId="77777777" w:rsidR="00EC523E" w:rsidRPr="00E32440" w:rsidRDefault="00EC523E" w:rsidP="003F33B2">
            <w:pPr>
              <w:spacing w:before="40" w:after="40"/>
              <w:jc w:val="center"/>
              <w:rPr>
                <w:rFonts w:ascii="Calibri" w:hAnsi="Calibri"/>
                <w:color w:val="A6A6A6" w:themeColor="background1" w:themeShade="A6"/>
                <w:sz w:val="20"/>
              </w:rPr>
            </w:pPr>
            <w:r w:rsidRPr="00E32440">
              <w:rPr>
                <w:rFonts w:eastAsiaTheme="minorEastAsia" w:cstheme="minorHAnsi"/>
                <w:color w:val="A6A6A6" w:themeColor="background1" w:themeShade="A6"/>
                <w:kern w:val="24"/>
                <w:sz w:val="20"/>
              </w:rPr>
              <w:t>O</w:t>
            </w:r>
            <w:r w:rsidRPr="00E32440">
              <w:rPr>
                <w:rFonts w:eastAsiaTheme="minorEastAsia" w:cstheme="minorHAnsi"/>
                <w:color w:val="A6A6A6" w:themeColor="background1" w:themeShade="A6"/>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2BB04D8" w14:textId="77777777" w:rsidR="00EC523E" w:rsidRPr="00E32440" w:rsidRDefault="00EC523E" w:rsidP="003F33B2">
            <w:pPr>
              <w:spacing w:before="40" w:after="40"/>
              <w:jc w:val="center"/>
              <w:rPr>
                <w:rFonts w:ascii="Calibri" w:hAnsi="Calibri"/>
                <w:color w:val="A6A6A6" w:themeColor="background1" w:themeShade="A6"/>
                <w:sz w:val="20"/>
              </w:rPr>
            </w:pPr>
            <w:r w:rsidRPr="00E32440">
              <w:rPr>
                <w:rFonts w:eastAsiaTheme="minorEastAsia" w:cstheme="minorHAnsi"/>
                <w:color w:val="A6A6A6" w:themeColor="background1" w:themeShade="A6"/>
                <w:kern w:val="24"/>
                <w:sz w:val="20"/>
              </w:rPr>
              <w:t>O</w:t>
            </w:r>
            <w:r w:rsidRPr="00E32440">
              <w:rPr>
                <w:rFonts w:eastAsiaTheme="minorEastAsia" w:cstheme="minorHAnsi"/>
                <w:color w:val="A6A6A6" w:themeColor="background1" w:themeShade="A6"/>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BB59621" w14:textId="77777777" w:rsidR="00EC523E" w:rsidRPr="00E32440" w:rsidRDefault="00EC523E" w:rsidP="003F33B2">
            <w:pPr>
              <w:spacing w:before="40" w:after="40"/>
              <w:jc w:val="center"/>
              <w:rPr>
                <w:rFonts w:eastAsiaTheme="minorEastAsia" w:cstheme="minorHAnsi"/>
                <w:color w:val="A6A6A6" w:themeColor="background1" w:themeShade="A6"/>
                <w:kern w:val="24"/>
                <w:sz w:val="20"/>
              </w:rPr>
            </w:pPr>
          </w:p>
        </w:tc>
        <w:tc>
          <w:tcPr>
            <w:tcW w:w="1416"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04D4AA6" w14:textId="77777777" w:rsidR="00EC523E" w:rsidRPr="00E32440" w:rsidRDefault="00EC523E" w:rsidP="003F33B2">
            <w:pPr>
              <w:spacing w:before="40" w:after="40"/>
              <w:jc w:val="center"/>
              <w:rPr>
                <w:rFonts w:eastAsiaTheme="minorEastAsia" w:cstheme="minorHAnsi"/>
                <w:color w:val="A6A6A6" w:themeColor="background1" w:themeShade="A6"/>
                <w:kern w:val="24"/>
                <w:sz w:val="12"/>
                <w:szCs w:val="12"/>
              </w:rPr>
            </w:pPr>
            <w:r w:rsidRPr="00E32440">
              <w:rPr>
                <w:rFonts w:eastAsiaTheme="minorEastAsia" w:cstheme="minorHAnsi"/>
                <w:color w:val="A6A6A6" w:themeColor="background1" w:themeShade="A6"/>
                <w:kern w:val="24"/>
                <w:sz w:val="12"/>
                <w:szCs w:val="12"/>
              </w:rPr>
              <w:t>(</w:t>
            </w:r>
            <w:r w:rsidRPr="00E32440">
              <w:rPr>
                <w:rFonts w:eastAsia="Malgun Gothic" w:cstheme="minorHAnsi"/>
                <w:color w:val="A6A6A6" w:themeColor="background1" w:themeShade="A6"/>
                <w:kern w:val="24"/>
                <w:sz w:val="12"/>
                <w:szCs w:val="12"/>
                <w:lang w:eastAsia="ko-KR"/>
              </w:rPr>
              <w:t>Stepped down</w:t>
            </w:r>
            <w:r w:rsidRPr="00E32440">
              <w:rPr>
                <w:rFonts w:eastAsiaTheme="minorEastAsia" w:cstheme="minorHAnsi"/>
                <w:color w:val="A6A6A6" w:themeColor="background1" w:themeShade="A6"/>
                <w:kern w:val="24"/>
                <w:sz w:val="12"/>
                <w:szCs w:val="12"/>
              </w:rPr>
              <w:t xml:space="preserve"> in </w:t>
            </w:r>
            <w:r w:rsidRPr="00E32440">
              <w:rPr>
                <w:rFonts w:eastAsia="Malgun Gothic" w:cstheme="minorHAnsi"/>
                <w:color w:val="A6A6A6" w:themeColor="background1" w:themeShade="A6"/>
                <w:kern w:val="24"/>
                <w:sz w:val="12"/>
                <w:szCs w:val="12"/>
                <w:lang w:eastAsia="ko-KR"/>
              </w:rPr>
              <w:br/>
              <w:t>April</w:t>
            </w:r>
            <w:r w:rsidRPr="00E32440">
              <w:rPr>
                <w:rFonts w:eastAsiaTheme="minorEastAsia" w:cstheme="minorHAnsi"/>
                <w:color w:val="A6A6A6" w:themeColor="background1" w:themeShade="A6"/>
                <w:kern w:val="24"/>
                <w:sz w:val="12"/>
                <w:szCs w:val="12"/>
              </w:rPr>
              <w:t xml:space="preserve"> 202</w:t>
            </w:r>
            <w:r w:rsidRPr="00E32440">
              <w:rPr>
                <w:rFonts w:eastAsia="Malgun Gothic" w:cstheme="minorHAnsi"/>
                <w:color w:val="A6A6A6" w:themeColor="background1" w:themeShade="A6"/>
                <w:kern w:val="24"/>
                <w:sz w:val="12"/>
                <w:szCs w:val="12"/>
                <w:lang w:eastAsia="ko-KR"/>
              </w:rPr>
              <w:t>4</w:t>
            </w:r>
            <w:r w:rsidRPr="00E32440">
              <w:rPr>
                <w:rFonts w:eastAsiaTheme="minorEastAsia" w:cstheme="minorHAnsi"/>
                <w:color w:val="A6A6A6" w:themeColor="background1" w:themeShade="A6"/>
                <w:kern w:val="24"/>
                <w:sz w:val="12"/>
                <w:szCs w:val="12"/>
              </w:rPr>
              <w:t>)</w:t>
            </w:r>
          </w:p>
        </w:tc>
      </w:tr>
      <w:tr w:rsidR="00EC523E" w:rsidRPr="00E32440" w14:paraId="72DC87A7" w14:textId="77777777" w:rsidTr="003F33B2">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8379534" w14:textId="77777777" w:rsidR="00EC523E" w:rsidRPr="00E32440" w:rsidRDefault="00EC523E" w:rsidP="003F33B2">
            <w:pPr>
              <w:spacing w:before="40" w:after="40"/>
              <w:rPr>
                <w:rFonts w:ascii="Calibri" w:hAnsi="Calibri"/>
                <w:sz w:val="20"/>
              </w:rPr>
            </w:pPr>
            <w:r w:rsidRPr="00E32440">
              <w:rPr>
                <w:rFonts w:ascii="Calibri" w:hAnsi="Calibri"/>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7639ED7" w14:textId="77777777" w:rsidR="00EC523E" w:rsidRPr="00E32440" w:rsidRDefault="00EC523E" w:rsidP="003F33B2">
            <w:pPr>
              <w:spacing w:before="40" w:after="40"/>
              <w:rPr>
                <w:rFonts w:ascii="Calibri" w:hAnsi="Calibri"/>
                <w:sz w:val="20"/>
              </w:rPr>
            </w:pPr>
            <w:r w:rsidRPr="00E32440">
              <w:rPr>
                <w:rFonts w:ascii="Calibri" w:hAnsi="Calibri"/>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3D18BBA" w14:textId="77777777" w:rsidR="00EC523E" w:rsidRPr="00E32440" w:rsidRDefault="00EC523E" w:rsidP="003F33B2">
            <w:pPr>
              <w:spacing w:before="40" w:after="40"/>
              <w:rPr>
                <w:rFonts w:ascii="Calibri" w:hAnsi="Calibri"/>
                <w:sz w:val="20"/>
              </w:rPr>
            </w:pPr>
            <w:r w:rsidRPr="00E32440">
              <w:rPr>
                <w:rFonts w:ascii="Calibri" w:hAnsi="Calibri"/>
                <w:sz w:val="20"/>
              </w:rPr>
              <w:t>Mr Tommaso DE ZAN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8EA2E72" w14:textId="77777777" w:rsidR="00EC523E" w:rsidRPr="00E32440" w:rsidRDefault="00EC523E" w:rsidP="003F33B2">
            <w:pPr>
              <w:spacing w:before="40" w:after="40"/>
              <w:rPr>
                <w:rFonts w:ascii="Calibri" w:hAnsi="Calibri"/>
                <w:sz w:val="20"/>
              </w:rPr>
            </w:pPr>
            <w:r w:rsidRPr="00E32440">
              <w:rPr>
                <w:rFonts w:ascii="Calibri" w:hAnsi="Calibri"/>
                <w:sz w:val="20"/>
              </w:rPr>
              <w:t>Access Partnership Ltd</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B049705" w14:textId="77777777" w:rsidR="00EC523E" w:rsidRPr="00E32440" w:rsidRDefault="00EC523E" w:rsidP="003F33B2">
            <w:pPr>
              <w:spacing w:before="40" w:after="40"/>
              <w:rPr>
                <w:rFonts w:ascii="Calibri" w:hAnsi="Calibri"/>
                <w:sz w:val="20"/>
              </w:rPr>
            </w:pPr>
            <w:r w:rsidRPr="00E32440">
              <w:rPr>
                <w:rFonts w:ascii="Calibri" w:hAnsi="Calibri"/>
                <w:sz w:val="20"/>
              </w:rPr>
              <w:t>United Kingdom of Great Britain and Northern Ireland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A2258DB" w14:textId="77777777" w:rsidR="00EC523E" w:rsidRPr="00E32440" w:rsidRDefault="00EC523E" w:rsidP="003F33B2">
            <w:pPr>
              <w:spacing w:before="40" w:after="40"/>
              <w:rPr>
                <w:rFonts w:ascii="Calibri" w:hAnsi="Calibri"/>
                <w:sz w:val="20"/>
              </w:rPr>
            </w:pPr>
            <w:r w:rsidRPr="00E32440">
              <w:rPr>
                <w:rFonts w:ascii="Calibri" w:hAnsi="Calibri"/>
                <w:sz w:val="20"/>
              </w:rPr>
              <w:t>Europe</w:t>
            </w:r>
          </w:p>
        </w:tc>
        <w:tc>
          <w:tcPr>
            <w:tcW w:w="2829"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2B7B2AF" w14:textId="77777777" w:rsidR="00EC523E" w:rsidRPr="00E32440" w:rsidRDefault="00EC523E" w:rsidP="003F33B2">
            <w:pPr>
              <w:spacing w:before="40" w:after="40"/>
              <w:jc w:val="center"/>
              <w:rPr>
                <w:rFonts w:eastAsiaTheme="minorEastAsia" w:cstheme="minorHAnsi"/>
                <w:kern w:val="24"/>
                <w:sz w:val="12"/>
                <w:szCs w:val="12"/>
              </w:rPr>
            </w:pPr>
            <w:r w:rsidRPr="00E32440">
              <w:rPr>
                <w:rFonts w:eastAsiaTheme="minorEastAsia" w:cstheme="minorHAnsi"/>
                <w:color w:val="000000" w:themeColor="text1"/>
                <w:kern w:val="24"/>
                <w:sz w:val="14"/>
                <w:szCs w:val="14"/>
              </w:rPr>
              <w:t>(Not appointed yet)</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C4EB757" w14:textId="77777777" w:rsidR="00EC523E" w:rsidRPr="00E32440" w:rsidRDefault="00EC523E" w:rsidP="003F33B2">
            <w:pPr>
              <w:spacing w:before="40" w:after="40"/>
              <w:jc w:val="center"/>
              <w:rPr>
                <w:rFonts w:eastAsiaTheme="minorEastAsia" w:cstheme="minorHAnsi"/>
                <w:kern w:val="24"/>
                <w:sz w:val="12"/>
                <w:szCs w:val="12"/>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r>
      <w:tr w:rsidR="00EC523E" w:rsidRPr="00E32440" w14:paraId="4A7A1BB0" w14:textId="77777777" w:rsidTr="003F33B2">
        <w:trPr>
          <w:trHeight w:val="380"/>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114D0609"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4/2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2ED3E31"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7277BD1B"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Mr Ibrahima SYLLA</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769EB6CE"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41D802BC"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Guinea</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16EDB08E"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79AEB4A"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D413619"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9C52A1B"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BED4385"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8442CDE"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r>
      <w:tr w:rsidR="00EC523E" w:rsidRPr="00E32440" w14:paraId="1F4B4E4E" w14:textId="77777777" w:rsidTr="003F33B2">
        <w:trPr>
          <w:trHeight w:val="327"/>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984FD03"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DEB4046"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50D6B4A"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Ms Awa Koko Valéry Nadège TRAORE Epouse GOUE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ED9AFA7"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034753B"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Côte d'Ivoire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78230ED"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89BBB6F"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97241CE"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F534352"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84A5F34"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833337F"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r>
      <w:tr w:rsidR="00EC523E" w:rsidRPr="00E32440" w14:paraId="27ECE167" w14:textId="77777777" w:rsidTr="003F33B2">
        <w:trPr>
          <w:trHeight w:val="327"/>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707BE89"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F254A16"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498104D"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Mr Diao TOURE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8B61970"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CFAB1C1"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88231AD"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5B8774A" w14:textId="77777777" w:rsidR="00EC523E" w:rsidRPr="00E32440" w:rsidRDefault="00EC523E" w:rsidP="003F33B2">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0C529A0" w14:textId="77777777" w:rsidR="00EC523E" w:rsidRPr="00E32440" w:rsidRDefault="00EC523E" w:rsidP="003F33B2">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6DAAD80" w14:textId="77777777" w:rsidR="00EC523E" w:rsidRPr="00E32440" w:rsidRDefault="00EC523E" w:rsidP="003F33B2">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E3EE130" w14:textId="77777777" w:rsidR="00EC523E" w:rsidRPr="00E32440" w:rsidRDefault="00EC523E" w:rsidP="003F33B2">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D51D889" w14:textId="77777777" w:rsidR="00EC523E" w:rsidRPr="00E32440" w:rsidRDefault="00EC523E" w:rsidP="003F33B2">
            <w:pPr>
              <w:spacing w:before="40" w:after="40"/>
              <w:jc w:val="center"/>
              <w:rPr>
                <w:rFonts w:ascii="Calibri" w:hAnsi="Calibri"/>
                <w:color w:val="000000"/>
                <w:sz w:val="20"/>
              </w:rPr>
            </w:pPr>
          </w:p>
        </w:tc>
      </w:tr>
      <w:tr w:rsidR="00EC523E" w:rsidRPr="00E32440" w14:paraId="0BC027BF" w14:textId="77777777" w:rsidTr="003F33B2">
        <w:trPr>
          <w:trHeight w:val="22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58FF9E5"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F7298FD"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A63F0BD"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Mr Serigne Abdou Lahatt SYLLA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717396F"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10328B3"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Senegal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13D188B"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FE36B34"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2949A82"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9F8475E"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4D6A855"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A048DC9"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r>
      <w:tr w:rsidR="00EC523E" w:rsidRPr="00E32440" w14:paraId="71175FB7" w14:textId="77777777" w:rsidTr="003F33B2">
        <w:trPr>
          <w:trHeight w:val="25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5C1880D"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lastRenderedPageBreak/>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C8D475E"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2F7C986"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Mr Junzhi YAN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6FAF47E"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482654E"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97551E1"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4D2F7FC"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C8050D2" w14:textId="77777777" w:rsidR="00EC523E" w:rsidRPr="00E32440" w:rsidRDefault="00EC523E" w:rsidP="003F33B2">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1A94CB4"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6F042A5" w14:textId="77777777" w:rsidR="00EC523E" w:rsidRPr="00E32440" w:rsidRDefault="00EC523E" w:rsidP="003F33B2">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A39A90E" w14:textId="77777777" w:rsidR="00EC523E" w:rsidRPr="00E32440" w:rsidRDefault="00EC523E" w:rsidP="003F33B2">
            <w:pPr>
              <w:spacing w:before="40" w:after="40"/>
              <w:jc w:val="center"/>
              <w:rPr>
                <w:rFonts w:eastAsiaTheme="minorEastAsia" w:cstheme="minorHAnsi"/>
                <w:color w:val="000000" w:themeColor="text1"/>
                <w:kern w:val="24"/>
                <w:sz w:val="20"/>
              </w:rPr>
            </w:pPr>
          </w:p>
        </w:tc>
      </w:tr>
      <w:tr w:rsidR="00EC523E" w:rsidRPr="00E32440" w14:paraId="784D8D4E" w14:textId="77777777" w:rsidTr="003F33B2">
        <w:trPr>
          <w:trHeight w:val="21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8BFE352"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48093BC"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3B0700F"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Mr Jiawei ZANG</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2C7C459"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4C43618"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65BED31"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FA74CAA"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034E3C2" w14:textId="77777777" w:rsidR="00EC523E" w:rsidRPr="00E32440" w:rsidRDefault="00EC523E" w:rsidP="003F33B2">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81266AF" w14:textId="77777777" w:rsidR="00EC523E" w:rsidRPr="00E32440" w:rsidRDefault="00EC523E" w:rsidP="003F33B2">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4FA4648"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066F18D" w14:textId="77777777" w:rsidR="00EC523E" w:rsidRPr="00E32440" w:rsidRDefault="00EC523E" w:rsidP="003F33B2">
            <w:pPr>
              <w:spacing w:before="40" w:after="40"/>
              <w:jc w:val="center"/>
              <w:rPr>
                <w:rFonts w:eastAsiaTheme="minorEastAsia" w:cstheme="minorHAnsi"/>
                <w:color w:val="000000" w:themeColor="text1"/>
                <w:kern w:val="24"/>
                <w:sz w:val="20"/>
              </w:rPr>
            </w:pPr>
          </w:p>
        </w:tc>
      </w:tr>
      <w:tr w:rsidR="00EC523E" w:rsidRPr="00E32440" w14:paraId="41941820" w14:textId="77777777" w:rsidTr="003F33B2">
        <w:trPr>
          <w:trHeight w:val="21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232D66E"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35925C9"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E0B521C"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Mr Kishik PARK</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359B797"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3E4F746"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Korea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1EEDCA0"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3928F56" w14:textId="77777777" w:rsidR="00EC523E" w:rsidRPr="00E32440" w:rsidRDefault="00EC523E" w:rsidP="003F33B2">
            <w:pPr>
              <w:spacing w:before="40" w:after="40"/>
              <w:jc w:val="center"/>
              <w:rPr>
                <w:rFonts w:ascii="Calibri" w:hAnsi="Calibri"/>
                <w:color w:val="A6A6A6" w:themeColor="background1" w:themeShade="A6"/>
                <w:sz w:val="20"/>
              </w:rPr>
            </w:pPr>
            <w:r w:rsidRPr="00E32440">
              <w:rPr>
                <w:rFonts w:eastAsiaTheme="minorEastAsia" w:cstheme="minorHAnsi"/>
                <w:color w:val="A6A6A6" w:themeColor="background1" w:themeShade="A6"/>
                <w:kern w:val="24"/>
                <w:sz w:val="20"/>
              </w:rPr>
              <w:t>O</w:t>
            </w:r>
            <w:r w:rsidRPr="00E32440">
              <w:rPr>
                <w:rFonts w:eastAsiaTheme="minorEastAsia" w:cstheme="minorHAnsi"/>
                <w:color w:val="A6A6A6" w:themeColor="background1" w:themeShade="A6"/>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891AC56" w14:textId="77777777" w:rsidR="00EC523E" w:rsidRPr="00E32440" w:rsidRDefault="00EC523E" w:rsidP="003F33B2">
            <w:pPr>
              <w:spacing w:before="40" w:after="40"/>
              <w:jc w:val="center"/>
              <w:rPr>
                <w:rFonts w:ascii="Calibri" w:hAnsi="Calibri"/>
                <w:color w:val="A6A6A6" w:themeColor="background1" w:themeShade="A6"/>
                <w:sz w:val="20"/>
              </w:rPr>
            </w:pPr>
          </w:p>
        </w:tc>
        <w:tc>
          <w:tcPr>
            <w:tcW w:w="2127" w:type="dxa"/>
            <w:gridSpan w:val="3"/>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78D44C5" w14:textId="77777777" w:rsidR="00EC523E" w:rsidRPr="00E32440" w:rsidRDefault="00EC523E" w:rsidP="003F33B2">
            <w:pPr>
              <w:spacing w:before="40" w:after="40"/>
              <w:jc w:val="center"/>
              <w:rPr>
                <w:rFonts w:ascii="Calibri" w:hAnsi="Calibri"/>
                <w:color w:val="A6A6A6" w:themeColor="background1" w:themeShade="A6"/>
                <w:sz w:val="20"/>
              </w:rPr>
            </w:pPr>
            <w:r w:rsidRPr="00E32440">
              <w:rPr>
                <w:rFonts w:eastAsiaTheme="minorEastAsia" w:cstheme="minorHAnsi"/>
                <w:color w:val="A6A6A6" w:themeColor="background1" w:themeShade="A6"/>
                <w:kern w:val="24"/>
                <w:sz w:val="12"/>
                <w:szCs w:val="12"/>
              </w:rPr>
              <w:t>(</w:t>
            </w:r>
            <w:r w:rsidRPr="00E32440">
              <w:rPr>
                <w:rFonts w:eastAsia="Malgun Gothic" w:cstheme="minorHAnsi"/>
                <w:color w:val="A6A6A6" w:themeColor="background1" w:themeShade="A6"/>
                <w:kern w:val="24"/>
                <w:sz w:val="12"/>
                <w:szCs w:val="12"/>
                <w:lang w:eastAsia="ko-KR"/>
              </w:rPr>
              <w:t>Stepped down</w:t>
            </w:r>
            <w:r w:rsidRPr="00E32440">
              <w:rPr>
                <w:rFonts w:eastAsiaTheme="minorEastAsia" w:cstheme="minorHAnsi"/>
                <w:color w:val="A6A6A6" w:themeColor="background1" w:themeShade="A6"/>
                <w:kern w:val="24"/>
                <w:sz w:val="12"/>
                <w:szCs w:val="12"/>
              </w:rPr>
              <w:t xml:space="preserve"> in </w:t>
            </w:r>
            <w:r w:rsidRPr="00E32440">
              <w:rPr>
                <w:rFonts w:eastAsia="Malgun Gothic" w:cstheme="minorHAnsi"/>
                <w:color w:val="A6A6A6" w:themeColor="background1" w:themeShade="A6"/>
                <w:kern w:val="24"/>
                <w:sz w:val="12"/>
                <w:szCs w:val="12"/>
                <w:lang w:eastAsia="ko-KR"/>
              </w:rPr>
              <w:t xml:space="preserve">October </w:t>
            </w:r>
            <w:r w:rsidRPr="00E32440">
              <w:rPr>
                <w:rFonts w:eastAsiaTheme="minorEastAsia" w:cstheme="minorHAnsi"/>
                <w:color w:val="A6A6A6" w:themeColor="background1" w:themeShade="A6"/>
                <w:kern w:val="24"/>
                <w:sz w:val="12"/>
                <w:szCs w:val="12"/>
              </w:rPr>
              <w:t>202</w:t>
            </w:r>
            <w:r w:rsidRPr="00E32440">
              <w:rPr>
                <w:rFonts w:eastAsia="Malgun Gothic" w:cstheme="minorHAnsi"/>
                <w:color w:val="A6A6A6" w:themeColor="background1" w:themeShade="A6"/>
                <w:kern w:val="24"/>
                <w:sz w:val="12"/>
                <w:szCs w:val="12"/>
                <w:lang w:eastAsia="ko-KR"/>
              </w:rPr>
              <w:t>4</w:t>
            </w:r>
            <w:r w:rsidRPr="00E32440">
              <w:rPr>
                <w:rFonts w:eastAsiaTheme="minorEastAsia" w:cstheme="minorHAnsi"/>
                <w:color w:val="A6A6A6" w:themeColor="background1" w:themeShade="A6"/>
                <w:kern w:val="24"/>
                <w:sz w:val="12"/>
                <w:szCs w:val="12"/>
              </w:rPr>
              <w:t>)</w:t>
            </w:r>
          </w:p>
        </w:tc>
      </w:tr>
      <w:tr w:rsidR="00EC523E" w:rsidRPr="00E32440" w14:paraId="40CB79BA" w14:textId="77777777" w:rsidTr="003F33B2">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96E664E"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B57A0A4"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BBA9967"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Ms Tharalika LIVERA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09BFEDA"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B8CC38B"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Sri Lanka (Democratic Socialist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23676E0"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E7B3EE0"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927E67F" w14:textId="77777777" w:rsidR="00EC523E" w:rsidRPr="00E32440" w:rsidRDefault="00EC523E" w:rsidP="003F33B2">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AC28F26"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4FA65C4" w14:textId="77777777" w:rsidR="00EC523E" w:rsidRPr="00E32440" w:rsidRDefault="00EC523E" w:rsidP="003F33B2">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51EFC8C" w14:textId="77777777" w:rsidR="00EC523E" w:rsidRPr="00E32440" w:rsidRDefault="00EC523E" w:rsidP="003F33B2">
            <w:pPr>
              <w:spacing w:before="40" w:after="40"/>
              <w:jc w:val="center"/>
              <w:rPr>
                <w:rFonts w:eastAsiaTheme="minorEastAsia" w:cstheme="minorHAnsi"/>
                <w:color w:val="000000" w:themeColor="text1"/>
                <w:kern w:val="24"/>
                <w:sz w:val="20"/>
              </w:rPr>
            </w:pPr>
          </w:p>
        </w:tc>
      </w:tr>
      <w:tr w:rsidR="00EC523E" w:rsidRPr="00E32440" w14:paraId="43F62C91" w14:textId="77777777" w:rsidTr="003F33B2">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9099994"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055A7C4"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11204B6"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Mr Sergei MELNIK</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B4B9348"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International Telecommunication Academy</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D5E10D7"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Russian Federation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CB8E038"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CIS countries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B7EB58F"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7081A79"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CEC6088"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34033AD"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10B277A"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r>
      <w:tr w:rsidR="00EC523E" w:rsidRPr="00E32440" w14:paraId="2C626FA5" w14:textId="77777777" w:rsidTr="003F33B2">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61887D2"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61F78A1"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0637D34"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Ms Helen KYEYUNE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3C6D6A9"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Access Partnership Ltd</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E25CFA8"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United Kingdom of Great Britain and Northern Ireland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B9C6C70"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AF8B086" w14:textId="77777777" w:rsidR="00EC523E" w:rsidRPr="00E32440" w:rsidRDefault="00EC523E" w:rsidP="003F33B2">
            <w:pPr>
              <w:spacing w:before="40" w:after="40"/>
              <w:jc w:val="center"/>
              <w:rPr>
                <w:rFonts w:ascii="Calibri" w:hAnsi="Calibri"/>
                <w:color w:val="A6A6A6" w:themeColor="background1" w:themeShade="A6"/>
                <w:sz w:val="20"/>
              </w:rPr>
            </w:pPr>
            <w:r w:rsidRPr="00E32440">
              <w:rPr>
                <w:rFonts w:eastAsiaTheme="minorEastAsia" w:cstheme="minorHAnsi"/>
                <w:color w:val="A6A6A6" w:themeColor="background1" w:themeShade="A6"/>
                <w:kern w:val="24"/>
                <w:sz w:val="20"/>
              </w:rPr>
              <w:t>O</w:t>
            </w:r>
            <w:r w:rsidRPr="00E32440">
              <w:rPr>
                <w:rFonts w:eastAsiaTheme="minorEastAsia" w:cstheme="minorHAnsi"/>
                <w:color w:val="A6A6A6" w:themeColor="background1" w:themeShade="A6"/>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198C220" w14:textId="77777777" w:rsidR="00EC523E" w:rsidRPr="00E32440" w:rsidRDefault="00EC523E" w:rsidP="003F33B2">
            <w:pPr>
              <w:spacing w:before="40" w:after="40"/>
              <w:jc w:val="center"/>
              <w:rPr>
                <w:rFonts w:ascii="Calibri" w:hAnsi="Calibri"/>
                <w:color w:val="A6A6A6" w:themeColor="background1" w:themeShade="A6"/>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C5BF700" w14:textId="77777777" w:rsidR="00EC523E" w:rsidRPr="00E32440" w:rsidRDefault="00EC523E" w:rsidP="003F33B2">
            <w:pPr>
              <w:spacing w:before="40" w:after="40"/>
              <w:jc w:val="center"/>
              <w:rPr>
                <w:rFonts w:ascii="Calibri" w:hAnsi="Calibri"/>
                <w:color w:val="A6A6A6" w:themeColor="background1" w:themeShade="A6"/>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F1FAFBD" w14:textId="77777777" w:rsidR="00EC523E" w:rsidRPr="00E32440" w:rsidRDefault="00EC523E" w:rsidP="003F33B2">
            <w:pPr>
              <w:spacing w:before="40" w:after="40"/>
              <w:jc w:val="center"/>
              <w:rPr>
                <w:rFonts w:ascii="Calibri" w:hAnsi="Calibri"/>
                <w:color w:val="A6A6A6" w:themeColor="background1" w:themeShade="A6"/>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DA5CAD1" w14:textId="77777777" w:rsidR="00EC523E" w:rsidRPr="00E32440" w:rsidRDefault="00EC523E" w:rsidP="003F33B2">
            <w:pPr>
              <w:spacing w:before="40" w:after="40"/>
              <w:jc w:val="center"/>
              <w:rPr>
                <w:rFonts w:ascii="Calibri" w:hAnsi="Calibri"/>
                <w:color w:val="A6A6A6" w:themeColor="background1" w:themeShade="A6"/>
                <w:sz w:val="20"/>
              </w:rPr>
            </w:pPr>
            <w:r w:rsidRPr="00E32440">
              <w:rPr>
                <w:rFonts w:eastAsiaTheme="minorEastAsia" w:cstheme="minorHAnsi"/>
                <w:color w:val="A6A6A6" w:themeColor="background1" w:themeShade="A6"/>
                <w:kern w:val="24"/>
                <w:sz w:val="12"/>
                <w:szCs w:val="12"/>
              </w:rPr>
              <w:t>(</w:t>
            </w:r>
            <w:r w:rsidRPr="00E32440">
              <w:rPr>
                <w:rFonts w:eastAsia="Malgun Gothic" w:cstheme="minorHAnsi"/>
                <w:color w:val="A6A6A6" w:themeColor="background1" w:themeShade="A6"/>
                <w:kern w:val="24"/>
                <w:sz w:val="12"/>
                <w:szCs w:val="12"/>
                <w:lang w:eastAsia="ko-KR"/>
              </w:rPr>
              <w:t>Stepped down</w:t>
            </w:r>
            <w:r w:rsidRPr="00E32440">
              <w:rPr>
                <w:rFonts w:eastAsiaTheme="minorEastAsia" w:cstheme="minorHAnsi"/>
                <w:color w:val="A6A6A6" w:themeColor="background1" w:themeShade="A6"/>
                <w:kern w:val="24"/>
                <w:sz w:val="12"/>
                <w:szCs w:val="12"/>
              </w:rPr>
              <w:t xml:space="preserve"> in </w:t>
            </w:r>
            <w:r w:rsidRPr="00E32440">
              <w:rPr>
                <w:rFonts w:eastAsia="Malgun Gothic" w:cstheme="minorHAnsi"/>
                <w:color w:val="A6A6A6" w:themeColor="background1" w:themeShade="A6"/>
                <w:kern w:val="24"/>
                <w:sz w:val="12"/>
                <w:szCs w:val="12"/>
                <w:lang w:eastAsia="ko-KR"/>
              </w:rPr>
              <w:br/>
              <w:t xml:space="preserve">Sep </w:t>
            </w:r>
            <w:r w:rsidRPr="00E32440">
              <w:rPr>
                <w:rFonts w:eastAsiaTheme="minorEastAsia" w:cstheme="minorHAnsi"/>
                <w:color w:val="A6A6A6" w:themeColor="background1" w:themeShade="A6"/>
                <w:kern w:val="24"/>
                <w:sz w:val="12"/>
                <w:szCs w:val="12"/>
              </w:rPr>
              <w:t>202</w:t>
            </w:r>
            <w:r w:rsidRPr="00E32440">
              <w:rPr>
                <w:rFonts w:eastAsia="Malgun Gothic" w:cstheme="minorHAnsi"/>
                <w:color w:val="A6A6A6" w:themeColor="background1" w:themeShade="A6"/>
                <w:kern w:val="24"/>
                <w:sz w:val="12"/>
                <w:szCs w:val="12"/>
                <w:lang w:eastAsia="ko-KR"/>
              </w:rPr>
              <w:t>4</w:t>
            </w:r>
            <w:r w:rsidRPr="00E32440">
              <w:rPr>
                <w:rFonts w:eastAsiaTheme="minorEastAsia" w:cstheme="minorHAnsi"/>
                <w:color w:val="A6A6A6" w:themeColor="background1" w:themeShade="A6"/>
                <w:kern w:val="24"/>
                <w:sz w:val="12"/>
                <w:szCs w:val="12"/>
              </w:rPr>
              <w:t>)</w:t>
            </w:r>
          </w:p>
        </w:tc>
      </w:tr>
      <w:tr w:rsidR="00EC523E" w:rsidRPr="00E32440" w14:paraId="4266F981" w14:textId="77777777" w:rsidTr="003F33B2">
        <w:trPr>
          <w:trHeight w:val="75"/>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5761DDDD"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5/2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08947B7"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Co-Rapporteur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0D912EEB"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Mr Abdulkarim OLOYEDE</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15C1B561"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43581312"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Nigeria</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24E0624C"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F27BF65"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2E671F7"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DAED644"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75EB7C2"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7BC6B23"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r>
      <w:tr w:rsidR="00EC523E" w:rsidRPr="00E32440" w14:paraId="7A9E1DBB" w14:textId="77777777" w:rsidTr="003F33B2">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37E90E6"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9898286"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B6126A6"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Ms Sha WEI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9146B38"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F623709"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5E61922"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75EDE0E"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D799B79"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D4E495F"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F61A83D"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080071F"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r>
      <w:tr w:rsidR="00EC523E" w:rsidRPr="00E32440" w14:paraId="753B12B9" w14:textId="77777777" w:rsidTr="003F33B2">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EE77750"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0D8EC97"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F91CFF" w14:textId="77777777" w:rsidR="00EC523E" w:rsidRPr="00051902" w:rsidRDefault="00EC523E" w:rsidP="003F33B2">
            <w:pPr>
              <w:spacing w:before="40" w:after="40"/>
              <w:rPr>
                <w:rFonts w:ascii="Calibri" w:hAnsi="Calibri"/>
                <w:color w:val="000000"/>
                <w:sz w:val="20"/>
                <w:lang w:val="fr-FR"/>
              </w:rPr>
            </w:pPr>
            <w:r w:rsidRPr="00051902">
              <w:rPr>
                <w:rFonts w:ascii="Calibri" w:hAnsi="Calibri"/>
                <w:color w:val="000000"/>
                <w:sz w:val="20"/>
                <w:lang w:val="fr-FR"/>
              </w:rPr>
              <w:t>Mr Ahmadou Dit Adi CISSE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BDA28B2"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B580823"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Mali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B3CE787"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A8B0473"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236AAE2"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6468AB9"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B44C742"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89CDF9B"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r>
      <w:tr w:rsidR="00EC523E" w:rsidRPr="00E32440" w14:paraId="063A616F" w14:textId="77777777" w:rsidTr="003F33B2">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64A461B"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A70603D"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428C353"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Mr Babou SARR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ADA25B7"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DE599CC"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Senegal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C4A096B"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F580D55"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0047050"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5557F42" w14:textId="77777777" w:rsidR="00EC523E" w:rsidRPr="00E32440" w:rsidRDefault="00EC523E" w:rsidP="003F33B2">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BFFEAC8" w14:textId="77777777" w:rsidR="00EC523E" w:rsidRPr="00E32440" w:rsidRDefault="00EC523E" w:rsidP="003F33B2">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3DED266" w14:textId="77777777" w:rsidR="00EC523E" w:rsidRPr="00E32440" w:rsidRDefault="00EC523E" w:rsidP="003F33B2">
            <w:pPr>
              <w:spacing w:before="40" w:after="40"/>
              <w:jc w:val="center"/>
              <w:rPr>
                <w:rFonts w:eastAsiaTheme="minorEastAsia" w:cstheme="minorHAnsi"/>
                <w:color w:val="000000" w:themeColor="text1"/>
                <w:kern w:val="24"/>
                <w:sz w:val="20"/>
              </w:rPr>
            </w:pPr>
          </w:p>
        </w:tc>
      </w:tr>
      <w:tr w:rsidR="00EC523E" w:rsidRPr="00E32440" w14:paraId="72AF4F58" w14:textId="77777777" w:rsidTr="003F33B2">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8B892A7"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BDED468"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E87550D"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Ms Armelle MANKO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8D6A133" w14:textId="77777777" w:rsidR="00EC523E" w:rsidRPr="00E32440" w:rsidRDefault="00EC523E" w:rsidP="003F33B2">
            <w:pPr>
              <w:spacing w:before="40" w:after="40"/>
              <w:rPr>
                <w:rFonts w:ascii="Calibri" w:hAnsi="Calibri"/>
                <w:color w:val="000000"/>
                <w:sz w:val="20"/>
                <w:lang w:eastAsia="ko-KR"/>
              </w:rPr>
            </w:pPr>
            <w:r w:rsidRPr="00E32440">
              <w:rPr>
                <w:rFonts w:ascii="Calibri" w:hAnsi="Calibri"/>
                <w:color w:val="000000"/>
                <w:sz w:val="20"/>
                <w:lang w:eastAsia="ko-KR"/>
              </w:rPr>
              <w:t>RIFEN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CF2F452" w14:textId="77777777" w:rsidR="00EC523E" w:rsidRPr="00E32440" w:rsidRDefault="00EC523E" w:rsidP="003F33B2">
            <w:pPr>
              <w:spacing w:before="40" w:after="40"/>
              <w:rPr>
                <w:rFonts w:ascii="Calibri" w:hAnsi="Calibri"/>
                <w:color w:val="000000"/>
                <w:sz w:val="20"/>
              </w:rPr>
            </w:pP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F93E2FA"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7776DF5"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BC22161" w14:textId="77777777" w:rsidR="00EC523E" w:rsidRPr="00E32440" w:rsidRDefault="00EC523E" w:rsidP="003F33B2">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18743C1" w14:textId="77777777" w:rsidR="00EC523E" w:rsidRPr="00E32440" w:rsidRDefault="00EC523E" w:rsidP="003F33B2">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D3F21D2"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A0165E9"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r>
      <w:tr w:rsidR="00EC523E" w:rsidRPr="00E32440" w14:paraId="66104B6A" w14:textId="77777777" w:rsidTr="003F33B2">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A83C98C"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CD7CCF6"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DDECFAF"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Mr Turhan MULUK</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7D25002"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Intel Corporation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A5411A0"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6350A1C"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BD185A1"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0002079"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FEA712A"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0041C60"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8C12E0C"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r>
      <w:tr w:rsidR="00EC523E" w:rsidRPr="00E32440" w14:paraId="2C6EAEE7" w14:textId="77777777" w:rsidTr="003F33B2">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A2A0D08"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A42B87B"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CAC38F3"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Mr Guoqing LI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6119C32"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CA1DC70"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892B052"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E83088A"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3EB6C4E" w14:textId="77777777" w:rsidR="00EC523E" w:rsidRPr="00E32440" w:rsidRDefault="00EC523E" w:rsidP="003F33B2">
            <w:pPr>
              <w:spacing w:before="40" w:after="40"/>
              <w:jc w:val="center"/>
              <w:rPr>
                <w:rFonts w:ascii="Calibri" w:eastAsia="Malgun Gothic" w:hAnsi="Calibri"/>
                <w:color w:val="000000"/>
                <w:sz w:val="20"/>
                <w:lang w:eastAsia="ko-KR"/>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9A69B77" w14:textId="77777777" w:rsidR="00EC523E" w:rsidRPr="00E32440" w:rsidRDefault="00EC523E" w:rsidP="003F33B2">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7A707BD"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DE09986" w14:textId="77777777" w:rsidR="00EC523E" w:rsidRPr="00E32440" w:rsidRDefault="00EC523E" w:rsidP="003F33B2">
            <w:pPr>
              <w:spacing w:before="40" w:after="40"/>
              <w:jc w:val="center"/>
              <w:rPr>
                <w:rFonts w:eastAsiaTheme="minorEastAsia" w:cstheme="minorHAnsi"/>
                <w:color w:val="000000" w:themeColor="text1"/>
                <w:kern w:val="24"/>
                <w:sz w:val="20"/>
              </w:rPr>
            </w:pPr>
          </w:p>
        </w:tc>
      </w:tr>
      <w:tr w:rsidR="00EC523E" w:rsidRPr="00E32440" w14:paraId="785A2600" w14:textId="77777777" w:rsidTr="003F33B2">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D38AC43"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2353FBB"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FDAEE61"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Mr Labh SINGH</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CF7EC6A"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E3544A6"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C97593C"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5475732" w14:textId="77777777" w:rsidR="00EC523E" w:rsidRPr="00E32440" w:rsidRDefault="00EC523E" w:rsidP="003F33B2">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CE8F182" w14:textId="77777777" w:rsidR="00EC523E" w:rsidRPr="00E32440" w:rsidRDefault="00EC523E" w:rsidP="003F33B2">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F85C19E" w14:textId="77777777" w:rsidR="00EC523E" w:rsidRPr="00E32440" w:rsidRDefault="00EC523E" w:rsidP="003F33B2">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961CFD8" w14:textId="77777777" w:rsidR="00EC523E" w:rsidRPr="00E32440" w:rsidRDefault="00EC523E" w:rsidP="003F33B2">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86F7EA4" w14:textId="77777777" w:rsidR="00EC523E" w:rsidRPr="00E32440" w:rsidRDefault="00EC523E" w:rsidP="003F33B2">
            <w:pPr>
              <w:spacing w:before="40" w:after="40"/>
              <w:jc w:val="center"/>
              <w:rPr>
                <w:rFonts w:ascii="Calibri" w:hAnsi="Calibri"/>
                <w:color w:val="000000"/>
                <w:sz w:val="20"/>
              </w:rPr>
            </w:pPr>
          </w:p>
        </w:tc>
      </w:tr>
      <w:tr w:rsidR="00EC523E" w:rsidRPr="00E32440" w14:paraId="1571DA82" w14:textId="77777777" w:rsidTr="003F33B2">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570D8B1"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535E088"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EF3A044"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Mr N Kishor NARANG</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35828E5"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825AB04"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81E796B"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424C3DB" w14:textId="77777777" w:rsidR="00EC523E" w:rsidRPr="00E32440" w:rsidRDefault="00EC523E" w:rsidP="003F33B2">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17A7511" w14:textId="77777777" w:rsidR="00EC523E" w:rsidRPr="00E32440" w:rsidRDefault="00EC523E" w:rsidP="003F33B2">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1E9ABBF" w14:textId="77777777" w:rsidR="00EC523E" w:rsidRPr="00E32440" w:rsidRDefault="00EC523E" w:rsidP="003F33B2">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6E9C6D" w14:textId="77777777" w:rsidR="00EC523E" w:rsidRPr="00E32440" w:rsidRDefault="00EC523E" w:rsidP="003F33B2">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A73BEF8" w14:textId="77777777" w:rsidR="00EC523E" w:rsidRPr="00E32440" w:rsidRDefault="00EC523E" w:rsidP="003F33B2">
            <w:pPr>
              <w:spacing w:before="40" w:after="40"/>
              <w:jc w:val="center"/>
              <w:rPr>
                <w:rFonts w:ascii="Calibri" w:hAnsi="Calibri"/>
                <w:color w:val="000000"/>
                <w:sz w:val="20"/>
              </w:rPr>
            </w:pPr>
          </w:p>
        </w:tc>
      </w:tr>
      <w:tr w:rsidR="00EC523E" w:rsidRPr="00E32440" w14:paraId="6DD1E8AD" w14:textId="77777777" w:rsidTr="003F33B2">
        <w:trPr>
          <w:trHeight w:val="81"/>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BD8595C"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5E8F7BD"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574D4EB"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Ms Niver Bengü KARABACAK</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E190B3F"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1D13B7D"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2E40ED1"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2192AAF"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A8775B5"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9BB7D97" w14:textId="77777777" w:rsidR="00EC523E" w:rsidRPr="00E32440" w:rsidRDefault="00EC523E" w:rsidP="003F33B2">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8CDE5B8"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DF291D8"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r>
      <w:tr w:rsidR="00EC523E" w:rsidRPr="00E32440" w14:paraId="664A83C2" w14:textId="77777777" w:rsidTr="003F33B2">
        <w:trPr>
          <w:trHeight w:val="111"/>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8D8338E"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lastRenderedPageBreak/>
              <w:t>Question 6/2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93E880F"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EF66723"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Ms Aprajita SHARRMA</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DDF92B1"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50B5622"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India</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EF43B48"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Asia &amp; Pacific</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A930655"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566C82B"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319D290"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0AFE050"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63D3C99"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r>
      <w:tr w:rsidR="00EC523E" w:rsidRPr="00E32440" w14:paraId="681E15AE" w14:textId="77777777" w:rsidTr="003F33B2">
        <w:trPr>
          <w:trHeight w:val="32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3ADA2EF"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7509586"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9850254"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Mr Apollinaire BIGIRIMANA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EB749BF"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89520B1"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Burundi</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C140D53"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8501FFD"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4E80A0D"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4D63FBC" w14:textId="77777777" w:rsidR="00EC523E" w:rsidRPr="00E32440" w:rsidRDefault="00EC523E" w:rsidP="003F33B2">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A57CCD0"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5592646"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r>
      <w:tr w:rsidR="00EC523E" w:rsidRPr="00E32440" w14:paraId="449F1B87" w14:textId="77777777" w:rsidTr="003F33B2">
        <w:trPr>
          <w:trHeight w:val="32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532B4A3"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548B7CA"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1BFB3C6"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Ms Gnakri Isabelle Sonia GNABRO Epouse KAKOU</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2608248"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B72C557"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Côte d'Ivoire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D099BDC"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4AD0722" w14:textId="77777777" w:rsidR="00EC523E" w:rsidRPr="00E32440" w:rsidRDefault="00EC523E" w:rsidP="003F33B2">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CF796BD"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15EC660" w14:textId="77777777" w:rsidR="00EC523E" w:rsidRPr="00E32440" w:rsidRDefault="00EC523E" w:rsidP="003F33B2">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BED1210"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0DACAB3"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r>
      <w:tr w:rsidR="00EC523E" w:rsidRPr="00E32440" w14:paraId="599560A9" w14:textId="77777777" w:rsidTr="003F33B2">
        <w:trPr>
          <w:trHeight w:val="21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6EFF677"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ECF06B3"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740E834"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Mr Thomas Wambua LUTI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018F14D"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7EDEBB7"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Kenya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D78B606"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AEC0FC6"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D25E1B0"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1501712"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891EA60"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0D940BC"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r>
      <w:tr w:rsidR="00EC523E" w:rsidRPr="00E32440" w14:paraId="3BBE8D9E" w14:textId="77777777" w:rsidTr="003F33B2">
        <w:trPr>
          <w:trHeight w:val="207"/>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2AA10AE"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14EC285"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58943F5"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Mr Issa CAMARA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E00C71A"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EE2F3A9"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Mali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3AA4B40"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7159A36"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2C9D9CA" w14:textId="77777777" w:rsidR="00EC523E" w:rsidRPr="00E32440" w:rsidRDefault="00EC523E" w:rsidP="003F33B2">
            <w:pPr>
              <w:spacing w:before="40" w:after="40"/>
              <w:jc w:val="center"/>
              <w:rPr>
                <w:rFonts w:ascii="Calibri" w:eastAsia="Malgun Gothic" w:hAnsi="Calibri"/>
                <w:color w:val="000000"/>
                <w:sz w:val="20"/>
                <w:lang w:eastAsia="ko-KR"/>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4B501DC" w14:textId="77777777" w:rsidR="00EC523E" w:rsidRPr="00E32440" w:rsidRDefault="00EC523E" w:rsidP="003F33B2">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F1528D7"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9CCAABA" w14:textId="77777777" w:rsidR="00EC523E" w:rsidRPr="00E32440" w:rsidRDefault="00EC523E" w:rsidP="003F33B2">
            <w:pPr>
              <w:spacing w:before="40" w:after="40"/>
              <w:jc w:val="center"/>
              <w:rPr>
                <w:rFonts w:eastAsia="Malgun Gothic" w:cstheme="minorHAnsi"/>
                <w:color w:val="000000" w:themeColor="text1"/>
                <w:kern w:val="24"/>
                <w:sz w:val="20"/>
                <w:lang w:eastAsia="ko-KR"/>
              </w:rPr>
            </w:pPr>
            <w:r w:rsidRPr="00E32440">
              <w:rPr>
                <w:rFonts w:eastAsiaTheme="minorEastAsia" w:cstheme="minorHAnsi"/>
                <w:color w:val="000000" w:themeColor="text1"/>
                <w:kern w:val="24"/>
                <w:sz w:val="20"/>
              </w:rPr>
              <w:t>O</w:t>
            </w:r>
          </w:p>
        </w:tc>
      </w:tr>
      <w:tr w:rsidR="00EC523E" w:rsidRPr="00E32440" w14:paraId="55939B0F" w14:textId="77777777" w:rsidTr="003F33B2">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84BBD8B"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CB33A7D"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2D7A1B4"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Mr Gregory DOMOND</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5635D7E"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0068237"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Haiti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4BE50D8"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43058A4" w14:textId="77777777" w:rsidR="00EC523E" w:rsidRPr="00E32440" w:rsidRDefault="00EC523E" w:rsidP="003F33B2">
            <w:pPr>
              <w:spacing w:before="40" w:after="40"/>
              <w:jc w:val="center"/>
              <w:rPr>
                <w:rFonts w:ascii="Calibri" w:hAnsi="Calibri"/>
                <w:color w:val="A6A6A6" w:themeColor="background1" w:themeShade="A6"/>
                <w:sz w:val="20"/>
              </w:rPr>
            </w:pPr>
            <w:r w:rsidRPr="00E32440">
              <w:rPr>
                <w:rFonts w:eastAsiaTheme="minorEastAsia" w:cstheme="minorHAnsi"/>
                <w:color w:val="A6A6A6" w:themeColor="background1" w:themeShade="A6"/>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DC57442" w14:textId="77777777" w:rsidR="00EC523E" w:rsidRPr="00E32440" w:rsidRDefault="00EC523E" w:rsidP="003F33B2">
            <w:pPr>
              <w:spacing w:before="40" w:after="40"/>
              <w:jc w:val="center"/>
              <w:rPr>
                <w:rFonts w:ascii="Calibri" w:hAnsi="Calibri"/>
                <w:color w:val="A6A6A6" w:themeColor="background1" w:themeShade="A6"/>
                <w:sz w:val="20"/>
              </w:rPr>
            </w:pPr>
            <w:r w:rsidRPr="00E32440">
              <w:rPr>
                <w:rFonts w:eastAsiaTheme="minorEastAsia" w:cstheme="minorHAnsi"/>
                <w:color w:val="A6A6A6" w:themeColor="background1" w:themeShade="A6"/>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B09B1EF" w14:textId="77777777" w:rsidR="00EC523E" w:rsidRPr="00E32440" w:rsidRDefault="00EC523E" w:rsidP="003F33B2">
            <w:pPr>
              <w:spacing w:before="40" w:after="40"/>
              <w:jc w:val="center"/>
              <w:rPr>
                <w:rFonts w:eastAsiaTheme="minorEastAsia" w:cstheme="minorHAnsi"/>
                <w:color w:val="A6A6A6" w:themeColor="background1" w:themeShade="A6"/>
                <w:kern w:val="24"/>
                <w:sz w:val="20"/>
              </w:rPr>
            </w:pPr>
            <w:r w:rsidRPr="00E32440">
              <w:rPr>
                <w:rFonts w:eastAsiaTheme="minorEastAsia" w:cstheme="minorHAnsi"/>
                <w:color w:val="A6A6A6" w:themeColor="background1" w:themeShade="A6"/>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DFC133C" w14:textId="77777777" w:rsidR="00EC523E" w:rsidRPr="00E32440" w:rsidRDefault="00EC523E" w:rsidP="003F33B2">
            <w:pPr>
              <w:spacing w:before="40" w:after="40"/>
              <w:jc w:val="center"/>
              <w:rPr>
                <w:rFonts w:eastAsiaTheme="minorEastAsia" w:cstheme="minorHAnsi"/>
                <w:color w:val="A6A6A6" w:themeColor="background1" w:themeShade="A6"/>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A7AD6E9" w14:textId="77777777" w:rsidR="00EC523E" w:rsidRPr="00E32440" w:rsidRDefault="00EC523E" w:rsidP="003F33B2">
            <w:pPr>
              <w:spacing w:before="40" w:after="40"/>
              <w:jc w:val="center"/>
              <w:rPr>
                <w:rFonts w:eastAsiaTheme="minorEastAsia" w:cstheme="minorHAnsi"/>
                <w:color w:val="A6A6A6" w:themeColor="background1" w:themeShade="A6"/>
                <w:kern w:val="24"/>
                <w:sz w:val="20"/>
              </w:rPr>
            </w:pPr>
            <w:r w:rsidRPr="00E32440">
              <w:rPr>
                <w:rFonts w:ascii="Calibri" w:hAnsi="Calibri"/>
                <w:color w:val="A6A6A6" w:themeColor="background1" w:themeShade="A6"/>
                <w:sz w:val="12"/>
                <w:szCs w:val="12"/>
              </w:rPr>
              <w:t>(</w:t>
            </w:r>
            <w:r w:rsidRPr="00E32440">
              <w:rPr>
                <w:rFonts w:ascii="Calibri" w:hAnsi="Calibri"/>
                <w:color w:val="A6A6A6" w:themeColor="background1" w:themeShade="A6"/>
                <w:sz w:val="12"/>
                <w:szCs w:val="12"/>
                <w:lang w:eastAsia="ko-KR"/>
              </w:rPr>
              <w:t>Stepped down</w:t>
            </w:r>
            <w:r w:rsidRPr="00E32440">
              <w:rPr>
                <w:rFonts w:ascii="Calibri" w:hAnsi="Calibri"/>
                <w:color w:val="A6A6A6" w:themeColor="background1" w:themeShade="A6"/>
                <w:sz w:val="12"/>
                <w:szCs w:val="12"/>
              </w:rPr>
              <w:t xml:space="preserve"> in </w:t>
            </w:r>
            <w:r w:rsidRPr="00E32440">
              <w:rPr>
                <w:rFonts w:ascii="Calibri" w:hAnsi="Calibri"/>
                <w:color w:val="A6A6A6" w:themeColor="background1" w:themeShade="A6"/>
                <w:sz w:val="12"/>
                <w:szCs w:val="12"/>
              </w:rPr>
              <w:br/>
            </w:r>
            <w:r w:rsidRPr="00E32440">
              <w:rPr>
                <w:rFonts w:ascii="Calibri" w:hAnsi="Calibri"/>
                <w:color w:val="A6A6A6" w:themeColor="background1" w:themeShade="A6"/>
                <w:sz w:val="12"/>
                <w:szCs w:val="12"/>
                <w:lang w:eastAsia="ko-KR"/>
              </w:rPr>
              <w:t>July</w:t>
            </w:r>
            <w:r w:rsidRPr="00E32440">
              <w:rPr>
                <w:rFonts w:ascii="Calibri" w:hAnsi="Calibri"/>
                <w:color w:val="A6A6A6" w:themeColor="background1" w:themeShade="A6"/>
                <w:sz w:val="12"/>
                <w:szCs w:val="12"/>
              </w:rPr>
              <w:t xml:space="preserve"> 202</w:t>
            </w:r>
            <w:r w:rsidRPr="00E32440">
              <w:rPr>
                <w:rFonts w:ascii="Calibri" w:hAnsi="Calibri"/>
                <w:color w:val="A6A6A6" w:themeColor="background1" w:themeShade="A6"/>
                <w:sz w:val="12"/>
                <w:szCs w:val="12"/>
                <w:lang w:eastAsia="ko-KR"/>
              </w:rPr>
              <w:t>4</w:t>
            </w:r>
            <w:r w:rsidRPr="00E32440">
              <w:rPr>
                <w:rFonts w:ascii="Calibri" w:hAnsi="Calibri"/>
                <w:color w:val="A6A6A6" w:themeColor="background1" w:themeShade="A6"/>
                <w:sz w:val="12"/>
                <w:szCs w:val="12"/>
              </w:rPr>
              <w:t>)</w:t>
            </w:r>
          </w:p>
        </w:tc>
      </w:tr>
      <w:tr w:rsidR="00EC523E" w:rsidRPr="00E32440" w14:paraId="36BD4170" w14:textId="77777777" w:rsidTr="003F33B2">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AB07661"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EBA183D"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440D46C"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Mr Shang LI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621FB3F"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0B0425A"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4EE65D0"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8C4C4B7"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FBB6664"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353CFDC"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15A1A56"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8B15958"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r>
      <w:tr w:rsidR="00EC523E" w:rsidRPr="00E32440" w14:paraId="59DAAE48" w14:textId="77777777" w:rsidTr="003F33B2">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5842F92"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B21AB44"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5B3FE29"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Mr Yasumitsu TOMIOKA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52A360D"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F684B51"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Japan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F1E3DEA"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63A0B87"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BD92BDC" w14:textId="77777777" w:rsidR="00EC523E" w:rsidRPr="00E32440" w:rsidRDefault="00EC523E" w:rsidP="003F33B2">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5746D64" w14:textId="77777777" w:rsidR="00EC523E" w:rsidRPr="00E32440" w:rsidRDefault="00EC523E" w:rsidP="003F33B2">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E956055" w14:textId="77777777" w:rsidR="00EC523E" w:rsidRPr="00E32440" w:rsidRDefault="00EC523E" w:rsidP="003F33B2">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39D6FE6" w14:textId="77777777" w:rsidR="00EC523E" w:rsidRPr="00E32440" w:rsidRDefault="00EC523E" w:rsidP="003F33B2">
            <w:pPr>
              <w:spacing w:before="40" w:after="40"/>
              <w:jc w:val="center"/>
              <w:rPr>
                <w:rFonts w:ascii="Calibri" w:hAnsi="Calibri"/>
                <w:color w:val="000000"/>
                <w:sz w:val="20"/>
              </w:rPr>
            </w:pPr>
          </w:p>
        </w:tc>
      </w:tr>
      <w:tr w:rsidR="00EC523E" w:rsidRPr="00E32440" w14:paraId="502B4542" w14:textId="77777777" w:rsidTr="003F33B2">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55CF74B"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A87CABE"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679B456"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Mr Sang-hun LEE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60834DD"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3E0D228"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Korea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2EB3A7F"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52FFE8A"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D44DD41"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5E900BF"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6CE7C13"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A7AB2D3" w14:textId="77777777" w:rsidR="00EC523E" w:rsidRPr="00E32440" w:rsidRDefault="00EC523E" w:rsidP="003F33B2">
            <w:pPr>
              <w:spacing w:before="40" w:after="40"/>
              <w:jc w:val="center"/>
              <w:rPr>
                <w:rFonts w:eastAsia="Malgun Gothic" w:cstheme="minorHAnsi"/>
                <w:color w:val="000000" w:themeColor="text1"/>
                <w:kern w:val="24"/>
                <w:sz w:val="20"/>
                <w:lang w:eastAsia="ko-KR"/>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r>
      <w:tr w:rsidR="00EC523E" w:rsidRPr="00E32440" w14:paraId="4ADF525E" w14:textId="77777777" w:rsidTr="003F33B2">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70CD184" w14:textId="77777777" w:rsidR="00EC523E" w:rsidRPr="00E32440" w:rsidRDefault="00EC523E" w:rsidP="003F33B2">
            <w:pPr>
              <w:spacing w:before="40" w:after="40"/>
              <w:rPr>
                <w:rFonts w:ascii="Calibri" w:hAnsi="Calibri"/>
                <w:sz w:val="20"/>
              </w:rPr>
            </w:pPr>
            <w:r w:rsidRPr="00E32440">
              <w:rPr>
                <w:rFonts w:ascii="Calibri" w:hAnsi="Calibri"/>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1CE74F1" w14:textId="77777777" w:rsidR="00EC523E" w:rsidRPr="00E32440" w:rsidRDefault="00EC523E" w:rsidP="003F33B2">
            <w:pPr>
              <w:spacing w:before="40" w:after="40"/>
              <w:rPr>
                <w:rFonts w:ascii="Calibri" w:hAnsi="Calibri"/>
                <w:sz w:val="20"/>
              </w:rPr>
            </w:pPr>
            <w:r w:rsidRPr="00E32440">
              <w:rPr>
                <w:rFonts w:ascii="Calibri" w:hAnsi="Calibri"/>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8692009" w14:textId="77777777" w:rsidR="00EC523E" w:rsidRPr="00E32440" w:rsidRDefault="00EC523E" w:rsidP="003F33B2">
            <w:pPr>
              <w:spacing w:before="40" w:after="40"/>
              <w:rPr>
                <w:rFonts w:ascii="Calibri" w:hAnsi="Calibri"/>
                <w:sz w:val="20"/>
              </w:rPr>
            </w:pPr>
            <w:r w:rsidRPr="00E32440">
              <w:rPr>
                <w:rFonts w:ascii="Calibri" w:hAnsi="Calibri"/>
                <w:color w:val="000000"/>
                <w:sz w:val="20"/>
              </w:rPr>
              <w:t>Mr Jean-Manuel CANET</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3FED4FB" w14:textId="77777777" w:rsidR="00EC523E" w:rsidRPr="00E32440" w:rsidRDefault="00EC523E" w:rsidP="003F33B2">
            <w:pPr>
              <w:spacing w:before="40" w:after="40"/>
              <w:rPr>
                <w:rFonts w:ascii="Calibri" w:hAnsi="Calibri"/>
                <w:sz w:val="20"/>
              </w:rPr>
            </w:pPr>
            <w:r w:rsidRPr="00E32440">
              <w:rPr>
                <w:rFonts w:ascii="Calibri" w:hAnsi="Calibri"/>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23D879C" w14:textId="77777777" w:rsidR="00EC523E" w:rsidRPr="00E32440" w:rsidRDefault="00EC523E" w:rsidP="003F33B2">
            <w:pPr>
              <w:spacing w:before="40" w:after="40"/>
              <w:rPr>
                <w:rFonts w:ascii="Calibri" w:hAnsi="Calibri"/>
                <w:sz w:val="20"/>
              </w:rPr>
            </w:pPr>
            <w:r w:rsidRPr="00E32440">
              <w:rPr>
                <w:rFonts w:ascii="Calibri" w:hAnsi="Calibri"/>
                <w:sz w:val="20"/>
              </w:rPr>
              <w:t>France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D885120" w14:textId="77777777" w:rsidR="00EC523E" w:rsidRPr="00E32440" w:rsidRDefault="00EC523E" w:rsidP="003F33B2">
            <w:pPr>
              <w:spacing w:before="40" w:after="40"/>
              <w:rPr>
                <w:rFonts w:ascii="Calibri" w:hAnsi="Calibri"/>
                <w:sz w:val="20"/>
              </w:rPr>
            </w:pPr>
            <w:r w:rsidRPr="00E32440">
              <w:rPr>
                <w:rFonts w:ascii="Calibri" w:hAnsi="Calibri"/>
                <w:sz w:val="20"/>
              </w:rPr>
              <w:t>Europe</w:t>
            </w:r>
          </w:p>
        </w:tc>
        <w:tc>
          <w:tcPr>
            <w:tcW w:w="2829"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19D105E" w14:textId="77777777" w:rsidR="00EC523E" w:rsidRPr="00E32440" w:rsidRDefault="00EC523E" w:rsidP="003F33B2">
            <w:pPr>
              <w:spacing w:before="40" w:after="40"/>
              <w:jc w:val="center"/>
              <w:rPr>
                <w:rFonts w:eastAsiaTheme="minorEastAsia" w:cstheme="minorHAnsi"/>
                <w:kern w:val="24"/>
                <w:sz w:val="20"/>
              </w:rPr>
            </w:pPr>
            <w:r w:rsidRPr="00E32440">
              <w:rPr>
                <w:rFonts w:eastAsiaTheme="minorEastAsia" w:cstheme="minorHAnsi"/>
                <w:color w:val="000000" w:themeColor="text1"/>
                <w:kern w:val="24"/>
                <w:sz w:val="14"/>
                <w:szCs w:val="14"/>
              </w:rPr>
              <w:t>(Not appointed yet)</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189B485" w14:textId="77777777" w:rsidR="00EC523E" w:rsidRPr="00E32440" w:rsidRDefault="00EC523E" w:rsidP="003F33B2">
            <w:pPr>
              <w:spacing w:before="40" w:after="40"/>
              <w:jc w:val="center"/>
              <w:rPr>
                <w:rFonts w:eastAsiaTheme="minorEastAsia" w:cstheme="minorHAnsi"/>
                <w:kern w:val="24"/>
                <w:sz w:val="20"/>
              </w:rPr>
            </w:pPr>
          </w:p>
        </w:tc>
      </w:tr>
      <w:tr w:rsidR="00EC523E" w:rsidRPr="00E32440" w14:paraId="3F16B4FE" w14:textId="77777777" w:rsidTr="003F33B2">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467CA52"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CC99463"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C4E89AE"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Ms Julia NIETSCH</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C04D1BF"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FEF57D6"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France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C09A993"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9BB378E" w14:textId="77777777" w:rsidR="00EC523E" w:rsidRPr="00E32440" w:rsidRDefault="00EC523E" w:rsidP="003F33B2">
            <w:pPr>
              <w:spacing w:before="40" w:after="40"/>
              <w:jc w:val="center"/>
              <w:rPr>
                <w:rFonts w:ascii="Calibri" w:hAnsi="Calibri"/>
                <w:color w:val="A6A6A6" w:themeColor="background1" w:themeShade="A6"/>
                <w:sz w:val="20"/>
              </w:rPr>
            </w:pPr>
            <w:r w:rsidRPr="00E32440">
              <w:rPr>
                <w:rFonts w:eastAsiaTheme="minorEastAsia" w:cstheme="minorHAnsi"/>
                <w:color w:val="A6A6A6" w:themeColor="background1" w:themeShade="A6"/>
                <w:kern w:val="24"/>
                <w:sz w:val="20"/>
              </w:rPr>
              <w:t>O</w:t>
            </w:r>
            <w:r w:rsidRPr="00E32440">
              <w:rPr>
                <w:rFonts w:eastAsiaTheme="minorEastAsia" w:cstheme="minorHAnsi"/>
                <w:color w:val="A6A6A6" w:themeColor="background1" w:themeShade="A6"/>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E4F238B" w14:textId="77777777" w:rsidR="00EC523E" w:rsidRPr="00E32440" w:rsidRDefault="00EC523E" w:rsidP="003F33B2">
            <w:pPr>
              <w:spacing w:before="40" w:after="40"/>
              <w:jc w:val="center"/>
              <w:rPr>
                <w:rFonts w:ascii="Calibri" w:hAnsi="Calibri"/>
                <w:color w:val="A6A6A6" w:themeColor="background1" w:themeShade="A6"/>
                <w:sz w:val="20"/>
              </w:rPr>
            </w:pPr>
            <w:r w:rsidRPr="00E32440">
              <w:rPr>
                <w:rFonts w:eastAsiaTheme="minorEastAsia" w:cstheme="minorHAnsi"/>
                <w:color w:val="A6A6A6" w:themeColor="background1" w:themeShade="A6"/>
                <w:kern w:val="24"/>
                <w:sz w:val="20"/>
              </w:rPr>
              <w:t>O</w:t>
            </w:r>
            <w:r w:rsidRPr="00E32440">
              <w:rPr>
                <w:rFonts w:eastAsiaTheme="minorEastAsia" w:cstheme="minorHAnsi"/>
                <w:color w:val="A6A6A6" w:themeColor="background1" w:themeShade="A6"/>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D1366FC" w14:textId="77777777" w:rsidR="00EC523E" w:rsidRPr="00E32440" w:rsidRDefault="00EC523E" w:rsidP="003F33B2">
            <w:pPr>
              <w:spacing w:before="40" w:after="40"/>
              <w:jc w:val="center"/>
              <w:rPr>
                <w:rFonts w:eastAsiaTheme="minorEastAsia" w:cstheme="minorHAnsi"/>
                <w:color w:val="A6A6A6" w:themeColor="background1" w:themeShade="A6"/>
                <w:kern w:val="24"/>
                <w:sz w:val="20"/>
              </w:rPr>
            </w:pPr>
            <w:r w:rsidRPr="00E32440">
              <w:rPr>
                <w:rFonts w:eastAsiaTheme="minorEastAsia" w:cstheme="minorHAnsi"/>
                <w:color w:val="A6A6A6" w:themeColor="background1" w:themeShade="A6"/>
                <w:kern w:val="24"/>
                <w:sz w:val="20"/>
              </w:rPr>
              <w:t>O</w:t>
            </w:r>
            <w:r w:rsidRPr="00E32440">
              <w:rPr>
                <w:rFonts w:eastAsiaTheme="minorEastAsia" w:cstheme="minorHAnsi"/>
                <w:color w:val="A6A6A6" w:themeColor="background1" w:themeShade="A6"/>
                <w:kern w:val="24"/>
                <w:sz w:val="20"/>
                <w:vertAlign w:val="superscript"/>
              </w:rPr>
              <w:t>R</w:t>
            </w:r>
          </w:p>
        </w:tc>
        <w:tc>
          <w:tcPr>
            <w:tcW w:w="1416"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Mar>
              <w:left w:w="57" w:type="dxa"/>
              <w:right w:w="57" w:type="dxa"/>
            </w:tcMar>
            <w:vAlign w:val="center"/>
          </w:tcPr>
          <w:p w14:paraId="0C62A313" w14:textId="77777777" w:rsidR="00EC523E" w:rsidRPr="00E32440" w:rsidRDefault="00EC523E" w:rsidP="003F33B2">
            <w:pPr>
              <w:spacing w:before="40" w:after="40"/>
              <w:jc w:val="center"/>
              <w:rPr>
                <w:rFonts w:eastAsiaTheme="minorEastAsia" w:cstheme="minorHAnsi"/>
                <w:color w:val="A6A6A6" w:themeColor="background1" w:themeShade="A6"/>
                <w:kern w:val="24"/>
                <w:sz w:val="12"/>
                <w:szCs w:val="12"/>
              </w:rPr>
            </w:pPr>
            <w:r w:rsidRPr="00E32440">
              <w:rPr>
                <w:rFonts w:eastAsiaTheme="minorEastAsia" w:cstheme="minorHAnsi"/>
                <w:color w:val="A6A6A6" w:themeColor="background1" w:themeShade="A6"/>
                <w:kern w:val="24"/>
                <w:sz w:val="12"/>
                <w:szCs w:val="12"/>
              </w:rPr>
              <w:t>(</w:t>
            </w:r>
            <w:r w:rsidRPr="00E32440">
              <w:rPr>
                <w:rFonts w:eastAsia="Malgun Gothic" w:cstheme="minorHAnsi"/>
                <w:color w:val="A6A6A6" w:themeColor="background1" w:themeShade="A6"/>
                <w:kern w:val="24"/>
                <w:sz w:val="12"/>
                <w:szCs w:val="12"/>
                <w:lang w:eastAsia="ko-KR"/>
              </w:rPr>
              <w:t>Stepped down</w:t>
            </w:r>
            <w:r w:rsidRPr="00E32440">
              <w:rPr>
                <w:rFonts w:eastAsiaTheme="minorEastAsia" w:cstheme="minorHAnsi"/>
                <w:color w:val="A6A6A6" w:themeColor="background1" w:themeShade="A6"/>
                <w:kern w:val="24"/>
                <w:sz w:val="12"/>
                <w:szCs w:val="12"/>
              </w:rPr>
              <w:t xml:space="preserve"> in </w:t>
            </w:r>
            <w:r w:rsidRPr="00E32440">
              <w:rPr>
                <w:rFonts w:eastAsia="Malgun Gothic" w:cstheme="minorHAnsi"/>
                <w:color w:val="A6A6A6" w:themeColor="background1" w:themeShade="A6"/>
                <w:kern w:val="24"/>
                <w:sz w:val="12"/>
                <w:szCs w:val="12"/>
                <w:lang w:eastAsia="ko-KR"/>
              </w:rPr>
              <w:t>May</w:t>
            </w:r>
            <w:r w:rsidRPr="00E32440">
              <w:rPr>
                <w:rFonts w:eastAsiaTheme="minorEastAsia" w:cstheme="minorHAnsi"/>
                <w:color w:val="A6A6A6" w:themeColor="background1" w:themeShade="A6"/>
                <w:kern w:val="24"/>
                <w:sz w:val="12"/>
                <w:szCs w:val="12"/>
              </w:rPr>
              <w:t xml:space="preserve"> 202</w:t>
            </w:r>
            <w:r w:rsidRPr="00E32440">
              <w:rPr>
                <w:rFonts w:eastAsia="Malgun Gothic" w:cstheme="minorHAnsi"/>
                <w:color w:val="A6A6A6" w:themeColor="background1" w:themeShade="A6"/>
                <w:kern w:val="24"/>
                <w:sz w:val="12"/>
                <w:szCs w:val="12"/>
                <w:lang w:eastAsia="ko-KR"/>
              </w:rPr>
              <w:t>4</w:t>
            </w:r>
            <w:r w:rsidRPr="00E32440">
              <w:rPr>
                <w:rFonts w:eastAsiaTheme="minorEastAsia" w:cstheme="minorHAnsi"/>
                <w:color w:val="A6A6A6" w:themeColor="background1" w:themeShade="A6"/>
                <w:kern w:val="24"/>
                <w:sz w:val="12"/>
                <w:szCs w:val="12"/>
              </w:rPr>
              <w:t>)</w:t>
            </w:r>
          </w:p>
        </w:tc>
      </w:tr>
      <w:tr w:rsidR="00EC523E" w:rsidRPr="00E32440" w14:paraId="73C9962F" w14:textId="77777777" w:rsidTr="003F33B2">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52A4ABD"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2822607"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5F9AD90"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Mr Ethan MUDAVANHU</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684510C"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Access Partnership Ltd</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D25E3D9"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United Kingdom of Great Britain and Northern Ireland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1A2AEEF"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91DDC04"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98E7373" w14:textId="77777777" w:rsidR="00EC523E" w:rsidRPr="00E32440" w:rsidRDefault="00EC523E" w:rsidP="003F33B2">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8EFCF22"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2EA025A"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668F69C" w14:textId="77777777" w:rsidR="00EC523E" w:rsidRPr="00E32440" w:rsidRDefault="00EC523E" w:rsidP="003F33B2">
            <w:pPr>
              <w:spacing w:before="40" w:after="40"/>
              <w:jc w:val="center"/>
              <w:rPr>
                <w:rFonts w:eastAsiaTheme="minorEastAsia" w:cstheme="minorHAnsi"/>
                <w:color w:val="000000" w:themeColor="text1"/>
                <w:kern w:val="24"/>
                <w:sz w:val="20"/>
              </w:rPr>
            </w:pPr>
          </w:p>
        </w:tc>
      </w:tr>
      <w:tr w:rsidR="00EC523E" w:rsidRPr="00E32440" w14:paraId="0F849235" w14:textId="77777777" w:rsidTr="003F33B2">
        <w:trPr>
          <w:trHeight w:val="75"/>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7938F46" w14:textId="77777777" w:rsidR="00EC523E" w:rsidRPr="00E32440" w:rsidRDefault="00EC523E" w:rsidP="003F33B2">
            <w:pPr>
              <w:spacing w:before="40" w:after="40"/>
              <w:rPr>
                <w:rFonts w:ascii="Calibri" w:hAnsi="Calibri"/>
                <w:b/>
                <w:bCs/>
                <w:color w:val="000000"/>
                <w:sz w:val="20"/>
              </w:rPr>
            </w:pPr>
            <w:r w:rsidRPr="00E32440">
              <w:rPr>
                <w:rFonts w:ascii="Calibri" w:hAnsi="Calibri"/>
                <w:color w:val="000000"/>
                <w:sz w:val="20"/>
              </w:rPr>
              <w:t>Question 7/2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2EC3032"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Co-Rapporteur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A01B7BF"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Mr Tongning WU</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EF2DC18"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5F29063"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China (People's Republic of)</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599EFA0"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Asia &amp; Pacific</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D8A6F70"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2E2233C"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86E7EE6"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207300C"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8CB04D1"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r>
      <w:tr w:rsidR="00EC523E" w:rsidRPr="00E32440" w14:paraId="3DE00E95" w14:textId="77777777" w:rsidTr="003F33B2">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BE9AB48"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E5CD38D"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A2CC5BA"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Mr Haim MAZAR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2AA5400"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B655F43" w14:textId="77777777" w:rsidR="00EC523E" w:rsidRPr="00E32440" w:rsidRDefault="00EC523E" w:rsidP="003F33B2">
            <w:pPr>
              <w:spacing w:before="40" w:after="40"/>
              <w:rPr>
                <w:rFonts w:ascii="Calibri" w:hAnsi="Calibri"/>
                <w:color w:val="000000"/>
                <w:sz w:val="20"/>
                <w:lang w:eastAsia="ko-KR"/>
              </w:rPr>
            </w:pPr>
            <w:r w:rsidRPr="00E32440">
              <w:rPr>
                <w:rFonts w:ascii="Calibri" w:hAnsi="Calibri"/>
                <w:color w:val="000000"/>
                <w:sz w:val="20"/>
                <w:lang w:eastAsia="ko-KR"/>
              </w:rPr>
              <w:t>Israel</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B047053" w14:textId="77777777" w:rsidR="00EC523E" w:rsidRPr="00E32440" w:rsidRDefault="00EC523E" w:rsidP="003F33B2">
            <w:pPr>
              <w:spacing w:before="40" w:after="40"/>
              <w:rPr>
                <w:rFonts w:ascii="Calibri" w:hAnsi="Calibri"/>
                <w:color w:val="000000"/>
                <w:sz w:val="20"/>
                <w:lang w:eastAsia="ko-KR"/>
              </w:rPr>
            </w:pPr>
            <w:r w:rsidRPr="00E32440">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455D19B"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B56FCA7"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327683C"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9D6B045"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C35252E"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r>
      <w:tr w:rsidR="00EC523E" w:rsidRPr="00E32440" w14:paraId="50FAA635" w14:textId="77777777" w:rsidTr="003F33B2">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79C3ECC"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021FBB1"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2C17823"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Ms Keamogetswe MATOMELA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32AB174"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7E687B4"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Botswana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1F0F90D"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48F60E1" w14:textId="77777777" w:rsidR="00EC523E" w:rsidRPr="00E32440" w:rsidRDefault="00EC523E" w:rsidP="003F33B2">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B848CED" w14:textId="77777777" w:rsidR="00EC523E" w:rsidRPr="00E32440" w:rsidRDefault="00EC523E" w:rsidP="003F33B2">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71F3D3B" w14:textId="77777777" w:rsidR="00EC523E" w:rsidRPr="00E32440" w:rsidRDefault="00EC523E" w:rsidP="003F33B2">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47CF82C" w14:textId="77777777" w:rsidR="00EC523E" w:rsidRPr="00E32440" w:rsidRDefault="00EC523E" w:rsidP="003F33B2">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9496D80" w14:textId="77777777" w:rsidR="00EC523E" w:rsidRPr="00E32440" w:rsidRDefault="00EC523E" w:rsidP="003F33B2">
            <w:pPr>
              <w:spacing w:before="40" w:after="40"/>
              <w:jc w:val="center"/>
              <w:rPr>
                <w:rFonts w:ascii="Calibri" w:hAnsi="Calibri"/>
                <w:color w:val="000000"/>
                <w:sz w:val="20"/>
              </w:rPr>
            </w:pPr>
          </w:p>
        </w:tc>
      </w:tr>
      <w:tr w:rsidR="00EC523E" w:rsidRPr="00E32440" w14:paraId="1D5F0C16" w14:textId="77777777" w:rsidTr="003F33B2">
        <w:trPr>
          <w:trHeight w:val="13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AC72FDF"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6845814"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E33B77B"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Mr Diarrassouba BAKARY</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112B6B6"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5F83378"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Côte d'Ivoire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DDB43C9"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FC42A8A" w14:textId="77777777" w:rsidR="00EC523E" w:rsidRPr="00E32440" w:rsidRDefault="00EC523E" w:rsidP="003F33B2">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3A0FD00"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216AF0E" w14:textId="77777777" w:rsidR="00EC523E" w:rsidRPr="00E32440" w:rsidRDefault="00EC523E" w:rsidP="003F33B2">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B46A5EB" w14:textId="77777777" w:rsidR="00EC523E" w:rsidRPr="00E32440" w:rsidRDefault="00EC523E" w:rsidP="003F33B2">
            <w:pPr>
              <w:spacing w:before="40" w:after="40"/>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0580FB3" w14:textId="77777777" w:rsidR="00EC523E" w:rsidRPr="00E32440" w:rsidRDefault="00EC523E" w:rsidP="003F33B2">
            <w:pPr>
              <w:spacing w:before="40" w:after="40"/>
              <w:jc w:val="center"/>
              <w:rPr>
                <w:rFonts w:eastAsiaTheme="minorEastAsia" w:cstheme="minorHAnsi"/>
                <w:color w:val="000000" w:themeColor="text1"/>
                <w:kern w:val="24"/>
                <w:sz w:val="20"/>
              </w:rPr>
            </w:pPr>
          </w:p>
        </w:tc>
      </w:tr>
      <w:tr w:rsidR="00EC523E" w:rsidRPr="00E32440" w14:paraId="6F668317" w14:textId="77777777" w:rsidTr="003F33B2">
        <w:trPr>
          <w:trHeight w:val="17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25F7B76"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410450C"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F359567"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Mr Diao TOURE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5B18B86"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7427E4D"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CF43C05"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0AF62CF" w14:textId="77777777" w:rsidR="00EC523E" w:rsidRPr="00E32440" w:rsidRDefault="00EC523E" w:rsidP="003F33B2">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36E749F" w14:textId="77777777" w:rsidR="00EC523E" w:rsidRPr="00E32440" w:rsidRDefault="00EC523E" w:rsidP="003F33B2">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F7CADEF" w14:textId="77777777" w:rsidR="00EC523E" w:rsidRPr="00E32440" w:rsidRDefault="00EC523E" w:rsidP="003F33B2">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D29902E" w14:textId="77777777" w:rsidR="00EC523E" w:rsidRPr="00E32440" w:rsidRDefault="00EC523E" w:rsidP="003F33B2">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E8CECD5" w14:textId="77777777" w:rsidR="00EC523E" w:rsidRPr="00E32440" w:rsidRDefault="00EC523E" w:rsidP="003F33B2">
            <w:pPr>
              <w:spacing w:before="40" w:after="40"/>
              <w:jc w:val="center"/>
              <w:rPr>
                <w:rFonts w:ascii="Calibri" w:hAnsi="Calibri"/>
                <w:color w:val="000000"/>
                <w:sz w:val="20"/>
              </w:rPr>
            </w:pPr>
          </w:p>
        </w:tc>
      </w:tr>
      <w:tr w:rsidR="00EC523E" w:rsidRPr="00E32440" w14:paraId="0A3EF5E3" w14:textId="77777777" w:rsidTr="003F33B2">
        <w:trPr>
          <w:trHeight w:val="227"/>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ABFEFC8"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05EB12F"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BC036A3"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Ms Aminata Niang DIAGNE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7FCC788"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77F8EB6"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Senegal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392C1F2"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02734FC"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B2879BF"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AD351D4"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7F709C3"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B3E25DA" w14:textId="77777777" w:rsidR="00EC523E" w:rsidRPr="00E32440" w:rsidRDefault="00EC523E" w:rsidP="003F33B2">
            <w:pPr>
              <w:spacing w:before="40" w:after="40"/>
              <w:jc w:val="center"/>
              <w:rPr>
                <w:rFonts w:eastAsiaTheme="minorEastAsia" w:cstheme="minorHAnsi"/>
                <w:color w:val="000000" w:themeColor="text1"/>
                <w:kern w:val="24"/>
                <w:sz w:val="20"/>
              </w:rPr>
            </w:pPr>
          </w:p>
        </w:tc>
      </w:tr>
      <w:tr w:rsidR="00EC523E" w:rsidRPr="00E32440" w14:paraId="752C491F" w14:textId="77777777" w:rsidTr="003F33B2">
        <w:trPr>
          <w:trHeight w:val="11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C6BC934"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lastRenderedPageBreak/>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E128B29"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871715E"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Mr Gregory DOMOND</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3171C4E"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8A5D187"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Haiti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C63DED0" w14:textId="77777777" w:rsidR="00EC523E" w:rsidRPr="00E32440" w:rsidRDefault="00EC523E" w:rsidP="003F33B2">
            <w:pPr>
              <w:spacing w:before="40" w:after="40"/>
              <w:rPr>
                <w:rFonts w:ascii="Calibri" w:hAnsi="Calibri"/>
                <w:color w:val="A6A6A6" w:themeColor="background1" w:themeShade="A6"/>
                <w:sz w:val="20"/>
              </w:rPr>
            </w:pPr>
            <w:r w:rsidRPr="00E32440">
              <w:rPr>
                <w:rFonts w:ascii="Calibri" w:hAnsi="Calibri"/>
                <w:color w:val="A6A6A6" w:themeColor="background1" w:themeShade="A6"/>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E67C94B" w14:textId="77777777" w:rsidR="00EC523E" w:rsidRPr="00E32440" w:rsidRDefault="00EC523E" w:rsidP="003F33B2">
            <w:pPr>
              <w:spacing w:before="40" w:after="40"/>
              <w:jc w:val="center"/>
              <w:rPr>
                <w:rFonts w:ascii="Calibri" w:hAnsi="Calibri"/>
                <w:color w:val="A6A6A6" w:themeColor="background1" w:themeShade="A6"/>
                <w:sz w:val="20"/>
              </w:rPr>
            </w:pPr>
            <w:r w:rsidRPr="00E32440">
              <w:rPr>
                <w:rFonts w:eastAsiaTheme="minorEastAsia" w:cstheme="minorHAnsi"/>
                <w:color w:val="A6A6A6" w:themeColor="background1" w:themeShade="A6"/>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EA24C7C" w14:textId="77777777" w:rsidR="00EC523E" w:rsidRPr="00E32440" w:rsidRDefault="00EC523E" w:rsidP="003F33B2">
            <w:pPr>
              <w:spacing w:before="40" w:after="40"/>
              <w:jc w:val="center"/>
              <w:rPr>
                <w:rFonts w:ascii="Calibri" w:hAnsi="Calibri"/>
                <w:color w:val="A6A6A6" w:themeColor="background1" w:themeShade="A6"/>
                <w:sz w:val="20"/>
              </w:rPr>
            </w:pPr>
            <w:r w:rsidRPr="00E32440">
              <w:rPr>
                <w:rFonts w:eastAsiaTheme="minorEastAsia" w:cstheme="minorHAnsi"/>
                <w:color w:val="A6A6A6" w:themeColor="background1" w:themeShade="A6"/>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35D3631" w14:textId="77777777" w:rsidR="00EC523E" w:rsidRPr="00E32440" w:rsidRDefault="00EC523E" w:rsidP="003F33B2">
            <w:pPr>
              <w:spacing w:before="40" w:after="40"/>
              <w:jc w:val="center"/>
              <w:rPr>
                <w:rFonts w:eastAsiaTheme="minorEastAsia" w:cstheme="minorHAnsi"/>
                <w:color w:val="A6A6A6" w:themeColor="background1" w:themeShade="A6"/>
                <w:kern w:val="24"/>
                <w:sz w:val="20"/>
              </w:rPr>
            </w:pPr>
            <w:r w:rsidRPr="00E32440">
              <w:rPr>
                <w:rFonts w:eastAsiaTheme="minorEastAsia" w:cstheme="minorHAnsi"/>
                <w:color w:val="A6A6A6" w:themeColor="background1" w:themeShade="A6"/>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9F4ED77" w14:textId="77777777" w:rsidR="00EC523E" w:rsidRPr="00E32440" w:rsidRDefault="00EC523E" w:rsidP="003F33B2">
            <w:pPr>
              <w:spacing w:before="40" w:after="40"/>
              <w:jc w:val="center"/>
              <w:rPr>
                <w:rFonts w:eastAsiaTheme="minorEastAsia" w:cstheme="minorHAnsi"/>
                <w:color w:val="A6A6A6" w:themeColor="background1" w:themeShade="A6"/>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446A4C8" w14:textId="77777777" w:rsidR="00EC523E" w:rsidRPr="00E32440" w:rsidRDefault="00EC523E" w:rsidP="003F33B2">
            <w:pPr>
              <w:spacing w:before="40" w:after="40"/>
              <w:jc w:val="center"/>
              <w:rPr>
                <w:rFonts w:eastAsiaTheme="minorEastAsia" w:cstheme="minorHAnsi"/>
                <w:color w:val="A6A6A6" w:themeColor="background1" w:themeShade="A6"/>
                <w:kern w:val="24"/>
                <w:sz w:val="20"/>
              </w:rPr>
            </w:pPr>
            <w:r w:rsidRPr="00E32440">
              <w:rPr>
                <w:rFonts w:ascii="Calibri" w:hAnsi="Calibri"/>
                <w:color w:val="A6A6A6" w:themeColor="background1" w:themeShade="A6"/>
                <w:sz w:val="12"/>
                <w:szCs w:val="12"/>
              </w:rPr>
              <w:t>(</w:t>
            </w:r>
            <w:r w:rsidRPr="00E32440">
              <w:rPr>
                <w:rFonts w:ascii="Calibri" w:hAnsi="Calibri"/>
                <w:color w:val="A6A6A6" w:themeColor="background1" w:themeShade="A6"/>
                <w:sz w:val="12"/>
                <w:szCs w:val="12"/>
                <w:lang w:eastAsia="ko-KR"/>
              </w:rPr>
              <w:t>Stepped down</w:t>
            </w:r>
            <w:r w:rsidRPr="00E32440">
              <w:rPr>
                <w:rFonts w:ascii="Calibri" w:hAnsi="Calibri"/>
                <w:color w:val="A6A6A6" w:themeColor="background1" w:themeShade="A6"/>
                <w:sz w:val="12"/>
                <w:szCs w:val="12"/>
              </w:rPr>
              <w:t xml:space="preserve"> in </w:t>
            </w:r>
            <w:r w:rsidRPr="00E32440">
              <w:rPr>
                <w:rFonts w:ascii="Calibri" w:hAnsi="Calibri"/>
                <w:color w:val="A6A6A6" w:themeColor="background1" w:themeShade="A6"/>
                <w:sz w:val="12"/>
                <w:szCs w:val="12"/>
              </w:rPr>
              <w:br/>
            </w:r>
            <w:r w:rsidRPr="00E32440">
              <w:rPr>
                <w:rFonts w:ascii="Calibri" w:hAnsi="Calibri"/>
                <w:color w:val="A6A6A6" w:themeColor="background1" w:themeShade="A6"/>
                <w:sz w:val="12"/>
                <w:szCs w:val="12"/>
                <w:lang w:eastAsia="ko-KR"/>
              </w:rPr>
              <w:t>July</w:t>
            </w:r>
            <w:r w:rsidRPr="00E32440">
              <w:rPr>
                <w:rFonts w:ascii="Calibri" w:hAnsi="Calibri"/>
                <w:color w:val="A6A6A6" w:themeColor="background1" w:themeShade="A6"/>
                <w:sz w:val="12"/>
                <w:szCs w:val="12"/>
              </w:rPr>
              <w:t xml:space="preserve"> 202</w:t>
            </w:r>
            <w:r w:rsidRPr="00E32440">
              <w:rPr>
                <w:rFonts w:ascii="Calibri" w:hAnsi="Calibri"/>
                <w:color w:val="A6A6A6" w:themeColor="background1" w:themeShade="A6"/>
                <w:sz w:val="12"/>
                <w:szCs w:val="12"/>
                <w:lang w:eastAsia="ko-KR"/>
              </w:rPr>
              <w:t>4</w:t>
            </w:r>
            <w:r w:rsidRPr="00E32440">
              <w:rPr>
                <w:rFonts w:ascii="Calibri" w:hAnsi="Calibri"/>
                <w:color w:val="A6A6A6" w:themeColor="background1" w:themeShade="A6"/>
                <w:sz w:val="12"/>
                <w:szCs w:val="12"/>
              </w:rPr>
              <w:t>)</w:t>
            </w:r>
          </w:p>
        </w:tc>
      </w:tr>
      <w:tr w:rsidR="00EC523E" w:rsidRPr="00E32440" w14:paraId="0F8404DC" w14:textId="77777777" w:rsidTr="003F33B2">
        <w:trPr>
          <w:trHeight w:val="11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EFE1A81"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54BA499"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1F66457"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Mr Wenhua 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4742084"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China Institute of Communications</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61049AA"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9E6ACD7" w14:textId="77777777" w:rsidR="00EC523E" w:rsidRPr="00E32440" w:rsidRDefault="00EC523E" w:rsidP="003F33B2">
            <w:pPr>
              <w:spacing w:before="40" w:after="40"/>
              <w:rPr>
                <w:rFonts w:ascii="Calibri" w:hAnsi="Calibri"/>
                <w:color w:val="000000"/>
                <w:sz w:val="20"/>
              </w:rPr>
            </w:pPr>
            <w:r w:rsidRPr="00E32440">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18182C7"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08301DB" w14:textId="77777777" w:rsidR="00EC523E" w:rsidRPr="00E32440" w:rsidRDefault="00EC523E" w:rsidP="003F33B2">
            <w:pPr>
              <w:spacing w:before="40" w:after="40"/>
              <w:jc w:val="center"/>
              <w:rPr>
                <w:rFonts w:ascii="Calibri" w:hAnsi="Calibri"/>
                <w:color w:val="000000"/>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CEB082B"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FA5631D"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6D8355C" w14:textId="77777777" w:rsidR="00EC523E" w:rsidRPr="00E32440" w:rsidRDefault="00EC523E" w:rsidP="003F33B2">
            <w:pPr>
              <w:spacing w:before="40" w:after="40"/>
              <w:jc w:val="center"/>
              <w:rPr>
                <w:rFonts w:eastAsiaTheme="minorEastAsia" w:cstheme="minorHAnsi"/>
                <w:color w:val="000000" w:themeColor="text1"/>
                <w:kern w:val="24"/>
                <w:sz w:val="20"/>
              </w:rPr>
            </w:pPr>
            <w:r w:rsidRPr="00E32440">
              <w:rPr>
                <w:rFonts w:eastAsiaTheme="minorEastAsia" w:cstheme="minorHAnsi"/>
                <w:color w:val="000000" w:themeColor="text1"/>
                <w:kern w:val="24"/>
                <w:sz w:val="20"/>
              </w:rPr>
              <w:t>O</w:t>
            </w:r>
            <w:r w:rsidRPr="00E32440">
              <w:rPr>
                <w:rFonts w:eastAsiaTheme="minorEastAsia" w:cstheme="minorHAnsi"/>
                <w:color w:val="000000" w:themeColor="text1"/>
                <w:kern w:val="24"/>
                <w:sz w:val="20"/>
                <w:vertAlign w:val="superscript"/>
              </w:rPr>
              <w:t>R</w:t>
            </w:r>
          </w:p>
        </w:tc>
      </w:tr>
      <w:tr w:rsidR="00EC523E" w:rsidRPr="00E32440" w14:paraId="392C5FF9" w14:textId="77777777" w:rsidTr="003F33B2">
        <w:trPr>
          <w:trHeight w:val="11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6BB17C1" w14:textId="77777777" w:rsidR="00EC523E" w:rsidRPr="00BD7A50" w:rsidRDefault="00EC523E" w:rsidP="003F33B2">
            <w:pPr>
              <w:spacing w:before="40" w:after="40"/>
              <w:rPr>
                <w:rFonts w:ascii="Calibri" w:hAnsi="Calibri"/>
                <w:color w:val="A6A6A6" w:themeColor="background1" w:themeShade="A6"/>
                <w:sz w:val="20"/>
              </w:rPr>
            </w:pPr>
            <w:r w:rsidRPr="00BD7A50">
              <w:rPr>
                <w:rFonts w:ascii="Calibri" w:hAnsi="Calibri"/>
                <w:color w:val="A6A6A6" w:themeColor="background1" w:themeShade="A6"/>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28B2AEA" w14:textId="77777777" w:rsidR="00EC523E" w:rsidRPr="00BD7A50" w:rsidRDefault="00EC523E" w:rsidP="003F33B2">
            <w:pPr>
              <w:spacing w:before="40" w:after="40"/>
              <w:rPr>
                <w:rFonts w:ascii="Calibri" w:hAnsi="Calibri"/>
                <w:color w:val="A6A6A6" w:themeColor="background1" w:themeShade="A6"/>
                <w:sz w:val="20"/>
              </w:rPr>
            </w:pPr>
            <w:r w:rsidRPr="00BD7A50">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FFA511E" w14:textId="77777777" w:rsidR="00EC523E" w:rsidRPr="00BD7A50" w:rsidRDefault="00EC523E" w:rsidP="003F33B2">
            <w:pPr>
              <w:spacing w:before="40" w:after="40"/>
              <w:rPr>
                <w:rFonts w:ascii="Calibri" w:hAnsi="Calibri"/>
                <w:color w:val="A6A6A6" w:themeColor="background1" w:themeShade="A6"/>
                <w:sz w:val="20"/>
              </w:rPr>
            </w:pPr>
            <w:r w:rsidRPr="00BD7A50">
              <w:rPr>
                <w:rFonts w:ascii="Calibri" w:hAnsi="Calibri"/>
                <w:color w:val="A6A6A6" w:themeColor="background1" w:themeShade="A6"/>
                <w:sz w:val="20"/>
              </w:rPr>
              <w:t>Mr Hüseyin Avni YAVUZARSLAN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10693EA" w14:textId="77777777" w:rsidR="00EC523E" w:rsidRPr="00BD7A50" w:rsidRDefault="00EC523E" w:rsidP="003F33B2">
            <w:pPr>
              <w:spacing w:before="40" w:after="40"/>
              <w:rPr>
                <w:rFonts w:ascii="Calibri" w:hAnsi="Calibri"/>
                <w:color w:val="A6A6A6" w:themeColor="background1" w:themeShade="A6"/>
                <w:sz w:val="20"/>
              </w:rPr>
            </w:pPr>
            <w:r w:rsidRPr="00BD7A50">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4652B55" w14:textId="77777777" w:rsidR="00EC523E" w:rsidRPr="00BD7A50" w:rsidRDefault="00EC523E" w:rsidP="003F33B2">
            <w:pPr>
              <w:spacing w:before="40" w:after="40"/>
              <w:rPr>
                <w:rFonts w:ascii="Calibri" w:hAnsi="Calibri"/>
                <w:color w:val="A6A6A6" w:themeColor="background1" w:themeShade="A6"/>
                <w:sz w:val="20"/>
              </w:rPr>
            </w:pPr>
            <w:r w:rsidRPr="00BD7A50">
              <w:rPr>
                <w:rFonts w:ascii="Calibri" w:hAnsi="Calibri"/>
                <w:color w:val="A6A6A6" w:themeColor="background1" w:themeShade="A6"/>
                <w:sz w:val="20"/>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83C45F9" w14:textId="77777777" w:rsidR="00EC523E" w:rsidRPr="00BD7A50" w:rsidRDefault="00EC523E" w:rsidP="003F33B2">
            <w:pPr>
              <w:spacing w:before="40" w:after="40"/>
              <w:rPr>
                <w:rFonts w:ascii="Calibri" w:hAnsi="Calibri"/>
                <w:color w:val="A6A6A6" w:themeColor="background1" w:themeShade="A6"/>
                <w:sz w:val="20"/>
              </w:rPr>
            </w:pPr>
            <w:r w:rsidRPr="00BD7A50">
              <w:rPr>
                <w:rFonts w:ascii="Calibri" w:hAnsi="Calibri"/>
                <w:color w:val="A6A6A6" w:themeColor="background1" w:themeShade="A6"/>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B556974" w14:textId="77777777" w:rsidR="00EC523E" w:rsidRPr="00BD7A50" w:rsidRDefault="00EC523E" w:rsidP="003F33B2">
            <w:pPr>
              <w:spacing w:before="40" w:after="40"/>
              <w:jc w:val="center"/>
              <w:rPr>
                <w:rFonts w:ascii="Calibri" w:hAnsi="Calibri"/>
                <w:color w:val="A6A6A6" w:themeColor="background1" w:themeShade="A6"/>
                <w:sz w:val="20"/>
              </w:rPr>
            </w:pPr>
            <w:r w:rsidRPr="00BD7A50">
              <w:rPr>
                <w:rFonts w:eastAsiaTheme="minorEastAsia" w:cstheme="minorHAnsi"/>
                <w:color w:val="A6A6A6" w:themeColor="background1" w:themeShade="A6"/>
                <w:kern w:val="24"/>
                <w:sz w:val="20"/>
              </w:rPr>
              <w:t>O</w:t>
            </w:r>
            <w:r w:rsidRPr="00BD7A50">
              <w:rPr>
                <w:rFonts w:eastAsiaTheme="minorEastAsia" w:cstheme="minorHAnsi"/>
                <w:color w:val="A6A6A6" w:themeColor="background1" w:themeShade="A6"/>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6BB54B1" w14:textId="77777777" w:rsidR="00EC523E" w:rsidRPr="00BD7A50" w:rsidRDefault="00EC523E" w:rsidP="003F33B2">
            <w:pPr>
              <w:spacing w:before="40" w:after="40"/>
              <w:jc w:val="center"/>
              <w:rPr>
                <w:rFonts w:ascii="Calibri" w:hAnsi="Calibri"/>
                <w:color w:val="A6A6A6" w:themeColor="background1" w:themeShade="A6"/>
                <w:sz w:val="20"/>
              </w:rPr>
            </w:pPr>
            <w:r w:rsidRPr="00BD7A50">
              <w:rPr>
                <w:rFonts w:eastAsiaTheme="minorEastAsia" w:cstheme="minorHAnsi"/>
                <w:color w:val="A6A6A6" w:themeColor="background1" w:themeShade="A6"/>
                <w:kern w:val="24"/>
                <w:sz w:val="20"/>
              </w:rPr>
              <w:t>O</w:t>
            </w:r>
            <w:r w:rsidRPr="00BD7A50">
              <w:rPr>
                <w:rFonts w:eastAsiaTheme="minorEastAsia" w:cstheme="minorHAnsi"/>
                <w:color w:val="A6A6A6" w:themeColor="background1" w:themeShade="A6"/>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BACE410" w14:textId="77777777" w:rsidR="00EC523E" w:rsidRPr="00BD7A50" w:rsidRDefault="00EC523E" w:rsidP="003F33B2">
            <w:pPr>
              <w:spacing w:before="40" w:after="40"/>
              <w:jc w:val="center"/>
              <w:rPr>
                <w:rFonts w:eastAsia="Malgun Gothic" w:cstheme="minorHAnsi"/>
                <w:color w:val="A6A6A6" w:themeColor="background1" w:themeShade="A6"/>
                <w:kern w:val="24"/>
                <w:sz w:val="20"/>
                <w:lang w:eastAsia="ko-K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2B62AE1" w14:textId="77777777" w:rsidR="00EC523E" w:rsidRPr="00BD7A50" w:rsidRDefault="00EC523E" w:rsidP="003F33B2">
            <w:pPr>
              <w:spacing w:before="40" w:after="40"/>
              <w:jc w:val="center"/>
              <w:rPr>
                <w:rFonts w:eastAsiaTheme="minorEastAsia" w:cstheme="minorHAnsi"/>
                <w:color w:val="A6A6A6" w:themeColor="background1" w:themeShade="A6"/>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197D754" w14:textId="77777777" w:rsidR="00EC523E" w:rsidRPr="00BD7A50" w:rsidRDefault="00EC523E" w:rsidP="003F33B2">
            <w:pPr>
              <w:spacing w:before="40" w:after="40"/>
              <w:jc w:val="center"/>
              <w:rPr>
                <w:rFonts w:eastAsiaTheme="minorEastAsia" w:cstheme="minorHAnsi"/>
                <w:color w:val="A6A6A6" w:themeColor="background1" w:themeShade="A6"/>
                <w:kern w:val="24"/>
                <w:sz w:val="20"/>
              </w:rPr>
            </w:pPr>
          </w:p>
        </w:tc>
      </w:tr>
    </w:tbl>
    <w:p w14:paraId="02F624B2" w14:textId="77777777" w:rsidR="00EC523E" w:rsidRDefault="00EC523E" w:rsidP="00EC523E">
      <w:pPr>
        <w:spacing w:after="120"/>
        <w:sectPr w:rsidR="00EC523E" w:rsidSect="00EC523E">
          <w:headerReference w:type="default" r:id="rId115"/>
          <w:headerReference w:type="first" r:id="rId116"/>
          <w:footerReference w:type="first" r:id="rId117"/>
          <w:pgSz w:w="16834" w:h="11907" w:orient="landscape" w:code="9"/>
          <w:pgMar w:top="1134" w:right="1418" w:bottom="1134" w:left="1418" w:header="720" w:footer="720" w:gutter="0"/>
          <w:paperSrc w:first="7" w:other="7"/>
          <w:cols w:space="720"/>
          <w:titlePg/>
          <w:docGrid w:linePitch="326"/>
        </w:sectPr>
      </w:pPr>
    </w:p>
    <w:p w14:paraId="15169E1C" w14:textId="77777777" w:rsidR="00EC523E" w:rsidRPr="00E32440" w:rsidRDefault="00EC523E" w:rsidP="00EC523E">
      <w:pPr>
        <w:spacing w:after="120"/>
        <w:rPr>
          <w:b/>
          <w:bCs/>
        </w:rPr>
      </w:pPr>
      <w:r w:rsidRPr="00E32440">
        <w:rPr>
          <w:b/>
          <w:bCs/>
        </w:rPr>
        <w:lastRenderedPageBreak/>
        <w:t>Annex 2: List of ITU-D Study Group coordinators on key topics of interest</w:t>
      </w:r>
    </w:p>
    <w:p w14:paraId="1FBC5A1C" w14:textId="77777777" w:rsidR="00EC523E" w:rsidRPr="00E32440" w:rsidRDefault="00EC523E" w:rsidP="00EC523E">
      <w:pPr>
        <w:spacing w:after="120"/>
        <w:rPr>
          <w:b/>
          <w:bCs/>
        </w:rPr>
      </w:pPr>
      <w:r w:rsidRPr="00E32440">
        <w:rPr>
          <w:b/>
          <w:szCs w:val="24"/>
        </w:rPr>
        <w:t>Table 3A: List of appointed coordinators</w:t>
      </w:r>
      <w:r w:rsidRPr="00E32440">
        <w:rPr>
          <w:bCs/>
          <w:szCs w:val="24"/>
        </w:rPr>
        <w:t xml:space="preserve"> </w:t>
      </w:r>
    </w:p>
    <w:tbl>
      <w:tblPr>
        <w:tblStyle w:val="TableGrid"/>
        <w:tblW w:w="9062" w:type="dxa"/>
        <w:tblLayout w:type="fixed"/>
        <w:tblLook w:val="04A0" w:firstRow="1" w:lastRow="0" w:firstColumn="1" w:lastColumn="0" w:noHBand="0" w:noVBand="1"/>
      </w:tblPr>
      <w:tblGrid>
        <w:gridCol w:w="4243"/>
        <w:gridCol w:w="4819"/>
      </w:tblGrid>
      <w:tr w:rsidR="00EC523E" w:rsidRPr="00FD2052" w14:paraId="2E4EDCFA" w14:textId="77777777" w:rsidTr="003F33B2">
        <w:tc>
          <w:tcPr>
            <w:tcW w:w="4243" w:type="dxa"/>
            <w:shd w:val="clear" w:color="auto" w:fill="C6D9F1" w:themeFill="text2" w:themeFillTint="33"/>
            <w:hideMark/>
          </w:tcPr>
          <w:p w14:paraId="17D9B805" w14:textId="77777777" w:rsidR="00EC523E" w:rsidRPr="0051473D" w:rsidRDefault="00EC523E" w:rsidP="003F33B2">
            <w:pPr>
              <w:spacing w:before="60" w:after="60"/>
              <w:rPr>
                <w:b/>
                <w:bCs/>
              </w:rPr>
            </w:pPr>
            <w:r w:rsidRPr="0051473D">
              <w:rPr>
                <w:b/>
                <w:bCs/>
              </w:rPr>
              <w:t>Topic</w:t>
            </w:r>
          </w:p>
        </w:tc>
        <w:tc>
          <w:tcPr>
            <w:tcW w:w="4819" w:type="dxa"/>
            <w:shd w:val="clear" w:color="auto" w:fill="C6D9F1" w:themeFill="text2" w:themeFillTint="33"/>
            <w:hideMark/>
          </w:tcPr>
          <w:p w14:paraId="1675551C" w14:textId="77777777" w:rsidR="00EC523E" w:rsidRPr="0051473D" w:rsidRDefault="00EC523E" w:rsidP="003F33B2">
            <w:pPr>
              <w:tabs>
                <w:tab w:val="left" w:pos="6940"/>
              </w:tabs>
              <w:spacing w:before="60" w:after="60"/>
            </w:pPr>
            <w:r>
              <w:rPr>
                <w:b/>
                <w:bCs/>
              </w:rPr>
              <w:t>Responsible person(s)</w:t>
            </w:r>
          </w:p>
        </w:tc>
      </w:tr>
      <w:tr w:rsidR="00EC523E" w:rsidRPr="00FD2052" w14:paraId="22902945" w14:textId="77777777" w:rsidTr="003F33B2">
        <w:trPr>
          <w:trHeight w:val="174"/>
        </w:trPr>
        <w:tc>
          <w:tcPr>
            <w:tcW w:w="4243" w:type="dxa"/>
            <w:hideMark/>
          </w:tcPr>
          <w:p w14:paraId="22803971" w14:textId="77777777" w:rsidR="00EC523E" w:rsidRPr="00FD2052" w:rsidRDefault="00EC523E" w:rsidP="003F33B2">
            <w:pPr>
              <w:spacing w:before="60" w:after="60"/>
            </w:pPr>
            <w:r w:rsidRPr="00FD2052">
              <w:t>1. Backup to the SG chair</w:t>
            </w:r>
          </w:p>
        </w:tc>
        <w:tc>
          <w:tcPr>
            <w:tcW w:w="4819" w:type="dxa"/>
            <w:hideMark/>
          </w:tcPr>
          <w:p w14:paraId="2C2856A1" w14:textId="77777777" w:rsidR="00EC523E" w:rsidRPr="00FD2052" w:rsidRDefault="00EC523E" w:rsidP="003F33B2">
            <w:pPr>
              <w:spacing w:before="60" w:after="60"/>
            </w:pPr>
            <w:r w:rsidRPr="00DD027A">
              <w:t>Mr Dominique WÜRGES (France)</w:t>
            </w:r>
          </w:p>
        </w:tc>
      </w:tr>
      <w:tr w:rsidR="00EC523E" w:rsidRPr="00FD2052" w14:paraId="7550FC7B" w14:textId="77777777" w:rsidTr="003F33B2">
        <w:trPr>
          <w:trHeight w:val="339"/>
        </w:trPr>
        <w:tc>
          <w:tcPr>
            <w:tcW w:w="4243" w:type="dxa"/>
            <w:hideMark/>
          </w:tcPr>
          <w:p w14:paraId="0F8BFA2F" w14:textId="77777777" w:rsidR="00EC523E" w:rsidRPr="00FD2052" w:rsidRDefault="00EC523E" w:rsidP="003F33B2">
            <w:pPr>
              <w:spacing w:before="60" w:after="60"/>
            </w:pPr>
            <w:r w:rsidRPr="00FD2052">
              <w:t>2. Plenary liaison statements</w:t>
            </w:r>
          </w:p>
        </w:tc>
        <w:tc>
          <w:tcPr>
            <w:tcW w:w="4819" w:type="dxa"/>
          </w:tcPr>
          <w:p w14:paraId="0809A6CF" w14:textId="77777777" w:rsidR="00EC523E" w:rsidRPr="00FD2052" w:rsidRDefault="00EC523E" w:rsidP="003F33B2">
            <w:pPr>
              <w:spacing w:before="60" w:after="60"/>
            </w:pPr>
            <w:r w:rsidRPr="00DD027A">
              <w:t>Mr Mohamed Lamine MINTHE (Guinea)</w:t>
            </w:r>
          </w:p>
        </w:tc>
      </w:tr>
      <w:tr w:rsidR="00EC523E" w:rsidRPr="00FD2052" w14:paraId="4A0BA925" w14:textId="77777777" w:rsidTr="003F33B2">
        <w:trPr>
          <w:trHeight w:val="559"/>
        </w:trPr>
        <w:tc>
          <w:tcPr>
            <w:tcW w:w="4243" w:type="dxa"/>
            <w:hideMark/>
          </w:tcPr>
          <w:p w14:paraId="3EF2FE1C" w14:textId="77777777" w:rsidR="00EC523E" w:rsidRPr="00FD2052" w:rsidRDefault="00EC523E" w:rsidP="003F33B2">
            <w:pPr>
              <w:spacing w:before="60" w:after="60"/>
            </w:pPr>
            <w:r w:rsidRPr="00FD2052">
              <w:t>3. Joint activities (annual deliverables, workshops, webinars)</w:t>
            </w:r>
          </w:p>
        </w:tc>
        <w:tc>
          <w:tcPr>
            <w:tcW w:w="4819" w:type="dxa"/>
          </w:tcPr>
          <w:p w14:paraId="0B0B42BB" w14:textId="77777777" w:rsidR="00EC523E" w:rsidRPr="00F171DB" w:rsidRDefault="00EC523E" w:rsidP="003F33B2">
            <w:pPr>
              <w:spacing w:before="60" w:after="60"/>
              <w:rPr>
                <w:rFonts w:eastAsia="Malgun Gothic"/>
                <w:color w:val="A6A6A6" w:themeColor="background1" w:themeShade="A6"/>
                <w:lang w:eastAsia="ko-KR"/>
              </w:rPr>
            </w:pPr>
            <w:r w:rsidRPr="00F171DB">
              <w:rPr>
                <w:color w:val="A6A6A6" w:themeColor="background1" w:themeShade="A6"/>
              </w:rPr>
              <w:t>Mr Diyor RAJABOV (Uzbekistan)</w:t>
            </w:r>
            <w:r w:rsidRPr="00F171DB">
              <w:rPr>
                <w:rFonts w:eastAsia="Malgun Gothic" w:hint="eastAsia"/>
                <w:color w:val="A6A6A6" w:themeColor="background1" w:themeShade="A6"/>
                <w:lang w:eastAsia="ko-KR"/>
              </w:rPr>
              <w:t xml:space="preserve"> (until </w:t>
            </w:r>
            <w:r>
              <w:rPr>
                <w:rFonts w:eastAsia="Malgun Gothic" w:hint="eastAsia"/>
                <w:color w:val="A6A6A6" w:themeColor="background1" w:themeShade="A6"/>
                <w:lang w:eastAsia="ko-KR"/>
              </w:rPr>
              <w:t xml:space="preserve">September </w:t>
            </w:r>
            <w:r w:rsidRPr="00F171DB">
              <w:rPr>
                <w:rFonts w:eastAsia="Malgun Gothic" w:hint="eastAsia"/>
                <w:color w:val="A6A6A6" w:themeColor="background1" w:themeShade="A6"/>
                <w:lang w:eastAsia="ko-KR"/>
              </w:rPr>
              <w:t>2024)</w:t>
            </w:r>
          </w:p>
        </w:tc>
      </w:tr>
      <w:tr w:rsidR="00EC523E" w:rsidRPr="00FD2052" w14:paraId="7445D8DE" w14:textId="77777777" w:rsidTr="003F33B2">
        <w:trPr>
          <w:trHeight w:val="316"/>
        </w:trPr>
        <w:tc>
          <w:tcPr>
            <w:tcW w:w="4243" w:type="dxa"/>
            <w:hideMark/>
          </w:tcPr>
          <w:p w14:paraId="3C64C689" w14:textId="77777777" w:rsidR="00EC523E" w:rsidRPr="00FD2052" w:rsidRDefault="00EC523E" w:rsidP="003F33B2">
            <w:pPr>
              <w:spacing w:before="60" w:after="60"/>
            </w:pPr>
            <w:r w:rsidRPr="00FD2052">
              <w:t>4. Council working groups</w:t>
            </w:r>
          </w:p>
        </w:tc>
        <w:tc>
          <w:tcPr>
            <w:tcW w:w="4819" w:type="dxa"/>
          </w:tcPr>
          <w:p w14:paraId="0121444C" w14:textId="77777777" w:rsidR="00EC523E" w:rsidRPr="00FD2052" w:rsidRDefault="00EC523E" w:rsidP="003F33B2">
            <w:pPr>
              <w:spacing w:before="60" w:after="60"/>
            </w:pPr>
            <w:r w:rsidRPr="00DD027A">
              <w:t>Mr Abdelaziz ALZAROONI (UAE)</w:t>
            </w:r>
          </w:p>
        </w:tc>
      </w:tr>
      <w:tr w:rsidR="00EC523E" w:rsidRPr="00FD2052" w14:paraId="39BB74B8" w14:textId="77777777" w:rsidTr="003F33B2">
        <w:trPr>
          <w:trHeight w:val="497"/>
        </w:trPr>
        <w:tc>
          <w:tcPr>
            <w:tcW w:w="4243" w:type="dxa"/>
            <w:hideMark/>
          </w:tcPr>
          <w:p w14:paraId="369DC4DF" w14:textId="77777777" w:rsidR="00EC523E" w:rsidRPr="00FD2052" w:rsidRDefault="00EC523E" w:rsidP="003F33B2">
            <w:pPr>
              <w:spacing w:before="60" w:after="60"/>
            </w:pPr>
            <w:r w:rsidRPr="00FD2052">
              <w:t>5. Youth and women engagement</w:t>
            </w:r>
          </w:p>
        </w:tc>
        <w:tc>
          <w:tcPr>
            <w:tcW w:w="4819" w:type="dxa"/>
          </w:tcPr>
          <w:p w14:paraId="5D966691" w14:textId="77777777" w:rsidR="00EC523E" w:rsidRPr="00EC523E" w:rsidRDefault="00EC523E" w:rsidP="003F33B2">
            <w:pPr>
              <w:spacing w:before="60" w:after="60"/>
              <w:rPr>
                <w:rFonts w:eastAsia="Malgun Gothic"/>
                <w:color w:val="A6A6A6" w:themeColor="background1" w:themeShade="A6"/>
                <w:lang w:val="es-ES" w:eastAsia="ko-KR"/>
              </w:rPr>
            </w:pPr>
            <w:r w:rsidRPr="00EC523E">
              <w:rPr>
                <w:color w:val="A6A6A6" w:themeColor="background1" w:themeShade="A6"/>
                <w:lang w:val="es-ES"/>
              </w:rPr>
              <w:t>Ms Alina MODAN (Romania)</w:t>
            </w:r>
            <w:r w:rsidRPr="00EC523E">
              <w:rPr>
                <w:rFonts w:eastAsia="Malgun Gothic" w:hint="eastAsia"/>
                <w:color w:val="A6A6A6" w:themeColor="background1" w:themeShade="A6"/>
                <w:lang w:val="es-ES" w:eastAsia="ko-KR"/>
              </w:rPr>
              <w:t xml:space="preserve"> (until June 2023)</w:t>
            </w:r>
          </w:p>
          <w:p w14:paraId="6DE9B46C" w14:textId="77777777" w:rsidR="00EC523E" w:rsidRPr="00F171DB" w:rsidRDefault="00EC523E" w:rsidP="003F33B2">
            <w:pPr>
              <w:spacing w:before="60" w:after="60"/>
              <w:rPr>
                <w:rFonts w:eastAsia="Malgun Gothic"/>
                <w:lang w:eastAsia="ko-KR"/>
              </w:rPr>
            </w:pPr>
            <w:r>
              <w:rPr>
                <w:rFonts w:eastAsia="Malgun Gothic" w:hint="eastAsia"/>
                <w:lang w:eastAsia="ko-KR"/>
              </w:rPr>
              <w:t>Ms Madalina CLAPON (Romania) (from October 2023)</w:t>
            </w:r>
          </w:p>
        </w:tc>
      </w:tr>
      <w:tr w:rsidR="00EC523E" w:rsidRPr="00686A0C" w14:paraId="6D64938B" w14:textId="77777777" w:rsidTr="003F33B2">
        <w:trPr>
          <w:trHeight w:val="407"/>
        </w:trPr>
        <w:tc>
          <w:tcPr>
            <w:tcW w:w="4243" w:type="dxa"/>
            <w:hideMark/>
          </w:tcPr>
          <w:p w14:paraId="67797675" w14:textId="77777777" w:rsidR="00EC523E" w:rsidRPr="00FD2052" w:rsidRDefault="00EC523E" w:rsidP="003F33B2">
            <w:pPr>
              <w:spacing w:before="60" w:after="60"/>
            </w:pPr>
            <w:r w:rsidRPr="00FD2052">
              <w:t>6. Delegate on-boarding (e.g. induction)</w:t>
            </w:r>
          </w:p>
        </w:tc>
        <w:tc>
          <w:tcPr>
            <w:tcW w:w="4819" w:type="dxa"/>
          </w:tcPr>
          <w:p w14:paraId="39C24883" w14:textId="77777777" w:rsidR="00EC523E" w:rsidRPr="00EC523E" w:rsidRDefault="00EC523E" w:rsidP="003F33B2">
            <w:pPr>
              <w:spacing w:before="60" w:after="60"/>
              <w:rPr>
                <w:lang w:val="es-ES"/>
              </w:rPr>
            </w:pPr>
            <w:r w:rsidRPr="00EC523E">
              <w:rPr>
                <w:lang w:val="es-ES"/>
              </w:rPr>
              <w:t>Mr Victor Antonio MARTÍNEZ SÁNCHEZ (Paraguay)</w:t>
            </w:r>
          </w:p>
        </w:tc>
      </w:tr>
      <w:tr w:rsidR="00EC523E" w:rsidRPr="00FD2052" w14:paraId="4159770F" w14:textId="77777777" w:rsidTr="003F33B2">
        <w:trPr>
          <w:trHeight w:val="372"/>
        </w:trPr>
        <w:tc>
          <w:tcPr>
            <w:tcW w:w="4243" w:type="dxa"/>
            <w:hideMark/>
          </w:tcPr>
          <w:p w14:paraId="467D200D" w14:textId="77777777" w:rsidR="00EC523E" w:rsidRPr="00FD2052" w:rsidRDefault="00EC523E" w:rsidP="003F33B2">
            <w:pPr>
              <w:spacing w:before="60" w:after="60"/>
            </w:pPr>
            <w:r w:rsidRPr="00FD2052">
              <w:t>7. WTDC Resolution 9</w:t>
            </w:r>
          </w:p>
        </w:tc>
        <w:tc>
          <w:tcPr>
            <w:tcW w:w="4819" w:type="dxa"/>
          </w:tcPr>
          <w:p w14:paraId="49436392" w14:textId="77777777" w:rsidR="00EC523E" w:rsidRDefault="00EC523E" w:rsidP="003F33B2">
            <w:pPr>
              <w:spacing w:before="60" w:after="60"/>
            </w:pPr>
            <w:r w:rsidRPr="00DD027A">
              <w:t>Mr Hideo IMANAKA (Japan)</w:t>
            </w:r>
          </w:p>
          <w:p w14:paraId="394FB181" w14:textId="77777777" w:rsidR="00EC523E" w:rsidRPr="00FD2052" w:rsidRDefault="00EC523E" w:rsidP="003F33B2">
            <w:pPr>
              <w:spacing w:before="60" w:after="60"/>
            </w:pPr>
            <w:r w:rsidRPr="00DD027A">
              <w:t>Mr H</w:t>
            </w:r>
            <w:r>
              <w:t>aim MAZAR</w:t>
            </w:r>
            <w:r w:rsidRPr="00DD027A">
              <w:t xml:space="preserve"> (</w:t>
            </w:r>
            <w:r>
              <w:t>ATDI, France</w:t>
            </w:r>
            <w:r w:rsidRPr="00DD027A">
              <w:t>)</w:t>
            </w:r>
          </w:p>
        </w:tc>
      </w:tr>
      <w:tr w:rsidR="00EC523E" w:rsidRPr="00FD2052" w14:paraId="1E71D98C" w14:textId="77777777" w:rsidTr="003F33B2">
        <w:trPr>
          <w:trHeight w:val="378"/>
        </w:trPr>
        <w:tc>
          <w:tcPr>
            <w:tcW w:w="4243" w:type="dxa"/>
            <w:hideMark/>
          </w:tcPr>
          <w:p w14:paraId="20394215" w14:textId="77777777" w:rsidR="00EC523E" w:rsidRPr="000C25F9" w:rsidRDefault="00EC523E" w:rsidP="003F33B2">
            <w:pPr>
              <w:spacing w:before="60" w:after="60"/>
            </w:pPr>
            <w:r w:rsidRPr="000C25F9">
              <w:t>8. Statistics (EGTI, EGH)</w:t>
            </w:r>
          </w:p>
        </w:tc>
        <w:tc>
          <w:tcPr>
            <w:tcW w:w="4819" w:type="dxa"/>
          </w:tcPr>
          <w:p w14:paraId="4FA8EBFB" w14:textId="77777777" w:rsidR="00EC523E" w:rsidRPr="00FD2052" w:rsidRDefault="00EC523E" w:rsidP="003F33B2">
            <w:pPr>
              <w:spacing w:before="60" w:after="60"/>
            </w:pPr>
            <w:r w:rsidRPr="00DD027A">
              <w:t>Ms Mina Seonmin JUN (Rep. of Korea)</w:t>
            </w:r>
          </w:p>
        </w:tc>
      </w:tr>
      <w:tr w:rsidR="00EC523E" w:rsidRPr="00FD2052" w14:paraId="278FD340" w14:textId="77777777" w:rsidTr="003F33B2">
        <w:trPr>
          <w:trHeight w:val="385"/>
        </w:trPr>
        <w:tc>
          <w:tcPr>
            <w:tcW w:w="4243" w:type="dxa"/>
            <w:hideMark/>
          </w:tcPr>
          <w:p w14:paraId="10B38FC7" w14:textId="77777777" w:rsidR="00EC523E" w:rsidRPr="000C25F9" w:rsidRDefault="00EC523E" w:rsidP="003F33B2">
            <w:pPr>
              <w:spacing w:before="60" w:after="60"/>
            </w:pPr>
            <w:r w:rsidRPr="000C25F9">
              <w:t>9. ITU-CCT (Vocabulary)</w:t>
            </w:r>
          </w:p>
        </w:tc>
        <w:tc>
          <w:tcPr>
            <w:tcW w:w="4819" w:type="dxa"/>
          </w:tcPr>
          <w:p w14:paraId="539F7672" w14:textId="77777777" w:rsidR="00EC523E" w:rsidRPr="00FD2052" w:rsidRDefault="00EC523E" w:rsidP="003F33B2">
            <w:pPr>
              <w:spacing w:before="60" w:after="60"/>
            </w:pPr>
            <w:r w:rsidRPr="00DD027A">
              <w:t>Mr Tongning WU (China)</w:t>
            </w:r>
          </w:p>
        </w:tc>
      </w:tr>
      <w:tr w:rsidR="00EC523E" w:rsidRPr="00FD2052" w14:paraId="3B335549" w14:textId="77777777" w:rsidTr="003F33B2">
        <w:trPr>
          <w:trHeight w:val="377"/>
        </w:trPr>
        <w:tc>
          <w:tcPr>
            <w:tcW w:w="4243" w:type="dxa"/>
            <w:hideMark/>
          </w:tcPr>
          <w:p w14:paraId="53A7FDF0" w14:textId="77777777" w:rsidR="00EC523E" w:rsidRPr="00FD2052" w:rsidRDefault="00EC523E" w:rsidP="003F33B2">
            <w:pPr>
              <w:spacing w:before="60" w:after="60"/>
            </w:pPr>
            <w:r w:rsidRPr="00FD2052">
              <w:t>10. Inter-sectoral mappings</w:t>
            </w:r>
          </w:p>
        </w:tc>
        <w:tc>
          <w:tcPr>
            <w:tcW w:w="4819" w:type="dxa"/>
          </w:tcPr>
          <w:p w14:paraId="6EC5C929" w14:textId="77777777" w:rsidR="00EC523E" w:rsidRDefault="00EC523E" w:rsidP="003F33B2">
            <w:pPr>
              <w:spacing w:before="60" w:after="60"/>
            </w:pPr>
            <w:r w:rsidRPr="00DD027A">
              <w:t>Mr H</w:t>
            </w:r>
            <w:r>
              <w:t>aim MAZAR</w:t>
            </w:r>
            <w:r w:rsidRPr="00DD027A">
              <w:t xml:space="preserve"> (</w:t>
            </w:r>
            <w:r>
              <w:t>ATDI, France</w:t>
            </w:r>
            <w:r w:rsidRPr="00DD027A">
              <w:t>)</w:t>
            </w:r>
          </w:p>
          <w:p w14:paraId="34C31618" w14:textId="77777777" w:rsidR="00EC523E" w:rsidRPr="00FD2052" w:rsidRDefault="00EC523E" w:rsidP="003F33B2">
            <w:pPr>
              <w:spacing w:before="60" w:after="60"/>
            </w:pPr>
            <w:r w:rsidRPr="00DD027A">
              <w:t xml:space="preserve">Mr </w:t>
            </w:r>
            <w:r>
              <w:t>Arseny PLOSSKY</w:t>
            </w:r>
            <w:r w:rsidRPr="00DD027A">
              <w:t xml:space="preserve"> (</w:t>
            </w:r>
            <w:r>
              <w:t>Russian Federation</w:t>
            </w:r>
            <w:r w:rsidRPr="00DD027A">
              <w:t>)</w:t>
            </w:r>
          </w:p>
        </w:tc>
      </w:tr>
      <w:tr w:rsidR="00EC523E" w:rsidRPr="00FD2052" w14:paraId="7C4A8220" w14:textId="77777777" w:rsidTr="003F33B2">
        <w:trPr>
          <w:trHeight w:val="368"/>
        </w:trPr>
        <w:tc>
          <w:tcPr>
            <w:tcW w:w="4243" w:type="dxa"/>
            <w:hideMark/>
          </w:tcPr>
          <w:p w14:paraId="3B5B9EB2" w14:textId="77777777" w:rsidR="00EC523E" w:rsidRPr="00FD2052" w:rsidRDefault="00EC523E" w:rsidP="003F33B2">
            <w:pPr>
              <w:spacing w:before="60" w:after="60"/>
            </w:pPr>
            <w:r w:rsidRPr="00FD2052">
              <w:t>11. Synergies of study Questions with ITU actions (e.g. projects)</w:t>
            </w:r>
          </w:p>
        </w:tc>
        <w:tc>
          <w:tcPr>
            <w:tcW w:w="4819" w:type="dxa"/>
          </w:tcPr>
          <w:p w14:paraId="44E3EFF3" w14:textId="77777777" w:rsidR="00EC523E" w:rsidRDefault="00EC523E" w:rsidP="003F33B2">
            <w:pPr>
              <w:spacing w:before="60" w:after="60"/>
            </w:pPr>
            <w:r w:rsidRPr="00DD027A">
              <w:t>Ms Zainab ARDO (Nigeria)</w:t>
            </w:r>
          </w:p>
          <w:p w14:paraId="77791C95" w14:textId="77777777" w:rsidR="00EC523E" w:rsidRPr="00FD2052" w:rsidRDefault="00EC523E" w:rsidP="003F33B2">
            <w:pPr>
              <w:spacing w:before="60" w:after="60"/>
            </w:pPr>
            <w:r w:rsidRPr="00DD027A">
              <w:t>Mr Mushfig GULUYEV (Azerbaijan)</w:t>
            </w:r>
          </w:p>
        </w:tc>
      </w:tr>
      <w:tr w:rsidR="00EC523E" w:rsidRPr="00FD2052" w14:paraId="46DC9D19" w14:textId="77777777" w:rsidTr="003F33B2">
        <w:trPr>
          <w:trHeight w:val="389"/>
        </w:trPr>
        <w:tc>
          <w:tcPr>
            <w:tcW w:w="4243" w:type="dxa"/>
            <w:hideMark/>
          </w:tcPr>
          <w:p w14:paraId="516F0B85" w14:textId="77777777" w:rsidR="00EC523E" w:rsidRPr="00FD2052" w:rsidRDefault="00EC523E" w:rsidP="003F33B2">
            <w:pPr>
              <w:spacing w:before="60" w:after="60"/>
            </w:pPr>
            <w:r w:rsidRPr="00FD2052">
              <w:t>12. Dashboard for monitoring Question progress</w:t>
            </w:r>
          </w:p>
        </w:tc>
        <w:tc>
          <w:tcPr>
            <w:tcW w:w="4819" w:type="dxa"/>
          </w:tcPr>
          <w:p w14:paraId="2C19DDEF" w14:textId="77777777" w:rsidR="00EC523E" w:rsidRPr="00F171DB" w:rsidRDefault="00EC523E" w:rsidP="003F33B2">
            <w:pPr>
              <w:overflowPunct/>
              <w:autoSpaceDE/>
              <w:autoSpaceDN/>
              <w:adjustRightInd/>
              <w:spacing w:before="40" w:afterLines="40" w:after="96"/>
              <w:textAlignment w:val="auto"/>
              <w:rPr>
                <w:rFonts w:eastAsia="Malgun Gothic"/>
                <w:color w:val="A6A6A6" w:themeColor="background1" w:themeShade="A6"/>
                <w:lang w:eastAsia="ko-KR"/>
              </w:rPr>
            </w:pPr>
            <w:r w:rsidRPr="00F171DB">
              <w:rPr>
                <w:color w:val="A6A6A6" w:themeColor="background1" w:themeShade="A6"/>
              </w:rPr>
              <w:t>Q1/2, Q2/2: Mr Diyor RAJABOV (Uzbekistan)</w:t>
            </w:r>
            <w:r w:rsidRPr="00F171DB">
              <w:rPr>
                <w:rFonts w:eastAsia="Malgun Gothic"/>
                <w:color w:val="A6A6A6" w:themeColor="background1" w:themeShade="A6"/>
                <w:lang w:eastAsia="ko-KR"/>
              </w:rPr>
              <w:t xml:space="preserve"> (until </w:t>
            </w:r>
            <w:r>
              <w:rPr>
                <w:rFonts w:eastAsia="Malgun Gothic" w:hint="eastAsia"/>
                <w:color w:val="A6A6A6" w:themeColor="background1" w:themeShade="A6"/>
                <w:lang w:eastAsia="ko-KR"/>
              </w:rPr>
              <w:t xml:space="preserve">September </w:t>
            </w:r>
            <w:r w:rsidRPr="00F171DB">
              <w:rPr>
                <w:rFonts w:eastAsia="Malgun Gothic"/>
                <w:color w:val="A6A6A6" w:themeColor="background1" w:themeShade="A6"/>
                <w:lang w:eastAsia="ko-KR"/>
              </w:rPr>
              <w:t>2024)</w:t>
            </w:r>
          </w:p>
          <w:p w14:paraId="7763F3E3" w14:textId="77777777" w:rsidR="00EC523E" w:rsidRPr="00FF07A1" w:rsidRDefault="00EC523E" w:rsidP="003F33B2">
            <w:pPr>
              <w:overflowPunct/>
              <w:autoSpaceDE/>
              <w:autoSpaceDN/>
              <w:adjustRightInd/>
              <w:spacing w:before="40" w:afterLines="40" w:after="96"/>
              <w:textAlignment w:val="auto"/>
              <w:rPr>
                <w:lang w:val="fr-FR"/>
              </w:rPr>
            </w:pPr>
            <w:r w:rsidRPr="00FF07A1">
              <w:rPr>
                <w:lang w:val="fr-FR"/>
              </w:rPr>
              <w:t>Q3/2, Q5/2, Q6/2: Mr Dominique WÜRGES (France)</w:t>
            </w:r>
          </w:p>
          <w:p w14:paraId="5090320A" w14:textId="77777777" w:rsidR="00EC523E" w:rsidRPr="008A0E68" w:rsidRDefault="00EC523E" w:rsidP="003F33B2">
            <w:pPr>
              <w:overflowPunct/>
              <w:autoSpaceDE/>
              <w:autoSpaceDN/>
              <w:adjustRightInd/>
              <w:spacing w:before="40" w:afterLines="40" w:after="96"/>
              <w:textAlignment w:val="auto"/>
              <w:rPr>
                <w:lang w:val="en-US"/>
              </w:rPr>
            </w:pPr>
            <w:r w:rsidRPr="008A0E68">
              <w:rPr>
                <w:lang w:val="en-US"/>
              </w:rPr>
              <w:t>Q</w:t>
            </w:r>
            <w:r>
              <w:rPr>
                <w:lang w:val="en-US"/>
              </w:rPr>
              <w:t>4</w:t>
            </w:r>
            <w:r w:rsidRPr="008A0E68">
              <w:rPr>
                <w:lang w:val="en-US"/>
              </w:rPr>
              <w:t xml:space="preserve">/2, Q7/2: </w:t>
            </w:r>
            <w:r w:rsidRPr="00DD027A">
              <w:t>Mr Tongning WU (China)</w:t>
            </w:r>
          </w:p>
        </w:tc>
      </w:tr>
      <w:tr w:rsidR="00EC523E" w:rsidRPr="00FD2052" w14:paraId="6FE07A4F" w14:textId="77777777" w:rsidTr="003F33B2">
        <w:trPr>
          <w:trHeight w:val="389"/>
        </w:trPr>
        <w:tc>
          <w:tcPr>
            <w:tcW w:w="4243" w:type="dxa"/>
          </w:tcPr>
          <w:p w14:paraId="18839E67" w14:textId="77777777" w:rsidR="00EC523E" w:rsidRPr="00FD2052" w:rsidRDefault="00EC523E" w:rsidP="003F33B2">
            <w:pPr>
              <w:spacing w:before="60" w:after="60"/>
            </w:pPr>
            <w:r>
              <w:t>13. Coordination with TSAG Rapporteur Group on sustainable Digital Transformation (RG-DT)</w:t>
            </w:r>
          </w:p>
        </w:tc>
        <w:tc>
          <w:tcPr>
            <w:tcW w:w="4819" w:type="dxa"/>
          </w:tcPr>
          <w:p w14:paraId="0C60927D" w14:textId="77777777" w:rsidR="00EC523E" w:rsidRPr="008A0E68" w:rsidRDefault="00EC523E" w:rsidP="003F33B2">
            <w:pPr>
              <w:overflowPunct/>
              <w:autoSpaceDE/>
              <w:autoSpaceDN/>
              <w:adjustRightInd/>
              <w:spacing w:before="40" w:afterLines="40" w:after="96"/>
              <w:textAlignment w:val="auto"/>
              <w:rPr>
                <w:lang w:val="en-US"/>
              </w:rPr>
            </w:pPr>
            <w:r w:rsidRPr="00DD027A">
              <w:t>Mr Mohamed Lamine MINTHE (Guinea)</w:t>
            </w:r>
          </w:p>
        </w:tc>
      </w:tr>
      <w:tr w:rsidR="00EC523E" w:rsidRPr="00FD2052" w14:paraId="0950BAED" w14:textId="77777777" w:rsidTr="003F33B2">
        <w:trPr>
          <w:trHeight w:val="389"/>
        </w:trPr>
        <w:tc>
          <w:tcPr>
            <w:tcW w:w="4243" w:type="dxa"/>
          </w:tcPr>
          <w:p w14:paraId="11C10BAF" w14:textId="77777777" w:rsidR="00EC523E" w:rsidRDefault="00EC523E" w:rsidP="003F33B2">
            <w:pPr>
              <w:spacing w:before="60" w:after="60"/>
            </w:pPr>
            <w:r w:rsidRPr="00146893">
              <w:t>1</w:t>
            </w:r>
            <w:r>
              <w:rPr>
                <w:rFonts w:hint="eastAsia"/>
                <w:lang w:eastAsia="ko-KR"/>
              </w:rPr>
              <w:t>4</w:t>
            </w:r>
            <w:r w:rsidRPr="00146893">
              <w:t xml:space="preserve">. Future </w:t>
            </w:r>
            <w:r>
              <w:rPr>
                <w:rFonts w:hint="eastAsia"/>
                <w:lang w:eastAsia="ko-KR"/>
              </w:rPr>
              <w:t>s</w:t>
            </w:r>
            <w:r w:rsidRPr="00146893">
              <w:t>tudy Questions</w:t>
            </w:r>
          </w:p>
        </w:tc>
        <w:tc>
          <w:tcPr>
            <w:tcW w:w="4819" w:type="dxa"/>
          </w:tcPr>
          <w:p w14:paraId="35E9EA1A" w14:textId="77777777" w:rsidR="00EC523E" w:rsidRPr="00F171DB" w:rsidRDefault="00EC523E" w:rsidP="003F33B2">
            <w:pPr>
              <w:overflowPunct/>
              <w:autoSpaceDE/>
              <w:autoSpaceDN/>
              <w:adjustRightInd/>
              <w:spacing w:before="40" w:afterLines="40" w:after="96"/>
              <w:textAlignment w:val="auto"/>
              <w:rPr>
                <w:rFonts w:eastAsia="Malgun Gothic"/>
                <w:color w:val="A6A6A6" w:themeColor="background1" w:themeShade="A6"/>
                <w:lang w:eastAsia="ko-KR"/>
              </w:rPr>
            </w:pPr>
            <w:r w:rsidRPr="00F171DB">
              <w:rPr>
                <w:color w:val="A6A6A6" w:themeColor="background1" w:themeShade="A6"/>
              </w:rPr>
              <w:t>Mr Abdelaziz ALZAROONI (UAE)</w:t>
            </w:r>
            <w:r w:rsidRPr="00F171DB">
              <w:rPr>
                <w:rFonts w:eastAsia="Malgun Gothic" w:hint="eastAsia"/>
                <w:color w:val="A6A6A6" w:themeColor="background1" w:themeShade="A6"/>
                <w:lang w:eastAsia="ko-KR"/>
              </w:rPr>
              <w:t xml:space="preserve"> (until </w:t>
            </w:r>
            <w:r>
              <w:rPr>
                <w:rFonts w:eastAsia="Malgun Gothic" w:hint="eastAsia"/>
                <w:color w:val="A6A6A6" w:themeColor="background1" w:themeShade="A6"/>
                <w:lang w:eastAsia="ko-KR"/>
              </w:rPr>
              <w:t xml:space="preserve">December </w:t>
            </w:r>
            <w:r w:rsidRPr="00F171DB">
              <w:rPr>
                <w:rFonts w:eastAsia="Malgun Gothic" w:hint="eastAsia"/>
                <w:color w:val="A6A6A6" w:themeColor="background1" w:themeShade="A6"/>
                <w:lang w:eastAsia="ko-KR"/>
              </w:rPr>
              <w:t>2024)</w:t>
            </w:r>
          </w:p>
          <w:p w14:paraId="69C6C3C1" w14:textId="77777777" w:rsidR="00EC523E" w:rsidRPr="00F171DB" w:rsidRDefault="00EC523E" w:rsidP="003F33B2">
            <w:pPr>
              <w:overflowPunct/>
              <w:autoSpaceDE/>
              <w:autoSpaceDN/>
              <w:adjustRightInd/>
              <w:spacing w:before="40" w:afterLines="40" w:after="96"/>
              <w:textAlignment w:val="auto"/>
              <w:rPr>
                <w:rFonts w:eastAsia="Malgun Gothic"/>
                <w:lang w:eastAsia="ko-KR"/>
              </w:rPr>
            </w:pPr>
            <w:r w:rsidRPr="00DD027A">
              <w:t>Mr Victor Antonio MARTÍNEZ SÁNCHEZ (Paraguay)</w:t>
            </w:r>
            <w:r>
              <w:rPr>
                <w:rFonts w:eastAsia="Malgun Gothic" w:hint="eastAsia"/>
                <w:lang w:eastAsia="ko-KR"/>
              </w:rPr>
              <w:t xml:space="preserve"> (from January 2025)</w:t>
            </w:r>
          </w:p>
        </w:tc>
      </w:tr>
    </w:tbl>
    <w:p w14:paraId="791FDA94" w14:textId="77777777" w:rsidR="00EC523E" w:rsidRPr="00E32440" w:rsidRDefault="00EC523E" w:rsidP="00EC523E">
      <w:pPr>
        <w:overflowPunct/>
        <w:autoSpaceDE/>
        <w:autoSpaceDN/>
        <w:adjustRightInd/>
        <w:spacing w:before="0"/>
        <w:textAlignment w:val="auto"/>
        <w:rPr>
          <w:b/>
          <w:bCs/>
        </w:rPr>
      </w:pPr>
      <w:r w:rsidRPr="00E32440">
        <w:rPr>
          <w:b/>
          <w:bCs/>
        </w:rPr>
        <w:br w:type="page"/>
      </w:r>
    </w:p>
    <w:p w14:paraId="561160B7" w14:textId="77777777" w:rsidR="00EC523E" w:rsidRPr="00E32440" w:rsidRDefault="00EC523E" w:rsidP="00EC523E">
      <w:pPr>
        <w:overflowPunct/>
        <w:autoSpaceDE/>
        <w:autoSpaceDN/>
        <w:adjustRightInd/>
        <w:spacing w:after="120"/>
        <w:textAlignment w:val="auto"/>
        <w:rPr>
          <w:b/>
          <w:bCs/>
        </w:rPr>
      </w:pPr>
      <w:r w:rsidRPr="00E32440">
        <w:rPr>
          <w:b/>
          <w:bCs/>
        </w:rPr>
        <w:lastRenderedPageBreak/>
        <w:t>Annex 3: ITU-D Study Group 2</w:t>
      </w:r>
      <w:r>
        <w:rPr>
          <w:rFonts w:eastAsia="Malgun Gothic" w:hint="eastAsia"/>
          <w:b/>
          <w:bCs/>
          <w:lang w:eastAsia="ko-KR"/>
        </w:rPr>
        <w:t xml:space="preserve"> meetings and </w:t>
      </w:r>
      <w:r w:rsidRPr="00E32440">
        <w:rPr>
          <w:b/>
          <w:bCs/>
        </w:rPr>
        <w:t>Rapporteur Group meetings (20</w:t>
      </w:r>
      <w:r>
        <w:rPr>
          <w:rFonts w:eastAsia="Malgun Gothic" w:hint="eastAsia"/>
          <w:b/>
          <w:bCs/>
          <w:lang w:eastAsia="ko-KR"/>
        </w:rPr>
        <w:t>22</w:t>
      </w:r>
      <w:r w:rsidRPr="00E32440">
        <w:rPr>
          <w:b/>
          <w:bCs/>
        </w:rPr>
        <w:t>-202</w:t>
      </w:r>
      <w:r>
        <w:rPr>
          <w:rFonts w:eastAsia="Malgun Gothic" w:hint="eastAsia"/>
          <w:b/>
          <w:bCs/>
          <w:lang w:eastAsia="ko-KR"/>
        </w:rPr>
        <w:t>5</w:t>
      </w:r>
      <w:r w:rsidRPr="00E32440">
        <w:rPr>
          <w:b/>
          <w:bCs/>
        </w:rPr>
        <w:t>)</w:t>
      </w:r>
    </w:p>
    <w:p w14:paraId="73B83D8B" w14:textId="77777777" w:rsidR="00EC523E" w:rsidRPr="00E32440" w:rsidRDefault="00EC523E" w:rsidP="00EC523E">
      <w:pPr>
        <w:spacing w:after="120"/>
        <w:rPr>
          <w:b/>
          <w:bCs/>
        </w:rPr>
      </w:pPr>
      <w:r w:rsidRPr="00E32440">
        <w:rPr>
          <w:b/>
          <w:szCs w:val="24"/>
        </w:rPr>
        <w:t>Table 4A: List of ITU-D Study Group 2 and Rapporteur Group meetings</w:t>
      </w:r>
      <w:r w:rsidRPr="00E32440">
        <w:rPr>
          <w:bCs/>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1"/>
      </w:tblGrid>
      <w:tr w:rsidR="00EC523E" w:rsidRPr="00E32440" w14:paraId="62B52A22" w14:textId="77777777" w:rsidTr="003F33B2">
        <w:trPr>
          <w:tblHeader/>
          <w:jc w:val="center"/>
        </w:trPr>
        <w:tc>
          <w:tcPr>
            <w:tcW w:w="2647" w:type="pct"/>
            <w:tcBorders>
              <w:bottom w:val="single" w:sz="4" w:space="0" w:color="auto"/>
            </w:tcBorders>
            <w:shd w:val="clear" w:color="auto" w:fill="5B9BD5"/>
          </w:tcPr>
          <w:p w14:paraId="7E1E015E" w14:textId="77777777" w:rsidR="00EC523E" w:rsidRPr="00E32440" w:rsidRDefault="00EC523E" w:rsidP="003F33B2">
            <w:pPr>
              <w:spacing w:before="20" w:after="20"/>
              <w:rPr>
                <w:b/>
                <w:sz w:val="22"/>
                <w:szCs w:val="22"/>
              </w:rPr>
            </w:pPr>
            <w:r w:rsidRPr="00E32440">
              <w:rPr>
                <w:b/>
                <w:bCs/>
                <w:sz w:val="22"/>
                <w:szCs w:val="22"/>
              </w:rPr>
              <w:t>Study Group / Rapporteur Group meeting</w:t>
            </w:r>
          </w:p>
        </w:tc>
        <w:tc>
          <w:tcPr>
            <w:tcW w:w="2353" w:type="pct"/>
            <w:tcBorders>
              <w:bottom w:val="single" w:sz="4" w:space="0" w:color="auto"/>
            </w:tcBorders>
            <w:shd w:val="clear" w:color="auto" w:fill="5B9BD5"/>
          </w:tcPr>
          <w:p w14:paraId="6027675C" w14:textId="77777777" w:rsidR="00EC523E" w:rsidRPr="00E32440" w:rsidRDefault="00EC523E" w:rsidP="003F33B2">
            <w:pPr>
              <w:spacing w:before="20" w:after="20"/>
              <w:rPr>
                <w:b/>
                <w:sz w:val="22"/>
                <w:szCs w:val="22"/>
              </w:rPr>
            </w:pPr>
            <w:r w:rsidRPr="00E32440">
              <w:rPr>
                <w:b/>
                <w:sz w:val="22"/>
                <w:szCs w:val="22"/>
              </w:rPr>
              <w:t>Date and location</w:t>
            </w:r>
          </w:p>
        </w:tc>
      </w:tr>
      <w:tr w:rsidR="00EC523E" w:rsidRPr="00E32440" w14:paraId="66F86656" w14:textId="77777777" w:rsidTr="003F33B2">
        <w:trPr>
          <w:jc w:val="center"/>
        </w:trPr>
        <w:tc>
          <w:tcPr>
            <w:tcW w:w="2647" w:type="pct"/>
            <w:shd w:val="clear" w:color="auto" w:fill="D9D9D9" w:themeFill="background1" w:themeFillShade="D9"/>
          </w:tcPr>
          <w:p w14:paraId="5B1E41E7" w14:textId="77777777" w:rsidR="00EC523E" w:rsidRPr="00E32440" w:rsidRDefault="00EC523E" w:rsidP="003F33B2">
            <w:pPr>
              <w:spacing w:before="20" w:after="20"/>
              <w:rPr>
                <w:b/>
                <w:sz w:val="22"/>
                <w:szCs w:val="22"/>
              </w:rPr>
            </w:pPr>
            <w:r w:rsidRPr="00E32440">
              <w:rPr>
                <w:b/>
                <w:sz w:val="22"/>
                <w:szCs w:val="22"/>
              </w:rPr>
              <w:t>Study Group 2 meetings</w:t>
            </w:r>
          </w:p>
        </w:tc>
        <w:tc>
          <w:tcPr>
            <w:tcW w:w="2353" w:type="pct"/>
            <w:shd w:val="clear" w:color="auto" w:fill="D9D9D9" w:themeFill="background1" w:themeFillShade="D9"/>
          </w:tcPr>
          <w:p w14:paraId="32D315CF" w14:textId="77777777" w:rsidR="00EC523E" w:rsidRPr="00E32440" w:rsidRDefault="00EC523E" w:rsidP="003F33B2">
            <w:pPr>
              <w:spacing w:before="20" w:after="20"/>
              <w:rPr>
                <w:b/>
                <w:sz w:val="22"/>
                <w:szCs w:val="22"/>
              </w:rPr>
            </w:pPr>
          </w:p>
        </w:tc>
      </w:tr>
      <w:tr w:rsidR="00EC523E" w:rsidRPr="00E32440" w14:paraId="120E1640" w14:textId="77777777" w:rsidTr="003F33B2">
        <w:trPr>
          <w:jc w:val="center"/>
        </w:trPr>
        <w:tc>
          <w:tcPr>
            <w:tcW w:w="2647" w:type="pct"/>
          </w:tcPr>
          <w:p w14:paraId="627ADDA9" w14:textId="77777777" w:rsidR="00EC523E" w:rsidRPr="00E32440" w:rsidRDefault="00AF59D3" w:rsidP="003F33B2">
            <w:pPr>
              <w:spacing w:before="20" w:after="20"/>
              <w:rPr>
                <w:sz w:val="22"/>
                <w:szCs w:val="22"/>
              </w:rPr>
            </w:pPr>
            <w:hyperlink r:id="rId118" w:history="1">
              <w:r w:rsidR="00EC523E" w:rsidRPr="00E32440">
                <w:rPr>
                  <w:rStyle w:val="Hyperlink"/>
                  <w:rFonts w:cs="Simplified Arabic"/>
                  <w:sz w:val="22"/>
                  <w:szCs w:val="22"/>
                </w:rPr>
                <w:t>Fourth meeting of ITU-D Study Group 2</w:t>
              </w:r>
            </w:hyperlink>
          </w:p>
        </w:tc>
        <w:tc>
          <w:tcPr>
            <w:tcW w:w="2353" w:type="pct"/>
            <w:shd w:val="clear" w:color="auto" w:fill="auto"/>
          </w:tcPr>
          <w:p w14:paraId="1E96963B" w14:textId="77777777" w:rsidR="00EC523E" w:rsidRPr="00E32440" w:rsidRDefault="00EC523E" w:rsidP="003F33B2">
            <w:pPr>
              <w:spacing w:before="20" w:after="20"/>
              <w:rPr>
                <w:sz w:val="22"/>
                <w:szCs w:val="22"/>
              </w:rPr>
            </w:pPr>
            <w:r>
              <w:rPr>
                <w:rFonts w:eastAsia="Malgun Gothic" w:hint="eastAsia"/>
                <w:sz w:val="22"/>
                <w:szCs w:val="22"/>
                <w:lang w:eastAsia="ko-KR"/>
              </w:rPr>
              <w:t>5-9 May 2025</w:t>
            </w:r>
            <w:r w:rsidRPr="00E32440">
              <w:rPr>
                <w:sz w:val="22"/>
                <w:szCs w:val="22"/>
              </w:rPr>
              <w:t>, Switzerland [Geneva]</w:t>
            </w:r>
          </w:p>
        </w:tc>
      </w:tr>
      <w:tr w:rsidR="00EC523E" w:rsidRPr="00E32440" w14:paraId="3684343F" w14:textId="77777777" w:rsidTr="003F33B2">
        <w:trPr>
          <w:jc w:val="center"/>
        </w:trPr>
        <w:tc>
          <w:tcPr>
            <w:tcW w:w="2647" w:type="pct"/>
          </w:tcPr>
          <w:p w14:paraId="41784D4C" w14:textId="77777777" w:rsidR="00EC523E" w:rsidRPr="00E32440" w:rsidRDefault="00AF59D3" w:rsidP="003F33B2">
            <w:pPr>
              <w:spacing w:before="20" w:after="20"/>
              <w:rPr>
                <w:sz w:val="22"/>
                <w:szCs w:val="22"/>
              </w:rPr>
            </w:pPr>
            <w:hyperlink r:id="rId119" w:history="1">
              <w:r w:rsidR="00EC523E" w:rsidRPr="00E32440">
                <w:rPr>
                  <w:rStyle w:val="Hyperlink"/>
                  <w:rFonts w:cs="Simplified Arabic"/>
                  <w:sz w:val="22"/>
                  <w:szCs w:val="22"/>
                </w:rPr>
                <w:t>Third meeting of ITU-D Study Group 2</w:t>
              </w:r>
            </w:hyperlink>
          </w:p>
        </w:tc>
        <w:tc>
          <w:tcPr>
            <w:tcW w:w="2353" w:type="pct"/>
            <w:shd w:val="clear" w:color="auto" w:fill="auto"/>
          </w:tcPr>
          <w:p w14:paraId="3F3A315B" w14:textId="77777777" w:rsidR="00EC523E" w:rsidRPr="00E32440" w:rsidRDefault="00EC523E" w:rsidP="003F33B2">
            <w:pPr>
              <w:spacing w:before="20" w:after="20"/>
              <w:rPr>
                <w:sz w:val="22"/>
                <w:szCs w:val="22"/>
              </w:rPr>
            </w:pPr>
            <w:r>
              <w:rPr>
                <w:rFonts w:eastAsia="Malgun Gothic" w:hint="eastAsia"/>
                <w:sz w:val="22"/>
                <w:szCs w:val="22"/>
                <w:lang w:eastAsia="ko-KR"/>
              </w:rPr>
              <w:t>11-15 November 2024</w:t>
            </w:r>
            <w:r w:rsidRPr="00E32440">
              <w:rPr>
                <w:sz w:val="22"/>
                <w:szCs w:val="22"/>
              </w:rPr>
              <w:t>, Switzerland [Geneva]</w:t>
            </w:r>
          </w:p>
        </w:tc>
      </w:tr>
      <w:tr w:rsidR="00EC523E" w:rsidRPr="00E32440" w14:paraId="37E9D27E" w14:textId="77777777" w:rsidTr="003F33B2">
        <w:trPr>
          <w:jc w:val="center"/>
        </w:trPr>
        <w:tc>
          <w:tcPr>
            <w:tcW w:w="2647" w:type="pct"/>
          </w:tcPr>
          <w:p w14:paraId="08D5139B" w14:textId="77777777" w:rsidR="00EC523E" w:rsidRPr="00E32440" w:rsidRDefault="00AF59D3" w:rsidP="003F33B2">
            <w:pPr>
              <w:spacing w:before="20" w:after="20"/>
              <w:rPr>
                <w:sz w:val="22"/>
                <w:szCs w:val="22"/>
              </w:rPr>
            </w:pPr>
            <w:hyperlink r:id="rId120" w:history="1">
              <w:r w:rsidR="00EC523E" w:rsidRPr="00E32440">
                <w:rPr>
                  <w:rStyle w:val="Hyperlink"/>
                  <w:rFonts w:cs="Simplified Arabic"/>
                  <w:sz w:val="22"/>
                  <w:szCs w:val="22"/>
                </w:rPr>
                <w:t>Second meeting of ITU-D Study Group 2</w:t>
              </w:r>
            </w:hyperlink>
          </w:p>
        </w:tc>
        <w:tc>
          <w:tcPr>
            <w:tcW w:w="2353" w:type="pct"/>
            <w:shd w:val="clear" w:color="auto" w:fill="auto"/>
          </w:tcPr>
          <w:p w14:paraId="715DD60E" w14:textId="77777777" w:rsidR="00EC523E" w:rsidRPr="00E32440" w:rsidRDefault="00EC523E" w:rsidP="003F33B2">
            <w:pPr>
              <w:spacing w:before="20" w:after="20"/>
              <w:rPr>
                <w:sz w:val="22"/>
                <w:szCs w:val="22"/>
              </w:rPr>
            </w:pPr>
            <w:r>
              <w:rPr>
                <w:rFonts w:eastAsia="Malgun Gothic" w:hint="eastAsia"/>
                <w:sz w:val="22"/>
                <w:szCs w:val="22"/>
                <w:lang w:eastAsia="ko-KR"/>
              </w:rPr>
              <w:t xml:space="preserve">30 Oct </w:t>
            </w:r>
            <w:r>
              <w:rPr>
                <w:rFonts w:eastAsia="Malgun Gothic"/>
                <w:sz w:val="22"/>
                <w:szCs w:val="22"/>
                <w:lang w:eastAsia="ko-KR"/>
              </w:rPr>
              <w:t>–</w:t>
            </w:r>
            <w:r>
              <w:rPr>
                <w:rFonts w:eastAsia="Malgun Gothic" w:hint="eastAsia"/>
                <w:sz w:val="22"/>
                <w:szCs w:val="22"/>
                <w:lang w:eastAsia="ko-KR"/>
              </w:rPr>
              <w:t xml:space="preserve"> 3 Nov 2023</w:t>
            </w:r>
            <w:r w:rsidRPr="00E32440">
              <w:rPr>
                <w:sz w:val="22"/>
                <w:szCs w:val="22"/>
              </w:rPr>
              <w:t>, Switzerland [Geneva]</w:t>
            </w:r>
          </w:p>
        </w:tc>
      </w:tr>
      <w:tr w:rsidR="00EC523E" w:rsidRPr="00E32440" w14:paraId="23209CF6" w14:textId="77777777" w:rsidTr="003F33B2">
        <w:trPr>
          <w:jc w:val="center"/>
        </w:trPr>
        <w:tc>
          <w:tcPr>
            <w:tcW w:w="2647" w:type="pct"/>
            <w:tcBorders>
              <w:bottom w:val="single" w:sz="4" w:space="0" w:color="auto"/>
            </w:tcBorders>
          </w:tcPr>
          <w:p w14:paraId="203D0BE9" w14:textId="77777777" w:rsidR="00EC523E" w:rsidRPr="00E32440" w:rsidRDefault="00AF59D3" w:rsidP="003F33B2">
            <w:pPr>
              <w:spacing w:before="20" w:after="20"/>
              <w:rPr>
                <w:sz w:val="22"/>
                <w:szCs w:val="22"/>
              </w:rPr>
            </w:pPr>
            <w:hyperlink r:id="rId121" w:history="1">
              <w:r w:rsidR="00EC523E" w:rsidRPr="00E32440">
                <w:rPr>
                  <w:rStyle w:val="Hyperlink"/>
                  <w:rFonts w:cs="Simplified Arabic"/>
                  <w:sz w:val="22"/>
                  <w:szCs w:val="22"/>
                </w:rPr>
                <w:t>First meeting of ITU-D Study Group 2</w:t>
              </w:r>
            </w:hyperlink>
          </w:p>
        </w:tc>
        <w:tc>
          <w:tcPr>
            <w:tcW w:w="2353" w:type="pct"/>
            <w:tcBorders>
              <w:bottom w:val="single" w:sz="4" w:space="0" w:color="auto"/>
            </w:tcBorders>
            <w:shd w:val="clear" w:color="auto" w:fill="auto"/>
          </w:tcPr>
          <w:p w14:paraId="60FE9ED8" w14:textId="77777777" w:rsidR="00EC523E" w:rsidRPr="00E32440" w:rsidRDefault="00EC523E" w:rsidP="003F33B2">
            <w:pPr>
              <w:spacing w:before="20" w:after="20"/>
              <w:rPr>
                <w:sz w:val="22"/>
                <w:szCs w:val="22"/>
              </w:rPr>
            </w:pPr>
            <w:r>
              <w:rPr>
                <w:rFonts w:eastAsia="Malgun Gothic" w:hint="eastAsia"/>
                <w:sz w:val="22"/>
                <w:szCs w:val="22"/>
                <w:lang w:eastAsia="ko-KR"/>
              </w:rPr>
              <w:t>5-9 December 2022</w:t>
            </w:r>
            <w:r w:rsidRPr="00E32440">
              <w:rPr>
                <w:sz w:val="22"/>
                <w:szCs w:val="22"/>
              </w:rPr>
              <w:t>, Switzerland [Geneva]</w:t>
            </w:r>
          </w:p>
        </w:tc>
      </w:tr>
      <w:tr w:rsidR="00EC523E" w:rsidRPr="00E32440" w14:paraId="753D677E" w14:textId="77777777" w:rsidTr="003F33B2">
        <w:trPr>
          <w:jc w:val="center"/>
        </w:trPr>
        <w:tc>
          <w:tcPr>
            <w:tcW w:w="2647" w:type="pct"/>
            <w:shd w:val="clear" w:color="auto" w:fill="D9D9D9" w:themeFill="background1" w:themeFillShade="D9"/>
          </w:tcPr>
          <w:p w14:paraId="353250B3" w14:textId="77777777" w:rsidR="00EC523E" w:rsidRPr="00E32440" w:rsidRDefault="00EC523E" w:rsidP="003F33B2">
            <w:pPr>
              <w:spacing w:before="20" w:after="20"/>
              <w:rPr>
                <w:b/>
                <w:sz w:val="22"/>
                <w:szCs w:val="22"/>
              </w:rPr>
            </w:pPr>
            <w:r w:rsidRPr="00E32440">
              <w:rPr>
                <w:b/>
                <w:sz w:val="22"/>
                <w:szCs w:val="22"/>
              </w:rPr>
              <w:t>Rapporteur Group meetings</w:t>
            </w:r>
          </w:p>
        </w:tc>
        <w:tc>
          <w:tcPr>
            <w:tcW w:w="2353" w:type="pct"/>
            <w:shd w:val="clear" w:color="auto" w:fill="D9D9D9" w:themeFill="background1" w:themeFillShade="D9"/>
          </w:tcPr>
          <w:p w14:paraId="664EB9DE" w14:textId="77777777" w:rsidR="00EC523E" w:rsidRPr="00E32440" w:rsidRDefault="00EC523E" w:rsidP="003F33B2">
            <w:pPr>
              <w:spacing w:before="20" w:after="20"/>
              <w:rPr>
                <w:b/>
                <w:sz w:val="22"/>
                <w:szCs w:val="22"/>
              </w:rPr>
            </w:pPr>
          </w:p>
        </w:tc>
      </w:tr>
      <w:tr w:rsidR="00EC523E" w:rsidRPr="00E32440" w14:paraId="263B0B0E" w14:textId="77777777" w:rsidTr="003F33B2">
        <w:trPr>
          <w:jc w:val="center"/>
        </w:trPr>
        <w:tc>
          <w:tcPr>
            <w:tcW w:w="2647" w:type="pct"/>
          </w:tcPr>
          <w:p w14:paraId="4FB8318D" w14:textId="77777777" w:rsidR="00EC523E" w:rsidRPr="002677E0" w:rsidRDefault="00AF59D3" w:rsidP="003F33B2">
            <w:pPr>
              <w:spacing w:before="20" w:after="20"/>
              <w:rPr>
                <w:sz w:val="22"/>
                <w:szCs w:val="18"/>
              </w:rPr>
            </w:pPr>
            <w:hyperlink r:id="rId122" w:history="1">
              <w:r w:rsidR="00EC523E" w:rsidRPr="002677E0">
                <w:rPr>
                  <w:rStyle w:val="Hyperlink"/>
                  <w:rFonts w:ascii="Calibri" w:hAnsi="Calibri" w:cs="Calibri"/>
                  <w:sz w:val="22"/>
                  <w:szCs w:val="18"/>
                  <w:shd w:val="clear" w:color="auto" w:fill="FFFFFF"/>
                </w:rPr>
                <w:t>Rapporteur Group meetings</w:t>
              </w:r>
            </w:hyperlink>
          </w:p>
        </w:tc>
        <w:tc>
          <w:tcPr>
            <w:tcW w:w="2353" w:type="pct"/>
            <w:shd w:val="clear" w:color="auto" w:fill="auto"/>
          </w:tcPr>
          <w:p w14:paraId="6851D3E6" w14:textId="77777777" w:rsidR="00EC523E" w:rsidRPr="00E32440" w:rsidRDefault="00EC523E" w:rsidP="003F33B2">
            <w:pPr>
              <w:spacing w:before="20" w:after="20"/>
              <w:rPr>
                <w:sz w:val="22"/>
                <w:szCs w:val="22"/>
              </w:rPr>
            </w:pPr>
            <w:r>
              <w:rPr>
                <w:rFonts w:eastAsia="Malgun Gothic" w:hint="eastAsia"/>
                <w:sz w:val="22"/>
                <w:szCs w:val="22"/>
                <w:lang w:eastAsia="ko-KR"/>
              </w:rPr>
              <w:t xml:space="preserve">29 April </w:t>
            </w:r>
            <w:r>
              <w:rPr>
                <w:rFonts w:eastAsia="Malgun Gothic"/>
                <w:sz w:val="22"/>
                <w:szCs w:val="22"/>
                <w:lang w:eastAsia="ko-KR"/>
              </w:rPr>
              <w:t>–</w:t>
            </w:r>
            <w:r>
              <w:rPr>
                <w:rFonts w:eastAsia="Malgun Gothic" w:hint="eastAsia"/>
                <w:sz w:val="22"/>
                <w:szCs w:val="22"/>
                <w:lang w:eastAsia="ko-KR"/>
              </w:rPr>
              <w:t xml:space="preserve"> 10 May 2024</w:t>
            </w:r>
            <w:r w:rsidRPr="00E32440">
              <w:rPr>
                <w:sz w:val="22"/>
                <w:szCs w:val="22"/>
              </w:rPr>
              <w:t>, Switzerland [Geneva]</w:t>
            </w:r>
          </w:p>
        </w:tc>
      </w:tr>
      <w:tr w:rsidR="00EC523E" w:rsidRPr="00E32440" w14:paraId="53DC0010" w14:textId="77777777" w:rsidTr="003F33B2">
        <w:trPr>
          <w:trHeight w:val="252"/>
          <w:jc w:val="center"/>
        </w:trPr>
        <w:tc>
          <w:tcPr>
            <w:tcW w:w="2647" w:type="pct"/>
          </w:tcPr>
          <w:p w14:paraId="4223CC29" w14:textId="77777777" w:rsidR="00EC523E" w:rsidRPr="002677E0" w:rsidRDefault="00AF59D3" w:rsidP="003F33B2">
            <w:pPr>
              <w:spacing w:before="20" w:after="20"/>
              <w:rPr>
                <w:sz w:val="22"/>
                <w:szCs w:val="18"/>
              </w:rPr>
            </w:pPr>
            <w:hyperlink r:id="rId123" w:history="1">
              <w:r w:rsidR="00EC523E" w:rsidRPr="002677E0">
                <w:rPr>
                  <w:rStyle w:val="Hyperlink"/>
                  <w:rFonts w:ascii="Calibri" w:hAnsi="Calibri" w:cs="Calibri"/>
                  <w:sz w:val="22"/>
                  <w:szCs w:val="18"/>
                  <w:shd w:val="clear" w:color="auto" w:fill="FFFFFF"/>
                </w:rPr>
                <w:t>Rapporteur Group meetings</w:t>
              </w:r>
            </w:hyperlink>
          </w:p>
        </w:tc>
        <w:tc>
          <w:tcPr>
            <w:tcW w:w="2353" w:type="pct"/>
            <w:shd w:val="clear" w:color="auto" w:fill="auto"/>
          </w:tcPr>
          <w:p w14:paraId="725C23F2" w14:textId="77777777" w:rsidR="00EC523E" w:rsidRPr="00E32440" w:rsidRDefault="00EC523E" w:rsidP="003F33B2">
            <w:pPr>
              <w:spacing w:before="20" w:after="20"/>
              <w:rPr>
                <w:sz w:val="22"/>
                <w:szCs w:val="22"/>
              </w:rPr>
            </w:pPr>
            <w:r>
              <w:rPr>
                <w:rFonts w:eastAsia="Malgun Gothic" w:hint="eastAsia"/>
                <w:sz w:val="22"/>
                <w:szCs w:val="22"/>
                <w:lang w:eastAsia="ko-KR"/>
              </w:rPr>
              <w:t xml:space="preserve">22 May </w:t>
            </w:r>
            <w:r>
              <w:rPr>
                <w:rFonts w:eastAsia="Malgun Gothic"/>
                <w:sz w:val="22"/>
                <w:szCs w:val="22"/>
                <w:lang w:eastAsia="ko-KR"/>
              </w:rPr>
              <w:t>–</w:t>
            </w:r>
            <w:r>
              <w:rPr>
                <w:rFonts w:eastAsia="Malgun Gothic" w:hint="eastAsia"/>
                <w:sz w:val="22"/>
                <w:szCs w:val="22"/>
                <w:lang w:eastAsia="ko-KR"/>
              </w:rPr>
              <w:t xml:space="preserve"> 2 June 2023</w:t>
            </w:r>
            <w:r w:rsidRPr="00E32440">
              <w:rPr>
                <w:sz w:val="22"/>
                <w:szCs w:val="22"/>
              </w:rPr>
              <w:t>, Switzerland [Geneva]</w:t>
            </w:r>
          </w:p>
        </w:tc>
      </w:tr>
    </w:tbl>
    <w:p w14:paraId="766A9E9C" w14:textId="39FB371C" w:rsidR="00EC523E" w:rsidRPr="00E32440" w:rsidRDefault="00EC523E" w:rsidP="00EC523E">
      <w:pPr>
        <w:spacing w:after="120"/>
      </w:pPr>
      <w:r w:rsidRPr="00E32440">
        <w:t xml:space="preserve">All associated workshops and webinars are detailed in the ITU-D study groups website on the page dedicated to workshops and other events (see </w:t>
      </w:r>
      <w:hyperlink r:id="rId124" w:history="1">
        <w:r>
          <w:rPr>
            <w:rStyle w:val="Hyperlink"/>
          </w:rPr>
          <w:t>https://www.itu.int/en/ITU-D/Study-Groups/2022-2025/Pages/events_workshops.aspx</w:t>
        </w:r>
      </w:hyperlink>
      <w:r w:rsidRPr="00E32440">
        <w:rPr>
          <w:rStyle w:val="Hyperlink"/>
        </w:rPr>
        <w:t>).</w:t>
      </w:r>
    </w:p>
    <w:p w14:paraId="71993D1C" w14:textId="25DA79A4" w:rsidR="00EC6FED" w:rsidRPr="00EC523E" w:rsidRDefault="00EC6FED" w:rsidP="00EC523E"/>
    <w:p w14:paraId="1ECA571B" w14:textId="77777777" w:rsidR="00821996" w:rsidRPr="00D8041C" w:rsidRDefault="003C58BF" w:rsidP="00A50CA0">
      <w:pPr>
        <w:tabs>
          <w:tab w:val="clear" w:pos="794"/>
          <w:tab w:val="clear" w:pos="1191"/>
          <w:tab w:val="clear" w:pos="1588"/>
          <w:tab w:val="clear" w:pos="1985"/>
        </w:tabs>
        <w:spacing w:after="120"/>
        <w:jc w:val="center"/>
        <w:rPr>
          <w:lang w:val="es-ES_tradnl"/>
        </w:rPr>
      </w:pPr>
      <w:bookmarkStart w:id="6" w:name="Proposal"/>
      <w:bookmarkEnd w:id="6"/>
      <w:r w:rsidRPr="00D8041C">
        <w:rPr>
          <w:lang w:val="es-ES_tradnl"/>
        </w:rPr>
        <w:t>_____________</w:t>
      </w:r>
      <w:r w:rsidR="004122C5" w:rsidRPr="00D8041C">
        <w:rPr>
          <w:lang w:val="es-ES_tradnl"/>
        </w:rPr>
        <w:t>_</w:t>
      </w:r>
      <w:r w:rsidR="00922EC1" w:rsidRPr="00D8041C">
        <w:rPr>
          <w:lang w:val="es-ES_tradnl"/>
        </w:rPr>
        <w:t>_</w:t>
      </w:r>
    </w:p>
    <w:sectPr w:rsidR="00821996" w:rsidRPr="00D8041C" w:rsidSect="00EC523E">
      <w:headerReference w:type="default" r:id="rId125"/>
      <w:headerReference w:type="first" r:id="rId12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0D2D9" w14:textId="77777777" w:rsidR="00B20F46" w:rsidRDefault="00B20F46">
      <w:r>
        <w:separator/>
      </w:r>
    </w:p>
  </w:endnote>
  <w:endnote w:type="continuationSeparator" w:id="0">
    <w:p w14:paraId="613BC48E" w14:textId="77777777" w:rsidR="00B20F46" w:rsidRDefault="00B2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Noto Sans Symbols">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
    <w:altName w:val="MS Gothic"/>
    <w:panose1 w:val="00000000000000000000"/>
    <w:charset w:val="80"/>
    <w:family w:val="auto"/>
    <w:notTrueType/>
    <w:pitch w:val="variable"/>
    <w:sig w:usb0="00000001" w:usb1="08070000" w:usb2="00000010" w:usb3="00000000" w:csb0="00020000"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993"/>
      <w:gridCol w:w="2693"/>
      <w:gridCol w:w="5919"/>
    </w:tblGrid>
    <w:tr w:rsidR="004B6F0B" w:rsidRPr="00686A0C" w14:paraId="656716D9" w14:textId="77777777" w:rsidTr="005539C3">
      <w:tc>
        <w:tcPr>
          <w:tcW w:w="993" w:type="dxa"/>
          <w:tcBorders>
            <w:top w:val="single" w:sz="4" w:space="0" w:color="000000" w:themeColor="text1"/>
          </w:tcBorders>
        </w:tcPr>
        <w:p w14:paraId="0F4C4A5A" w14:textId="77777777" w:rsidR="004B6F0B" w:rsidRPr="000E6F2A" w:rsidRDefault="004B6F0B" w:rsidP="004B6F0B">
          <w:pPr>
            <w:pStyle w:val="FirstFooter"/>
            <w:tabs>
              <w:tab w:val="left" w:pos="1559"/>
              <w:tab w:val="left" w:pos="3828"/>
            </w:tabs>
            <w:rPr>
              <w:sz w:val="18"/>
              <w:szCs w:val="18"/>
              <w:lang w:val="es-ES_tradnl"/>
            </w:rPr>
          </w:pPr>
          <w:r w:rsidRPr="000E6F2A">
            <w:rPr>
              <w:sz w:val="18"/>
              <w:szCs w:val="18"/>
              <w:lang w:val="es-ES_tradnl"/>
            </w:rPr>
            <w:t>Contacto:</w:t>
          </w:r>
        </w:p>
      </w:tc>
      <w:tc>
        <w:tcPr>
          <w:tcW w:w="2693" w:type="dxa"/>
          <w:tcBorders>
            <w:top w:val="single" w:sz="4" w:space="0" w:color="000000" w:themeColor="text1"/>
          </w:tcBorders>
        </w:tcPr>
        <w:p w14:paraId="7CCD04E8" w14:textId="77777777" w:rsidR="004B6F0B" w:rsidRPr="000E6F2A" w:rsidRDefault="004B6F0B" w:rsidP="004B6F0B">
          <w:pPr>
            <w:pStyle w:val="FirstFooter"/>
            <w:tabs>
              <w:tab w:val="left" w:pos="2302"/>
            </w:tabs>
            <w:ind w:left="2302" w:hanging="2302"/>
            <w:rPr>
              <w:sz w:val="18"/>
              <w:szCs w:val="18"/>
              <w:lang w:val="es-ES_tradnl"/>
            </w:rPr>
          </w:pPr>
          <w:r w:rsidRPr="000E6F2A">
            <w:rPr>
              <w:sz w:val="18"/>
              <w:szCs w:val="18"/>
              <w:lang w:val="es-ES_tradnl"/>
            </w:rPr>
            <w:t>Nombre/Organización/Entidad:</w:t>
          </w:r>
        </w:p>
      </w:tc>
      <w:tc>
        <w:tcPr>
          <w:tcW w:w="5919" w:type="dxa"/>
          <w:tcBorders>
            <w:top w:val="single" w:sz="4" w:space="0" w:color="000000" w:themeColor="text1"/>
          </w:tcBorders>
        </w:tcPr>
        <w:p w14:paraId="60422A8C" w14:textId="0DB994D6" w:rsidR="004B6F0B" w:rsidRPr="000E6F2A" w:rsidRDefault="00EC523E" w:rsidP="00EC523E">
          <w:pPr>
            <w:pStyle w:val="FirstFooter"/>
            <w:rPr>
              <w:sz w:val="18"/>
              <w:szCs w:val="18"/>
              <w:highlight w:val="yellow"/>
              <w:lang w:val="es-ES_tradnl"/>
            </w:rPr>
          </w:pPr>
          <w:r w:rsidRPr="000E6F2A">
            <w:rPr>
              <w:sz w:val="18"/>
              <w:szCs w:val="18"/>
              <w:lang w:val="es-ES_tradnl"/>
            </w:rPr>
            <w:t>Sr. Fadel Digham, Presidente de la Comisión de Estudio 2 del UIT-D</w:t>
          </w:r>
        </w:p>
      </w:tc>
    </w:tr>
    <w:tr w:rsidR="004B6F0B" w:rsidRPr="000E6F2A" w14:paraId="68C18A92" w14:textId="77777777" w:rsidTr="005539C3">
      <w:tc>
        <w:tcPr>
          <w:tcW w:w="993" w:type="dxa"/>
        </w:tcPr>
        <w:p w14:paraId="3EE46271" w14:textId="77777777" w:rsidR="004B6F0B" w:rsidRPr="000E6F2A" w:rsidRDefault="004B6F0B" w:rsidP="004B6F0B">
          <w:pPr>
            <w:pStyle w:val="FirstFooter"/>
            <w:tabs>
              <w:tab w:val="left" w:pos="1559"/>
              <w:tab w:val="left" w:pos="3828"/>
            </w:tabs>
            <w:rPr>
              <w:sz w:val="18"/>
              <w:szCs w:val="18"/>
              <w:lang w:val="es-ES_tradnl"/>
            </w:rPr>
          </w:pPr>
        </w:p>
      </w:tc>
      <w:tc>
        <w:tcPr>
          <w:tcW w:w="2693" w:type="dxa"/>
        </w:tcPr>
        <w:p w14:paraId="5AA15A32" w14:textId="77777777" w:rsidR="004B6F0B" w:rsidRPr="000E6F2A" w:rsidRDefault="004B6F0B" w:rsidP="004B6F0B">
          <w:pPr>
            <w:pStyle w:val="FirstFooter"/>
            <w:tabs>
              <w:tab w:val="left" w:pos="2302"/>
            </w:tabs>
            <w:rPr>
              <w:sz w:val="18"/>
              <w:szCs w:val="18"/>
              <w:lang w:val="es-ES_tradnl"/>
            </w:rPr>
          </w:pPr>
          <w:r w:rsidRPr="000E6F2A">
            <w:rPr>
              <w:sz w:val="18"/>
              <w:szCs w:val="18"/>
              <w:lang w:val="es-ES_tradnl"/>
            </w:rPr>
            <w:t>Teléfono:</w:t>
          </w:r>
        </w:p>
      </w:tc>
      <w:tc>
        <w:tcPr>
          <w:tcW w:w="5919" w:type="dxa"/>
        </w:tcPr>
        <w:p w14:paraId="7B0E2580" w14:textId="07685BDF" w:rsidR="004B6F0B" w:rsidRPr="000E6F2A" w:rsidRDefault="00EC523E" w:rsidP="00EC523E">
          <w:pPr>
            <w:pStyle w:val="FirstFooter"/>
            <w:tabs>
              <w:tab w:val="left" w:pos="2302"/>
            </w:tabs>
            <w:rPr>
              <w:sz w:val="18"/>
              <w:szCs w:val="18"/>
              <w:highlight w:val="yellow"/>
              <w:lang w:val="es-ES_tradnl"/>
            </w:rPr>
          </w:pPr>
          <w:r w:rsidRPr="000E6F2A">
            <w:rPr>
              <w:sz w:val="18"/>
              <w:szCs w:val="18"/>
              <w:lang w:val="es-ES_tradnl"/>
            </w:rPr>
            <w:t>+20 100225 8599</w:t>
          </w:r>
        </w:p>
      </w:tc>
    </w:tr>
    <w:tr w:rsidR="004B6F0B" w:rsidRPr="00686A0C" w14:paraId="74482ECB" w14:textId="77777777" w:rsidTr="005539C3">
      <w:tc>
        <w:tcPr>
          <w:tcW w:w="993" w:type="dxa"/>
        </w:tcPr>
        <w:p w14:paraId="63EDF29B" w14:textId="77777777" w:rsidR="004B6F0B" w:rsidRPr="000E6F2A" w:rsidRDefault="004B6F0B" w:rsidP="004B6F0B">
          <w:pPr>
            <w:pStyle w:val="FirstFooter"/>
            <w:tabs>
              <w:tab w:val="left" w:pos="1559"/>
              <w:tab w:val="left" w:pos="3828"/>
            </w:tabs>
            <w:rPr>
              <w:sz w:val="18"/>
              <w:szCs w:val="18"/>
              <w:lang w:val="es-ES_tradnl"/>
            </w:rPr>
          </w:pPr>
        </w:p>
      </w:tc>
      <w:tc>
        <w:tcPr>
          <w:tcW w:w="2693" w:type="dxa"/>
        </w:tcPr>
        <w:p w14:paraId="3A810FE8" w14:textId="77777777" w:rsidR="004B6F0B" w:rsidRPr="000E6F2A" w:rsidRDefault="004B6F0B" w:rsidP="004B6F0B">
          <w:pPr>
            <w:pStyle w:val="FirstFooter"/>
            <w:tabs>
              <w:tab w:val="left" w:pos="2302"/>
            </w:tabs>
            <w:rPr>
              <w:sz w:val="18"/>
              <w:szCs w:val="18"/>
              <w:lang w:val="es-ES_tradnl"/>
            </w:rPr>
          </w:pPr>
          <w:r w:rsidRPr="000E6F2A">
            <w:rPr>
              <w:sz w:val="18"/>
              <w:szCs w:val="18"/>
              <w:lang w:val="es-ES_tradnl"/>
            </w:rPr>
            <w:t>Correo-e:</w:t>
          </w:r>
        </w:p>
      </w:tc>
      <w:tc>
        <w:tcPr>
          <w:tcW w:w="5919" w:type="dxa"/>
        </w:tcPr>
        <w:p w14:paraId="044C0AD5" w14:textId="02895A01" w:rsidR="004B6F0B" w:rsidRPr="000E6F2A" w:rsidRDefault="00AF59D3" w:rsidP="00EC523E">
          <w:pPr>
            <w:pStyle w:val="FirstFooter"/>
            <w:tabs>
              <w:tab w:val="left" w:pos="2302"/>
            </w:tabs>
            <w:rPr>
              <w:sz w:val="18"/>
              <w:szCs w:val="18"/>
              <w:lang w:val="es-ES_tradnl"/>
            </w:rPr>
          </w:pPr>
          <w:hyperlink r:id="rId1" w:history="1">
            <w:r w:rsidR="00EC523E" w:rsidRPr="00BE2114">
              <w:rPr>
                <w:rStyle w:val="Hyperlink"/>
                <w:sz w:val="18"/>
                <w:szCs w:val="18"/>
                <w:lang w:val="es-ES_tradnl"/>
              </w:rPr>
              <w:t>fdigham@tra.gov.eg</w:t>
            </w:r>
          </w:hyperlink>
          <w:r w:rsidR="00EC523E" w:rsidRPr="000E6F2A">
            <w:rPr>
              <w:sz w:val="18"/>
              <w:szCs w:val="18"/>
              <w:lang w:val="es-ES_tradnl"/>
            </w:rPr>
            <w:t xml:space="preserve">; </w:t>
          </w:r>
          <w:hyperlink r:id="rId2" w:history="1">
            <w:r w:rsidR="00EC523E" w:rsidRPr="00BE2114">
              <w:rPr>
                <w:rStyle w:val="Hyperlink"/>
                <w:sz w:val="18"/>
                <w:szCs w:val="18"/>
                <w:lang w:val="es-ES_tradnl"/>
              </w:rPr>
              <w:t>fadel.digham@gmail.com</w:t>
            </w:r>
          </w:hyperlink>
        </w:p>
      </w:tc>
    </w:tr>
  </w:tbl>
  <w:p w14:paraId="1C0FBBF5" w14:textId="77777777" w:rsidR="004B6F0B" w:rsidRPr="000E6F2A" w:rsidRDefault="004B6F0B">
    <w:pPr>
      <w:pStyle w:val="Footer"/>
      <w:rPr>
        <w:lang w:val="es-ES_trad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9577" w14:textId="77777777" w:rsidR="00DF154E" w:rsidRPr="000E6F2A" w:rsidRDefault="00DF154E">
    <w:pPr>
      <w:pStyle w:val="Footer"/>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1670C" w14:textId="77777777" w:rsidR="00B20F46" w:rsidRDefault="00B20F46">
      <w:r>
        <w:t>____________________</w:t>
      </w:r>
    </w:p>
  </w:footnote>
  <w:footnote w:type="continuationSeparator" w:id="0">
    <w:p w14:paraId="3AC7861E" w14:textId="77777777" w:rsidR="00B20F46" w:rsidRDefault="00B20F46">
      <w:r>
        <w:continuationSeparator/>
      </w:r>
    </w:p>
  </w:footnote>
  <w:footnote w:id="1">
    <w:p w14:paraId="52258720" w14:textId="6E69A70E" w:rsidR="00EC523E" w:rsidRPr="00B222EB" w:rsidRDefault="00EC523E" w:rsidP="00EC523E">
      <w:pPr>
        <w:pStyle w:val="FootnoteText"/>
        <w:ind w:left="0" w:firstLine="0"/>
        <w:rPr>
          <w:rFonts w:eastAsia="Malgun Gothic"/>
          <w:sz w:val="20"/>
          <w:lang w:val="fr-FR"/>
        </w:rPr>
      </w:pPr>
      <w:r w:rsidRPr="00381C84">
        <w:rPr>
          <w:rStyle w:val="FootnoteReference"/>
          <w:sz w:val="20"/>
          <w:lang w:val="es-ES"/>
        </w:rPr>
        <w:footnoteRef/>
      </w:r>
      <w:r w:rsidRPr="00B222EB">
        <w:rPr>
          <w:lang w:val="fr-FR"/>
        </w:rPr>
        <w:tab/>
        <w:t xml:space="preserve">Véase </w:t>
      </w:r>
      <w:hyperlink r:id="rId1" w:history="1">
        <w:r w:rsidRPr="002E03C2">
          <w:rPr>
            <w:rStyle w:val="Hyperlink"/>
            <w:lang w:val="fr-FR"/>
          </w:rPr>
          <w:t>https://www.itu.int/en/ITU-D/Study-Groups/2022-2025/Pages/reference/Ongoing-Work.aspx</w:t>
        </w:r>
      </w:hyperlink>
      <w:r w:rsidR="002E03C2" w:rsidRPr="002E03C2">
        <w:rPr>
          <w:lang w:val="fr-FR"/>
        </w:rPr>
        <w:t>.</w:t>
      </w:r>
    </w:p>
  </w:footnote>
  <w:footnote w:id="2">
    <w:p w14:paraId="04BDB8C9" w14:textId="663AAE08" w:rsidR="00EC523E" w:rsidRPr="00B222EB" w:rsidRDefault="00EC523E" w:rsidP="00EC523E">
      <w:pPr>
        <w:pStyle w:val="FootnoteText"/>
        <w:ind w:left="0" w:firstLine="0"/>
        <w:rPr>
          <w:rFonts w:eastAsia="Malgun Gothic"/>
          <w:sz w:val="20"/>
          <w:lang w:val="es-ES"/>
        </w:rPr>
      </w:pPr>
      <w:r w:rsidRPr="00381C84">
        <w:rPr>
          <w:rStyle w:val="FootnoteReference"/>
          <w:sz w:val="20"/>
          <w:lang w:val="es-ES"/>
        </w:rPr>
        <w:footnoteRef/>
      </w:r>
      <w:r>
        <w:rPr>
          <w:lang w:val="es-ES"/>
        </w:rPr>
        <w:tab/>
      </w:r>
      <w:r>
        <w:rPr>
          <w:i/>
          <w:iCs/>
          <w:lang w:val="es-ES"/>
        </w:rPr>
        <w:t>Ibid.</w:t>
      </w:r>
    </w:p>
  </w:footnote>
  <w:footnote w:id="3">
    <w:p w14:paraId="7D66A88B" w14:textId="39CA777F" w:rsidR="00EC523E" w:rsidRPr="00B222EB" w:rsidRDefault="00EC523E" w:rsidP="00EC523E">
      <w:pPr>
        <w:pStyle w:val="FootnoteText"/>
        <w:ind w:left="0" w:firstLine="0"/>
        <w:rPr>
          <w:sz w:val="20"/>
          <w:lang w:val="es-ES"/>
        </w:rPr>
      </w:pPr>
      <w:r w:rsidRPr="00381C84">
        <w:rPr>
          <w:rStyle w:val="FootnoteReference"/>
          <w:sz w:val="20"/>
          <w:lang w:val="es-ES"/>
        </w:rPr>
        <w:footnoteRef/>
      </w:r>
      <w:r>
        <w:rPr>
          <w:lang w:val="es-ES"/>
        </w:rPr>
        <w:tab/>
        <w:t xml:space="preserve">Véase la lista completa en </w:t>
      </w:r>
      <w:hyperlink r:id="rId2" w:history="1">
        <w:r w:rsidRPr="002E03C2">
          <w:rPr>
            <w:rStyle w:val="Hyperlink"/>
            <w:lang w:val="es-ES"/>
          </w:rPr>
          <w:t>https://www.itu.int/en/ITU-D/Study-Groups/2022-2025/Pages/events_workshops.aspx</w:t>
        </w:r>
      </w:hyperlink>
      <w:r>
        <w:rPr>
          <w:lang w:val="es-ES"/>
        </w:rPr>
        <w:t>.</w:t>
      </w:r>
    </w:p>
  </w:footnote>
  <w:footnote w:id="4">
    <w:p w14:paraId="665CDF2B" w14:textId="3B897871" w:rsidR="00EC523E" w:rsidRPr="00B222EB" w:rsidRDefault="00EC523E" w:rsidP="00EC523E">
      <w:pPr>
        <w:pStyle w:val="FootnoteText"/>
        <w:ind w:left="0" w:firstLine="0"/>
        <w:rPr>
          <w:rFonts w:eastAsia="Malgun Gothic"/>
          <w:sz w:val="20"/>
          <w:lang w:val="es-ES"/>
        </w:rPr>
      </w:pPr>
      <w:r w:rsidRPr="00381C84">
        <w:rPr>
          <w:rStyle w:val="FootnoteReference"/>
          <w:sz w:val="20"/>
          <w:lang w:val="es-ES"/>
        </w:rPr>
        <w:footnoteRef/>
      </w:r>
      <w:r w:rsidR="00BE2114" w:rsidRPr="00BE2114">
        <w:rPr>
          <w:lang w:val="es-ES"/>
        </w:rPr>
        <w:tab/>
      </w:r>
      <w:hyperlink r:id="rId3" w:history="1">
        <w:r w:rsidR="00BE2114" w:rsidRPr="00FD1FC7">
          <w:rPr>
            <w:rStyle w:val="Hyperlink"/>
            <w:lang w:val="es-ES"/>
          </w:rPr>
          <w:t>https://www.itu.int/en/ITU-D/Regional-Presence/Americas/Pages/EVENTS/2024/cons-awa-2024.aspx</w:t>
        </w:r>
      </w:hyperlink>
      <w:r w:rsidR="002E03C2" w:rsidRPr="002E03C2">
        <w:rPr>
          <w:lang w:val="es-ES"/>
        </w:rPr>
        <w:t>.</w:t>
      </w:r>
    </w:p>
  </w:footnote>
  <w:footnote w:id="5">
    <w:p w14:paraId="13EA6C6F" w14:textId="0537C30E" w:rsidR="00EC523E" w:rsidRPr="00B222EB" w:rsidRDefault="00EC523E" w:rsidP="00EC523E">
      <w:pPr>
        <w:pStyle w:val="FootnoteText"/>
        <w:ind w:left="0" w:firstLine="0"/>
        <w:rPr>
          <w:rFonts w:eastAsia="Malgun Gothic"/>
          <w:sz w:val="20"/>
          <w:lang w:val="fr-FR"/>
        </w:rPr>
      </w:pPr>
      <w:r w:rsidRPr="00381C84">
        <w:rPr>
          <w:rStyle w:val="FootnoteReference"/>
          <w:sz w:val="20"/>
          <w:lang w:val="es-ES"/>
        </w:rPr>
        <w:footnoteRef/>
      </w:r>
      <w:r w:rsidR="00D70F21">
        <w:rPr>
          <w:lang w:val="fr-FR"/>
        </w:rPr>
        <w:tab/>
      </w:r>
      <w:r w:rsidRPr="00B222EB">
        <w:rPr>
          <w:lang w:val="fr-FR"/>
        </w:rPr>
        <w:t xml:space="preserve">Véase </w:t>
      </w:r>
      <w:hyperlink r:id="rId4" w:history="1">
        <w:r w:rsidRPr="00EE7B73">
          <w:rPr>
            <w:rStyle w:val="Hyperlink"/>
            <w:lang w:val="fr-FR"/>
          </w:rPr>
          <w:t>https://www.itu.int/en/ITU-D/Study-Groups/2022-2025/Pages/reference/Ongoing-Work.aspx</w:t>
        </w:r>
      </w:hyperlink>
      <w:r w:rsidR="00EE7B73" w:rsidRPr="00EE7B73">
        <w:rPr>
          <w:lang w:val="fr-FR"/>
        </w:rPr>
        <w:t>.</w:t>
      </w:r>
    </w:p>
  </w:footnote>
  <w:footnote w:id="6">
    <w:p w14:paraId="234EA2D0" w14:textId="20977319" w:rsidR="00EC523E" w:rsidRPr="00B222EB" w:rsidRDefault="00EC523E" w:rsidP="00EC523E">
      <w:pPr>
        <w:pStyle w:val="FootnoteText"/>
        <w:ind w:left="0" w:firstLine="0"/>
        <w:rPr>
          <w:sz w:val="20"/>
          <w:lang w:val="fr-FR"/>
        </w:rPr>
      </w:pPr>
      <w:r w:rsidRPr="00381C84">
        <w:rPr>
          <w:rStyle w:val="FootnoteReference"/>
          <w:sz w:val="20"/>
          <w:lang w:val="es-ES"/>
        </w:rPr>
        <w:footnoteRef/>
      </w:r>
      <w:r w:rsidR="00D70F21">
        <w:rPr>
          <w:lang w:val="fr-FR"/>
        </w:rPr>
        <w:tab/>
      </w:r>
      <w:hyperlink r:id="rId5" w:history="1">
        <w:r w:rsidR="00D70F21" w:rsidRPr="00DD0567">
          <w:rPr>
            <w:rStyle w:val="Hyperlink"/>
            <w:lang w:val="fr-FR"/>
          </w:rPr>
          <w:t>https://www.itu.int/en/ITU-D/Regional-Presence/Americas/Pages/EVENTS/2024/cons-awa-2024.aspx</w:t>
        </w:r>
      </w:hyperlink>
      <w:r w:rsidR="00EE7B73">
        <w:rPr>
          <w:lang w:val="fr-FR"/>
        </w:rPr>
        <w:t>.</w:t>
      </w:r>
    </w:p>
  </w:footnote>
  <w:footnote w:id="7">
    <w:p w14:paraId="1AC8B9CA" w14:textId="22E73572" w:rsidR="00EC523E" w:rsidRPr="00B222EB" w:rsidRDefault="00EC523E" w:rsidP="00EC523E">
      <w:pPr>
        <w:pStyle w:val="FootnoteText"/>
        <w:ind w:left="0" w:firstLine="0"/>
        <w:rPr>
          <w:rFonts w:eastAsia="Malgun Gothic"/>
          <w:sz w:val="20"/>
          <w:lang w:val="es-ES"/>
        </w:rPr>
      </w:pPr>
      <w:r w:rsidRPr="00381C84">
        <w:rPr>
          <w:rStyle w:val="FootnoteReference"/>
          <w:sz w:val="20"/>
          <w:lang w:val="es-ES"/>
        </w:rPr>
        <w:footnoteRef/>
      </w:r>
      <w:r w:rsidR="00D70F21">
        <w:rPr>
          <w:lang w:val="es-ES"/>
        </w:rPr>
        <w:tab/>
      </w:r>
      <w:r>
        <w:rPr>
          <w:lang w:val="es-ES"/>
        </w:rPr>
        <w:t>El resumen de los debates de la reunión de 11 de marzo de 2025 no estaba disponible en el momento de redactar el presente documento.</w:t>
      </w:r>
    </w:p>
  </w:footnote>
  <w:footnote w:id="8">
    <w:p w14:paraId="218C4503" w14:textId="31B754AF" w:rsidR="00EC523E" w:rsidRPr="00B222EB" w:rsidRDefault="00EC523E" w:rsidP="00EC523E">
      <w:pPr>
        <w:pStyle w:val="FootnoteText"/>
        <w:ind w:left="0" w:firstLine="0"/>
        <w:rPr>
          <w:rFonts w:eastAsia="Malgun Gothic"/>
          <w:sz w:val="20"/>
          <w:lang w:val="es-ES"/>
        </w:rPr>
      </w:pPr>
      <w:r w:rsidRPr="00381C84">
        <w:rPr>
          <w:rStyle w:val="FootnoteReference"/>
          <w:sz w:val="20"/>
          <w:lang w:val="es-ES"/>
        </w:rPr>
        <w:footnoteRef/>
      </w:r>
      <w:r w:rsidR="002670CC">
        <w:rPr>
          <w:lang w:val="es-ES"/>
        </w:rPr>
        <w:tab/>
      </w:r>
      <w:r>
        <w:rPr>
          <w:lang w:val="es-ES"/>
        </w:rPr>
        <w:t>Si bien se presentaron otras contribuciones sobre la juventud y las mujeres a diversas Cuestiones de estudio, se omiten aquí en aras de la simplicidad.</w:t>
      </w:r>
    </w:p>
  </w:footnote>
  <w:footnote w:id="9">
    <w:p w14:paraId="1D405AA2" w14:textId="3F2B47A4" w:rsidR="00EC523E" w:rsidRPr="00B222EB" w:rsidRDefault="00EC523E" w:rsidP="00EC523E">
      <w:pPr>
        <w:pStyle w:val="FootnoteText"/>
        <w:ind w:left="0" w:firstLine="0"/>
        <w:rPr>
          <w:rFonts w:eastAsia="Malgun Gothic"/>
          <w:sz w:val="20"/>
          <w:lang w:val="es-ES"/>
        </w:rPr>
      </w:pPr>
      <w:r w:rsidRPr="00381C84">
        <w:rPr>
          <w:rStyle w:val="FootnoteReference"/>
          <w:sz w:val="20"/>
          <w:lang w:val="es-ES"/>
        </w:rPr>
        <w:footnoteRef/>
      </w:r>
      <w:r>
        <w:rPr>
          <w:lang w:val="es-ES"/>
        </w:rPr>
        <w:tab/>
        <w:t xml:space="preserve">Véase el </w:t>
      </w:r>
      <w:r>
        <w:rPr>
          <w:i/>
          <w:iCs/>
          <w:lang w:val="es-ES"/>
        </w:rPr>
        <w:t>Documento final de la reunión de alto nivel de la Asamblea General sobre el examen general de la aplicación de los resultados de la Cumbre Mundial sobre la Sociedad de la Información</w:t>
      </w:r>
      <w:r>
        <w:rPr>
          <w:lang w:val="es-ES"/>
        </w:rPr>
        <w:t xml:space="preserve">, </w:t>
      </w:r>
      <w:hyperlink r:id="rId6" w:history="1">
        <w:r w:rsidRPr="002670CC">
          <w:rPr>
            <w:rStyle w:val="Hyperlink"/>
            <w:lang w:val="es-ES"/>
          </w:rPr>
          <w:t>Res. A/70/125</w:t>
        </w:r>
      </w:hyperlink>
      <w:r>
        <w:rPr>
          <w:lang w:val="es-ES"/>
        </w:rPr>
        <w:t>.</w:t>
      </w:r>
    </w:p>
  </w:footnote>
  <w:footnote w:id="10">
    <w:p w14:paraId="48E1CAD3" w14:textId="0B214A80" w:rsidR="00EC523E" w:rsidRPr="00B222EB" w:rsidRDefault="00EC523E" w:rsidP="00EC523E">
      <w:pPr>
        <w:pStyle w:val="FootnoteText"/>
        <w:ind w:left="0" w:firstLine="0"/>
        <w:rPr>
          <w:rFonts w:cstheme="minorHAnsi"/>
          <w:sz w:val="20"/>
          <w:lang w:val="es-ES"/>
        </w:rPr>
      </w:pPr>
      <w:r w:rsidRPr="00381C84">
        <w:rPr>
          <w:rStyle w:val="FootnoteReference"/>
          <w:rFonts w:cstheme="minorHAnsi"/>
          <w:sz w:val="20"/>
          <w:lang w:val="es-ES"/>
        </w:rPr>
        <w:footnoteRef/>
      </w:r>
      <w:r w:rsidR="00892859">
        <w:rPr>
          <w:lang w:val="es-ES"/>
        </w:rPr>
        <w:tab/>
      </w:r>
      <w:r>
        <w:rPr>
          <w:lang w:val="es-ES"/>
        </w:rPr>
        <w:t xml:space="preserve">El repositorio y tablón de contribuciones puede consultarse </w:t>
      </w:r>
      <w:hyperlink r:id="rId7" w:history="1">
        <w:r w:rsidRPr="00A845BC">
          <w:rPr>
            <w:rStyle w:val="Hyperlink"/>
            <w:lang w:val="es-ES"/>
          </w:rPr>
          <w:t>aquí</w:t>
        </w:r>
      </w:hyperlink>
      <w:r>
        <w:rPr>
          <w:lang w:val="es-ES"/>
        </w:rPr>
        <w:t>.</w:t>
      </w:r>
    </w:p>
  </w:footnote>
  <w:footnote w:id="11">
    <w:p w14:paraId="192ECF8E" w14:textId="5AE35AA7" w:rsidR="00EC523E" w:rsidRPr="00B222EB" w:rsidRDefault="00EC523E" w:rsidP="00EC523E">
      <w:pPr>
        <w:pStyle w:val="FootnoteText"/>
        <w:ind w:left="0" w:firstLine="0"/>
        <w:rPr>
          <w:rFonts w:cstheme="minorHAnsi"/>
          <w:sz w:val="20"/>
          <w:lang w:val="es-ES"/>
        </w:rPr>
      </w:pPr>
      <w:r w:rsidRPr="00381C84">
        <w:rPr>
          <w:rStyle w:val="FootnoteReference"/>
          <w:rFonts w:cstheme="minorHAnsi"/>
          <w:sz w:val="20"/>
          <w:lang w:val="es-ES"/>
        </w:rPr>
        <w:footnoteRef/>
      </w:r>
      <w:r w:rsidR="00892859">
        <w:rPr>
          <w:lang w:val="es-ES"/>
        </w:rPr>
        <w:tab/>
      </w:r>
      <w:hyperlink r:id="rId8" w:history="1">
        <w:r w:rsidRPr="00892859">
          <w:rPr>
            <w:rStyle w:val="Hyperlink"/>
            <w:lang w:val="es-ES"/>
          </w:rPr>
          <w:t>https://translate.itu.int/documents</w:t>
        </w:r>
      </w:hyperlink>
      <w:r>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70FD" w14:textId="4F38B5F5"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FD34DF">
      <w:rPr>
        <w:sz w:val="22"/>
        <w:szCs w:val="22"/>
        <w:lang w:val="de-CH"/>
      </w:rPr>
      <w:t>5</w:t>
    </w:r>
    <w:r w:rsidRPr="00A54E72">
      <w:rPr>
        <w:sz w:val="22"/>
        <w:szCs w:val="22"/>
        <w:lang w:val="de-CH"/>
      </w:rPr>
      <w:t>/</w:t>
    </w:r>
    <w:r w:rsidR="00EC523E">
      <w:rPr>
        <w:sz w:val="22"/>
        <w:szCs w:val="22"/>
        <w:lang w:val="de-CH"/>
      </w:rPr>
      <w:t>7</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857EB" w14:textId="77777777" w:rsidR="00DF154E" w:rsidRPr="00A525CC" w:rsidRDefault="00DF154E" w:rsidP="00DF154E">
    <w:pPr>
      <w:tabs>
        <w:tab w:val="clear" w:pos="794"/>
        <w:tab w:val="clear" w:pos="1191"/>
        <w:tab w:val="clear" w:pos="1588"/>
        <w:tab w:val="clear" w:pos="1985"/>
        <w:tab w:val="center" w:pos="7020"/>
        <w:tab w:val="left" w:pos="13050"/>
      </w:tabs>
      <w:ind w:right="1"/>
      <w:rPr>
        <w:rStyle w:val="PageNumber"/>
      </w:rPr>
    </w:pPr>
    <w:r w:rsidRPr="00972BCD">
      <w:rPr>
        <w:sz w:val="22"/>
        <w:szCs w:val="22"/>
      </w:rPr>
      <w:tab/>
    </w:r>
    <w:r w:rsidRPr="00A54E72">
      <w:rPr>
        <w:sz w:val="22"/>
        <w:szCs w:val="22"/>
        <w:lang w:val="de-CH"/>
      </w:rPr>
      <w:t>TDAG</w:t>
    </w:r>
    <w:r>
      <w:rPr>
        <w:sz w:val="22"/>
        <w:szCs w:val="22"/>
        <w:lang w:val="de-CH"/>
      </w:rPr>
      <w:t>-25</w:t>
    </w:r>
    <w:r w:rsidRPr="00A54E72">
      <w:rPr>
        <w:sz w:val="22"/>
        <w:szCs w:val="22"/>
        <w:lang w:val="de-CH"/>
      </w:rPr>
      <w:t>/</w:t>
    </w:r>
    <w:r>
      <w:rPr>
        <w:sz w:val="22"/>
        <w:szCs w:val="22"/>
        <w:lang w:val="de-CH"/>
      </w:rPr>
      <w:t>7</w:t>
    </w:r>
    <w:r w:rsidRPr="006D271A">
      <w:rPr>
        <w:sz w:val="22"/>
        <w:szCs w:val="22"/>
        <w:lang w:val="de-CH"/>
      </w:rPr>
      <w:t>-</w:t>
    </w:r>
    <w:r>
      <w:rPr>
        <w:sz w:val="22"/>
        <w:szCs w:val="22"/>
        <w:lang w:val="de-CH"/>
      </w:rPr>
      <w:t>S</w:t>
    </w:r>
    <w:r w:rsidRPr="006D271A">
      <w:rPr>
        <w:sz w:val="22"/>
        <w:szCs w:val="22"/>
        <w:lang w:val="de-CH"/>
      </w:rPr>
      <w:tab/>
    </w:r>
    <w:r>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16</w:t>
    </w:r>
    <w:r w:rsidRPr="00972BCD">
      <w:rPr>
        <w:sz w:val="22"/>
        <w:szCs w:val="22"/>
      </w:rPr>
      <w:fldChar w:fldCharType="end"/>
    </w:r>
  </w:p>
  <w:p w14:paraId="1E8E4390" w14:textId="54079F55" w:rsidR="00DF154E" w:rsidRPr="00DF154E" w:rsidRDefault="00DF154E" w:rsidP="00DF154E">
    <w:pPr>
      <w:pStyle w:val="Header"/>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DFAB6" w14:textId="77777777" w:rsidR="00DF154E" w:rsidRPr="00A525CC" w:rsidRDefault="00DF154E" w:rsidP="00DF154E">
    <w:pPr>
      <w:tabs>
        <w:tab w:val="clear" w:pos="794"/>
        <w:tab w:val="clear" w:pos="1191"/>
        <w:tab w:val="clear" w:pos="1588"/>
        <w:tab w:val="clear" w:pos="1985"/>
        <w:tab w:val="center" w:pos="7020"/>
        <w:tab w:val="left" w:pos="13050"/>
      </w:tabs>
      <w:ind w:right="1"/>
      <w:rPr>
        <w:rStyle w:val="PageNumber"/>
      </w:rPr>
    </w:pPr>
    <w:r w:rsidRPr="00972BCD">
      <w:rPr>
        <w:sz w:val="22"/>
        <w:szCs w:val="22"/>
      </w:rPr>
      <w:tab/>
    </w:r>
    <w:r w:rsidRPr="00A54E72">
      <w:rPr>
        <w:sz w:val="22"/>
        <w:szCs w:val="22"/>
        <w:lang w:val="de-CH"/>
      </w:rPr>
      <w:t>TDAG</w:t>
    </w:r>
    <w:r>
      <w:rPr>
        <w:sz w:val="22"/>
        <w:szCs w:val="22"/>
        <w:lang w:val="de-CH"/>
      </w:rPr>
      <w:t>-25</w:t>
    </w:r>
    <w:r w:rsidRPr="00A54E72">
      <w:rPr>
        <w:sz w:val="22"/>
        <w:szCs w:val="22"/>
        <w:lang w:val="de-CH"/>
      </w:rPr>
      <w:t>/</w:t>
    </w:r>
    <w:r>
      <w:rPr>
        <w:sz w:val="22"/>
        <w:szCs w:val="22"/>
        <w:lang w:val="de-CH"/>
      </w:rPr>
      <w:t>7</w:t>
    </w:r>
    <w:r w:rsidRPr="006D271A">
      <w:rPr>
        <w:sz w:val="22"/>
        <w:szCs w:val="22"/>
        <w:lang w:val="de-CH"/>
      </w:rPr>
      <w:t>-</w:t>
    </w:r>
    <w:r>
      <w:rPr>
        <w:sz w:val="22"/>
        <w:szCs w:val="22"/>
        <w:lang w:val="de-CH"/>
      </w:rPr>
      <w:t>S</w:t>
    </w:r>
    <w:r w:rsidRPr="006D271A">
      <w:rPr>
        <w:sz w:val="22"/>
        <w:szCs w:val="22"/>
        <w:lang w:val="de-CH"/>
      </w:rPr>
      <w:tab/>
    </w:r>
    <w:r>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17</w:t>
    </w:r>
    <w:r w:rsidRPr="00972BCD">
      <w:rPr>
        <w:sz w:val="22"/>
        <w:szCs w:val="22"/>
      </w:rPr>
      <w:fldChar w:fldCharType="end"/>
    </w:r>
  </w:p>
  <w:p w14:paraId="052C6E5C" w14:textId="77777777" w:rsidR="00DF154E" w:rsidRPr="00DF154E" w:rsidRDefault="00DF154E" w:rsidP="00DF15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47F6" w14:textId="77777777" w:rsidR="00532C02" w:rsidRPr="00A525CC" w:rsidRDefault="00532C02" w:rsidP="00532C02">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Pr>
        <w:sz w:val="22"/>
        <w:szCs w:val="22"/>
        <w:lang w:val="de-CH"/>
      </w:rPr>
      <w:t>-25</w:t>
    </w:r>
    <w:r w:rsidRPr="00A54E72">
      <w:rPr>
        <w:sz w:val="22"/>
        <w:szCs w:val="22"/>
        <w:lang w:val="de-CH"/>
      </w:rPr>
      <w:t>/</w:t>
    </w:r>
    <w:r>
      <w:rPr>
        <w:sz w:val="22"/>
        <w:szCs w:val="22"/>
        <w:lang w:val="de-CH"/>
      </w:rPr>
      <w:t>7</w:t>
    </w:r>
    <w:r w:rsidRPr="006D271A">
      <w:rPr>
        <w:sz w:val="22"/>
        <w:szCs w:val="22"/>
        <w:lang w:val="de-CH"/>
      </w:rPr>
      <w:t>-</w:t>
    </w:r>
    <w:r>
      <w:rPr>
        <w:sz w:val="22"/>
        <w:szCs w:val="22"/>
        <w:lang w:val="de-CH"/>
      </w:rPr>
      <w:t>S</w:t>
    </w:r>
    <w:r w:rsidRPr="006D271A">
      <w:rPr>
        <w:sz w:val="22"/>
        <w:szCs w:val="22"/>
        <w:lang w:val="de-CH"/>
      </w:rPr>
      <w:tab/>
    </w:r>
    <w:r>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23</w:t>
    </w:r>
    <w:r w:rsidRPr="00972BCD">
      <w:rPr>
        <w:sz w:val="22"/>
        <w:szCs w:val="22"/>
      </w:rPr>
      <w:fldChar w:fldCharType="end"/>
    </w:r>
  </w:p>
  <w:p w14:paraId="0E63F7F0" w14:textId="77777777" w:rsidR="00532C02" w:rsidRPr="00DF154E" w:rsidRDefault="00532C02" w:rsidP="00532C02">
    <w:pPr>
      <w:pStyle w:val="Header"/>
      <w:rPr>
        <w:rStyle w:val="PageNumbe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FFC2" w14:textId="77777777" w:rsidR="009C0D6A" w:rsidRPr="00A525CC" w:rsidRDefault="009C0D6A" w:rsidP="009C0D6A">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Pr>
        <w:sz w:val="22"/>
        <w:szCs w:val="22"/>
        <w:lang w:val="de-CH"/>
      </w:rPr>
      <w:t>-25</w:t>
    </w:r>
    <w:r w:rsidRPr="00A54E72">
      <w:rPr>
        <w:sz w:val="22"/>
        <w:szCs w:val="22"/>
        <w:lang w:val="de-CH"/>
      </w:rPr>
      <w:t>/</w:t>
    </w:r>
    <w:r>
      <w:rPr>
        <w:sz w:val="22"/>
        <w:szCs w:val="22"/>
        <w:lang w:val="de-CH"/>
      </w:rPr>
      <w:t>7</w:t>
    </w:r>
    <w:r w:rsidRPr="006D271A">
      <w:rPr>
        <w:sz w:val="22"/>
        <w:szCs w:val="22"/>
        <w:lang w:val="de-CH"/>
      </w:rPr>
      <w:t>-</w:t>
    </w:r>
    <w:r>
      <w:rPr>
        <w:sz w:val="22"/>
        <w:szCs w:val="22"/>
        <w:lang w:val="de-CH"/>
      </w:rPr>
      <w:t>S</w:t>
    </w:r>
    <w:r w:rsidRPr="006D271A">
      <w:rPr>
        <w:sz w:val="22"/>
        <w:szCs w:val="22"/>
        <w:lang w:val="de-CH"/>
      </w:rPr>
      <w:tab/>
    </w:r>
    <w:r>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14</w:t>
    </w:r>
    <w:r w:rsidRPr="00972BCD">
      <w:rPr>
        <w:sz w:val="22"/>
        <w:szCs w:val="22"/>
      </w:rPr>
      <w:fldChar w:fldCharType="end"/>
    </w:r>
  </w:p>
  <w:p w14:paraId="5E712744" w14:textId="77777777" w:rsidR="009C0D6A" w:rsidRPr="00DF154E" w:rsidRDefault="009C0D6A" w:rsidP="00DF15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6AA"/>
    <w:multiLevelType w:val="hybridMultilevel"/>
    <w:tmpl w:val="5EA66B84"/>
    <w:lvl w:ilvl="0" w:tplc="B80E9A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609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8A303F"/>
    <w:multiLevelType w:val="hybridMultilevel"/>
    <w:tmpl w:val="2194AE6A"/>
    <w:lvl w:ilvl="0" w:tplc="8612F38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B5B1B"/>
    <w:multiLevelType w:val="hybridMultilevel"/>
    <w:tmpl w:val="51C43E56"/>
    <w:lvl w:ilvl="0" w:tplc="F910A4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235FC0"/>
    <w:multiLevelType w:val="multilevel"/>
    <w:tmpl w:val="525E443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606194"/>
    <w:multiLevelType w:val="hybridMultilevel"/>
    <w:tmpl w:val="37041378"/>
    <w:lvl w:ilvl="0" w:tplc="5F40A30E">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73E1E"/>
    <w:multiLevelType w:val="hybridMultilevel"/>
    <w:tmpl w:val="D9B21D8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12707E"/>
    <w:multiLevelType w:val="hybridMultilevel"/>
    <w:tmpl w:val="AA9E1694"/>
    <w:lvl w:ilvl="0" w:tplc="2542BA02">
      <w:start w:val="1"/>
      <w:numFmt w:val="bullet"/>
      <w:lvlText w:val=""/>
      <w:lvlJc w:val="left"/>
      <w:pPr>
        <w:ind w:left="405" w:hanging="405"/>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1EDA3797"/>
    <w:multiLevelType w:val="hybridMultilevel"/>
    <w:tmpl w:val="AD900D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191837"/>
    <w:multiLevelType w:val="multilevel"/>
    <w:tmpl w:val="E75A1F40"/>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0" w15:restartNumberingAfterBreak="0">
    <w:nsid w:val="20840F35"/>
    <w:multiLevelType w:val="hybridMultilevel"/>
    <w:tmpl w:val="722A59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80F7284"/>
    <w:multiLevelType w:val="hybridMultilevel"/>
    <w:tmpl w:val="FE3AA25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1A1137"/>
    <w:multiLevelType w:val="hybridMultilevel"/>
    <w:tmpl w:val="643E3A3C"/>
    <w:lvl w:ilvl="0" w:tplc="D8AA70EE">
      <w:start w:val="1"/>
      <w:numFmt w:val="bullet"/>
      <w:lvlText w:val=""/>
      <w:lvlJc w:val="left"/>
      <w:pPr>
        <w:ind w:left="783" w:hanging="360"/>
      </w:pPr>
      <w:rPr>
        <w:rFonts w:ascii="Symbol" w:hAnsi="Symbol" w:hint="default"/>
      </w:rPr>
    </w:lvl>
    <w:lvl w:ilvl="1" w:tplc="08090003">
      <w:start w:val="1"/>
      <w:numFmt w:val="bullet"/>
      <w:lvlText w:val="o"/>
      <w:lvlJc w:val="left"/>
      <w:pPr>
        <w:ind w:left="1209"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3" w15:restartNumberingAfterBreak="0">
    <w:nsid w:val="2CC9554F"/>
    <w:multiLevelType w:val="multilevel"/>
    <w:tmpl w:val="97A644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lang w:val="en-G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AF6E2C"/>
    <w:multiLevelType w:val="hybridMultilevel"/>
    <w:tmpl w:val="B63807BA"/>
    <w:lvl w:ilvl="0" w:tplc="DE504874">
      <w:start w:val="1"/>
      <w:numFmt w:val="bullet"/>
      <w:lvlText w:val=""/>
      <w:lvlJc w:val="left"/>
      <w:pPr>
        <w:ind w:left="360" w:hanging="360"/>
      </w:pPr>
      <w:rPr>
        <w:rFonts w:ascii="Symbol" w:hAnsi="Symbol" w:hint="default"/>
        <w:lang w:val="en-G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912FD0"/>
    <w:multiLevelType w:val="multilevel"/>
    <w:tmpl w:val="9572A25E"/>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7" w15:restartNumberingAfterBreak="0">
    <w:nsid w:val="3A6D3047"/>
    <w:multiLevelType w:val="hybridMultilevel"/>
    <w:tmpl w:val="B0F2E7B6"/>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CD35F6"/>
    <w:multiLevelType w:val="hybridMultilevel"/>
    <w:tmpl w:val="D286DF0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414C401C"/>
    <w:multiLevelType w:val="multilevel"/>
    <w:tmpl w:val="DF347730"/>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1F809A3"/>
    <w:multiLevelType w:val="hybridMultilevel"/>
    <w:tmpl w:val="38E03702"/>
    <w:lvl w:ilvl="0" w:tplc="5F40A30E">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340C4B"/>
    <w:multiLevelType w:val="hybridMultilevel"/>
    <w:tmpl w:val="E7183C44"/>
    <w:lvl w:ilvl="0" w:tplc="F910A48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A2B1D27"/>
    <w:multiLevelType w:val="hybridMultilevel"/>
    <w:tmpl w:val="1FDE092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B9553C2"/>
    <w:multiLevelType w:val="multilevel"/>
    <w:tmpl w:val="D818B9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402182"/>
    <w:multiLevelType w:val="hybridMultilevel"/>
    <w:tmpl w:val="746CBA4E"/>
    <w:lvl w:ilvl="0" w:tplc="5F40A30E">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0C3972"/>
    <w:multiLevelType w:val="hybridMultilevel"/>
    <w:tmpl w:val="C648340A"/>
    <w:lvl w:ilvl="0" w:tplc="5F40A30E">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670EEE"/>
    <w:multiLevelType w:val="hybridMultilevel"/>
    <w:tmpl w:val="12B89752"/>
    <w:lvl w:ilvl="0" w:tplc="93E6492E">
      <w:start w:val="1"/>
      <w:numFmt w:val="bullet"/>
      <w:lvlText w:val=""/>
      <w:lvlJc w:val="left"/>
      <w:pPr>
        <w:ind w:left="36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56D16596"/>
    <w:multiLevelType w:val="hybridMultilevel"/>
    <w:tmpl w:val="8FFC47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9500ED0"/>
    <w:multiLevelType w:val="hybridMultilevel"/>
    <w:tmpl w:val="D6D4FEF2"/>
    <w:lvl w:ilvl="0" w:tplc="10F85E9E">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4" w15:restartNumberingAfterBreak="0">
    <w:nsid w:val="5F591D9B"/>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627E39FB"/>
    <w:multiLevelType w:val="hybridMultilevel"/>
    <w:tmpl w:val="C6B48FF8"/>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884614A"/>
    <w:multiLevelType w:val="hybridMultilevel"/>
    <w:tmpl w:val="CA222384"/>
    <w:lvl w:ilvl="0" w:tplc="2542BA02">
      <w:start w:val="1"/>
      <w:numFmt w:val="bullet"/>
      <w:lvlText w:val=""/>
      <w:lvlJc w:val="left"/>
      <w:pPr>
        <w:ind w:left="360" w:hanging="360"/>
      </w:pPr>
      <w:rPr>
        <w:rFonts w:ascii="Symbol" w:hAnsi="Symbol" w:hint="default"/>
      </w:rPr>
    </w:lvl>
    <w:lvl w:ilvl="1" w:tplc="5DC84022">
      <w:start w:val="1"/>
      <w:numFmt w:val="bullet"/>
      <w:lvlText w:val=""/>
      <w:lvlJc w:val="left"/>
      <w:pPr>
        <w:ind w:left="36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8F37159"/>
    <w:multiLevelType w:val="hybridMultilevel"/>
    <w:tmpl w:val="20A0F0FC"/>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100CE0"/>
    <w:multiLevelType w:val="hybridMultilevel"/>
    <w:tmpl w:val="40C4101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0F56A8"/>
    <w:multiLevelType w:val="hybridMultilevel"/>
    <w:tmpl w:val="EA46FDFE"/>
    <w:lvl w:ilvl="0" w:tplc="58D4582A">
      <w:start w:val="1"/>
      <w:numFmt w:val="bullet"/>
      <w:lvlText w:val=""/>
      <w:lvlJc w:val="left"/>
      <w:pPr>
        <w:ind w:left="360" w:hanging="360"/>
      </w:pPr>
      <w:rPr>
        <w:rFonts w:ascii="Symbol" w:hAnsi="Symbol" w:hint="default"/>
      </w:rPr>
    </w:lvl>
    <w:lvl w:ilvl="1" w:tplc="08090005">
      <w:start w:val="1"/>
      <w:numFmt w:val="bullet"/>
      <w:lvlText w:val=""/>
      <w:lvlJc w:val="left"/>
      <w:pPr>
        <w:ind w:left="72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C606502"/>
    <w:multiLevelType w:val="hybridMultilevel"/>
    <w:tmpl w:val="8604DA6E"/>
    <w:lvl w:ilvl="0" w:tplc="F910A48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F042CAE"/>
    <w:multiLevelType w:val="hybridMultilevel"/>
    <w:tmpl w:val="8518536A"/>
    <w:lvl w:ilvl="0" w:tplc="83DE79A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BC75CDD"/>
    <w:multiLevelType w:val="hybridMultilevel"/>
    <w:tmpl w:val="B43AA91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2433EB"/>
    <w:multiLevelType w:val="hybridMultilevel"/>
    <w:tmpl w:val="09D4603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D9C0F84"/>
    <w:multiLevelType w:val="hybridMultilevel"/>
    <w:tmpl w:val="525271C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667616"/>
    <w:multiLevelType w:val="hybridMultilevel"/>
    <w:tmpl w:val="71AE80EE"/>
    <w:lvl w:ilvl="0" w:tplc="F910A48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33"/>
  </w:num>
  <w:num w:numId="2">
    <w:abstractNumId w:val="25"/>
  </w:num>
  <w:num w:numId="3">
    <w:abstractNumId w:val="37"/>
  </w:num>
  <w:num w:numId="4">
    <w:abstractNumId w:val="20"/>
  </w:num>
  <w:num w:numId="5">
    <w:abstractNumId w:val="46"/>
  </w:num>
  <w:num w:numId="6">
    <w:abstractNumId w:val="11"/>
  </w:num>
  <w:num w:numId="7">
    <w:abstractNumId w:val="35"/>
  </w:num>
  <w:num w:numId="8">
    <w:abstractNumId w:val="3"/>
  </w:num>
  <w:num w:numId="9">
    <w:abstractNumId w:val="12"/>
  </w:num>
  <w:num w:numId="10">
    <w:abstractNumId w:val="40"/>
  </w:num>
  <w:num w:numId="11">
    <w:abstractNumId w:val="23"/>
  </w:num>
  <w:num w:numId="12">
    <w:abstractNumId w:val="47"/>
  </w:num>
  <w:num w:numId="13">
    <w:abstractNumId w:val="13"/>
  </w:num>
  <w:num w:numId="14">
    <w:abstractNumId w:val="42"/>
  </w:num>
  <w:num w:numId="15">
    <w:abstractNumId w:val="19"/>
  </w:num>
  <w:num w:numId="16">
    <w:abstractNumId w:val="45"/>
  </w:num>
  <w:num w:numId="17">
    <w:abstractNumId w:val="7"/>
  </w:num>
  <w:num w:numId="18">
    <w:abstractNumId w:val="44"/>
  </w:num>
  <w:num w:numId="19">
    <w:abstractNumId w:val="6"/>
  </w:num>
  <w:num w:numId="20">
    <w:abstractNumId w:val="10"/>
  </w:num>
  <w:num w:numId="21">
    <w:abstractNumId w:val="43"/>
  </w:num>
  <w:num w:numId="22">
    <w:abstractNumId w:val="0"/>
  </w:num>
  <w:num w:numId="23">
    <w:abstractNumId w:val="18"/>
  </w:num>
  <w:num w:numId="24">
    <w:abstractNumId w:val="41"/>
  </w:num>
  <w:num w:numId="25">
    <w:abstractNumId w:val="21"/>
  </w:num>
  <w:num w:numId="26">
    <w:abstractNumId w:val="39"/>
  </w:num>
  <w:num w:numId="27">
    <w:abstractNumId w:val="26"/>
  </w:num>
  <w:num w:numId="28">
    <w:abstractNumId w:val="38"/>
  </w:num>
  <w:num w:numId="29">
    <w:abstractNumId w:val="14"/>
  </w:num>
  <w:num w:numId="30">
    <w:abstractNumId w:val="32"/>
  </w:num>
  <w:num w:numId="31">
    <w:abstractNumId w:val="8"/>
  </w:num>
  <w:num w:numId="32">
    <w:abstractNumId w:val="27"/>
  </w:num>
  <w:num w:numId="33">
    <w:abstractNumId w:val="4"/>
  </w:num>
  <w:num w:numId="34">
    <w:abstractNumId w:val="31"/>
  </w:num>
  <w:num w:numId="35">
    <w:abstractNumId w:val="17"/>
  </w:num>
  <w:num w:numId="36">
    <w:abstractNumId w:val="15"/>
  </w:num>
  <w:num w:numId="37">
    <w:abstractNumId w:val="24"/>
  </w:num>
  <w:num w:numId="38">
    <w:abstractNumId w:val="29"/>
  </w:num>
  <w:num w:numId="39">
    <w:abstractNumId w:val="28"/>
  </w:num>
  <w:num w:numId="40">
    <w:abstractNumId w:val="22"/>
  </w:num>
  <w:num w:numId="41">
    <w:abstractNumId w:val="5"/>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16"/>
  </w:num>
  <w:num w:numId="45">
    <w:abstractNumId w:val="36"/>
  </w:num>
  <w:num w:numId="46">
    <w:abstractNumId w:val="9"/>
  </w:num>
  <w:num w:numId="47">
    <w:abstractNumId w:val="30"/>
  </w:num>
  <w:num w:numId="48">
    <w:abstractNumId w:val="34"/>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5CBF"/>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E6F2A"/>
    <w:rsid w:val="000F1550"/>
    <w:rsid w:val="000F251B"/>
    <w:rsid w:val="000F5FE8"/>
    <w:rsid w:val="000F6644"/>
    <w:rsid w:val="00100833"/>
    <w:rsid w:val="00102F72"/>
    <w:rsid w:val="00107E85"/>
    <w:rsid w:val="00113EE8"/>
    <w:rsid w:val="0011455A"/>
    <w:rsid w:val="00114A65"/>
    <w:rsid w:val="00126EBF"/>
    <w:rsid w:val="00133061"/>
    <w:rsid w:val="00141699"/>
    <w:rsid w:val="00147000"/>
    <w:rsid w:val="00162707"/>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4BB7"/>
    <w:rsid w:val="00236560"/>
    <w:rsid w:val="0023662E"/>
    <w:rsid w:val="00245D0F"/>
    <w:rsid w:val="002548C3"/>
    <w:rsid w:val="00257ACD"/>
    <w:rsid w:val="00262908"/>
    <w:rsid w:val="002650F4"/>
    <w:rsid w:val="002670CC"/>
    <w:rsid w:val="002707B1"/>
    <w:rsid w:val="002715FD"/>
    <w:rsid w:val="002770B1"/>
    <w:rsid w:val="00285B33"/>
    <w:rsid w:val="00287A3C"/>
    <w:rsid w:val="002A2FC6"/>
    <w:rsid w:val="002A6510"/>
    <w:rsid w:val="002C1EC7"/>
    <w:rsid w:val="002C3015"/>
    <w:rsid w:val="002C4342"/>
    <w:rsid w:val="002C7EA3"/>
    <w:rsid w:val="002D20AE"/>
    <w:rsid w:val="002D6C61"/>
    <w:rsid w:val="002E03C2"/>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41DA6"/>
    <w:rsid w:val="00351C79"/>
    <w:rsid w:val="0035516C"/>
    <w:rsid w:val="00355A4C"/>
    <w:rsid w:val="003604FB"/>
    <w:rsid w:val="00360B73"/>
    <w:rsid w:val="00380B71"/>
    <w:rsid w:val="00382354"/>
    <w:rsid w:val="0038365A"/>
    <w:rsid w:val="00386A89"/>
    <w:rsid w:val="0039648E"/>
    <w:rsid w:val="003A5AFE"/>
    <w:rsid w:val="003A5D5F"/>
    <w:rsid w:val="003A7FFE"/>
    <w:rsid w:val="003B0A63"/>
    <w:rsid w:val="003B50E1"/>
    <w:rsid w:val="003C1746"/>
    <w:rsid w:val="003C2AA9"/>
    <w:rsid w:val="003C58BF"/>
    <w:rsid w:val="003C6C09"/>
    <w:rsid w:val="003D451D"/>
    <w:rsid w:val="003F2DD8"/>
    <w:rsid w:val="003F3F2D"/>
    <w:rsid w:val="003F50B2"/>
    <w:rsid w:val="00400CCF"/>
    <w:rsid w:val="004010E2"/>
    <w:rsid w:val="00401BFF"/>
    <w:rsid w:val="00404424"/>
    <w:rsid w:val="0041156B"/>
    <w:rsid w:val="004122C5"/>
    <w:rsid w:val="00413B78"/>
    <w:rsid w:val="00416DDE"/>
    <w:rsid w:val="004334B2"/>
    <w:rsid w:val="0044411E"/>
    <w:rsid w:val="00450B37"/>
    <w:rsid w:val="00453435"/>
    <w:rsid w:val="00460089"/>
    <w:rsid w:val="00466398"/>
    <w:rsid w:val="0047306D"/>
    <w:rsid w:val="00473791"/>
    <w:rsid w:val="00476E48"/>
    <w:rsid w:val="00481DE9"/>
    <w:rsid w:val="004875D3"/>
    <w:rsid w:val="0049128B"/>
    <w:rsid w:val="00493B49"/>
    <w:rsid w:val="00495501"/>
    <w:rsid w:val="004A070A"/>
    <w:rsid w:val="004A320E"/>
    <w:rsid w:val="004A4E9C"/>
    <w:rsid w:val="004B1A3C"/>
    <w:rsid w:val="004B6F0B"/>
    <w:rsid w:val="004D2CC3"/>
    <w:rsid w:val="004D35CB"/>
    <w:rsid w:val="004D7DAB"/>
    <w:rsid w:val="004E20E5"/>
    <w:rsid w:val="004E64EA"/>
    <w:rsid w:val="004E7828"/>
    <w:rsid w:val="004F46AA"/>
    <w:rsid w:val="004F6A70"/>
    <w:rsid w:val="00500AD7"/>
    <w:rsid w:val="00502182"/>
    <w:rsid w:val="00502ABF"/>
    <w:rsid w:val="00504DB0"/>
    <w:rsid w:val="00507C35"/>
    <w:rsid w:val="00510735"/>
    <w:rsid w:val="00514D2F"/>
    <w:rsid w:val="00532C02"/>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675C"/>
    <w:rsid w:val="005C7C98"/>
    <w:rsid w:val="005D2C3A"/>
    <w:rsid w:val="005D55A4"/>
    <w:rsid w:val="005D5610"/>
    <w:rsid w:val="005D57C8"/>
    <w:rsid w:val="005D7761"/>
    <w:rsid w:val="005E0278"/>
    <w:rsid w:val="005E090D"/>
    <w:rsid w:val="005E3CA0"/>
    <w:rsid w:val="005E44B1"/>
    <w:rsid w:val="005E67B0"/>
    <w:rsid w:val="005E7047"/>
    <w:rsid w:val="005E777F"/>
    <w:rsid w:val="005F1CA7"/>
    <w:rsid w:val="005F43DD"/>
    <w:rsid w:val="005F51A9"/>
    <w:rsid w:val="005F59EC"/>
    <w:rsid w:val="005F6BE1"/>
    <w:rsid w:val="005F7416"/>
    <w:rsid w:val="00600C11"/>
    <w:rsid w:val="00606B89"/>
    <w:rsid w:val="00611EAF"/>
    <w:rsid w:val="00617560"/>
    <w:rsid w:val="00623F30"/>
    <w:rsid w:val="00625FB8"/>
    <w:rsid w:val="006261BD"/>
    <w:rsid w:val="00635EDB"/>
    <w:rsid w:val="0064734E"/>
    <w:rsid w:val="00650137"/>
    <w:rsid w:val="006509D7"/>
    <w:rsid w:val="00651CE8"/>
    <w:rsid w:val="0065521B"/>
    <w:rsid w:val="0066406B"/>
    <w:rsid w:val="00671EF6"/>
    <w:rsid w:val="0067205B"/>
    <w:rsid w:val="006748F8"/>
    <w:rsid w:val="00680489"/>
    <w:rsid w:val="00683C32"/>
    <w:rsid w:val="00686A0C"/>
    <w:rsid w:val="00690BB2"/>
    <w:rsid w:val="00693D09"/>
    <w:rsid w:val="006A02DF"/>
    <w:rsid w:val="006A0A24"/>
    <w:rsid w:val="006A6549"/>
    <w:rsid w:val="006A7710"/>
    <w:rsid w:val="006A7A61"/>
    <w:rsid w:val="006B1E59"/>
    <w:rsid w:val="006B2FFB"/>
    <w:rsid w:val="006B5AA9"/>
    <w:rsid w:val="006C10A2"/>
    <w:rsid w:val="006C1F18"/>
    <w:rsid w:val="006D40D5"/>
    <w:rsid w:val="006F009A"/>
    <w:rsid w:val="006F3D93"/>
    <w:rsid w:val="007019B1"/>
    <w:rsid w:val="00721657"/>
    <w:rsid w:val="007279A8"/>
    <w:rsid w:val="00727B1A"/>
    <w:rsid w:val="00741337"/>
    <w:rsid w:val="00750580"/>
    <w:rsid w:val="00752258"/>
    <w:rsid w:val="007529E1"/>
    <w:rsid w:val="00762880"/>
    <w:rsid w:val="00762AD6"/>
    <w:rsid w:val="00762E02"/>
    <w:rsid w:val="007638AE"/>
    <w:rsid w:val="00772290"/>
    <w:rsid w:val="00777265"/>
    <w:rsid w:val="007805E7"/>
    <w:rsid w:val="0078222A"/>
    <w:rsid w:val="00787D48"/>
    <w:rsid w:val="00795294"/>
    <w:rsid w:val="007A40D1"/>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3A64"/>
    <w:rsid w:val="00827BC6"/>
    <w:rsid w:val="008300AD"/>
    <w:rsid w:val="00833024"/>
    <w:rsid w:val="008419B1"/>
    <w:rsid w:val="00842E57"/>
    <w:rsid w:val="00844A56"/>
    <w:rsid w:val="00845B11"/>
    <w:rsid w:val="0085047E"/>
    <w:rsid w:val="00852081"/>
    <w:rsid w:val="00852585"/>
    <w:rsid w:val="00872B6E"/>
    <w:rsid w:val="0087356A"/>
    <w:rsid w:val="00874DFD"/>
    <w:rsid w:val="008802F9"/>
    <w:rsid w:val="00883086"/>
    <w:rsid w:val="008879FD"/>
    <w:rsid w:val="00892859"/>
    <w:rsid w:val="00894C37"/>
    <w:rsid w:val="008A00EA"/>
    <w:rsid w:val="008A3F93"/>
    <w:rsid w:val="008A6236"/>
    <w:rsid w:val="008A6E1C"/>
    <w:rsid w:val="008A72FD"/>
    <w:rsid w:val="008B2EDF"/>
    <w:rsid w:val="008B47C7"/>
    <w:rsid w:val="008B54CB"/>
    <w:rsid w:val="008B5A3D"/>
    <w:rsid w:val="008C4010"/>
    <w:rsid w:val="008C4FDF"/>
    <w:rsid w:val="008C6B1F"/>
    <w:rsid w:val="008D2692"/>
    <w:rsid w:val="008D5E4F"/>
    <w:rsid w:val="008E34F0"/>
    <w:rsid w:val="008F14F5"/>
    <w:rsid w:val="008F71C1"/>
    <w:rsid w:val="00902D41"/>
    <w:rsid w:val="00902F49"/>
    <w:rsid w:val="00904230"/>
    <w:rsid w:val="00911BEC"/>
    <w:rsid w:val="00914004"/>
    <w:rsid w:val="00922EC1"/>
    <w:rsid w:val="00923CF1"/>
    <w:rsid w:val="009301F1"/>
    <w:rsid w:val="009307DF"/>
    <w:rsid w:val="009359B8"/>
    <w:rsid w:val="00935FF0"/>
    <w:rsid w:val="009431F8"/>
    <w:rsid w:val="00947A35"/>
    <w:rsid w:val="00952667"/>
    <w:rsid w:val="0096201B"/>
    <w:rsid w:val="00962081"/>
    <w:rsid w:val="00963DE8"/>
    <w:rsid w:val="00966CB5"/>
    <w:rsid w:val="009716D1"/>
    <w:rsid w:val="00975786"/>
    <w:rsid w:val="00981CB7"/>
    <w:rsid w:val="00983E1F"/>
    <w:rsid w:val="00993F46"/>
    <w:rsid w:val="00997358"/>
    <w:rsid w:val="009A452B"/>
    <w:rsid w:val="009B050C"/>
    <w:rsid w:val="009B087F"/>
    <w:rsid w:val="009B2AF4"/>
    <w:rsid w:val="009C0D6A"/>
    <w:rsid w:val="009C110B"/>
    <w:rsid w:val="009C5441"/>
    <w:rsid w:val="009D119F"/>
    <w:rsid w:val="009D49A2"/>
    <w:rsid w:val="009E38DD"/>
    <w:rsid w:val="009F3940"/>
    <w:rsid w:val="009F3EB2"/>
    <w:rsid w:val="009F6EB1"/>
    <w:rsid w:val="00A11D05"/>
    <w:rsid w:val="00A13162"/>
    <w:rsid w:val="00A20267"/>
    <w:rsid w:val="00A3158C"/>
    <w:rsid w:val="00A32DF3"/>
    <w:rsid w:val="00A33E32"/>
    <w:rsid w:val="00A35E20"/>
    <w:rsid w:val="00A36F6D"/>
    <w:rsid w:val="00A414AD"/>
    <w:rsid w:val="00A50CA0"/>
    <w:rsid w:val="00A525CC"/>
    <w:rsid w:val="00A53E7C"/>
    <w:rsid w:val="00A60087"/>
    <w:rsid w:val="00A705E8"/>
    <w:rsid w:val="00A721F4"/>
    <w:rsid w:val="00A9392C"/>
    <w:rsid w:val="00A9462B"/>
    <w:rsid w:val="00A97D59"/>
    <w:rsid w:val="00AA254E"/>
    <w:rsid w:val="00AA3E09"/>
    <w:rsid w:val="00AA4BEF"/>
    <w:rsid w:val="00AA7095"/>
    <w:rsid w:val="00AB1659"/>
    <w:rsid w:val="00AB4962"/>
    <w:rsid w:val="00AB734E"/>
    <w:rsid w:val="00AB740F"/>
    <w:rsid w:val="00AC6F14"/>
    <w:rsid w:val="00AC7221"/>
    <w:rsid w:val="00AD4677"/>
    <w:rsid w:val="00AE5961"/>
    <w:rsid w:val="00AF0745"/>
    <w:rsid w:val="00AF4971"/>
    <w:rsid w:val="00AF51AE"/>
    <w:rsid w:val="00AF5276"/>
    <w:rsid w:val="00AF59D3"/>
    <w:rsid w:val="00AF7C86"/>
    <w:rsid w:val="00B01046"/>
    <w:rsid w:val="00B20F46"/>
    <w:rsid w:val="00B310F9"/>
    <w:rsid w:val="00B37866"/>
    <w:rsid w:val="00B37B73"/>
    <w:rsid w:val="00B412FB"/>
    <w:rsid w:val="00B42366"/>
    <w:rsid w:val="00B4576B"/>
    <w:rsid w:val="00B46350"/>
    <w:rsid w:val="00B46DF3"/>
    <w:rsid w:val="00B648C7"/>
    <w:rsid w:val="00B66E8F"/>
    <w:rsid w:val="00B80157"/>
    <w:rsid w:val="00B82FB3"/>
    <w:rsid w:val="00B83D5E"/>
    <w:rsid w:val="00B8460A"/>
    <w:rsid w:val="00B85613"/>
    <w:rsid w:val="00B8650D"/>
    <w:rsid w:val="00B879B4"/>
    <w:rsid w:val="00B90F07"/>
    <w:rsid w:val="00B9710C"/>
    <w:rsid w:val="00B97BB9"/>
    <w:rsid w:val="00BA0009"/>
    <w:rsid w:val="00BB02B5"/>
    <w:rsid w:val="00BB1863"/>
    <w:rsid w:val="00BB25EE"/>
    <w:rsid w:val="00BB363A"/>
    <w:rsid w:val="00BC06EA"/>
    <w:rsid w:val="00BC10A0"/>
    <w:rsid w:val="00BC68E3"/>
    <w:rsid w:val="00BC7BA2"/>
    <w:rsid w:val="00BD426B"/>
    <w:rsid w:val="00BD79F0"/>
    <w:rsid w:val="00BE2114"/>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6D4A"/>
    <w:rsid w:val="00CF72E5"/>
    <w:rsid w:val="00D013EE"/>
    <w:rsid w:val="00D01F54"/>
    <w:rsid w:val="00D040F7"/>
    <w:rsid w:val="00D04A76"/>
    <w:rsid w:val="00D061CB"/>
    <w:rsid w:val="00D10FC7"/>
    <w:rsid w:val="00D1519F"/>
    <w:rsid w:val="00D20E99"/>
    <w:rsid w:val="00D21C83"/>
    <w:rsid w:val="00D35BDD"/>
    <w:rsid w:val="00D55F48"/>
    <w:rsid w:val="00D63006"/>
    <w:rsid w:val="00D70F21"/>
    <w:rsid w:val="00D72301"/>
    <w:rsid w:val="00D8041C"/>
    <w:rsid w:val="00D810F8"/>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154E"/>
    <w:rsid w:val="00DF2AB3"/>
    <w:rsid w:val="00DF7250"/>
    <w:rsid w:val="00E00CAA"/>
    <w:rsid w:val="00E03EBF"/>
    <w:rsid w:val="00E05209"/>
    <w:rsid w:val="00E05AC1"/>
    <w:rsid w:val="00E11BCF"/>
    <w:rsid w:val="00E2258E"/>
    <w:rsid w:val="00E260C2"/>
    <w:rsid w:val="00E32596"/>
    <w:rsid w:val="00E35790"/>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0CA"/>
    <w:rsid w:val="00E97298"/>
    <w:rsid w:val="00E97753"/>
    <w:rsid w:val="00E97758"/>
    <w:rsid w:val="00EA0C51"/>
    <w:rsid w:val="00EA7DE7"/>
    <w:rsid w:val="00EB7A8A"/>
    <w:rsid w:val="00EC523E"/>
    <w:rsid w:val="00EC6FED"/>
    <w:rsid w:val="00EC7F3B"/>
    <w:rsid w:val="00ED5299"/>
    <w:rsid w:val="00EE3A64"/>
    <w:rsid w:val="00EE50E5"/>
    <w:rsid w:val="00EE7B73"/>
    <w:rsid w:val="00EF01CF"/>
    <w:rsid w:val="00F03590"/>
    <w:rsid w:val="00F03622"/>
    <w:rsid w:val="00F077FD"/>
    <w:rsid w:val="00F204F3"/>
    <w:rsid w:val="00F218AB"/>
    <w:rsid w:val="00F238B3"/>
    <w:rsid w:val="00F24FED"/>
    <w:rsid w:val="00F25586"/>
    <w:rsid w:val="00F2651D"/>
    <w:rsid w:val="00F27362"/>
    <w:rsid w:val="00F31498"/>
    <w:rsid w:val="00F32FEF"/>
    <w:rsid w:val="00F40E96"/>
    <w:rsid w:val="00F41B1C"/>
    <w:rsid w:val="00F42E13"/>
    <w:rsid w:val="00F42F1C"/>
    <w:rsid w:val="00F43B44"/>
    <w:rsid w:val="00F440E5"/>
    <w:rsid w:val="00F448F6"/>
    <w:rsid w:val="00F52741"/>
    <w:rsid w:val="00F53D8A"/>
    <w:rsid w:val="00F626F7"/>
    <w:rsid w:val="00F736F9"/>
    <w:rsid w:val="00F73833"/>
    <w:rsid w:val="00F9211C"/>
    <w:rsid w:val="00F92361"/>
    <w:rsid w:val="00FA095D"/>
    <w:rsid w:val="00FA6C8B"/>
    <w:rsid w:val="00FA6CDA"/>
    <w:rsid w:val="00FA7C89"/>
    <w:rsid w:val="00FB4139"/>
    <w:rsid w:val="00FB476E"/>
    <w:rsid w:val="00FC0D90"/>
    <w:rsid w:val="00FC7D8C"/>
    <w:rsid w:val="00FD34DF"/>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DA8A3"/>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qFormat/>
    <w:rsid w:val="00B37866"/>
  </w:style>
  <w:style w:type="paragraph" w:styleId="TOC3">
    <w:name w:val="toc 3"/>
    <w:basedOn w:val="TOC2"/>
    <w:qFormat/>
    <w:rsid w:val="00B37866"/>
  </w:style>
  <w:style w:type="paragraph" w:styleId="TOC2">
    <w:name w:val="toc 2"/>
    <w:basedOn w:val="TOC1"/>
    <w:qFormat/>
    <w:rsid w:val="00B37866"/>
    <w:pPr>
      <w:spacing w:before="120"/>
    </w:pPr>
  </w:style>
  <w:style w:type="paragraph" w:styleId="TOC1">
    <w:name w:val="toc 1"/>
    <w:basedOn w:val="Normal"/>
    <w:qFormat/>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qFormat/>
    <w:rsid w:val="00B37866"/>
  </w:style>
  <w:style w:type="paragraph" w:styleId="Index7">
    <w:name w:val="index 7"/>
    <w:basedOn w:val="Normal"/>
    <w:next w:val="Normal"/>
    <w:qFormat/>
    <w:rsid w:val="00B37866"/>
    <w:pPr>
      <w:ind w:left="1698"/>
    </w:pPr>
  </w:style>
  <w:style w:type="paragraph" w:styleId="Index6">
    <w:name w:val="index 6"/>
    <w:basedOn w:val="Normal"/>
    <w:next w:val="Normal"/>
    <w:qFormat/>
    <w:rsid w:val="00B37866"/>
    <w:pPr>
      <w:ind w:left="1415"/>
    </w:pPr>
  </w:style>
  <w:style w:type="paragraph" w:styleId="Index5">
    <w:name w:val="index 5"/>
    <w:basedOn w:val="Normal"/>
    <w:next w:val="Normal"/>
    <w:rsid w:val="00B37866"/>
    <w:pPr>
      <w:ind w:left="1132"/>
    </w:pPr>
  </w:style>
  <w:style w:type="paragraph" w:styleId="Index4">
    <w:name w:val="index 4"/>
    <w:basedOn w:val="Normal"/>
    <w:next w:val="Normal"/>
    <w:qFormat/>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rsid w:val="00B37866"/>
  </w:style>
  <w:style w:type="paragraph" w:styleId="Footer">
    <w:name w:val="footer"/>
    <w:aliases w:val="footer odd,footer,fo,pie de página"/>
    <w:basedOn w:val="Normal"/>
    <w:link w:val="FooterChar"/>
    <w:qFormat/>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h,Header/Footer,header odd,header entry,HE,页眉,header odd1,header odd2,header,header odd3,header odd4,header odd5,header odd6,header1,header2,header3,header odd11,header odd21,header odd7,header4,header odd8,header odd9,header5,header odd12"/>
    <w:basedOn w:val="Normal"/>
    <w:link w:val="HeaderChar"/>
    <w:qFormat/>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qFormat/>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qFormat/>
    <w:rsid w:val="00B37866"/>
    <w:pPr>
      <w:spacing w:before="80"/>
    </w:pPr>
  </w:style>
  <w:style w:type="paragraph" w:styleId="TOC9">
    <w:name w:val="toc 9"/>
    <w:basedOn w:val="TOC3"/>
    <w:next w:val="Normal"/>
    <w:qFormat/>
    <w:rsid w:val="00B37866"/>
  </w:style>
  <w:style w:type="paragraph" w:customStyle="1" w:styleId="Source">
    <w:name w:val="Source"/>
    <w:basedOn w:val="Normal"/>
    <w:next w:val="Normalaftertitle"/>
    <w:link w:val="SourceChar"/>
    <w:qFormat/>
    <w:rsid w:val="00EC6FED"/>
    <w:pPr>
      <w:spacing w:before="240" w:after="240"/>
      <w:jc w:val="center"/>
    </w:pPr>
    <w:rPr>
      <w:b/>
      <w:sz w:val="28"/>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qFormat/>
    <w:rsid w:val="00B37866"/>
  </w:style>
  <w:style w:type="paragraph" w:customStyle="1" w:styleId="Title3">
    <w:name w:val="Title 3"/>
    <w:basedOn w:val="Title2"/>
    <w:next w:val="Title4"/>
    <w:rsid w:val="00B37866"/>
  </w:style>
  <w:style w:type="paragraph" w:customStyle="1" w:styleId="Title4">
    <w:name w:val="Title 4"/>
    <w:basedOn w:val="Title3"/>
    <w:next w:val="Heading1"/>
    <w:qFormat/>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qForma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B37866"/>
    <w:pPr>
      <w:keepNext/>
      <w:keepLines/>
      <w:spacing w:before="480" w:after="120"/>
      <w:jc w:val="center"/>
    </w:pPr>
    <w:rPr>
      <w:caps/>
    </w:rPr>
  </w:style>
  <w:style w:type="paragraph" w:customStyle="1" w:styleId="Figuretitle">
    <w:name w:val="Figure_title"/>
    <w:basedOn w:val="Tabletitle"/>
    <w:next w:val="Normal"/>
    <w:link w:val="FiguretitleChar"/>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link w:val="TabletextChar"/>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aliases w:val="h Char,Header/Footer Char,header odd Char,header entry Char,HE Char,页眉 Char,header odd1 Char,header odd2 Char,header Char,header odd3 Char,header odd4 Char,header odd5 Char,header odd6 Char,header1 Char,header2 Char,header3 Char,header4 Char"/>
    <w:basedOn w:val="DefaultParagraphFont"/>
    <w:link w:val="Header"/>
    <w:qFormat/>
    <w:rsid w:val="00005791"/>
    <w:rPr>
      <w:rFonts w:ascii="Times New Roman" w:hAnsi="Times New Roman"/>
      <w:sz w:val="18"/>
      <w:lang w:val="fr-FR" w:eastAsia="en-US"/>
    </w:rPr>
  </w:style>
  <w:style w:type="character" w:customStyle="1" w:styleId="FooterChar">
    <w:name w:val="Footer Char"/>
    <w:aliases w:val="footer odd Char,footer Char,fo Char,pie de página Char"/>
    <w:basedOn w:val="DefaultParagraphFont"/>
    <w:link w:val="Footer"/>
    <w:qFormat/>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超??级链Ú,fL????,fL?级,超??级链,超?级链ïÈ,õ±?级链,õ±链ïÈ1,õ±???,超?级链Ú,’´?级链,’´????,’´??级链Ú,’´??级"/>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List Item,Bulleted Para,CAB - List Bullet,CV text,Dot pt,F5 List Paragraph,FooterText,L,List Paragraph1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character" w:customStyle="1" w:styleId="Heading1Char">
    <w:name w:val="Heading 1 Char"/>
    <w:link w:val="Heading1"/>
    <w:rsid w:val="00EC523E"/>
    <w:rPr>
      <w:rFonts w:asciiTheme="minorHAnsi" w:hAnsiTheme="minorHAnsi"/>
      <w:b/>
      <w:sz w:val="28"/>
      <w:lang w:val="en-GB" w:eastAsia="en-US"/>
    </w:rPr>
  </w:style>
  <w:style w:type="character" w:customStyle="1" w:styleId="Heading2Char">
    <w:name w:val="Heading 2 Char"/>
    <w:link w:val="Heading2"/>
    <w:rsid w:val="00EC523E"/>
    <w:rPr>
      <w:rFonts w:asciiTheme="minorHAnsi" w:hAnsiTheme="minorHAnsi"/>
      <w:b/>
      <w:sz w:val="24"/>
      <w:lang w:val="en-GB" w:eastAsia="en-US"/>
    </w:rPr>
  </w:style>
  <w:style w:type="character" w:customStyle="1" w:styleId="Heading3Char">
    <w:name w:val="Heading 3 Char"/>
    <w:link w:val="Heading3"/>
    <w:rsid w:val="00EC523E"/>
    <w:rPr>
      <w:rFonts w:asciiTheme="minorHAnsi" w:hAnsiTheme="minorHAnsi"/>
      <w:b/>
      <w:sz w:val="24"/>
      <w:lang w:val="en-GB" w:eastAsia="en-US"/>
    </w:rPr>
  </w:style>
  <w:style w:type="character" w:customStyle="1" w:styleId="Heading4Char">
    <w:name w:val="Heading 4 Char"/>
    <w:basedOn w:val="DefaultParagraphFont"/>
    <w:link w:val="Heading4"/>
    <w:rsid w:val="00EC523E"/>
    <w:rPr>
      <w:rFonts w:asciiTheme="minorHAnsi" w:hAnsiTheme="minorHAnsi"/>
      <w:b/>
      <w:sz w:val="24"/>
      <w:lang w:val="en-GB" w:eastAsia="en-US"/>
    </w:rPr>
  </w:style>
  <w:style w:type="character" w:customStyle="1" w:styleId="Heading5Char">
    <w:name w:val="Heading 5 Char"/>
    <w:basedOn w:val="DefaultParagraphFont"/>
    <w:link w:val="Heading5"/>
    <w:rsid w:val="00EC523E"/>
    <w:rPr>
      <w:rFonts w:asciiTheme="minorHAnsi" w:hAnsiTheme="minorHAnsi"/>
      <w:b/>
      <w:sz w:val="24"/>
      <w:lang w:val="en-GB" w:eastAsia="en-US"/>
    </w:rPr>
  </w:style>
  <w:style w:type="character" w:customStyle="1" w:styleId="Heading6Char">
    <w:name w:val="Heading 6 Char"/>
    <w:basedOn w:val="DefaultParagraphFont"/>
    <w:link w:val="Heading6"/>
    <w:rsid w:val="00EC523E"/>
    <w:rPr>
      <w:rFonts w:asciiTheme="minorHAnsi" w:hAnsiTheme="minorHAnsi"/>
      <w:b/>
      <w:sz w:val="24"/>
      <w:lang w:val="en-GB" w:eastAsia="en-US"/>
    </w:rPr>
  </w:style>
  <w:style w:type="character" w:customStyle="1" w:styleId="Heading7Char">
    <w:name w:val="Heading 7 Char"/>
    <w:basedOn w:val="DefaultParagraphFont"/>
    <w:link w:val="Heading7"/>
    <w:rsid w:val="00EC523E"/>
    <w:rPr>
      <w:rFonts w:asciiTheme="minorHAnsi" w:hAnsiTheme="minorHAnsi"/>
      <w:b/>
      <w:sz w:val="24"/>
      <w:lang w:val="en-GB" w:eastAsia="en-US"/>
    </w:rPr>
  </w:style>
  <w:style w:type="character" w:customStyle="1" w:styleId="Heading8Char">
    <w:name w:val="Heading 8 Char"/>
    <w:basedOn w:val="DefaultParagraphFont"/>
    <w:link w:val="Heading8"/>
    <w:rsid w:val="00EC523E"/>
    <w:rPr>
      <w:rFonts w:asciiTheme="minorHAnsi" w:hAnsiTheme="minorHAnsi"/>
      <w:b/>
      <w:sz w:val="24"/>
      <w:lang w:val="en-GB" w:eastAsia="en-US"/>
    </w:rPr>
  </w:style>
  <w:style w:type="character" w:customStyle="1" w:styleId="Heading9Char">
    <w:name w:val="Heading 9 Char"/>
    <w:basedOn w:val="DefaultParagraphFont"/>
    <w:link w:val="Heading9"/>
    <w:rsid w:val="00EC523E"/>
    <w:rPr>
      <w:rFonts w:asciiTheme="minorHAnsi" w:hAnsiTheme="minorHAnsi"/>
      <w:b/>
      <w:sz w:val="24"/>
      <w:lang w:val="en-GB" w:eastAsia="en-US"/>
    </w:rPr>
  </w:style>
  <w:style w:type="paragraph" w:customStyle="1" w:styleId="Agendaitem">
    <w:name w:val="Agenda_item"/>
    <w:basedOn w:val="Normal"/>
    <w:next w:val="Normal"/>
    <w:qFormat/>
    <w:rsid w:val="00EC523E"/>
    <w:pPr>
      <w:widowControl w:val="0"/>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character" w:customStyle="1" w:styleId="CallChar">
    <w:name w:val="Call Char"/>
    <w:link w:val="Call"/>
    <w:rsid w:val="00EC523E"/>
    <w:rPr>
      <w:rFonts w:asciiTheme="minorHAnsi" w:hAnsiTheme="minorHAnsi"/>
      <w:i/>
      <w:sz w:val="24"/>
      <w:lang w:val="en-GB" w:eastAsia="en-US"/>
    </w:rPr>
  </w:style>
  <w:style w:type="character" w:customStyle="1" w:styleId="enumlev1Char">
    <w:name w:val="enumlev1 Char"/>
    <w:link w:val="enumlev1"/>
    <w:qFormat/>
    <w:rsid w:val="00EC523E"/>
    <w:rPr>
      <w:rFonts w:asciiTheme="minorHAnsi" w:hAnsiTheme="minorHAnsi"/>
      <w:sz w:val="24"/>
      <w:lang w:val="en-GB" w:eastAsia="en-US"/>
    </w:rPr>
  </w:style>
  <w:style w:type="paragraph" w:customStyle="1" w:styleId="Figure">
    <w:name w:val="Figure"/>
    <w:basedOn w:val="Normal"/>
    <w:next w:val="Normal"/>
    <w:rsid w:val="00EC523E"/>
    <w:pPr>
      <w:keepNext/>
      <w:keepLines/>
      <w:widowControl w:val="0"/>
      <w:tabs>
        <w:tab w:val="clear" w:pos="794"/>
        <w:tab w:val="clear" w:pos="1191"/>
        <w:tab w:val="clear" w:pos="1588"/>
        <w:tab w:val="clear" w:pos="1985"/>
        <w:tab w:val="left" w:pos="1134"/>
        <w:tab w:val="left" w:pos="1871"/>
        <w:tab w:val="left" w:pos="2268"/>
      </w:tabs>
      <w:jc w:val="center"/>
    </w:pPr>
  </w:style>
  <w:style w:type="character" w:customStyle="1" w:styleId="FigureNoChar">
    <w:name w:val="Figure_No Char"/>
    <w:basedOn w:val="DefaultParagraphFont"/>
    <w:link w:val="FigureNo"/>
    <w:rsid w:val="00EC523E"/>
    <w:rPr>
      <w:rFonts w:asciiTheme="minorHAnsi" w:hAnsiTheme="minorHAnsi"/>
      <w:caps/>
      <w:sz w:val="24"/>
      <w:lang w:val="en-GB" w:eastAsia="en-US"/>
    </w:rPr>
  </w:style>
  <w:style w:type="character" w:customStyle="1" w:styleId="FiguretitleChar">
    <w:name w:val="Figure_title Char"/>
    <w:basedOn w:val="DefaultParagraphFont"/>
    <w:link w:val="Figuretitle"/>
    <w:rsid w:val="00EC523E"/>
    <w:rPr>
      <w:rFonts w:asciiTheme="minorHAnsi" w:hAnsiTheme="minorHAnsi"/>
      <w:b/>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EC523E"/>
    <w:rPr>
      <w:rFonts w:asciiTheme="minorHAnsi" w:hAnsiTheme="minorHAnsi"/>
      <w:sz w:val="24"/>
      <w:lang w:val="en-GB" w:eastAsia="en-US"/>
    </w:rPr>
  </w:style>
  <w:style w:type="character" w:customStyle="1" w:styleId="NormalaftertitleChar">
    <w:name w:val="Normal after title Char"/>
    <w:basedOn w:val="DefaultParagraphFont"/>
    <w:link w:val="Normalaftertitle"/>
    <w:locked/>
    <w:rsid w:val="00EC523E"/>
    <w:rPr>
      <w:rFonts w:asciiTheme="minorHAnsi" w:hAnsiTheme="minorHAnsi"/>
      <w:sz w:val="24"/>
      <w:lang w:val="en-GB" w:eastAsia="en-US"/>
    </w:rPr>
  </w:style>
  <w:style w:type="paragraph" w:customStyle="1" w:styleId="Section1">
    <w:name w:val="Section_1"/>
    <w:basedOn w:val="Normal"/>
    <w:rsid w:val="00EC523E"/>
    <w:pPr>
      <w:widowControl w:val="0"/>
      <w:tabs>
        <w:tab w:val="clear" w:pos="794"/>
        <w:tab w:val="clear" w:pos="1191"/>
        <w:tab w:val="clear" w:pos="1588"/>
        <w:tab w:val="clear" w:pos="1985"/>
        <w:tab w:val="left" w:pos="1871"/>
        <w:tab w:val="center" w:pos="4820"/>
      </w:tabs>
      <w:spacing w:before="360"/>
      <w:jc w:val="center"/>
    </w:pPr>
    <w:rPr>
      <w:b/>
    </w:rPr>
  </w:style>
  <w:style w:type="paragraph" w:customStyle="1" w:styleId="Section2">
    <w:name w:val="Section_2"/>
    <w:basedOn w:val="Section1"/>
    <w:rsid w:val="00EC523E"/>
    <w:rPr>
      <w:b w:val="0"/>
      <w:i/>
    </w:rPr>
  </w:style>
  <w:style w:type="paragraph" w:customStyle="1" w:styleId="Section3">
    <w:name w:val="Section_3"/>
    <w:basedOn w:val="Section1"/>
    <w:rsid w:val="00EC523E"/>
    <w:rPr>
      <w:b w:val="0"/>
    </w:rPr>
  </w:style>
  <w:style w:type="character" w:customStyle="1" w:styleId="SourceChar">
    <w:name w:val="Source Char"/>
    <w:link w:val="Source"/>
    <w:locked/>
    <w:rsid w:val="00EC523E"/>
    <w:rPr>
      <w:rFonts w:asciiTheme="minorHAnsi" w:hAnsiTheme="minorHAnsi"/>
      <w:b/>
      <w:sz w:val="28"/>
      <w:lang w:val="en-GB" w:eastAsia="en-US"/>
    </w:rPr>
  </w:style>
  <w:style w:type="paragraph" w:customStyle="1" w:styleId="Subsection1">
    <w:name w:val="Subsection_1"/>
    <w:basedOn w:val="Section1"/>
    <w:next w:val="Normalaftertitle"/>
    <w:qFormat/>
    <w:rsid w:val="00EC523E"/>
  </w:style>
  <w:style w:type="paragraph" w:customStyle="1" w:styleId="Normalend">
    <w:name w:val="Normal_end"/>
    <w:basedOn w:val="Normal"/>
    <w:next w:val="Normal"/>
    <w:qFormat/>
    <w:rsid w:val="00EC523E"/>
    <w:pPr>
      <w:widowControl w:val="0"/>
      <w:tabs>
        <w:tab w:val="clear" w:pos="794"/>
        <w:tab w:val="clear" w:pos="1191"/>
        <w:tab w:val="clear" w:pos="1588"/>
        <w:tab w:val="clear" w:pos="1985"/>
        <w:tab w:val="left" w:pos="1134"/>
        <w:tab w:val="left" w:pos="1871"/>
        <w:tab w:val="left" w:pos="2268"/>
      </w:tabs>
    </w:pPr>
    <w:rPr>
      <w:lang w:val="en-US"/>
    </w:rPr>
  </w:style>
  <w:style w:type="character" w:customStyle="1" w:styleId="Title1Char">
    <w:name w:val="Title 1 Char"/>
    <w:link w:val="Title1"/>
    <w:qFormat/>
    <w:locked/>
    <w:rsid w:val="00EC523E"/>
    <w:rPr>
      <w:rFonts w:asciiTheme="minorHAnsi" w:hAnsiTheme="minorHAnsi" w:cs="Times New Roman Bold"/>
      <w:sz w:val="28"/>
      <w:lang w:val="en-GB" w:eastAsia="en-US"/>
    </w:rPr>
  </w:style>
  <w:style w:type="character" w:customStyle="1" w:styleId="TabletextChar">
    <w:name w:val="Table_text Char"/>
    <w:link w:val="Tabletext"/>
    <w:locked/>
    <w:rsid w:val="00EC523E"/>
    <w:rPr>
      <w:rFonts w:asciiTheme="minorHAnsi" w:hAnsiTheme="minorHAnsi"/>
      <w:sz w:val="22"/>
      <w:lang w:val="en-GB" w:eastAsia="en-US"/>
    </w:rPr>
  </w:style>
  <w:style w:type="character" w:customStyle="1" w:styleId="HeadingbChar">
    <w:name w:val="Heading_b Char"/>
    <w:basedOn w:val="DefaultParagraphFont"/>
    <w:link w:val="Headingb"/>
    <w:locked/>
    <w:rsid w:val="00EC523E"/>
    <w:rPr>
      <w:rFonts w:asciiTheme="minorHAnsi" w:hAnsiTheme="minorHAnsi"/>
      <w:b/>
      <w:sz w:val="24"/>
      <w:lang w:val="en-GB" w:eastAsia="en-US"/>
    </w:rPr>
  </w:style>
  <w:style w:type="paragraph" w:customStyle="1" w:styleId="Part1">
    <w:name w:val="Part_1"/>
    <w:basedOn w:val="Section1"/>
    <w:next w:val="Section1"/>
    <w:qFormat/>
    <w:rsid w:val="00EC523E"/>
  </w:style>
  <w:style w:type="character" w:customStyle="1" w:styleId="ResNoChar">
    <w:name w:val="Res_No Char"/>
    <w:basedOn w:val="DefaultParagraphFont"/>
    <w:link w:val="ResNo"/>
    <w:rsid w:val="00EC523E"/>
    <w:rPr>
      <w:rFonts w:asciiTheme="minorHAnsi" w:hAnsiTheme="minorHAnsi"/>
      <w:caps/>
      <w:sz w:val="28"/>
      <w:lang w:val="en-GB" w:eastAsia="en-US"/>
    </w:rPr>
  </w:style>
  <w:style w:type="character" w:customStyle="1" w:styleId="RestitleChar">
    <w:name w:val="Res_title Char"/>
    <w:link w:val="Restitle"/>
    <w:rsid w:val="00EC523E"/>
    <w:rPr>
      <w:rFonts w:asciiTheme="minorHAnsi" w:hAnsiTheme="minorHAnsi"/>
      <w:b/>
      <w:sz w:val="28"/>
      <w:lang w:val="en-GB" w:eastAsia="en-US"/>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Char,List Item Char,Bulleted Para Char,CV text Char"/>
    <w:link w:val="ListParagraph"/>
    <w:uiPriority w:val="34"/>
    <w:qFormat/>
    <w:rsid w:val="00EC523E"/>
    <w:rPr>
      <w:rFonts w:asciiTheme="minorHAnsi" w:hAnsiTheme="minorHAnsi"/>
      <w:sz w:val="24"/>
      <w:lang w:val="en-GB" w:eastAsia="en-US"/>
    </w:rPr>
  </w:style>
  <w:style w:type="paragraph" w:customStyle="1" w:styleId="Opiniontitle">
    <w:name w:val="Opinion_title"/>
    <w:basedOn w:val="Rectitle"/>
    <w:next w:val="Normalaftertitle"/>
    <w:qFormat/>
    <w:rsid w:val="00EC523E"/>
    <w:pPr>
      <w:widowControl w:val="0"/>
      <w:tabs>
        <w:tab w:val="clear" w:pos="794"/>
        <w:tab w:val="clear" w:pos="1191"/>
        <w:tab w:val="clear" w:pos="1588"/>
        <w:tab w:val="clear" w:pos="1985"/>
        <w:tab w:val="left" w:pos="1134"/>
        <w:tab w:val="left" w:pos="1871"/>
        <w:tab w:val="left" w:pos="2268"/>
      </w:tabs>
    </w:pPr>
  </w:style>
  <w:style w:type="paragraph" w:customStyle="1" w:styleId="OpinionNo">
    <w:name w:val="Opinion_No"/>
    <w:basedOn w:val="RecNo"/>
    <w:next w:val="Opiniontitle"/>
    <w:qFormat/>
    <w:rsid w:val="00EC523E"/>
    <w:pPr>
      <w:widowControl w:val="0"/>
      <w:tabs>
        <w:tab w:val="clear" w:pos="794"/>
        <w:tab w:val="clear" w:pos="1191"/>
        <w:tab w:val="clear" w:pos="1588"/>
        <w:tab w:val="clear" w:pos="1985"/>
        <w:tab w:val="left" w:pos="1134"/>
        <w:tab w:val="left" w:pos="1871"/>
        <w:tab w:val="left" w:pos="2268"/>
      </w:tabs>
    </w:pPr>
  </w:style>
  <w:style w:type="paragraph" w:styleId="BalloonText">
    <w:name w:val="Balloon Text"/>
    <w:basedOn w:val="Normal"/>
    <w:link w:val="BalloonTextChar"/>
    <w:qFormat/>
    <w:rsid w:val="00EC523E"/>
    <w:pPr>
      <w:widowControl w:val="0"/>
      <w:tabs>
        <w:tab w:val="clear" w:pos="794"/>
        <w:tab w:val="clear" w:pos="1191"/>
        <w:tab w:val="clear" w:pos="1588"/>
        <w:tab w:val="clear" w:pos="1985"/>
        <w:tab w:val="left" w:pos="1134"/>
        <w:tab w:val="left" w:pos="1871"/>
        <w:tab w:val="left" w:pos="2268"/>
      </w:tabs>
      <w:spacing w:before="0"/>
    </w:pPr>
    <w:rPr>
      <w:rFonts w:ascii="Tahoma" w:hAnsi="Tahoma" w:cs="Tahoma"/>
      <w:sz w:val="16"/>
      <w:szCs w:val="16"/>
    </w:rPr>
  </w:style>
  <w:style w:type="character" w:customStyle="1" w:styleId="BalloonTextChar">
    <w:name w:val="Balloon Text Char"/>
    <w:basedOn w:val="DefaultParagraphFont"/>
    <w:link w:val="BalloonText"/>
    <w:rsid w:val="00EC523E"/>
    <w:rPr>
      <w:rFonts w:ascii="Tahoma" w:hAnsi="Tahoma" w:cs="Tahoma"/>
      <w:sz w:val="16"/>
      <w:szCs w:val="16"/>
      <w:lang w:val="en-GB" w:eastAsia="en-US"/>
    </w:rPr>
  </w:style>
  <w:style w:type="paragraph" w:customStyle="1" w:styleId="Default">
    <w:name w:val="Default"/>
    <w:qFormat/>
    <w:rsid w:val="00EC523E"/>
    <w:pPr>
      <w:widowControl w:val="0"/>
      <w:autoSpaceDE w:val="0"/>
      <w:autoSpaceDN w:val="0"/>
      <w:adjustRightInd w:val="0"/>
      <w:spacing w:line="360" w:lineRule="atLeast"/>
      <w:jc w:val="both"/>
      <w:textAlignment w:val="baseline"/>
    </w:pPr>
    <w:rPr>
      <w:rFonts w:ascii="Verdana" w:hAnsi="Verdana"/>
      <w:color w:val="000000"/>
      <w:sz w:val="24"/>
      <w:szCs w:val="24"/>
      <w:lang w:val="en-GB" w:eastAsia="en-US"/>
    </w:rPr>
  </w:style>
  <w:style w:type="paragraph" w:customStyle="1" w:styleId="CEOcontributionStart">
    <w:name w:val="CEO_contributionStart"/>
    <w:basedOn w:val="Normal"/>
    <w:qFormat/>
    <w:rsid w:val="00EC523E"/>
    <w:pPr>
      <w:widowControl w:val="0"/>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unhideWhenUsed/>
    <w:rsid w:val="00EC523E"/>
    <w:rPr>
      <w:sz w:val="16"/>
      <w:szCs w:val="16"/>
    </w:rPr>
  </w:style>
  <w:style w:type="paragraph" w:styleId="CommentText">
    <w:name w:val="annotation text"/>
    <w:basedOn w:val="Normal"/>
    <w:link w:val="CommentTextChar"/>
    <w:unhideWhenUsed/>
    <w:qFormat/>
    <w:rsid w:val="00EC523E"/>
    <w:pPr>
      <w:widowControl w:val="0"/>
      <w:tabs>
        <w:tab w:val="clear" w:pos="794"/>
        <w:tab w:val="clear" w:pos="1191"/>
        <w:tab w:val="clear" w:pos="1588"/>
        <w:tab w:val="clear" w:pos="1985"/>
        <w:tab w:val="left" w:pos="1134"/>
        <w:tab w:val="left" w:pos="1871"/>
        <w:tab w:val="left" w:pos="2268"/>
      </w:tabs>
    </w:pPr>
    <w:rPr>
      <w:sz w:val="20"/>
    </w:rPr>
  </w:style>
  <w:style w:type="character" w:customStyle="1" w:styleId="CommentTextChar">
    <w:name w:val="Comment Text Char"/>
    <w:basedOn w:val="DefaultParagraphFont"/>
    <w:link w:val="CommentText"/>
    <w:rsid w:val="00EC523E"/>
    <w:rPr>
      <w:rFonts w:asciiTheme="minorHAnsi" w:hAnsiTheme="minorHAnsi"/>
      <w:lang w:val="en-GB" w:eastAsia="en-US"/>
    </w:rPr>
  </w:style>
  <w:style w:type="paragraph" w:styleId="CommentSubject">
    <w:name w:val="annotation subject"/>
    <w:basedOn w:val="CommentText"/>
    <w:next w:val="CommentText"/>
    <w:link w:val="CommentSubjectChar"/>
    <w:unhideWhenUsed/>
    <w:rsid w:val="00EC523E"/>
    <w:rPr>
      <w:b/>
      <w:bCs/>
    </w:rPr>
  </w:style>
  <w:style w:type="character" w:customStyle="1" w:styleId="CommentSubjectChar">
    <w:name w:val="Comment Subject Char"/>
    <w:basedOn w:val="CommentTextChar"/>
    <w:link w:val="CommentSubject"/>
    <w:rsid w:val="00EC523E"/>
    <w:rPr>
      <w:rFonts w:asciiTheme="minorHAnsi" w:hAnsiTheme="minorHAnsi"/>
      <w:b/>
      <w:bCs/>
      <w:lang w:val="en-GB" w:eastAsia="en-US"/>
    </w:rPr>
  </w:style>
  <w:style w:type="paragraph" w:styleId="Revision">
    <w:name w:val="Revision"/>
    <w:hidden/>
    <w:uiPriority w:val="99"/>
    <w:rsid w:val="00EC523E"/>
    <w:pPr>
      <w:widowControl w:val="0"/>
      <w:adjustRightInd w:val="0"/>
      <w:spacing w:line="360" w:lineRule="atLeast"/>
      <w:jc w:val="both"/>
      <w:textAlignment w:val="baseline"/>
    </w:pPr>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EC523E"/>
    <w:rPr>
      <w:color w:val="605E5C"/>
      <w:shd w:val="clear" w:color="auto" w:fill="E1DFDD"/>
    </w:rPr>
  </w:style>
  <w:style w:type="character" w:customStyle="1" w:styleId="UnresolvedMention2">
    <w:name w:val="Unresolved Mention2"/>
    <w:basedOn w:val="DefaultParagraphFont"/>
    <w:uiPriority w:val="99"/>
    <w:semiHidden/>
    <w:unhideWhenUsed/>
    <w:rsid w:val="00EC523E"/>
    <w:rPr>
      <w:color w:val="605E5C"/>
      <w:shd w:val="clear" w:color="auto" w:fill="E1DFDD"/>
    </w:rPr>
  </w:style>
  <w:style w:type="paragraph" w:customStyle="1" w:styleId="m-6302565922324221804msolistparagraph">
    <w:name w:val="m_-6302565922324221804msolistparagraph"/>
    <w:basedOn w:val="Normal"/>
    <w:rsid w:val="00EC523E"/>
    <w:pPr>
      <w:widowControl w:val="0"/>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HAnsi" w:hAnsi="Times New Roman"/>
      <w:szCs w:val="24"/>
      <w:lang w:val="fr-FR" w:eastAsia="fr-FR"/>
    </w:rPr>
  </w:style>
  <w:style w:type="character" w:styleId="Strong">
    <w:name w:val="Strong"/>
    <w:basedOn w:val="DefaultParagraphFont"/>
    <w:uiPriority w:val="22"/>
    <w:qFormat/>
    <w:rsid w:val="00EC523E"/>
    <w:rPr>
      <w:b/>
      <w:bCs/>
    </w:rPr>
  </w:style>
  <w:style w:type="paragraph" w:styleId="NormalWeb">
    <w:name w:val="Normal (Web)"/>
    <w:basedOn w:val="Normal"/>
    <w:uiPriority w:val="99"/>
    <w:unhideWhenUsed/>
    <w:rsid w:val="00EC523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EC523E"/>
  </w:style>
  <w:style w:type="paragraph" w:customStyle="1" w:styleId="Docnumber">
    <w:name w:val="Docnumber"/>
    <w:basedOn w:val="Normal"/>
    <w:link w:val="DocnumberChar"/>
    <w:qFormat/>
    <w:rsid w:val="00EC523E"/>
    <w:pPr>
      <w:jc w:val="right"/>
    </w:pPr>
    <w:rPr>
      <w:rFonts w:ascii="Times New Roman" w:eastAsia="SimSun" w:hAnsi="Times New Roman"/>
      <w:b/>
      <w:sz w:val="40"/>
    </w:rPr>
  </w:style>
  <w:style w:type="character" w:customStyle="1" w:styleId="DocnumberChar">
    <w:name w:val="Docnumber Char"/>
    <w:link w:val="Docnumber"/>
    <w:qFormat/>
    <w:rsid w:val="00EC523E"/>
    <w:rPr>
      <w:rFonts w:ascii="Times New Roman" w:eastAsia="SimSun" w:hAnsi="Times New Roman"/>
      <w:b/>
      <w:sz w:val="40"/>
      <w:lang w:val="en-GB" w:eastAsia="en-US"/>
    </w:rPr>
  </w:style>
  <w:style w:type="character" w:customStyle="1" w:styleId="-">
    <w:name w:val="Интернет-ссылка"/>
    <w:rsid w:val="00EC523E"/>
    <w:rPr>
      <w:color w:val="0000FF"/>
      <w:u w:val="single"/>
    </w:rPr>
  </w:style>
  <w:style w:type="character" w:customStyle="1" w:styleId="CEOChairNameChar">
    <w:name w:val="CEO_ChairName Char"/>
    <w:link w:val="CEOChairName"/>
    <w:locked/>
    <w:rsid w:val="00EC523E"/>
    <w:rPr>
      <w:rFonts w:ascii="Verdana" w:hAnsi="Verdana"/>
      <w:sz w:val="18"/>
      <w:szCs w:val="19"/>
      <w:lang w:val="en-GB" w:eastAsia="en-US"/>
    </w:rPr>
  </w:style>
  <w:style w:type="paragraph" w:customStyle="1" w:styleId="CEOChairName">
    <w:name w:val="CEO_ChairName"/>
    <w:basedOn w:val="Normal"/>
    <w:link w:val="CEOChairNameChar"/>
    <w:rsid w:val="00EC523E"/>
    <w:pPr>
      <w:tabs>
        <w:tab w:val="clear" w:pos="794"/>
        <w:tab w:val="clear" w:pos="1191"/>
        <w:tab w:val="clear" w:pos="1588"/>
        <w:tab w:val="clear" w:pos="1985"/>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EC523E"/>
    <w:pPr>
      <w:tabs>
        <w:tab w:val="clear" w:pos="794"/>
        <w:tab w:val="clear" w:pos="1191"/>
        <w:tab w:val="clear" w:pos="1588"/>
        <w:tab w:val="clear" w:pos="1985"/>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qFormat/>
    <w:rsid w:val="00EC523E"/>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qFormat/>
    <w:rsid w:val="00EC523E"/>
    <w:rPr>
      <w:rFonts w:ascii="Calibri" w:eastAsia="SimSun" w:hAnsi="Calibri"/>
    </w:rPr>
  </w:style>
  <w:style w:type="character" w:customStyle="1" w:styleId="DateChar">
    <w:name w:val="Date Char"/>
    <w:basedOn w:val="DefaultParagraphFont"/>
    <w:link w:val="Date"/>
    <w:rsid w:val="00EC523E"/>
    <w:rPr>
      <w:rFonts w:ascii="Calibri" w:eastAsia="SimSun" w:hAnsi="Calibri"/>
      <w:sz w:val="24"/>
      <w:lang w:val="en-GB" w:eastAsia="en-US"/>
    </w:rPr>
  </w:style>
  <w:style w:type="character" w:customStyle="1" w:styleId="InternetLink">
    <w:name w:val="Internet Link"/>
    <w:rsid w:val="00EC523E"/>
    <w:rPr>
      <w:color w:val="0000FF"/>
      <w:u w:val="single"/>
    </w:rPr>
  </w:style>
  <w:style w:type="paragraph" w:customStyle="1" w:styleId="CEOindent-abc">
    <w:name w:val="CEO_indent-abc"/>
    <w:basedOn w:val="Normal"/>
    <w:rsid w:val="00EC523E"/>
    <w:pPr>
      <w:numPr>
        <w:ilvl w:val="1"/>
        <w:numId w:val="21"/>
      </w:numPr>
      <w:tabs>
        <w:tab w:val="clear" w:pos="794"/>
        <w:tab w:val="clear" w:pos="1191"/>
        <w:tab w:val="clear" w:pos="1588"/>
        <w:tab w:val="clear" w:pos="1985"/>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EC523E"/>
    <w:pPr>
      <w:numPr>
        <w:ilvl w:val="2"/>
        <w:numId w:val="21"/>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EC523E"/>
    <w:pPr>
      <w:tabs>
        <w:tab w:val="clear" w:pos="794"/>
        <w:tab w:val="clear" w:pos="1191"/>
        <w:tab w:val="clear" w:pos="1588"/>
        <w:tab w:val="clear" w:pos="1985"/>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EC523E"/>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EC523E"/>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Cambria" w:eastAsia="SimSun" w:hAnsi="Cambria"/>
      <w:b w:val="0"/>
      <w:noProof/>
      <w:color w:val="365F91"/>
      <w:sz w:val="32"/>
      <w:szCs w:val="32"/>
      <w:lang w:val="ru-RU" w:eastAsia="ru-RU"/>
    </w:rPr>
  </w:style>
  <w:style w:type="paragraph" w:styleId="DocumentMap">
    <w:name w:val="Document Map"/>
    <w:basedOn w:val="Normal"/>
    <w:link w:val="DocumentMapChar"/>
    <w:unhideWhenUsed/>
    <w:rsid w:val="00EC523E"/>
    <w:rPr>
      <w:rFonts w:ascii="SimSun" w:eastAsia="SimSun" w:hAnsi="Calibri"/>
      <w:sz w:val="18"/>
      <w:szCs w:val="18"/>
    </w:rPr>
  </w:style>
  <w:style w:type="character" w:customStyle="1" w:styleId="DocumentMapChar">
    <w:name w:val="Document Map Char"/>
    <w:basedOn w:val="DefaultParagraphFont"/>
    <w:link w:val="DocumentMap"/>
    <w:rsid w:val="00EC523E"/>
    <w:rPr>
      <w:rFonts w:ascii="SimSun" w:eastAsia="SimSun" w:hAnsi="Calibri"/>
      <w:sz w:val="18"/>
      <w:szCs w:val="18"/>
      <w:lang w:val="en-GB" w:eastAsia="en-US"/>
    </w:rPr>
  </w:style>
  <w:style w:type="character" w:customStyle="1" w:styleId="apple-converted-space">
    <w:name w:val="apple-converted-space"/>
    <w:rsid w:val="00EC523E"/>
  </w:style>
  <w:style w:type="paragraph" w:customStyle="1" w:styleId="LSDeadline">
    <w:name w:val="LSDeadline"/>
    <w:basedOn w:val="LSForAction"/>
    <w:next w:val="Normal"/>
    <w:qFormat/>
    <w:rsid w:val="00EC523E"/>
    <w:rPr>
      <w:bCs w:val="0"/>
    </w:rPr>
  </w:style>
  <w:style w:type="paragraph" w:customStyle="1" w:styleId="LSForAction">
    <w:name w:val="LSForAction"/>
    <w:basedOn w:val="Normal"/>
    <w:qFormat/>
    <w:rsid w:val="00EC523E"/>
    <w:rPr>
      <w:rFonts w:ascii="Times New Roman" w:hAnsi="Times New Roman"/>
      <w:bCs/>
    </w:rPr>
  </w:style>
  <w:style w:type="paragraph" w:customStyle="1" w:styleId="LSForComment">
    <w:name w:val="LSForComment"/>
    <w:basedOn w:val="LSForAction"/>
    <w:next w:val="Normal"/>
    <w:qFormat/>
    <w:rsid w:val="00EC523E"/>
  </w:style>
  <w:style w:type="character" w:styleId="Emphasis">
    <w:name w:val="Emphasis"/>
    <w:basedOn w:val="DefaultParagraphFont"/>
    <w:uiPriority w:val="20"/>
    <w:qFormat/>
    <w:rsid w:val="00EC523E"/>
    <w:rPr>
      <w:i/>
      <w:iCs/>
    </w:rPr>
  </w:style>
  <w:style w:type="character" w:customStyle="1" w:styleId="href">
    <w:name w:val="href"/>
    <w:basedOn w:val="DefaultParagraphFont"/>
    <w:rsid w:val="00EC523E"/>
    <w:rPr>
      <w:color w:val="auto"/>
    </w:rPr>
  </w:style>
  <w:style w:type="paragraph" w:customStyle="1" w:styleId="Res">
    <w:name w:val="Res_#"/>
    <w:basedOn w:val="Normal"/>
    <w:next w:val="Restitle"/>
    <w:rsid w:val="00EC523E"/>
    <w:pPr>
      <w:keepNext/>
      <w:keepLines/>
      <w:tabs>
        <w:tab w:val="clear" w:pos="794"/>
        <w:tab w:val="clear" w:pos="1191"/>
        <w:tab w:val="clear" w:pos="1588"/>
        <w:tab w:val="clear" w:pos="1985"/>
        <w:tab w:val="left" w:pos="567"/>
        <w:tab w:val="left" w:pos="1134"/>
        <w:tab w:val="left" w:pos="1701"/>
        <w:tab w:val="left" w:pos="1871"/>
        <w:tab w:val="left" w:pos="2268"/>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EC523E"/>
    <w:pPr>
      <w:tabs>
        <w:tab w:val="clear" w:pos="794"/>
        <w:tab w:val="clear" w:pos="1191"/>
        <w:tab w:val="clear" w:pos="1588"/>
        <w:tab w:val="clear" w:pos="1985"/>
        <w:tab w:val="left" w:pos="567"/>
        <w:tab w:val="left" w:pos="1134"/>
        <w:tab w:val="left" w:pos="1701"/>
        <w:tab w:val="left" w:pos="2268"/>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EC523E"/>
    <w:pPr>
      <w:tabs>
        <w:tab w:val="clear" w:pos="794"/>
        <w:tab w:val="clear" w:pos="1191"/>
        <w:tab w:val="clear" w:pos="1588"/>
        <w:tab w:val="clear" w:pos="1985"/>
        <w:tab w:val="left" w:pos="567"/>
        <w:tab w:val="left" w:pos="1134"/>
        <w:tab w:val="left" w:pos="1701"/>
        <w:tab w:val="left" w:pos="2268"/>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EC523E"/>
    <w:rPr>
      <w:rFonts w:ascii="Calibri" w:hAnsi="Calibri" w:cs="Calibri" w:hint="default"/>
      <w:sz w:val="16"/>
      <w:szCs w:val="16"/>
      <w:shd w:val="clear" w:color="auto" w:fill="FFFFFF"/>
    </w:rPr>
  </w:style>
  <w:style w:type="paragraph" w:customStyle="1" w:styleId="LSForInfo">
    <w:name w:val="LSForInfo"/>
    <w:basedOn w:val="LSForAction"/>
    <w:next w:val="Normal"/>
    <w:qFormat/>
    <w:rsid w:val="00EC523E"/>
  </w:style>
  <w:style w:type="paragraph" w:customStyle="1" w:styleId="AnnexNotitle">
    <w:name w:val="Annex_No &amp; title"/>
    <w:basedOn w:val="Normal"/>
    <w:next w:val="Normal"/>
    <w:rsid w:val="00EC523E"/>
    <w:pPr>
      <w:keepNext/>
      <w:keepLines/>
      <w:spacing w:before="480"/>
      <w:jc w:val="center"/>
    </w:pPr>
    <w:rPr>
      <w:rFonts w:ascii="Times New Roman" w:hAnsi="Times New Roman"/>
      <w:b/>
      <w:sz w:val="28"/>
    </w:rPr>
  </w:style>
  <w:style w:type="paragraph" w:customStyle="1" w:styleId="AppendixNotitle">
    <w:name w:val="Appendix_No &amp; title"/>
    <w:basedOn w:val="AnnexNotitle"/>
    <w:next w:val="Normal"/>
    <w:rsid w:val="00EC523E"/>
  </w:style>
  <w:style w:type="paragraph" w:customStyle="1" w:styleId="CorrectionSeparatorBegin">
    <w:name w:val="Correction Separator Begin"/>
    <w:basedOn w:val="Normal"/>
    <w:rsid w:val="00EC523E"/>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EC523E"/>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qFormat/>
    <w:rsid w:val="00EC523E"/>
    <w:pPr>
      <w:keepLines/>
      <w:spacing w:before="240" w:after="120"/>
      <w:jc w:val="center"/>
    </w:pPr>
    <w:rPr>
      <w:rFonts w:ascii="Times New Roman" w:eastAsiaTheme="minorEastAsia" w:hAnsi="Times New Roman"/>
      <w:b/>
      <w:lang w:eastAsia="ja-JP"/>
    </w:rPr>
  </w:style>
  <w:style w:type="paragraph" w:customStyle="1" w:styleId="Formal">
    <w:name w:val="Formal"/>
    <w:basedOn w:val="Normal"/>
    <w:rsid w:val="00EC523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Headingib">
    <w:name w:val="Heading_ib"/>
    <w:basedOn w:val="Headingi"/>
    <w:next w:val="Normal"/>
    <w:qFormat/>
    <w:rsid w:val="00EC523E"/>
    <w:rPr>
      <w:rFonts w:ascii="Times New Roman" w:eastAsiaTheme="minorEastAsia" w:hAnsi="Times New Roman"/>
      <w:b/>
      <w:bCs/>
      <w:lang w:eastAsia="ja-JP"/>
    </w:rPr>
  </w:style>
  <w:style w:type="paragraph" w:customStyle="1" w:styleId="Normalbeforetable">
    <w:name w:val="Normal before table"/>
    <w:basedOn w:val="Normal"/>
    <w:rsid w:val="00EC523E"/>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qFormat/>
    <w:rsid w:val="00EC523E"/>
    <w:pPr>
      <w:keepNext/>
      <w:keepLines/>
      <w:spacing w:before="360" w:after="120"/>
      <w:jc w:val="center"/>
    </w:pPr>
    <w:rPr>
      <w:rFonts w:ascii="Times New Roman" w:eastAsiaTheme="minorEastAsia" w:hAnsi="Times New Roman"/>
      <w:b/>
      <w:lang w:eastAsia="ja-JP"/>
    </w:rPr>
  </w:style>
  <w:style w:type="paragraph" w:styleId="TableofFigures">
    <w:name w:val="table of figures"/>
    <w:basedOn w:val="Normal"/>
    <w:next w:val="Normal"/>
    <w:uiPriority w:val="99"/>
    <w:rsid w:val="00EC523E"/>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eastAsia="ja-JP"/>
    </w:rPr>
  </w:style>
  <w:style w:type="paragraph" w:styleId="Subtitle">
    <w:name w:val="Subtitle"/>
    <w:basedOn w:val="Normal"/>
    <w:next w:val="Normal"/>
    <w:link w:val="SubtitleChar"/>
    <w:qFormat/>
    <w:rsid w:val="00EC523E"/>
    <w:pPr>
      <w:numPr>
        <w:ilvl w:val="1"/>
      </w:numPr>
      <w:tabs>
        <w:tab w:val="clear" w:pos="794"/>
        <w:tab w:val="clear" w:pos="1191"/>
        <w:tab w:val="clear" w:pos="1588"/>
        <w:tab w:val="clear" w:pos="1985"/>
      </w:tabs>
      <w:overflowPunct/>
      <w:autoSpaceDE/>
      <w:autoSpaceDN/>
      <w:adjustRightInd/>
      <w:spacing w:after="160"/>
      <w:textAlignment w:val="auto"/>
    </w:pPr>
    <w:rPr>
      <w:rFonts w:eastAsiaTheme="minorEastAsia"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EC523E"/>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EC523E"/>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Cs w:val="24"/>
      <w:lang w:eastAsia="ja-JP"/>
    </w:rPr>
  </w:style>
  <w:style w:type="character" w:customStyle="1" w:styleId="QuoteChar">
    <w:name w:val="Quote Char"/>
    <w:basedOn w:val="DefaultParagraphFont"/>
    <w:link w:val="Quote"/>
    <w:uiPriority w:val="29"/>
    <w:rsid w:val="00EC523E"/>
    <w:rPr>
      <w:rFonts w:ascii="Times New Roman" w:eastAsiaTheme="minorEastAsia" w:hAnsi="Times New Roman"/>
      <w:i/>
      <w:iCs/>
      <w:color w:val="404040" w:themeColor="text1" w:themeTint="BF"/>
      <w:sz w:val="24"/>
      <w:szCs w:val="24"/>
      <w:lang w:val="en-GB" w:eastAsia="ja-JP"/>
    </w:rPr>
  </w:style>
  <w:style w:type="character" w:customStyle="1" w:styleId="Enumlev1Char0">
    <w:name w:val="Enumlev1 Char"/>
    <w:link w:val="Enumlev10"/>
    <w:uiPriority w:val="99"/>
    <w:rsid w:val="00EC523E"/>
    <w:rPr>
      <w:sz w:val="24"/>
      <w:lang w:eastAsia="en-US"/>
    </w:rPr>
  </w:style>
  <w:style w:type="paragraph" w:customStyle="1" w:styleId="Enumlev10">
    <w:name w:val="Enumlev1"/>
    <w:basedOn w:val="Normal"/>
    <w:link w:val="Enumlev1Char0"/>
    <w:uiPriority w:val="99"/>
    <w:rsid w:val="00EC523E"/>
    <w:pPr>
      <w:tabs>
        <w:tab w:val="clear" w:pos="794"/>
        <w:tab w:val="clear" w:pos="1191"/>
        <w:tab w:val="clear" w:pos="1588"/>
        <w:tab w:val="clear" w:pos="1985"/>
      </w:tabs>
      <w:overflowPunct/>
      <w:autoSpaceDE/>
      <w:autoSpaceDN/>
      <w:adjustRightInd/>
      <w:spacing w:before="80" w:after="200" w:line="276" w:lineRule="auto"/>
      <w:ind w:left="794" w:hanging="794"/>
      <w:textAlignment w:val="auto"/>
    </w:pPr>
    <w:rPr>
      <w:rFonts w:ascii="CG Times" w:hAnsi="CG Times"/>
      <w:lang w:val="en-US"/>
    </w:rPr>
  </w:style>
  <w:style w:type="paragraph" w:customStyle="1" w:styleId="Normalaftertitle0">
    <w:name w:val="Normal_after_title"/>
    <w:basedOn w:val="Normal"/>
    <w:next w:val="Normal"/>
    <w:rsid w:val="00EC523E"/>
    <w:pPr>
      <w:tabs>
        <w:tab w:val="clear" w:pos="794"/>
        <w:tab w:val="clear" w:pos="1191"/>
        <w:tab w:val="clear" w:pos="1588"/>
        <w:tab w:val="clear" w:pos="1985"/>
        <w:tab w:val="left" w:pos="1134"/>
        <w:tab w:val="left" w:pos="1871"/>
        <w:tab w:val="left" w:pos="2268"/>
      </w:tabs>
      <w:spacing w:before="360"/>
    </w:pPr>
    <w:rPr>
      <w:rFonts w:ascii="Times New Roman" w:hAnsi="Times New Roman"/>
    </w:rPr>
  </w:style>
  <w:style w:type="paragraph" w:customStyle="1" w:styleId="CEOAbstract">
    <w:name w:val="CEO_Abstract"/>
    <w:rsid w:val="00EC523E"/>
    <w:pPr>
      <w:tabs>
        <w:tab w:val="left" w:pos="2127"/>
      </w:tabs>
      <w:spacing w:before="360" w:after="120"/>
    </w:pPr>
    <w:rPr>
      <w:rFonts w:ascii="Verdana" w:eastAsia="SimHei" w:hAnsi="Verdana" w:cs="Simplified Arabic"/>
      <w:b/>
      <w:sz w:val="19"/>
      <w:szCs w:val="22"/>
      <w:lang w:val="fr-CA"/>
    </w:rPr>
  </w:style>
  <w:style w:type="paragraph" w:customStyle="1" w:styleId="headingb0">
    <w:name w:val="heading_b"/>
    <w:basedOn w:val="Heading3"/>
    <w:next w:val="Normal"/>
    <w:uiPriority w:val="99"/>
    <w:rsid w:val="00EC523E"/>
    <w:pPr>
      <w:keepNext w:val="0"/>
      <w:keepLines w:val="0"/>
      <w:numPr>
        <w:ilvl w:val="2"/>
      </w:numPr>
      <w:tabs>
        <w:tab w:val="clear" w:pos="1191"/>
        <w:tab w:val="clear" w:pos="1588"/>
        <w:tab w:val="clear" w:pos="1985"/>
        <w:tab w:val="left" w:pos="2127"/>
        <w:tab w:val="left" w:pos="2410"/>
        <w:tab w:val="left" w:pos="2921"/>
        <w:tab w:val="left" w:pos="3261"/>
      </w:tabs>
      <w:overflowPunct/>
      <w:autoSpaceDE/>
      <w:autoSpaceDN/>
      <w:adjustRightInd/>
      <w:spacing w:before="160" w:after="120"/>
      <w:ind w:left="794" w:hanging="794"/>
      <w:textAlignment w:val="auto"/>
      <w:outlineLvl w:val="9"/>
    </w:pPr>
    <w:rPr>
      <w:rFonts w:ascii="Times New Roman" w:eastAsiaTheme="minorEastAsia" w:hAnsi="Times New Roman" w:cs="Simplified Arabic"/>
      <w:szCs w:val="24"/>
    </w:rPr>
  </w:style>
  <w:style w:type="paragraph" w:customStyle="1" w:styleId="Head">
    <w:name w:val="Head"/>
    <w:basedOn w:val="Normal"/>
    <w:uiPriority w:val="99"/>
    <w:rsid w:val="00EC523E"/>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MS Mincho" w:hAnsi="Times New Roman"/>
    </w:rPr>
  </w:style>
  <w:style w:type="paragraph" w:customStyle="1" w:styleId="FigureNoBR">
    <w:name w:val="Figure_No_BR"/>
    <w:basedOn w:val="Normal"/>
    <w:next w:val="Normal"/>
    <w:rsid w:val="00EC523E"/>
    <w:pPr>
      <w:keepNext/>
      <w:keepLines/>
      <w:spacing w:before="480" w:after="120"/>
      <w:jc w:val="center"/>
    </w:pPr>
    <w:rPr>
      <w:rFonts w:ascii="Times New Roman" w:hAnsi="Times New Roman"/>
      <w:caps/>
    </w:rPr>
  </w:style>
  <w:style w:type="paragraph" w:styleId="Title">
    <w:name w:val="Title"/>
    <w:basedOn w:val="Normal"/>
    <w:next w:val="Normal"/>
    <w:link w:val="TitleChar"/>
    <w:qFormat/>
    <w:rsid w:val="00EC523E"/>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Theme="majorHAnsi" w:eastAsia="SimSun" w:hAnsiTheme="majorHAnsi" w:cstheme="majorBidi"/>
      <w:b/>
      <w:bCs/>
      <w:sz w:val="32"/>
      <w:szCs w:val="32"/>
      <w:lang w:val="en-US"/>
    </w:rPr>
  </w:style>
  <w:style w:type="character" w:customStyle="1" w:styleId="TitleChar">
    <w:name w:val="Title Char"/>
    <w:basedOn w:val="DefaultParagraphFont"/>
    <w:link w:val="Title"/>
    <w:rsid w:val="00EC523E"/>
    <w:rPr>
      <w:rFonts w:asciiTheme="majorHAnsi" w:eastAsia="SimSun" w:hAnsiTheme="majorHAnsi" w:cstheme="majorBidi"/>
      <w:b/>
      <w:bCs/>
      <w:sz w:val="32"/>
      <w:szCs w:val="32"/>
      <w:lang w:eastAsia="en-US"/>
    </w:rPr>
  </w:style>
  <w:style w:type="paragraph" w:styleId="BodyText">
    <w:name w:val="Body Text"/>
    <w:basedOn w:val="Normal"/>
    <w:link w:val="BodyTextChar"/>
    <w:qFormat/>
    <w:rsid w:val="00EC523E"/>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val="en-US" w:eastAsia="ja-JP"/>
    </w:rPr>
  </w:style>
  <w:style w:type="character" w:customStyle="1" w:styleId="BodyTextChar">
    <w:name w:val="Body Text Char"/>
    <w:basedOn w:val="DefaultParagraphFont"/>
    <w:link w:val="BodyText"/>
    <w:rsid w:val="00EC523E"/>
    <w:rPr>
      <w:rFonts w:ascii="LMMNHP+BookmanOldStyle" w:eastAsia="Batang" w:hAnsi="LMMNHP+BookmanOldStyle"/>
      <w:color w:val="000000"/>
      <w:kern w:val="2"/>
      <w:sz w:val="24"/>
      <w:szCs w:val="24"/>
      <w:lang w:eastAsia="ja-JP"/>
    </w:rPr>
  </w:style>
  <w:style w:type="paragraph" w:styleId="List">
    <w:name w:val="List"/>
    <w:basedOn w:val="Normal"/>
    <w:uiPriority w:val="99"/>
    <w:rsid w:val="00EC523E"/>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rPr>
      <w:rFonts w:ascii="Times New Roman" w:hAnsi="Times New Roman"/>
    </w:rPr>
  </w:style>
  <w:style w:type="paragraph" w:styleId="BodyText2">
    <w:name w:val="Body Text 2"/>
    <w:basedOn w:val="Normal"/>
    <w:link w:val="BodyText2Char"/>
    <w:uiPriority w:val="99"/>
    <w:rsid w:val="00EC523E"/>
    <w:pPr>
      <w:widowControl w:val="0"/>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BodyText2Char">
    <w:name w:val="Body Text 2 Char"/>
    <w:basedOn w:val="DefaultParagraphFont"/>
    <w:link w:val="BodyText2"/>
    <w:uiPriority w:val="99"/>
    <w:rsid w:val="00EC523E"/>
    <w:rPr>
      <w:rFonts w:ascii="Times New Roman" w:hAnsi="Times New Roman"/>
      <w:sz w:val="24"/>
      <w:lang w:eastAsia="en-US"/>
    </w:rPr>
  </w:style>
  <w:style w:type="paragraph" w:styleId="ListBullet">
    <w:name w:val="List Bullet"/>
    <w:basedOn w:val="List"/>
    <w:uiPriority w:val="99"/>
    <w:rsid w:val="00EC523E"/>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EC523E"/>
    <w:pPr>
      <w:tabs>
        <w:tab w:val="clear" w:pos="794"/>
        <w:tab w:val="clear" w:pos="1191"/>
        <w:tab w:val="clear" w:pos="1588"/>
        <w:tab w:val="clear" w:pos="1985"/>
      </w:tabs>
      <w:overflowPunct/>
      <w:autoSpaceDE/>
      <w:autoSpaceDN/>
      <w:adjustRightInd/>
      <w:spacing w:before="0" w:after="120"/>
      <w:ind w:left="360"/>
      <w:textAlignment w:val="auto"/>
    </w:pPr>
    <w:rPr>
      <w:rFonts w:ascii="Times New Roman" w:hAnsi="Times New Roman"/>
    </w:rPr>
  </w:style>
  <w:style w:type="character" w:customStyle="1" w:styleId="BodyTextIndentChar">
    <w:name w:val="Body Text Indent Char"/>
    <w:basedOn w:val="DefaultParagraphFont"/>
    <w:link w:val="BodyTextIndent"/>
    <w:rsid w:val="00EC523E"/>
    <w:rPr>
      <w:rFonts w:ascii="Times New Roman" w:hAnsi="Times New Roman"/>
      <w:sz w:val="24"/>
      <w:lang w:val="en-GB" w:eastAsia="en-US"/>
    </w:rPr>
  </w:style>
  <w:style w:type="paragraph" w:styleId="List2">
    <w:name w:val="List 2"/>
    <w:basedOn w:val="Normal"/>
    <w:uiPriority w:val="99"/>
    <w:rsid w:val="00EC523E"/>
    <w:pPr>
      <w:tabs>
        <w:tab w:val="clear" w:pos="794"/>
        <w:tab w:val="clear" w:pos="1191"/>
        <w:tab w:val="clear" w:pos="1588"/>
        <w:tab w:val="clear" w:pos="1985"/>
      </w:tabs>
      <w:overflowPunct/>
      <w:autoSpaceDE/>
      <w:autoSpaceDN/>
      <w:adjustRightInd/>
      <w:spacing w:before="0"/>
      <w:ind w:left="720" w:hanging="360"/>
      <w:textAlignment w:val="auto"/>
    </w:pPr>
    <w:rPr>
      <w:rFonts w:ascii="Times New Roman" w:hAnsi="Times New Roman"/>
    </w:rPr>
  </w:style>
  <w:style w:type="paragraph" w:styleId="BodyTextIndent2">
    <w:name w:val="Body Text Indent 2"/>
    <w:basedOn w:val="Normal"/>
    <w:link w:val="BodyTextIndent2Char"/>
    <w:rsid w:val="00EC523E"/>
    <w:pPr>
      <w:tabs>
        <w:tab w:val="clear" w:pos="794"/>
        <w:tab w:val="left" w:pos="720"/>
      </w:tabs>
      <w:ind w:left="720" w:hanging="720"/>
    </w:pPr>
    <w:rPr>
      <w:rFonts w:ascii="Times New Roman" w:eastAsia="Batang" w:hAnsi="Times New Roman"/>
      <w:szCs w:val="24"/>
    </w:rPr>
  </w:style>
  <w:style w:type="character" w:customStyle="1" w:styleId="BodyTextIndent2Char">
    <w:name w:val="Body Text Indent 2 Char"/>
    <w:basedOn w:val="DefaultParagraphFont"/>
    <w:link w:val="BodyTextIndent2"/>
    <w:rsid w:val="00EC523E"/>
    <w:rPr>
      <w:rFonts w:ascii="Times New Roman" w:eastAsia="Batang" w:hAnsi="Times New Roman"/>
      <w:sz w:val="24"/>
      <w:szCs w:val="24"/>
      <w:lang w:val="en-GB" w:eastAsia="en-US"/>
    </w:rPr>
  </w:style>
  <w:style w:type="paragraph" w:styleId="EndnoteText">
    <w:name w:val="endnote text"/>
    <w:basedOn w:val="Normal"/>
    <w:link w:val="EndnoteTextChar"/>
    <w:rsid w:val="00EC523E"/>
    <w:pPr>
      <w:tabs>
        <w:tab w:val="clear" w:pos="794"/>
        <w:tab w:val="clear" w:pos="1191"/>
        <w:tab w:val="clear" w:pos="1588"/>
        <w:tab w:val="clear" w:pos="1985"/>
        <w:tab w:val="left" w:pos="1134"/>
        <w:tab w:val="left" w:pos="1871"/>
        <w:tab w:val="left" w:pos="2268"/>
      </w:tabs>
      <w:spacing w:before="0"/>
    </w:pPr>
    <w:rPr>
      <w:rFonts w:ascii="Times New Roman" w:eastAsia="Batang" w:hAnsi="Times New Roman"/>
      <w:sz w:val="20"/>
    </w:rPr>
  </w:style>
  <w:style w:type="character" w:customStyle="1" w:styleId="EndnoteTextChar">
    <w:name w:val="Endnote Text Char"/>
    <w:basedOn w:val="DefaultParagraphFont"/>
    <w:link w:val="EndnoteText"/>
    <w:rsid w:val="00EC523E"/>
    <w:rPr>
      <w:rFonts w:ascii="Times New Roman" w:eastAsia="Batang" w:hAnsi="Times New Roman"/>
      <w:lang w:val="en-GB" w:eastAsia="en-US"/>
    </w:rPr>
  </w:style>
  <w:style w:type="paragraph" w:styleId="NoSpacing">
    <w:name w:val="No Spacing"/>
    <w:uiPriority w:val="1"/>
    <w:qFormat/>
    <w:rsid w:val="00EC523E"/>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eastAsia="en-US"/>
    </w:rPr>
  </w:style>
  <w:style w:type="character" w:styleId="SubtleEmphasis">
    <w:name w:val="Subtle Emphasis"/>
    <w:basedOn w:val="DefaultParagraphFont"/>
    <w:uiPriority w:val="19"/>
    <w:qFormat/>
    <w:rsid w:val="00EC523E"/>
    <w:rPr>
      <w:i/>
      <w:iCs/>
      <w:color w:val="808080" w:themeColor="text1" w:themeTint="7F"/>
    </w:rPr>
  </w:style>
  <w:style w:type="paragraph" w:styleId="BodyText3">
    <w:name w:val="Body Text 3"/>
    <w:basedOn w:val="Normal"/>
    <w:link w:val="BodyText3Char"/>
    <w:rsid w:val="00EC523E"/>
    <w:pPr>
      <w:widowControl w:val="0"/>
      <w:tabs>
        <w:tab w:val="clear" w:pos="794"/>
        <w:tab w:val="clear" w:pos="1191"/>
        <w:tab w:val="clear" w:pos="1588"/>
        <w:tab w:val="clear" w:pos="1985"/>
        <w:tab w:val="left" w:pos="567"/>
      </w:tabs>
      <w:suppressAutoHyphens/>
      <w:overflowPunct/>
      <w:autoSpaceDE/>
      <w:autoSpaceDN/>
      <w:adjustRightInd/>
      <w:spacing w:before="0"/>
      <w:ind w:left="658" w:hanging="420"/>
      <w:textAlignment w:val="auto"/>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rsid w:val="00EC523E"/>
    <w:rPr>
      <w:rFonts w:ascii="Arial" w:eastAsia="BatangChe" w:hAnsi="Arial" w:cs="Arial"/>
      <w:kern w:val="1"/>
      <w:sz w:val="22"/>
      <w:szCs w:val="22"/>
      <w:lang w:val="en-AU" w:eastAsia="ar-SA"/>
    </w:rPr>
  </w:style>
  <w:style w:type="paragraph" w:styleId="HTMLPreformatted">
    <w:name w:val="HTML Preformatted"/>
    <w:basedOn w:val="Normal"/>
    <w:link w:val="HTMLPreformattedChar"/>
    <w:uiPriority w:val="99"/>
    <w:unhideWhenUsed/>
    <w:qFormat/>
    <w:rsid w:val="00EC523E"/>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Cs w:val="24"/>
      <w:lang w:val="en-US" w:eastAsia="zh-CN"/>
    </w:rPr>
  </w:style>
  <w:style w:type="character" w:customStyle="1" w:styleId="HTMLPreformattedChar">
    <w:name w:val="HTML Preformatted Char"/>
    <w:basedOn w:val="DefaultParagraphFont"/>
    <w:link w:val="HTMLPreformatted"/>
    <w:uiPriority w:val="99"/>
    <w:qFormat/>
    <w:rsid w:val="00EC523E"/>
    <w:rPr>
      <w:rFonts w:ascii="Courier New" w:hAnsi="Courier New" w:cs="Courier New"/>
      <w:sz w:val="24"/>
      <w:szCs w:val="24"/>
    </w:rPr>
  </w:style>
  <w:style w:type="paragraph" w:customStyle="1" w:styleId="Body">
    <w:name w:val="Body"/>
    <w:rsid w:val="00EC523E"/>
    <w:pPr>
      <w:pBdr>
        <w:top w:val="nil"/>
        <w:left w:val="nil"/>
        <w:bottom w:val="nil"/>
        <w:right w:val="nil"/>
        <w:between w:val="nil"/>
        <w:bar w:val="nil"/>
      </w:pBdr>
      <w:tabs>
        <w:tab w:val="left" w:pos="1134"/>
        <w:tab w:val="left" w:pos="1871"/>
        <w:tab w:val="left" w:pos="2268"/>
      </w:tabs>
      <w:spacing w:before="120"/>
    </w:pPr>
    <w:rPr>
      <w:rFonts w:ascii="Times New Roman" w:hAnsi="Times New Roman"/>
      <w:color w:val="000000"/>
      <w:sz w:val="24"/>
      <w:szCs w:val="24"/>
      <w:u w:color="000000"/>
      <w:bdr w:val="nil"/>
      <w:lang w:val="en-GB" w:eastAsia="en-GB"/>
    </w:rPr>
  </w:style>
  <w:style w:type="character" w:customStyle="1" w:styleId="Hyperlink1">
    <w:name w:val="Hyperlink.1"/>
    <w:basedOn w:val="DefaultParagraphFont"/>
    <w:rsid w:val="00EC523E"/>
    <w:rPr>
      <w:rFonts w:ascii="Cambria" w:eastAsia="Cambria" w:hAnsi="Cambria" w:cs="Cambria"/>
      <w:color w:val="000066"/>
      <w:u w:val="single" w:color="000066"/>
      <w:lang w:val="en-US"/>
    </w:rPr>
  </w:style>
  <w:style w:type="character" w:customStyle="1" w:styleId="Hyperlink2">
    <w:name w:val="Hyperlink.2"/>
    <w:basedOn w:val="DefaultParagraphFont"/>
    <w:rsid w:val="00EC523E"/>
    <w:rPr>
      <w:rFonts w:ascii="Cambria" w:eastAsia="Cambria" w:hAnsi="Cambria" w:cs="Cambria"/>
      <w:color w:val="000066"/>
      <w:u w:val="single" w:color="000066"/>
      <w:lang w:val="en-US"/>
    </w:rPr>
  </w:style>
  <w:style w:type="character" w:customStyle="1" w:styleId="Hyperlink3">
    <w:name w:val="Hyperlink.3"/>
    <w:basedOn w:val="DefaultParagraphFont"/>
    <w:rsid w:val="00EC523E"/>
    <w:rPr>
      <w:color w:val="0000FF"/>
      <w:u w:val="single" w:color="0000FF"/>
      <w:lang w:val="en-US"/>
    </w:rPr>
  </w:style>
  <w:style w:type="character" w:customStyle="1" w:styleId="Hyperlink4">
    <w:name w:val="Hyperlink.4"/>
    <w:basedOn w:val="PageNumber"/>
    <w:rsid w:val="00EC523E"/>
    <w:rPr>
      <w:rFonts w:asciiTheme="minorHAnsi" w:hAnsiTheme="minorHAnsi"/>
      <w:color w:val="0000FF"/>
      <w:u w:val="single" w:color="0000FF"/>
      <w:lang w:val="en-US"/>
    </w:rPr>
  </w:style>
  <w:style w:type="paragraph" w:customStyle="1" w:styleId="Tablefin">
    <w:name w:val="Table_fin"/>
    <w:basedOn w:val="Normal"/>
    <w:qFormat/>
    <w:rsid w:val="00EC523E"/>
    <w:pPr>
      <w:tabs>
        <w:tab w:val="clear" w:pos="794"/>
        <w:tab w:val="clear" w:pos="1191"/>
        <w:tab w:val="clear" w:pos="1588"/>
        <w:tab w:val="clear" w:pos="1985"/>
        <w:tab w:val="left" w:pos="1134"/>
        <w:tab w:val="left" w:pos="1871"/>
        <w:tab w:val="left" w:pos="2268"/>
      </w:tabs>
      <w:spacing w:before="0"/>
    </w:pPr>
    <w:rPr>
      <w:rFonts w:ascii="Times New Roman" w:hAnsi="Times New Roman"/>
      <w:sz w:val="20"/>
    </w:rPr>
  </w:style>
  <w:style w:type="paragraph" w:customStyle="1" w:styleId="Style124">
    <w:name w:val="_Style 124"/>
    <w:basedOn w:val="Heading1"/>
    <w:next w:val="Normal"/>
    <w:uiPriority w:val="39"/>
    <w:unhideWhenUsed/>
    <w:qFormat/>
    <w:rsid w:val="00EC523E"/>
    <w:pPr>
      <w:overflowPunct/>
      <w:autoSpaceDE/>
      <w:autoSpaceDN/>
      <w:adjustRightInd/>
      <w:spacing w:before="240" w:after="160" w:line="259" w:lineRule="auto"/>
      <w:ind w:left="0" w:firstLine="0"/>
      <w:textAlignment w:val="auto"/>
      <w:outlineLvl w:val="9"/>
    </w:pPr>
    <w:rPr>
      <w:rFonts w:ascii="Cambria" w:eastAsia="SimSun" w:hAnsi="Cambria"/>
      <w:b w:val="0"/>
      <w:noProof/>
      <w:color w:val="365F91"/>
      <w:sz w:val="32"/>
      <w:szCs w:val="32"/>
      <w:lang w:val="ru-RU" w:eastAsia="ru-RU"/>
    </w:rPr>
  </w:style>
  <w:style w:type="character" w:customStyle="1" w:styleId="ms-offscreen">
    <w:name w:val="ms-offscreen"/>
    <w:basedOn w:val="DefaultParagraphFont"/>
    <w:rsid w:val="00EC523E"/>
  </w:style>
  <w:style w:type="character" w:customStyle="1" w:styleId="ms-list-addnew-imgspan16">
    <w:name w:val="ms-list-addnew-imgspan16"/>
    <w:basedOn w:val="DefaultParagraphFont"/>
    <w:rsid w:val="00EC523E"/>
  </w:style>
  <w:style w:type="character" w:customStyle="1" w:styleId="ms-tasklistshortcutcalloutspan">
    <w:name w:val="ms-tasklistshortcutcalloutspan"/>
    <w:basedOn w:val="DefaultParagraphFont"/>
    <w:rsid w:val="00EC523E"/>
  </w:style>
  <w:style w:type="character" w:customStyle="1" w:styleId="ms-menu-hovarw4">
    <w:name w:val="ms-menu-hovarw4"/>
    <w:basedOn w:val="DefaultParagraphFont"/>
    <w:rsid w:val="00EC523E"/>
  </w:style>
  <w:style w:type="character" w:customStyle="1" w:styleId="ms-navedit-itemspan">
    <w:name w:val="ms-navedit-itemspan"/>
    <w:basedOn w:val="DefaultParagraphFont"/>
    <w:rsid w:val="00EC523E"/>
  </w:style>
  <w:style w:type="character" w:customStyle="1" w:styleId="ms-viewselectorhover">
    <w:name w:val="ms-viewselectorhover"/>
    <w:basedOn w:val="DefaultParagraphFont"/>
    <w:rsid w:val="00EC523E"/>
    <w:rPr>
      <w:bdr w:val="none" w:sz="0" w:space="0" w:color="auto"/>
    </w:rPr>
  </w:style>
  <w:style w:type="character" w:customStyle="1" w:styleId="ms-viewselector2">
    <w:name w:val="ms-viewselector2"/>
    <w:basedOn w:val="DefaultParagraphFont"/>
    <w:rsid w:val="00EC523E"/>
    <w:rPr>
      <w:bdr w:val="none" w:sz="0" w:space="0" w:color="auto"/>
    </w:rPr>
  </w:style>
  <w:style w:type="character" w:customStyle="1" w:styleId="ms-cui-mrusb-selecteditem">
    <w:name w:val="ms-cui-mrusb-selecteditem"/>
    <w:basedOn w:val="DefaultParagraphFont"/>
    <w:rsid w:val="00EC523E"/>
  </w:style>
  <w:style w:type="character" w:customStyle="1" w:styleId="ms-featurestatustext">
    <w:name w:val="ms-featurestatustext"/>
    <w:basedOn w:val="DefaultParagraphFont"/>
    <w:rsid w:val="00EC523E"/>
  </w:style>
  <w:style w:type="table" w:customStyle="1" w:styleId="TableGrid1">
    <w:name w:val="Table Grid1"/>
    <w:basedOn w:val="TableNormal"/>
    <w:next w:val="TableGrid"/>
    <w:uiPriority w:val="59"/>
    <w:rsid w:val="00EC523E"/>
    <w:rPr>
      <w:rFonts w:eastAsia="SimSu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未处理的提及"/>
    <w:uiPriority w:val="99"/>
    <w:semiHidden/>
    <w:unhideWhenUsed/>
    <w:rsid w:val="00EC523E"/>
    <w:rPr>
      <w:color w:val="605E5C"/>
      <w:shd w:val="clear" w:color="auto" w:fill="E1DFDD"/>
    </w:rPr>
  </w:style>
  <w:style w:type="character" w:styleId="PlaceholderText">
    <w:name w:val="Placeholder Text"/>
    <w:basedOn w:val="DefaultParagraphFont"/>
    <w:uiPriority w:val="99"/>
    <w:semiHidden/>
    <w:rsid w:val="00EC523E"/>
    <w:rPr>
      <w:rFonts w:ascii="Times New Roman" w:hAnsi="Times New Roman"/>
      <w:color w:val="808080"/>
    </w:rPr>
  </w:style>
  <w:style w:type="paragraph" w:styleId="Caption">
    <w:name w:val="caption"/>
    <w:basedOn w:val="Normal"/>
    <w:next w:val="Normal"/>
    <w:uiPriority w:val="35"/>
    <w:unhideWhenUsed/>
    <w:rsid w:val="00EC523E"/>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character" w:customStyle="1" w:styleId="CommentTextChar1">
    <w:name w:val="Comment Text Char1"/>
    <w:basedOn w:val="DefaultParagraphFont"/>
    <w:semiHidden/>
    <w:rsid w:val="00EC523E"/>
    <w:rPr>
      <w:rFonts w:asciiTheme="minorHAnsi" w:hAnsiTheme="minorHAnsi"/>
      <w:lang w:val="en-GB" w:eastAsia="en-US"/>
    </w:rPr>
  </w:style>
  <w:style w:type="character" w:customStyle="1" w:styleId="CommentSubjectChar1">
    <w:name w:val="Comment Subject Char1"/>
    <w:basedOn w:val="CommentTextChar1"/>
    <w:semiHidden/>
    <w:rsid w:val="00EC523E"/>
    <w:rPr>
      <w:rFonts w:asciiTheme="minorHAnsi" w:hAnsiTheme="minorHAnsi"/>
      <w:b/>
      <w:bCs/>
      <w:lang w:val="en-GB" w:eastAsia="en-US"/>
    </w:rPr>
  </w:style>
  <w:style w:type="paragraph" w:customStyle="1" w:styleId="Style125">
    <w:name w:val="_Style 125"/>
    <w:hidden/>
    <w:uiPriority w:val="99"/>
    <w:semiHidden/>
    <w:rsid w:val="00EC523E"/>
    <w:pPr>
      <w:spacing w:after="160" w:line="259" w:lineRule="auto"/>
    </w:pPr>
    <w:rPr>
      <w:rFonts w:ascii="Times New Roman" w:eastAsia="SimSun" w:hAnsi="Times New Roman"/>
      <w:sz w:val="24"/>
      <w:szCs w:val="24"/>
      <w:lang w:val="en-GB" w:eastAsia="ja-JP"/>
    </w:rPr>
  </w:style>
  <w:style w:type="paragraph" w:customStyle="1" w:styleId="CEONormal">
    <w:name w:val="CEO_Normal"/>
    <w:link w:val="CEONormalChar"/>
    <w:qFormat/>
    <w:rsid w:val="00EC523E"/>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EC523E"/>
    <w:rPr>
      <w:rFonts w:ascii="Calibri" w:eastAsia="SimSun" w:hAnsi="Calibri" w:cs="Simplified Arabic"/>
      <w:sz w:val="22"/>
      <w:szCs w:val="19"/>
      <w:lang w:val="en-GB" w:eastAsia="en-US"/>
    </w:rPr>
  </w:style>
  <w:style w:type="character" w:customStyle="1" w:styleId="normaltextrun">
    <w:name w:val="normaltextrun"/>
    <w:basedOn w:val="DefaultParagraphFont"/>
    <w:rsid w:val="00EC523E"/>
  </w:style>
  <w:style w:type="paragraph" w:customStyle="1" w:styleId="CEOcontribution-H123">
    <w:name w:val="CEO_contribution-H123"/>
    <w:uiPriority w:val="99"/>
    <w:rsid w:val="00EC523E"/>
    <w:pPr>
      <w:numPr>
        <w:numId w:val="36"/>
      </w:numPr>
      <w:spacing w:before="120" w:after="120"/>
    </w:pPr>
    <w:rPr>
      <w:rFonts w:ascii="Calibri" w:eastAsia="SimHei" w:hAnsi="Calibri" w:cs="Simplified Arabic"/>
      <w:b/>
      <w:sz w:val="22"/>
      <w:szCs w:val="19"/>
      <w:lang w:val="en-GB" w:eastAsia="en-US"/>
    </w:rPr>
  </w:style>
  <w:style w:type="table" w:styleId="GridTable4-Accent1">
    <w:name w:val="Grid Table 4 Accent 1"/>
    <w:basedOn w:val="TableNormal"/>
    <w:uiPriority w:val="49"/>
    <w:rsid w:val="00EC523E"/>
    <w:rPr>
      <w:rFonts w:eastAsia="Batang"/>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EC523E"/>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ui-provider">
    <w:name w:val="ui-provider"/>
    <w:basedOn w:val="DefaultParagraphFont"/>
    <w:rsid w:val="00EC523E"/>
  </w:style>
  <w:style w:type="character" w:customStyle="1" w:styleId="UnresolvedMention3">
    <w:name w:val="Unresolved Mention3"/>
    <w:basedOn w:val="DefaultParagraphFont"/>
    <w:uiPriority w:val="99"/>
    <w:semiHidden/>
    <w:unhideWhenUsed/>
    <w:rsid w:val="00EC523E"/>
    <w:rPr>
      <w:color w:val="605E5C"/>
      <w:shd w:val="clear" w:color="auto" w:fill="E1DFDD"/>
    </w:rPr>
  </w:style>
  <w:style w:type="paragraph" w:customStyle="1" w:styleId="MOS-DayDates">
    <w:name w:val="MOS-DayDates"/>
    <w:basedOn w:val="Normal"/>
    <w:rsid w:val="00EC523E"/>
    <w:pPr>
      <w:tabs>
        <w:tab w:val="clear" w:pos="794"/>
        <w:tab w:val="clear" w:pos="1191"/>
        <w:tab w:val="clear" w:pos="1588"/>
        <w:tab w:val="clear" w:pos="1985"/>
      </w:tabs>
      <w:overflowPunct/>
      <w:autoSpaceDE/>
      <w:autoSpaceDN/>
      <w:adjustRightInd/>
      <w:spacing w:before="0"/>
      <w:jc w:val="center"/>
      <w:textAlignment w:val="auto"/>
    </w:pPr>
    <w:rPr>
      <w:rFonts w:ascii="Verdana" w:eastAsia="SimSun" w:hAnsi="Verdana" w:cs="Traditional Arabic"/>
      <w:sz w:val="1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22-SG02-R-0017/es" TargetMode="External"/><Relationship Id="rId117" Type="http://schemas.openxmlformats.org/officeDocument/2006/relationships/footer" Target="footer2.xml"/><Relationship Id="rId21" Type="http://schemas.openxmlformats.org/officeDocument/2006/relationships/hyperlink" Target="https://www.itu.int/en/ITU-D/Study-Groups/2022-2025/Pages/TIES_Protected/session-cybersecurity-oct23.aspx" TargetMode="External"/><Relationship Id="rId42" Type="http://schemas.openxmlformats.org/officeDocument/2006/relationships/hyperlink" Target="https://www.itu.int/en/ITU-D/Study-Groups/2022-2025/Pages/reference/Ongoing-Work.aspx" TargetMode="External"/><Relationship Id="rId47" Type="http://schemas.openxmlformats.org/officeDocument/2006/relationships/hyperlink" Target="https://www.itu.int/md/D22-SG02-C-0361/es" TargetMode="External"/><Relationship Id="rId63" Type="http://schemas.openxmlformats.org/officeDocument/2006/relationships/hyperlink" Target="https://www.itu.int/md/D22-TDAG.WG.SGQ-C-0022/es" TargetMode="External"/><Relationship Id="rId68" Type="http://schemas.openxmlformats.org/officeDocument/2006/relationships/hyperlink" Target="https://www.itu.int/md/D22-SG02.RGQ-R-0014/es" TargetMode="External"/><Relationship Id="rId84" Type="http://schemas.openxmlformats.org/officeDocument/2006/relationships/hyperlink" Target="https://www.itu.int/md/D22-SG02-C-0159/es" TargetMode="External"/><Relationship Id="rId89" Type="http://schemas.openxmlformats.org/officeDocument/2006/relationships/hyperlink" Target="https://www.itu.int/md/D22-SG02-C-0168/es" TargetMode="External"/><Relationship Id="rId112" Type="http://schemas.openxmlformats.org/officeDocument/2006/relationships/footer" Target="footer1.xml"/><Relationship Id="rId16" Type="http://schemas.openxmlformats.org/officeDocument/2006/relationships/hyperlink" Target="https://www.itu.int/md/D22-SG02-R-0009/es" TargetMode="External"/><Relationship Id="rId107" Type="http://schemas.openxmlformats.org/officeDocument/2006/relationships/hyperlink" Target="https://www.itu.int/md/D22-SG02-C-0176/es" TargetMode="External"/><Relationship Id="rId11" Type="http://schemas.openxmlformats.org/officeDocument/2006/relationships/image" Target="media/image1.png"/><Relationship Id="rId32" Type="http://schemas.openxmlformats.org/officeDocument/2006/relationships/hyperlink" Target="https://www.itu.int/md/D22-SG02-C-0359" TargetMode="External"/><Relationship Id="rId37" Type="http://schemas.openxmlformats.org/officeDocument/2006/relationships/hyperlink" Target="https://www.itu.int/md/D22-TDAG.WG.SGQ-C-0022/es" TargetMode="External"/><Relationship Id="rId53" Type="http://schemas.openxmlformats.org/officeDocument/2006/relationships/hyperlink" Target="https://www.itu.int/md/D22-SG02-C-0362/es" TargetMode="External"/><Relationship Id="rId58" Type="http://schemas.openxmlformats.org/officeDocument/2006/relationships/hyperlink" Target="https://www.itu.int/md/D18-SG02-C-0363/es" TargetMode="External"/><Relationship Id="rId74" Type="http://schemas.openxmlformats.org/officeDocument/2006/relationships/hyperlink" Target="https://www.itu.int/md/D22-TDAG30-C-0006/es" TargetMode="External"/><Relationship Id="rId79" Type="http://schemas.openxmlformats.org/officeDocument/2006/relationships/hyperlink" Target="https://extranet.itu.int/rsg-meetings/ccv/Share/CCT%20meeting%202024-06-25/Input%20contributions/060e.docx" TargetMode="External"/><Relationship Id="rId102" Type="http://schemas.openxmlformats.org/officeDocument/2006/relationships/hyperlink" Target="https://www.itu.int/md/D22-SG02-C-0062/es" TargetMode="External"/><Relationship Id="rId123" Type="http://schemas.openxmlformats.org/officeDocument/2006/relationships/hyperlink" Target="https://www.itu.int/net4/ITU-D/CDS/sg/blkmeetings.asp?lg=1&amp;stg=&amp;sp=2022&amp;blk=28225" TargetMode="External"/><Relationship Id="rId128"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itu.int/md/D22-SG02-C-0292/es" TargetMode="External"/><Relationship Id="rId95" Type="http://schemas.openxmlformats.org/officeDocument/2006/relationships/hyperlink" Target="https://www.itu.int/md/D22-SG02-R-0009/es" TargetMode="External"/><Relationship Id="rId22" Type="http://schemas.openxmlformats.org/officeDocument/2006/relationships/hyperlink" Target="https://www.itu.int/md/D22-SG02-R-0009/es" TargetMode="External"/><Relationship Id="rId27" Type="http://schemas.openxmlformats.org/officeDocument/2006/relationships/hyperlink" Target="https://www.itu.int/md/D22-SG02-C-0358" TargetMode="External"/><Relationship Id="rId43" Type="http://schemas.openxmlformats.org/officeDocument/2006/relationships/hyperlink" Target="https://www.itu.int/en/ITU-D/Study-Groups/2022-2025/Pages/meetings/session-Q3-2-may23.aspx" TargetMode="External"/><Relationship Id="rId48" Type="http://schemas.openxmlformats.org/officeDocument/2006/relationships/hyperlink" Target="https://www.itu.int/en/ITU-D/Study-Groups/2022-2025/Pages/meetings/session-Q4-2-june23.aspx" TargetMode="External"/><Relationship Id="rId64" Type="http://schemas.openxmlformats.org/officeDocument/2006/relationships/hyperlink" Target="https://www.itu.int/md/D18-SG02-C-0364/es" TargetMode="External"/><Relationship Id="rId69" Type="http://schemas.openxmlformats.org/officeDocument/2006/relationships/hyperlink" Target="https://www.itu.int/md/D22-TDAG.WG.SGQ-C-0022/es" TargetMode="External"/><Relationship Id="rId113" Type="http://schemas.openxmlformats.org/officeDocument/2006/relationships/hyperlink" Target="https://www.itu.int/en/ITU-D/Conferences/WTDC/WTDC21/Pages/SG_TDAG_appointed-chairs-and-vice-chairs.aspx" TargetMode="External"/><Relationship Id="rId118" Type="http://schemas.openxmlformats.org/officeDocument/2006/relationships/hyperlink" Target="https://www.itu.int/net4/ITU-D/CDS/sg/blkmeetings.asp?lg=1&amp;stg=&amp;sp=2022&amp;blk=29015" TargetMode="External"/><Relationship Id="rId80" Type="http://schemas.openxmlformats.org/officeDocument/2006/relationships/hyperlink" Target="https://extranet.itu.int/rsg-meetings/ccv/Share/CCT%20meeting%202024-09-17/073e.docx" TargetMode="External"/><Relationship Id="rId85" Type="http://schemas.openxmlformats.org/officeDocument/2006/relationships/hyperlink" Target="https://www.itu.int/md/D22-SG02-C-0286/es" TargetMode="External"/><Relationship Id="rId12" Type="http://schemas.openxmlformats.org/officeDocument/2006/relationships/image" Target="media/image2.jpeg"/><Relationship Id="rId17" Type="http://schemas.openxmlformats.org/officeDocument/2006/relationships/hyperlink" Target="https://www.itu.int/md/D22-SG02-R-0017/es" TargetMode="External"/><Relationship Id="rId33" Type="http://schemas.openxmlformats.org/officeDocument/2006/relationships/hyperlink" Target="https://www.itu.int/en/ITU-D/Study-Groups/2022-2025/Pages/meetings/session-Q2-2-may23.aspx" TargetMode="External"/><Relationship Id="rId38" Type="http://schemas.openxmlformats.org/officeDocument/2006/relationships/hyperlink" Target="https://www.itu.int/md/D22-SG02-C-0360/es" TargetMode="External"/><Relationship Id="rId59" Type="http://schemas.openxmlformats.org/officeDocument/2006/relationships/hyperlink" Target="https://www.itu.int/en/ITU-D/Study-Groups/2022-2025/Pages/meetings/session-Q6-2-may23.aspx" TargetMode="External"/><Relationship Id="rId103" Type="http://schemas.openxmlformats.org/officeDocument/2006/relationships/hyperlink" Target="https://www.itu.int/md/D22-SG02-C-0063/es" TargetMode="External"/><Relationship Id="rId108" Type="http://schemas.openxmlformats.org/officeDocument/2006/relationships/hyperlink" Target="https://www.itu.int/md/D22-SG02-C-0308/es" TargetMode="External"/><Relationship Id="rId124" Type="http://schemas.openxmlformats.org/officeDocument/2006/relationships/hyperlink" Target="https://www.itu.int/en/ITU-D/Study-Groups/2022-2025/Pages/events_workshops.aspx" TargetMode="External"/><Relationship Id="rId54" Type="http://schemas.openxmlformats.org/officeDocument/2006/relationships/hyperlink" Target="https://www.itu.int/en/ITU-D/Study-Groups/2022-2025/Pages/meetings/session-Q5-2-may23.aspx" TargetMode="External"/><Relationship Id="rId70" Type="http://schemas.openxmlformats.org/officeDocument/2006/relationships/hyperlink" Target="https://www.itu.int/en/ITU-D/Conferences/TDAG/Pages/2024/TDAG_WG_futureSGQ.aspx" TargetMode="External"/><Relationship Id="rId75" Type="http://schemas.openxmlformats.org/officeDocument/2006/relationships/hyperlink" Target="https://www.itu.int/md/D22-SG02-C-0161/es" TargetMode="External"/><Relationship Id="rId91" Type="http://schemas.openxmlformats.org/officeDocument/2006/relationships/hyperlink" Target="https://www.itu.int/md/D22-SG02-C-0061/es" TargetMode="External"/><Relationship Id="rId96" Type="http://schemas.openxmlformats.org/officeDocument/2006/relationships/hyperlink" Target="https://www.itu.int/md/D22-SG02-C-0288/e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tu.int/en/ITU-D/Study-Groups/2022-2025/Pages/TIES_Protected/session-BDT-projects-oct23.aspx" TargetMode="External"/><Relationship Id="rId28" Type="http://schemas.openxmlformats.org/officeDocument/2006/relationships/hyperlink" Target="https://www.itu.int/en/ITU-D/Study-Groups/2022-2025/Pages/meetings/session-Q1-2-may23.aspx" TargetMode="External"/><Relationship Id="rId49" Type="http://schemas.openxmlformats.org/officeDocument/2006/relationships/hyperlink" Target="https://www.itu.int/md/D22-SG02.RGQ-R-0004/es" TargetMode="External"/><Relationship Id="rId114" Type="http://schemas.openxmlformats.org/officeDocument/2006/relationships/hyperlink" Target="https://www.itu.int/net4/ITU-D/CDS/sg/rapporteurs.asp?lg=1&amp;sp=2022" TargetMode="External"/><Relationship Id="rId119" Type="http://schemas.openxmlformats.org/officeDocument/2006/relationships/hyperlink" Target="https://www.itu.int/net4/ITU-D/CDS/sg/blkmeetings.asp?lg=1&amp;stg=&amp;sp=2022&amp;blk=28817" TargetMode="External"/><Relationship Id="rId44" Type="http://schemas.openxmlformats.org/officeDocument/2006/relationships/hyperlink" Target="https://www.itu.int/md/D22-SG02.RGQ-R-0003/es" TargetMode="External"/><Relationship Id="rId60" Type="http://schemas.openxmlformats.org/officeDocument/2006/relationships/hyperlink" Target="https://www.itu.int/md/D22-SG02.RGQ-R-0006/es" TargetMode="External"/><Relationship Id="rId65" Type="http://schemas.openxmlformats.org/officeDocument/2006/relationships/hyperlink" Target="https://www.itu.int/en/ITU-D/Study-Groups/2022-2025/Pages/meetings/session-Q7-2-may23.aspx" TargetMode="External"/><Relationship Id="rId81" Type="http://schemas.openxmlformats.org/officeDocument/2006/relationships/hyperlink" Target="https://extranet.itu.int/rsg-meetings/ccv/Share/CCT%20meeting%202024-12-10/Input%20contributions/087e.docx" TargetMode="External"/><Relationship Id="rId86" Type="http://schemas.openxmlformats.org/officeDocument/2006/relationships/hyperlink" Target="https://www.itu.int/md/D22-SG02-C-0174/es" TargetMode="External"/><Relationship Id="rId13" Type="http://schemas.openxmlformats.org/officeDocument/2006/relationships/hyperlink" Target="https://www.itu.int/md/D22-TDAG30-C-0006/es" TargetMode="External"/><Relationship Id="rId18" Type="http://schemas.openxmlformats.org/officeDocument/2006/relationships/hyperlink" Target="https://www.itu.int/md/D22-SG02-C-0002/es" TargetMode="External"/><Relationship Id="rId39" Type="http://schemas.openxmlformats.org/officeDocument/2006/relationships/hyperlink" Target="https://www.itu.int/hub/publication/d-stg-sg02-03-2-2023/" TargetMode="External"/><Relationship Id="rId109" Type="http://schemas.openxmlformats.org/officeDocument/2006/relationships/hyperlink" Target="https://www.itu.int/en/ITU-D/Study-Groups/2022-2025/Pages/reference/Collaborative-Tools.aspx" TargetMode="External"/><Relationship Id="rId34" Type="http://schemas.openxmlformats.org/officeDocument/2006/relationships/hyperlink" Target="https://www.itu.int/md/D22-SG02.RGQ-R-0002/es" TargetMode="External"/><Relationship Id="rId50" Type="http://schemas.openxmlformats.org/officeDocument/2006/relationships/hyperlink" Target="https://www.itu.int/en/ITU-D/Study-Groups/2022-2025/Pages/meetings/workshop-Q4-2_may24.aspx" TargetMode="External"/><Relationship Id="rId55" Type="http://schemas.openxmlformats.org/officeDocument/2006/relationships/hyperlink" Target="https://www.itu.int/md/D22-SG02.RGQ-R-0005/es" TargetMode="External"/><Relationship Id="rId76" Type="http://schemas.openxmlformats.org/officeDocument/2006/relationships/hyperlink" Target="https://www.itu.int/md/R19-CCV-C-0051/es" TargetMode="External"/><Relationship Id="rId97" Type="http://schemas.openxmlformats.org/officeDocument/2006/relationships/hyperlink" Target="https://www.itu.int/md/D22-SG02-C-0060/es" TargetMode="External"/><Relationship Id="rId104" Type="http://schemas.openxmlformats.org/officeDocument/2006/relationships/hyperlink" Target="https://www.itu.int/md/D22-SG02-C-0064/es" TargetMode="External"/><Relationship Id="rId120" Type="http://schemas.openxmlformats.org/officeDocument/2006/relationships/hyperlink" Target="https://www.itu.int/net4/ITU-D/CDS/sg/blkmeetings.asp?lg=1&amp;sp=2022&amp;blk=28246" TargetMode="External"/><Relationship Id="rId125" Type="http://schemas.openxmlformats.org/officeDocument/2006/relationships/header" Target="header4.xml"/><Relationship Id="rId7" Type="http://schemas.openxmlformats.org/officeDocument/2006/relationships/settings" Target="settings.xml"/><Relationship Id="rId71" Type="http://schemas.openxmlformats.org/officeDocument/2006/relationships/hyperlink" Target="https://www.itu.int/md/D22-TDAG.WG.SGQ-C-0022/es" TargetMode="External"/><Relationship Id="rId92" Type="http://schemas.openxmlformats.org/officeDocument/2006/relationships/hyperlink" Target="https://www.itu.int/md/D22-SG02-C-0170/es" TargetMode="External"/><Relationship Id="rId2" Type="http://schemas.openxmlformats.org/officeDocument/2006/relationships/customXml" Target="../customXml/item2.xml"/><Relationship Id="rId29" Type="http://schemas.openxmlformats.org/officeDocument/2006/relationships/hyperlink" Target="https://www.itu.int/md/D22-SG02.RGQ-R-0001/es" TargetMode="External"/><Relationship Id="rId24" Type="http://schemas.openxmlformats.org/officeDocument/2006/relationships/hyperlink" Target="https://www.itu.int/md/D22-SG02-R-0009/es" TargetMode="External"/><Relationship Id="rId40" Type="http://schemas.openxmlformats.org/officeDocument/2006/relationships/hyperlink" Target="https://www.itu.int/en/ITU-D/Study-Groups/2022-2025/Pages/TIES_Protected/session-cybersecurity-oct23.aspx" TargetMode="External"/><Relationship Id="rId45" Type="http://schemas.openxmlformats.org/officeDocument/2006/relationships/hyperlink" Target="https://www.itu.int/en/ITU-D/Study-Groups/2022-2025/Pages/meetings/workshop-Q3-2_may24.aspx" TargetMode="External"/><Relationship Id="rId66" Type="http://schemas.openxmlformats.org/officeDocument/2006/relationships/hyperlink" Target="https://www.itu.int/md/D22-SG02.RGQ-R-0007/es" TargetMode="External"/><Relationship Id="rId87" Type="http://schemas.openxmlformats.org/officeDocument/2006/relationships/hyperlink" Target="https://www.itu.int/md/D22-SG02-C-0323/es" TargetMode="External"/><Relationship Id="rId110" Type="http://schemas.openxmlformats.org/officeDocument/2006/relationships/hyperlink" Target="https://www.itu.int/md/D22-CA-CIR-0007/es" TargetMode="External"/><Relationship Id="rId115" Type="http://schemas.openxmlformats.org/officeDocument/2006/relationships/header" Target="header2.xml"/><Relationship Id="rId61" Type="http://schemas.openxmlformats.org/officeDocument/2006/relationships/hyperlink" Target="https://www.itu.int/en/ITU-D/Study-Groups/2022-2025/Pages/meetings/workshop-Q6-2_may24.aspx" TargetMode="External"/><Relationship Id="rId82" Type="http://schemas.openxmlformats.org/officeDocument/2006/relationships/hyperlink" Target="https://extranet.itu.int/rsg-meetings/ccv/Share/CCT%20meeting%202025-01-30/Input%20contributions/097e.docx" TargetMode="External"/><Relationship Id="rId19" Type="http://schemas.openxmlformats.org/officeDocument/2006/relationships/hyperlink" Target="https://www.itu.int/md/D22-SG02-ADM-0004/es" TargetMode="External"/><Relationship Id="rId14" Type="http://schemas.openxmlformats.org/officeDocument/2006/relationships/hyperlink" Target="https://www.itu.int/md/D22-TDAG31-C-0006/es" TargetMode="External"/><Relationship Id="rId30" Type="http://schemas.openxmlformats.org/officeDocument/2006/relationships/hyperlink" Target="https://www.itu.int/en/ITU-D/Study-Groups/2022-2025/Pages/meetings/workshop-Q1-2_april24.aspx" TargetMode="External"/><Relationship Id="rId35" Type="http://schemas.openxmlformats.org/officeDocument/2006/relationships/hyperlink" Target="https://www.itu.int/en/ITU-D/Study-Groups/2022-2025/Pages/meetings/workshop-Q2-2_april24.aspx" TargetMode="External"/><Relationship Id="rId56" Type="http://schemas.openxmlformats.org/officeDocument/2006/relationships/hyperlink" Target="https://www.itu.int/en/ITU-D/Study-Groups/2022-2025/Pages/meetings/workshop-Q5-2_may24.aspx" TargetMode="External"/><Relationship Id="rId77" Type="http://schemas.openxmlformats.org/officeDocument/2006/relationships/hyperlink" Target="https://extranet.itu.int/rsg-meetings/ccv/Share/CCT%20meeting%202023-07-21/Input%20contributions/001e.docx" TargetMode="External"/><Relationship Id="rId100" Type="http://schemas.openxmlformats.org/officeDocument/2006/relationships/hyperlink" Target="https://www.itu.int/md/D22-SG02-C-0250/es" TargetMode="External"/><Relationship Id="rId105" Type="http://schemas.openxmlformats.org/officeDocument/2006/relationships/hyperlink" Target="https://www.itu.int/md/D22-SG02-C-0065/es" TargetMode="External"/><Relationship Id="rId126" Type="http://schemas.openxmlformats.org/officeDocument/2006/relationships/header" Target="header5.xml"/><Relationship Id="rId8" Type="http://schemas.openxmlformats.org/officeDocument/2006/relationships/webSettings" Target="webSettings.xml"/><Relationship Id="rId51" Type="http://schemas.openxmlformats.org/officeDocument/2006/relationships/hyperlink" Target="https://www.itu.int/md/D22-SG02.RGQ-R-0011/es" TargetMode="External"/><Relationship Id="rId72" Type="http://schemas.openxmlformats.org/officeDocument/2006/relationships/hyperlink" Target="https://www.itu.int/en/general-secretariat/ties/ISCGDocumentLibrary/Liaisons%20Statements%20on%20Inter-Sectoral%20Coordination%20Activities/Table%201.pdf" TargetMode="External"/><Relationship Id="rId93" Type="http://schemas.openxmlformats.org/officeDocument/2006/relationships/hyperlink" Target="https://www.itu.int/md/D22-SG02-C-0305/es" TargetMode="External"/><Relationship Id="rId98" Type="http://schemas.openxmlformats.org/officeDocument/2006/relationships/hyperlink" Target="https://www.itu.int/md/D22-SG02-C-0160/es" TargetMode="External"/><Relationship Id="rId121" Type="http://schemas.openxmlformats.org/officeDocument/2006/relationships/hyperlink" Target="https://www.itu.int/net4/ITU-D/CDS/sg/blkmeetings.asp?lg=1&amp;sp=2022&amp;blk=28157" TargetMode="External"/><Relationship Id="rId3" Type="http://schemas.openxmlformats.org/officeDocument/2006/relationships/customXml" Target="../customXml/item3.xml"/><Relationship Id="rId25" Type="http://schemas.openxmlformats.org/officeDocument/2006/relationships/hyperlink" Target="https://www.itu.int/md/D22-SG02-R-0009/es" TargetMode="External"/><Relationship Id="rId46" Type="http://schemas.openxmlformats.org/officeDocument/2006/relationships/hyperlink" Target="https://www.itu.int/md/D22-SG02.RGQ-R-0010/es" TargetMode="External"/><Relationship Id="rId67" Type="http://schemas.openxmlformats.org/officeDocument/2006/relationships/hyperlink" Target="https://www.itu.int/en/ITU-D/Study-Groups/2022-2025/Pages/meetings/workshop-Q7-2_may24.aspx" TargetMode="External"/><Relationship Id="rId116" Type="http://schemas.openxmlformats.org/officeDocument/2006/relationships/header" Target="header3.xml"/><Relationship Id="rId20" Type="http://schemas.openxmlformats.org/officeDocument/2006/relationships/hyperlink" Target="https://www.itu.int/md/D22-SG02-R-0008/es" TargetMode="External"/><Relationship Id="rId41" Type="http://schemas.openxmlformats.org/officeDocument/2006/relationships/hyperlink" Target="https://www.itu.int/md/D22-SG02-R-0009/es" TargetMode="External"/><Relationship Id="rId62" Type="http://schemas.openxmlformats.org/officeDocument/2006/relationships/hyperlink" Target="https://www.itu.int/md/D22-SG02.RGQ-R-0013/es" TargetMode="External"/><Relationship Id="rId83" Type="http://schemas.openxmlformats.org/officeDocument/2006/relationships/hyperlink" Target="https://extranet.itu.int/rsg-meetings/ccv/Share/CCT%20meeting%202025-03-11/Input%20contributions/110e.docx" TargetMode="External"/><Relationship Id="rId88" Type="http://schemas.openxmlformats.org/officeDocument/2006/relationships/hyperlink" Target="https://www.itu.int/md/D22-SG02-C-0057/es" TargetMode="External"/><Relationship Id="rId111" Type="http://schemas.openxmlformats.org/officeDocument/2006/relationships/header" Target="header1.xml"/><Relationship Id="rId15" Type="http://schemas.openxmlformats.org/officeDocument/2006/relationships/hyperlink" Target="https://www.itu.int/md/D22-SG02-R-0008/es" TargetMode="External"/><Relationship Id="rId36" Type="http://schemas.openxmlformats.org/officeDocument/2006/relationships/hyperlink" Target="https://www.itu.int/md/D22-SG02.RGQ-R-0009/es" TargetMode="External"/><Relationship Id="rId57" Type="http://schemas.openxmlformats.org/officeDocument/2006/relationships/hyperlink" Target="https://www.itu.int/md/D22-SG02.RGQ-R-0012/es" TargetMode="External"/><Relationship Id="rId106" Type="http://schemas.openxmlformats.org/officeDocument/2006/relationships/hyperlink" Target="https://www.itu.int/md/D22-SG02-C-0066/es" TargetMode="External"/><Relationship Id="rId12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itu.int/md/D22-SG02.RGQ-R-0008/es" TargetMode="External"/><Relationship Id="rId52" Type="http://schemas.openxmlformats.org/officeDocument/2006/relationships/hyperlink" Target="https://www.itu.int/md/D22-TDAG.WG.SGQ-C-0022/es" TargetMode="External"/><Relationship Id="rId73" Type="http://schemas.openxmlformats.org/officeDocument/2006/relationships/hyperlink" Target="https://www.itu.int/en/general-secretariat/ties/ISCGDocumentLibrary/Liaisons%20Statements%20on%20Inter-Sectoral%20Coordination%20Activities/Table%203.pdf" TargetMode="External"/><Relationship Id="rId78" Type="http://schemas.openxmlformats.org/officeDocument/2006/relationships/hyperlink" Target="https://extranet.itu.int/rsg-meetings/ccv/Share/CCT%20meeting%202023-09-26/Input%20contributions/037e.docx" TargetMode="External"/><Relationship Id="rId94" Type="http://schemas.openxmlformats.org/officeDocument/2006/relationships/hyperlink" Target="https://www.itu.int/en/ITU-D/Study-Groups/2022-2025/Pages/TIES_Protected/session-BDT-projects-oct23.aspx" TargetMode="External"/><Relationship Id="rId99" Type="http://schemas.openxmlformats.org/officeDocument/2006/relationships/hyperlink" Target="https://www.itu.int/md/D22-SG02-C-0178/es" TargetMode="External"/><Relationship Id="rId101" Type="http://schemas.openxmlformats.org/officeDocument/2006/relationships/hyperlink" Target="https://www.itu.int/md/D22-SG02-C-0256/es" TargetMode="External"/><Relationship Id="rId122" Type="http://schemas.openxmlformats.org/officeDocument/2006/relationships/hyperlink" Target="https://www.itu.int/net4/ITU-D/CDS/sg/blkmeetings.asp?lg=1&amp;stg=&amp;sp=2022&amp;blk=28791"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fadel.digham@gmail.com" TargetMode="External"/><Relationship Id="rId1" Type="http://schemas.openxmlformats.org/officeDocument/2006/relationships/hyperlink" Target="fdigham@tra.gov.e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translate.itu.int/documents" TargetMode="External"/><Relationship Id="rId3" Type="http://schemas.openxmlformats.org/officeDocument/2006/relationships/hyperlink" Target="https://www.itu.int/en/ITU-D/Regional-Presence/Americas/Pages/EVENTS/2024/cons-awa-2024.aspx" TargetMode="External"/><Relationship Id="rId7" Type="http://schemas.openxmlformats.org/officeDocument/2006/relationships/hyperlink" Target="https://www.itu.int/en/ITU-D/Study-Groups/2022-2025/Pages/TIES_Protected/contributions_dashboard_2022_2025.aspx" TargetMode="External"/><Relationship Id="rId2" Type="http://schemas.openxmlformats.org/officeDocument/2006/relationships/hyperlink" Target="https://www.itu.int/en/ITU-D/Study-Groups/2022-2025/Pages/events_workshops.aspx" TargetMode="External"/><Relationship Id="rId1" Type="http://schemas.openxmlformats.org/officeDocument/2006/relationships/hyperlink" Target="https://www.itu.int/en/ITU-D/Study-Groups/2022-2025/Pages/reference/Ongoing-Work.aspx" TargetMode="External"/><Relationship Id="rId6" Type="http://schemas.openxmlformats.org/officeDocument/2006/relationships/hyperlink" Target="https://unctad.org/es/PublicationsLibrary/ares70d125_es.pdf" TargetMode="External"/><Relationship Id="rId5" Type="http://schemas.openxmlformats.org/officeDocument/2006/relationships/hyperlink" Target="https://www.itu.int/en/ITU-D/Regional-Presence/Americas/Pages/EVENTS/2024/cons-awa-2024.aspx" TargetMode="External"/><Relationship Id="rId4" Type="http://schemas.openxmlformats.org/officeDocument/2006/relationships/hyperlink" Target="https://www.itu.int/en/ITU-D/Study-Groups/2022-2025/Pages/reference/Ongoing-Work.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customXml/itemProps2.xml><?xml version="1.0" encoding="utf-8"?>
<ds:datastoreItem xmlns:ds="http://schemas.openxmlformats.org/officeDocument/2006/customXml" ds:itemID="{0F034FE2-13EA-4EDF-9DD0-9E6AD7D260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21F839-2C53-4882-948E-2EDABA10E5F4}">
  <ds:schemaRefs>
    <ds:schemaRef ds:uri="http://schemas.microsoft.com/sharepoint/v3/contenttype/forms"/>
  </ds:schemaRefs>
</ds:datastoreItem>
</file>

<file path=customXml/itemProps4.xml><?xml version="1.0" encoding="utf-8"?>
<ds:datastoreItem xmlns:ds="http://schemas.openxmlformats.org/officeDocument/2006/customXml" ds:itemID="{EA8F16FC-F7C5-4721-88E5-0067EA64EB56}"/>
</file>

<file path=docProps/app.xml><?xml version="1.0" encoding="utf-8"?>
<Properties xmlns="http://schemas.openxmlformats.org/officeDocument/2006/extended-properties" xmlns:vt="http://schemas.openxmlformats.org/officeDocument/2006/docPropsVTypes">
  <Template>Normal.dotm</Template>
  <TotalTime>128</TotalTime>
  <Pages>24</Pages>
  <Words>8879</Words>
  <Characters>50613</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59374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Villaescusa Cerezo, Sara</dc:creator>
  <cp:lastModifiedBy>TSB (RC)</cp:lastModifiedBy>
  <cp:revision>25</cp:revision>
  <cp:lastPrinted>2014-11-04T09:22:00Z</cp:lastPrinted>
  <dcterms:created xsi:type="dcterms:W3CDTF">2025-05-02T15:10:00Z</dcterms:created>
  <dcterms:modified xsi:type="dcterms:W3CDTF">2025-05-08T14:43:00Z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