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985"/>
        <w:gridCol w:w="4394"/>
        <w:gridCol w:w="1985"/>
        <w:gridCol w:w="1524"/>
      </w:tblGrid>
      <w:tr w:rsidR="00307769" w14:paraId="44B89D42" w14:textId="77777777" w:rsidTr="00042FE4">
        <w:trPr>
          <w:cantSplit/>
          <w:trHeight w:val="1134"/>
        </w:trPr>
        <w:tc>
          <w:tcPr>
            <w:tcW w:w="1985" w:type="dxa"/>
          </w:tcPr>
          <w:p w14:paraId="68510FB0" w14:textId="77777777" w:rsidR="00643908" w:rsidRDefault="00643908" w:rsidP="00FF4B36">
            <w:pPr>
              <w:tabs>
                <w:tab w:val="clear" w:pos="1191"/>
                <w:tab w:val="clear" w:pos="1588"/>
                <w:tab w:val="clear" w:pos="1985"/>
              </w:tabs>
              <w:spacing w:after="40"/>
              <w:ind w:left="34"/>
              <w:rPr>
                <w:b/>
                <w:bCs/>
                <w:noProof/>
                <w:sz w:val="32"/>
                <w:szCs w:val="32"/>
                <w:lang w:eastAsia="zh-CN"/>
              </w:rPr>
            </w:pPr>
            <w:r>
              <w:rPr>
                <w:b/>
                <w:bCs/>
                <w:noProof/>
                <w:sz w:val="32"/>
                <w:szCs w:val="32"/>
                <w:lang w:eastAsia="zh-CN"/>
              </w:rPr>
              <w:drawing>
                <wp:inline distT="0" distB="0" distL="0" distR="0" wp14:anchorId="63F780CA" wp14:editId="73AADF13">
                  <wp:extent cx="1080000" cy="946800"/>
                  <wp:effectExtent l="0" t="0" r="6350" b="5715"/>
                  <wp:docPr id="170275518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070" t="7859" r="25189" b="18123"/>
                          <a:stretch/>
                        </pic:blipFill>
                        <pic:spPr bwMode="auto">
                          <a:xfrm>
                            <a:off x="0" y="0"/>
                            <a:ext cx="1080000" cy="94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08D3BC37" w14:textId="77777777" w:rsidR="00307769" w:rsidRDefault="00966BA6" w:rsidP="00DF240D">
            <w:pPr>
              <w:tabs>
                <w:tab w:val="clear" w:pos="1191"/>
                <w:tab w:val="clear" w:pos="1588"/>
                <w:tab w:val="clear" w:pos="1985"/>
              </w:tabs>
              <w:spacing w:before="280" w:after="120"/>
              <w:ind w:left="34"/>
              <w:rPr>
                <w:rFonts w:eastAsia="SimSun"/>
                <w:b/>
                <w:bCs/>
                <w:sz w:val="32"/>
                <w:szCs w:val="32"/>
                <w:lang w:val="en-US" w:eastAsia="zh-CN"/>
              </w:rPr>
            </w:pPr>
            <w:r w:rsidRPr="00DF240D">
              <w:rPr>
                <w:rFonts w:eastAsia="SimSun" w:hint="eastAsia"/>
                <w:b/>
                <w:bCs/>
                <w:sz w:val="32"/>
                <w:szCs w:val="32"/>
                <w:lang w:eastAsia="zh-CN"/>
              </w:rPr>
              <w:t>电信发展顾问组（</w:t>
            </w:r>
            <w:r w:rsidRPr="00DF240D">
              <w:rPr>
                <w:rFonts w:eastAsia="SimSun"/>
                <w:b/>
                <w:bCs/>
                <w:sz w:val="32"/>
                <w:szCs w:val="32"/>
                <w:lang w:eastAsia="zh-CN"/>
              </w:rPr>
              <w:t>TDAG</w:t>
            </w:r>
            <w:r w:rsidRPr="00DF240D">
              <w:rPr>
                <w:rFonts w:eastAsia="SimSun" w:hint="eastAsia"/>
                <w:b/>
                <w:bCs/>
                <w:sz w:val="32"/>
                <w:szCs w:val="32"/>
                <w:lang w:eastAsia="zh-CN"/>
              </w:rPr>
              <w:t>）</w:t>
            </w:r>
          </w:p>
          <w:p w14:paraId="3DE84553" w14:textId="77777777" w:rsidR="00307769" w:rsidRPr="00844A56" w:rsidRDefault="00966BA6" w:rsidP="00042FE4">
            <w:pPr>
              <w:tabs>
                <w:tab w:val="clear" w:pos="1191"/>
                <w:tab w:val="clear" w:pos="1588"/>
                <w:tab w:val="clear" w:pos="1985"/>
              </w:tabs>
              <w:spacing w:before="240" w:after="120"/>
              <w:ind w:left="34"/>
              <w:rPr>
                <w:rFonts w:ascii="Verdana" w:hAnsi="Verdana"/>
                <w:sz w:val="28"/>
                <w:szCs w:val="28"/>
                <w:lang w:eastAsia="zh-CN"/>
              </w:rPr>
            </w:pPr>
            <w:r w:rsidRPr="00DF240D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第</w:t>
            </w:r>
            <w:r w:rsidRPr="00DF240D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3</w:t>
            </w:r>
            <w:r w:rsidR="00885B75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2</w:t>
            </w:r>
            <w:r w:rsidRPr="00DF240D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次会议，</w:t>
            </w:r>
            <w:r w:rsidRPr="00DF240D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202</w:t>
            </w:r>
            <w:r w:rsidR="00885B75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5</w:t>
            </w:r>
            <w:r w:rsidRPr="00DF240D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年</w:t>
            </w:r>
            <w:r w:rsidR="003222A1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5</w:t>
            </w:r>
            <w:r w:rsidRPr="00DF240D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月</w:t>
            </w:r>
            <w:r w:rsidR="00885B75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12</w:t>
            </w:r>
            <w:r w:rsidRPr="00DF240D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-</w:t>
            </w:r>
            <w:r w:rsidR="00885B75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16</w:t>
            </w:r>
            <w:r w:rsidRPr="00DF240D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日</w:t>
            </w:r>
            <w:r w:rsidR="00885B75" w:rsidRPr="00DF240D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，瑞士日内瓦</w:t>
            </w:r>
          </w:p>
        </w:tc>
        <w:tc>
          <w:tcPr>
            <w:tcW w:w="1524" w:type="dxa"/>
          </w:tcPr>
          <w:p w14:paraId="12B8559A" w14:textId="77777777" w:rsidR="00307769" w:rsidRPr="00683C32" w:rsidRDefault="00307769" w:rsidP="00042FE4">
            <w:pPr>
              <w:spacing w:after="120"/>
              <w:ind w:right="142"/>
              <w:jc w:val="right"/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1B5D4F25" wp14:editId="65B1EED8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997358" w14:paraId="66F6377F" w14:textId="77777777" w:rsidTr="0009076F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7975BC2C" w14:textId="77777777" w:rsidR="00683C32" w:rsidRPr="00997358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gridSpan w:val="2"/>
            <w:tcBorders>
              <w:top w:val="single" w:sz="12" w:space="0" w:color="auto"/>
            </w:tcBorders>
          </w:tcPr>
          <w:p w14:paraId="34C0E3F7" w14:textId="77777777" w:rsidR="00683C32" w:rsidRPr="00997358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683C32" w:rsidRPr="00002716" w14:paraId="57BB63C7" w14:textId="77777777" w:rsidTr="0009076F">
        <w:trPr>
          <w:cantSplit/>
        </w:trPr>
        <w:tc>
          <w:tcPr>
            <w:tcW w:w="6379" w:type="dxa"/>
            <w:gridSpan w:val="2"/>
          </w:tcPr>
          <w:p w14:paraId="0EBBE8E5" w14:textId="77777777" w:rsidR="00683C32" w:rsidRPr="007F1CC7" w:rsidRDefault="00683C32" w:rsidP="00400CCF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  <w:gridSpan w:val="2"/>
          </w:tcPr>
          <w:p w14:paraId="59E23FEE" w14:textId="68770C84" w:rsidR="00683C32" w:rsidRPr="007F1CC7" w:rsidRDefault="00966BA6" w:rsidP="00B648C7">
            <w:pPr>
              <w:spacing w:before="0"/>
              <w:jc w:val="both"/>
              <w:rPr>
                <w:bCs/>
                <w:szCs w:val="24"/>
                <w:lang w:val="en-US"/>
              </w:rPr>
            </w:pPr>
            <w:proofErr w:type="spellStart"/>
            <w:r>
              <w:rPr>
                <w:rFonts w:hint="eastAsia"/>
                <w:b/>
                <w:bCs/>
                <w:lang w:val="en-US"/>
              </w:rPr>
              <w:t>文件</w:t>
            </w:r>
            <w:proofErr w:type="spellEnd"/>
            <w:r w:rsidR="0096201B" w:rsidRPr="00A54E72">
              <w:rPr>
                <w:b/>
                <w:bCs/>
                <w:lang w:val="en-US"/>
              </w:rPr>
              <w:t xml:space="preserve"> </w:t>
            </w:r>
            <w:bookmarkStart w:id="0" w:name="DocRef1"/>
            <w:bookmarkEnd w:id="0"/>
            <w:r w:rsidR="0096201B">
              <w:rPr>
                <w:b/>
                <w:bCs/>
                <w:lang w:val="en-US"/>
              </w:rPr>
              <w:t>TDAG</w:t>
            </w:r>
            <w:r w:rsidR="003242AB">
              <w:rPr>
                <w:b/>
                <w:bCs/>
                <w:lang w:val="en-US"/>
              </w:rPr>
              <w:t>-</w:t>
            </w:r>
            <w:r w:rsidR="00B648C7">
              <w:rPr>
                <w:b/>
                <w:bCs/>
                <w:lang w:val="en-US"/>
              </w:rPr>
              <w:t>2</w:t>
            </w:r>
            <w:bookmarkStart w:id="1" w:name="DocNo1"/>
            <w:bookmarkEnd w:id="1"/>
            <w:r w:rsidR="00885B75">
              <w:rPr>
                <w:rFonts w:hint="eastAsia"/>
                <w:b/>
                <w:bCs/>
                <w:lang w:val="en-US" w:eastAsia="zh-CN"/>
              </w:rPr>
              <w:t>5</w:t>
            </w:r>
            <w:r w:rsidR="0009076F">
              <w:rPr>
                <w:b/>
                <w:bCs/>
                <w:lang w:val="en-US"/>
              </w:rPr>
              <w:t>/</w:t>
            </w:r>
            <w:r w:rsidR="00F07989">
              <w:rPr>
                <w:b/>
                <w:bCs/>
                <w:lang w:val="en-US"/>
              </w:rPr>
              <w:t>4</w:t>
            </w:r>
            <w:r w:rsidR="0096201B">
              <w:rPr>
                <w:b/>
                <w:bCs/>
                <w:lang w:val="en-US"/>
              </w:rPr>
              <w:t>-</w:t>
            </w:r>
            <w:r>
              <w:rPr>
                <w:rFonts w:hint="eastAsia"/>
                <w:b/>
                <w:bCs/>
                <w:lang w:val="en-US" w:eastAsia="zh-CN"/>
              </w:rPr>
              <w:t>C</w:t>
            </w:r>
          </w:p>
        </w:tc>
      </w:tr>
      <w:tr w:rsidR="00683C32" w14:paraId="1AFEAE94" w14:textId="77777777" w:rsidTr="0009076F">
        <w:trPr>
          <w:cantSplit/>
        </w:trPr>
        <w:tc>
          <w:tcPr>
            <w:tcW w:w="6379" w:type="dxa"/>
            <w:gridSpan w:val="2"/>
          </w:tcPr>
          <w:p w14:paraId="4AEFACB9" w14:textId="77777777" w:rsidR="00683C32" w:rsidRPr="007F1CC7" w:rsidRDefault="00683C32" w:rsidP="00400CCF">
            <w:pPr>
              <w:spacing w:before="0"/>
              <w:rPr>
                <w:b/>
                <w:bCs/>
                <w:smallCaps/>
                <w:szCs w:val="24"/>
                <w:lang w:val="en-US"/>
              </w:rPr>
            </w:pPr>
          </w:p>
        </w:tc>
        <w:tc>
          <w:tcPr>
            <w:tcW w:w="3509" w:type="dxa"/>
            <w:gridSpan w:val="2"/>
          </w:tcPr>
          <w:p w14:paraId="67C21078" w14:textId="647201F1" w:rsidR="00683C32" w:rsidRPr="007F1CC7" w:rsidRDefault="00885B75" w:rsidP="00B648C7">
            <w:pPr>
              <w:spacing w:before="0"/>
              <w:rPr>
                <w:b/>
                <w:szCs w:val="24"/>
              </w:rPr>
            </w:pPr>
            <w:bookmarkStart w:id="2" w:name="CreationDate"/>
            <w:bookmarkEnd w:id="2"/>
            <w:r>
              <w:rPr>
                <w:b/>
                <w:bCs/>
                <w:szCs w:val="28"/>
              </w:rPr>
              <w:t>2025</w:t>
            </w:r>
            <w:r w:rsidRPr="00227A1C">
              <w:rPr>
                <w:rFonts w:ascii="SimSun" w:eastAsia="SimSun" w:hAnsi="SimSun" w:hint="eastAsia"/>
                <w:b/>
                <w:bCs/>
                <w:szCs w:val="28"/>
                <w:lang w:eastAsia="zh-CN"/>
              </w:rPr>
              <w:t>年</w:t>
            </w:r>
            <w:r w:rsidR="00F07989">
              <w:rPr>
                <w:b/>
                <w:bCs/>
                <w:szCs w:val="28"/>
              </w:rPr>
              <w:t>4</w:t>
            </w:r>
            <w:r w:rsidRPr="00227A1C">
              <w:rPr>
                <w:rFonts w:ascii="SimSun" w:eastAsia="SimSun" w:hAnsi="SimSun" w:hint="eastAsia"/>
                <w:b/>
                <w:bCs/>
                <w:szCs w:val="28"/>
                <w:lang w:eastAsia="zh-CN"/>
              </w:rPr>
              <w:t>月</w:t>
            </w:r>
            <w:r w:rsidR="00F07989">
              <w:rPr>
                <w:b/>
                <w:bCs/>
                <w:szCs w:val="28"/>
              </w:rPr>
              <w:t>3</w:t>
            </w:r>
            <w:r w:rsidRPr="00227A1C">
              <w:rPr>
                <w:rFonts w:ascii="SimSun" w:eastAsia="SimSun" w:hAnsi="SimSun" w:hint="eastAsia"/>
                <w:b/>
                <w:bCs/>
                <w:szCs w:val="28"/>
                <w:lang w:eastAsia="zh-CN"/>
              </w:rPr>
              <w:t>日</w:t>
            </w:r>
          </w:p>
        </w:tc>
      </w:tr>
      <w:tr w:rsidR="00683C32" w14:paraId="6F406781" w14:textId="77777777" w:rsidTr="0009076F">
        <w:trPr>
          <w:cantSplit/>
        </w:trPr>
        <w:tc>
          <w:tcPr>
            <w:tcW w:w="6379" w:type="dxa"/>
            <w:gridSpan w:val="2"/>
          </w:tcPr>
          <w:p w14:paraId="377C1538" w14:textId="77777777" w:rsidR="00683C32" w:rsidRPr="007F1CC7" w:rsidRDefault="00683C32" w:rsidP="00400CCF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  <w:gridSpan w:val="2"/>
          </w:tcPr>
          <w:p w14:paraId="2E46DAB0" w14:textId="77777777" w:rsidR="00514D2F" w:rsidRPr="007F1CC7" w:rsidRDefault="00966BA6" w:rsidP="00400CCF">
            <w:pPr>
              <w:spacing w:before="0"/>
              <w:rPr>
                <w:szCs w:val="24"/>
              </w:rPr>
            </w:pPr>
            <w:r>
              <w:rPr>
                <w:rFonts w:hint="eastAsia"/>
                <w:b/>
                <w:lang w:eastAsia="zh-CN"/>
              </w:rPr>
              <w:t>原文：英文</w:t>
            </w:r>
          </w:p>
        </w:tc>
      </w:tr>
      <w:tr w:rsidR="00A13162" w14:paraId="7DC6836C" w14:textId="77777777" w:rsidTr="00107E85">
        <w:trPr>
          <w:cantSplit/>
          <w:trHeight w:val="852"/>
        </w:trPr>
        <w:tc>
          <w:tcPr>
            <w:tcW w:w="9888" w:type="dxa"/>
            <w:gridSpan w:val="4"/>
          </w:tcPr>
          <w:p w14:paraId="14CFAA57" w14:textId="19EA4079" w:rsidR="00A13162" w:rsidRPr="0030353C" w:rsidRDefault="00F07989" w:rsidP="0030353C">
            <w:pPr>
              <w:pStyle w:val="Source"/>
            </w:pPr>
            <w:bookmarkStart w:id="3" w:name="Source"/>
            <w:bookmarkEnd w:id="3"/>
            <w:proofErr w:type="spellStart"/>
            <w:r w:rsidRPr="00933E67">
              <w:rPr>
                <w:rFonts w:cstheme="minorHAnsi" w:hint="eastAsia"/>
              </w:rPr>
              <w:t>电信发展局主任</w:t>
            </w:r>
            <w:proofErr w:type="spellEnd"/>
          </w:p>
        </w:tc>
      </w:tr>
      <w:tr w:rsidR="00AC6F14" w:rsidRPr="002E6963" w14:paraId="581FD305" w14:textId="77777777" w:rsidTr="00107E85">
        <w:trPr>
          <w:cantSplit/>
        </w:trPr>
        <w:tc>
          <w:tcPr>
            <w:tcW w:w="9888" w:type="dxa"/>
            <w:gridSpan w:val="4"/>
          </w:tcPr>
          <w:p w14:paraId="43ACD2CD" w14:textId="7A19F5AD" w:rsidR="00AC6F14" w:rsidRPr="0030353C" w:rsidRDefault="00F07989" w:rsidP="0030353C">
            <w:pPr>
              <w:pStyle w:val="Title1"/>
              <w:rPr>
                <w:lang w:eastAsia="zh-CN"/>
              </w:rPr>
            </w:pPr>
            <w:bookmarkStart w:id="4" w:name="Title"/>
            <w:bookmarkStart w:id="5" w:name="lt_pId017"/>
            <w:bookmarkEnd w:id="4"/>
            <w:r w:rsidRPr="00981A96">
              <w:rPr>
                <w:rFonts w:cstheme="minorHAnsi" w:hint="eastAsia"/>
                <w:szCs w:val="28"/>
                <w:lang w:eastAsia="zh-CN"/>
              </w:rPr>
              <w:t>202</w:t>
            </w:r>
            <w:r>
              <w:rPr>
                <w:rFonts w:cstheme="minorHAnsi" w:hint="eastAsia"/>
                <w:szCs w:val="28"/>
                <w:lang w:eastAsia="zh-CN"/>
              </w:rPr>
              <w:t>5</w:t>
            </w:r>
            <w:r w:rsidRPr="00981A96">
              <w:rPr>
                <w:rFonts w:cstheme="minorHAnsi" w:hint="eastAsia"/>
                <w:szCs w:val="28"/>
                <w:lang w:eastAsia="zh-CN"/>
              </w:rPr>
              <w:t>年</w:t>
            </w:r>
            <w:r w:rsidRPr="00981A96">
              <w:rPr>
                <w:color w:val="000000"/>
                <w:szCs w:val="28"/>
                <w:lang w:eastAsia="zh-CN"/>
              </w:rPr>
              <w:t>国际电联电信发展部</w:t>
            </w:r>
            <w:r w:rsidRPr="00981A96">
              <w:rPr>
                <w:rFonts w:ascii="SimSun" w:eastAsia="SimSun" w:hAnsi="SimSun" w:cs="SimSun" w:hint="eastAsia"/>
                <w:color w:val="000000"/>
                <w:szCs w:val="28"/>
                <w:lang w:eastAsia="zh-CN"/>
              </w:rPr>
              <w:t>门（</w:t>
            </w:r>
            <w:r w:rsidRPr="00981A96">
              <w:rPr>
                <w:rFonts w:cstheme="minorHAnsi"/>
                <w:szCs w:val="28"/>
                <w:lang w:eastAsia="zh-CN"/>
              </w:rPr>
              <w:t>ITU-D</w:t>
            </w:r>
            <w:r w:rsidRPr="00981A96">
              <w:rPr>
                <w:rFonts w:cstheme="minorHAnsi" w:hint="eastAsia"/>
                <w:szCs w:val="28"/>
                <w:lang w:eastAsia="zh-CN"/>
              </w:rPr>
              <w:t>）运作规划</w:t>
            </w:r>
            <w:bookmarkEnd w:id="5"/>
          </w:p>
        </w:tc>
      </w:tr>
      <w:tr w:rsidR="00A721F4" w:rsidRPr="002E6963" w14:paraId="12144D3F" w14:textId="77777777" w:rsidTr="00A721F4">
        <w:trPr>
          <w:cantSplit/>
        </w:trPr>
        <w:tc>
          <w:tcPr>
            <w:tcW w:w="9888" w:type="dxa"/>
            <w:gridSpan w:val="4"/>
            <w:tcBorders>
              <w:bottom w:val="single" w:sz="4" w:space="0" w:color="auto"/>
            </w:tcBorders>
          </w:tcPr>
          <w:p w14:paraId="57EF4AC5" w14:textId="77777777" w:rsidR="00A721F4" w:rsidRPr="00A721F4" w:rsidRDefault="00A721F4" w:rsidP="0030353C">
            <w:pPr>
              <w:rPr>
                <w:lang w:eastAsia="zh-CN"/>
              </w:rPr>
            </w:pPr>
          </w:p>
        </w:tc>
      </w:tr>
      <w:tr w:rsidR="00A721F4" w:rsidRPr="002E6963" w14:paraId="45755CCA" w14:textId="77777777" w:rsidTr="00A721F4">
        <w:trPr>
          <w:cantSplit/>
        </w:trPr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3005" w14:textId="77777777" w:rsidR="00A721F4" w:rsidRPr="00D9621A" w:rsidRDefault="00966BA6" w:rsidP="00EA0C51">
            <w:pPr>
              <w:spacing w:after="120"/>
              <w:rPr>
                <w:b/>
                <w:bCs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4"/>
                <w:lang w:eastAsia="zh-CN"/>
              </w:rPr>
              <w:t>概要：</w:t>
            </w:r>
          </w:p>
          <w:p w14:paraId="461ED451" w14:textId="77777777" w:rsidR="00F07989" w:rsidRPr="00C95BD1" w:rsidRDefault="00F07989" w:rsidP="00F07989">
            <w:pPr>
              <w:spacing w:after="120"/>
              <w:ind w:firstLineChars="200" w:firstLine="480"/>
              <w:rPr>
                <w:rFonts w:ascii="Calibri" w:eastAsia="SimSun" w:hAnsi="Calibri" w:cs="Calibri"/>
                <w:lang w:eastAsia="zh-CN"/>
              </w:rPr>
            </w:pPr>
            <w:r w:rsidRPr="00C95BD1">
              <w:rPr>
                <w:rFonts w:ascii="Calibri" w:eastAsia="SimSun" w:hAnsi="Calibri" w:cs="Calibri" w:hint="eastAsia"/>
                <w:lang w:eastAsia="zh-CN"/>
              </w:rPr>
              <w:t>本文件概述了</w:t>
            </w:r>
            <w:r w:rsidRPr="00C95BD1">
              <w:rPr>
                <w:rFonts w:ascii="Calibri" w:eastAsia="SimSun" w:hAnsi="Calibri" w:cs="Calibri" w:hint="eastAsia"/>
                <w:lang w:eastAsia="zh-CN"/>
              </w:rPr>
              <w:t>ITU-D</w:t>
            </w:r>
            <w:r w:rsidRPr="00C95BD1">
              <w:rPr>
                <w:rFonts w:ascii="Calibri" w:eastAsia="SimSun" w:hAnsi="Calibri" w:cs="Calibri" w:hint="eastAsia"/>
                <w:lang w:eastAsia="zh-CN"/>
              </w:rPr>
              <w:t>根据</w:t>
            </w:r>
            <w:r>
              <w:rPr>
                <w:rFonts w:ascii="Calibri" w:eastAsia="SimSun" w:hAnsi="Calibri" w:cs="Calibri" w:hint="eastAsia"/>
                <w:lang w:eastAsia="zh-CN"/>
              </w:rPr>
              <w:t>其</w:t>
            </w:r>
            <w:r w:rsidRPr="00C95BD1">
              <w:rPr>
                <w:rFonts w:ascii="Calibri" w:eastAsia="SimSun" w:hAnsi="Calibri" w:cs="Calibri" w:hint="eastAsia"/>
                <w:lang w:eastAsia="zh-CN"/>
              </w:rPr>
              <w:t>重点工作和推动因素，在区域和全球范围内</w:t>
            </w:r>
            <w:r>
              <w:rPr>
                <w:rFonts w:ascii="Calibri" w:eastAsia="SimSun" w:hAnsi="Calibri" w:cs="Calibri" w:hint="eastAsia"/>
                <w:lang w:eastAsia="zh-CN"/>
              </w:rPr>
              <w:t>按照</w:t>
            </w:r>
            <w:r w:rsidRPr="00C95BD1">
              <w:rPr>
                <w:rFonts w:ascii="Calibri" w:eastAsia="SimSun" w:hAnsi="Calibri" w:cs="Calibri" w:hint="eastAsia"/>
                <w:lang w:eastAsia="zh-CN"/>
              </w:rPr>
              <w:t>202</w:t>
            </w:r>
            <w:r>
              <w:rPr>
                <w:rFonts w:ascii="Calibri" w:eastAsia="SimSun" w:hAnsi="Calibri" w:cs="Calibri" w:hint="eastAsia"/>
                <w:lang w:eastAsia="zh-CN"/>
              </w:rPr>
              <w:t>5</w:t>
            </w:r>
            <w:r w:rsidRPr="00C95BD1">
              <w:rPr>
                <w:rFonts w:ascii="Calibri" w:eastAsia="SimSun" w:hAnsi="Calibri" w:cs="Calibri" w:hint="eastAsia"/>
                <w:lang w:eastAsia="zh-CN"/>
              </w:rPr>
              <w:t>年</w:t>
            </w:r>
            <w:r w:rsidRPr="00C95BD1">
              <w:rPr>
                <w:rFonts w:ascii="Calibri" w:eastAsia="SimSun" w:hAnsi="Calibri" w:cs="Calibri"/>
                <w:lang w:eastAsia="zh-CN"/>
              </w:rPr>
              <w:t>ITU-D</w:t>
            </w:r>
            <w:r w:rsidRPr="00C95BD1">
              <w:rPr>
                <w:rFonts w:ascii="Calibri" w:eastAsia="SimSun" w:hAnsi="Calibri" w:cs="Calibri" w:hint="eastAsia"/>
                <w:lang w:eastAsia="zh-CN"/>
              </w:rPr>
              <w:t>运作规划</w:t>
            </w:r>
            <w:r>
              <w:rPr>
                <w:rFonts w:ascii="Calibri" w:eastAsia="SimSun" w:hAnsi="Calibri" w:cs="Calibri" w:hint="eastAsia"/>
                <w:lang w:eastAsia="zh-CN"/>
              </w:rPr>
              <w:t>部署的</w:t>
            </w:r>
            <w:r w:rsidRPr="00C95BD1">
              <w:rPr>
                <w:rFonts w:ascii="Calibri" w:eastAsia="SimSun" w:hAnsi="Calibri" w:cs="Calibri" w:hint="eastAsia"/>
                <w:lang w:eastAsia="zh-CN"/>
              </w:rPr>
              <w:t>现有活动。</w:t>
            </w:r>
          </w:p>
          <w:p w14:paraId="60130A41" w14:textId="27C40FCD" w:rsidR="00A721F4" w:rsidRPr="00D9621A" w:rsidRDefault="00F07989" w:rsidP="00F07989">
            <w:pPr>
              <w:spacing w:after="120"/>
              <w:ind w:firstLineChars="200" w:firstLine="480"/>
              <w:rPr>
                <w:szCs w:val="24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本文件介绍了</w:t>
            </w:r>
            <w:r w:rsidRPr="00C95BD1">
              <w:rPr>
                <w:rFonts w:hint="eastAsia"/>
                <w:lang w:val="en-US" w:eastAsia="zh-CN"/>
              </w:rPr>
              <w:t>ITU-D</w:t>
            </w:r>
            <w:r>
              <w:rPr>
                <w:rFonts w:hint="eastAsia"/>
                <w:lang w:val="en-US" w:eastAsia="zh-CN"/>
              </w:rPr>
              <w:t>各区域和多区域针对各</w:t>
            </w:r>
            <w:r w:rsidRPr="00C95BD1">
              <w:rPr>
                <w:rFonts w:hint="eastAsia"/>
                <w:lang w:val="en-US" w:eastAsia="zh-CN"/>
              </w:rPr>
              <w:t>重点工作和推动因素</w:t>
            </w:r>
            <w:r>
              <w:rPr>
                <w:rFonts w:hint="eastAsia"/>
                <w:lang w:val="en-US" w:eastAsia="zh-CN"/>
              </w:rPr>
              <w:t>的资金分配情况。</w:t>
            </w:r>
          </w:p>
          <w:p w14:paraId="557D42AB" w14:textId="77777777" w:rsidR="00A721F4" w:rsidRPr="00D9621A" w:rsidRDefault="00966BA6" w:rsidP="00EA0C51">
            <w:pPr>
              <w:spacing w:after="120"/>
              <w:rPr>
                <w:b/>
                <w:bCs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需采取的行动：</w:t>
            </w:r>
          </w:p>
          <w:p w14:paraId="417378E8" w14:textId="22AA276D" w:rsidR="00A721F4" w:rsidRPr="00D9621A" w:rsidRDefault="00F07989" w:rsidP="008069EB">
            <w:pPr>
              <w:spacing w:after="120"/>
              <w:ind w:firstLineChars="200" w:firstLine="480"/>
              <w:rPr>
                <w:szCs w:val="24"/>
                <w:lang w:eastAsia="zh-CN"/>
              </w:rPr>
            </w:pPr>
            <w:r w:rsidRPr="00245BAA">
              <w:rPr>
                <w:rFonts w:cstheme="minorHAnsi" w:hint="eastAsia"/>
                <w:lang w:eastAsia="zh-CN"/>
              </w:rPr>
              <w:t>请</w:t>
            </w:r>
            <w:r>
              <w:rPr>
                <w:rFonts w:cstheme="minorHAnsi" w:hint="eastAsia"/>
                <w:lang w:eastAsia="zh-CN"/>
              </w:rPr>
              <w:t>TDAG</w:t>
            </w:r>
            <w:r w:rsidRPr="00245BAA">
              <w:rPr>
                <w:rFonts w:cstheme="minorHAnsi" w:hint="eastAsia"/>
                <w:lang w:eastAsia="zh-CN"/>
              </w:rPr>
              <w:t>将本报告记录在案并酌情提供指导。</w:t>
            </w:r>
          </w:p>
          <w:p w14:paraId="05F22D82" w14:textId="77777777" w:rsidR="00A721F4" w:rsidRPr="00D9621A" w:rsidRDefault="00966BA6" w:rsidP="00EA0C51">
            <w:pPr>
              <w:spacing w:after="120"/>
              <w:rPr>
                <w:b/>
                <w:bCs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4"/>
                <w:lang w:eastAsia="zh-CN"/>
              </w:rPr>
              <w:t>参考文件：</w:t>
            </w:r>
          </w:p>
          <w:p w14:paraId="39912A3E" w14:textId="58767F7C" w:rsidR="00F07989" w:rsidRPr="005203EC" w:rsidRDefault="00F07989" w:rsidP="00F07989">
            <w:pPr>
              <w:spacing w:after="120"/>
              <w:ind w:firstLineChars="200" w:firstLine="480"/>
              <w:jc w:val="both"/>
              <w:rPr>
                <w:lang w:eastAsia="zh-CN"/>
              </w:rPr>
            </w:pPr>
            <w:r w:rsidRPr="00245BAA">
              <w:rPr>
                <w:rFonts w:hint="eastAsia"/>
                <w:lang w:eastAsia="zh-CN"/>
              </w:rPr>
              <w:t>2022</w:t>
            </w:r>
            <w:r w:rsidRPr="00245BAA">
              <w:rPr>
                <w:rFonts w:hint="eastAsia"/>
                <w:lang w:eastAsia="zh-CN"/>
              </w:rPr>
              <w:t>年世界电信发展大会（</w:t>
            </w:r>
            <w:r w:rsidRPr="00245BAA">
              <w:rPr>
                <w:rFonts w:hint="eastAsia"/>
                <w:lang w:eastAsia="zh-CN"/>
              </w:rPr>
              <w:t>WTDC-22</w:t>
            </w:r>
            <w:r w:rsidRPr="00245BAA">
              <w:rPr>
                <w:rFonts w:hint="eastAsia"/>
                <w:lang w:eastAsia="zh-CN"/>
              </w:rPr>
              <w:t>）《基加利行动计划》</w:t>
            </w:r>
          </w:p>
          <w:p w14:paraId="36C883CF" w14:textId="0D6C02CB" w:rsidR="00A721F4" w:rsidRPr="00961E22" w:rsidRDefault="00F07989" w:rsidP="00F07989">
            <w:pPr>
              <w:spacing w:after="120"/>
              <w:ind w:firstLineChars="200" w:firstLine="480"/>
              <w:rPr>
                <w:rFonts w:cstheme="minorHAnsi"/>
                <w:lang w:eastAsia="zh-CN"/>
              </w:rPr>
            </w:pPr>
            <w:r w:rsidRPr="00961E22">
              <w:rPr>
                <w:rFonts w:cstheme="minorHAnsi"/>
                <w:lang w:val="pt-BR" w:eastAsia="zh-CN"/>
              </w:rPr>
              <w:t>TDAG-31/12</w:t>
            </w:r>
            <w:r w:rsidRPr="00961E22">
              <w:rPr>
                <w:rFonts w:cstheme="minorHAnsi"/>
                <w:lang w:val="en-US" w:eastAsia="zh-CN"/>
              </w:rPr>
              <w:t>号文件</w:t>
            </w:r>
            <w:r w:rsidR="00961E22" w:rsidRPr="00961E22">
              <w:rPr>
                <w:rFonts w:cstheme="minorHAnsi"/>
                <w:lang w:val="en-US" w:eastAsia="zh-CN"/>
              </w:rPr>
              <w:t xml:space="preserve"> – </w:t>
            </w:r>
            <w:r w:rsidRPr="00961E22">
              <w:rPr>
                <w:rFonts w:cstheme="minorHAnsi"/>
                <w:lang w:val="pt-BR" w:eastAsia="zh-CN"/>
              </w:rPr>
              <w:t>ITU-D</w:t>
            </w:r>
            <w:r w:rsidR="00961E22">
              <w:rPr>
                <w:rFonts w:cstheme="minorHAnsi"/>
                <w:lang w:val="pt-BR" w:eastAsia="zh-CN"/>
              </w:rPr>
              <w:t xml:space="preserve"> </w:t>
            </w:r>
            <w:r w:rsidRPr="00961E22">
              <w:rPr>
                <w:rFonts w:cstheme="minorHAnsi"/>
                <w:lang w:val="pt-BR" w:eastAsia="zh-CN"/>
              </w:rPr>
              <w:t>2024</w:t>
            </w:r>
            <w:r w:rsidRPr="00961E22">
              <w:rPr>
                <w:rFonts w:cstheme="minorHAnsi"/>
                <w:lang w:val="pt-BR" w:eastAsia="zh-CN"/>
              </w:rPr>
              <w:t>年运作规划</w:t>
            </w:r>
          </w:p>
        </w:tc>
      </w:tr>
    </w:tbl>
    <w:p w14:paraId="42757AE3" w14:textId="77777777" w:rsidR="00923CF1" w:rsidRDefault="00923CF1" w:rsidP="00935FF0">
      <w:pPr>
        <w:rPr>
          <w:lang w:eastAsia="zh-CN"/>
        </w:rPr>
      </w:pPr>
    </w:p>
    <w:p w14:paraId="2FF83793" w14:textId="77777777" w:rsidR="00923CF1" w:rsidRDefault="00923CF1" w:rsidP="00AD0FC0">
      <w:pPr>
        <w:rPr>
          <w:lang w:eastAsia="zh-CN"/>
        </w:rPr>
      </w:pPr>
      <w:r>
        <w:rPr>
          <w:lang w:eastAsia="zh-CN"/>
        </w:rPr>
        <w:br w:type="page"/>
      </w:r>
    </w:p>
    <w:p w14:paraId="6C874783" w14:textId="77777777" w:rsidR="00F07989" w:rsidRPr="002C7DC8" w:rsidRDefault="00F07989" w:rsidP="00F07989">
      <w:pPr>
        <w:pStyle w:val="Heading1"/>
        <w:rPr>
          <w:lang w:eastAsia="zh-CN"/>
        </w:rPr>
      </w:pPr>
      <w:r w:rsidRPr="002C7DC8">
        <w:rPr>
          <w:rFonts w:hint="eastAsia"/>
          <w:lang w:eastAsia="zh-CN"/>
        </w:rPr>
        <w:lastRenderedPageBreak/>
        <w:t>1</w:t>
      </w:r>
      <w:r w:rsidRPr="002C7DC8">
        <w:rPr>
          <w:lang w:eastAsia="zh-CN"/>
        </w:rPr>
        <w:tab/>
      </w:r>
      <w:r w:rsidRPr="002C7DC8">
        <w:rPr>
          <w:rFonts w:hint="eastAsia"/>
          <w:lang w:eastAsia="zh-CN"/>
        </w:rPr>
        <w:t>引言</w:t>
      </w:r>
    </w:p>
    <w:p w14:paraId="1CCF581D" w14:textId="14D6F638" w:rsidR="00F07989" w:rsidRDefault="00F07989" w:rsidP="00F07989">
      <w:pPr>
        <w:spacing w:after="120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2025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ITU-D</w:t>
      </w:r>
      <w:r>
        <w:rPr>
          <w:rFonts w:hint="eastAsia"/>
          <w:lang w:eastAsia="zh-CN"/>
        </w:rPr>
        <w:t>运作规划（</w:t>
      </w:r>
      <w:r>
        <w:rPr>
          <w:rFonts w:hint="eastAsia"/>
          <w:lang w:eastAsia="zh-CN"/>
        </w:rPr>
        <w:t>OP</w:t>
      </w:r>
      <w:r>
        <w:rPr>
          <w:rFonts w:hint="eastAsia"/>
          <w:lang w:eastAsia="zh-CN"/>
        </w:rPr>
        <w:t>）</w:t>
      </w:r>
      <w:r w:rsidRPr="00B339A9">
        <w:rPr>
          <w:rFonts w:hint="eastAsia"/>
          <w:lang w:eastAsia="zh-CN"/>
        </w:rPr>
        <w:t>与国际电联《</w:t>
      </w:r>
      <w:r w:rsidRPr="00B339A9">
        <w:rPr>
          <w:rFonts w:hint="eastAsia"/>
          <w:lang w:eastAsia="zh-CN"/>
        </w:rPr>
        <w:t>2024-2027</w:t>
      </w:r>
      <w:r w:rsidRPr="00B339A9">
        <w:rPr>
          <w:rFonts w:hint="eastAsia"/>
          <w:lang w:eastAsia="zh-CN"/>
        </w:rPr>
        <w:t>年战略规划》的结构保持一致。规划采用了</w:t>
      </w:r>
      <w:r>
        <w:rPr>
          <w:rFonts w:hint="eastAsia"/>
          <w:lang w:eastAsia="zh-CN"/>
        </w:rPr>
        <w:t>《基加利行动计划》（</w:t>
      </w:r>
      <w:r>
        <w:rPr>
          <w:rFonts w:hint="eastAsia"/>
          <w:lang w:eastAsia="zh-CN"/>
        </w:rPr>
        <w:t>KAP</w:t>
      </w:r>
      <w:r>
        <w:rPr>
          <w:rFonts w:hint="eastAsia"/>
          <w:lang w:eastAsia="zh-CN"/>
        </w:rPr>
        <w:t>）</w:t>
      </w:r>
      <w:r w:rsidRPr="00B339A9">
        <w:rPr>
          <w:rFonts w:hint="eastAsia"/>
          <w:lang w:eastAsia="zh-CN"/>
        </w:rPr>
        <w:t>的结构，概要阐述了</w:t>
      </w:r>
      <w:r w:rsidRPr="00B339A9">
        <w:rPr>
          <w:rFonts w:hint="eastAsia"/>
          <w:lang w:eastAsia="zh-CN"/>
        </w:rPr>
        <w:t>ITU-D</w:t>
      </w:r>
      <w:r w:rsidRPr="00B339A9">
        <w:rPr>
          <w:rFonts w:hint="eastAsia"/>
          <w:lang w:eastAsia="zh-CN"/>
        </w:rPr>
        <w:t>的重点工作和推动因素以及相应的成果、产品和服务以及用于衡量部门活动所取得成就水平的绩效指标。</w:t>
      </w:r>
    </w:p>
    <w:p w14:paraId="59741D30" w14:textId="77777777" w:rsidR="00F07989" w:rsidRDefault="00F07989" w:rsidP="00F07989">
      <w:pPr>
        <w:spacing w:after="120"/>
        <w:ind w:firstLineChars="200" w:firstLine="480"/>
        <w:rPr>
          <w:lang w:eastAsia="zh-CN"/>
        </w:rPr>
      </w:pPr>
      <w:bookmarkStart w:id="6" w:name="lt_pId031"/>
      <w:r w:rsidRPr="007C4B3C">
        <w:rPr>
          <w:rFonts w:hint="eastAsia"/>
          <w:lang w:eastAsia="zh-CN"/>
        </w:rPr>
        <w:t>OP-25</w:t>
      </w:r>
      <w:r w:rsidRPr="007C4B3C">
        <w:rPr>
          <w:rFonts w:hint="eastAsia"/>
          <w:lang w:eastAsia="zh-CN"/>
        </w:rPr>
        <w:t>的规划进程遵循与</w:t>
      </w:r>
      <w:r w:rsidRPr="007C4B3C">
        <w:rPr>
          <w:rFonts w:hint="eastAsia"/>
          <w:lang w:eastAsia="zh-CN"/>
        </w:rPr>
        <w:t>OP-24</w:t>
      </w:r>
      <w:r w:rsidRPr="007C4B3C">
        <w:rPr>
          <w:rFonts w:hint="eastAsia"/>
          <w:lang w:eastAsia="zh-CN"/>
        </w:rPr>
        <w:t>相同的原则，</w:t>
      </w:r>
      <w:r>
        <w:rPr>
          <w:rFonts w:hint="eastAsia"/>
          <w:lang w:eastAsia="zh-CN"/>
        </w:rPr>
        <w:t>包含确定</w:t>
      </w:r>
      <w:r w:rsidRPr="007C4B3C">
        <w:rPr>
          <w:rFonts w:hint="eastAsia"/>
          <w:lang w:eastAsia="zh-CN"/>
        </w:rPr>
        <w:t>规划活动的框架，确保与</w:t>
      </w:r>
      <w:r w:rsidRPr="007C4B3C">
        <w:rPr>
          <w:rFonts w:hint="eastAsia"/>
          <w:lang w:eastAsia="zh-CN"/>
        </w:rPr>
        <w:t>KAP</w:t>
      </w:r>
      <w:r w:rsidRPr="007C4B3C">
        <w:rPr>
          <w:rFonts w:hint="eastAsia"/>
          <w:lang w:eastAsia="zh-CN"/>
        </w:rPr>
        <w:t>保持一致和总体</w:t>
      </w:r>
      <w:r>
        <w:rPr>
          <w:rFonts w:hint="eastAsia"/>
          <w:lang w:eastAsia="zh-CN"/>
        </w:rPr>
        <w:t>连贯性</w:t>
      </w:r>
      <w:r w:rsidRPr="007C4B3C">
        <w:rPr>
          <w:rFonts w:hint="eastAsia"/>
          <w:lang w:eastAsia="zh-CN"/>
        </w:rPr>
        <w:t>。</w:t>
      </w:r>
      <w:r>
        <w:rPr>
          <w:rFonts w:hint="eastAsia"/>
          <w:lang w:eastAsia="zh-CN"/>
        </w:rPr>
        <w:t>根据</w:t>
      </w:r>
      <w:r w:rsidRPr="007C4B3C">
        <w:rPr>
          <w:rFonts w:hint="eastAsia"/>
          <w:lang w:eastAsia="zh-CN"/>
        </w:rPr>
        <w:t>OP-25</w:t>
      </w:r>
      <w:r w:rsidRPr="007C4B3C">
        <w:rPr>
          <w:rFonts w:hint="eastAsia"/>
          <w:lang w:eastAsia="zh-CN"/>
        </w:rPr>
        <w:t>提议的活动经过了与成员国的充分磋商，并与每个区域的</w:t>
      </w:r>
      <w:r>
        <w:rPr>
          <w:rFonts w:hint="eastAsia"/>
          <w:lang w:eastAsia="zh-CN"/>
        </w:rPr>
        <w:t>重点工作</w:t>
      </w:r>
      <w:r w:rsidRPr="007C4B3C">
        <w:rPr>
          <w:rFonts w:hint="eastAsia"/>
          <w:lang w:eastAsia="zh-CN"/>
        </w:rPr>
        <w:t>保持一致</w:t>
      </w:r>
      <w:r>
        <w:rPr>
          <w:rFonts w:hint="eastAsia"/>
          <w:lang w:eastAsia="zh-CN"/>
        </w:rPr>
        <w:t>。</w:t>
      </w:r>
    </w:p>
    <w:p w14:paraId="56908D4F" w14:textId="77777777" w:rsidR="00F07989" w:rsidRPr="002C7DC8" w:rsidRDefault="00F07989" w:rsidP="00F07989">
      <w:pPr>
        <w:pStyle w:val="Heading1"/>
        <w:rPr>
          <w:lang w:eastAsia="zh-CN"/>
        </w:rPr>
      </w:pPr>
      <w:r w:rsidRPr="002C7DC8">
        <w:rPr>
          <w:rFonts w:hint="eastAsia"/>
          <w:lang w:eastAsia="zh-CN"/>
        </w:rPr>
        <w:t>2</w:t>
      </w:r>
      <w:r w:rsidRPr="002C7DC8">
        <w:rPr>
          <w:lang w:eastAsia="zh-CN"/>
        </w:rPr>
        <w:tab/>
      </w:r>
      <w:bookmarkEnd w:id="6"/>
      <w:r w:rsidRPr="002C7DC8">
        <w:rPr>
          <w:rFonts w:hint="eastAsia"/>
          <w:lang w:eastAsia="zh-CN"/>
        </w:rPr>
        <w:t>按受益区域划分的资金分配</w:t>
      </w:r>
    </w:p>
    <w:p w14:paraId="0289E57F" w14:textId="77777777" w:rsidR="00F07989" w:rsidRDefault="00F07989" w:rsidP="00F07989">
      <w:pPr>
        <w:spacing w:after="120"/>
        <w:ind w:firstLineChars="200" w:firstLine="480"/>
        <w:rPr>
          <w:szCs w:val="24"/>
          <w:lang w:eastAsia="zh-CN"/>
        </w:rPr>
      </w:pPr>
      <w:r w:rsidRPr="00871568">
        <w:rPr>
          <w:rFonts w:hint="eastAsia"/>
          <w:szCs w:val="24"/>
          <w:lang w:eastAsia="zh-CN"/>
        </w:rPr>
        <w:t>目前，全球和各区域部署的活动</w:t>
      </w:r>
      <w:r>
        <w:rPr>
          <w:rFonts w:hint="eastAsia"/>
          <w:szCs w:val="24"/>
          <w:lang w:eastAsia="zh-CN"/>
        </w:rPr>
        <w:t>共</w:t>
      </w:r>
      <w:r w:rsidRPr="00871568">
        <w:rPr>
          <w:rFonts w:hint="eastAsia"/>
          <w:szCs w:val="24"/>
          <w:lang w:eastAsia="zh-CN"/>
        </w:rPr>
        <w:t>计</w:t>
      </w:r>
      <w:r>
        <w:rPr>
          <w:rFonts w:hint="eastAsia"/>
          <w:szCs w:val="24"/>
          <w:lang w:eastAsia="zh-CN"/>
        </w:rPr>
        <w:t>一百三十五（</w:t>
      </w:r>
      <w:r>
        <w:rPr>
          <w:rFonts w:hint="eastAsia"/>
          <w:szCs w:val="24"/>
          <w:lang w:eastAsia="zh-CN"/>
        </w:rPr>
        <w:t>135</w:t>
      </w:r>
      <w:r>
        <w:rPr>
          <w:rFonts w:hint="eastAsia"/>
          <w:szCs w:val="24"/>
          <w:lang w:eastAsia="zh-CN"/>
        </w:rPr>
        <w:t>）</w:t>
      </w:r>
      <w:r w:rsidRPr="00871568">
        <w:rPr>
          <w:rFonts w:hint="eastAsia"/>
          <w:szCs w:val="24"/>
          <w:lang w:eastAsia="zh-CN"/>
        </w:rPr>
        <w:t>项。与</w:t>
      </w:r>
      <w:r w:rsidRPr="00871568">
        <w:rPr>
          <w:rFonts w:hint="eastAsia"/>
          <w:szCs w:val="24"/>
          <w:lang w:eastAsia="zh-CN"/>
        </w:rPr>
        <w:t>OP-2</w:t>
      </w:r>
      <w:r>
        <w:rPr>
          <w:rFonts w:hint="eastAsia"/>
          <w:szCs w:val="24"/>
          <w:lang w:eastAsia="zh-CN"/>
        </w:rPr>
        <w:t>4</w:t>
      </w:r>
      <w:r w:rsidRPr="00871568">
        <w:rPr>
          <w:rFonts w:hint="eastAsia"/>
          <w:szCs w:val="24"/>
          <w:lang w:eastAsia="zh-CN"/>
        </w:rPr>
        <w:t>类似，</w:t>
      </w:r>
      <w:r w:rsidRPr="00871568">
        <w:rPr>
          <w:rFonts w:hint="eastAsia"/>
          <w:szCs w:val="24"/>
          <w:lang w:eastAsia="zh-CN"/>
        </w:rPr>
        <w:t>OP-2</w:t>
      </w:r>
      <w:r>
        <w:rPr>
          <w:rFonts w:hint="eastAsia"/>
          <w:szCs w:val="24"/>
          <w:lang w:eastAsia="zh-CN"/>
        </w:rPr>
        <w:t>5</w:t>
      </w:r>
      <w:r w:rsidRPr="00871568">
        <w:rPr>
          <w:rFonts w:hint="eastAsia"/>
          <w:szCs w:val="24"/>
          <w:lang w:eastAsia="zh-CN"/>
        </w:rPr>
        <w:t>预算的一半</w:t>
      </w:r>
      <w:r>
        <w:rPr>
          <w:rFonts w:hint="eastAsia"/>
          <w:szCs w:val="24"/>
          <w:lang w:eastAsia="zh-CN"/>
        </w:rPr>
        <w:t>略</w:t>
      </w:r>
      <w:r w:rsidRPr="00871568">
        <w:rPr>
          <w:rFonts w:hint="eastAsia"/>
          <w:szCs w:val="24"/>
          <w:lang w:eastAsia="zh-CN"/>
        </w:rPr>
        <w:t>多（</w:t>
      </w:r>
      <w:r w:rsidRPr="00871568">
        <w:rPr>
          <w:rFonts w:hint="eastAsia"/>
          <w:szCs w:val="24"/>
          <w:lang w:eastAsia="zh-CN"/>
        </w:rPr>
        <w:t>5</w:t>
      </w:r>
      <w:r>
        <w:rPr>
          <w:rFonts w:hint="eastAsia"/>
          <w:szCs w:val="24"/>
          <w:lang w:eastAsia="zh-CN"/>
        </w:rPr>
        <w:t>7</w:t>
      </w:r>
      <w:r w:rsidRPr="00871568">
        <w:rPr>
          <w:rFonts w:hint="eastAsia"/>
          <w:szCs w:val="24"/>
          <w:lang w:eastAsia="zh-CN"/>
        </w:rPr>
        <w:t>%</w:t>
      </w:r>
      <w:r w:rsidRPr="00871568">
        <w:rPr>
          <w:rFonts w:hint="eastAsia"/>
          <w:szCs w:val="24"/>
          <w:lang w:eastAsia="zh-CN"/>
        </w:rPr>
        <w:t>）分配给了全球高度重视、开展多区域活动的输出成果，预计这些活动将产生广泛影响并提高运营效率。</w:t>
      </w:r>
      <w:r>
        <w:rPr>
          <w:rFonts w:hint="eastAsia"/>
          <w:szCs w:val="24"/>
          <w:lang w:eastAsia="zh-CN"/>
        </w:rPr>
        <w:t>约</w:t>
      </w:r>
      <w:r w:rsidRPr="00871568">
        <w:rPr>
          <w:rFonts w:hint="eastAsia"/>
          <w:szCs w:val="24"/>
          <w:lang w:eastAsia="zh-CN"/>
        </w:rPr>
        <w:t>7%</w:t>
      </w:r>
      <w:r>
        <w:rPr>
          <w:rFonts w:hint="eastAsia"/>
          <w:szCs w:val="24"/>
          <w:lang w:eastAsia="zh-CN"/>
        </w:rPr>
        <w:t>的预算平均分配给了各项</w:t>
      </w:r>
      <w:r w:rsidRPr="00871568">
        <w:rPr>
          <w:rFonts w:hint="eastAsia"/>
          <w:szCs w:val="24"/>
          <w:lang w:eastAsia="zh-CN"/>
        </w:rPr>
        <w:t>输出成果，国际电联六个区域均能受益。</w:t>
      </w:r>
    </w:p>
    <w:p w14:paraId="7F35EBC9" w14:textId="77777777" w:rsidR="00F07989" w:rsidRDefault="00F07989" w:rsidP="00F07989">
      <w:pPr>
        <w:spacing w:after="120"/>
        <w:ind w:firstLineChars="200" w:firstLine="48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为了推动活动实施，继续</w:t>
      </w:r>
      <w:r w:rsidRPr="00871568">
        <w:rPr>
          <w:rFonts w:hint="eastAsia"/>
          <w:szCs w:val="24"/>
          <w:lang w:eastAsia="zh-CN"/>
        </w:rPr>
        <w:t>与国际电联</w:t>
      </w:r>
      <w:r>
        <w:rPr>
          <w:rFonts w:hint="eastAsia"/>
          <w:szCs w:val="24"/>
          <w:lang w:eastAsia="zh-CN"/>
        </w:rPr>
        <w:t>无线电通信和标准化局以及</w:t>
      </w:r>
      <w:r w:rsidRPr="00871568">
        <w:rPr>
          <w:rFonts w:hint="eastAsia"/>
          <w:szCs w:val="24"/>
          <w:lang w:eastAsia="zh-CN"/>
        </w:rPr>
        <w:t>总秘书</w:t>
      </w:r>
      <w:r>
        <w:rPr>
          <w:rFonts w:hint="eastAsia"/>
          <w:szCs w:val="24"/>
          <w:lang w:eastAsia="zh-CN"/>
        </w:rPr>
        <w:t>处合作，</w:t>
      </w:r>
      <w:r w:rsidRPr="00871568">
        <w:rPr>
          <w:rFonts w:hint="eastAsia"/>
          <w:szCs w:val="24"/>
          <w:lang w:eastAsia="zh-CN"/>
        </w:rPr>
        <w:t>寻求区域输出成果之间</w:t>
      </w:r>
      <w:r>
        <w:rPr>
          <w:rFonts w:hint="eastAsia"/>
          <w:szCs w:val="24"/>
          <w:lang w:eastAsia="zh-CN"/>
        </w:rPr>
        <w:t>以及</w:t>
      </w:r>
      <w:r w:rsidRPr="00871568">
        <w:rPr>
          <w:rFonts w:hint="eastAsia"/>
          <w:szCs w:val="24"/>
          <w:lang w:eastAsia="zh-CN"/>
        </w:rPr>
        <w:t>区域和全球</w:t>
      </w:r>
      <w:r>
        <w:rPr>
          <w:rFonts w:hint="eastAsia"/>
          <w:szCs w:val="24"/>
          <w:lang w:eastAsia="zh-CN"/>
        </w:rPr>
        <w:t>举措</w:t>
      </w:r>
      <w:r w:rsidRPr="00871568">
        <w:rPr>
          <w:rFonts w:hint="eastAsia"/>
          <w:szCs w:val="24"/>
          <w:lang w:eastAsia="zh-CN"/>
        </w:rPr>
        <w:t>之间进一步协同增效。</w:t>
      </w:r>
      <w:r>
        <w:rPr>
          <w:rFonts w:hint="eastAsia"/>
          <w:szCs w:val="24"/>
          <w:lang w:eastAsia="zh-CN"/>
        </w:rPr>
        <w:t>此外，</w:t>
      </w:r>
      <w:r w:rsidRPr="00871568">
        <w:rPr>
          <w:rFonts w:hint="eastAsia"/>
          <w:szCs w:val="24"/>
          <w:lang w:eastAsia="zh-CN"/>
        </w:rPr>
        <w:t>与国家、区域和全球实体以及</w:t>
      </w:r>
      <w:r>
        <w:rPr>
          <w:rFonts w:hint="eastAsia"/>
          <w:szCs w:val="24"/>
          <w:lang w:eastAsia="zh-CN"/>
        </w:rPr>
        <w:t>BDT</w:t>
      </w:r>
      <w:r w:rsidRPr="00871568">
        <w:rPr>
          <w:rFonts w:hint="eastAsia"/>
          <w:szCs w:val="24"/>
          <w:lang w:eastAsia="zh-CN"/>
        </w:rPr>
        <w:t>实施的项目建立伙伴关系，</w:t>
      </w:r>
      <w:r>
        <w:rPr>
          <w:rFonts w:hint="eastAsia"/>
          <w:szCs w:val="24"/>
          <w:lang w:eastAsia="zh-CN"/>
        </w:rPr>
        <w:t>继续</w:t>
      </w:r>
      <w:r w:rsidRPr="00871568">
        <w:rPr>
          <w:rFonts w:hint="eastAsia"/>
          <w:szCs w:val="24"/>
          <w:lang w:eastAsia="zh-CN"/>
        </w:rPr>
        <w:t>提升</w:t>
      </w:r>
      <w:r>
        <w:rPr>
          <w:rFonts w:hint="eastAsia"/>
          <w:szCs w:val="24"/>
          <w:lang w:eastAsia="zh-CN"/>
        </w:rPr>
        <w:t>KAP</w:t>
      </w:r>
      <w:r w:rsidRPr="00871568">
        <w:rPr>
          <w:rFonts w:hint="eastAsia"/>
          <w:szCs w:val="24"/>
          <w:lang w:eastAsia="zh-CN"/>
        </w:rPr>
        <w:t>实施在区域和全球</w:t>
      </w:r>
      <w:r>
        <w:rPr>
          <w:rFonts w:hint="eastAsia"/>
          <w:szCs w:val="24"/>
          <w:lang w:eastAsia="zh-CN"/>
        </w:rPr>
        <w:t>层面</w:t>
      </w:r>
      <w:r w:rsidRPr="00871568">
        <w:rPr>
          <w:rFonts w:hint="eastAsia"/>
          <w:szCs w:val="24"/>
          <w:lang w:eastAsia="zh-CN"/>
        </w:rPr>
        <w:t>的影响。</w:t>
      </w:r>
    </w:p>
    <w:p w14:paraId="52A37622" w14:textId="77777777" w:rsidR="00F07989" w:rsidRDefault="00F07989" w:rsidP="005203EC">
      <w:pPr>
        <w:pStyle w:val="Figuretitle"/>
        <w:spacing w:before="360" w:after="240"/>
        <w:rPr>
          <w:lang w:eastAsia="zh-CN"/>
        </w:rPr>
      </w:pPr>
      <w:bookmarkStart w:id="7" w:name="lt_pId037"/>
      <w:r>
        <w:rPr>
          <w:rFonts w:hint="eastAsia"/>
          <w:lang w:eastAsia="zh-CN"/>
        </w:rPr>
        <w:t>图</w:t>
      </w:r>
      <w:r w:rsidRPr="0017237E">
        <w:rPr>
          <w:lang w:eastAsia="zh-CN"/>
        </w:rPr>
        <w:t>1</w:t>
      </w:r>
      <w:bookmarkEnd w:id="7"/>
      <w:r>
        <w:rPr>
          <w:rFonts w:hint="eastAsia"/>
          <w:lang w:eastAsia="zh-CN"/>
        </w:rPr>
        <w:t>：</w:t>
      </w:r>
      <w:r w:rsidRPr="006520E3">
        <w:rPr>
          <w:rFonts w:hint="eastAsia"/>
          <w:lang w:eastAsia="zh-CN"/>
        </w:rPr>
        <w:t>按受益区域划分的</w:t>
      </w:r>
      <w:r>
        <w:rPr>
          <w:rFonts w:hint="eastAsia"/>
          <w:lang w:eastAsia="zh-CN"/>
        </w:rPr>
        <w:t>OP-25</w:t>
      </w:r>
      <w:r w:rsidRPr="006520E3">
        <w:rPr>
          <w:rFonts w:hint="eastAsia"/>
          <w:lang w:eastAsia="zh-CN"/>
        </w:rPr>
        <w:t>资金分配</w:t>
      </w:r>
      <w:r>
        <w:rPr>
          <w:rFonts w:hint="eastAsia"/>
          <w:lang w:eastAsia="zh-CN"/>
        </w:rPr>
        <w:t>概览</w:t>
      </w:r>
    </w:p>
    <w:p w14:paraId="63F7C759" w14:textId="77777777" w:rsidR="00F07989" w:rsidRPr="002C7DC8" w:rsidRDefault="00F07989" w:rsidP="00F07989">
      <w:pPr>
        <w:pStyle w:val="Figuretitle"/>
        <w:spacing w:after="240"/>
      </w:pPr>
      <w:r w:rsidRPr="00D35556">
        <w:rPr>
          <w:noProof/>
        </w:rPr>
        <w:drawing>
          <wp:inline distT="0" distB="0" distL="0" distR="0" wp14:anchorId="59C76B77" wp14:editId="0DE06460">
            <wp:extent cx="6359304" cy="3363402"/>
            <wp:effectExtent l="0" t="0" r="3810" b="8890"/>
            <wp:docPr id="68466977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4ACF8E96-3162-8812-4B47-C397194319E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3A788BC" w14:textId="77777777" w:rsidR="00F07989" w:rsidRDefault="00F07989" w:rsidP="00F07989">
      <w:pPr>
        <w:pStyle w:val="Figuretitle"/>
        <w:pageBreakBefore/>
        <w:spacing w:after="240"/>
        <w:rPr>
          <w:lang w:eastAsia="zh-CN"/>
        </w:rPr>
      </w:pPr>
      <w:bookmarkStart w:id="8" w:name="lt_pId038"/>
      <w:r>
        <w:rPr>
          <w:rFonts w:hint="eastAsia"/>
          <w:lang w:eastAsia="zh-CN"/>
        </w:rPr>
        <w:lastRenderedPageBreak/>
        <w:t>图</w:t>
      </w:r>
      <w:r w:rsidRPr="00821C34">
        <w:rPr>
          <w:lang w:eastAsia="zh-CN"/>
        </w:rPr>
        <w:t>2</w:t>
      </w:r>
      <w:r>
        <w:rPr>
          <w:rFonts w:hint="eastAsia"/>
          <w:lang w:eastAsia="zh-CN"/>
        </w:rPr>
        <w:t>：按</w:t>
      </w:r>
      <w:r>
        <w:rPr>
          <w:rFonts w:hint="eastAsia"/>
          <w:lang w:eastAsia="zh-CN"/>
        </w:rPr>
        <w:t>ITU-D</w:t>
      </w:r>
      <w:r>
        <w:rPr>
          <w:rFonts w:hint="eastAsia"/>
          <w:lang w:eastAsia="zh-CN"/>
        </w:rPr>
        <w:t>的重点工作和推动因素划分的</w:t>
      </w:r>
      <w:r>
        <w:rPr>
          <w:rFonts w:hint="eastAsia"/>
          <w:lang w:eastAsia="zh-CN"/>
        </w:rPr>
        <w:t>OP-25</w:t>
      </w:r>
      <w:r>
        <w:rPr>
          <w:rFonts w:hint="eastAsia"/>
          <w:lang w:eastAsia="zh-CN"/>
        </w:rPr>
        <w:t>资金分配概览（单位：瑞郎）</w:t>
      </w:r>
      <w:bookmarkEnd w:id="8"/>
    </w:p>
    <w:tbl>
      <w:tblPr>
        <w:tblStyle w:val="GridTable4-Accent1"/>
        <w:tblW w:w="9776" w:type="dxa"/>
        <w:tblLook w:val="04A0" w:firstRow="1" w:lastRow="0" w:firstColumn="1" w:lastColumn="0" w:noHBand="0" w:noVBand="1"/>
      </w:tblPr>
      <w:tblGrid>
        <w:gridCol w:w="6658"/>
        <w:gridCol w:w="1842"/>
        <w:gridCol w:w="1276"/>
      </w:tblGrid>
      <w:tr w:rsidR="00F07989" w:rsidRPr="006722C8" w14:paraId="79D6D768" w14:textId="77777777" w:rsidTr="00116D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noWrap/>
            <w:hideMark/>
          </w:tcPr>
          <w:p w14:paraId="3D356140" w14:textId="77777777" w:rsidR="00F07989" w:rsidRPr="006722C8" w:rsidRDefault="00F07989" w:rsidP="00116D06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color w:val="FFFFFF"/>
                <w:sz w:val="22"/>
                <w:szCs w:val="22"/>
                <w:lang w:eastAsia="zh-CN"/>
              </w:rPr>
            </w:pPr>
            <w:r w:rsidRPr="006B650A">
              <w:rPr>
                <w:rFonts w:ascii="Calibri" w:hAnsi="Calibri" w:cs="Calibri"/>
                <w:bCs w:val="0"/>
                <w:lang w:eastAsia="zh-CN"/>
              </w:rPr>
              <w:t>ITU-D</w:t>
            </w:r>
            <w:r w:rsidRPr="006B650A">
              <w:rPr>
                <w:rFonts w:eastAsia="SimSun" w:hint="eastAsia"/>
                <w:bCs w:val="0"/>
                <w:lang w:eastAsia="zh-CN"/>
              </w:rPr>
              <w:t>的重点工作和推动因素</w:t>
            </w:r>
          </w:p>
        </w:tc>
        <w:tc>
          <w:tcPr>
            <w:tcW w:w="1842" w:type="dxa"/>
            <w:noWrap/>
            <w:hideMark/>
          </w:tcPr>
          <w:p w14:paraId="43E09CA1" w14:textId="77777777" w:rsidR="00F07989" w:rsidRPr="006722C8" w:rsidRDefault="00F07989" w:rsidP="00116D06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sz w:val="22"/>
                <w:szCs w:val="22"/>
                <w:lang w:eastAsia="en-GB"/>
              </w:rPr>
            </w:pPr>
            <w:r w:rsidRPr="006B650A">
              <w:rPr>
                <w:rFonts w:ascii="Calibri" w:hAnsi="Calibri" w:cs="Calibri"/>
                <w:bCs w:val="0"/>
                <w:lang w:eastAsia="en-GB"/>
              </w:rPr>
              <w:t>202</w:t>
            </w:r>
            <w:r>
              <w:rPr>
                <w:rFonts w:ascii="Calibri" w:eastAsiaTheme="minorEastAsia" w:hAnsi="Calibri" w:cs="Calibri" w:hint="eastAsia"/>
                <w:b w:val="0"/>
                <w:bCs w:val="0"/>
                <w:lang w:eastAsia="zh-CN"/>
              </w:rPr>
              <w:t>5</w:t>
            </w:r>
            <w:r w:rsidRPr="006B650A">
              <w:rPr>
                <w:rFonts w:eastAsia="SimSun" w:hint="eastAsia"/>
                <w:bCs w:val="0"/>
                <w:lang w:eastAsia="zh-CN"/>
              </w:rPr>
              <w:t>年预算</w:t>
            </w:r>
            <w:r w:rsidRPr="006B650A">
              <w:rPr>
                <w:rFonts w:eastAsia="SimSun"/>
                <w:bCs w:val="0"/>
                <w:lang w:eastAsia="zh-CN"/>
              </w:rPr>
              <w:br/>
            </w:r>
            <w:r w:rsidRPr="006B650A">
              <w:rPr>
                <w:rFonts w:eastAsia="SimSun" w:hint="eastAsia"/>
                <w:bCs w:val="0"/>
                <w:lang w:eastAsia="zh-CN"/>
              </w:rPr>
              <w:t>（瑞郎）</w:t>
            </w:r>
          </w:p>
        </w:tc>
        <w:tc>
          <w:tcPr>
            <w:tcW w:w="1276" w:type="dxa"/>
            <w:noWrap/>
            <w:hideMark/>
          </w:tcPr>
          <w:p w14:paraId="1AE5B82A" w14:textId="77777777" w:rsidR="00F07989" w:rsidRPr="006722C8" w:rsidRDefault="00F07989" w:rsidP="00116D06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sz w:val="22"/>
                <w:szCs w:val="22"/>
                <w:lang w:eastAsia="en-GB"/>
              </w:rPr>
            </w:pPr>
            <w:r w:rsidRPr="006B650A">
              <w:rPr>
                <w:rFonts w:eastAsia="SimSun" w:hint="eastAsia"/>
                <w:bCs w:val="0"/>
                <w:lang w:eastAsia="zh-CN"/>
              </w:rPr>
              <w:t>占预算的百分比</w:t>
            </w:r>
          </w:p>
        </w:tc>
      </w:tr>
      <w:tr w:rsidR="00F07989" w:rsidRPr="006722C8" w14:paraId="088D3E66" w14:textId="77777777" w:rsidTr="00116D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noWrap/>
            <w:hideMark/>
          </w:tcPr>
          <w:p w14:paraId="42129ACE" w14:textId="7584737E" w:rsidR="00F07989" w:rsidRPr="00C03046" w:rsidRDefault="00F07989" w:rsidP="00116D06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rFonts w:eastAsiaTheme="minorEastAsia" w:cstheme="minorHAnsi"/>
                <w:color w:val="000000"/>
                <w:sz w:val="22"/>
                <w:szCs w:val="22"/>
                <w:lang w:eastAsia="zh-CN"/>
              </w:rPr>
            </w:pPr>
            <w:r w:rsidRPr="00C03046">
              <w:rPr>
                <w:rFonts w:eastAsiaTheme="minorEastAsia" w:cstheme="minorHAnsi"/>
                <w:color w:val="000000"/>
                <w:sz w:val="22"/>
                <w:szCs w:val="22"/>
                <w:lang w:eastAsia="zh-CN"/>
              </w:rPr>
              <w:t>E5</w:t>
            </w:r>
            <w:r w:rsidR="001107DE" w:rsidRPr="00C03046">
              <w:rPr>
                <w:rFonts w:eastAsiaTheme="minorEastAsia" w:cstheme="minorHAnsi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C03046">
              <w:rPr>
                <w:rFonts w:eastAsiaTheme="minorEastAsia" w:cstheme="minorHAnsi"/>
                <w:color w:val="000000"/>
                <w:sz w:val="22"/>
                <w:szCs w:val="22"/>
                <w:lang w:eastAsia="zh-CN"/>
              </w:rPr>
              <w:t>卓越的人力资源和组织创新</w:t>
            </w:r>
          </w:p>
        </w:tc>
        <w:tc>
          <w:tcPr>
            <w:tcW w:w="1842" w:type="dxa"/>
            <w:noWrap/>
            <w:hideMark/>
          </w:tcPr>
          <w:p w14:paraId="5EC9AB93" w14:textId="7CC650EC" w:rsidR="00F07989" w:rsidRPr="006722C8" w:rsidRDefault="00F07989" w:rsidP="00116D06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6722C8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250,000</w:t>
            </w:r>
          </w:p>
        </w:tc>
        <w:tc>
          <w:tcPr>
            <w:tcW w:w="1276" w:type="dxa"/>
            <w:noWrap/>
            <w:hideMark/>
          </w:tcPr>
          <w:p w14:paraId="79C7FEF7" w14:textId="77777777" w:rsidR="00F07989" w:rsidRPr="006722C8" w:rsidRDefault="00F07989" w:rsidP="00116D06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6722C8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6.3%</w:t>
            </w:r>
          </w:p>
        </w:tc>
      </w:tr>
      <w:tr w:rsidR="00F07989" w:rsidRPr="006722C8" w14:paraId="18579533" w14:textId="77777777" w:rsidTr="00116D06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noWrap/>
            <w:hideMark/>
          </w:tcPr>
          <w:p w14:paraId="2D9F7B7D" w14:textId="31790C14" w:rsidR="00F07989" w:rsidRPr="00C03046" w:rsidRDefault="00F07989" w:rsidP="00116D06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rFonts w:eastAsiaTheme="minorEastAsia" w:cstheme="minorHAnsi"/>
                <w:color w:val="000000"/>
                <w:sz w:val="22"/>
                <w:szCs w:val="22"/>
                <w:lang w:eastAsia="zh-CN"/>
              </w:rPr>
            </w:pPr>
            <w:r w:rsidRPr="00C03046">
              <w:rPr>
                <w:rFonts w:eastAsiaTheme="minorEastAsia" w:cstheme="minorHAnsi"/>
                <w:color w:val="000000"/>
                <w:sz w:val="22"/>
                <w:szCs w:val="22"/>
                <w:lang w:eastAsia="zh-CN"/>
              </w:rPr>
              <w:t>E4</w:t>
            </w:r>
            <w:r w:rsidR="001107DE" w:rsidRPr="00C03046">
              <w:rPr>
                <w:rFonts w:eastAsiaTheme="minorEastAsia" w:cstheme="minorHAnsi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C03046">
              <w:rPr>
                <w:rFonts w:eastAsiaTheme="minorEastAsia" w:cstheme="minorHAnsi"/>
                <w:color w:val="000000"/>
                <w:sz w:val="22"/>
                <w:szCs w:val="22"/>
                <w:lang w:eastAsia="zh-CN"/>
              </w:rPr>
              <w:t>对环境可持续性的承诺</w:t>
            </w:r>
          </w:p>
        </w:tc>
        <w:tc>
          <w:tcPr>
            <w:tcW w:w="1842" w:type="dxa"/>
            <w:noWrap/>
            <w:hideMark/>
          </w:tcPr>
          <w:p w14:paraId="5A51393C" w14:textId="5F1B74FA" w:rsidR="00F07989" w:rsidRPr="006722C8" w:rsidRDefault="00F07989" w:rsidP="00116D06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6722C8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120,500</w:t>
            </w:r>
          </w:p>
        </w:tc>
        <w:tc>
          <w:tcPr>
            <w:tcW w:w="1276" w:type="dxa"/>
            <w:noWrap/>
            <w:hideMark/>
          </w:tcPr>
          <w:p w14:paraId="790D8FEE" w14:textId="77777777" w:rsidR="00F07989" w:rsidRPr="006722C8" w:rsidRDefault="00F07989" w:rsidP="00116D06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6722C8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3.1%</w:t>
            </w:r>
          </w:p>
        </w:tc>
      </w:tr>
      <w:tr w:rsidR="00F07989" w:rsidRPr="006722C8" w14:paraId="542ABBF0" w14:textId="77777777" w:rsidTr="00116D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noWrap/>
            <w:hideMark/>
          </w:tcPr>
          <w:p w14:paraId="73038331" w14:textId="5EB2226B" w:rsidR="00F07989" w:rsidRPr="00C03046" w:rsidRDefault="00F07989" w:rsidP="00116D06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rFonts w:eastAsiaTheme="minorEastAsia" w:cstheme="minorHAnsi"/>
                <w:color w:val="000000"/>
                <w:sz w:val="22"/>
                <w:szCs w:val="22"/>
                <w:lang w:eastAsia="en-GB"/>
              </w:rPr>
            </w:pPr>
            <w:r w:rsidRPr="00C03046">
              <w:rPr>
                <w:rFonts w:eastAsiaTheme="minorEastAsia" w:cstheme="minorHAnsi"/>
                <w:color w:val="000000"/>
                <w:sz w:val="22"/>
                <w:szCs w:val="22"/>
                <w:lang w:eastAsia="en-GB"/>
              </w:rPr>
              <w:t>E3</w:t>
            </w:r>
            <w:r w:rsidR="001107DE" w:rsidRPr="00C03046">
              <w:rPr>
                <w:rFonts w:eastAsiaTheme="minorEastAsia" w:cstheme="minorHAnsi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C03046">
              <w:rPr>
                <w:rFonts w:eastAsiaTheme="minorEastAsia" w:cstheme="minorHAnsi"/>
                <w:color w:val="000000"/>
                <w:sz w:val="22"/>
                <w:szCs w:val="22"/>
                <w:lang w:eastAsia="zh-CN"/>
              </w:rPr>
              <w:t>多样性和包容性</w:t>
            </w:r>
          </w:p>
        </w:tc>
        <w:tc>
          <w:tcPr>
            <w:tcW w:w="1842" w:type="dxa"/>
            <w:noWrap/>
            <w:hideMark/>
          </w:tcPr>
          <w:p w14:paraId="68CCDB72" w14:textId="3B6395C7" w:rsidR="00F07989" w:rsidRPr="006722C8" w:rsidRDefault="00F07989" w:rsidP="00116D06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6722C8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341,410</w:t>
            </w:r>
          </w:p>
        </w:tc>
        <w:tc>
          <w:tcPr>
            <w:tcW w:w="1276" w:type="dxa"/>
            <w:noWrap/>
            <w:hideMark/>
          </w:tcPr>
          <w:p w14:paraId="160B8CF1" w14:textId="77777777" w:rsidR="00F07989" w:rsidRPr="006722C8" w:rsidRDefault="00F07989" w:rsidP="00116D06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6722C8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8.7%</w:t>
            </w:r>
          </w:p>
        </w:tc>
      </w:tr>
      <w:tr w:rsidR="00F07989" w:rsidRPr="006722C8" w14:paraId="7630CCD7" w14:textId="77777777" w:rsidTr="00116D06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noWrap/>
            <w:hideMark/>
          </w:tcPr>
          <w:p w14:paraId="0678BD7C" w14:textId="1EA0A87F" w:rsidR="00F07989" w:rsidRPr="00C03046" w:rsidRDefault="00F07989" w:rsidP="00116D06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rFonts w:eastAsiaTheme="minorEastAsia" w:cstheme="minorHAnsi"/>
                <w:color w:val="000000"/>
                <w:sz w:val="22"/>
                <w:szCs w:val="22"/>
                <w:lang w:eastAsia="en-GB"/>
              </w:rPr>
            </w:pPr>
            <w:r w:rsidRPr="00C03046">
              <w:rPr>
                <w:rFonts w:eastAsiaTheme="minorEastAsia" w:cstheme="minorHAnsi"/>
                <w:color w:val="000000"/>
                <w:sz w:val="22"/>
                <w:szCs w:val="22"/>
                <w:lang w:eastAsia="en-GB"/>
              </w:rPr>
              <w:t>E2</w:t>
            </w:r>
            <w:r w:rsidR="001107DE" w:rsidRPr="00C03046">
              <w:rPr>
                <w:rFonts w:eastAsiaTheme="minorEastAsia" w:cstheme="minorHAnsi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C03046">
              <w:rPr>
                <w:rFonts w:eastAsiaTheme="minorEastAsia" w:cstheme="minorHAnsi"/>
                <w:color w:val="000000"/>
                <w:sz w:val="22"/>
                <w:szCs w:val="22"/>
                <w:lang w:eastAsia="zh-CN"/>
              </w:rPr>
              <w:t>区域代表性</w:t>
            </w:r>
          </w:p>
        </w:tc>
        <w:tc>
          <w:tcPr>
            <w:tcW w:w="1842" w:type="dxa"/>
            <w:noWrap/>
            <w:hideMark/>
          </w:tcPr>
          <w:p w14:paraId="6109E29C" w14:textId="7675CFE7" w:rsidR="00F07989" w:rsidRPr="006722C8" w:rsidRDefault="00F07989" w:rsidP="00116D06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6722C8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111,900</w:t>
            </w:r>
          </w:p>
        </w:tc>
        <w:tc>
          <w:tcPr>
            <w:tcW w:w="1276" w:type="dxa"/>
            <w:noWrap/>
            <w:hideMark/>
          </w:tcPr>
          <w:p w14:paraId="53476D16" w14:textId="77777777" w:rsidR="00F07989" w:rsidRPr="006722C8" w:rsidRDefault="00F07989" w:rsidP="00116D06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6722C8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2.8%</w:t>
            </w:r>
          </w:p>
        </w:tc>
      </w:tr>
      <w:tr w:rsidR="00F07989" w:rsidRPr="006722C8" w14:paraId="3DCB897C" w14:textId="77777777" w:rsidTr="00116D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noWrap/>
            <w:hideMark/>
          </w:tcPr>
          <w:p w14:paraId="492F4ADE" w14:textId="037B1576" w:rsidR="00F07989" w:rsidRPr="00C03046" w:rsidRDefault="00F07989" w:rsidP="00116D06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rFonts w:eastAsiaTheme="minorEastAsia" w:cstheme="minorHAnsi"/>
                <w:color w:val="000000"/>
                <w:sz w:val="22"/>
                <w:szCs w:val="22"/>
                <w:lang w:eastAsia="en-GB"/>
              </w:rPr>
            </w:pPr>
            <w:r w:rsidRPr="00C03046">
              <w:rPr>
                <w:rFonts w:eastAsiaTheme="minorEastAsia" w:cstheme="minorHAnsi"/>
                <w:color w:val="000000"/>
                <w:sz w:val="22"/>
                <w:szCs w:val="22"/>
                <w:lang w:eastAsia="en-GB"/>
              </w:rPr>
              <w:t>E1</w:t>
            </w:r>
            <w:r w:rsidR="001107DE" w:rsidRPr="00C03046">
              <w:rPr>
                <w:rFonts w:eastAsiaTheme="minorEastAsia" w:cstheme="minorHAnsi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C03046">
              <w:rPr>
                <w:rFonts w:eastAsiaTheme="minorEastAsia" w:cstheme="minorHAnsi"/>
                <w:color w:val="000000"/>
                <w:sz w:val="22"/>
                <w:szCs w:val="22"/>
                <w:lang w:eastAsia="zh-CN"/>
              </w:rPr>
              <w:t>成员驱动</w:t>
            </w:r>
          </w:p>
        </w:tc>
        <w:tc>
          <w:tcPr>
            <w:tcW w:w="1842" w:type="dxa"/>
            <w:noWrap/>
            <w:hideMark/>
          </w:tcPr>
          <w:p w14:paraId="3657FCBE" w14:textId="20B5BE3E" w:rsidR="00F07989" w:rsidRPr="006722C8" w:rsidRDefault="00F07989" w:rsidP="00116D06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6722C8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14,500</w:t>
            </w:r>
          </w:p>
        </w:tc>
        <w:tc>
          <w:tcPr>
            <w:tcW w:w="1276" w:type="dxa"/>
            <w:noWrap/>
            <w:hideMark/>
          </w:tcPr>
          <w:p w14:paraId="6887D38C" w14:textId="77777777" w:rsidR="00F07989" w:rsidRPr="006722C8" w:rsidRDefault="00F07989" w:rsidP="00116D06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6722C8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0.4%</w:t>
            </w:r>
          </w:p>
        </w:tc>
      </w:tr>
      <w:tr w:rsidR="00F07989" w:rsidRPr="006722C8" w14:paraId="4DB41CBB" w14:textId="77777777" w:rsidTr="00116D06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noWrap/>
            <w:hideMark/>
          </w:tcPr>
          <w:p w14:paraId="44663BE7" w14:textId="129F367A" w:rsidR="00F07989" w:rsidRPr="00C03046" w:rsidRDefault="00F07989" w:rsidP="00116D06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rFonts w:eastAsiaTheme="minorEastAsia" w:cstheme="minorHAnsi"/>
                <w:color w:val="000000"/>
                <w:sz w:val="22"/>
                <w:szCs w:val="22"/>
                <w:lang w:eastAsia="zh-CN"/>
              </w:rPr>
            </w:pPr>
            <w:r w:rsidRPr="00C03046">
              <w:rPr>
                <w:rFonts w:eastAsiaTheme="minorEastAsia" w:cstheme="minorHAnsi"/>
                <w:color w:val="000000"/>
                <w:sz w:val="22"/>
                <w:szCs w:val="22"/>
                <w:lang w:eastAsia="zh-CN"/>
              </w:rPr>
              <w:t>P5/E6/E7</w:t>
            </w:r>
            <w:r w:rsidR="001107DE" w:rsidRPr="00C03046">
              <w:rPr>
                <w:rFonts w:eastAsiaTheme="minorEastAsia" w:cstheme="minorHAnsi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C03046">
              <w:rPr>
                <w:rFonts w:eastAsiaTheme="minorEastAsia" w:cstheme="minorHAnsi"/>
                <w:color w:val="000000"/>
                <w:sz w:val="22"/>
                <w:szCs w:val="22"/>
                <w:lang w:eastAsia="zh-CN"/>
              </w:rPr>
              <w:t>资源筹措、伙伴关系和国际合作</w:t>
            </w:r>
          </w:p>
        </w:tc>
        <w:tc>
          <w:tcPr>
            <w:tcW w:w="1842" w:type="dxa"/>
            <w:noWrap/>
            <w:hideMark/>
          </w:tcPr>
          <w:p w14:paraId="2114EF4D" w14:textId="77500498" w:rsidR="00F07989" w:rsidRPr="006722C8" w:rsidRDefault="00F07989" w:rsidP="00116D06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6722C8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651,500</w:t>
            </w:r>
          </w:p>
        </w:tc>
        <w:tc>
          <w:tcPr>
            <w:tcW w:w="1276" w:type="dxa"/>
            <w:noWrap/>
            <w:hideMark/>
          </w:tcPr>
          <w:p w14:paraId="3B2D2368" w14:textId="77777777" w:rsidR="00F07989" w:rsidRPr="006722C8" w:rsidRDefault="00F07989" w:rsidP="00116D06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6722C8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16.5%</w:t>
            </w:r>
          </w:p>
        </w:tc>
      </w:tr>
      <w:tr w:rsidR="00F07989" w:rsidRPr="006722C8" w14:paraId="2C62C2CD" w14:textId="77777777" w:rsidTr="00116D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noWrap/>
            <w:hideMark/>
          </w:tcPr>
          <w:p w14:paraId="11BF0482" w14:textId="1F908621" w:rsidR="00F07989" w:rsidRPr="00C03046" w:rsidRDefault="00F07989" w:rsidP="00116D06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rFonts w:eastAsiaTheme="minorEastAsia" w:cstheme="minorHAnsi"/>
                <w:color w:val="000000"/>
                <w:sz w:val="22"/>
                <w:szCs w:val="22"/>
                <w:lang w:eastAsia="zh-CN"/>
              </w:rPr>
            </w:pPr>
            <w:r w:rsidRPr="00C03046">
              <w:rPr>
                <w:rFonts w:eastAsiaTheme="minorEastAsia" w:cstheme="minorHAnsi"/>
                <w:color w:val="000000"/>
                <w:sz w:val="22"/>
                <w:szCs w:val="22"/>
                <w:lang w:eastAsia="zh-CN"/>
              </w:rPr>
              <w:t>P4</w:t>
            </w:r>
            <w:r w:rsidR="001107DE" w:rsidRPr="00C03046">
              <w:rPr>
                <w:rFonts w:eastAsiaTheme="minorEastAsia" w:cstheme="minorHAnsi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C03046">
              <w:rPr>
                <w:rFonts w:eastAsiaTheme="minorEastAsia" w:cstheme="minorHAnsi"/>
                <w:color w:val="000000"/>
                <w:sz w:val="22"/>
                <w:szCs w:val="22"/>
                <w:lang w:eastAsia="zh-CN"/>
              </w:rPr>
              <w:t>包容和安全的电信</w:t>
            </w:r>
            <w:r w:rsidRPr="00C03046">
              <w:rPr>
                <w:rFonts w:eastAsiaTheme="minorEastAsia" w:cstheme="minorHAnsi"/>
                <w:color w:val="000000"/>
                <w:sz w:val="22"/>
                <w:szCs w:val="22"/>
                <w:lang w:eastAsia="zh-CN"/>
              </w:rPr>
              <w:t>/ICT</w:t>
            </w:r>
            <w:r w:rsidRPr="00C03046">
              <w:rPr>
                <w:rFonts w:eastAsiaTheme="minorEastAsia" w:cstheme="minorHAnsi"/>
                <w:color w:val="000000"/>
                <w:sz w:val="22"/>
                <w:szCs w:val="22"/>
                <w:lang w:eastAsia="zh-CN"/>
              </w:rPr>
              <w:t>促进可持续发展</w:t>
            </w:r>
          </w:p>
        </w:tc>
        <w:tc>
          <w:tcPr>
            <w:tcW w:w="1842" w:type="dxa"/>
            <w:noWrap/>
            <w:hideMark/>
          </w:tcPr>
          <w:p w14:paraId="681CA925" w14:textId="53CD44A3" w:rsidR="00F07989" w:rsidRPr="006722C8" w:rsidRDefault="00F07989" w:rsidP="00116D06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6722C8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476,350</w:t>
            </w:r>
          </w:p>
        </w:tc>
        <w:tc>
          <w:tcPr>
            <w:tcW w:w="1276" w:type="dxa"/>
            <w:noWrap/>
            <w:hideMark/>
          </w:tcPr>
          <w:p w14:paraId="2E91D9F1" w14:textId="77777777" w:rsidR="00F07989" w:rsidRPr="006722C8" w:rsidRDefault="00F07989" w:rsidP="00116D06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6722C8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12.1%</w:t>
            </w:r>
          </w:p>
        </w:tc>
      </w:tr>
      <w:tr w:rsidR="00F07989" w:rsidRPr="006722C8" w14:paraId="6B4DB91B" w14:textId="77777777" w:rsidTr="00116D06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noWrap/>
            <w:hideMark/>
          </w:tcPr>
          <w:p w14:paraId="63D7FA8D" w14:textId="11AB605B" w:rsidR="00F07989" w:rsidRPr="00C03046" w:rsidRDefault="00F07989" w:rsidP="00116D06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rFonts w:eastAsiaTheme="minorEastAsia" w:cstheme="minorHAnsi"/>
                <w:color w:val="000000"/>
                <w:sz w:val="22"/>
                <w:szCs w:val="22"/>
                <w:lang w:eastAsia="zh-CN"/>
              </w:rPr>
            </w:pPr>
            <w:r w:rsidRPr="00C03046">
              <w:rPr>
                <w:rFonts w:eastAsiaTheme="minorEastAsia" w:cstheme="minorHAnsi"/>
                <w:color w:val="000000"/>
                <w:sz w:val="22"/>
                <w:szCs w:val="22"/>
                <w:lang w:eastAsia="zh-CN"/>
              </w:rPr>
              <w:t>P3</w:t>
            </w:r>
            <w:r w:rsidR="001107DE" w:rsidRPr="00C03046">
              <w:rPr>
                <w:rFonts w:eastAsiaTheme="minorEastAsia" w:cstheme="minorHAnsi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C03046">
              <w:rPr>
                <w:rFonts w:eastAsiaTheme="minorEastAsia" w:cstheme="minorHAnsi"/>
                <w:color w:val="000000"/>
                <w:sz w:val="22"/>
                <w:szCs w:val="22"/>
                <w:lang w:eastAsia="zh-CN"/>
              </w:rPr>
              <w:t>有利的政策和监管环境</w:t>
            </w:r>
          </w:p>
        </w:tc>
        <w:tc>
          <w:tcPr>
            <w:tcW w:w="1842" w:type="dxa"/>
            <w:noWrap/>
            <w:hideMark/>
          </w:tcPr>
          <w:p w14:paraId="6FB3E962" w14:textId="04CF0027" w:rsidR="00F07989" w:rsidRPr="006722C8" w:rsidRDefault="00F07989" w:rsidP="00116D06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6722C8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987,400</w:t>
            </w:r>
          </w:p>
        </w:tc>
        <w:tc>
          <w:tcPr>
            <w:tcW w:w="1276" w:type="dxa"/>
            <w:noWrap/>
            <w:hideMark/>
          </w:tcPr>
          <w:p w14:paraId="640D3F99" w14:textId="77777777" w:rsidR="00F07989" w:rsidRPr="006722C8" w:rsidRDefault="00F07989" w:rsidP="00116D06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6722C8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25.0%</w:t>
            </w:r>
          </w:p>
        </w:tc>
      </w:tr>
      <w:tr w:rsidR="00F07989" w:rsidRPr="006722C8" w14:paraId="0D7F9CFA" w14:textId="77777777" w:rsidTr="00116D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noWrap/>
            <w:hideMark/>
          </w:tcPr>
          <w:p w14:paraId="1FC32990" w14:textId="2198877E" w:rsidR="00F07989" w:rsidRPr="00C03046" w:rsidRDefault="00F07989" w:rsidP="00116D06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rFonts w:eastAsiaTheme="minorEastAsia" w:cstheme="minorHAnsi"/>
                <w:color w:val="000000"/>
                <w:sz w:val="22"/>
                <w:szCs w:val="22"/>
                <w:lang w:eastAsia="en-GB"/>
              </w:rPr>
            </w:pPr>
            <w:r w:rsidRPr="00C03046">
              <w:rPr>
                <w:rFonts w:eastAsiaTheme="minorEastAsia" w:cstheme="minorHAnsi"/>
                <w:color w:val="000000"/>
                <w:sz w:val="22"/>
                <w:szCs w:val="22"/>
                <w:lang w:eastAsia="en-GB"/>
              </w:rPr>
              <w:t>P2</w:t>
            </w:r>
            <w:r w:rsidR="00C03046" w:rsidRPr="00C03046">
              <w:rPr>
                <w:rFonts w:eastAsiaTheme="minorEastAsia" w:cstheme="minorHAnsi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C03046">
              <w:rPr>
                <w:rFonts w:eastAsiaTheme="minorEastAsia" w:cstheme="minorHAnsi"/>
                <w:color w:val="000000"/>
                <w:sz w:val="22"/>
                <w:szCs w:val="22"/>
                <w:lang w:eastAsia="zh-CN"/>
              </w:rPr>
              <w:t>数字化转型</w:t>
            </w:r>
          </w:p>
        </w:tc>
        <w:tc>
          <w:tcPr>
            <w:tcW w:w="1842" w:type="dxa"/>
            <w:noWrap/>
            <w:hideMark/>
          </w:tcPr>
          <w:p w14:paraId="1D1E2A65" w14:textId="144590F7" w:rsidR="00F07989" w:rsidRPr="006722C8" w:rsidRDefault="00F07989" w:rsidP="00116D06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6722C8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424,740</w:t>
            </w:r>
          </w:p>
        </w:tc>
        <w:tc>
          <w:tcPr>
            <w:tcW w:w="1276" w:type="dxa"/>
            <w:noWrap/>
            <w:hideMark/>
          </w:tcPr>
          <w:p w14:paraId="294D1732" w14:textId="77777777" w:rsidR="00F07989" w:rsidRPr="006722C8" w:rsidRDefault="00F07989" w:rsidP="00116D06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6722C8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10.8%</w:t>
            </w:r>
          </w:p>
        </w:tc>
      </w:tr>
      <w:tr w:rsidR="00F07989" w:rsidRPr="006722C8" w14:paraId="628662E6" w14:textId="77777777" w:rsidTr="00116D06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noWrap/>
            <w:hideMark/>
          </w:tcPr>
          <w:p w14:paraId="73B5E50E" w14:textId="6B77EFC3" w:rsidR="00F07989" w:rsidRPr="00C03046" w:rsidRDefault="00F07989" w:rsidP="00116D06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rFonts w:eastAsiaTheme="minorEastAsia" w:cstheme="minorHAnsi"/>
                <w:color w:val="000000"/>
                <w:sz w:val="22"/>
                <w:szCs w:val="22"/>
                <w:lang w:eastAsia="en-GB"/>
              </w:rPr>
            </w:pPr>
            <w:r w:rsidRPr="00C03046">
              <w:rPr>
                <w:rFonts w:eastAsiaTheme="minorEastAsia" w:cstheme="minorHAnsi"/>
                <w:color w:val="000000"/>
                <w:sz w:val="22"/>
                <w:szCs w:val="22"/>
                <w:lang w:eastAsia="en-GB"/>
              </w:rPr>
              <w:t>P1</w:t>
            </w:r>
            <w:r w:rsidR="00C03046" w:rsidRPr="00C03046">
              <w:rPr>
                <w:rFonts w:eastAsiaTheme="minorEastAsia" w:cstheme="minorHAnsi"/>
                <w:color w:val="000000"/>
                <w:sz w:val="22"/>
                <w:szCs w:val="22"/>
                <w:lang w:eastAsia="zh-CN"/>
              </w:rPr>
              <w:t xml:space="preserve"> – </w:t>
            </w:r>
            <w:proofErr w:type="spellStart"/>
            <w:r w:rsidRPr="00C03046">
              <w:rPr>
                <w:rFonts w:eastAsiaTheme="minorEastAsia" w:cstheme="minorHAnsi"/>
                <w:color w:val="000000"/>
                <w:sz w:val="22"/>
                <w:szCs w:val="22"/>
                <w:lang w:eastAsia="en-GB"/>
              </w:rPr>
              <w:t>价格可承受的连接</w:t>
            </w:r>
            <w:proofErr w:type="spellEnd"/>
          </w:p>
        </w:tc>
        <w:tc>
          <w:tcPr>
            <w:tcW w:w="1842" w:type="dxa"/>
            <w:noWrap/>
            <w:hideMark/>
          </w:tcPr>
          <w:p w14:paraId="242139CE" w14:textId="4BD7216E" w:rsidR="00F07989" w:rsidRPr="006722C8" w:rsidRDefault="00F07989" w:rsidP="00116D06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6722C8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569,700</w:t>
            </w:r>
          </w:p>
        </w:tc>
        <w:tc>
          <w:tcPr>
            <w:tcW w:w="1276" w:type="dxa"/>
            <w:noWrap/>
            <w:hideMark/>
          </w:tcPr>
          <w:p w14:paraId="29B36715" w14:textId="77777777" w:rsidR="00F07989" w:rsidRPr="006722C8" w:rsidRDefault="00F07989" w:rsidP="00116D06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6722C8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14.4%</w:t>
            </w:r>
          </w:p>
        </w:tc>
      </w:tr>
    </w:tbl>
    <w:p w14:paraId="588CFC54" w14:textId="77777777" w:rsidR="00F07989" w:rsidRPr="002C7DC8" w:rsidRDefault="00F07989" w:rsidP="00F07989">
      <w:pPr>
        <w:pStyle w:val="Heading1"/>
      </w:pPr>
      <w:bookmarkStart w:id="9" w:name="lt_pId085"/>
      <w:r w:rsidRPr="002C7DC8">
        <w:rPr>
          <w:rFonts w:hint="eastAsia"/>
        </w:rPr>
        <w:t>3</w:t>
      </w:r>
      <w:r w:rsidRPr="002C7DC8">
        <w:tab/>
      </w:r>
      <w:proofErr w:type="spellStart"/>
      <w:r w:rsidRPr="00C03046">
        <w:rPr>
          <w:rFonts w:asciiTheme="minorEastAsia" w:hAnsiTheme="minorEastAsia" w:hint="eastAsia"/>
        </w:rPr>
        <w:t>结论</w:t>
      </w:r>
      <w:proofErr w:type="spellEnd"/>
    </w:p>
    <w:bookmarkEnd w:id="9"/>
    <w:p w14:paraId="33B8F623" w14:textId="77777777" w:rsidR="00F07989" w:rsidRDefault="00F07989" w:rsidP="00F07989">
      <w:pPr>
        <w:ind w:firstLineChars="200" w:firstLine="480"/>
        <w:rPr>
          <w:rFonts w:cstheme="minorHAnsi"/>
          <w:lang w:eastAsia="zh-CN"/>
        </w:rPr>
      </w:pPr>
      <w:r>
        <w:rPr>
          <w:rFonts w:cstheme="minorHAnsi" w:hint="eastAsia"/>
          <w:lang w:eastAsia="zh-CN"/>
        </w:rPr>
        <w:t>请</w:t>
      </w:r>
      <w:r>
        <w:rPr>
          <w:rFonts w:cstheme="minorHAnsi" w:hint="eastAsia"/>
          <w:lang w:eastAsia="zh-CN"/>
        </w:rPr>
        <w:t>TDAG</w:t>
      </w:r>
      <w:r>
        <w:rPr>
          <w:rFonts w:cstheme="minorHAnsi" w:hint="eastAsia"/>
          <w:lang w:eastAsia="zh-CN"/>
        </w:rPr>
        <w:t>注意到本文件，</w:t>
      </w:r>
      <w:r w:rsidRPr="0030290B">
        <w:rPr>
          <w:rFonts w:cstheme="minorHAnsi" w:hint="eastAsia"/>
          <w:lang w:eastAsia="zh-CN"/>
        </w:rPr>
        <w:t>并就</w:t>
      </w:r>
      <w:r>
        <w:rPr>
          <w:rFonts w:cstheme="minorHAnsi" w:hint="eastAsia"/>
          <w:lang w:eastAsia="zh-CN"/>
        </w:rPr>
        <w:t>在</w:t>
      </w:r>
      <w:r w:rsidRPr="0030290B">
        <w:rPr>
          <w:rFonts w:cstheme="minorHAnsi" w:hint="eastAsia"/>
          <w:lang w:eastAsia="zh-CN"/>
        </w:rPr>
        <w:t>确保</w:t>
      </w:r>
      <w:r>
        <w:rPr>
          <w:rFonts w:cstheme="minorHAnsi" w:hint="eastAsia"/>
          <w:lang w:eastAsia="zh-CN"/>
        </w:rPr>
        <w:t>符合《基加利行动计划》确定的</w:t>
      </w:r>
      <w:r w:rsidRPr="0030290B">
        <w:rPr>
          <w:rFonts w:cstheme="minorHAnsi" w:hint="eastAsia"/>
          <w:lang w:eastAsia="zh-CN"/>
        </w:rPr>
        <w:t>成果的同时</w:t>
      </w:r>
      <w:r>
        <w:rPr>
          <w:rFonts w:cstheme="minorHAnsi" w:hint="eastAsia"/>
          <w:lang w:eastAsia="zh-CN"/>
        </w:rPr>
        <w:t>，</w:t>
      </w:r>
      <w:r w:rsidRPr="0030290B">
        <w:rPr>
          <w:rFonts w:cstheme="minorHAnsi" w:hint="eastAsia"/>
          <w:lang w:eastAsia="zh-CN"/>
        </w:rPr>
        <w:t>继续在全球和区域产生影响</w:t>
      </w:r>
      <w:r>
        <w:rPr>
          <w:rFonts w:cstheme="minorHAnsi" w:hint="eastAsia"/>
          <w:lang w:eastAsia="zh-CN"/>
        </w:rPr>
        <w:t>的方式</w:t>
      </w:r>
      <w:r w:rsidRPr="0030290B">
        <w:rPr>
          <w:rFonts w:cstheme="minorHAnsi" w:hint="eastAsia"/>
          <w:lang w:eastAsia="zh-CN"/>
        </w:rPr>
        <w:t>提供指导和建议。</w:t>
      </w:r>
    </w:p>
    <w:p w14:paraId="143C2F83" w14:textId="77777777" w:rsidR="00821996" w:rsidRDefault="003C58BF" w:rsidP="00DF240D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bookmarkStart w:id="10" w:name="Proposal"/>
      <w:bookmarkEnd w:id="10"/>
      <w:r>
        <w:t>_____________</w:t>
      </w:r>
      <w:r w:rsidR="004122C5">
        <w:t>_</w:t>
      </w:r>
      <w:r w:rsidR="00922EC1">
        <w:t>_</w:t>
      </w:r>
    </w:p>
    <w:sectPr w:rsidR="00821996" w:rsidSect="008069EB">
      <w:headerReference w:type="default" r:id="rId14"/>
      <w:footerReference w:type="first" r:id="rId15"/>
      <w:pgSz w:w="11907" w:h="16834" w:code="9"/>
      <w:pgMar w:top="1418" w:right="1134" w:bottom="1134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53AE0" w14:textId="77777777" w:rsidR="00ED4FDF" w:rsidRDefault="00ED4FDF">
      <w:r>
        <w:separator/>
      </w:r>
    </w:p>
  </w:endnote>
  <w:endnote w:type="continuationSeparator" w:id="0">
    <w:p w14:paraId="4FA51420" w14:textId="77777777" w:rsidR="00ED4FDF" w:rsidRDefault="00ED4FDF">
      <w:r>
        <w:continuationSeparator/>
      </w:r>
    </w:p>
  </w:endnote>
  <w:endnote w:type="continuationNotice" w:id="1">
    <w:p w14:paraId="64B69CC5" w14:textId="77777777" w:rsidR="00ED4FDF" w:rsidRDefault="00ED4FD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2410"/>
      <w:gridCol w:w="5919"/>
    </w:tblGrid>
    <w:tr w:rsidR="005C45B6" w:rsidRPr="00217762" w14:paraId="72CAD167" w14:textId="77777777" w:rsidTr="005539C3">
      <w:tc>
        <w:tcPr>
          <w:tcW w:w="1526" w:type="dxa"/>
          <w:tcBorders>
            <w:top w:val="single" w:sz="4" w:space="0" w:color="000000" w:themeColor="text1"/>
          </w:tcBorders>
        </w:tcPr>
        <w:p w14:paraId="3ED6D869" w14:textId="77777777" w:rsidR="005C45B6" w:rsidRPr="00BA0009" w:rsidRDefault="005C45B6" w:rsidP="005C45B6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bookmarkStart w:id="11" w:name="Email"/>
          <w:bookmarkEnd w:id="11"/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联系人</w:t>
          </w:r>
          <w:r w:rsidRPr="00952839">
            <w:rPr>
              <w:rFonts w:ascii="SimSun" w:eastAsia="SimSun" w:hAnsi="SimSun" w:hint="eastAsia"/>
              <w:sz w:val="18"/>
              <w:szCs w:val="18"/>
              <w:lang w:val="es-ES_tradnl" w:eastAsia="zh-CN"/>
            </w:rPr>
            <w:t>：</w:t>
          </w:r>
        </w:p>
      </w:tc>
      <w:tc>
        <w:tcPr>
          <w:tcW w:w="2410" w:type="dxa"/>
          <w:tcBorders>
            <w:top w:val="single" w:sz="4" w:space="0" w:color="000000" w:themeColor="text1"/>
          </w:tcBorders>
        </w:tcPr>
        <w:p w14:paraId="53390E35" w14:textId="77777777" w:rsidR="005C45B6" w:rsidRPr="00CB110F" w:rsidRDefault="005C45B6" w:rsidP="005C45B6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rFonts w:ascii="SimSun" w:eastAsia="SimSun" w:hAnsi="SimSun" w:hint="eastAsia"/>
              <w:sz w:val="18"/>
              <w:szCs w:val="18"/>
              <w:lang w:val="es-ES_tradnl" w:eastAsia="zh-CN"/>
            </w:rPr>
            <w:t>姓名/</w:t>
          </w:r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组织</w:t>
          </w:r>
          <w:r w:rsidRPr="00CA72DE">
            <w:rPr>
              <w:rFonts w:ascii="SimSun" w:eastAsia="SimSun" w:hAnsi="SimSun"/>
              <w:caps/>
              <w:sz w:val="18"/>
              <w:szCs w:val="18"/>
              <w:lang w:val="es-ES_tradnl" w:eastAsia="zh-CN"/>
            </w:rPr>
            <w:t>/</w:t>
          </w:r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实体</w:t>
          </w:r>
          <w:r w:rsidRPr="00952839">
            <w:rPr>
              <w:rFonts w:ascii="SimSun" w:eastAsia="SimSun" w:hAnsi="SimSun" w:hint="eastAsia"/>
              <w:sz w:val="18"/>
              <w:szCs w:val="18"/>
              <w:lang w:val="es-ES_tradnl" w:eastAsia="zh-CN"/>
            </w:rPr>
            <w:t>：</w:t>
          </w:r>
        </w:p>
      </w:tc>
      <w:tc>
        <w:tcPr>
          <w:tcW w:w="5919" w:type="dxa"/>
          <w:tcBorders>
            <w:top w:val="single" w:sz="4" w:space="0" w:color="000000" w:themeColor="text1"/>
          </w:tcBorders>
        </w:tcPr>
        <w:p w14:paraId="4EE2EDD5" w14:textId="3192E88E" w:rsidR="005C45B6" w:rsidRPr="00217762" w:rsidRDefault="00F07989" w:rsidP="005C45B6">
          <w:pPr>
            <w:pStyle w:val="FirstFooter"/>
            <w:tabs>
              <w:tab w:val="left" w:pos="1593"/>
            </w:tabs>
            <w:rPr>
              <w:sz w:val="18"/>
              <w:szCs w:val="18"/>
              <w:lang w:val="es-ES" w:eastAsia="zh-CN"/>
            </w:rPr>
          </w:pPr>
          <w:bookmarkStart w:id="12" w:name="lt_pId004"/>
          <w:r w:rsidRPr="002A6E8E">
            <w:rPr>
              <w:rFonts w:hint="eastAsia"/>
              <w:sz w:val="18"/>
              <w:szCs w:val="18"/>
              <w:lang w:val="en-GB" w:eastAsia="zh-CN"/>
            </w:rPr>
            <w:t>电信发展局副主任</w:t>
          </w:r>
          <w:bookmarkEnd w:id="12"/>
          <w:r w:rsidRPr="00A97AEB">
            <w:rPr>
              <w:sz w:val="18"/>
              <w:szCs w:val="18"/>
              <w:lang w:val="en-GB"/>
            </w:rPr>
            <w:t>Archana Gulati</w:t>
          </w:r>
          <w:r>
            <w:rPr>
              <w:rFonts w:hint="eastAsia"/>
              <w:sz w:val="18"/>
              <w:szCs w:val="18"/>
              <w:lang w:val="en-GB" w:eastAsia="zh-CN"/>
            </w:rPr>
            <w:t>女士</w:t>
          </w:r>
        </w:p>
      </w:tc>
    </w:tr>
    <w:tr w:rsidR="005C45B6" w:rsidRPr="00CB110F" w14:paraId="1B32D05D" w14:textId="77777777" w:rsidTr="005539C3">
      <w:tc>
        <w:tcPr>
          <w:tcW w:w="1526" w:type="dxa"/>
        </w:tcPr>
        <w:p w14:paraId="69D05221" w14:textId="77777777" w:rsidR="005C45B6" w:rsidRPr="00217762" w:rsidRDefault="005C45B6" w:rsidP="005C45B6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"/>
            </w:rPr>
          </w:pPr>
        </w:p>
      </w:tc>
      <w:tc>
        <w:tcPr>
          <w:tcW w:w="2410" w:type="dxa"/>
        </w:tcPr>
        <w:p w14:paraId="77EBA39C" w14:textId="77777777" w:rsidR="005C45B6" w:rsidRPr="00CB110F" w:rsidRDefault="005C45B6" w:rsidP="005C45B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52839">
            <w:rPr>
              <w:rFonts w:ascii="SimSun" w:eastAsia="SimSun" w:hAnsi="SimSun"/>
              <w:sz w:val="18"/>
              <w:szCs w:val="18"/>
              <w:lang w:eastAsia="zh-CN"/>
            </w:rPr>
            <w:t>电话号码</w:t>
          </w:r>
          <w:r w:rsidRPr="00952839">
            <w:rPr>
              <w:rFonts w:ascii="SimSun" w:eastAsia="SimSun" w:hAnsi="SimSun" w:hint="eastAsia"/>
              <w:sz w:val="18"/>
              <w:szCs w:val="18"/>
              <w:lang w:eastAsia="zh-CN"/>
            </w:rPr>
            <w:t>：</w:t>
          </w:r>
        </w:p>
      </w:tc>
      <w:tc>
        <w:tcPr>
          <w:tcW w:w="5919" w:type="dxa"/>
        </w:tcPr>
        <w:p w14:paraId="25F09FE5" w14:textId="348B4E2A" w:rsidR="005C45B6" w:rsidRPr="00536F3A" w:rsidRDefault="00F07989" w:rsidP="005C45B6">
          <w:pPr>
            <w:pStyle w:val="FirstFooter"/>
            <w:tabs>
              <w:tab w:val="left" w:pos="2443"/>
            </w:tabs>
            <w:rPr>
              <w:sz w:val="18"/>
              <w:szCs w:val="18"/>
              <w:lang w:val="es-ES_tradnl"/>
            </w:rPr>
          </w:pPr>
          <w:r>
            <w:rPr>
              <w:rFonts w:hint="eastAsia"/>
              <w:sz w:val="18"/>
              <w:szCs w:val="18"/>
              <w:lang w:val="en-US" w:eastAsia="zh-CN"/>
            </w:rPr>
            <w:t>无</w:t>
          </w:r>
        </w:p>
      </w:tc>
    </w:tr>
    <w:tr w:rsidR="005C45B6" w:rsidRPr="00CB110F" w14:paraId="16E0B51C" w14:textId="77777777" w:rsidTr="005539C3">
      <w:tc>
        <w:tcPr>
          <w:tcW w:w="1526" w:type="dxa"/>
        </w:tcPr>
        <w:p w14:paraId="07702DCB" w14:textId="77777777" w:rsidR="005C45B6" w:rsidRPr="00CB110F" w:rsidRDefault="005C45B6" w:rsidP="005C45B6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</w:tcPr>
        <w:p w14:paraId="75998C73" w14:textId="77777777" w:rsidR="005C45B6" w:rsidRPr="00CB110F" w:rsidRDefault="005C45B6" w:rsidP="005C45B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52839">
            <w:rPr>
              <w:rFonts w:ascii="SimSun" w:eastAsia="SimSun" w:hAnsi="SimSun"/>
              <w:sz w:val="18"/>
              <w:szCs w:val="18"/>
              <w:lang w:eastAsia="zh-CN"/>
            </w:rPr>
            <w:t>电子邮件</w:t>
          </w:r>
          <w:r w:rsidRPr="00952839">
            <w:rPr>
              <w:rFonts w:ascii="SimSun" w:eastAsia="SimSun" w:hAnsi="SimSun" w:hint="eastAsia"/>
              <w:sz w:val="18"/>
              <w:szCs w:val="18"/>
              <w:lang w:eastAsia="zh-CN"/>
            </w:rPr>
            <w:t>：</w:t>
          </w:r>
        </w:p>
      </w:tc>
      <w:tc>
        <w:tcPr>
          <w:tcW w:w="5919" w:type="dxa"/>
        </w:tcPr>
        <w:p w14:paraId="1EAE1177" w14:textId="62FD46CC" w:rsidR="005C45B6" w:rsidRPr="00536F3A" w:rsidRDefault="00F07989" w:rsidP="005C45B6">
          <w:pPr>
            <w:pStyle w:val="FirstFooter"/>
            <w:tabs>
              <w:tab w:val="left" w:pos="2443"/>
            </w:tabs>
          </w:pPr>
          <w:hyperlink r:id="rId1" w:history="1">
            <w:r w:rsidRPr="00A97AEB">
              <w:rPr>
                <w:rFonts w:ascii="Calibri" w:eastAsia="Batang" w:hAnsi="Calibri"/>
                <w:color w:val="0000FF"/>
                <w:sz w:val="18"/>
                <w:szCs w:val="18"/>
                <w:u w:val="single"/>
                <w:lang w:val="en-GB"/>
              </w:rPr>
              <w:t>archana.gulati@itu.int</w:t>
            </w:r>
          </w:hyperlink>
        </w:p>
      </w:tc>
    </w:tr>
  </w:tbl>
  <w:p w14:paraId="4590B376" w14:textId="77777777" w:rsidR="00AC43E3" w:rsidRDefault="00AC43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407DD" w14:textId="77777777" w:rsidR="00ED4FDF" w:rsidRDefault="00ED4FDF">
      <w:r>
        <w:t>____________________</w:t>
      </w:r>
    </w:p>
  </w:footnote>
  <w:footnote w:type="continuationSeparator" w:id="0">
    <w:p w14:paraId="6A0DDE7F" w14:textId="77777777" w:rsidR="00ED4FDF" w:rsidRDefault="00ED4FDF">
      <w:r>
        <w:continuationSeparator/>
      </w:r>
    </w:p>
  </w:footnote>
  <w:footnote w:type="continuationNotice" w:id="1">
    <w:p w14:paraId="59CD3BC0" w14:textId="77777777" w:rsidR="00ED4FDF" w:rsidRDefault="00ED4FDF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31039" w14:textId="207F432D" w:rsidR="00721657" w:rsidRPr="00A525CC" w:rsidRDefault="00A525CC" w:rsidP="0030776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</w:rPr>
    </w:pPr>
    <w:r w:rsidRPr="00972BCD">
      <w:rPr>
        <w:sz w:val="22"/>
        <w:szCs w:val="22"/>
      </w:rPr>
      <w:tab/>
    </w:r>
    <w:r w:rsidRPr="00ED4FDF">
      <w:rPr>
        <w:sz w:val="22"/>
        <w:szCs w:val="22"/>
        <w:lang w:val="de-CH"/>
      </w:rPr>
      <w:t>TDAG</w:t>
    </w:r>
    <w:r w:rsidR="003242AB" w:rsidRPr="00ED4FDF">
      <w:rPr>
        <w:sz w:val="22"/>
        <w:szCs w:val="22"/>
        <w:lang w:val="de-CH"/>
      </w:rPr>
      <w:t>-</w:t>
    </w:r>
    <w:r w:rsidR="00923CF1" w:rsidRPr="00ED4FDF">
      <w:rPr>
        <w:sz w:val="22"/>
        <w:szCs w:val="22"/>
        <w:lang w:val="de-CH"/>
      </w:rPr>
      <w:t>2</w:t>
    </w:r>
    <w:r w:rsidR="00885B75" w:rsidRPr="00ED4FDF">
      <w:rPr>
        <w:rFonts w:hint="eastAsia"/>
        <w:sz w:val="22"/>
        <w:szCs w:val="22"/>
        <w:lang w:val="de-CH" w:eastAsia="zh-CN"/>
      </w:rPr>
      <w:t>5</w:t>
    </w:r>
    <w:r w:rsidRPr="00ED4FDF">
      <w:rPr>
        <w:sz w:val="22"/>
        <w:szCs w:val="22"/>
        <w:lang w:val="de-CH"/>
      </w:rPr>
      <w:t>/</w:t>
    </w:r>
    <w:r w:rsidR="00F07989">
      <w:rPr>
        <w:sz w:val="22"/>
        <w:szCs w:val="22"/>
        <w:lang w:eastAsia="zh-CN"/>
      </w:rPr>
      <w:t>4</w:t>
    </w:r>
    <w:r w:rsidRPr="00ED4FDF">
      <w:rPr>
        <w:sz w:val="22"/>
        <w:szCs w:val="22"/>
        <w:lang w:val="de-CH"/>
      </w:rPr>
      <w:t>-</w:t>
    </w:r>
    <w:r w:rsidR="00966BA6" w:rsidRPr="00ED4FDF">
      <w:rPr>
        <w:rFonts w:hint="eastAsia"/>
        <w:sz w:val="22"/>
        <w:szCs w:val="22"/>
        <w:lang w:val="de-CH" w:eastAsia="zh-CN"/>
      </w:rPr>
      <w:t>C</w:t>
    </w:r>
    <w:r w:rsidRPr="006D271A">
      <w:rPr>
        <w:sz w:val="22"/>
        <w:szCs w:val="22"/>
        <w:lang w:val="de-CH"/>
      </w:rPr>
      <w:tab/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4D7DAB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 w16cid:durableId="1977955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C04" w:allStyles="0" w:customStyles="0" w:latentStyles="1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5089"/>
    <w:rsid w:val="0002520B"/>
    <w:rsid w:val="00037A9E"/>
    <w:rsid w:val="00037F91"/>
    <w:rsid w:val="00042FE4"/>
    <w:rsid w:val="000539F1"/>
    <w:rsid w:val="00054747"/>
    <w:rsid w:val="00055A2A"/>
    <w:rsid w:val="000615C1"/>
    <w:rsid w:val="00061675"/>
    <w:rsid w:val="000743AA"/>
    <w:rsid w:val="0009076F"/>
    <w:rsid w:val="0009225C"/>
    <w:rsid w:val="000A17C4"/>
    <w:rsid w:val="000A36A4"/>
    <w:rsid w:val="000B2352"/>
    <w:rsid w:val="000C1340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07DE"/>
    <w:rsid w:val="00113EE8"/>
    <w:rsid w:val="0011455A"/>
    <w:rsid w:val="00114A65"/>
    <w:rsid w:val="0012683F"/>
    <w:rsid w:val="00133061"/>
    <w:rsid w:val="00141699"/>
    <w:rsid w:val="00147000"/>
    <w:rsid w:val="0016270A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085A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D1E06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770B1"/>
    <w:rsid w:val="00285B33"/>
    <w:rsid w:val="00287A3C"/>
    <w:rsid w:val="002A2FC6"/>
    <w:rsid w:val="002B36D0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03BD1"/>
    <w:rsid w:val="00307769"/>
    <w:rsid w:val="003125C3"/>
    <w:rsid w:val="00312AE6"/>
    <w:rsid w:val="00317D1A"/>
    <w:rsid w:val="003211FF"/>
    <w:rsid w:val="003222A1"/>
    <w:rsid w:val="003242AB"/>
    <w:rsid w:val="00327247"/>
    <w:rsid w:val="00327A9D"/>
    <w:rsid w:val="0033130E"/>
    <w:rsid w:val="0033269C"/>
    <w:rsid w:val="00351C79"/>
    <w:rsid w:val="0035516C"/>
    <w:rsid w:val="00355A4C"/>
    <w:rsid w:val="003604FB"/>
    <w:rsid w:val="00360B73"/>
    <w:rsid w:val="00380B71"/>
    <w:rsid w:val="0038365A"/>
    <w:rsid w:val="00386A89"/>
    <w:rsid w:val="0039648E"/>
    <w:rsid w:val="003A353C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E3102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3CCC"/>
    <w:rsid w:val="00416DDE"/>
    <w:rsid w:val="0044411E"/>
    <w:rsid w:val="00453435"/>
    <w:rsid w:val="00460089"/>
    <w:rsid w:val="00466398"/>
    <w:rsid w:val="004675A0"/>
    <w:rsid w:val="0047082E"/>
    <w:rsid w:val="00470980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C0E2C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203EC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2129"/>
    <w:rsid w:val="00573424"/>
    <w:rsid w:val="0057402F"/>
    <w:rsid w:val="00581653"/>
    <w:rsid w:val="005849D6"/>
    <w:rsid w:val="00585367"/>
    <w:rsid w:val="005861B7"/>
    <w:rsid w:val="005871A1"/>
    <w:rsid w:val="0058737E"/>
    <w:rsid w:val="00592518"/>
    <w:rsid w:val="00592E87"/>
    <w:rsid w:val="0059420B"/>
    <w:rsid w:val="00594C4D"/>
    <w:rsid w:val="005A33B0"/>
    <w:rsid w:val="005C2DC2"/>
    <w:rsid w:val="005C304A"/>
    <w:rsid w:val="005C3D69"/>
    <w:rsid w:val="005C45B6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4536"/>
    <w:rsid w:val="00606B89"/>
    <w:rsid w:val="00611EAF"/>
    <w:rsid w:val="00623F30"/>
    <w:rsid w:val="00625FB8"/>
    <w:rsid w:val="006261BD"/>
    <w:rsid w:val="00635EDB"/>
    <w:rsid w:val="00643908"/>
    <w:rsid w:val="0064734E"/>
    <w:rsid w:val="00650137"/>
    <w:rsid w:val="006509D7"/>
    <w:rsid w:val="00651CE8"/>
    <w:rsid w:val="0065521B"/>
    <w:rsid w:val="00671EF6"/>
    <w:rsid w:val="0067205B"/>
    <w:rsid w:val="006745DE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B5AA9"/>
    <w:rsid w:val="006B66E2"/>
    <w:rsid w:val="006C10A2"/>
    <w:rsid w:val="006C1F18"/>
    <w:rsid w:val="006D40D5"/>
    <w:rsid w:val="006F009A"/>
    <w:rsid w:val="006F3D93"/>
    <w:rsid w:val="007019B1"/>
    <w:rsid w:val="00721657"/>
    <w:rsid w:val="007279A8"/>
    <w:rsid w:val="00727B1A"/>
    <w:rsid w:val="00741337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4E50"/>
    <w:rsid w:val="007B18A7"/>
    <w:rsid w:val="007B250E"/>
    <w:rsid w:val="007C27FC"/>
    <w:rsid w:val="007C51FF"/>
    <w:rsid w:val="007D50E4"/>
    <w:rsid w:val="007E2DC5"/>
    <w:rsid w:val="007F1CC7"/>
    <w:rsid w:val="008027AC"/>
    <w:rsid w:val="008028CE"/>
    <w:rsid w:val="0080332E"/>
    <w:rsid w:val="008069EB"/>
    <w:rsid w:val="008141E0"/>
    <w:rsid w:val="00816EE1"/>
    <w:rsid w:val="00816F88"/>
    <w:rsid w:val="00821996"/>
    <w:rsid w:val="00822323"/>
    <w:rsid w:val="00827BC6"/>
    <w:rsid w:val="008300AD"/>
    <w:rsid w:val="00833024"/>
    <w:rsid w:val="008419B1"/>
    <w:rsid w:val="00844A56"/>
    <w:rsid w:val="00845B11"/>
    <w:rsid w:val="00852081"/>
    <w:rsid w:val="00872B6E"/>
    <w:rsid w:val="00874DFD"/>
    <w:rsid w:val="008802F9"/>
    <w:rsid w:val="00883086"/>
    <w:rsid w:val="00885B75"/>
    <w:rsid w:val="008879FD"/>
    <w:rsid w:val="00894C37"/>
    <w:rsid w:val="008A00EA"/>
    <w:rsid w:val="008A3F93"/>
    <w:rsid w:val="008A6236"/>
    <w:rsid w:val="008A6E1C"/>
    <w:rsid w:val="008A72FD"/>
    <w:rsid w:val="008B1E82"/>
    <w:rsid w:val="008B2EDF"/>
    <w:rsid w:val="008B47C7"/>
    <w:rsid w:val="008B54CB"/>
    <w:rsid w:val="008B5A3D"/>
    <w:rsid w:val="008C4010"/>
    <w:rsid w:val="008C4FDF"/>
    <w:rsid w:val="008C6B1F"/>
    <w:rsid w:val="008D5E4F"/>
    <w:rsid w:val="008E34F0"/>
    <w:rsid w:val="008F14F5"/>
    <w:rsid w:val="008F71C1"/>
    <w:rsid w:val="00902D41"/>
    <w:rsid w:val="00902F49"/>
    <w:rsid w:val="00904230"/>
    <w:rsid w:val="00914004"/>
    <w:rsid w:val="00915D19"/>
    <w:rsid w:val="00922EC1"/>
    <w:rsid w:val="00923CF1"/>
    <w:rsid w:val="009301F1"/>
    <w:rsid w:val="009307DF"/>
    <w:rsid w:val="009359B8"/>
    <w:rsid w:val="00935FF0"/>
    <w:rsid w:val="00940545"/>
    <w:rsid w:val="009431F8"/>
    <w:rsid w:val="00947A35"/>
    <w:rsid w:val="00952667"/>
    <w:rsid w:val="00961121"/>
    <w:rsid w:val="00961E22"/>
    <w:rsid w:val="0096201B"/>
    <w:rsid w:val="00962081"/>
    <w:rsid w:val="00966BA6"/>
    <w:rsid w:val="00966CB5"/>
    <w:rsid w:val="00975786"/>
    <w:rsid w:val="00981CB7"/>
    <w:rsid w:val="00983E1F"/>
    <w:rsid w:val="00987541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5E8"/>
    <w:rsid w:val="00A721F4"/>
    <w:rsid w:val="00A9392C"/>
    <w:rsid w:val="00A9462B"/>
    <w:rsid w:val="00A97D59"/>
    <w:rsid w:val="00AA3E09"/>
    <w:rsid w:val="00AA4BEF"/>
    <w:rsid w:val="00AA599F"/>
    <w:rsid w:val="00AB1659"/>
    <w:rsid w:val="00AB4962"/>
    <w:rsid w:val="00AB734E"/>
    <w:rsid w:val="00AB740F"/>
    <w:rsid w:val="00AC43E3"/>
    <w:rsid w:val="00AC6F14"/>
    <w:rsid w:val="00AC7221"/>
    <w:rsid w:val="00AD0FC0"/>
    <w:rsid w:val="00AD3FDB"/>
    <w:rsid w:val="00AD4677"/>
    <w:rsid w:val="00AE2A51"/>
    <w:rsid w:val="00AE4B4B"/>
    <w:rsid w:val="00AE5961"/>
    <w:rsid w:val="00AF0745"/>
    <w:rsid w:val="00AF4971"/>
    <w:rsid w:val="00AF5276"/>
    <w:rsid w:val="00AF7C86"/>
    <w:rsid w:val="00B01046"/>
    <w:rsid w:val="00B310F9"/>
    <w:rsid w:val="00B37866"/>
    <w:rsid w:val="00B412FB"/>
    <w:rsid w:val="00B4576B"/>
    <w:rsid w:val="00B46350"/>
    <w:rsid w:val="00B46DF3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A2143"/>
    <w:rsid w:val="00BB02B5"/>
    <w:rsid w:val="00BB1863"/>
    <w:rsid w:val="00BB25EE"/>
    <w:rsid w:val="00BB363A"/>
    <w:rsid w:val="00BC10A0"/>
    <w:rsid w:val="00BC7BA2"/>
    <w:rsid w:val="00BD426B"/>
    <w:rsid w:val="00BD79F0"/>
    <w:rsid w:val="00BE2B4D"/>
    <w:rsid w:val="00C015F8"/>
    <w:rsid w:val="00C02C2A"/>
    <w:rsid w:val="00C03046"/>
    <w:rsid w:val="00C07E26"/>
    <w:rsid w:val="00C1011C"/>
    <w:rsid w:val="00C12F94"/>
    <w:rsid w:val="00C13FCE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470"/>
    <w:rsid w:val="00CD2FCD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35BDD"/>
    <w:rsid w:val="00D63006"/>
    <w:rsid w:val="00D72301"/>
    <w:rsid w:val="00D911DE"/>
    <w:rsid w:val="00D91B97"/>
    <w:rsid w:val="00D93ACC"/>
    <w:rsid w:val="00D93C08"/>
    <w:rsid w:val="00D95DAC"/>
    <w:rsid w:val="00DA0B53"/>
    <w:rsid w:val="00DB07D3"/>
    <w:rsid w:val="00DB1171"/>
    <w:rsid w:val="00DB1519"/>
    <w:rsid w:val="00DB2840"/>
    <w:rsid w:val="00DC1BD3"/>
    <w:rsid w:val="00DC2C1A"/>
    <w:rsid w:val="00DD66B4"/>
    <w:rsid w:val="00DE1972"/>
    <w:rsid w:val="00DE27AB"/>
    <w:rsid w:val="00DF240D"/>
    <w:rsid w:val="00DF2AB3"/>
    <w:rsid w:val="00DF7250"/>
    <w:rsid w:val="00E00CAA"/>
    <w:rsid w:val="00E03EBF"/>
    <w:rsid w:val="00E05209"/>
    <w:rsid w:val="00E05AC1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7DE7"/>
    <w:rsid w:val="00EB7A8A"/>
    <w:rsid w:val="00EC6FED"/>
    <w:rsid w:val="00EC7F3B"/>
    <w:rsid w:val="00ED4FDF"/>
    <w:rsid w:val="00ED5299"/>
    <w:rsid w:val="00EE3A64"/>
    <w:rsid w:val="00EE50E5"/>
    <w:rsid w:val="00EF01CF"/>
    <w:rsid w:val="00F03590"/>
    <w:rsid w:val="00F03622"/>
    <w:rsid w:val="00F077FD"/>
    <w:rsid w:val="00F07989"/>
    <w:rsid w:val="00F204F3"/>
    <w:rsid w:val="00F218AB"/>
    <w:rsid w:val="00F21D10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626F7"/>
    <w:rsid w:val="00F736F9"/>
    <w:rsid w:val="00F73833"/>
    <w:rsid w:val="00F9211C"/>
    <w:rsid w:val="00FA095D"/>
    <w:rsid w:val="00FA6C8B"/>
    <w:rsid w:val="00FA6CDA"/>
    <w:rsid w:val="00FA7C89"/>
    <w:rsid w:val="00FB4139"/>
    <w:rsid w:val="00FB476E"/>
    <w:rsid w:val="00FC0D90"/>
    <w:rsid w:val="00FC7D8C"/>
    <w:rsid w:val="00FD197E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4B36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A90265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5B7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ED4FDF"/>
    <w:pPr>
      <w:keepNext/>
      <w:keepLines/>
      <w:spacing w:before="160"/>
      <w:ind w:left="794"/>
    </w:pPr>
    <w:rPr>
      <w:rFonts w:eastAsia="STKaiti"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F240D"/>
    <w:pPr>
      <w:keepNext/>
      <w:spacing w:before="160"/>
    </w:pPr>
    <w:rPr>
      <w:rFonts w:eastAsia="STKaiti"/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table" w:styleId="GridTable4-Accent1">
    <w:name w:val="Grid Table 4 Accent 1"/>
    <w:basedOn w:val="TableNormal"/>
    <w:uiPriority w:val="49"/>
    <w:rsid w:val="00F07989"/>
    <w:rPr>
      <w:rFonts w:eastAsia="Times New Roman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rchana.gulati@itu.int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ituint-my.sharepoint.com/personal/ahmad_al-abadi_itu_int1/Documents/Microsoft%20Teams%20Chat%20Files/Budget%20OP23%20and%20OP24%20Priorities%20and%20Enablers%20Charts%20UPDATED%20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Calibri" panose="020F0502020204030204" pitchFamily="34" charset="0"/>
              </a:defRPr>
            </a:pPr>
            <a:r>
              <a:rPr lang="zh-CN" altLang="en-US" sz="1100" b="1" i="0" u="none" strike="noStrike" baseline="0">
                <a:solidFill>
                  <a:schemeClr val="tx1"/>
                </a:solidFill>
                <a:effectLst/>
                <a:latin typeface="+mn-lt"/>
                <a:ea typeface="+mn-ea"/>
              </a:rPr>
              <a:t>按区域划分的</a:t>
            </a:r>
            <a:r>
              <a:rPr lang="en-GB" sz="1100" b="1" i="0" u="none" strike="noStrike" baseline="0">
                <a:solidFill>
                  <a:schemeClr val="tx1"/>
                </a:solidFill>
                <a:effectLst/>
                <a:latin typeface="+mn-lt"/>
                <a:ea typeface="+mn-ea"/>
              </a:rPr>
              <a:t>OP-25</a:t>
            </a:r>
            <a:r>
              <a:rPr lang="zh-CN" altLang="en-US" sz="1100" b="1" i="0" u="none" strike="noStrike" baseline="0">
                <a:solidFill>
                  <a:schemeClr val="tx1"/>
                </a:solidFill>
                <a:effectLst/>
                <a:latin typeface="+mn-lt"/>
                <a:ea typeface="+mn-ea"/>
              </a:rPr>
              <a:t>划拨预算</a:t>
            </a:r>
            <a:endParaRPr lang="en-US" sz="11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Calibri" panose="020F0502020204030204" pitchFamily="34" charset="0"/>
            </a:endParaRPr>
          </a:p>
        </c:rich>
      </c:tx>
      <c:layout>
        <c:manualLayout>
          <c:xMode val="edge"/>
          <c:yMode val="edge"/>
          <c:x val="0.3191454471332445"/>
          <c:y val="1.32769663334068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Calibri" panose="020F0502020204030204" pitchFamily="34" charset="0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3106376408831249"/>
          <c:y val="0.2374227481112795"/>
          <c:w val="0.3666610301163335"/>
          <c:h val="0.68866829097648841"/>
        </c:manualLayout>
      </c:layout>
      <c:pieChart>
        <c:varyColors val="1"/>
        <c:ser>
          <c:idx val="0"/>
          <c:order val="0"/>
          <c:tx>
            <c:strRef>
              <c:f>'[Budget OP23 and OP24 Priorities and Enablers Charts UPDATED 1.xlsx]Budget by Region OP24'!$C$1</c:f>
              <c:strCache>
                <c:ptCount val="1"/>
                <c:pt idx="0">
                  <c:v> Budget % </c:v>
                </c:pt>
              </c:strCache>
            </c:strRef>
          </c:tx>
          <c:spPr>
            <a:ln w="12700">
              <a:solidFill>
                <a:schemeClr val="bg1"/>
              </a:solidFill>
            </a:ln>
          </c:spPr>
          <c:dPt>
            <c:idx val="0"/>
            <c:bubble3D val="0"/>
            <c:spPr>
              <a:solidFill>
                <a:schemeClr val="tx2">
                  <a:lumMod val="75000"/>
                </a:schemeClr>
              </a:solidFill>
              <a:ln w="12700">
                <a:solidFill>
                  <a:schemeClr val="bg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005-406B-974D-0427B04C5006}"/>
              </c:ext>
            </c:extLst>
          </c:dPt>
          <c:dPt>
            <c:idx val="1"/>
            <c:bubble3D val="0"/>
            <c:spPr>
              <a:solidFill>
                <a:schemeClr val="bg1">
                  <a:lumMod val="65000"/>
                </a:schemeClr>
              </a:solidFill>
              <a:ln w="12700">
                <a:solidFill>
                  <a:schemeClr val="bg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005-406B-974D-0427B04C5006}"/>
              </c:ext>
            </c:extLst>
          </c:dPt>
          <c:dPt>
            <c:idx val="2"/>
            <c:bubble3D val="0"/>
            <c:spPr>
              <a:solidFill>
                <a:srgbClr val="0070C0"/>
              </a:solidFill>
              <a:ln w="12700">
                <a:solidFill>
                  <a:schemeClr val="bg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005-406B-974D-0427B04C5006}"/>
              </c:ext>
            </c:extLst>
          </c:dPt>
          <c:dPt>
            <c:idx val="3"/>
            <c:bubble3D val="0"/>
            <c:spPr>
              <a:solidFill>
                <a:schemeClr val="accent1">
                  <a:lumMod val="75000"/>
                </a:schemeClr>
              </a:solidFill>
              <a:ln w="12700">
                <a:solidFill>
                  <a:schemeClr val="bg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005-406B-974D-0427B04C5006}"/>
              </c:ext>
            </c:extLst>
          </c:dPt>
          <c:dPt>
            <c:idx val="4"/>
            <c:bubble3D val="0"/>
            <c:spPr>
              <a:solidFill>
                <a:schemeClr val="tx1">
                  <a:lumMod val="65000"/>
                  <a:lumOff val="35000"/>
                </a:schemeClr>
              </a:solidFill>
              <a:ln w="12700">
                <a:solidFill>
                  <a:schemeClr val="bg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8005-406B-974D-0427B04C5006}"/>
              </c:ext>
            </c:extLst>
          </c:dPt>
          <c:dPt>
            <c:idx val="5"/>
            <c:bubble3D val="0"/>
            <c:spPr>
              <a:solidFill>
                <a:schemeClr val="accent1">
                  <a:lumMod val="40000"/>
                  <a:lumOff val="60000"/>
                </a:schemeClr>
              </a:solidFill>
              <a:ln w="12700">
                <a:solidFill>
                  <a:schemeClr val="bg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8005-406B-974D-0427B04C5006}"/>
              </c:ext>
            </c:extLst>
          </c:dPt>
          <c:dPt>
            <c:idx val="6"/>
            <c:bubble3D val="0"/>
            <c:spPr>
              <a:solidFill>
                <a:schemeClr val="tx2">
                  <a:lumMod val="40000"/>
                  <a:lumOff val="60000"/>
                </a:schemeClr>
              </a:solidFill>
              <a:ln w="12700">
                <a:solidFill>
                  <a:schemeClr val="bg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8005-406B-974D-0427B04C5006}"/>
              </c:ext>
            </c:extLst>
          </c:dPt>
          <c:dLbls>
            <c:dLbl>
              <c:idx val="0"/>
              <c:layout>
                <c:manualLayout>
                  <c:x val="3.9448500310010265E-2"/>
                  <c:y val="-2.7616437851737747E-2"/>
                </c:manualLayout>
              </c:layout>
              <c:tx>
                <c:rich>
                  <a:bodyPr/>
                  <a:lstStyle/>
                  <a:p>
                    <a:r>
                      <a:rPr lang="zh-CN" altLang="en-US" baseline="0"/>
                      <a:t>非洲
</a:t>
                    </a:r>
                    <a:fld id="{BA21D5AA-7089-46EA-842A-3FB1A3553104}" type="VALUE">
                      <a:rPr lang="en-US" baseline="0"/>
                      <a:pPr/>
                      <a:t>[VALUE]</a:t>
                    </a:fld>
                    <a:endParaRPr lang="zh-CN" altLang="en-US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8005-406B-974D-0427B04C5006}"/>
                </c:ext>
              </c:extLst>
            </c:dLbl>
            <c:dLbl>
              <c:idx val="1"/>
              <c:layout>
                <c:manualLayout>
                  <c:x val="6.4102771467292E-2"/>
                  <c:y val="-3.7274228094831873E-3"/>
                </c:manualLayout>
              </c:layout>
              <c:tx>
                <c:rich>
                  <a:bodyPr/>
                  <a:lstStyle/>
                  <a:p>
                    <a:r>
                      <a:rPr lang="zh-CN" altLang="en-US" sz="1000" b="1" i="0" u="none" strike="noStrike" baseline="0">
                        <a:effectLst/>
                      </a:rPr>
                      <a:t>美洲</a:t>
                    </a:r>
                    <a:r>
                      <a:rPr lang="zh-CN" altLang="en-US" baseline="0"/>
                      <a:t>
</a:t>
                    </a:r>
                    <a:fld id="{AC81EEF3-B44A-4618-9086-82C2D144B35A}" type="PERCENTAGE">
                      <a:rPr lang="en-US" baseline="0"/>
                      <a:pPr/>
                      <a:t>[PERCENTAGE]</a:t>
                    </a:fld>
                    <a:endParaRPr lang="zh-CN" altLang="en-US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8005-406B-974D-0427B04C5006}"/>
                </c:ext>
              </c:extLst>
            </c:dLbl>
            <c:dLbl>
              <c:idx val="2"/>
              <c:layout>
                <c:manualLayout>
                  <c:x val="1.9399559202299292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zh-CN" altLang="en-US" sz="1000" b="1" i="0" u="none" strike="noStrike" baseline="0">
                        <a:effectLst/>
                      </a:rPr>
                      <a:t>阿拉伯国家</a:t>
                    </a:r>
                    <a:r>
                      <a:rPr lang="zh-CN" altLang="en-US" baseline="0"/>
                      <a:t>
</a:t>
                    </a:r>
                    <a:fld id="{4039ADF3-B727-4301-8F36-8E10FFC98B01}" type="PERCENTAGE">
                      <a:rPr lang="en-US" baseline="0"/>
                      <a:pPr/>
                      <a:t>[PERCENTAGE]</a:t>
                    </a:fld>
                    <a:endParaRPr lang="zh-CN" altLang="en-US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8005-406B-974D-0427B04C5006}"/>
                </c:ext>
              </c:extLst>
            </c:dLbl>
            <c:dLbl>
              <c:idx val="3"/>
              <c:layout>
                <c:manualLayout>
                  <c:x val="2.327947104275915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zh-CN" altLang="en-US" sz="1000" b="1" i="0" u="none" strike="noStrike" baseline="0">
                        <a:effectLst/>
                      </a:rPr>
                      <a:t>亚太地区</a:t>
                    </a:r>
                    <a:r>
                      <a:rPr lang="zh-CN" altLang="en-US" baseline="0"/>
                      <a:t>
</a:t>
                    </a:r>
                    <a:r>
                      <a:rPr lang="en-US" altLang="zh-CN" baseline="0"/>
                      <a:t>7%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8005-406B-974D-0427B04C5006}"/>
                </c:ext>
              </c:extLst>
            </c:dLbl>
            <c:dLbl>
              <c:idx val="4"/>
              <c:layout>
                <c:manualLayout>
                  <c:x val="1.7299430284204061E-2"/>
                  <c:y val="5.2362849534046225E-3"/>
                </c:manualLayout>
              </c:layout>
              <c:tx>
                <c:rich>
                  <a:bodyPr/>
                  <a:lstStyle/>
                  <a:p>
                    <a:r>
                      <a:rPr lang="zh-CN" altLang="en-US" sz="1000" b="1" i="0" u="none" strike="noStrike" baseline="0">
                        <a:effectLst/>
                      </a:rPr>
                      <a:t>独联体国家</a:t>
                    </a:r>
                    <a:r>
                      <a:rPr lang="zh-CN" altLang="en-US" baseline="0"/>
                      <a:t>
</a:t>
                    </a:r>
                    <a:r>
                      <a:rPr lang="en-US" altLang="zh-CN" baseline="0"/>
                      <a:t>7% 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9-8005-406B-974D-0427B04C5006}"/>
                </c:ext>
              </c:extLst>
            </c:dLbl>
            <c:dLbl>
              <c:idx val="5"/>
              <c:layout>
                <c:manualLayout>
                  <c:x val="3.8443178409341655E-3"/>
                  <c:y val="1.2217998224610787E-2"/>
                </c:manualLayout>
              </c:layout>
              <c:tx>
                <c:rich>
                  <a:bodyPr/>
                  <a:lstStyle/>
                  <a:p>
                    <a:r>
                      <a:rPr lang="zh-CN" altLang="en-US" sz="1000" b="1" i="0" u="none" strike="noStrike" baseline="0">
                        <a:effectLst/>
                      </a:rPr>
                      <a:t>欧洲</a:t>
                    </a:r>
                    <a:r>
                      <a:rPr lang="zh-CN" altLang="en-US" baseline="0"/>
                      <a:t>
 </a:t>
                    </a:r>
                    <a:r>
                      <a:rPr lang="en-US" altLang="zh-CN" baseline="0"/>
                      <a:t>7%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B-8005-406B-974D-0427B04C5006}"/>
                </c:ext>
              </c:extLst>
            </c:dLbl>
            <c:dLbl>
              <c:idx val="6"/>
              <c:layout>
                <c:manualLayout>
                  <c:x val="-1.0571874062569148E-2"/>
                  <c:y val="-3.490856635603095E-2"/>
                </c:manualLayout>
              </c:layout>
              <c:tx>
                <c:rich>
                  <a:bodyPr/>
                  <a:lstStyle/>
                  <a:p>
                    <a:r>
                      <a:rPr lang="zh-CN" altLang="en-US" sz="1000" b="1" i="0" u="none" strike="noStrike" baseline="0">
                        <a:effectLst/>
                      </a:rPr>
                      <a:t>世界或多区域</a:t>
                    </a:r>
                    <a:r>
                      <a:rPr lang="zh-CN" altLang="en-US" baseline="0"/>
                      <a:t>
</a:t>
                    </a:r>
                    <a:r>
                      <a:rPr lang="en-US" altLang="zh-CN" baseline="0"/>
                      <a:t>57%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D-8005-406B-974D-0427B04C5006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Calibri" panose="020F0502020204030204" pitchFamily="34" charset="0"/>
                    <a:ea typeface="Calibri" panose="020F0502020204030204" pitchFamily="34" charset="0"/>
                    <a:cs typeface="Calibri" panose="020F0502020204030204" pitchFamily="34" charset="0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'[Budget OP23 and OP24 Priorities and Enablers Charts UPDATED 1.xlsx]Budget by Region OP24'!$A$2:$A$8</c:f>
              <c:strCache>
                <c:ptCount val="7"/>
                <c:pt idx="0">
                  <c:v>Arab States</c:v>
                </c:pt>
                <c:pt idx="1">
                  <c:v>Africa</c:v>
                </c:pt>
                <c:pt idx="2">
                  <c:v>Americas</c:v>
                </c:pt>
                <c:pt idx="3">
                  <c:v>Europe</c:v>
                </c:pt>
                <c:pt idx="4">
                  <c:v>Asia &amp; Pacific</c:v>
                </c:pt>
                <c:pt idx="5">
                  <c:v>CIS countries</c:v>
                </c:pt>
                <c:pt idx="6">
                  <c:v>World or Multi-Regional</c:v>
                </c:pt>
              </c:strCache>
            </c:strRef>
          </c:cat>
          <c:val>
            <c:numRef>
              <c:f>'[Budget OP23 and OP24 Priorities and Enablers Charts UPDATED 1.xlsx]Budget by Region OP24'!$C$2:$C$8</c:f>
              <c:numCache>
                <c:formatCode>0%</c:formatCode>
                <c:ptCount val="7"/>
                <c:pt idx="0">
                  <c:v>7.3999999999999996E-2</c:v>
                </c:pt>
                <c:pt idx="1">
                  <c:v>7.3999999999999996E-2</c:v>
                </c:pt>
                <c:pt idx="2">
                  <c:v>7.3999999999999996E-2</c:v>
                </c:pt>
                <c:pt idx="3">
                  <c:v>7.8E-2</c:v>
                </c:pt>
                <c:pt idx="4">
                  <c:v>7.8E-2</c:v>
                </c:pt>
                <c:pt idx="5">
                  <c:v>8.2000000000000003E-2</c:v>
                </c:pt>
                <c:pt idx="6">
                  <c:v>0.53700000000000003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8005-406B-974D-0427B04C5006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12700">
      <a:solidFill>
        <a:schemeClr val="bg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ea696a-cca3-460b-a983-57ac2621983a">
      <Terms xmlns="http://schemas.microsoft.com/office/infopath/2007/PartnerControls"/>
    </lcf76f155ced4ddcb4097134ff3c332f>
    <TaxCatchAll xmlns="29399490-13b9-4c73-b71e-403b715b75a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1F7F6C5263B4B928A068E40912AB8" ma:contentTypeVersion="17" ma:contentTypeDescription="Create a new document." ma:contentTypeScope="" ma:versionID="48061b00bcf7b8aa18151b08dc79302a">
  <xsd:schema xmlns:xsd="http://www.w3.org/2001/XMLSchema" xmlns:xs="http://www.w3.org/2001/XMLSchema" xmlns:p="http://schemas.microsoft.com/office/2006/metadata/properties" xmlns:ns2="d4ea696a-cca3-460b-a983-57ac2621983a" xmlns:ns3="29399490-13b9-4c73-b71e-403b715b75a7" targetNamespace="http://schemas.microsoft.com/office/2006/metadata/properties" ma:root="true" ma:fieldsID="38f4693b0e822d0bcf798bdc19be79e5" ns2:_="" ns3:_="">
    <xsd:import namespace="d4ea696a-cca3-460b-a983-57ac2621983a"/>
    <xsd:import namespace="29399490-13b9-4c73-b71e-403b715b7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a696a-cca3-460b-a983-57ac26219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99490-13b9-4c73-b71e-403b715b7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36094f-0688-4081-a569-0c74b76e7ddf}" ma:internalName="TaxCatchAll" ma:showField="CatchAllData" ma:web="29399490-13b9-4c73-b71e-403b715b7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0AB312-3CF8-41D9-B770-FA6CC01AFD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CF7319-4DA2-466E-9EAB-02C83397C7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321B1C-03B2-4C72-BADF-96E2A855A0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4C76378-A342-4B2C-B5E7-CF3A28427A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902</Words>
  <Characters>409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LING-C(JL)</dc:creator>
  <cp:lastModifiedBy>LING-C(JL)</cp:lastModifiedBy>
  <cp:revision>3</cp:revision>
  <cp:lastPrinted>2014-11-04T09:22:00Z</cp:lastPrinted>
  <dcterms:created xsi:type="dcterms:W3CDTF">2025-04-09T09:02:00Z</dcterms:created>
  <dcterms:modified xsi:type="dcterms:W3CDTF">2025-04-09T09:28:00Z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0x0101000421F7F6C5263B4B928A068E40912AB8</vt:lpwstr>
  </property>
</Properties>
</file>