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46D7D05D" w14:textId="77777777" w:rsidTr="00AD1E92">
        <w:trPr>
          <w:cantSplit/>
          <w:trHeight w:val="1310"/>
          <w:jc w:val="center"/>
        </w:trPr>
        <w:tc>
          <w:tcPr>
            <w:tcW w:w="1699" w:type="dxa"/>
            <w:tcBorders>
              <w:bottom w:val="single" w:sz="12" w:space="0" w:color="auto"/>
            </w:tcBorders>
            <w:vAlign w:val="center"/>
          </w:tcPr>
          <w:p w14:paraId="2A0A0823"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73458274" wp14:editId="00411B15">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5DE6DDC9"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CD75543"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6BEEE519"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48312E3C" wp14:editId="21C77E4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591E889" w14:textId="77777777" w:rsidTr="00AD1E92">
        <w:trPr>
          <w:cantSplit/>
          <w:jc w:val="center"/>
        </w:trPr>
        <w:tc>
          <w:tcPr>
            <w:tcW w:w="6660" w:type="dxa"/>
            <w:gridSpan w:val="2"/>
            <w:tcBorders>
              <w:top w:val="single" w:sz="12" w:space="0" w:color="auto"/>
            </w:tcBorders>
          </w:tcPr>
          <w:p w14:paraId="6061695C"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1413C5A4" w14:textId="77777777" w:rsidR="00CA08BA" w:rsidRPr="00C85CB5" w:rsidRDefault="00CA08BA" w:rsidP="00B93B7B">
            <w:pPr>
              <w:spacing w:before="20" w:after="20" w:line="300" w:lineRule="exact"/>
              <w:rPr>
                <w:b/>
                <w:bCs/>
                <w:highlight w:val="yellow"/>
                <w:rtl/>
                <w:lang w:bidi="ar-EG"/>
              </w:rPr>
            </w:pPr>
          </w:p>
        </w:tc>
      </w:tr>
      <w:tr w:rsidR="00783A69" w:rsidRPr="00783A69" w14:paraId="03F0507C" w14:textId="77777777" w:rsidTr="00AD1E92">
        <w:trPr>
          <w:cantSplit/>
          <w:jc w:val="center"/>
        </w:trPr>
        <w:tc>
          <w:tcPr>
            <w:tcW w:w="6660" w:type="dxa"/>
            <w:gridSpan w:val="2"/>
          </w:tcPr>
          <w:p w14:paraId="5992C64E" w14:textId="77777777" w:rsidR="00783A69" w:rsidRPr="00783A69" w:rsidRDefault="00783A69" w:rsidP="00B93B7B">
            <w:pPr>
              <w:spacing w:before="20" w:after="20" w:line="300" w:lineRule="exact"/>
              <w:rPr>
                <w:b/>
                <w:bCs/>
                <w:rtl/>
                <w:lang w:bidi="ar-EG"/>
              </w:rPr>
            </w:pPr>
          </w:p>
        </w:tc>
        <w:tc>
          <w:tcPr>
            <w:tcW w:w="2979" w:type="dxa"/>
            <w:gridSpan w:val="2"/>
          </w:tcPr>
          <w:p w14:paraId="6ECE85CF" w14:textId="3C7E74B7"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EC47C2">
              <w:rPr>
                <w:b/>
                <w:bCs/>
                <w:lang w:bidi="ar-EG"/>
              </w:rPr>
              <w:t>2</w:t>
            </w:r>
            <w:r w:rsidRPr="00153471">
              <w:rPr>
                <w:b/>
                <w:bCs/>
                <w:lang w:bidi="ar-EG"/>
              </w:rPr>
              <w:t>-A</w:t>
            </w:r>
          </w:p>
        </w:tc>
      </w:tr>
      <w:tr w:rsidR="00783A69" w:rsidRPr="00783A69" w14:paraId="33B7A398" w14:textId="77777777" w:rsidTr="00AD1E92">
        <w:trPr>
          <w:cantSplit/>
          <w:jc w:val="center"/>
        </w:trPr>
        <w:tc>
          <w:tcPr>
            <w:tcW w:w="6660" w:type="dxa"/>
            <w:gridSpan w:val="2"/>
          </w:tcPr>
          <w:p w14:paraId="354C694F" w14:textId="77777777" w:rsidR="00783A69" w:rsidRPr="00783A69" w:rsidRDefault="00783A69" w:rsidP="00B93B7B">
            <w:pPr>
              <w:spacing w:before="20" w:after="20" w:line="300" w:lineRule="exact"/>
              <w:rPr>
                <w:b/>
                <w:bCs/>
              </w:rPr>
            </w:pPr>
          </w:p>
        </w:tc>
        <w:tc>
          <w:tcPr>
            <w:tcW w:w="2979" w:type="dxa"/>
            <w:gridSpan w:val="2"/>
          </w:tcPr>
          <w:p w14:paraId="4F70C162" w14:textId="6537E9AC" w:rsidR="00783A69" w:rsidRPr="00C85CB5" w:rsidRDefault="00EC47C2" w:rsidP="00B319BC">
            <w:pPr>
              <w:spacing w:before="20" w:after="20" w:line="300" w:lineRule="exact"/>
              <w:rPr>
                <w:b/>
                <w:bCs/>
                <w:highlight w:val="yellow"/>
                <w:rtl/>
              </w:rPr>
            </w:pPr>
            <w:r>
              <w:rPr>
                <w:b/>
                <w:bCs/>
                <w:lang w:bidi="ar-EG"/>
              </w:rPr>
              <w:t>4</w:t>
            </w:r>
            <w:r>
              <w:rPr>
                <w:rFonts w:hint="cs"/>
                <w:b/>
                <w:bCs/>
                <w:rtl/>
                <w:lang w:bidi="ar-EG"/>
              </w:rPr>
              <w:t xml:space="preserve"> أبريل </w:t>
            </w:r>
            <w:r w:rsidR="00457D22" w:rsidRPr="006B266A">
              <w:rPr>
                <w:b/>
                <w:bCs/>
                <w:lang w:bidi="ar-EG"/>
              </w:rPr>
              <w:t>202</w:t>
            </w:r>
            <w:r w:rsidR="006B266A" w:rsidRPr="006B266A">
              <w:rPr>
                <w:b/>
                <w:bCs/>
                <w:lang w:bidi="ar-EG"/>
              </w:rPr>
              <w:t>5</w:t>
            </w:r>
          </w:p>
        </w:tc>
      </w:tr>
      <w:tr w:rsidR="00783A69" w:rsidRPr="00783A69" w14:paraId="509ADC1A" w14:textId="77777777" w:rsidTr="00AD1E92">
        <w:trPr>
          <w:cantSplit/>
          <w:jc w:val="center"/>
        </w:trPr>
        <w:tc>
          <w:tcPr>
            <w:tcW w:w="6660" w:type="dxa"/>
            <w:gridSpan w:val="2"/>
          </w:tcPr>
          <w:p w14:paraId="270BD3A4" w14:textId="77777777" w:rsidR="00783A69" w:rsidRPr="00783A69" w:rsidRDefault="00783A69" w:rsidP="00B93B7B">
            <w:pPr>
              <w:spacing w:before="20" w:after="20" w:line="300" w:lineRule="exact"/>
              <w:rPr>
                <w:b/>
                <w:bCs/>
                <w:lang w:bidi="ar-EG"/>
              </w:rPr>
            </w:pPr>
          </w:p>
        </w:tc>
        <w:tc>
          <w:tcPr>
            <w:tcW w:w="2979" w:type="dxa"/>
            <w:gridSpan w:val="2"/>
          </w:tcPr>
          <w:p w14:paraId="0BC2F0C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F3C192D" w14:textId="77777777" w:rsidTr="00EE5CF2">
        <w:trPr>
          <w:cantSplit/>
          <w:jc w:val="center"/>
        </w:trPr>
        <w:tc>
          <w:tcPr>
            <w:tcW w:w="9639" w:type="dxa"/>
            <w:gridSpan w:val="4"/>
          </w:tcPr>
          <w:p w14:paraId="5FFAAFEE" w14:textId="19B89893" w:rsidR="00783A69" w:rsidRPr="00783A69" w:rsidRDefault="00B075F7" w:rsidP="00EE5CF2">
            <w:pPr>
              <w:pStyle w:val="Source"/>
            </w:pPr>
            <w:r w:rsidRPr="00B075F7">
              <w:rPr>
                <w:sz w:val="28"/>
                <w:szCs w:val="28"/>
                <w:rtl/>
                <w:lang w:bidi="ar-EG"/>
              </w:rPr>
              <w:t>مدير مكتب تنمية الاتصالات</w:t>
            </w:r>
          </w:p>
        </w:tc>
      </w:tr>
      <w:tr w:rsidR="00783A69" w:rsidRPr="00783A69" w14:paraId="718A0898" w14:textId="77777777" w:rsidTr="00EE5CF2">
        <w:trPr>
          <w:cantSplit/>
          <w:jc w:val="center"/>
        </w:trPr>
        <w:tc>
          <w:tcPr>
            <w:tcW w:w="9639" w:type="dxa"/>
            <w:gridSpan w:val="4"/>
          </w:tcPr>
          <w:p w14:paraId="2F9E936A" w14:textId="0777FAF3" w:rsidR="00783A69" w:rsidRPr="00783A69" w:rsidRDefault="00B075F7" w:rsidP="00EE5CF2">
            <w:pPr>
              <w:pStyle w:val="Title1"/>
              <w:rPr>
                <w:lang w:bidi="ar-EG"/>
              </w:rPr>
            </w:pPr>
            <w:r w:rsidRPr="00B075F7">
              <w:rPr>
                <w:rtl/>
                <w:lang w:bidi="ar-EG"/>
              </w:rPr>
              <w:t>الإبلاغ عن تنفيذ خطة عمل كيغالي (</w:t>
            </w:r>
            <w:r w:rsidRPr="00B075F7">
              <w:rPr>
                <w:lang w:bidi="ar-EG"/>
              </w:rPr>
              <w:t>KAP</w:t>
            </w:r>
            <w:r w:rsidRPr="00B075F7">
              <w:rPr>
                <w:rtl/>
                <w:lang w:bidi="ar-EG"/>
              </w:rPr>
              <w:t>)</w:t>
            </w:r>
          </w:p>
        </w:tc>
      </w:tr>
    </w:tbl>
    <w:p w14:paraId="5778AD2C"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763761B9"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B9857DC"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E6F7BD3" w14:textId="186DAF55" w:rsidR="00783A69" w:rsidRPr="006B266A" w:rsidRDefault="002A4C96" w:rsidP="006B266A">
            <w:pPr>
              <w:rPr>
                <w:rtl/>
                <w:lang w:val="en-GB"/>
              </w:rPr>
            </w:pPr>
            <w:r w:rsidRPr="002A4C96">
              <w:rPr>
                <w:rtl/>
                <w:lang w:val="en-GB" w:bidi="ar-EG"/>
              </w:rPr>
              <w:t xml:space="preserve">تُقدِّم هذه الوثيقة تقريراً عن تنفيذ خطة عمل كيغالي </w:t>
            </w:r>
            <w:r w:rsidRPr="002A4C96">
              <w:rPr>
                <w:lang w:val="en-GB" w:bidi="ar-EG"/>
              </w:rPr>
              <w:t>(KAP)</w:t>
            </w:r>
            <w:r w:rsidRPr="002A4C96">
              <w:rPr>
                <w:rtl/>
                <w:lang w:val="en-GB" w:bidi="ar-EG"/>
              </w:rPr>
              <w:t xml:space="preserve"> </w:t>
            </w:r>
            <w:r w:rsidR="001A2B38">
              <w:rPr>
                <w:rtl/>
                <w:lang w:val="en-GB" w:bidi="ar-EG"/>
              </w:rPr>
              <w:t>في </w:t>
            </w:r>
            <w:r w:rsidRPr="002A4C96">
              <w:rPr>
                <w:rtl/>
                <w:lang w:val="en-GB" w:bidi="ar-EG"/>
              </w:rPr>
              <w:t xml:space="preserve">الفترة من </w:t>
            </w:r>
            <w:r w:rsidRPr="002A4C96">
              <w:rPr>
                <w:b/>
                <w:bCs/>
                <w:rtl/>
                <w:lang w:val="en-GB" w:bidi="ar-EG"/>
              </w:rPr>
              <w:t>مايو 2024 حتى أبريل 2025</w:t>
            </w:r>
            <w:r w:rsidRPr="002A4C96">
              <w:rPr>
                <w:rtl/>
                <w:lang w:val="en-GB" w:bidi="ar-EG"/>
              </w:rPr>
              <w:t xml:space="preserve">، مع تسليط الضوء </w:t>
            </w:r>
            <w:r w:rsidR="001A2B38">
              <w:rPr>
                <w:rtl/>
                <w:lang w:val="en-GB" w:bidi="ar-EG"/>
              </w:rPr>
              <w:t>على </w:t>
            </w:r>
            <w:r w:rsidRPr="002A4C96">
              <w:rPr>
                <w:rtl/>
                <w:lang w:val="en-GB" w:bidi="ar-EG"/>
              </w:rPr>
              <w:t xml:space="preserve">الإنجازات الرئيسية عبر المناطق، بما يتماشى مع أهداف خطة عمل كيغالي. ويمكن الاطلاع </w:t>
            </w:r>
            <w:r w:rsidR="001A2B38">
              <w:rPr>
                <w:rtl/>
                <w:lang w:val="en-GB" w:bidi="ar-EG"/>
              </w:rPr>
              <w:t>على </w:t>
            </w:r>
            <w:r w:rsidRPr="002A4C96">
              <w:rPr>
                <w:rtl/>
                <w:lang w:val="en-GB" w:bidi="ar-EG"/>
              </w:rPr>
              <w:t xml:space="preserve">تنفيذ خطة عمل كيغالي </w:t>
            </w:r>
            <w:r w:rsidR="001A2B38">
              <w:rPr>
                <w:rtl/>
                <w:lang w:val="en-GB" w:bidi="ar-EG"/>
              </w:rPr>
              <w:t>في </w:t>
            </w:r>
            <w:r w:rsidRPr="002A4C96">
              <w:rPr>
                <w:rtl/>
                <w:lang w:val="en-GB" w:bidi="ar-EG"/>
              </w:rPr>
              <w:t xml:space="preserve">الفترة من يونيو 2023 </w:t>
            </w:r>
            <w:r w:rsidR="001A2B38">
              <w:rPr>
                <w:rtl/>
                <w:lang w:val="en-GB" w:bidi="ar-EG"/>
              </w:rPr>
              <w:t>إلى </w:t>
            </w:r>
            <w:r w:rsidRPr="002A4C96">
              <w:rPr>
                <w:rtl/>
                <w:lang w:val="en-GB" w:bidi="ar-EG"/>
              </w:rPr>
              <w:t xml:space="preserve">أبريل 2024 </w:t>
            </w:r>
            <w:r w:rsidR="001A2B38">
              <w:rPr>
                <w:rtl/>
                <w:lang w:val="en-GB" w:bidi="ar-EG"/>
              </w:rPr>
              <w:t>في </w:t>
            </w:r>
            <w:r w:rsidRPr="002A4C96">
              <w:rPr>
                <w:rtl/>
                <w:lang w:val="en-GB" w:bidi="ar-EG"/>
              </w:rPr>
              <w:t xml:space="preserve">الوثيقة </w:t>
            </w:r>
            <w:hyperlink r:id="rId10" w:history="1">
              <w:r w:rsidRPr="002A4C96">
                <w:rPr>
                  <w:rStyle w:val="Hyperlink"/>
                  <w:lang w:val="en-GB" w:bidi="ar-EG"/>
                </w:rPr>
                <w:t>TDAG-24/2</w:t>
              </w:r>
            </w:hyperlink>
            <w:r w:rsidRPr="002A4C96">
              <w:rPr>
                <w:rtl/>
                <w:lang w:val="en-GB" w:bidi="ar-EG"/>
              </w:rPr>
              <w:t>.</w:t>
            </w:r>
          </w:p>
          <w:p w14:paraId="05EE0C85"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18630D01" w14:textId="52CC37A1" w:rsidR="004F0F62" w:rsidRPr="004F0F62" w:rsidRDefault="002A4C96" w:rsidP="001B353A">
            <w:pPr>
              <w:rPr>
                <w:color w:val="000000"/>
                <w:rtl/>
                <w:lang w:bidi="ar-EG"/>
              </w:rPr>
            </w:pPr>
            <w:r w:rsidRPr="002A4C96">
              <w:rPr>
                <w:color w:val="000000"/>
                <w:rtl/>
                <w:lang w:bidi="ar-EG"/>
              </w:rPr>
              <w:t xml:space="preserve">يُطلب </w:t>
            </w:r>
            <w:r>
              <w:rPr>
                <w:rFonts w:hint="cs"/>
                <w:color w:val="000000"/>
                <w:rtl/>
                <w:lang w:bidi="ar-EG"/>
              </w:rPr>
              <w:t xml:space="preserve">من </w:t>
            </w:r>
            <w:r w:rsidR="004F0F62" w:rsidRPr="004F0F62">
              <w:rPr>
                <w:rFonts w:hint="cs"/>
                <w:color w:val="000000"/>
                <w:rtl/>
                <w:lang w:bidi="ar-EG"/>
              </w:rPr>
              <w:t>الفريق الاستشاري لتنمية الاتصالات</w:t>
            </w:r>
            <w:r w:rsidR="001B353A">
              <w:rPr>
                <w:rFonts w:hint="cs"/>
                <w:color w:val="000000"/>
                <w:rtl/>
                <w:lang w:bidi="ar-EG"/>
              </w:rPr>
              <w:t xml:space="preserve"> </w:t>
            </w:r>
            <w:r w:rsidR="001B353A">
              <w:rPr>
                <w:color w:val="000000"/>
                <w:lang w:bidi="ar-EG"/>
              </w:rPr>
              <w:t>(TDAG)</w:t>
            </w:r>
            <w:r w:rsidR="004F0F62" w:rsidRPr="004F0F62">
              <w:rPr>
                <w:rFonts w:hint="cs"/>
                <w:color w:val="000000"/>
                <w:rtl/>
                <w:lang w:bidi="ar-EG"/>
              </w:rPr>
              <w:t xml:space="preserve"> </w:t>
            </w:r>
            <w:r w:rsidRPr="002A4C96">
              <w:rPr>
                <w:color w:val="000000"/>
                <w:rtl/>
                <w:lang w:bidi="ar-EG"/>
              </w:rPr>
              <w:t xml:space="preserve">استعراض هذا التقرير </w:t>
            </w:r>
            <w:r w:rsidR="004F0F62" w:rsidRPr="004F0F62">
              <w:rPr>
                <w:rFonts w:hint="cs"/>
                <w:color w:val="000000"/>
                <w:rtl/>
                <w:lang w:bidi="ar-EG"/>
              </w:rPr>
              <w:t>وتقديم التوجيهات التي يراها مناسبة.</w:t>
            </w:r>
          </w:p>
          <w:p w14:paraId="2AF6AC2B"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6093F1D2" w14:textId="77777777" w:rsidR="002A4C96" w:rsidRPr="002A4C96" w:rsidRDefault="002A4C96" w:rsidP="002A4C96">
            <w:pPr>
              <w:spacing w:after="120"/>
              <w:rPr>
                <w:rtl/>
                <w:lang w:val="en-GB" w:bidi="ar-EG"/>
              </w:rPr>
            </w:pPr>
            <w:r w:rsidRPr="002A4C96">
              <w:rPr>
                <w:rtl/>
                <w:lang w:val="en-GB" w:bidi="ar-EG"/>
              </w:rPr>
              <w:t>خطة عمل كيغالي للمؤتمر العالمي لتنمية الاتصالات لعام 2022 (</w:t>
            </w:r>
            <w:r w:rsidRPr="002A4C96">
              <w:rPr>
                <w:lang w:val="en-GB" w:bidi="ar-EG"/>
              </w:rPr>
              <w:t>WTDC-22</w:t>
            </w:r>
            <w:r w:rsidRPr="002A4C96">
              <w:rPr>
                <w:rtl/>
                <w:lang w:val="en-GB" w:bidi="ar-EG"/>
              </w:rPr>
              <w:t>)</w:t>
            </w:r>
          </w:p>
          <w:p w14:paraId="5437A810" w14:textId="5C6B3DB5" w:rsidR="00783A69" w:rsidRPr="00153471" w:rsidRDefault="002A4C96" w:rsidP="002A4C96">
            <w:pPr>
              <w:spacing w:after="120"/>
              <w:rPr>
                <w:rtl/>
              </w:rPr>
            </w:pPr>
            <w:r w:rsidRPr="002A4C96">
              <w:rPr>
                <w:rtl/>
                <w:lang w:val="en-GB" w:bidi="ar-EG"/>
              </w:rPr>
              <w:t xml:space="preserve">الوثيقة </w:t>
            </w:r>
            <w:hyperlink r:id="rId11" w:history="1">
              <w:r w:rsidRPr="002A4C96">
                <w:rPr>
                  <w:rStyle w:val="Hyperlink"/>
                  <w:lang w:val="en-GB" w:bidi="ar-EG"/>
                </w:rPr>
                <w:t>TDAG-24/2</w:t>
              </w:r>
            </w:hyperlink>
          </w:p>
        </w:tc>
      </w:tr>
    </w:tbl>
    <w:p w14:paraId="45ACF656" w14:textId="77777777" w:rsidR="00882A17" w:rsidRDefault="00882A17" w:rsidP="0024717B">
      <w:pPr>
        <w:rPr>
          <w:lang w:bidi="ar-EG"/>
        </w:rPr>
      </w:pPr>
      <w:r>
        <w:rPr>
          <w:rtl/>
          <w:lang w:bidi="ar-EG"/>
        </w:rPr>
        <w:br w:type="page"/>
      </w:r>
    </w:p>
    <w:p w14:paraId="17730C19" w14:textId="141969AB" w:rsidR="00882A17" w:rsidRPr="00A450E2" w:rsidRDefault="00A450E2" w:rsidP="00A450E2">
      <w:pPr>
        <w:spacing w:after="120"/>
        <w:jc w:val="center"/>
        <w:rPr>
          <w:b/>
          <w:bCs/>
          <w:rtl/>
          <w:lang w:bidi="ar-EG"/>
        </w:rPr>
      </w:pPr>
      <w:r w:rsidRPr="00A450E2">
        <w:rPr>
          <w:rFonts w:hint="cs"/>
          <w:b/>
          <w:bCs/>
          <w:rtl/>
          <w:lang w:bidi="ar-EG"/>
        </w:rPr>
        <w:lastRenderedPageBreak/>
        <w:t>جدول المحتويات</w:t>
      </w:r>
    </w:p>
    <w:p w14:paraId="158C6658" w14:textId="61448F85" w:rsidR="00A450E2" w:rsidRPr="00A450E2" w:rsidRDefault="00A450E2" w:rsidP="00A450E2">
      <w:pPr>
        <w:jc w:val="right"/>
        <w:rPr>
          <w:b/>
          <w:bCs/>
          <w:rtl/>
          <w:lang w:bidi="ar-EG"/>
        </w:rPr>
      </w:pPr>
      <w:r w:rsidRPr="00A450E2">
        <w:rPr>
          <w:rFonts w:hint="cs"/>
          <w:b/>
          <w:bCs/>
          <w:rtl/>
          <w:lang w:bidi="ar-EG"/>
        </w:rPr>
        <w:t>الصفحة</w:t>
      </w:r>
    </w:p>
    <w:p w14:paraId="6CC812CE" w14:textId="4F6EACF1" w:rsidR="003D2903" w:rsidRDefault="003D2903" w:rsidP="003D2903">
      <w:pPr>
        <w:pStyle w:val="TOC1"/>
        <w:rPr>
          <w:rFonts w:asciiTheme="minorHAnsi" w:hAnsiTheme="minorHAnsi" w:cstheme="minorBidi"/>
          <w:noProof/>
          <w:kern w:val="2"/>
          <w:sz w:val="24"/>
          <w:szCs w:val="24"/>
          <w:lang w:val="en-GB" w:eastAsia="en-GB"/>
          <w14:ligatures w14:val="standardContextua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w:instrText>
      </w:r>
      <w:r>
        <w:rPr>
          <w:rtl/>
          <w:lang w:bidi="ar-EG"/>
        </w:rPr>
        <w:instrText xml:space="preserve">" </w:instrText>
      </w:r>
      <w:r>
        <w:rPr>
          <w:rtl/>
          <w:lang w:bidi="ar-EG"/>
        </w:rPr>
        <w:fldChar w:fldCharType="separate"/>
      </w:r>
      <w:hyperlink w:anchor="_Toc197509286" w:history="1">
        <w:r w:rsidRPr="00596CCC">
          <w:rPr>
            <w:rStyle w:val="Hyperlink"/>
            <w:rFonts w:hint="eastAsia"/>
            <w:noProof/>
            <w:position w:val="2"/>
            <w:rtl/>
          </w:rPr>
          <w:t>الأولوية</w:t>
        </w:r>
        <w:r w:rsidRPr="00596CCC">
          <w:rPr>
            <w:rStyle w:val="Hyperlink"/>
            <w:noProof/>
            <w:position w:val="2"/>
            <w:rtl/>
          </w:rPr>
          <w:t xml:space="preserve"> 1 </w:t>
        </w:r>
        <w:r w:rsidRPr="00596CCC">
          <w:rPr>
            <w:rStyle w:val="Hyperlink"/>
            <w:rFonts w:hint="eastAsia"/>
            <w:noProof/>
            <w:position w:val="2"/>
            <w:rtl/>
          </w:rPr>
          <w:t>لقطاع</w:t>
        </w:r>
        <w:r w:rsidRPr="00596CCC">
          <w:rPr>
            <w:rStyle w:val="Hyperlink"/>
            <w:noProof/>
            <w:position w:val="2"/>
            <w:rtl/>
          </w:rPr>
          <w:t xml:space="preserve"> </w:t>
        </w:r>
        <w:r w:rsidRPr="00596CCC">
          <w:rPr>
            <w:rStyle w:val="Hyperlink"/>
            <w:rFonts w:hint="eastAsia"/>
            <w:noProof/>
            <w:position w:val="2"/>
            <w:rtl/>
          </w:rPr>
          <w:t>تنمية</w:t>
        </w:r>
        <w:r w:rsidRPr="00596CCC">
          <w:rPr>
            <w:rStyle w:val="Hyperlink"/>
            <w:noProof/>
            <w:position w:val="2"/>
            <w:rtl/>
          </w:rPr>
          <w:t xml:space="preserve"> </w:t>
        </w:r>
        <w:r w:rsidRPr="00596CCC">
          <w:rPr>
            <w:rStyle w:val="Hyperlink"/>
            <w:rFonts w:hint="eastAsia"/>
            <w:noProof/>
            <w:position w:val="2"/>
            <w:rtl/>
          </w:rPr>
          <w:t>الاتصالات</w:t>
        </w:r>
        <w:r w:rsidRPr="00596CCC">
          <w:rPr>
            <w:rStyle w:val="Hyperlink"/>
            <w:noProof/>
            <w:position w:val="2"/>
            <w:rtl/>
          </w:rPr>
          <w:t xml:space="preserve">: </w:t>
        </w:r>
        <w:r w:rsidRPr="00596CCC">
          <w:rPr>
            <w:rStyle w:val="Hyperlink"/>
            <w:rFonts w:hint="eastAsia"/>
            <w:noProof/>
            <w:position w:val="2"/>
            <w:rtl/>
          </w:rPr>
          <w:t>التوصيلية</w:t>
        </w:r>
        <w:r w:rsidRPr="00596CCC">
          <w:rPr>
            <w:rStyle w:val="Hyperlink"/>
            <w:noProof/>
            <w:position w:val="2"/>
            <w:rtl/>
          </w:rPr>
          <w:t xml:space="preserve"> </w:t>
        </w:r>
        <w:r w:rsidRPr="00596CCC">
          <w:rPr>
            <w:rStyle w:val="Hyperlink"/>
            <w:rFonts w:hint="eastAsia"/>
            <w:noProof/>
            <w:position w:val="2"/>
            <w:rtl/>
          </w:rPr>
          <w:t>الميسورة</w:t>
        </w:r>
        <w:r w:rsidRPr="00596CCC">
          <w:rPr>
            <w:rStyle w:val="Hyperlink"/>
            <w:noProof/>
            <w:position w:val="2"/>
            <w:rtl/>
          </w:rPr>
          <w:t xml:space="preserve"> </w:t>
        </w:r>
        <w:r w:rsidRPr="00596CCC">
          <w:rPr>
            <w:rStyle w:val="Hyperlink"/>
            <w:rFonts w:hint="eastAsia"/>
            <w:noProof/>
            <w:position w:val="2"/>
            <w:rtl/>
          </w:rPr>
          <w:t>التكلفة</w:t>
        </w:r>
        <w:r>
          <w:rPr>
            <w:noProof/>
            <w:webHidden/>
          </w:rPr>
          <w:tab/>
        </w:r>
        <w:r>
          <w:rPr>
            <w:noProof/>
            <w:webHidden/>
          </w:rPr>
          <w:tab/>
        </w:r>
        <w:r>
          <w:rPr>
            <w:noProof/>
            <w:webHidden/>
          </w:rPr>
          <w:fldChar w:fldCharType="begin"/>
        </w:r>
        <w:r>
          <w:rPr>
            <w:noProof/>
            <w:webHidden/>
          </w:rPr>
          <w:instrText xml:space="preserve"> PAGEREF _Toc197509286 \h </w:instrText>
        </w:r>
        <w:r>
          <w:rPr>
            <w:noProof/>
            <w:webHidden/>
          </w:rPr>
        </w:r>
        <w:r>
          <w:rPr>
            <w:noProof/>
            <w:webHidden/>
          </w:rPr>
          <w:fldChar w:fldCharType="separate"/>
        </w:r>
        <w:r w:rsidR="00050413">
          <w:rPr>
            <w:noProof/>
            <w:webHidden/>
            <w:rtl/>
          </w:rPr>
          <w:t>3</w:t>
        </w:r>
        <w:r>
          <w:rPr>
            <w:noProof/>
            <w:webHidden/>
          </w:rPr>
          <w:fldChar w:fldCharType="end"/>
        </w:r>
      </w:hyperlink>
    </w:p>
    <w:p w14:paraId="528653E8" w14:textId="2895C7CF" w:rsidR="003D2903" w:rsidRDefault="00050413" w:rsidP="003D2903">
      <w:pPr>
        <w:pStyle w:val="TOC1"/>
        <w:rPr>
          <w:rFonts w:asciiTheme="minorHAnsi" w:hAnsiTheme="minorHAnsi" w:cstheme="minorBidi"/>
          <w:noProof/>
          <w:kern w:val="2"/>
          <w:sz w:val="24"/>
          <w:szCs w:val="24"/>
          <w:lang w:val="en-GB" w:eastAsia="en-GB"/>
          <w14:ligatures w14:val="standardContextual"/>
        </w:rPr>
      </w:pPr>
      <w:hyperlink w:anchor="_Toc197509287" w:history="1">
        <w:r w:rsidR="003D2903" w:rsidRPr="00596CCC">
          <w:rPr>
            <w:rStyle w:val="Hyperlink"/>
            <w:rFonts w:hint="eastAsia"/>
            <w:noProof/>
            <w:position w:val="2"/>
            <w:rtl/>
          </w:rPr>
          <w:t>الأولوية</w:t>
        </w:r>
        <w:r w:rsidR="003D2903" w:rsidRPr="00596CCC">
          <w:rPr>
            <w:rStyle w:val="Hyperlink"/>
            <w:noProof/>
            <w:position w:val="2"/>
            <w:rtl/>
          </w:rPr>
          <w:t xml:space="preserve"> 2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التحوُّل</w:t>
        </w:r>
        <w:r w:rsidR="003D2903" w:rsidRPr="00596CCC">
          <w:rPr>
            <w:rStyle w:val="Hyperlink"/>
            <w:noProof/>
            <w:position w:val="2"/>
            <w:rtl/>
          </w:rPr>
          <w:t xml:space="preserve"> </w:t>
        </w:r>
        <w:r w:rsidR="003D2903" w:rsidRPr="00596CCC">
          <w:rPr>
            <w:rStyle w:val="Hyperlink"/>
            <w:rFonts w:hint="eastAsia"/>
            <w:noProof/>
            <w:position w:val="2"/>
            <w:rtl/>
          </w:rPr>
          <w:t>الرقمي</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_Toc197509287 \h </w:instrText>
        </w:r>
        <w:r w:rsidR="003D2903">
          <w:rPr>
            <w:noProof/>
            <w:webHidden/>
          </w:rPr>
        </w:r>
        <w:r w:rsidR="003D2903">
          <w:rPr>
            <w:noProof/>
            <w:webHidden/>
          </w:rPr>
          <w:fldChar w:fldCharType="separate"/>
        </w:r>
        <w:r>
          <w:rPr>
            <w:noProof/>
            <w:webHidden/>
            <w:rtl/>
          </w:rPr>
          <w:t>14</w:t>
        </w:r>
        <w:r w:rsidR="003D2903">
          <w:rPr>
            <w:noProof/>
            <w:webHidden/>
          </w:rPr>
          <w:fldChar w:fldCharType="end"/>
        </w:r>
      </w:hyperlink>
    </w:p>
    <w:p w14:paraId="064DDADA" w14:textId="67CA913C" w:rsidR="003D2903" w:rsidRDefault="00050413" w:rsidP="003D2903">
      <w:pPr>
        <w:pStyle w:val="TOC1"/>
        <w:rPr>
          <w:rFonts w:asciiTheme="minorHAnsi" w:hAnsiTheme="minorHAnsi" w:cstheme="minorBidi"/>
          <w:noProof/>
          <w:kern w:val="2"/>
          <w:sz w:val="24"/>
          <w:szCs w:val="24"/>
          <w:lang w:val="en-GB" w:eastAsia="en-GB"/>
          <w14:ligatures w14:val="standardContextual"/>
        </w:rPr>
      </w:pPr>
      <w:hyperlink w:anchor="_Toc197509288" w:history="1">
        <w:r w:rsidR="003D2903" w:rsidRPr="00596CCC">
          <w:rPr>
            <w:rStyle w:val="Hyperlink"/>
            <w:rFonts w:hint="eastAsia"/>
            <w:noProof/>
            <w:position w:val="2"/>
            <w:rtl/>
          </w:rPr>
          <w:t>الأولوية</w:t>
        </w:r>
        <w:r w:rsidR="003D2903" w:rsidRPr="00596CCC">
          <w:rPr>
            <w:rStyle w:val="Hyperlink"/>
            <w:noProof/>
            <w:position w:val="2"/>
            <w:rtl/>
          </w:rPr>
          <w:t xml:space="preserve"> 3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البيئة</w:t>
        </w:r>
        <w:r w:rsidR="003D2903" w:rsidRPr="00596CCC">
          <w:rPr>
            <w:rStyle w:val="Hyperlink"/>
            <w:noProof/>
            <w:position w:val="2"/>
            <w:rtl/>
          </w:rPr>
          <w:t xml:space="preserve"> </w:t>
        </w:r>
        <w:r w:rsidR="003D2903" w:rsidRPr="00596CCC">
          <w:rPr>
            <w:rStyle w:val="Hyperlink"/>
            <w:rFonts w:hint="eastAsia"/>
            <w:noProof/>
            <w:position w:val="2"/>
            <w:rtl/>
          </w:rPr>
          <w:t>التمكينية</w:t>
        </w:r>
        <w:r w:rsidR="003D2903" w:rsidRPr="00596CCC">
          <w:rPr>
            <w:rStyle w:val="Hyperlink"/>
            <w:noProof/>
            <w:position w:val="2"/>
            <w:rtl/>
          </w:rPr>
          <w:t xml:space="preserve"> </w:t>
        </w:r>
        <w:r w:rsidR="003D2903" w:rsidRPr="00596CCC">
          <w:rPr>
            <w:rStyle w:val="Hyperlink"/>
            <w:rFonts w:hint="eastAsia"/>
            <w:noProof/>
            <w:position w:val="2"/>
            <w:rtl/>
          </w:rPr>
          <w:t>السياساتية</w:t>
        </w:r>
        <w:r w:rsidR="003D2903" w:rsidRPr="00596CCC">
          <w:rPr>
            <w:rStyle w:val="Hyperlink"/>
            <w:noProof/>
            <w:position w:val="2"/>
            <w:rtl/>
          </w:rPr>
          <w:t xml:space="preserve"> </w:t>
        </w:r>
        <w:r w:rsidR="003D2903" w:rsidRPr="00596CCC">
          <w:rPr>
            <w:rStyle w:val="Hyperlink"/>
            <w:rFonts w:hint="eastAsia"/>
            <w:noProof/>
            <w:position w:val="2"/>
            <w:rtl/>
          </w:rPr>
          <w:t>والتنظيمية</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_Toc197509288 \h </w:instrText>
        </w:r>
        <w:r w:rsidR="003D2903">
          <w:rPr>
            <w:noProof/>
            <w:webHidden/>
          </w:rPr>
        </w:r>
        <w:r w:rsidR="003D2903">
          <w:rPr>
            <w:noProof/>
            <w:webHidden/>
          </w:rPr>
          <w:fldChar w:fldCharType="separate"/>
        </w:r>
        <w:r>
          <w:rPr>
            <w:noProof/>
            <w:webHidden/>
            <w:rtl/>
          </w:rPr>
          <w:t>20</w:t>
        </w:r>
        <w:r w:rsidR="003D2903">
          <w:rPr>
            <w:noProof/>
            <w:webHidden/>
          </w:rPr>
          <w:fldChar w:fldCharType="end"/>
        </w:r>
      </w:hyperlink>
    </w:p>
    <w:p w14:paraId="73D1A26D" w14:textId="6BA3E10A" w:rsidR="003D2903" w:rsidRPr="003D2903" w:rsidRDefault="00050413" w:rsidP="003D2903">
      <w:pPr>
        <w:pStyle w:val="TOC1"/>
        <w:rPr>
          <w:rFonts w:asciiTheme="minorHAnsi" w:hAnsiTheme="minorHAnsi" w:cstheme="minorBidi"/>
          <w:noProof/>
          <w:spacing w:val="-5"/>
          <w:kern w:val="2"/>
          <w:sz w:val="24"/>
          <w:szCs w:val="24"/>
          <w:lang w:val="en-GB" w:eastAsia="en-GB"/>
          <w14:ligatures w14:val="standardContextual"/>
        </w:rPr>
      </w:pPr>
      <w:hyperlink w:anchor="_Toc197509289" w:history="1">
        <w:r w:rsidR="003D2903" w:rsidRPr="003D2903">
          <w:rPr>
            <w:rStyle w:val="Hyperlink"/>
            <w:rFonts w:hint="eastAsia"/>
            <w:noProof/>
            <w:spacing w:val="-5"/>
            <w:position w:val="2"/>
            <w:rtl/>
          </w:rPr>
          <w:t>الأولوية</w:t>
        </w:r>
        <w:r w:rsidR="003D2903" w:rsidRPr="003D2903">
          <w:rPr>
            <w:rStyle w:val="Hyperlink"/>
            <w:noProof/>
            <w:spacing w:val="-5"/>
            <w:position w:val="2"/>
            <w:rtl/>
          </w:rPr>
          <w:t xml:space="preserve"> 4 </w:t>
        </w:r>
        <w:r w:rsidR="003D2903" w:rsidRPr="003D2903">
          <w:rPr>
            <w:rStyle w:val="Hyperlink"/>
            <w:rFonts w:hint="eastAsia"/>
            <w:noProof/>
            <w:spacing w:val="-5"/>
            <w:position w:val="2"/>
            <w:rtl/>
          </w:rPr>
          <w:t>لقطاع</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تنمية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الاتصالات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الاتصالات</w:t>
        </w:r>
        <w:r w:rsidR="003D2903" w:rsidRPr="003D2903">
          <w:rPr>
            <w:rStyle w:val="Hyperlink"/>
            <w:noProof/>
            <w:spacing w:val="-5"/>
            <w:position w:val="2"/>
            <w:rtl/>
          </w:rPr>
          <w:t>/</w:t>
        </w:r>
        <w:r w:rsidR="003D2903" w:rsidRPr="003D2903">
          <w:rPr>
            <w:rStyle w:val="Hyperlink"/>
            <w:rFonts w:hint="eastAsia"/>
            <w:noProof/>
            <w:spacing w:val="-5"/>
            <w:position w:val="2"/>
            <w:rtl/>
          </w:rPr>
          <w:t>تكنولوجيا</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المعلومات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والاتصالات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الشاملة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والآمنة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من</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أجل</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التنمية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المستدامة</w:t>
        </w:r>
        <w:r w:rsidR="003D2903" w:rsidRPr="003D2903">
          <w:rPr>
            <w:noProof/>
            <w:webHidden/>
            <w:spacing w:val="-5"/>
          </w:rPr>
          <w:tab/>
        </w:r>
        <w:r w:rsidR="003D2903" w:rsidRPr="003D2903">
          <w:rPr>
            <w:noProof/>
            <w:webHidden/>
            <w:spacing w:val="-5"/>
          </w:rPr>
          <w:tab/>
        </w:r>
        <w:r w:rsidR="003D2903" w:rsidRPr="003D2903">
          <w:rPr>
            <w:noProof/>
            <w:webHidden/>
            <w:spacing w:val="-5"/>
          </w:rPr>
          <w:fldChar w:fldCharType="begin"/>
        </w:r>
        <w:r w:rsidR="003D2903" w:rsidRPr="003D2903">
          <w:rPr>
            <w:noProof/>
            <w:webHidden/>
            <w:spacing w:val="-5"/>
          </w:rPr>
          <w:instrText xml:space="preserve"> PAGEREF _Toc197509289 \h </w:instrText>
        </w:r>
        <w:r w:rsidR="003D2903" w:rsidRPr="003D2903">
          <w:rPr>
            <w:noProof/>
            <w:webHidden/>
            <w:spacing w:val="-5"/>
          </w:rPr>
        </w:r>
        <w:r w:rsidR="003D2903" w:rsidRPr="003D2903">
          <w:rPr>
            <w:noProof/>
            <w:webHidden/>
            <w:spacing w:val="-5"/>
          </w:rPr>
          <w:fldChar w:fldCharType="separate"/>
        </w:r>
        <w:r>
          <w:rPr>
            <w:noProof/>
            <w:webHidden/>
            <w:spacing w:val="-5"/>
            <w:rtl/>
          </w:rPr>
          <w:t>32</w:t>
        </w:r>
        <w:r w:rsidR="003D2903" w:rsidRPr="003D2903">
          <w:rPr>
            <w:noProof/>
            <w:webHidden/>
            <w:spacing w:val="-5"/>
          </w:rPr>
          <w:fldChar w:fldCharType="end"/>
        </w:r>
      </w:hyperlink>
    </w:p>
    <w:p w14:paraId="4C512981" w14:textId="714566D6" w:rsidR="003D2903" w:rsidRPr="003D2903" w:rsidRDefault="00050413" w:rsidP="003D2903">
      <w:pPr>
        <w:pStyle w:val="TOC1"/>
        <w:rPr>
          <w:rFonts w:asciiTheme="minorHAnsi" w:hAnsiTheme="minorHAnsi" w:cstheme="minorBidi"/>
          <w:noProof/>
          <w:spacing w:val="-5"/>
          <w:kern w:val="2"/>
          <w:sz w:val="24"/>
          <w:szCs w:val="24"/>
          <w:lang w:val="en-GB" w:eastAsia="en-GB"/>
          <w14:ligatures w14:val="standardContextual"/>
        </w:rPr>
      </w:pPr>
      <w:hyperlink w:anchor="_Toc197509290" w:history="1">
        <w:r w:rsidR="003D2903" w:rsidRPr="003D2903">
          <w:rPr>
            <w:rStyle w:val="Hyperlink"/>
            <w:rFonts w:hint="eastAsia"/>
            <w:noProof/>
            <w:spacing w:val="-5"/>
            <w:position w:val="2"/>
            <w:rtl/>
          </w:rPr>
          <w:t>الأولوية</w:t>
        </w:r>
        <w:r w:rsidR="003D2903" w:rsidRPr="003D2903">
          <w:rPr>
            <w:rStyle w:val="Hyperlink"/>
            <w:noProof/>
            <w:spacing w:val="-5"/>
            <w:position w:val="2"/>
            <w:rtl/>
          </w:rPr>
          <w:t xml:space="preserve"> 5 </w:t>
        </w:r>
        <w:r w:rsidR="003D2903" w:rsidRPr="003D2903">
          <w:rPr>
            <w:rStyle w:val="Hyperlink"/>
            <w:rFonts w:hint="eastAsia"/>
            <w:noProof/>
            <w:spacing w:val="-5"/>
            <w:position w:val="2"/>
            <w:rtl/>
          </w:rPr>
          <w:t>لقطاع</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تنمية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الاتصالات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والعاملان</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التمكينيان</w:t>
        </w:r>
        <w:r w:rsidR="003D2903" w:rsidRPr="003D2903">
          <w:rPr>
            <w:rStyle w:val="Hyperlink"/>
            <w:noProof/>
            <w:spacing w:val="-5"/>
            <w:position w:val="2"/>
            <w:rtl/>
          </w:rPr>
          <w:t xml:space="preserve"> 6 </w:t>
        </w:r>
        <w:r w:rsidR="003D2903" w:rsidRPr="003D2903">
          <w:rPr>
            <w:rStyle w:val="Hyperlink"/>
            <w:rFonts w:hint="eastAsia"/>
            <w:noProof/>
            <w:spacing w:val="-5"/>
            <w:position w:val="2"/>
            <w:rtl/>
          </w:rPr>
          <w:t>و</w:t>
        </w:r>
        <w:r w:rsidR="003D2903" w:rsidRPr="003D2903">
          <w:rPr>
            <w:rStyle w:val="Hyperlink"/>
            <w:noProof/>
            <w:spacing w:val="-5"/>
            <w:position w:val="2"/>
            <w:rtl/>
          </w:rPr>
          <w:t xml:space="preserve">7 </w:t>
        </w:r>
        <w:r w:rsidR="003D2903" w:rsidRPr="003D2903">
          <w:rPr>
            <w:rStyle w:val="Hyperlink"/>
            <w:rFonts w:hint="eastAsia"/>
            <w:noProof/>
            <w:spacing w:val="-5"/>
            <w:position w:val="2"/>
            <w:rtl/>
          </w:rPr>
          <w:t>لقطاع</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تنمية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الاتصالات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تعبئة</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الموارد</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والشراكات</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والتعاون</w:t>
        </w:r>
        <w:r w:rsidR="003D2903" w:rsidRPr="003D2903">
          <w:rPr>
            <w:rStyle w:val="Hyperlink"/>
            <w:noProof/>
            <w:spacing w:val="-5"/>
            <w:position w:val="2"/>
            <w:rtl/>
          </w:rPr>
          <w:t xml:space="preserve"> </w:t>
        </w:r>
        <w:r w:rsidR="003D2903" w:rsidRPr="003D2903">
          <w:rPr>
            <w:rStyle w:val="Hyperlink"/>
            <w:rFonts w:hint="eastAsia"/>
            <w:noProof/>
            <w:spacing w:val="-5"/>
            <w:position w:val="2"/>
            <w:rtl/>
          </w:rPr>
          <w:t>الدولي</w:t>
        </w:r>
        <w:r w:rsidR="003D2903" w:rsidRPr="003D2903">
          <w:rPr>
            <w:noProof/>
            <w:webHidden/>
            <w:spacing w:val="-5"/>
          </w:rPr>
          <w:tab/>
        </w:r>
        <w:r w:rsidR="003D2903">
          <w:rPr>
            <w:noProof/>
            <w:webHidden/>
            <w:spacing w:val="-5"/>
          </w:rPr>
          <w:tab/>
        </w:r>
        <w:r w:rsidR="003D2903" w:rsidRPr="003D2903">
          <w:rPr>
            <w:noProof/>
            <w:webHidden/>
            <w:spacing w:val="-5"/>
          </w:rPr>
          <w:fldChar w:fldCharType="begin"/>
        </w:r>
        <w:r w:rsidR="003D2903" w:rsidRPr="003D2903">
          <w:rPr>
            <w:noProof/>
            <w:webHidden/>
            <w:spacing w:val="-5"/>
          </w:rPr>
          <w:instrText xml:space="preserve"> PAGEREF _Toc197509290 \h </w:instrText>
        </w:r>
        <w:r w:rsidR="003D2903" w:rsidRPr="003D2903">
          <w:rPr>
            <w:noProof/>
            <w:webHidden/>
            <w:spacing w:val="-5"/>
          </w:rPr>
        </w:r>
        <w:r w:rsidR="003D2903" w:rsidRPr="003D2903">
          <w:rPr>
            <w:noProof/>
            <w:webHidden/>
            <w:spacing w:val="-5"/>
          </w:rPr>
          <w:fldChar w:fldCharType="separate"/>
        </w:r>
        <w:r>
          <w:rPr>
            <w:noProof/>
            <w:webHidden/>
            <w:spacing w:val="-5"/>
            <w:rtl/>
          </w:rPr>
          <w:t>36</w:t>
        </w:r>
        <w:r w:rsidR="003D2903" w:rsidRPr="003D2903">
          <w:rPr>
            <w:noProof/>
            <w:webHidden/>
            <w:spacing w:val="-5"/>
          </w:rPr>
          <w:fldChar w:fldCharType="end"/>
        </w:r>
      </w:hyperlink>
    </w:p>
    <w:p w14:paraId="60B22815" w14:textId="71B8EF09" w:rsidR="003D2903" w:rsidRDefault="00050413" w:rsidP="003D2903">
      <w:pPr>
        <w:pStyle w:val="TOC2"/>
        <w:rPr>
          <w:rFonts w:asciiTheme="minorHAnsi" w:hAnsiTheme="minorHAnsi" w:cstheme="minorBidi"/>
          <w:noProof/>
          <w:kern w:val="2"/>
          <w:sz w:val="24"/>
          <w:szCs w:val="24"/>
          <w:lang w:val="en-GB" w:eastAsia="en-GB"/>
          <w14:ligatures w14:val="standardContextual"/>
        </w:rPr>
      </w:pPr>
      <w:hyperlink w:anchor="_Toc197509291" w:history="1">
        <w:r w:rsidR="003D2903" w:rsidRPr="00596CCC">
          <w:rPr>
            <w:rStyle w:val="Hyperlink"/>
            <w:rFonts w:hint="eastAsia"/>
            <w:noProof/>
            <w:position w:val="2"/>
            <w:rtl/>
          </w:rPr>
          <w:t>العامل</w:t>
        </w:r>
        <w:r w:rsidR="003D2903" w:rsidRPr="00596CCC">
          <w:rPr>
            <w:rStyle w:val="Hyperlink"/>
            <w:noProof/>
            <w:position w:val="2"/>
            <w:rtl/>
          </w:rPr>
          <w:t xml:space="preserve"> </w:t>
        </w:r>
        <w:r w:rsidR="003D2903" w:rsidRPr="00596CCC">
          <w:rPr>
            <w:rStyle w:val="Hyperlink"/>
            <w:rFonts w:hint="eastAsia"/>
            <w:noProof/>
            <w:position w:val="2"/>
            <w:rtl/>
          </w:rPr>
          <w:t>التمكيني</w:t>
        </w:r>
        <w:r w:rsidR="003D2903" w:rsidRPr="00596CCC">
          <w:rPr>
            <w:rStyle w:val="Hyperlink"/>
            <w:noProof/>
            <w:position w:val="2"/>
            <w:rtl/>
          </w:rPr>
          <w:t xml:space="preserve"> 1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منظمة</w:t>
        </w:r>
        <w:r w:rsidR="003D2903" w:rsidRPr="00596CCC">
          <w:rPr>
            <w:rStyle w:val="Hyperlink"/>
            <w:noProof/>
            <w:position w:val="2"/>
            <w:rtl/>
          </w:rPr>
          <w:t xml:space="preserve"> </w:t>
        </w:r>
        <w:r w:rsidR="003D2903" w:rsidRPr="00596CCC">
          <w:rPr>
            <w:rStyle w:val="Hyperlink"/>
            <w:rFonts w:hint="eastAsia"/>
            <w:noProof/>
            <w:position w:val="2"/>
            <w:rtl/>
          </w:rPr>
          <w:t>يقودها</w:t>
        </w:r>
        <w:r w:rsidR="003D2903" w:rsidRPr="00596CCC">
          <w:rPr>
            <w:rStyle w:val="Hyperlink"/>
            <w:noProof/>
            <w:position w:val="2"/>
            <w:rtl/>
          </w:rPr>
          <w:t xml:space="preserve"> </w:t>
        </w:r>
        <w:r w:rsidR="003D2903" w:rsidRPr="00596CCC">
          <w:rPr>
            <w:rStyle w:val="Hyperlink"/>
            <w:rFonts w:hint="eastAsia"/>
            <w:noProof/>
            <w:position w:val="2"/>
            <w:rtl/>
          </w:rPr>
          <w:t>الأعضاء</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_Toc197509291 \h </w:instrText>
        </w:r>
        <w:r w:rsidR="003D2903">
          <w:rPr>
            <w:noProof/>
            <w:webHidden/>
          </w:rPr>
        </w:r>
        <w:r w:rsidR="003D2903">
          <w:rPr>
            <w:noProof/>
            <w:webHidden/>
          </w:rPr>
          <w:fldChar w:fldCharType="separate"/>
        </w:r>
        <w:r>
          <w:rPr>
            <w:noProof/>
            <w:webHidden/>
            <w:rtl/>
          </w:rPr>
          <w:t>37</w:t>
        </w:r>
        <w:r w:rsidR="003D2903">
          <w:rPr>
            <w:noProof/>
            <w:webHidden/>
          </w:rPr>
          <w:fldChar w:fldCharType="end"/>
        </w:r>
      </w:hyperlink>
    </w:p>
    <w:p w14:paraId="2DB88EE3" w14:textId="30243E77" w:rsidR="003D2903" w:rsidRDefault="00050413" w:rsidP="003D2903">
      <w:pPr>
        <w:pStyle w:val="TOC2"/>
        <w:rPr>
          <w:rFonts w:asciiTheme="minorHAnsi" w:hAnsiTheme="minorHAnsi" w:cstheme="minorBidi"/>
          <w:noProof/>
          <w:kern w:val="2"/>
          <w:sz w:val="24"/>
          <w:szCs w:val="24"/>
          <w:lang w:val="en-GB" w:eastAsia="en-GB"/>
          <w14:ligatures w14:val="standardContextual"/>
        </w:rPr>
      </w:pPr>
      <w:hyperlink w:anchor="_Toc197509292" w:history="1">
        <w:r w:rsidR="003D2903" w:rsidRPr="00596CCC">
          <w:rPr>
            <w:rStyle w:val="Hyperlink"/>
            <w:rFonts w:hint="eastAsia"/>
            <w:noProof/>
            <w:position w:val="2"/>
            <w:rtl/>
          </w:rPr>
          <w:t>العامل</w:t>
        </w:r>
        <w:r w:rsidR="003D2903" w:rsidRPr="00596CCC">
          <w:rPr>
            <w:rStyle w:val="Hyperlink"/>
            <w:noProof/>
            <w:position w:val="2"/>
            <w:rtl/>
          </w:rPr>
          <w:t xml:space="preserve"> </w:t>
        </w:r>
        <w:r w:rsidR="003D2903" w:rsidRPr="00596CCC">
          <w:rPr>
            <w:rStyle w:val="Hyperlink"/>
            <w:rFonts w:hint="eastAsia"/>
            <w:noProof/>
            <w:position w:val="2"/>
            <w:rtl/>
          </w:rPr>
          <w:t>التمكيني</w:t>
        </w:r>
        <w:r w:rsidR="003D2903" w:rsidRPr="00596CCC">
          <w:rPr>
            <w:rStyle w:val="Hyperlink"/>
            <w:noProof/>
            <w:position w:val="2"/>
            <w:rtl/>
          </w:rPr>
          <w:t xml:space="preserve"> 2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الحضور</w:t>
        </w:r>
        <w:r w:rsidR="003D2903" w:rsidRPr="00596CCC">
          <w:rPr>
            <w:rStyle w:val="Hyperlink"/>
            <w:noProof/>
            <w:position w:val="2"/>
            <w:rtl/>
          </w:rPr>
          <w:t xml:space="preserve"> </w:t>
        </w:r>
        <w:r w:rsidR="003D2903" w:rsidRPr="00596CCC">
          <w:rPr>
            <w:rStyle w:val="Hyperlink"/>
            <w:rFonts w:hint="eastAsia"/>
            <w:noProof/>
            <w:position w:val="2"/>
            <w:rtl/>
          </w:rPr>
          <w:t>الإقليمي</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_Toc197509292 \h </w:instrText>
        </w:r>
        <w:r w:rsidR="003D2903">
          <w:rPr>
            <w:noProof/>
            <w:webHidden/>
          </w:rPr>
        </w:r>
        <w:r w:rsidR="003D2903">
          <w:rPr>
            <w:noProof/>
            <w:webHidden/>
          </w:rPr>
          <w:fldChar w:fldCharType="separate"/>
        </w:r>
        <w:r>
          <w:rPr>
            <w:noProof/>
            <w:webHidden/>
            <w:rtl/>
          </w:rPr>
          <w:t>41</w:t>
        </w:r>
        <w:r w:rsidR="003D2903">
          <w:rPr>
            <w:noProof/>
            <w:webHidden/>
          </w:rPr>
          <w:fldChar w:fldCharType="end"/>
        </w:r>
      </w:hyperlink>
    </w:p>
    <w:p w14:paraId="1C4E6B77" w14:textId="542A5C8C" w:rsidR="003D2903" w:rsidRDefault="00050413" w:rsidP="003D2903">
      <w:pPr>
        <w:pStyle w:val="TOC2"/>
        <w:rPr>
          <w:rFonts w:asciiTheme="minorHAnsi" w:hAnsiTheme="minorHAnsi" w:cstheme="minorBidi"/>
          <w:noProof/>
          <w:kern w:val="2"/>
          <w:sz w:val="24"/>
          <w:szCs w:val="24"/>
          <w:lang w:val="en-GB" w:eastAsia="en-GB"/>
          <w14:ligatures w14:val="standardContextual"/>
        </w:rPr>
      </w:pPr>
      <w:hyperlink w:anchor="_Toc197509293" w:history="1">
        <w:r w:rsidR="003D2903" w:rsidRPr="00596CCC">
          <w:rPr>
            <w:rStyle w:val="Hyperlink"/>
            <w:rFonts w:hint="eastAsia"/>
            <w:noProof/>
            <w:position w:val="2"/>
            <w:rtl/>
          </w:rPr>
          <w:t>العامل</w:t>
        </w:r>
        <w:r w:rsidR="003D2903" w:rsidRPr="00596CCC">
          <w:rPr>
            <w:rStyle w:val="Hyperlink"/>
            <w:noProof/>
            <w:position w:val="2"/>
            <w:rtl/>
          </w:rPr>
          <w:t xml:space="preserve"> </w:t>
        </w:r>
        <w:r w:rsidR="003D2903" w:rsidRPr="00596CCC">
          <w:rPr>
            <w:rStyle w:val="Hyperlink"/>
            <w:rFonts w:hint="eastAsia"/>
            <w:noProof/>
            <w:position w:val="2"/>
            <w:rtl/>
          </w:rPr>
          <w:t>التمكيني</w:t>
        </w:r>
        <w:r w:rsidR="003D2903" w:rsidRPr="00596CCC">
          <w:rPr>
            <w:rStyle w:val="Hyperlink"/>
            <w:noProof/>
            <w:position w:val="2"/>
            <w:rtl/>
          </w:rPr>
          <w:t xml:space="preserve"> 3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التنوُّع</w:t>
        </w:r>
        <w:r w:rsidR="003D2903" w:rsidRPr="00596CCC">
          <w:rPr>
            <w:rStyle w:val="Hyperlink"/>
            <w:noProof/>
            <w:position w:val="2"/>
            <w:rtl/>
          </w:rPr>
          <w:t xml:space="preserve"> </w:t>
        </w:r>
        <w:r w:rsidR="003D2903" w:rsidRPr="00596CCC">
          <w:rPr>
            <w:rStyle w:val="Hyperlink"/>
            <w:rFonts w:hint="eastAsia"/>
            <w:noProof/>
            <w:position w:val="2"/>
            <w:rtl/>
          </w:rPr>
          <w:t>والشمول</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_Toc197509293 \h </w:instrText>
        </w:r>
        <w:r w:rsidR="003D2903">
          <w:rPr>
            <w:noProof/>
            <w:webHidden/>
          </w:rPr>
        </w:r>
        <w:r w:rsidR="003D2903">
          <w:rPr>
            <w:noProof/>
            <w:webHidden/>
          </w:rPr>
          <w:fldChar w:fldCharType="separate"/>
        </w:r>
        <w:r>
          <w:rPr>
            <w:noProof/>
            <w:webHidden/>
            <w:rtl/>
          </w:rPr>
          <w:t>42</w:t>
        </w:r>
        <w:r w:rsidR="003D2903">
          <w:rPr>
            <w:noProof/>
            <w:webHidden/>
          </w:rPr>
          <w:fldChar w:fldCharType="end"/>
        </w:r>
      </w:hyperlink>
    </w:p>
    <w:p w14:paraId="077D7546" w14:textId="79E73268" w:rsidR="003D2903" w:rsidRDefault="00050413" w:rsidP="003D2903">
      <w:pPr>
        <w:pStyle w:val="TOC2"/>
        <w:rPr>
          <w:rFonts w:asciiTheme="minorHAnsi" w:hAnsiTheme="minorHAnsi" w:cstheme="minorBidi"/>
          <w:noProof/>
          <w:kern w:val="2"/>
          <w:sz w:val="24"/>
          <w:szCs w:val="24"/>
          <w:lang w:val="en-GB" w:eastAsia="en-GB"/>
          <w14:ligatures w14:val="standardContextual"/>
        </w:rPr>
      </w:pPr>
      <w:hyperlink w:anchor="_Toc197509294" w:history="1">
        <w:r w:rsidR="003D2903" w:rsidRPr="00596CCC">
          <w:rPr>
            <w:rStyle w:val="Hyperlink"/>
            <w:rFonts w:hint="eastAsia"/>
            <w:noProof/>
            <w:rtl/>
          </w:rPr>
          <w:t>العامل</w:t>
        </w:r>
        <w:r w:rsidR="003D2903" w:rsidRPr="00596CCC">
          <w:rPr>
            <w:rStyle w:val="Hyperlink"/>
            <w:noProof/>
            <w:rtl/>
          </w:rPr>
          <w:t xml:space="preserve"> </w:t>
        </w:r>
        <w:r w:rsidR="003D2903" w:rsidRPr="00596CCC">
          <w:rPr>
            <w:rStyle w:val="Hyperlink"/>
            <w:rFonts w:hint="eastAsia"/>
            <w:noProof/>
            <w:rtl/>
          </w:rPr>
          <w:t>التمكيني</w:t>
        </w:r>
        <w:r w:rsidR="003D2903" w:rsidRPr="00596CCC">
          <w:rPr>
            <w:rStyle w:val="Hyperlink"/>
            <w:noProof/>
            <w:rtl/>
          </w:rPr>
          <w:t xml:space="preserve"> 4 </w:t>
        </w:r>
        <w:r w:rsidR="003D2903" w:rsidRPr="00596CCC">
          <w:rPr>
            <w:rStyle w:val="Hyperlink"/>
            <w:rFonts w:hint="eastAsia"/>
            <w:noProof/>
            <w:rtl/>
          </w:rPr>
          <w:t>لقطاع</w:t>
        </w:r>
        <w:r w:rsidR="003D2903" w:rsidRPr="00596CCC">
          <w:rPr>
            <w:rStyle w:val="Hyperlink"/>
            <w:noProof/>
            <w:rtl/>
          </w:rPr>
          <w:t xml:space="preserve"> </w:t>
        </w:r>
        <w:r w:rsidR="003D2903" w:rsidRPr="00596CCC">
          <w:rPr>
            <w:rStyle w:val="Hyperlink"/>
            <w:rFonts w:hint="eastAsia"/>
            <w:noProof/>
            <w:rtl/>
          </w:rPr>
          <w:t>تنمية</w:t>
        </w:r>
        <w:r w:rsidR="003D2903" w:rsidRPr="00596CCC">
          <w:rPr>
            <w:rStyle w:val="Hyperlink"/>
            <w:noProof/>
            <w:rtl/>
          </w:rPr>
          <w:t xml:space="preserve"> </w:t>
        </w:r>
        <w:r w:rsidR="003D2903" w:rsidRPr="00596CCC">
          <w:rPr>
            <w:rStyle w:val="Hyperlink"/>
            <w:rFonts w:hint="eastAsia"/>
            <w:noProof/>
            <w:rtl/>
          </w:rPr>
          <w:t>الاتصالات</w:t>
        </w:r>
        <w:r w:rsidR="003D2903" w:rsidRPr="00596CCC">
          <w:rPr>
            <w:rStyle w:val="Hyperlink"/>
            <w:noProof/>
            <w:rtl/>
          </w:rPr>
          <w:t xml:space="preserve">: </w:t>
        </w:r>
        <w:r w:rsidR="003D2903" w:rsidRPr="00596CCC">
          <w:rPr>
            <w:rStyle w:val="Hyperlink"/>
            <w:rFonts w:hint="eastAsia"/>
            <w:noProof/>
            <w:rtl/>
          </w:rPr>
          <w:t>الالتزام</w:t>
        </w:r>
        <w:r w:rsidR="003D2903" w:rsidRPr="00596CCC">
          <w:rPr>
            <w:rStyle w:val="Hyperlink"/>
            <w:noProof/>
            <w:rtl/>
          </w:rPr>
          <w:t xml:space="preserve"> </w:t>
        </w:r>
        <w:r w:rsidR="003D2903" w:rsidRPr="00596CCC">
          <w:rPr>
            <w:rStyle w:val="Hyperlink"/>
            <w:rFonts w:hint="eastAsia"/>
            <w:noProof/>
            <w:rtl/>
          </w:rPr>
          <w:t>بالاستدامة</w:t>
        </w:r>
        <w:r w:rsidR="003D2903" w:rsidRPr="00596CCC">
          <w:rPr>
            <w:rStyle w:val="Hyperlink"/>
            <w:noProof/>
            <w:rtl/>
          </w:rPr>
          <w:t xml:space="preserve"> </w:t>
        </w:r>
        <w:r w:rsidR="003D2903" w:rsidRPr="00596CCC">
          <w:rPr>
            <w:rStyle w:val="Hyperlink"/>
            <w:rFonts w:hint="eastAsia"/>
            <w:noProof/>
            <w:rtl/>
          </w:rPr>
          <w:t>البيئية</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_Toc197509294 \h </w:instrText>
        </w:r>
        <w:r w:rsidR="003D2903">
          <w:rPr>
            <w:noProof/>
            <w:webHidden/>
          </w:rPr>
        </w:r>
        <w:r w:rsidR="003D2903">
          <w:rPr>
            <w:noProof/>
            <w:webHidden/>
          </w:rPr>
          <w:fldChar w:fldCharType="separate"/>
        </w:r>
        <w:r>
          <w:rPr>
            <w:noProof/>
            <w:webHidden/>
            <w:rtl/>
          </w:rPr>
          <w:t>46</w:t>
        </w:r>
        <w:r w:rsidR="003D2903">
          <w:rPr>
            <w:noProof/>
            <w:webHidden/>
          </w:rPr>
          <w:fldChar w:fldCharType="end"/>
        </w:r>
      </w:hyperlink>
    </w:p>
    <w:p w14:paraId="7308A504" w14:textId="638B21AD" w:rsidR="003D2903" w:rsidRDefault="00050413" w:rsidP="003D2903">
      <w:pPr>
        <w:pStyle w:val="TOC2"/>
        <w:rPr>
          <w:rFonts w:asciiTheme="minorHAnsi" w:hAnsiTheme="minorHAnsi" w:cstheme="minorBidi"/>
          <w:noProof/>
          <w:kern w:val="2"/>
          <w:sz w:val="24"/>
          <w:szCs w:val="24"/>
          <w:lang w:val="en-GB" w:eastAsia="en-GB"/>
          <w14:ligatures w14:val="standardContextual"/>
        </w:rPr>
      </w:pPr>
      <w:hyperlink w:anchor="_Toc197509295" w:history="1">
        <w:r w:rsidR="003D2903" w:rsidRPr="00596CCC">
          <w:rPr>
            <w:rStyle w:val="Hyperlink"/>
            <w:rFonts w:hint="eastAsia"/>
            <w:noProof/>
            <w:position w:val="2"/>
            <w:rtl/>
          </w:rPr>
          <w:t>العامل</w:t>
        </w:r>
        <w:r w:rsidR="003D2903" w:rsidRPr="00596CCC">
          <w:rPr>
            <w:rStyle w:val="Hyperlink"/>
            <w:noProof/>
            <w:position w:val="2"/>
            <w:rtl/>
          </w:rPr>
          <w:t xml:space="preserve"> </w:t>
        </w:r>
        <w:r w:rsidR="003D2903" w:rsidRPr="00596CCC">
          <w:rPr>
            <w:rStyle w:val="Hyperlink"/>
            <w:rFonts w:hint="eastAsia"/>
            <w:noProof/>
            <w:position w:val="2"/>
            <w:rtl/>
          </w:rPr>
          <w:t>التمكيني</w:t>
        </w:r>
        <w:r w:rsidR="003D2903" w:rsidRPr="00596CCC">
          <w:rPr>
            <w:rStyle w:val="Hyperlink"/>
            <w:noProof/>
            <w:position w:val="2"/>
            <w:rtl/>
          </w:rPr>
          <w:t xml:space="preserve"> 5 </w:t>
        </w:r>
        <w:r w:rsidR="003D2903" w:rsidRPr="00596CCC">
          <w:rPr>
            <w:rStyle w:val="Hyperlink"/>
            <w:rFonts w:hint="eastAsia"/>
            <w:noProof/>
            <w:position w:val="2"/>
            <w:rtl/>
          </w:rPr>
          <w:t>لقطاع</w:t>
        </w:r>
        <w:r w:rsidR="003D2903" w:rsidRPr="00596CCC">
          <w:rPr>
            <w:rStyle w:val="Hyperlink"/>
            <w:noProof/>
            <w:position w:val="2"/>
            <w:rtl/>
          </w:rPr>
          <w:t xml:space="preserve"> </w:t>
        </w:r>
        <w:r w:rsidR="003D2903" w:rsidRPr="00596CCC">
          <w:rPr>
            <w:rStyle w:val="Hyperlink"/>
            <w:rFonts w:hint="eastAsia"/>
            <w:noProof/>
            <w:position w:val="2"/>
            <w:rtl/>
          </w:rPr>
          <w:t>تنمية</w:t>
        </w:r>
        <w:r w:rsidR="003D2903" w:rsidRPr="00596CCC">
          <w:rPr>
            <w:rStyle w:val="Hyperlink"/>
            <w:noProof/>
            <w:position w:val="2"/>
            <w:rtl/>
          </w:rPr>
          <w:t xml:space="preserve"> </w:t>
        </w:r>
        <w:r w:rsidR="003D2903" w:rsidRPr="00596CCC">
          <w:rPr>
            <w:rStyle w:val="Hyperlink"/>
            <w:rFonts w:hint="eastAsia"/>
            <w:noProof/>
            <w:position w:val="2"/>
            <w:rtl/>
          </w:rPr>
          <w:t>الاتصالات</w:t>
        </w:r>
        <w:r w:rsidR="003D2903" w:rsidRPr="00596CCC">
          <w:rPr>
            <w:rStyle w:val="Hyperlink"/>
            <w:noProof/>
            <w:position w:val="2"/>
            <w:rtl/>
          </w:rPr>
          <w:t xml:space="preserve">: </w:t>
        </w:r>
        <w:r w:rsidR="003D2903" w:rsidRPr="00596CCC">
          <w:rPr>
            <w:rStyle w:val="Hyperlink"/>
            <w:rFonts w:hint="eastAsia"/>
            <w:noProof/>
            <w:position w:val="2"/>
            <w:rtl/>
          </w:rPr>
          <w:t>التميُّز</w:t>
        </w:r>
        <w:r w:rsidR="003D2903" w:rsidRPr="00596CCC">
          <w:rPr>
            <w:rStyle w:val="Hyperlink"/>
            <w:noProof/>
            <w:position w:val="2"/>
            <w:rtl/>
          </w:rPr>
          <w:t xml:space="preserve"> </w:t>
        </w:r>
        <w:r w:rsidR="001A2B38">
          <w:rPr>
            <w:rStyle w:val="Hyperlink"/>
            <w:rFonts w:hint="eastAsia"/>
            <w:noProof/>
            <w:position w:val="2"/>
            <w:rtl/>
          </w:rPr>
          <w:t>في </w:t>
        </w:r>
        <w:r w:rsidR="003D2903" w:rsidRPr="00596CCC">
          <w:rPr>
            <w:rStyle w:val="Hyperlink"/>
            <w:rFonts w:hint="eastAsia"/>
            <w:noProof/>
            <w:position w:val="2"/>
            <w:rtl/>
          </w:rPr>
          <w:t>الموارد</w:t>
        </w:r>
        <w:r w:rsidR="003D2903" w:rsidRPr="00596CCC">
          <w:rPr>
            <w:rStyle w:val="Hyperlink"/>
            <w:noProof/>
            <w:position w:val="2"/>
            <w:rtl/>
          </w:rPr>
          <w:t xml:space="preserve"> </w:t>
        </w:r>
        <w:r w:rsidR="003D2903" w:rsidRPr="00596CCC">
          <w:rPr>
            <w:rStyle w:val="Hyperlink"/>
            <w:rFonts w:hint="eastAsia"/>
            <w:noProof/>
            <w:position w:val="2"/>
            <w:rtl/>
          </w:rPr>
          <w:t>البشرية</w:t>
        </w:r>
        <w:r w:rsidR="003D2903" w:rsidRPr="00596CCC">
          <w:rPr>
            <w:rStyle w:val="Hyperlink"/>
            <w:noProof/>
            <w:position w:val="2"/>
            <w:rtl/>
          </w:rPr>
          <w:t xml:space="preserve"> </w:t>
        </w:r>
        <w:r w:rsidR="003D2903" w:rsidRPr="00596CCC">
          <w:rPr>
            <w:rStyle w:val="Hyperlink"/>
            <w:rFonts w:hint="eastAsia"/>
            <w:noProof/>
            <w:position w:val="2"/>
            <w:rtl/>
          </w:rPr>
          <w:t>والابتكار</w:t>
        </w:r>
        <w:r w:rsidR="003D2903" w:rsidRPr="00596CCC">
          <w:rPr>
            <w:rStyle w:val="Hyperlink"/>
            <w:noProof/>
            <w:position w:val="2"/>
            <w:rtl/>
          </w:rPr>
          <w:t xml:space="preserve"> </w:t>
        </w:r>
        <w:r w:rsidR="003D2903" w:rsidRPr="00596CCC">
          <w:rPr>
            <w:rStyle w:val="Hyperlink"/>
            <w:rFonts w:hint="eastAsia"/>
            <w:noProof/>
            <w:position w:val="2"/>
            <w:rtl/>
          </w:rPr>
          <w:t>التنظيمي</w:t>
        </w:r>
        <w:r w:rsidR="003D2903">
          <w:rPr>
            <w:noProof/>
            <w:webHidden/>
          </w:rPr>
          <w:tab/>
        </w:r>
        <w:r w:rsidR="003D2903">
          <w:rPr>
            <w:noProof/>
            <w:webHidden/>
          </w:rPr>
          <w:tab/>
        </w:r>
        <w:r w:rsidR="003D2903">
          <w:rPr>
            <w:noProof/>
            <w:webHidden/>
          </w:rPr>
          <w:fldChar w:fldCharType="begin"/>
        </w:r>
        <w:r w:rsidR="003D2903">
          <w:rPr>
            <w:noProof/>
            <w:webHidden/>
          </w:rPr>
          <w:instrText xml:space="preserve"> PAGEREF _Toc197509295 \h </w:instrText>
        </w:r>
        <w:r w:rsidR="003D2903">
          <w:rPr>
            <w:noProof/>
            <w:webHidden/>
          </w:rPr>
        </w:r>
        <w:r w:rsidR="003D2903">
          <w:rPr>
            <w:noProof/>
            <w:webHidden/>
          </w:rPr>
          <w:fldChar w:fldCharType="separate"/>
        </w:r>
        <w:r>
          <w:rPr>
            <w:noProof/>
            <w:webHidden/>
            <w:rtl/>
          </w:rPr>
          <w:t>49</w:t>
        </w:r>
        <w:r w:rsidR="003D2903">
          <w:rPr>
            <w:noProof/>
            <w:webHidden/>
          </w:rPr>
          <w:fldChar w:fldCharType="end"/>
        </w:r>
      </w:hyperlink>
    </w:p>
    <w:p w14:paraId="178C6E2B" w14:textId="3FCCD0B0" w:rsidR="000A6DE9" w:rsidRDefault="003D2903" w:rsidP="006950E9">
      <w:pPr>
        <w:rPr>
          <w:rtl/>
          <w:lang w:bidi="ar-EG"/>
        </w:rPr>
      </w:pPr>
      <w:r>
        <w:rPr>
          <w:rtl/>
          <w:lang w:bidi="ar-EG"/>
        </w:rPr>
        <w:fldChar w:fldCharType="end"/>
      </w:r>
    </w:p>
    <w:p w14:paraId="400EC55C" w14:textId="77777777" w:rsidR="000A6DE9" w:rsidRDefault="000A6DE9" w:rsidP="00A450E2">
      <w:pPr>
        <w:rPr>
          <w:rtl/>
          <w:lang w:bidi="ar-EG"/>
        </w:rPr>
        <w:sectPr w:rsidR="000A6DE9" w:rsidSect="006C3242">
          <w:headerReference w:type="default" r:id="rId12"/>
          <w:footerReference w:type="first" r:id="rId13"/>
          <w:type w:val="oddPage"/>
          <w:pgSz w:w="11907" w:h="16840" w:code="9"/>
          <w:pgMar w:top="1418" w:right="1134" w:bottom="1134" w:left="1134" w:header="709" w:footer="709" w:gutter="0"/>
          <w:cols w:space="708"/>
          <w:titlePg/>
          <w:docGrid w:linePitch="360"/>
        </w:sectPr>
      </w:pPr>
    </w:p>
    <w:p w14:paraId="314B8421" w14:textId="77777777" w:rsidR="005063B9" w:rsidRPr="00A036EB" w:rsidRDefault="005063B9" w:rsidP="00A036EB">
      <w:pPr>
        <w:pStyle w:val="Title1"/>
        <w:rPr>
          <w:b/>
          <w:bCs/>
          <w:rtl/>
          <w:lang w:val="ar-SA" w:eastAsia="zh-TW" w:bidi="en-GB"/>
        </w:rPr>
      </w:pPr>
      <w:r w:rsidRPr="00A036EB">
        <w:rPr>
          <w:b/>
          <w:bCs/>
          <w:rtl/>
        </w:rPr>
        <w:lastRenderedPageBreak/>
        <w:t>التقرير المرحلي مايو 2024 - أبريل 2025</w:t>
      </w:r>
    </w:p>
    <w:tbl>
      <w:tblPr>
        <w:tblStyle w:val="TableGrid2"/>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885"/>
        <w:gridCol w:w="7847"/>
        <w:gridCol w:w="3396"/>
      </w:tblGrid>
      <w:tr w:rsidR="005063B9" w:rsidRPr="007A4180" w14:paraId="2D1BC7EC" w14:textId="77777777" w:rsidTr="006950E9">
        <w:trPr>
          <w:trHeight w:val="300"/>
          <w:jc w:val="center"/>
        </w:trPr>
        <w:tc>
          <w:tcPr>
            <w:tcW w:w="15128" w:type="dxa"/>
            <w:gridSpan w:val="3"/>
            <w:shd w:val="clear" w:color="auto" w:fill="2F5496"/>
          </w:tcPr>
          <w:p w14:paraId="4A9ABCCD" w14:textId="77777777" w:rsidR="00523D00" w:rsidRPr="007A4180" w:rsidRDefault="005063B9" w:rsidP="00A036EB">
            <w:pPr>
              <w:pStyle w:val="Heading1"/>
              <w:outlineLvl w:val="0"/>
              <w:rPr>
                <w:position w:val="2"/>
                <w:rtl/>
              </w:rPr>
            </w:pPr>
            <w:bookmarkStart w:id="2" w:name="_Toc197509286"/>
            <w:r w:rsidRPr="007A4180">
              <w:rPr>
                <w:position w:val="2"/>
                <w:rtl/>
              </w:rPr>
              <w:t>الأولوية 1 لقطاع تنمية الاتصالات: التوصيلية الميسورة التكلفة</w:t>
            </w:r>
            <w:bookmarkEnd w:id="2"/>
          </w:p>
          <w:p w14:paraId="05C336D9" w14:textId="1CECFC60" w:rsidR="005063B9" w:rsidRPr="007A4180" w:rsidRDefault="005063B9" w:rsidP="00A036EB">
            <w:pPr>
              <w:pStyle w:val="HeadingI"/>
              <w:rPr>
                <w:position w:val="2"/>
                <w:rtl/>
                <w:lang w:val="ar-SA" w:eastAsia="zh-TW" w:bidi="en-GB"/>
              </w:rPr>
            </w:pPr>
            <w:r w:rsidRPr="007A4180">
              <w:rPr>
                <w:position w:val="2"/>
                <w:rtl/>
              </w:rPr>
              <w:t>تعزيز تطوير بنية تحتية وخدمات آمنة وحديثة وبأسعار معقولة من خلال الاتصالات/تكنولوجيا المعلومات والاتصالات</w:t>
            </w:r>
          </w:p>
        </w:tc>
      </w:tr>
      <w:tr w:rsidR="005063B9" w:rsidRPr="007A4180" w14:paraId="5506FC36" w14:textId="77777777" w:rsidTr="006950E9">
        <w:trPr>
          <w:trHeight w:val="300"/>
          <w:jc w:val="center"/>
        </w:trPr>
        <w:tc>
          <w:tcPr>
            <w:tcW w:w="15128" w:type="dxa"/>
            <w:gridSpan w:val="3"/>
            <w:shd w:val="clear" w:color="auto" w:fill="E5DFEC"/>
          </w:tcPr>
          <w:p w14:paraId="1DD17F34" w14:textId="63A65CB0" w:rsidR="005063B9" w:rsidRPr="007A4180" w:rsidRDefault="005063B9" w:rsidP="00A036EB">
            <w:pPr>
              <w:pStyle w:val="Headingb"/>
              <w:rPr>
                <w:position w:val="2"/>
                <w:rtl/>
                <w:lang w:val="ar-SA" w:eastAsia="zh-TW" w:bidi="en-GB"/>
              </w:rPr>
            </w:pPr>
            <w:r w:rsidRPr="007A4180">
              <w:rPr>
                <w:position w:val="2"/>
                <w:rtl/>
              </w:rPr>
              <w:t xml:space="preserve">الاتصالات </w:t>
            </w:r>
            <w:r w:rsidR="001A2B38">
              <w:rPr>
                <w:position w:val="2"/>
                <w:rtl/>
              </w:rPr>
              <w:t>في </w:t>
            </w:r>
            <w:r w:rsidRPr="007A4180">
              <w:rPr>
                <w:position w:val="2"/>
                <w:rtl/>
              </w:rPr>
              <w:t>حالات الطوارئ</w:t>
            </w:r>
          </w:p>
          <w:p w14:paraId="0909B8E6" w14:textId="251084C6" w:rsidR="005063B9" w:rsidRPr="007A4180" w:rsidRDefault="005063B9" w:rsidP="00A036EB">
            <w:pPr>
              <w:pStyle w:val="Tabletexte"/>
              <w:rPr>
                <w:rFonts w:hint="cs"/>
                <w:color w:val="FFFFFF"/>
                <w:position w:val="2"/>
                <w:rtl/>
                <w:lang w:val="ar-SA" w:eastAsia="zh-TW" w:bidi="ar-EG"/>
              </w:rPr>
            </w:pPr>
            <w:r w:rsidRPr="007A4180">
              <w:rPr>
                <w:b/>
                <w:bCs/>
                <w:i/>
                <w:iCs/>
                <w:position w:val="2"/>
                <w:rtl/>
              </w:rPr>
              <w:t>النواتج</w:t>
            </w:r>
            <w:r w:rsidRPr="007A4180">
              <w:rPr>
                <w:i/>
                <w:iCs/>
                <w:position w:val="2"/>
                <w:rtl/>
              </w:rPr>
              <w:t xml:space="preserve">: تعزيز قدرة الدول الأعضاء </w:t>
            </w:r>
            <w:r w:rsidR="001A2B38">
              <w:rPr>
                <w:i/>
                <w:iCs/>
                <w:position w:val="2"/>
                <w:rtl/>
              </w:rPr>
              <w:t>على </w:t>
            </w:r>
            <w:r w:rsidRPr="007A4180">
              <w:rPr>
                <w:i/>
                <w:iCs/>
                <w:position w:val="2"/>
                <w:rtl/>
              </w:rPr>
              <w:t xml:space="preserve">استخدام الاتصالات/تكنولوجيا المعلومات والاتصالات من أجل الحد من </w:t>
            </w:r>
            <w:proofErr w:type="gramStart"/>
            <w:r w:rsidRPr="007A4180">
              <w:rPr>
                <w:i/>
                <w:iCs/>
                <w:position w:val="2"/>
                <w:rtl/>
              </w:rPr>
              <w:t>مخاطر</w:t>
            </w:r>
            <w:proofErr w:type="gramEnd"/>
            <w:r w:rsidRPr="007A4180">
              <w:rPr>
                <w:i/>
                <w:iCs/>
                <w:position w:val="2"/>
                <w:rtl/>
              </w:rPr>
              <w:t xml:space="preserve"> الكوارث وإدارتها ومن أجل ضمان تيسر الاتصالات </w:t>
            </w:r>
            <w:r w:rsidR="001A2B38">
              <w:rPr>
                <w:i/>
                <w:iCs/>
                <w:position w:val="2"/>
                <w:rtl/>
              </w:rPr>
              <w:t>في </w:t>
            </w:r>
            <w:r w:rsidRPr="007A4180">
              <w:rPr>
                <w:i/>
                <w:iCs/>
                <w:position w:val="2"/>
                <w:rtl/>
              </w:rPr>
              <w:t xml:space="preserve">حالات الطوارئ وتيسير التعاون الدولي </w:t>
            </w:r>
            <w:r w:rsidR="001A2B38">
              <w:rPr>
                <w:i/>
                <w:iCs/>
                <w:position w:val="2"/>
                <w:rtl/>
              </w:rPr>
              <w:t>في </w:t>
            </w:r>
            <w:r w:rsidRPr="007A4180">
              <w:rPr>
                <w:i/>
                <w:iCs/>
                <w:position w:val="2"/>
                <w:rtl/>
              </w:rPr>
              <w:t>هذا المجال</w:t>
            </w:r>
          </w:p>
        </w:tc>
      </w:tr>
      <w:tr w:rsidR="005063B9" w:rsidRPr="007A4180" w14:paraId="2D26084E" w14:textId="77777777" w:rsidTr="006950E9">
        <w:trPr>
          <w:trHeight w:val="300"/>
          <w:jc w:val="center"/>
        </w:trPr>
        <w:tc>
          <w:tcPr>
            <w:tcW w:w="11732" w:type="dxa"/>
            <w:gridSpan w:val="2"/>
          </w:tcPr>
          <w:p w14:paraId="0806875A" w14:textId="77777777" w:rsidR="005063B9" w:rsidRPr="007A4180" w:rsidRDefault="005063B9" w:rsidP="00A036EB">
            <w:pPr>
              <w:pStyle w:val="TableHead"/>
              <w:rPr>
                <w:position w:val="2"/>
                <w:rtl/>
                <w:lang w:val="ar-SA" w:eastAsia="zh-TW" w:bidi="en-GB"/>
              </w:rPr>
            </w:pPr>
            <w:r w:rsidRPr="007A4180">
              <w:rPr>
                <w:position w:val="2"/>
                <w:rtl/>
              </w:rPr>
              <w:t>النواتج</w:t>
            </w:r>
          </w:p>
        </w:tc>
        <w:tc>
          <w:tcPr>
            <w:tcW w:w="3396" w:type="dxa"/>
          </w:tcPr>
          <w:p w14:paraId="7D83321A" w14:textId="77777777" w:rsidR="005063B9" w:rsidRPr="007A4180" w:rsidRDefault="005063B9" w:rsidP="00A036EB">
            <w:pPr>
              <w:pStyle w:val="TableHead"/>
              <w:rPr>
                <w:position w:val="2"/>
                <w:rtl/>
                <w:lang w:val="ar-SA" w:eastAsia="zh-TW" w:bidi="en-GB"/>
              </w:rPr>
            </w:pPr>
            <w:r w:rsidRPr="007A4180">
              <w:rPr>
                <w:position w:val="2"/>
                <w:rtl/>
              </w:rPr>
              <w:t xml:space="preserve">المعالم البارزة </w:t>
            </w:r>
          </w:p>
        </w:tc>
      </w:tr>
      <w:tr w:rsidR="005063B9" w:rsidRPr="007A4180" w14:paraId="227F231E" w14:textId="77777777" w:rsidTr="006950E9">
        <w:trPr>
          <w:trHeight w:val="300"/>
          <w:jc w:val="center"/>
        </w:trPr>
        <w:tc>
          <w:tcPr>
            <w:tcW w:w="11732" w:type="dxa"/>
            <w:gridSpan w:val="2"/>
          </w:tcPr>
          <w:p w14:paraId="05587AF2" w14:textId="77237F5E" w:rsidR="00523D00" w:rsidRPr="007A4180" w:rsidRDefault="001A2B38" w:rsidP="00A036EB">
            <w:pPr>
              <w:pStyle w:val="Tabletexte"/>
              <w:rPr>
                <w:position w:val="2"/>
                <w:rtl/>
              </w:rPr>
            </w:pPr>
            <w:r>
              <w:rPr>
                <w:position w:val="2"/>
                <w:rtl/>
              </w:rPr>
              <w:t>في </w:t>
            </w:r>
            <w:r w:rsidR="005063B9" w:rsidRPr="007A4180">
              <w:rPr>
                <w:position w:val="2"/>
                <w:rtl/>
              </w:rPr>
              <w:t xml:space="preserve">الفترة من مايو 2024 </w:t>
            </w:r>
            <w:r>
              <w:rPr>
                <w:position w:val="2"/>
                <w:rtl/>
              </w:rPr>
              <w:t>إلى </w:t>
            </w:r>
            <w:r w:rsidR="005063B9" w:rsidRPr="007A4180">
              <w:rPr>
                <w:position w:val="2"/>
                <w:rtl/>
              </w:rPr>
              <w:t>أبريل 2025، بنى مكتب تنمية الاتصالات (</w:t>
            </w:r>
            <w:r w:rsidR="005063B9" w:rsidRPr="007A4180">
              <w:rPr>
                <w:position w:val="2"/>
              </w:rPr>
              <w:t>BDT</w:t>
            </w:r>
            <w:r w:rsidR="005063B9" w:rsidRPr="007A4180">
              <w:rPr>
                <w:position w:val="2"/>
                <w:rtl/>
              </w:rPr>
              <w:t xml:space="preserve">) قدرة الدول الأعضاء </w:t>
            </w:r>
            <w:r>
              <w:rPr>
                <w:position w:val="2"/>
                <w:rtl/>
              </w:rPr>
              <w:t>على </w:t>
            </w:r>
            <w:r w:rsidR="005063B9" w:rsidRPr="007A4180">
              <w:rPr>
                <w:position w:val="2"/>
                <w:rtl/>
              </w:rPr>
              <w:t xml:space="preserve">استخدام تكنولوجيا المعلومات والاتصالات للحد من مخاطر الكوارث وإدارتها وضمان توافر الاتصالات </w:t>
            </w:r>
            <w:r>
              <w:rPr>
                <w:position w:val="2"/>
                <w:rtl/>
              </w:rPr>
              <w:t>في </w:t>
            </w:r>
            <w:r w:rsidR="005063B9" w:rsidRPr="007A4180">
              <w:rPr>
                <w:position w:val="2"/>
                <w:rtl/>
              </w:rPr>
              <w:t>حالات الطوارئ.</w:t>
            </w:r>
          </w:p>
          <w:p w14:paraId="4BEE096E" w14:textId="0C326C52" w:rsidR="00523D00" w:rsidRPr="007A4180" w:rsidRDefault="005063B9" w:rsidP="00A036EB">
            <w:pPr>
              <w:pStyle w:val="Tabletexte"/>
              <w:rPr>
                <w:position w:val="2"/>
                <w:rtl/>
              </w:rPr>
            </w:pPr>
            <w:r w:rsidRPr="007A4180">
              <w:rPr>
                <w:position w:val="2"/>
                <w:rtl/>
              </w:rPr>
              <w:t xml:space="preserve">وعزز المكتب قدرة الأعضاء </w:t>
            </w:r>
            <w:r w:rsidR="001A2B38">
              <w:rPr>
                <w:position w:val="2"/>
                <w:rtl/>
              </w:rPr>
              <w:t>على </w:t>
            </w:r>
            <w:r w:rsidRPr="007A4180">
              <w:rPr>
                <w:position w:val="2"/>
                <w:rtl/>
              </w:rPr>
              <w:t xml:space="preserve">استخدام تكنولوجيا المعلومات والاتصالات لإدارة الكوارث من خلال تقديم أطر السياسات والمنتجات المعرفية، ولا سيما الخطط الوطنية للاتصالات </w:t>
            </w:r>
            <w:r w:rsidR="001A2B38">
              <w:rPr>
                <w:position w:val="2"/>
                <w:rtl/>
              </w:rPr>
              <w:t>في </w:t>
            </w:r>
            <w:r w:rsidRPr="007A4180">
              <w:rPr>
                <w:position w:val="2"/>
                <w:rtl/>
              </w:rPr>
              <w:t xml:space="preserve">حالات الطوارئ (NETP)، وتقديم المساعدة التقنية والتدريب والتوجيه بشأن أنظمة الإنذار المبكر. وقدم المكتب المعدات والتدريب لدعم البلدان المتضررة من الكوارث. وشمل ذلك نشر المنتجات والخدمات، بما </w:t>
            </w:r>
            <w:r w:rsidR="001A2B38">
              <w:rPr>
                <w:position w:val="2"/>
                <w:rtl/>
              </w:rPr>
              <w:t>في </w:t>
            </w:r>
            <w:r w:rsidRPr="007A4180">
              <w:rPr>
                <w:position w:val="2"/>
                <w:rtl/>
              </w:rPr>
              <w:t xml:space="preserve">ذلك المعدات الساتلية وتقديم تمارين المحاكاة لتقديم المساعدة </w:t>
            </w:r>
            <w:r w:rsidR="001A2B38">
              <w:rPr>
                <w:position w:val="2"/>
                <w:rtl/>
              </w:rPr>
              <w:t>إلى </w:t>
            </w:r>
            <w:r w:rsidRPr="007A4180">
              <w:rPr>
                <w:position w:val="2"/>
                <w:rtl/>
              </w:rPr>
              <w:t xml:space="preserve">الدول الأعضاء لتعزيز الثقة والأمن </w:t>
            </w:r>
            <w:r w:rsidR="001A2B38">
              <w:rPr>
                <w:position w:val="2"/>
                <w:rtl/>
              </w:rPr>
              <w:t>في </w:t>
            </w:r>
            <w:r w:rsidRPr="007A4180">
              <w:rPr>
                <w:position w:val="2"/>
                <w:rtl/>
              </w:rPr>
              <w:t xml:space="preserve">استخدام الاتصالات/تكنولوجيا المعلومات والاتصالات. وقاد مكتب تنمية الاتصالات كذلك عدداً من المبادرات ودعمها، بما </w:t>
            </w:r>
            <w:r w:rsidR="001A2B38">
              <w:rPr>
                <w:position w:val="2"/>
                <w:rtl/>
              </w:rPr>
              <w:t>في </w:t>
            </w:r>
            <w:r w:rsidRPr="007A4180">
              <w:rPr>
                <w:position w:val="2"/>
                <w:rtl/>
              </w:rPr>
              <w:t xml:space="preserve">ذلك المشاركة </w:t>
            </w:r>
            <w:r w:rsidR="001A2B38">
              <w:rPr>
                <w:position w:val="2"/>
                <w:rtl/>
              </w:rPr>
              <w:t>في </w:t>
            </w:r>
            <w:r w:rsidRPr="007A4180">
              <w:rPr>
                <w:position w:val="2"/>
                <w:rtl/>
              </w:rPr>
              <w:t xml:space="preserve">عدة أحداث لبناء القدرات الوطنية وتعزيز قدرات الاتصالات العالمية </w:t>
            </w:r>
            <w:r w:rsidR="001A2B38">
              <w:rPr>
                <w:position w:val="2"/>
                <w:rtl/>
              </w:rPr>
              <w:t>في </w:t>
            </w:r>
            <w:r w:rsidRPr="007A4180">
              <w:rPr>
                <w:position w:val="2"/>
                <w:rtl/>
              </w:rPr>
              <w:t>حالات الطوارئ وتحسين التأهب للكوارث والاستجابة لها.</w:t>
            </w:r>
          </w:p>
          <w:p w14:paraId="6134F98E" w14:textId="375993E2" w:rsidR="00523D00" w:rsidRPr="007A4180" w:rsidRDefault="005063B9" w:rsidP="00A036EB">
            <w:pPr>
              <w:pStyle w:val="Tabletexte"/>
              <w:rPr>
                <w:position w:val="2"/>
                <w:rtl/>
              </w:rPr>
            </w:pPr>
            <w:r w:rsidRPr="007A4180">
              <w:rPr>
                <w:position w:val="2"/>
                <w:rtl/>
              </w:rPr>
              <w:t>ومن خلال مبادرة الأمين العام للأمم المتحدة للإنذار المبكر للجميع (EW4All)، قدم مكتب تنمية الاتصالات (</w:t>
            </w:r>
            <w:r w:rsidRPr="007A4180">
              <w:rPr>
                <w:position w:val="2"/>
              </w:rPr>
              <w:t>BDT</w:t>
            </w:r>
            <w:r w:rsidRPr="007A4180">
              <w:rPr>
                <w:position w:val="2"/>
                <w:rtl/>
              </w:rPr>
              <w:t xml:space="preserve">) الدعم </w:t>
            </w:r>
            <w:r w:rsidR="001A2B38">
              <w:rPr>
                <w:position w:val="2"/>
                <w:rtl/>
              </w:rPr>
              <w:t>إلى </w:t>
            </w:r>
            <w:r w:rsidRPr="007A4180">
              <w:rPr>
                <w:position w:val="2"/>
                <w:rtl/>
              </w:rPr>
              <w:t xml:space="preserve">الدول الأعضاء </w:t>
            </w:r>
            <w:r w:rsidR="001A2B38">
              <w:rPr>
                <w:position w:val="2"/>
                <w:rtl/>
              </w:rPr>
              <w:t>في </w:t>
            </w:r>
            <w:r w:rsidRPr="007A4180">
              <w:rPr>
                <w:position w:val="2"/>
                <w:rtl/>
              </w:rPr>
              <w:t xml:space="preserve">جهودها الرامية </w:t>
            </w:r>
            <w:r w:rsidR="001A2B38">
              <w:rPr>
                <w:position w:val="2"/>
                <w:rtl/>
              </w:rPr>
              <w:t>إلى </w:t>
            </w:r>
            <w:r w:rsidRPr="007A4180">
              <w:rPr>
                <w:position w:val="2"/>
                <w:rtl/>
              </w:rPr>
              <w:t xml:space="preserve">تعزيز القدرة </w:t>
            </w:r>
            <w:r w:rsidR="001A2B38">
              <w:rPr>
                <w:position w:val="2"/>
                <w:rtl/>
              </w:rPr>
              <w:t>على </w:t>
            </w:r>
            <w:r w:rsidRPr="007A4180">
              <w:rPr>
                <w:position w:val="2"/>
                <w:rtl/>
              </w:rPr>
              <w:t>استخدام تكنولوجيا المعلومات والاتصالات لبناء أنظمة إنذار مبكر فعالة وإنقاذ الأرواح. و</w:t>
            </w:r>
            <w:r w:rsidR="001A2B38">
              <w:rPr>
                <w:position w:val="2"/>
                <w:rtl/>
              </w:rPr>
              <w:t>على </w:t>
            </w:r>
            <w:r w:rsidRPr="007A4180">
              <w:rPr>
                <w:position w:val="2"/>
                <w:rtl/>
              </w:rPr>
              <w:t xml:space="preserve">وجه الخصوص، واصل المكتب المضي قدماً </w:t>
            </w:r>
            <w:r w:rsidR="001A2B38">
              <w:rPr>
                <w:position w:val="2"/>
                <w:rtl/>
              </w:rPr>
              <w:t>في </w:t>
            </w:r>
            <w:r w:rsidRPr="007A4180">
              <w:rPr>
                <w:position w:val="2"/>
                <w:rtl/>
              </w:rPr>
              <w:t>العمل المتعلق بتنفيذ مبادرة الإنذار المبكر للجميع من خلال تيسير التقييمات التقنية والاقتصادية والتنظيمية لتنفيذ أنظمة الإنذار المبكر (EWS). ولا تزال أنظمة الإنذار المبكر المتنقلة وتنفيذ البث الخلوي تكنولوجيا رئيسية تستهدف الاستفادة من الشبكات والخدمات الرقمية وملكية الهاتف المتنقل لإنقاذ الأرواح.</w:t>
            </w:r>
          </w:p>
          <w:p w14:paraId="41A9ADA9" w14:textId="2ED61643" w:rsidR="00523D00" w:rsidRPr="007A4180" w:rsidRDefault="005063B9" w:rsidP="00A036EB">
            <w:pPr>
              <w:pStyle w:val="Headingb0"/>
              <w:bidi/>
              <w:rPr>
                <w:rFonts w:hint="default"/>
                <w:position w:val="2"/>
                <w:rtl/>
              </w:rPr>
            </w:pPr>
            <w:r w:rsidRPr="007A4180">
              <w:rPr>
                <w:rFonts w:hint="default"/>
                <w:position w:val="2"/>
                <w:rtl/>
              </w:rPr>
              <w:t>أولا</w:t>
            </w:r>
            <w:r w:rsidRPr="007A4180">
              <w:rPr>
                <w:position w:val="2"/>
                <w:rtl/>
              </w:rPr>
              <w:t>ً</w:t>
            </w:r>
            <w:r w:rsidRPr="007A4180">
              <w:rPr>
                <w:rFonts w:hint="default"/>
                <w:position w:val="2"/>
                <w:rtl/>
              </w:rPr>
              <w:tab/>
              <w:t>مبادرة الإنذار المبكر للجميع (EW4All)</w:t>
            </w:r>
          </w:p>
          <w:p w14:paraId="07690AEC" w14:textId="4DA2EEF0" w:rsidR="00523D00" w:rsidRPr="007A4180" w:rsidRDefault="005063B9" w:rsidP="00A036EB">
            <w:pPr>
              <w:pStyle w:val="Tabletexte"/>
              <w:rPr>
                <w:position w:val="2"/>
                <w:rtl/>
              </w:rPr>
            </w:pPr>
            <w:r w:rsidRPr="007A4180">
              <w:rPr>
                <w:position w:val="2"/>
                <w:rtl/>
              </w:rPr>
              <w:t xml:space="preserve">تدعم مبادرة الإنذار المبكر للجميع (EW4All) وزارة الشؤون الداخلية والاتصالات (MIC) </w:t>
            </w:r>
            <w:r w:rsidR="001A2B38">
              <w:rPr>
                <w:position w:val="2"/>
                <w:rtl/>
              </w:rPr>
              <w:t>في </w:t>
            </w:r>
            <w:r w:rsidRPr="007A4180">
              <w:rPr>
                <w:position w:val="2"/>
                <w:rtl/>
              </w:rPr>
              <w:t xml:space="preserve">اليابان، والوكالة السويدية للتنمية الدولية (SIDA)، ووزارة الشؤون الخارجية </w:t>
            </w:r>
            <w:r w:rsidR="001A2B38">
              <w:rPr>
                <w:position w:val="2"/>
                <w:rtl/>
              </w:rPr>
              <w:t>في </w:t>
            </w:r>
            <w:r w:rsidRPr="007A4180">
              <w:rPr>
                <w:position w:val="2"/>
                <w:rtl/>
              </w:rPr>
              <w:t>الدانمارك، وصندوق أنظمة الإنذار المبكر ومخاطر المناخ (CREWS)، ويكملها صندوق تنمية تكنولوجيا المعلومات والاتصالات (ICT-DF) التابع للاتحاد.</w:t>
            </w:r>
          </w:p>
          <w:p w14:paraId="72D7A5AE" w14:textId="25ACA60F" w:rsidR="00523D00" w:rsidRPr="007A4180" w:rsidRDefault="005063B9" w:rsidP="00A036EB">
            <w:pPr>
              <w:pStyle w:val="Tabletexte"/>
              <w:rPr>
                <w:position w:val="2"/>
                <w:rtl/>
              </w:rPr>
            </w:pPr>
            <w:r w:rsidRPr="007A4180">
              <w:rPr>
                <w:position w:val="2"/>
                <w:rtl/>
              </w:rPr>
              <w:t>و</w:t>
            </w:r>
            <w:r w:rsidR="001A2B38">
              <w:rPr>
                <w:position w:val="2"/>
                <w:rtl/>
              </w:rPr>
              <w:t>في </w:t>
            </w:r>
            <w:r w:rsidRPr="007A4180">
              <w:rPr>
                <w:position w:val="2"/>
                <w:rtl/>
              </w:rPr>
              <w:t>إطار المبادرة، تعاون الاتحاد، بصفته قائد الركيزة 3 بشأن "نشر الإنذار والاتصالات"، مع قادة الركائز الأخرى، وهم مكتب الأمم المتحدة للحد من مخاطر الكوارث</w:t>
            </w:r>
            <w:r w:rsidR="00BB3C92">
              <w:rPr>
                <w:rFonts w:hint="cs"/>
                <w:position w:val="2"/>
                <w:rtl/>
              </w:rPr>
              <w:t> </w:t>
            </w:r>
            <w:r w:rsidRPr="007A4180">
              <w:rPr>
                <w:position w:val="2"/>
                <w:rtl/>
              </w:rPr>
              <w:t>(UNDRR)، والمنظمة العالمية للأرصاد الجوية (WMO)، والاتحاد الدولي لجمعيات الصليب الأحمر والهلال الأحمر (IFRC).</w:t>
            </w:r>
          </w:p>
          <w:p w14:paraId="74F83DB6" w14:textId="63D4B95A" w:rsidR="005063B9" w:rsidRPr="007A4180" w:rsidRDefault="005063B9" w:rsidP="00A036EB">
            <w:pPr>
              <w:pStyle w:val="Tabletexte"/>
              <w:rPr>
                <w:position w:val="2"/>
                <w:rtl/>
                <w:lang w:val="ar-SA" w:eastAsia="zh-TW" w:bidi="en-GB"/>
              </w:rPr>
            </w:pPr>
            <w:r w:rsidRPr="007A4180">
              <w:rPr>
                <w:position w:val="2"/>
                <w:rtl/>
              </w:rPr>
              <w:t>ومن خلال هذه المبادرة، نظم الاتحاد، بالتعاون مع تلك الجهات، عدداً من ورش العمل الوطنية والإقليمية عبر المناطق لتقييم الثغرات ووضع خرائط طريق لتوسيع نطاق أنظمة الإنذار المبكر (EWS) وتعزيز استخدام التكنولوجيات متعددة القنوات لنشر الإنذارات بالكوارث من خلال بروتوكول الإنذار المشترك (CAP). وعزز المكتب وعي الدول الأعضاء، وقدم المساعدة التقنية لتزويد الدول الأعضاء بالأدوات والمعارف اللازمة لتنفيذ أنظمة الإنذار المبكر الفعالة.</w:t>
            </w:r>
          </w:p>
          <w:p w14:paraId="414A9C5B" w14:textId="2D825CFC" w:rsidR="00523D00" w:rsidRPr="007A4180" w:rsidRDefault="005063B9" w:rsidP="00A036EB">
            <w:pPr>
              <w:pStyle w:val="Tabletexte"/>
              <w:rPr>
                <w:position w:val="2"/>
                <w:rtl/>
              </w:rPr>
            </w:pPr>
            <w:r w:rsidRPr="007A4180">
              <w:rPr>
                <w:position w:val="2"/>
                <w:rtl/>
              </w:rPr>
              <w:lastRenderedPageBreak/>
              <w:t xml:space="preserve">ولتسليط الضوء </w:t>
            </w:r>
            <w:r w:rsidR="001A2B38">
              <w:rPr>
                <w:position w:val="2"/>
                <w:rtl/>
              </w:rPr>
              <w:t>على </w:t>
            </w:r>
            <w:r w:rsidRPr="007A4180">
              <w:rPr>
                <w:position w:val="2"/>
                <w:rtl/>
              </w:rPr>
              <w:t xml:space="preserve">عمل المبادرة (EW4All) وتعزيزه وبناء القدرات الوطنية والإقليمية، شارك المكتب </w:t>
            </w:r>
            <w:r w:rsidR="001A2B38">
              <w:rPr>
                <w:position w:val="2"/>
                <w:rtl/>
              </w:rPr>
              <w:t>في </w:t>
            </w:r>
            <w:r w:rsidRPr="007A4180">
              <w:rPr>
                <w:position w:val="2"/>
                <w:rtl/>
              </w:rPr>
              <w:t xml:space="preserve">عدد من الأحداث العالمية، بما </w:t>
            </w:r>
            <w:r w:rsidR="001A2B38">
              <w:rPr>
                <w:position w:val="2"/>
                <w:rtl/>
              </w:rPr>
              <w:t>في </w:t>
            </w:r>
            <w:r w:rsidRPr="007A4180">
              <w:rPr>
                <w:position w:val="2"/>
                <w:rtl/>
              </w:rPr>
              <w:t xml:space="preserve">ذلك الحدث الجانبي الافتراضي الذي عقده فريق العمل المعني بالحد من مخاطر الكوارث التابع لمجموعة العشرين واستضافته البرازيل، وناقش تكامل تكنولوجيا البث الخلوي من أجل نشر الإنذار المبكر بمزيد من الفعالية. وانضم المكتب أيضاً </w:t>
            </w:r>
            <w:r w:rsidR="001A2B38">
              <w:rPr>
                <w:position w:val="2"/>
                <w:rtl/>
              </w:rPr>
              <w:t>إلى </w:t>
            </w:r>
            <w:r w:rsidRPr="007A4180">
              <w:rPr>
                <w:position w:val="2"/>
                <w:rtl/>
              </w:rPr>
              <w:t xml:space="preserve">المؤتمر الدولي الرابع بشأن الدول الجزرية الصغيرة النامية (SIDS4) </w:t>
            </w:r>
            <w:r w:rsidR="001A2B38">
              <w:rPr>
                <w:position w:val="2"/>
                <w:rtl/>
              </w:rPr>
              <w:t>في </w:t>
            </w:r>
            <w:r w:rsidRPr="007A4180">
              <w:rPr>
                <w:position w:val="2"/>
                <w:rtl/>
              </w:rPr>
              <w:t xml:space="preserve">أنتيغوا وباربودا، حيث أجرى حواراً مواضيعياً رفيع المستوى بشأن التوصيلية الشاملة والهادفة </w:t>
            </w:r>
            <w:r w:rsidR="001A2B38">
              <w:rPr>
                <w:position w:val="2"/>
                <w:rtl/>
              </w:rPr>
              <w:t>في </w:t>
            </w:r>
            <w:r w:rsidRPr="007A4180">
              <w:rPr>
                <w:position w:val="2"/>
                <w:rtl/>
              </w:rPr>
              <w:t xml:space="preserve">الدول الجزرية الصغيرة النامية، وشارك </w:t>
            </w:r>
            <w:r w:rsidR="001A2B38">
              <w:rPr>
                <w:position w:val="2"/>
                <w:rtl/>
              </w:rPr>
              <w:t>في </w:t>
            </w:r>
            <w:r w:rsidRPr="007A4180">
              <w:rPr>
                <w:position w:val="2"/>
                <w:rtl/>
              </w:rPr>
              <w:t xml:space="preserve">تنظيم سلسلة من الأحداث الخاصة بالشركاء حول القضايا الرئيسية المتعلقة بالتحول الرقمي </w:t>
            </w:r>
            <w:hyperlink r:id="rId14" w:anchor="/ar" w:history="1">
              <w:r w:rsidR="001A2B38">
                <w:rPr>
                  <w:rStyle w:val="Hyperlink"/>
                  <w:position w:val="2"/>
                  <w:rtl/>
                </w:rPr>
                <w:t>في </w:t>
              </w:r>
              <w:r w:rsidRPr="00312218">
                <w:rPr>
                  <w:rStyle w:val="Hyperlink"/>
                  <w:position w:val="2"/>
                  <w:rtl/>
                </w:rPr>
                <w:t>إطار البرنامج الرسمي للمؤتمر</w:t>
              </w:r>
            </w:hyperlink>
            <w:r w:rsidRPr="007A4180">
              <w:rPr>
                <w:position w:val="2"/>
                <w:rtl/>
              </w:rPr>
              <w:t xml:space="preserve"> لتحديد مسارات عملية لمعالجة احتياجات التنمية الملحة لهذه الدول.</w:t>
            </w:r>
          </w:p>
          <w:p w14:paraId="0FD92817" w14:textId="5A04F249" w:rsidR="005063B9" w:rsidRPr="007A4180" w:rsidRDefault="005063B9" w:rsidP="00A036EB">
            <w:pPr>
              <w:pStyle w:val="Tabletexte"/>
              <w:rPr>
                <w:position w:val="2"/>
                <w:rtl/>
                <w:lang w:val="ar-SA" w:eastAsia="zh-TW" w:bidi="en-GB"/>
              </w:rPr>
            </w:pPr>
            <w:r w:rsidRPr="007A4180">
              <w:rPr>
                <w:position w:val="2"/>
                <w:rtl/>
              </w:rPr>
              <w:t>و</w:t>
            </w:r>
            <w:r w:rsidR="001A2B38">
              <w:rPr>
                <w:position w:val="2"/>
                <w:rtl/>
              </w:rPr>
              <w:t>في </w:t>
            </w:r>
            <w:r w:rsidRPr="007A4180">
              <w:rPr>
                <w:position w:val="2"/>
                <w:rtl/>
              </w:rPr>
              <w:t xml:space="preserve">مؤتمر قمة الدورة التاسعة والعشرين لمؤتمر الأطراف </w:t>
            </w:r>
            <w:r w:rsidR="001A2B38">
              <w:rPr>
                <w:position w:val="2"/>
                <w:rtl/>
              </w:rPr>
              <w:t>في </w:t>
            </w:r>
            <w:r w:rsidRPr="007A4180">
              <w:rPr>
                <w:position w:val="2"/>
                <w:rtl/>
              </w:rPr>
              <w:t xml:space="preserve">اتفاقية الأمم المتحدة الإطارية بشأن تغير المناخ (COP29) الذي عُقِد </w:t>
            </w:r>
            <w:r w:rsidR="001A2B38">
              <w:rPr>
                <w:position w:val="2"/>
                <w:rtl/>
              </w:rPr>
              <w:t>في </w:t>
            </w:r>
            <w:r w:rsidRPr="007A4180">
              <w:rPr>
                <w:position w:val="2"/>
                <w:rtl/>
              </w:rPr>
              <w:t xml:space="preserve">باكو، أذربيجان </w:t>
            </w:r>
            <w:r w:rsidR="001A2B38">
              <w:rPr>
                <w:position w:val="2"/>
                <w:rtl/>
              </w:rPr>
              <w:t>في </w:t>
            </w:r>
            <w:r w:rsidRPr="007A4180">
              <w:rPr>
                <w:position w:val="2"/>
                <w:rtl/>
              </w:rPr>
              <w:t xml:space="preserve">نوفمبر، نظم الاتحاد/شارك </w:t>
            </w:r>
            <w:r w:rsidR="001A2B38">
              <w:rPr>
                <w:position w:val="2"/>
                <w:rtl/>
              </w:rPr>
              <w:t>في </w:t>
            </w:r>
            <w:r w:rsidRPr="007A4180">
              <w:rPr>
                <w:position w:val="2"/>
                <w:rtl/>
              </w:rPr>
              <w:t xml:space="preserve">تنظيم خمسة أحداث ضمن المبادرة، وشارك </w:t>
            </w:r>
            <w:r w:rsidR="001A2B38">
              <w:rPr>
                <w:position w:val="2"/>
                <w:rtl/>
              </w:rPr>
              <w:t>في </w:t>
            </w:r>
            <w:r w:rsidRPr="007A4180">
              <w:rPr>
                <w:position w:val="2"/>
                <w:rtl/>
              </w:rPr>
              <w:t xml:space="preserve">3 أحداث أخرى يقودها الشركاء: 1) أحداث المبادرة: التكنولوجيات المتقدمة والابتكار والتحولات الرقمية لرصد الأرض؛ 2) حدث رفيع المستوى عقده الأمين العام للأمم المتحدة بشأن إصدار إنذارات مبكرة للجميع والتصدي لدرجات الحرارة الشديدة؛ 3) عروض عن تطبيق الطقس الذكي </w:t>
            </w:r>
            <w:r w:rsidR="001A2B38">
              <w:rPr>
                <w:position w:val="2"/>
                <w:rtl/>
              </w:rPr>
              <w:t>في </w:t>
            </w:r>
            <w:r w:rsidRPr="007A4180">
              <w:rPr>
                <w:position w:val="2"/>
                <w:rtl/>
              </w:rPr>
              <w:t xml:space="preserve">تونغا وجامايكا؛ 4) حدث بشأن تقدُّم مبادرة الإنذار المبكر للجميع (EW4All) والتعلم المتبادل؛ 5) توسيع نطاق تمويل المناخ من أجل اتخاذ إجراءات طموحة بشأن أنظمة الإنذار المبكر بغية التكيف مع إيلاء تركيز </w:t>
            </w:r>
            <w:r w:rsidR="001A2B38">
              <w:rPr>
                <w:position w:val="2"/>
                <w:rtl/>
              </w:rPr>
              <w:t>على </w:t>
            </w:r>
            <w:r w:rsidRPr="007A4180">
              <w:rPr>
                <w:position w:val="2"/>
                <w:rtl/>
              </w:rPr>
              <w:t xml:space="preserve">الفئات الأكثر ضعفاً؛ 6) الاجتماع الرابع للفريق الاستشاري المعني بمبادرة الإنذار المبكر للجميع (EW4All)؛ 7) حدث رفيع المستوى بشأن تعزيز المعلومات المناخية وأنظمة الإنذار المبكر بالأخطار المتعددة المتعلقة بالكوارث من أجل زيادة القدرة </w:t>
            </w:r>
            <w:r w:rsidR="001A2B38">
              <w:rPr>
                <w:position w:val="2"/>
                <w:rtl/>
              </w:rPr>
              <w:t>على </w:t>
            </w:r>
            <w:r w:rsidRPr="007A4180">
              <w:rPr>
                <w:position w:val="2"/>
                <w:rtl/>
              </w:rPr>
              <w:t xml:space="preserve">الصمود؛ 8) الذكاء الاصطناعي </w:t>
            </w:r>
            <w:r w:rsidR="001A2B38">
              <w:rPr>
                <w:position w:val="2"/>
                <w:rtl/>
              </w:rPr>
              <w:t>في </w:t>
            </w:r>
            <w:r w:rsidRPr="007A4180">
              <w:rPr>
                <w:position w:val="2"/>
                <w:rtl/>
              </w:rPr>
              <w:t>مبادرة الإنذار المبكر للجميع (EW4All) للأمم المتحدة.</w:t>
            </w:r>
          </w:p>
          <w:p w14:paraId="209D5E38" w14:textId="19D16926" w:rsidR="00523D00" w:rsidRPr="007A4180" w:rsidRDefault="005063B9" w:rsidP="00A036EB">
            <w:pPr>
              <w:pStyle w:val="Tabletexte"/>
              <w:rPr>
                <w:position w:val="2"/>
                <w:rtl/>
              </w:rPr>
            </w:pPr>
            <w:r w:rsidRPr="007A4180">
              <w:rPr>
                <w:position w:val="2"/>
                <w:rtl/>
              </w:rPr>
              <w:t xml:space="preserve">وانضم الاتحاد كذلك </w:t>
            </w:r>
            <w:r w:rsidR="001A2B38">
              <w:rPr>
                <w:position w:val="2"/>
                <w:rtl/>
              </w:rPr>
              <w:t>إلى </w:t>
            </w:r>
            <w:r w:rsidRPr="007A4180">
              <w:rPr>
                <w:position w:val="2"/>
                <w:rtl/>
              </w:rPr>
              <w:t xml:space="preserve">المائدة المستديرة الوزارية التي عُقدت ضمن المبادرة </w:t>
            </w:r>
            <w:r w:rsidR="001A2B38">
              <w:rPr>
                <w:position w:val="2"/>
                <w:rtl/>
              </w:rPr>
              <w:t>على </w:t>
            </w:r>
            <w:r w:rsidRPr="007A4180">
              <w:rPr>
                <w:position w:val="2"/>
                <w:rtl/>
              </w:rPr>
              <w:t xml:space="preserve">هامش المؤتمر العالمي للاتصالات المتنقلة (MWC)، حيث شجع مشغلو الشبكات المتنقلة </w:t>
            </w:r>
            <w:r w:rsidR="001A2B38">
              <w:rPr>
                <w:position w:val="2"/>
                <w:rtl/>
              </w:rPr>
              <w:t>على </w:t>
            </w:r>
            <w:r w:rsidRPr="007A4180">
              <w:rPr>
                <w:position w:val="2"/>
                <w:rtl/>
              </w:rPr>
              <w:t xml:space="preserve">التعهد بتقديم دعمهم لنظام الإنذار المبكر القائم </w:t>
            </w:r>
            <w:r w:rsidR="001A2B38">
              <w:rPr>
                <w:position w:val="2"/>
                <w:rtl/>
              </w:rPr>
              <w:t>على </w:t>
            </w:r>
            <w:r w:rsidRPr="007A4180">
              <w:rPr>
                <w:position w:val="2"/>
                <w:rtl/>
              </w:rPr>
              <w:t>الاتصالات المتنقلة.</w:t>
            </w:r>
          </w:p>
          <w:p w14:paraId="748773E8" w14:textId="7DA2BF1A" w:rsidR="005063B9" w:rsidRPr="007A4180" w:rsidRDefault="0050452B" w:rsidP="00A036EB">
            <w:pPr>
              <w:pStyle w:val="enumlev1"/>
              <w:rPr>
                <w:b/>
                <w:bCs/>
                <w:position w:val="2"/>
                <w:rtl/>
                <w:lang w:bidi="en-GB"/>
              </w:rPr>
            </w:pPr>
            <w:r w:rsidRPr="007A4180">
              <w:rPr>
                <w:b/>
                <w:bCs/>
                <w:position w:val="2"/>
              </w:rPr>
              <w:sym w:font="Wingdings 2" w:char="F0A1"/>
            </w:r>
            <w:r w:rsidR="00A036EB" w:rsidRPr="007A4180">
              <w:rPr>
                <w:b/>
                <w:bCs/>
                <w:position w:val="2"/>
              </w:rPr>
              <w:tab/>
            </w:r>
            <w:r w:rsidR="005063B9" w:rsidRPr="007A4180">
              <w:rPr>
                <w:b/>
                <w:bCs/>
                <w:position w:val="2"/>
                <w:rtl/>
              </w:rPr>
              <w:t>ورش العمل التشاورية الإقليمية والوطنية</w:t>
            </w:r>
          </w:p>
          <w:p w14:paraId="0056C5E7" w14:textId="10186F66" w:rsidR="00523D00" w:rsidRPr="007A4180" w:rsidRDefault="00F37EA7" w:rsidP="00A036EB">
            <w:pPr>
              <w:pStyle w:val="Tabletexte"/>
              <w:rPr>
                <w:position w:val="2"/>
                <w:rtl/>
              </w:rPr>
            </w:pPr>
            <w:r w:rsidRPr="007A4180">
              <w:rPr>
                <w:b/>
                <w:bCs/>
                <w:position w:val="2"/>
                <w:rtl/>
                <w:lang w:bidi="ar-SA"/>
              </w:rPr>
              <w:t>إفريق</w:t>
            </w:r>
            <w:r w:rsidR="005063B9" w:rsidRPr="007A4180">
              <w:rPr>
                <w:b/>
                <w:bCs/>
                <w:position w:val="2"/>
                <w:rtl/>
              </w:rPr>
              <w:t>يا</w:t>
            </w:r>
            <w:r w:rsidR="005063B9" w:rsidRPr="007A4180">
              <w:rPr>
                <w:position w:val="2"/>
                <w:rtl/>
              </w:rPr>
              <w:t xml:space="preserve">: دعم مكتب تنمية الاتصالات ورش عمل تشاورية وطنية لوضع خرائط طريق وطنية لتنفيذ مبادرة الإنذار المبكر للجميع، ولا سيما للركيزة 3 من المبادرة بشأن نشر الإنذار والاتصالات، </w:t>
            </w:r>
            <w:r w:rsidR="001A2B38">
              <w:rPr>
                <w:position w:val="2"/>
                <w:rtl/>
              </w:rPr>
              <w:t>في </w:t>
            </w:r>
            <w:r w:rsidR="005063B9" w:rsidRPr="007A4180">
              <w:rPr>
                <w:position w:val="2"/>
                <w:rtl/>
              </w:rPr>
              <w:t>غانا و</w:t>
            </w:r>
            <w:r w:rsidR="00BB3C92">
              <w:rPr>
                <w:position w:val="2"/>
                <w:rtl/>
              </w:rPr>
              <w:t>ليبيريا</w:t>
            </w:r>
            <w:r w:rsidR="005063B9" w:rsidRPr="007A4180">
              <w:rPr>
                <w:position w:val="2"/>
                <w:rtl/>
              </w:rPr>
              <w:t xml:space="preserve"> ومدغشقر وموزامبيق والنيجر والسودان وأوغندا وسيشيل وسان تومي وبرينسيبي ورواندا وتنزانيا وغامبيا وكينيا. وأدت ورشة عمل الركيزة 3 ضمن مبادرة الإنذار المبكر للجميع التي نظمها مكتب تنمية الاتصالات </w:t>
            </w:r>
            <w:r w:rsidR="001A2B38">
              <w:rPr>
                <w:position w:val="2"/>
                <w:rtl/>
              </w:rPr>
              <w:t>إلى </w:t>
            </w:r>
            <w:r w:rsidR="005063B9" w:rsidRPr="007A4180">
              <w:rPr>
                <w:position w:val="2"/>
                <w:rtl/>
              </w:rPr>
              <w:t xml:space="preserve">بناء قدرات مدغشقر لمساعدتها </w:t>
            </w:r>
            <w:r w:rsidR="001A2B38">
              <w:rPr>
                <w:position w:val="2"/>
                <w:rtl/>
              </w:rPr>
              <w:t>على </w:t>
            </w:r>
            <w:r w:rsidR="005063B9" w:rsidRPr="007A4180">
              <w:rPr>
                <w:position w:val="2"/>
                <w:rtl/>
              </w:rPr>
              <w:t xml:space="preserve">إدخال البث الخلوي كوسيلة اتصال للإنذارات </w:t>
            </w:r>
            <w:r w:rsidR="001A2B38">
              <w:rPr>
                <w:position w:val="2"/>
                <w:rtl/>
              </w:rPr>
              <w:t>في </w:t>
            </w:r>
            <w:r w:rsidR="005063B9" w:rsidRPr="007A4180">
              <w:rPr>
                <w:position w:val="2"/>
                <w:rtl/>
              </w:rPr>
              <w:t>حالات الطوارئ.</w:t>
            </w:r>
          </w:p>
          <w:p w14:paraId="50B0252F" w14:textId="1865F6A2" w:rsidR="00523D00" w:rsidRPr="007A4180" w:rsidRDefault="005063B9" w:rsidP="00A036EB">
            <w:pPr>
              <w:pStyle w:val="Tabletexte"/>
              <w:rPr>
                <w:position w:val="2"/>
                <w:rtl/>
              </w:rPr>
            </w:pPr>
            <w:r w:rsidRPr="007A4180">
              <w:rPr>
                <w:position w:val="2"/>
                <w:rtl/>
              </w:rPr>
              <w:t xml:space="preserve">وقدم مكتب تنمية الاتصالات المساعدة التقنية </w:t>
            </w:r>
            <w:r w:rsidR="001A2B38">
              <w:rPr>
                <w:position w:val="2"/>
                <w:rtl/>
              </w:rPr>
              <w:t>إلى </w:t>
            </w:r>
            <w:r w:rsidRPr="007A4180">
              <w:rPr>
                <w:position w:val="2"/>
                <w:rtl/>
              </w:rPr>
              <w:t>موزامبيق و</w:t>
            </w:r>
            <w:r w:rsidR="00BB3C92">
              <w:rPr>
                <w:position w:val="2"/>
                <w:rtl/>
              </w:rPr>
              <w:t>ليبيريا</w:t>
            </w:r>
            <w:r w:rsidRPr="007A4180">
              <w:rPr>
                <w:position w:val="2"/>
                <w:rtl/>
              </w:rPr>
              <w:t xml:space="preserve"> وتنزانيا لتنفيذ خارطة الطريق الوطنية وأنظمة الإنذار المبكر. واستفادت ملاوي وسيشيل وزامبيا وبوتسوانا من المساعدة التقنية لتنفيذ البث الخلوي بما </w:t>
            </w:r>
            <w:r w:rsidR="001A2B38">
              <w:rPr>
                <w:position w:val="2"/>
                <w:rtl/>
              </w:rPr>
              <w:t>في </w:t>
            </w:r>
            <w:r w:rsidRPr="007A4180">
              <w:rPr>
                <w:position w:val="2"/>
                <w:rtl/>
              </w:rPr>
              <w:t>ذلك التقييم التقني والاقتصادي والتنظيمي لكل بلد.</w:t>
            </w:r>
          </w:p>
          <w:p w14:paraId="645BB523" w14:textId="77777777" w:rsidR="00523D00" w:rsidRPr="007A4180" w:rsidRDefault="005063B9" w:rsidP="00A036EB">
            <w:pPr>
              <w:pStyle w:val="Tabletexte"/>
              <w:rPr>
                <w:position w:val="2"/>
                <w:rtl/>
              </w:rPr>
            </w:pPr>
            <w:r w:rsidRPr="007A4180">
              <w:rPr>
                <w:position w:val="2"/>
                <w:rtl/>
              </w:rPr>
              <w:t>ونظّم المكتب الإقليمي، بالتعاون مع الاتحاد ال</w:t>
            </w:r>
            <w:r w:rsidR="00F37EA7" w:rsidRPr="007A4180">
              <w:rPr>
                <w:position w:val="2"/>
                <w:rtl/>
                <w:lang w:bidi="ar-SA"/>
              </w:rPr>
              <w:t>إفريق</w:t>
            </w:r>
            <w:r w:rsidRPr="007A4180">
              <w:rPr>
                <w:position w:val="2"/>
                <w:rtl/>
              </w:rPr>
              <w:t>ي للاتصالات (ATU)، حلقة دراسية إلكترونية بشأن مبادرة الإنذار المبكر للجميع (EW4ALL)، التي أذكت الوعي بهذه المبادرة، ووفرت فهما متعمقاً بشأن الركيزة 3 من المبادرة التي يقودها الاتحاد، وزودت المشاركين بالمعارف والأدوات اللازمة لتنفيذ أنظمة إنذار مبكر فعالة.</w:t>
            </w:r>
          </w:p>
          <w:p w14:paraId="2EB86DCC" w14:textId="101B1A8D" w:rsidR="00523D00" w:rsidRPr="007A4180" w:rsidRDefault="005063B9" w:rsidP="00A036EB">
            <w:pPr>
              <w:pStyle w:val="Tabletexte"/>
              <w:rPr>
                <w:position w:val="2"/>
                <w:rtl/>
              </w:rPr>
            </w:pPr>
            <w:r w:rsidRPr="007A4180">
              <w:rPr>
                <w:b/>
                <w:bCs/>
                <w:position w:val="2"/>
                <w:rtl/>
              </w:rPr>
              <w:t>الأمريكتان</w:t>
            </w:r>
            <w:r w:rsidRPr="007A4180">
              <w:rPr>
                <w:position w:val="2"/>
                <w:rtl/>
              </w:rPr>
              <w:t xml:space="preserve">: عُقِدت ورش عمل تشاورية وطنية </w:t>
            </w:r>
            <w:r w:rsidR="001A2B38">
              <w:rPr>
                <w:position w:val="2"/>
                <w:rtl/>
              </w:rPr>
              <w:t>في </w:t>
            </w:r>
            <w:r w:rsidRPr="007A4180">
              <w:rPr>
                <w:position w:val="2"/>
                <w:rtl/>
              </w:rPr>
              <w:t xml:space="preserve">عدة بلدان </w:t>
            </w:r>
            <w:r w:rsidR="001A2B38">
              <w:rPr>
                <w:position w:val="2"/>
                <w:rtl/>
              </w:rPr>
              <w:t>في </w:t>
            </w:r>
            <w:proofErr w:type="spellStart"/>
            <w:r w:rsidRPr="007A4180">
              <w:rPr>
                <w:position w:val="2"/>
                <w:rtl/>
              </w:rPr>
              <w:t>الأمريكتين</w:t>
            </w:r>
            <w:proofErr w:type="spellEnd"/>
            <w:r w:rsidRPr="007A4180">
              <w:rPr>
                <w:position w:val="2"/>
                <w:rtl/>
              </w:rPr>
              <w:t>، وهي: غ</w:t>
            </w:r>
            <w:r w:rsidR="006768C5">
              <w:rPr>
                <w:rFonts w:hint="cs"/>
                <w:position w:val="2"/>
                <w:rtl/>
              </w:rPr>
              <w:t>ُ</w:t>
            </w:r>
            <w:r w:rsidRPr="007A4180">
              <w:rPr>
                <w:position w:val="2"/>
                <w:rtl/>
              </w:rPr>
              <w:t>يانا وهايتي وبربادوس وأنتيغوا وبربودا وغواتيمالا وإكوادور.</w:t>
            </w:r>
          </w:p>
          <w:p w14:paraId="16450E45" w14:textId="1C92A6FA" w:rsidR="00523D00" w:rsidRPr="007A4180" w:rsidRDefault="005063B9" w:rsidP="00A036EB">
            <w:pPr>
              <w:pStyle w:val="Tabletexte"/>
              <w:rPr>
                <w:position w:val="2"/>
                <w:rtl/>
              </w:rPr>
            </w:pPr>
            <w:r w:rsidRPr="007A4180">
              <w:rPr>
                <w:position w:val="2"/>
                <w:rtl/>
              </w:rPr>
              <w:t>ف</w:t>
            </w:r>
            <w:r w:rsidR="001A2B38">
              <w:rPr>
                <w:position w:val="2"/>
                <w:rtl/>
              </w:rPr>
              <w:t>في </w:t>
            </w:r>
            <w:r w:rsidRPr="007A4180">
              <w:rPr>
                <w:position w:val="2"/>
                <w:rtl/>
              </w:rPr>
              <w:t xml:space="preserve">هايتي، نظم مكتب تنمية الاتصالات، بالتعاون مع مشغل الاتصالات الوطنية ومشغلي الشبكات المتنقلة، ورشة عمل وطنية بهدف التحقق من صحة خارطة الطريق للمبادرة واختبار نظام الإنذار بالكوارث القائم </w:t>
            </w:r>
            <w:r w:rsidR="001A2B38">
              <w:rPr>
                <w:position w:val="2"/>
                <w:rtl/>
              </w:rPr>
              <w:t>على </w:t>
            </w:r>
            <w:r w:rsidRPr="007A4180">
              <w:rPr>
                <w:position w:val="2"/>
                <w:rtl/>
              </w:rPr>
              <w:t xml:space="preserve">الهاتف المتنقل </w:t>
            </w:r>
            <w:r w:rsidR="001A2B38">
              <w:rPr>
                <w:position w:val="2"/>
                <w:rtl/>
              </w:rPr>
              <w:t>في </w:t>
            </w:r>
            <w:r w:rsidRPr="007A4180">
              <w:rPr>
                <w:position w:val="2"/>
                <w:rtl/>
              </w:rPr>
              <w:t>كاب هايتيان.</w:t>
            </w:r>
          </w:p>
          <w:p w14:paraId="1D8D6456" w14:textId="294E52A9" w:rsidR="005063B9" w:rsidRPr="007A4180" w:rsidRDefault="005063B9" w:rsidP="00A036EB">
            <w:pPr>
              <w:pStyle w:val="Tabletexte"/>
              <w:rPr>
                <w:position w:val="2"/>
                <w:rtl/>
                <w:lang w:val="ar-SA" w:eastAsia="zh-TW" w:bidi="en-GB"/>
              </w:rPr>
            </w:pPr>
            <w:r w:rsidRPr="007A4180">
              <w:rPr>
                <w:position w:val="2"/>
                <w:rtl/>
              </w:rPr>
              <w:t xml:space="preserve">ونظم المكتب، بالتعاون مع رابطة النظام العالمي للاتصالات المتنقلة (GSMA)، جلسة </w:t>
            </w:r>
            <w:r w:rsidR="001A2B38">
              <w:rPr>
                <w:position w:val="2"/>
                <w:rtl/>
              </w:rPr>
              <w:t>في </w:t>
            </w:r>
            <w:r w:rsidRPr="007A4180">
              <w:rPr>
                <w:position w:val="2"/>
                <w:rtl/>
              </w:rPr>
              <w:t xml:space="preserve">الاجتماع السنوي العام لرابطة CANTO Connect الذي عُقِد </w:t>
            </w:r>
            <w:r w:rsidR="001A2B38">
              <w:rPr>
                <w:position w:val="2"/>
                <w:rtl/>
              </w:rPr>
              <w:t>في </w:t>
            </w:r>
            <w:r w:rsidRPr="007A4180">
              <w:rPr>
                <w:position w:val="2"/>
                <w:rtl/>
              </w:rPr>
              <w:t xml:space="preserve">كوراساو، حيث قدما لمحة عامة عن مبادرة الإنذار المبكر للجميع (EW4All)، مع التركيز </w:t>
            </w:r>
            <w:r w:rsidR="001A2B38">
              <w:rPr>
                <w:position w:val="2"/>
                <w:rtl/>
              </w:rPr>
              <w:t>على </w:t>
            </w:r>
            <w:r w:rsidRPr="007A4180">
              <w:rPr>
                <w:position w:val="2"/>
                <w:rtl/>
              </w:rPr>
              <w:t xml:space="preserve">التقدم </w:t>
            </w:r>
            <w:r w:rsidR="001A2B38">
              <w:rPr>
                <w:position w:val="2"/>
                <w:rtl/>
              </w:rPr>
              <w:t>في </w:t>
            </w:r>
            <w:r w:rsidRPr="007A4180">
              <w:rPr>
                <w:position w:val="2"/>
                <w:rtl/>
              </w:rPr>
              <w:t xml:space="preserve">أنظمة البث الخلوي وإدماج الذكاء الاصطناعي بغية تحسين قدرات الإنذار المبكر. وشددت الجلسة </w:t>
            </w:r>
            <w:r w:rsidR="001A2B38">
              <w:rPr>
                <w:position w:val="2"/>
                <w:rtl/>
              </w:rPr>
              <w:t>على </w:t>
            </w:r>
            <w:r w:rsidRPr="007A4180">
              <w:rPr>
                <w:position w:val="2"/>
                <w:rtl/>
              </w:rPr>
              <w:t xml:space="preserve">أهمية مشغلي الشبكات المتنقلة والتعاون بين القطاعين العام والخاص </w:t>
            </w:r>
            <w:r w:rsidR="001A2B38">
              <w:rPr>
                <w:position w:val="2"/>
                <w:rtl/>
              </w:rPr>
              <w:t>في </w:t>
            </w:r>
            <w:r w:rsidRPr="007A4180">
              <w:rPr>
                <w:position w:val="2"/>
                <w:rtl/>
              </w:rPr>
              <w:t xml:space="preserve">تعزيز إمكانات إنقاذ الأرواح من خلال أنظمة الإنذار المبكر القائمة </w:t>
            </w:r>
            <w:r w:rsidR="001A2B38">
              <w:rPr>
                <w:position w:val="2"/>
                <w:rtl/>
              </w:rPr>
              <w:t>على </w:t>
            </w:r>
            <w:r w:rsidRPr="007A4180">
              <w:rPr>
                <w:position w:val="2"/>
                <w:rtl/>
              </w:rPr>
              <w:t xml:space="preserve">الاتصالات المتنقلة </w:t>
            </w:r>
            <w:r w:rsidR="001A2B38">
              <w:rPr>
                <w:position w:val="2"/>
                <w:rtl/>
              </w:rPr>
              <w:t>في </w:t>
            </w:r>
            <w:r w:rsidRPr="007A4180">
              <w:rPr>
                <w:position w:val="2"/>
                <w:rtl/>
              </w:rPr>
              <w:t>المنطقة.</w:t>
            </w:r>
          </w:p>
          <w:p w14:paraId="4AF41EDA" w14:textId="10EA2551" w:rsidR="00523D00" w:rsidRPr="007A4180" w:rsidRDefault="005063B9" w:rsidP="00A036EB">
            <w:pPr>
              <w:pStyle w:val="Tabletexte"/>
              <w:rPr>
                <w:position w:val="2"/>
                <w:rtl/>
              </w:rPr>
            </w:pPr>
            <w:r w:rsidRPr="007A4180">
              <w:rPr>
                <w:b/>
                <w:bCs/>
                <w:position w:val="2"/>
                <w:rtl/>
              </w:rPr>
              <w:t>الدول العربية</w:t>
            </w:r>
            <w:r w:rsidRPr="007A4180">
              <w:rPr>
                <w:position w:val="2"/>
                <w:rtl/>
              </w:rPr>
              <w:t xml:space="preserve">: عُقِدت ورش عمل تشاورية وطنية، بما </w:t>
            </w:r>
            <w:r w:rsidR="001A2B38">
              <w:rPr>
                <w:position w:val="2"/>
                <w:rtl/>
              </w:rPr>
              <w:t>في </w:t>
            </w:r>
            <w:r w:rsidRPr="007A4180">
              <w:rPr>
                <w:position w:val="2"/>
                <w:rtl/>
              </w:rPr>
              <w:t xml:space="preserve">ذلك دورات تدريبية بشأن الخطط الوطنية للاتصالات </w:t>
            </w:r>
            <w:r w:rsidR="001A2B38">
              <w:rPr>
                <w:position w:val="2"/>
                <w:rtl/>
              </w:rPr>
              <w:t>في </w:t>
            </w:r>
            <w:r w:rsidRPr="007A4180">
              <w:rPr>
                <w:position w:val="2"/>
                <w:rtl/>
              </w:rPr>
              <w:t>حالات الطوارئ (NETP) وبروتوكول الإنذار المشترك</w:t>
            </w:r>
            <w:r w:rsidR="005F1168">
              <w:rPr>
                <w:rFonts w:hint="cs"/>
                <w:position w:val="2"/>
                <w:rtl/>
              </w:rPr>
              <w:t> </w:t>
            </w:r>
            <w:r w:rsidRPr="007A4180">
              <w:rPr>
                <w:position w:val="2"/>
                <w:rtl/>
              </w:rPr>
              <w:t xml:space="preserve">(CAP)، </w:t>
            </w:r>
            <w:r w:rsidR="001A2B38">
              <w:rPr>
                <w:position w:val="2"/>
                <w:rtl/>
              </w:rPr>
              <w:t>في </w:t>
            </w:r>
            <w:r w:rsidRPr="007A4180">
              <w:rPr>
                <w:position w:val="2"/>
                <w:rtl/>
              </w:rPr>
              <w:t xml:space="preserve">عدة بلدان </w:t>
            </w:r>
            <w:r w:rsidR="001A2B38">
              <w:rPr>
                <w:position w:val="2"/>
                <w:rtl/>
              </w:rPr>
              <w:t>في </w:t>
            </w:r>
            <w:r w:rsidRPr="007A4180">
              <w:rPr>
                <w:position w:val="2"/>
                <w:rtl/>
              </w:rPr>
              <w:t xml:space="preserve">المنطقة، وهي: جزر القمر </w:t>
            </w:r>
            <w:proofErr w:type="gramStart"/>
            <w:r w:rsidRPr="007A4180">
              <w:rPr>
                <w:position w:val="2"/>
                <w:rtl/>
              </w:rPr>
              <w:t>وجيبوتي</w:t>
            </w:r>
            <w:proofErr w:type="gramEnd"/>
            <w:r w:rsidRPr="007A4180">
              <w:rPr>
                <w:position w:val="2"/>
                <w:rtl/>
              </w:rPr>
              <w:t xml:space="preserve"> والصومال وموريتانيا والسودان.</w:t>
            </w:r>
          </w:p>
          <w:p w14:paraId="341573B3" w14:textId="75B1C7A7" w:rsidR="00523D00" w:rsidRPr="007A4180" w:rsidRDefault="005063B9" w:rsidP="00A036EB">
            <w:pPr>
              <w:pStyle w:val="Tabletexte"/>
              <w:rPr>
                <w:position w:val="2"/>
                <w:rtl/>
              </w:rPr>
            </w:pPr>
            <w:r w:rsidRPr="007A4180">
              <w:rPr>
                <w:b/>
                <w:bCs/>
                <w:position w:val="2"/>
                <w:rtl/>
              </w:rPr>
              <w:t>آسيا والمحيط الهادئ</w:t>
            </w:r>
            <w:r w:rsidRPr="007A4180">
              <w:rPr>
                <w:position w:val="2"/>
                <w:rtl/>
              </w:rPr>
              <w:t xml:space="preserve">: عُقِدت ورش عمل تشاورية وطنية </w:t>
            </w:r>
            <w:r w:rsidR="001A2B38">
              <w:rPr>
                <w:position w:val="2"/>
                <w:rtl/>
              </w:rPr>
              <w:t>في </w:t>
            </w:r>
            <w:r w:rsidRPr="007A4180">
              <w:rPr>
                <w:position w:val="2"/>
                <w:rtl/>
              </w:rPr>
              <w:t>ماليزيا وبنغلاديش وملديف ونيبال وجمهورية لاو الديمقراطية الشعبية وكمبوديا و</w:t>
            </w:r>
            <w:r w:rsidR="00C90FD2">
              <w:rPr>
                <w:position w:val="2"/>
                <w:rtl/>
              </w:rPr>
              <w:t>كيريباتي</w:t>
            </w:r>
            <w:r w:rsidRPr="007A4180">
              <w:rPr>
                <w:position w:val="2"/>
                <w:rtl/>
              </w:rPr>
              <w:t xml:space="preserve"> وساموا وجزر سليمان وفيجي وتونغا؛ أما </w:t>
            </w:r>
            <w:r w:rsidR="001A2B38">
              <w:rPr>
                <w:position w:val="2"/>
                <w:rtl/>
              </w:rPr>
              <w:t>في </w:t>
            </w:r>
            <w:r w:rsidRPr="007A4180">
              <w:rPr>
                <w:position w:val="2"/>
                <w:rtl/>
              </w:rPr>
              <w:t>الهند، وملديف، فقد قدم الدعم التقني من خلال ورشة عمل بشأن بروتوكول الإنذار المشترك (CAP) والبث الخلوي (CB).</w:t>
            </w:r>
          </w:p>
          <w:p w14:paraId="610F3DA6" w14:textId="3BD3473F" w:rsidR="00523D00" w:rsidRPr="007A4180" w:rsidRDefault="005063B9" w:rsidP="00A036EB">
            <w:pPr>
              <w:pStyle w:val="Tabletexte"/>
              <w:rPr>
                <w:position w:val="2"/>
                <w:rtl/>
              </w:rPr>
            </w:pPr>
            <w:r w:rsidRPr="007A4180">
              <w:rPr>
                <w:position w:val="2"/>
                <w:rtl/>
              </w:rPr>
              <w:lastRenderedPageBreak/>
              <w:t xml:space="preserve">وبدعم من المكتب، تمكنت جمهورية لاو الديمقراطية الشعبية من وضع الصيغة النهائية لخارطة الطريق للمبادرة الخاصة بها ونشرها، أما </w:t>
            </w:r>
            <w:r w:rsidR="00C90FD2">
              <w:rPr>
                <w:position w:val="2"/>
                <w:rtl/>
              </w:rPr>
              <w:t>كيريباتي</w:t>
            </w:r>
            <w:r w:rsidRPr="007A4180">
              <w:rPr>
                <w:position w:val="2"/>
                <w:rtl/>
              </w:rPr>
              <w:t>، فهي بصدد وضع خارطة الطريق الخاصة بها. و</w:t>
            </w:r>
            <w:r w:rsidR="001A2B38">
              <w:rPr>
                <w:position w:val="2"/>
                <w:rtl/>
              </w:rPr>
              <w:t>في </w:t>
            </w:r>
            <w:r w:rsidRPr="007A4180">
              <w:rPr>
                <w:position w:val="2"/>
                <w:rtl/>
              </w:rPr>
              <w:t xml:space="preserve">نيبال، أنشئ فريق عمل تقني يعمل </w:t>
            </w:r>
            <w:r w:rsidR="001A2B38">
              <w:rPr>
                <w:position w:val="2"/>
                <w:rtl/>
              </w:rPr>
              <w:t>على </w:t>
            </w:r>
            <w:r w:rsidRPr="007A4180">
              <w:rPr>
                <w:position w:val="2"/>
                <w:rtl/>
              </w:rPr>
              <w:t>وضع خارطة الطريق الخاصة بها للمبادرة. و</w:t>
            </w:r>
            <w:r w:rsidR="001A2B38">
              <w:rPr>
                <w:position w:val="2"/>
                <w:rtl/>
              </w:rPr>
              <w:t>في </w:t>
            </w:r>
            <w:r w:rsidRPr="007A4180">
              <w:rPr>
                <w:position w:val="2"/>
                <w:rtl/>
              </w:rPr>
              <w:t xml:space="preserve">تونغا، حددت ورشة العمل الوطنية الثغرات وأدت </w:t>
            </w:r>
            <w:r w:rsidR="001A2B38">
              <w:rPr>
                <w:position w:val="2"/>
                <w:rtl/>
              </w:rPr>
              <w:t>إلى </w:t>
            </w:r>
            <w:r w:rsidRPr="007A4180">
              <w:rPr>
                <w:position w:val="2"/>
                <w:rtl/>
              </w:rPr>
              <w:t xml:space="preserve">إنتاج مشروع إطار عمل للمبادرة قدم </w:t>
            </w:r>
            <w:r w:rsidR="001A2B38">
              <w:rPr>
                <w:position w:val="2"/>
                <w:rtl/>
              </w:rPr>
              <w:t>إلى </w:t>
            </w:r>
            <w:r w:rsidRPr="007A4180">
              <w:rPr>
                <w:position w:val="2"/>
                <w:rtl/>
              </w:rPr>
              <w:t>مجلس الوزراء الحكومي، بما يتماشى مع السياسة الوطنية بشأن نظام الإنذار المبكر بالأخطار المتعددة (MHEWS).</w:t>
            </w:r>
          </w:p>
          <w:p w14:paraId="0E3C9C3F" w14:textId="5EFE2D0F" w:rsidR="00523D00" w:rsidRPr="007A4180" w:rsidRDefault="005063B9" w:rsidP="00A036EB">
            <w:pPr>
              <w:pStyle w:val="Tabletexte"/>
              <w:rPr>
                <w:position w:val="2"/>
                <w:rtl/>
              </w:rPr>
            </w:pPr>
            <w:r w:rsidRPr="007A4180">
              <w:rPr>
                <w:position w:val="2"/>
                <w:rtl/>
              </w:rPr>
              <w:t>و</w:t>
            </w:r>
            <w:r w:rsidR="001A2B38">
              <w:rPr>
                <w:position w:val="2"/>
                <w:rtl/>
              </w:rPr>
              <w:t>في </w:t>
            </w:r>
            <w:r w:rsidRPr="007A4180">
              <w:rPr>
                <w:position w:val="2"/>
                <w:rtl/>
              </w:rPr>
              <w:t xml:space="preserve">بنغلاديش، أجرى الاتحاد، بالاشتراك مع الاتحاد الدولي لجمعيات الصليب الأحمر والهلال الأحمر (IFRC)، تمارين محاكاة لإجلاء سكان المجتمعات المحلية، حيث اختبر الاتحاد عنصر نشر الإنذار المبكر والاتصالات </w:t>
            </w:r>
            <w:r w:rsidR="001A2B38">
              <w:rPr>
                <w:position w:val="2"/>
                <w:rtl/>
              </w:rPr>
              <w:t>في </w:t>
            </w:r>
            <w:r w:rsidRPr="007A4180">
              <w:rPr>
                <w:position w:val="2"/>
                <w:rtl/>
              </w:rPr>
              <w:t>هذه العملية.</w:t>
            </w:r>
          </w:p>
          <w:p w14:paraId="0F98EAEC" w14:textId="30A02A54" w:rsidR="00523D00" w:rsidRPr="007A4180" w:rsidRDefault="005063B9" w:rsidP="00A036EB">
            <w:pPr>
              <w:pStyle w:val="Tabletexte"/>
              <w:rPr>
                <w:position w:val="2"/>
                <w:rtl/>
              </w:rPr>
            </w:pPr>
            <w:r w:rsidRPr="007A4180">
              <w:rPr>
                <w:position w:val="2"/>
                <w:rtl/>
              </w:rPr>
              <w:t xml:space="preserve">وقدمت المساعدة </w:t>
            </w:r>
            <w:r w:rsidR="001A2B38">
              <w:rPr>
                <w:position w:val="2"/>
                <w:rtl/>
              </w:rPr>
              <w:t>إلى </w:t>
            </w:r>
            <w:r w:rsidRPr="007A4180">
              <w:rPr>
                <w:position w:val="2"/>
                <w:rtl/>
              </w:rPr>
              <w:t xml:space="preserve">فيجي وكمبوديا </w:t>
            </w:r>
            <w:r w:rsidR="001A2B38">
              <w:rPr>
                <w:position w:val="2"/>
                <w:rtl/>
              </w:rPr>
              <w:t>في </w:t>
            </w:r>
            <w:r w:rsidRPr="007A4180">
              <w:rPr>
                <w:position w:val="2"/>
                <w:rtl/>
              </w:rPr>
              <w:t xml:space="preserve">إعداد مقترحات </w:t>
            </w:r>
            <w:r w:rsidR="001A2B38">
              <w:rPr>
                <w:position w:val="2"/>
                <w:rtl/>
              </w:rPr>
              <w:t>في </w:t>
            </w:r>
            <w:r w:rsidRPr="007A4180">
              <w:rPr>
                <w:position w:val="2"/>
                <w:rtl/>
              </w:rPr>
              <w:t xml:space="preserve">إطار الصندوق الأخضر للمناخ (GCF) لتأمين الحصول </w:t>
            </w:r>
            <w:r w:rsidR="001A2B38">
              <w:rPr>
                <w:position w:val="2"/>
                <w:rtl/>
              </w:rPr>
              <w:t>على </w:t>
            </w:r>
            <w:r w:rsidRPr="007A4180">
              <w:rPr>
                <w:position w:val="2"/>
                <w:rtl/>
              </w:rPr>
              <w:t>التمويل اللازم لتنفيذ الأنشطة التي تعزز نشر الإنذار والاتصالات بطريقة شاملة بغية الحد من مخاطر الكوارث.</w:t>
            </w:r>
          </w:p>
          <w:p w14:paraId="5655E06F" w14:textId="78D2CBBC" w:rsidR="005063B9" w:rsidRPr="007A4180" w:rsidRDefault="005063B9" w:rsidP="00A036EB">
            <w:pPr>
              <w:pStyle w:val="Tabletexte"/>
              <w:rPr>
                <w:position w:val="2"/>
                <w:rtl/>
                <w:lang w:val="ar-SA" w:eastAsia="zh-TW" w:bidi="en-GB"/>
              </w:rPr>
            </w:pPr>
            <w:r w:rsidRPr="007A4180">
              <w:rPr>
                <w:position w:val="2"/>
                <w:rtl/>
              </w:rPr>
              <w:t xml:space="preserve">ويعمل المكتب، بالتعاون مع رابطة جزر المحيط الهادئ للاتصالات (PITA) ورابطة النظام العالمي للاتصالات المتنقلة (GSMA) وأمانة برنامج البيئة الإقليمي للمحيط الهادئ (SPREP) </w:t>
            </w:r>
            <w:r w:rsidR="001A2B38">
              <w:rPr>
                <w:position w:val="2"/>
                <w:rtl/>
              </w:rPr>
              <w:t>على </w:t>
            </w:r>
            <w:r w:rsidRPr="007A4180">
              <w:rPr>
                <w:position w:val="2"/>
                <w:rtl/>
              </w:rPr>
              <w:t xml:space="preserve">إجراء تقييم جدوى بشأن التوصل </w:t>
            </w:r>
            <w:r w:rsidR="001A2B38">
              <w:rPr>
                <w:position w:val="2"/>
                <w:rtl/>
              </w:rPr>
              <w:t>إلى </w:t>
            </w:r>
            <w:r w:rsidRPr="007A4180">
              <w:rPr>
                <w:position w:val="2"/>
                <w:rtl/>
              </w:rPr>
              <w:t>حل إقليمي للبث الخلوي لبلدان جزر المحيط الهادئ.</w:t>
            </w:r>
          </w:p>
          <w:p w14:paraId="57C051D7" w14:textId="14B6E340" w:rsidR="00523D00" w:rsidRPr="007A4180" w:rsidRDefault="005063B9" w:rsidP="00A036EB">
            <w:pPr>
              <w:pStyle w:val="Tabletexte"/>
              <w:rPr>
                <w:position w:val="2"/>
                <w:rtl/>
              </w:rPr>
            </w:pPr>
            <w:r w:rsidRPr="007A4180">
              <w:rPr>
                <w:position w:val="2"/>
                <w:rtl/>
              </w:rPr>
              <w:t xml:space="preserve">وخلال منتدى آسيا والمحيط الهادئ الثاني عشر بشأن التنمية المستدامة (APFSD) </w:t>
            </w:r>
            <w:r w:rsidR="001A2B38">
              <w:rPr>
                <w:position w:val="2"/>
                <w:rtl/>
              </w:rPr>
              <w:t>في </w:t>
            </w:r>
            <w:r w:rsidRPr="007A4180">
              <w:rPr>
                <w:position w:val="2"/>
                <w:rtl/>
              </w:rPr>
              <w:t xml:space="preserve">بانكوك، شارك الاتحاد </w:t>
            </w:r>
            <w:r w:rsidR="001A2B38">
              <w:rPr>
                <w:position w:val="2"/>
                <w:rtl/>
              </w:rPr>
              <w:t>في </w:t>
            </w:r>
            <w:r w:rsidRPr="007A4180">
              <w:rPr>
                <w:position w:val="2"/>
                <w:rtl/>
              </w:rPr>
              <w:t>تنظيم حدث</w:t>
            </w:r>
            <w:r w:rsidRPr="007A4180">
              <w:rPr>
                <w:b/>
                <w:bCs/>
                <w:position w:val="2"/>
                <w:rtl/>
              </w:rPr>
              <w:t xml:space="preserve"> </w:t>
            </w:r>
            <w:r w:rsidRPr="007A4180">
              <w:rPr>
                <w:position w:val="2"/>
                <w:rtl/>
              </w:rPr>
              <w:t xml:space="preserve">جانبي بعنوان "عدم ترك أي أحد خلف الركب: النهوض بالإنذارات المبكرة الشاملة وتوسيع نطاق التعاون الإنمائي </w:t>
            </w:r>
            <w:r w:rsidR="001A2B38">
              <w:rPr>
                <w:position w:val="2"/>
                <w:rtl/>
              </w:rPr>
              <w:t>في </w:t>
            </w:r>
            <w:r w:rsidRPr="007A4180">
              <w:rPr>
                <w:position w:val="2"/>
                <w:rtl/>
              </w:rPr>
              <w:t xml:space="preserve">منطقة آسيا والمحيط الهادئ". وشدد الحدث الذي عُقِد بالتعاون مع برنامج الأمم المتحدة الإنمائي (UNDP)، والاتحاد الدولي لجمعيات الصليب الأحمر والهلال الأحمر (IFRC)، وسفارة اليابان </w:t>
            </w:r>
            <w:r w:rsidR="001A2B38">
              <w:rPr>
                <w:position w:val="2"/>
                <w:rtl/>
              </w:rPr>
              <w:t>في </w:t>
            </w:r>
            <w:r w:rsidR="002C3ECC">
              <w:rPr>
                <w:position w:val="2"/>
                <w:rtl/>
              </w:rPr>
              <w:t>تايلاند</w:t>
            </w:r>
            <w:r w:rsidRPr="007A4180">
              <w:rPr>
                <w:position w:val="2"/>
                <w:rtl/>
              </w:rPr>
              <w:t xml:space="preserve">، والوكالة اليابانية للتعاون الدولي (JICA)، واللجنة الاقتصادية والاجتماعية لآسيا والمحيط الهادئ (ESCAP)، والمنظمة العالمية للأرصاد الجوية (WMO)، ومكتب الأمم المتحدة للحد من مخاطر الكوارث (UNDRR)، </w:t>
            </w:r>
            <w:r w:rsidR="001A2B38">
              <w:rPr>
                <w:position w:val="2"/>
                <w:rtl/>
              </w:rPr>
              <w:t>على </w:t>
            </w:r>
            <w:r w:rsidRPr="007A4180">
              <w:rPr>
                <w:position w:val="2"/>
                <w:rtl/>
              </w:rPr>
              <w:t>أهمية الحد من مخاطر الكوارث الشامل (DRR) وتعزيز التعاون.</w:t>
            </w:r>
          </w:p>
          <w:p w14:paraId="7D80C8F6" w14:textId="37DF32DC" w:rsidR="00523D00" w:rsidRPr="007A4180" w:rsidRDefault="005063B9" w:rsidP="00A036EB">
            <w:pPr>
              <w:pStyle w:val="Tabletexte"/>
              <w:rPr>
                <w:position w:val="2"/>
                <w:rtl/>
              </w:rPr>
            </w:pPr>
            <w:r w:rsidRPr="007A4180">
              <w:rPr>
                <w:position w:val="2"/>
                <w:rtl/>
              </w:rPr>
              <w:t xml:space="preserve">وخلال المؤتمر الوزاري لآسيا والمحيط الهادئ بشأن الحد من مخاطر الكوارث (APMCDRR24) الذي عُقد </w:t>
            </w:r>
            <w:r w:rsidR="001A2B38">
              <w:rPr>
                <w:position w:val="2"/>
                <w:rtl/>
              </w:rPr>
              <w:t>في </w:t>
            </w:r>
            <w:r w:rsidRPr="007A4180">
              <w:rPr>
                <w:position w:val="2"/>
                <w:rtl/>
              </w:rPr>
              <w:t xml:space="preserve">مانيلا، نظم مكتب تنمية الاتصالات منتدى إقليمياً لأصحاب المصلحة المتعددين حول الاستفادة من التطورات الرقمية لنشر الإنذار المبكر والاتصالات. وشارك </w:t>
            </w:r>
            <w:r w:rsidR="001A2B38">
              <w:rPr>
                <w:position w:val="2"/>
                <w:rtl/>
              </w:rPr>
              <w:t>في </w:t>
            </w:r>
            <w:r w:rsidRPr="007A4180">
              <w:rPr>
                <w:position w:val="2"/>
                <w:rtl/>
              </w:rPr>
              <w:t xml:space="preserve">الدورة، التي عُقدت بالتعاون مع رابطة النظام العالمي للاتصالات المتنقلة (GSMA)، جهات اتصال وشركاء متعددو القطاعات، وعززت الدورة القدرة </w:t>
            </w:r>
            <w:r w:rsidR="001A2B38">
              <w:rPr>
                <w:position w:val="2"/>
                <w:rtl/>
              </w:rPr>
              <w:t>على </w:t>
            </w:r>
            <w:r w:rsidRPr="007A4180">
              <w:rPr>
                <w:position w:val="2"/>
                <w:rtl/>
              </w:rPr>
              <w:t xml:space="preserve">تنفيذ الركيزة 3 من المبادرة </w:t>
            </w:r>
            <w:r w:rsidR="001A2B38">
              <w:rPr>
                <w:position w:val="2"/>
                <w:rtl/>
              </w:rPr>
              <w:t>في </w:t>
            </w:r>
            <w:r w:rsidRPr="007A4180">
              <w:rPr>
                <w:position w:val="2"/>
                <w:rtl/>
              </w:rPr>
              <w:t>المنطقة.</w:t>
            </w:r>
          </w:p>
          <w:p w14:paraId="61D85CAF" w14:textId="65A0D910" w:rsidR="005063B9" w:rsidRPr="007A4180" w:rsidRDefault="005063B9" w:rsidP="00A036EB">
            <w:pPr>
              <w:pStyle w:val="Tabletexte"/>
              <w:rPr>
                <w:position w:val="2"/>
                <w:rtl/>
                <w:lang w:val="ar-SA" w:eastAsia="zh-TW" w:bidi="en-GB"/>
              </w:rPr>
            </w:pPr>
            <w:r w:rsidRPr="007A4180">
              <w:rPr>
                <w:b/>
                <w:bCs/>
                <w:position w:val="2"/>
                <w:rtl/>
              </w:rPr>
              <w:t>كومنولث الدول المستقلة</w:t>
            </w:r>
            <w:r w:rsidRPr="007A4180">
              <w:rPr>
                <w:position w:val="2"/>
                <w:rtl/>
              </w:rPr>
              <w:t xml:space="preserve">: </w:t>
            </w:r>
            <w:r w:rsidR="001A2B38">
              <w:rPr>
                <w:position w:val="2"/>
                <w:rtl/>
              </w:rPr>
              <w:t>في </w:t>
            </w:r>
            <w:r w:rsidRPr="007A4180">
              <w:rPr>
                <w:position w:val="2"/>
                <w:rtl/>
              </w:rPr>
              <w:t xml:space="preserve">كومنولث الدول المستقلة، دعم مكتب تنمية الاتصالات طاجيكستان لتصبح أول بلد </w:t>
            </w:r>
            <w:r w:rsidR="001A2B38">
              <w:rPr>
                <w:position w:val="2"/>
                <w:rtl/>
              </w:rPr>
              <w:t>في </w:t>
            </w:r>
            <w:r w:rsidRPr="007A4180">
              <w:rPr>
                <w:position w:val="2"/>
                <w:rtl/>
              </w:rPr>
              <w:t xml:space="preserve">المنطقة ينظم ورشة عمل تشاورية وطنية لتقييم الثغرات ووضع خارطة طريق لأنظمة الإنذار المبكر </w:t>
            </w:r>
            <w:r w:rsidR="001A2B38">
              <w:rPr>
                <w:position w:val="2"/>
                <w:rtl/>
              </w:rPr>
              <w:t>في </w:t>
            </w:r>
            <w:r w:rsidRPr="007A4180">
              <w:rPr>
                <w:position w:val="2"/>
                <w:rtl/>
              </w:rPr>
              <w:t>البلد.</w:t>
            </w:r>
          </w:p>
          <w:p w14:paraId="360FE39A" w14:textId="524D5DB3" w:rsidR="00523D00" w:rsidRPr="007A4180" w:rsidRDefault="005063B9" w:rsidP="00A036EB">
            <w:pPr>
              <w:pStyle w:val="Tabletexte"/>
              <w:rPr>
                <w:position w:val="2"/>
                <w:rtl/>
              </w:rPr>
            </w:pPr>
            <w:r w:rsidRPr="007A4180">
              <w:rPr>
                <w:b/>
                <w:bCs/>
                <w:position w:val="2"/>
                <w:rtl/>
              </w:rPr>
              <w:t>أوروبا</w:t>
            </w:r>
            <w:r w:rsidRPr="007A4180">
              <w:rPr>
                <w:position w:val="2"/>
                <w:rtl/>
              </w:rPr>
              <w:t xml:space="preserve">: </w:t>
            </w:r>
            <w:r w:rsidR="001A2B38">
              <w:rPr>
                <w:position w:val="2"/>
                <w:rtl/>
              </w:rPr>
              <w:t>في </w:t>
            </w:r>
            <w:r w:rsidRPr="007A4180">
              <w:rPr>
                <w:position w:val="2"/>
                <w:rtl/>
              </w:rPr>
              <w:t xml:space="preserve">غرب البلقان، أدت ورشة عمل لتسريع المبادرات الإقليمية بشأن تعزيز التأهب لحالات الطوارئ </w:t>
            </w:r>
            <w:r w:rsidR="001A2B38">
              <w:rPr>
                <w:position w:val="2"/>
                <w:rtl/>
              </w:rPr>
              <w:t>في </w:t>
            </w:r>
            <w:r w:rsidRPr="007A4180">
              <w:rPr>
                <w:position w:val="2"/>
                <w:rtl/>
              </w:rPr>
              <w:t xml:space="preserve">المنطقة </w:t>
            </w:r>
            <w:r w:rsidR="001A2B38">
              <w:rPr>
                <w:position w:val="2"/>
                <w:rtl/>
              </w:rPr>
              <w:t>إلى </w:t>
            </w:r>
            <w:r w:rsidRPr="007A4180">
              <w:rPr>
                <w:position w:val="2"/>
                <w:rtl/>
              </w:rPr>
              <w:t xml:space="preserve">بناء قدرات المنطقة دون الإقليمية، ووضعت الأساس لتبسيط إجراءات تشكيل مبادرة دون إقليمية تغطي ألبانيا والبوسنة والهرسك ومقدونيا الشمالية والجبل الأسود وصربيا. وقد مكن ذلك من النشر الفعال للبث الخلوي، واستهل تقديم المساعدة </w:t>
            </w:r>
            <w:r w:rsidR="001A2B38">
              <w:rPr>
                <w:position w:val="2"/>
                <w:rtl/>
              </w:rPr>
              <w:t>إلى </w:t>
            </w:r>
            <w:r w:rsidRPr="007A4180">
              <w:rPr>
                <w:position w:val="2"/>
                <w:rtl/>
              </w:rPr>
              <w:t>مقدونيا الشمالية والجبل الأسود.</w:t>
            </w:r>
          </w:p>
          <w:p w14:paraId="794007EB" w14:textId="4BAF260F" w:rsidR="005063B9" w:rsidRPr="007A4180" w:rsidRDefault="005063B9" w:rsidP="00A036EB">
            <w:pPr>
              <w:pStyle w:val="Tabletexte"/>
              <w:rPr>
                <w:position w:val="2"/>
                <w:rtl/>
                <w:lang w:val="ar-SA" w:eastAsia="zh-TW" w:bidi="en-GB"/>
              </w:rPr>
            </w:pPr>
            <w:r w:rsidRPr="007A4180">
              <w:rPr>
                <w:position w:val="2"/>
                <w:rtl/>
              </w:rPr>
              <w:t>و</w:t>
            </w:r>
            <w:r w:rsidR="001A2B38">
              <w:rPr>
                <w:position w:val="2"/>
                <w:rtl/>
              </w:rPr>
              <w:t>في </w:t>
            </w:r>
            <w:r w:rsidRPr="007A4180">
              <w:rPr>
                <w:position w:val="2"/>
                <w:rtl/>
              </w:rPr>
              <w:t xml:space="preserve">مولدوفا، يبني الاتحاد قدرات البلد من خلال إعداد دراسة جدوى بشأن نشر حل البث الخلوي (CBS) لإرسال رسائل الإنذار وتنفيذه. وباعتماد هذه الدراسة، تمكن البلد من تأمين الحصول </w:t>
            </w:r>
            <w:r w:rsidR="001A2B38">
              <w:rPr>
                <w:position w:val="2"/>
                <w:rtl/>
              </w:rPr>
              <w:t>على </w:t>
            </w:r>
            <w:r w:rsidRPr="007A4180">
              <w:rPr>
                <w:position w:val="2"/>
                <w:rtl/>
              </w:rPr>
              <w:t>تمويل إضا</w:t>
            </w:r>
            <w:r w:rsidR="001A2B38">
              <w:rPr>
                <w:position w:val="2"/>
                <w:rtl/>
              </w:rPr>
              <w:t>في </w:t>
            </w:r>
            <w:r w:rsidRPr="007A4180">
              <w:rPr>
                <w:position w:val="2"/>
                <w:rtl/>
              </w:rPr>
              <w:t xml:space="preserve">لتنفيذ الحل </w:t>
            </w:r>
            <w:r w:rsidR="001A2B38">
              <w:rPr>
                <w:position w:val="2"/>
                <w:rtl/>
              </w:rPr>
              <w:t>على </w:t>
            </w:r>
            <w:r w:rsidRPr="007A4180">
              <w:rPr>
                <w:position w:val="2"/>
                <w:rtl/>
              </w:rPr>
              <w:t>المستوى الوطني.</w:t>
            </w:r>
          </w:p>
          <w:p w14:paraId="287CA833" w14:textId="3D099189" w:rsidR="005063B9" w:rsidRPr="007A4180" w:rsidRDefault="0050452B" w:rsidP="00A036EB">
            <w:pPr>
              <w:pStyle w:val="enumlev1"/>
              <w:rPr>
                <w:rFonts w:eastAsia="Aptos"/>
                <w:b/>
                <w:bCs/>
                <w:position w:val="2"/>
                <w:rtl/>
                <w:lang w:val="ar-SA" w:eastAsia="zh-TW" w:bidi="en-GB"/>
              </w:rPr>
            </w:pPr>
            <w:r w:rsidRPr="007A4180">
              <w:rPr>
                <w:b/>
                <w:bCs/>
                <w:position w:val="2"/>
              </w:rPr>
              <w:sym w:font="Wingdings 2" w:char="F0A1"/>
            </w:r>
            <w:r w:rsidR="00A036EB" w:rsidRPr="007A4180">
              <w:rPr>
                <w:b/>
                <w:bCs/>
                <w:position w:val="2"/>
              </w:rPr>
              <w:tab/>
            </w:r>
            <w:r w:rsidR="005063B9" w:rsidRPr="007A4180">
              <w:rPr>
                <w:b/>
                <w:bCs/>
                <w:position w:val="2"/>
                <w:rtl/>
              </w:rPr>
              <w:t>تسخير الذكاء الاصطناعي للإنذار المبكر للجميع</w:t>
            </w:r>
          </w:p>
          <w:p w14:paraId="514D80AC" w14:textId="74037FF7" w:rsidR="005063B9" w:rsidRPr="007A4180" w:rsidRDefault="005063B9" w:rsidP="00A036EB">
            <w:pPr>
              <w:pStyle w:val="Tabletexte"/>
              <w:rPr>
                <w:position w:val="2"/>
                <w:rtl/>
                <w:lang w:val="ar-SA" w:eastAsia="zh-TW" w:bidi="en-GB"/>
              </w:rPr>
            </w:pPr>
            <w:r w:rsidRPr="007A4180">
              <w:rPr>
                <w:position w:val="2"/>
                <w:rtl/>
              </w:rPr>
              <w:t xml:space="preserve">يهدف </w:t>
            </w:r>
            <w:hyperlink r:id="rId15" w:history="1">
              <w:r w:rsidRPr="00C90FD2">
                <w:rPr>
                  <w:rStyle w:val="Hyperlink"/>
                  <w:position w:val="2"/>
                  <w:rtl/>
                </w:rPr>
                <w:t>الفريق الفرعي المعني بتسخير الذكاء الاصطناعي للإنذار المبكر للجميع</w:t>
              </w:r>
            </w:hyperlink>
            <w:r w:rsidRPr="007A4180">
              <w:rPr>
                <w:position w:val="2"/>
                <w:rtl/>
              </w:rPr>
              <w:t xml:space="preserve">، الذي ينسقه الاتحاد ويقوده، </w:t>
            </w:r>
            <w:r w:rsidR="001A2B38">
              <w:rPr>
                <w:position w:val="2"/>
                <w:rtl/>
              </w:rPr>
              <w:t>إلى </w:t>
            </w:r>
            <w:r w:rsidRPr="007A4180">
              <w:rPr>
                <w:position w:val="2"/>
                <w:rtl/>
              </w:rPr>
              <w:t>استكشاف وتنفيذ وتوسيع نطاق تطبيقات الذكاء الاصطناعي التي تدعم مبادرة الإنذار المبكر للجميع. وتشمل الجهات الشريكة الرئيسية والمنظمات المعنية مكتب الأمم المتحدة للحد من الكوارث (UNDRR)، والمنظمة العالمية للأرصاد الجوية (</w:t>
            </w:r>
            <w:r w:rsidRPr="007A4180">
              <w:rPr>
                <w:position w:val="2"/>
              </w:rPr>
              <w:t>WMO</w:t>
            </w:r>
            <w:r w:rsidRPr="007A4180">
              <w:rPr>
                <w:position w:val="2"/>
                <w:rtl/>
              </w:rPr>
              <w:t>)، والاتحاد الدولي لجمعيات الصليب الأحمر والهلال الأحمر</w:t>
            </w:r>
            <w:r w:rsidRPr="007A4180">
              <w:rPr>
                <w:position w:val="2"/>
              </w:rPr>
              <w:t xml:space="preserve"> </w:t>
            </w:r>
            <w:r w:rsidRPr="007A4180">
              <w:rPr>
                <w:position w:val="2"/>
                <w:rtl/>
              </w:rPr>
              <w:t>(IFRC)، وشركة غوغل</w:t>
            </w:r>
            <w:r w:rsidRPr="007A4180">
              <w:rPr>
                <w:position w:val="2"/>
              </w:rPr>
              <w:t xml:space="preserve"> </w:t>
            </w:r>
            <w:r w:rsidRPr="007A4180">
              <w:rPr>
                <w:position w:val="2"/>
                <w:rtl/>
                <w:lang w:bidi="ar-EG"/>
              </w:rPr>
              <w:t>(</w:t>
            </w:r>
            <w:r w:rsidRPr="007A4180">
              <w:rPr>
                <w:position w:val="2"/>
                <w:lang w:bidi="ar-EG"/>
              </w:rPr>
              <w:t>Google</w:t>
            </w:r>
            <w:r w:rsidRPr="007A4180">
              <w:rPr>
                <w:position w:val="2"/>
                <w:rtl/>
                <w:lang w:bidi="ar-EG"/>
              </w:rPr>
              <w:t>)</w:t>
            </w:r>
            <w:r w:rsidRPr="007A4180">
              <w:rPr>
                <w:position w:val="2"/>
                <w:rtl/>
              </w:rPr>
              <w:t xml:space="preserve">، ومختبر مايكروسوفت للبحوث المتعلقة بالذكاء الاصطناعي من أجل الصالح العام، وشركة بلانيت (Planet)،ومعهد مقاييس الصحة وتقييمها (IHME)،ورابطة النظام العالمي للاتصالات المتنقلة (GSMA)، ومبادرة رؤى </w:t>
            </w:r>
            <w:r w:rsidR="001A2B38">
              <w:rPr>
                <w:position w:val="2"/>
                <w:rtl/>
              </w:rPr>
              <w:t>في </w:t>
            </w:r>
            <w:r w:rsidRPr="007A4180">
              <w:rPr>
                <w:position w:val="2"/>
                <w:rtl/>
              </w:rPr>
              <w:t xml:space="preserve">مجال البيانات من أجل العمل الاجتماعي والإنساني (DISHA)، والفريق المعني برصد الأرض (GEO). ويقود الفريق الفرعي إطلاق مبادرات تجريبية تتعلق بالذكاء الاصطناعي </w:t>
            </w:r>
            <w:r w:rsidR="001A2B38">
              <w:rPr>
                <w:position w:val="2"/>
                <w:rtl/>
              </w:rPr>
              <w:t>في </w:t>
            </w:r>
            <w:r w:rsidRPr="007A4180">
              <w:rPr>
                <w:position w:val="2"/>
                <w:rtl/>
              </w:rPr>
              <w:t xml:space="preserve">مختلف البلدان لإظهار الفوائد العملية لاستخدام الذكاء الاصطناعي </w:t>
            </w:r>
            <w:r w:rsidR="001A2B38">
              <w:rPr>
                <w:position w:val="2"/>
                <w:rtl/>
              </w:rPr>
              <w:t>في </w:t>
            </w:r>
            <w:r w:rsidRPr="007A4180">
              <w:rPr>
                <w:position w:val="2"/>
                <w:rtl/>
              </w:rPr>
              <w:t xml:space="preserve">تعزيز أنظمة الإنذار المبكر. وقد تعاون الفريق مع مجموعة من الجهات الشريكة، ومنها الإدارة الوطنية للملاحة الجوية والفضاء (NASA) وجامعة دي لوفين الكاثوليكية </w:t>
            </w:r>
            <w:r w:rsidRPr="007A4180">
              <w:rPr>
                <w:position w:val="2"/>
              </w:rPr>
              <w:t>(UCL)</w:t>
            </w:r>
            <w:r w:rsidRPr="007A4180">
              <w:rPr>
                <w:position w:val="2"/>
                <w:rtl/>
              </w:rPr>
              <w:t>و</w:t>
            </w:r>
            <w:r w:rsidRPr="007A4180">
              <w:rPr>
                <w:position w:val="2"/>
                <w:rtl/>
                <w:lang w:bidi="ar-EG"/>
              </w:rPr>
              <w:t>شركة غوغل (</w:t>
            </w:r>
            <w:r w:rsidRPr="007A4180">
              <w:rPr>
                <w:position w:val="2"/>
                <w:rtl/>
              </w:rPr>
              <w:t>Google) ورابطة النظام العالمي للاتصالات المتنقلة (GSMA) وهيئة إيفربريدج (Everbridge) و شركة بِلموركس (Pelmorex) والعديد من الجامعات. وبغية ضمان التنفيذ الناجح، ينشئ الفريق الفرعي أفرقة عمل مخصصة لكل مشروع تجريبي، تجمع بين المتخصصين التقنيين وأصحاب المصلحة المحليين والمتعاونين المعنيين.</w:t>
            </w:r>
          </w:p>
          <w:p w14:paraId="254E1FA7" w14:textId="074DE4D3" w:rsidR="005063B9" w:rsidRPr="007A4180" w:rsidRDefault="005063B9" w:rsidP="00A036EB">
            <w:pPr>
              <w:pStyle w:val="Tabletexte"/>
              <w:rPr>
                <w:position w:val="2"/>
                <w:rtl/>
                <w:lang w:val="ar-SA" w:eastAsia="zh-TW" w:bidi="en-GB"/>
              </w:rPr>
            </w:pPr>
            <w:r w:rsidRPr="007A4180">
              <w:rPr>
                <w:position w:val="2"/>
                <w:rtl/>
              </w:rPr>
              <w:lastRenderedPageBreak/>
              <w:t xml:space="preserve">ويتمثل أحد المشاريع التجريبية لهذا الفريق </w:t>
            </w:r>
            <w:r w:rsidR="001A2B38">
              <w:rPr>
                <w:position w:val="2"/>
                <w:rtl/>
              </w:rPr>
              <w:t>في </w:t>
            </w:r>
            <w:r w:rsidRPr="007A4180">
              <w:rPr>
                <w:position w:val="2"/>
                <w:rtl/>
              </w:rPr>
              <w:t xml:space="preserve">تطوير أداة لمساعدة البلدان </w:t>
            </w:r>
            <w:r w:rsidR="001A2B38">
              <w:rPr>
                <w:position w:val="2"/>
                <w:rtl/>
              </w:rPr>
              <w:t>على </w:t>
            </w:r>
            <w:r w:rsidRPr="007A4180">
              <w:rPr>
                <w:position w:val="2"/>
                <w:rtl/>
              </w:rPr>
              <w:t xml:space="preserve">رصد عدد الأشخاص الذين لا تغطيهم الشبكات الرقمية ورسم خرائط لهم. وتستخدم هذه التكنولوجيا، التي أعدت بالتعاون مع الاتحاد الدولي للاتصالات وشركة مايكروسوفت وشركة بلانيت ومعهد مقاييس الصحة وتقييمها، الذكاء الاصطناعي لتحليل الصور الساتلية وإنتاج خرائط عالية الاستبانة للكثافة السكانية لتصور التوصيلية استناداً </w:t>
            </w:r>
            <w:r w:rsidR="001A2B38">
              <w:rPr>
                <w:position w:val="2"/>
                <w:rtl/>
              </w:rPr>
              <w:t>إلى </w:t>
            </w:r>
            <w:hyperlink r:id="rId16" w:history="1">
              <w:r w:rsidRPr="005E4362">
                <w:rPr>
                  <w:rStyle w:val="Hyperlink"/>
                  <w:position w:val="2"/>
                  <w:rtl/>
                </w:rPr>
                <w:t xml:space="preserve">خريطة الاتحاد للتوصيلية </w:t>
              </w:r>
              <w:r w:rsidR="001A2B38" w:rsidRPr="005E4362">
                <w:rPr>
                  <w:rStyle w:val="Hyperlink"/>
                  <w:position w:val="2"/>
                  <w:rtl/>
                </w:rPr>
                <w:t>في </w:t>
              </w:r>
              <w:r w:rsidRPr="005E4362">
                <w:rPr>
                  <w:rStyle w:val="Hyperlink"/>
                  <w:position w:val="2"/>
                  <w:rtl/>
                </w:rPr>
                <w:t>حالات الكوارث</w:t>
              </w:r>
            </w:hyperlink>
            <w:r w:rsidRPr="007A4180">
              <w:rPr>
                <w:position w:val="2"/>
                <w:rtl/>
              </w:rPr>
              <w:t xml:space="preserve">. والنتائج الأولى متاحة لفانواتو وفيجي وجمهورية الدومينيكان وموزامبيق والصومال وجنوب السودان وهايتي وتونغا ويظهر مفهومها </w:t>
            </w:r>
            <w:r w:rsidR="001A2B38">
              <w:rPr>
                <w:position w:val="2"/>
                <w:rtl/>
              </w:rPr>
              <w:t>في </w:t>
            </w:r>
            <w:r w:rsidRPr="007A4180">
              <w:rPr>
                <w:position w:val="2"/>
                <w:rtl/>
              </w:rPr>
              <w:t>الخريطة العالمية لغير الموصولين.</w:t>
            </w:r>
          </w:p>
          <w:p w14:paraId="412102FD" w14:textId="0CFD2F39" w:rsidR="005063B9" w:rsidRPr="007A4180" w:rsidRDefault="005063B9" w:rsidP="00A036EB">
            <w:pPr>
              <w:pStyle w:val="Tabletexte"/>
              <w:rPr>
                <w:position w:val="2"/>
                <w:rtl/>
                <w:lang w:val="ar-SA" w:eastAsia="zh-TW" w:bidi="en-GB"/>
              </w:rPr>
            </w:pPr>
            <w:r w:rsidRPr="007A4180">
              <w:rPr>
                <w:position w:val="2"/>
                <w:rtl/>
              </w:rPr>
              <w:t>ونظم مكتب تنمية الاتصالات (</w:t>
            </w:r>
            <w:r w:rsidRPr="007A4180">
              <w:rPr>
                <w:position w:val="2"/>
              </w:rPr>
              <w:t>BDT</w:t>
            </w:r>
            <w:r w:rsidRPr="007A4180">
              <w:rPr>
                <w:position w:val="2"/>
                <w:rtl/>
              </w:rPr>
              <w:t xml:space="preserve">) أيضاً ورشة عمل تحت عنوان "التنبؤ بالمستقبل: الذكاء الاصطناعي </w:t>
            </w:r>
            <w:r w:rsidR="001A2B38">
              <w:rPr>
                <w:position w:val="2"/>
                <w:rtl/>
              </w:rPr>
              <w:t>في </w:t>
            </w:r>
            <w:r w:rsidRPr="007A4180">
              <w:rPr>
                <w:position w:val="2"/>
                <w:rtl/>
              </w:rPr>
              <w:t xml:space="preserve">أنظمة الإنذار المبكر" </w:t>
            </w:r>
            <w:r w:rsidR="001A2B38">
              <w:rPr>
                <w:position w:val="2"/>
                <w:rtl/>
              </w:rPr>
              <w:t>في </w:t>
            </w:r>
            <w:r w:rsidRPr="007A4180">
              <w:rPr>
                <w:position w:val="2"/>
                <w:rtl/>
              </w:rPr>
              <w:t xml:space="preserve">القمة العالمية للذكاء الاصطناعي من أجل الصالح العام التي عُقِدت </w:t>
            </w:r>
            <w:r w:rsidR="001A2B38">
              <w:rPr>
                <w:position w:val="2"/>
                <w:rtl/>
              </w:rPr>
              <w:t>في </w:t>
            </w:r>
            <w:r w:rsidRPr="007A4180">
              <w:rPr>
                <w:position w:val="2"/>
                <w:rtl/>
              </w:rPr>
              <w:t xml:space="preserve">مايو 2024. وخلال قمة المستقبل التي عُقِدت </w:t>
            </w:r>
            <w:r w:rsidR="001A2B38">
              <w:rPr>
                <w:position w:val="2"/>
                <w:rtl/>
              </w:rPr>
              <w:t>في </w:t>
            </w:r>
            <w:r w:rsidRPr="007A4180">
              <w:rPr>
                <w:position w:val="2"/>
                <w:rtl/>
              </w:rPr>
              <w:t xml:space="preserve">نيويورك </w:t>
            </w:r>
            <w:r w:rsidR="001A2B38">
              <w:rPr>
                <w:position w:val="2"/>
                <w:rtl/>
              </w:rPr>
              <w:t>في </w:t>
            </w:r>
            <w:r w:rsidRPr="007A4180">
              <w:rPr>
                <w:position w:val="2"/>
                <w:rtl/>
              </w:rPr>
              <w:t>سبتمبر 2024، نظم الاتحاد حدثاً بشأن التحالفات للاستفادة من الذكاء الاصطناعي من أجل التأهب للكوارث الإنسانية والاستجابة لها، وذلك بالتعاون مع مبادرة جس النبض العالمي للأمم المتحدة ومختبر الابتكار التابع للأمين العام.</w:t>
            </w:r>
          </w:p>
          <w:p w14:paraId="2A7C7C07" w14:textId="65414F46" w:rsidR="005063B9" w:rsidRPr="007A4180" w:rsidRDefault="005063B9" w:rsidP="00A036EB">
            <w:pPr>
              <w:pStyle w:val="Tabletexte"/>
              <w:rPr>
                <w:position w:val="2"/>
                <w:rtl/>
                <w:lang w:val="ar-SA" w:eastAsia="zh-TW" w:bidi="en-GB"/>
              </w:rPr>
            </w:pPr>
            <w:r w:rsidRPr="007A4180">
              <w:rPr>
                <w:position w:val="2"/>
                <w:rtl/>
              </w:rPr>
              <w:t>واستعداداً للقمة العالمية للذكاء الاصطناعي من أجل الصالح العام لعام 2025، يقود الاتحاد الذكاء الاصطناعي تحدي الابتكار ضمن مبادرة الإنذار المبكر للجميع</w:t>
            </w:r>
            <w:r w:rsidR="005E4362">
              <w:rPr>
                <w:rFonts w:hint="cs"/>
                <w:position w:val="2"/>
                <w:rtl/>
              </w:rPr>
              <w:t> </w:t>
            </w:r>
            <w:r w:rsidRPr="007A4180">
              <w:rPr>
                <w:position w:val="2"/>
                <w:rtl/>
              </w:rPr>
              <w:t xml:space="preserve">(EW4All)، وهو تحد عالمي ضمن هاكاثون مصمم لتسخير قوة الذكاء الاصطناعي من أجل أنظمة الإنذار المبكر. وقد أطلقت هذه المبادرة </w:t>
            </w:r>
            <w:r w:rsidR="001A2B38">
              <w:rPr>
                <w:position w:val="2"/>
                <w:rtl/>
              </w:rPr>
              <w:t>في </w:t>
            </w:r>
            <w:r w:rsidRPr="007A4180">
              <w:rPr>
                <w:position w:val="2"/>
                <w:rtl/>
              </w:rPr>
              <w:t xml:space="preserve">أبريل 2025، وتهدف </w:t>
            </w:r>
            <w:r w:rsidR="001A2B38">
              <w:rPr>
                <w:position w:val="2"/>
                <w:rtl/>
              </w:rPr>
              <w:t>إلى </w:t>
            </w:r>
            <w:r w:rsidRPr="007A4180">
              <w:rPr>
                <w:position w:val="2"/>
                <w:rtl/>
              </w:rPr>
              <w:t xml:space="preserve">مواءمة الحلول المبتكرة القائمة </w:t>
            </w:r>
            <w:r w:rsidR="001A2B38">
              <w:rPr>
                <w:position w:val="2"/>
                <w:rtl/>
              </w:rPr>
              <w:t>على </w:t>
            </w:r>
            <w:r w:rsidRPr="007A4180">
              <w:rPr>
                <w:position w:val="2"/>
                <w:rtl/>
              </w:rPr>
              <w:t>الذكاء الاصطناعي مع الركائز الأربع للمبادرة. وسيطور المشاركون حلول ذكاء اصطناعي تعالج الثغرات المحددة التي حددت عبر هذه الركائز الأربع، والاستفادة من قدرات الذكاء الاصطناعي لتعزيز إدارة مخاطر الكوارث والتنبؤ بها والتواصل بشأنها والاستجابة لها. ويشكل هذا التحدي جزءاً من أنشطة الفريق الفرعي المعني بتسخير الذكاء الاصطناعي ضمن مبادرة الإنذار المبكر للجميع.</w:t>
            </w:r>
          </w:p>
          <w:p w14:paraId="04AEE366" w14:textId="6C713470" w:rsidR="005063B9" w:rsidRPr="007A4180" w:rsidRDefault="005063B9" w:rsidP="00A036EB">
            <w:pPr>
              <w:pStyle w:val="Tabletexte"/>
              <w:rPr>
                <w:position w:val="2"/>
                <w:rtl/>
                <w:lang w:val="ar-SA" w:eastAsia="zh-TW" w:bidi="en-GB"/>
              </w:rPr>
            </w:pPr>
            <w:r w:rsidRPr="007A4180">
              <w:rPr>
                <w:position w:val="2"/>
                <w:rtl/>
              </w:rPr>
              <w:t xml:space="preserve">ويضع الاتحاد، بوصفه عضواً </w:t>
            </w:r>
            <w:r w:rsidR="001A2B38">
              <w:rPr>
                <w:position w:val="2"/>
                <w:rtl/>
              </w:rPr>
              <w:t>في </w:t>
            </w:r>
            <w:r w:rsidRPr="007A4180">
              <w:rPr>
                <w:position w:val="2"/>
                <w:rtl/>
              </w:rPr>
              <w:t xml:space="preserve">فريق المعني بالذكاء الاصطناعي، كتالوغاً لحلول الذكاء الاصطناعي، وهو مستودع </w:t>
            </w:r>
            <w:r w:rsidR="001A2B38">
              <w:rPr>
                <w:position w:val="2"/>
                <w:rtl/>
              </w:rPr>
              <w:t>على </w:t>
            </w:r>
            <w:r w:rsidRPr="007A4180">
              <w:rPr>
                <w:position w:val="2"/>
                <w:rtl/>
              </w:rPr>
              <w:t xml:space="preserve">الإنترنت يضم أدوات ونماذج وتطبيقات الذكاء الاصطناعي ذات الصلة بأنظمة الإنذار المبكر. ويهدف الكتالوغ </w:t>
            </w:r>
            <w:r w:rsidR="001A2B38">
              <w:rPr>
                <w:position w:val="2"/>
                <w:rtl/>
              </w:rPr>
              <w:t>إلى </w:t>
            </w:r>
            <w:r w:rsidRPr="007A4180">
              <w:rPr>
                <w:position w:val="2"/>
                <w:rtl/>
              </w:rPr>
              <w:t xml:space="preserve">تصنيف الحلول </w:t>
            </w:r>
            <w:r w:rsidR="006B579E">
              <w:rPr>
                <w:position w:val="2"/>
                <w:rtl/>
              </w:rPr>
              <w:t>بناءً على</w:t>
            </w:r>
            <w:r w:rsidR="001A2B38">
              <w:rPr>
                <w:position w:val="2"/>
                <w:rtl/>
              </w:rPr>
              <w:t> </w:t>
            </w:r>
            <w:r w:rsidRPr="007A4180">
              <w:rPr>
                <w:position w:val="2"/>
                <w:rtl/>
              </w:rPr>
              <w:t xml:space="preserve">النضج ونوع الخطر وإطار المبادرة. وقبل عرض الحلول </w:t>
            </w:r>
            <w:r w:rsidR="001A2B38">
              <w:rPr>
                <w:position w:val="2"/>
                <w:rtl/>
              </w:rPr>
              <w:t>في </w:t>
            </w:r>
            <w:r w:rsidRPr="007A4180">
              <w:rPr>
                <w:position w:val="2"/>
                <w:rtl/>
              </w:rPr>
              <w:t>الكتالوغ، ستخضع لتقييم الأقران ويحقق من صحتها الفريق الفرعي.</w:t>
            </w:r>
          </w:p>
          <w:p w14:paraId="44568523" w14:textId="6536DB91" w:rsidR="005063B9" w:rsidRPr="007A4180" w:rsidRDefault="005063B9" w:rsidP="00A036EB">
            <w:pPr>
              <w:pStyle w:val="Headingb0"/>
              <w:bidi/>
              <w:rPr>
                <w:rFonts w:hint="default"/>
                <w:position w:val="2"/>
                <w:rtl/>
                <w:lang w:val="ar-SA" w:eastAsia="zh-TW" w:bidi="en-GB"/>
              </w:rPr>
            </w:pPr>
            <w:r w:rsidRPr="007A4180">
              <w:rPr>
                <w:rFonts w:hint="default"/>
                <w:position w:val="2"/>
                <w:rtl/>
              </w:rPr>
              <w:t>ثانيا</w:t>
            </w:r>
            <w:r w:rsidRPr="007A4180">
              <w:rPr>
                <w:position w:val="2"/>
                <w:rtl/>
              </w:rPr>
              <w:t>ً</w:t>
            </w:r>
            <w:r w:rsidRPr="007A4180">
              <w:rPr>
                <w:rFonts w:hint="default"/>
                <w:position w:val="2"/>
                <w:rtl/>
              </w:rPr>
              <w:tab/>
              <w:t xml:space="preserve">الخطط الوطنية للاتصالات </w:t>
            </w:r>
            <w:r w:rsidR="001A2B38">
              <w:rPr>
                <w:rFonts w:hint="default"/>
                <w:position w:val="2"/>
                <w:rtl/>
              </w:rPr>
              <w:t>في </w:t>
            </w:r>
            <w:r w:rsidRPr="007A4180">
              <w:rPr>
                <w:rFonts w:hint="default"/>
                <w:position w:val="2"/>
                <w:rtl/>
              </w:rPr>
              <w:t>حالات الطوارئ (NETP)</w:t>
            </w:r>
          </w:p>
          <w:p w14:paraId="54233F76" w14:textId="425A9EDD" w:rsidR="00523D00" w:rsidRPr="007A4180" w:rsidRDefault="005063B9" w:rsidP="00A036EB">
            <w:pPr>
              <w:pStyle w:val="Tabletexte"/>
              <w:rPr>
                <w:position w:val="2"/>
                <w:rtl/>
              </w:rPr>
            </w:pPr>
            <w:r w:rsidRPr="007A4180">
              <w:rPr>
                <w:position w:val="2"/>
                <w:rtl/>
              </w:rPr>
              <w:t xml:space="preserve">الخطة الوطنية للاتصالات </w:t>
            </w:r>
            <w:r w:rsidR="001A2B38">
              <w:rPr>
                <w:position w:val="2"/>
                <w:rtl/>
              </w:rPr>
              <w:t>في </w:t>
            </w:r>
            <w:r w:rsidRPr="007A4180">
              <w:rPr>
                <w:position w:val="2"/>
                <w:rtl/>
              </w:rPr>
              <w:t xml:space="preserve">حالات الطوارئ (NETP) هي وثيقة شاملة تتضمن الإطار التنظيمي لإدارة مخاطر الكوارث وتحدد الإجراءات المحددة اللازمة للاستفادة من تكنولوجيا المعلومات والاتصالات </w:t>
            </w:r>
            <w:r w:rsidR="001A2B38">
              <w:rPr>
                <w:position w:val="2"/>
                <w:rtl/>
              </w:rPr>
              <w:t>في </w:t>
            </w:r>
            <w:r w:rsidRPr="007A4180">
              <w:rPr>
                <w:position w:val="2"/>
                <w:rtl/>
              </w:rPr>
              <w:t>كل مرحلة من مراحل دورة إدارة الكوارث. ويواصل مكتب تنمية الاتصالات (</w:t>
            </w:r>
            <w:r w:rsidRPr="007A4180">
              <w:rPr>
                <w:position w:val="2"/>
              </w:rPr>
              <w:t>BDT</w:t>
            </w:r>
            <w:r w:rsidRPr="007A4180">
              <w:rPr>
                <w:position w:val="2"/>
                <w:rtl/>
              </w:rPr>
              <w:t xml:space="preserve">) دعم الدول الأعضاء </w:t>
            </w:r>
            <w:r w:rsidR="001A2B38">
              <w:rPr>
                <w:position w:val="2"/>
                <w:rtl/>
              </w:rPr>
              <w:t>في </w:t>
            </w:r>
            <w:r w:rsidRPr="007A4180">
              <w:rPr>
                <w:position w:val="2"/>
                <w:rtl/>
              </w:rPr>
              <w:t xml:space="preserve">وضع وتنفيذ الخطط الوطنية للاتصالات </w:t>
            </w:r>
            <w:r w:rsidR="001A2B38">
              <w:rPr>
                <w:position w:val="2"/>
                <w:rtl/>
              </w:rPr>
              <w:t>في </w:t>
            </w:r>
            <w:r w:rsidRPr="007A4180">
              <w:rPr>
                <w:position w:val="2"/>
                <w:rtl/>
              </w:rPr>
              <w:t xml:space="preserve">حالات الطوارئ </w:t>
            </w:r>
            <w:r w:rsidR="001A2B38">
              <w:rPr>
                <w:position w:val="2"/>
                <w:rtl/>
              </w:rPr>
              <w:t>في </w:t>
            </w:r>
            <w:r w:rsidRPr="007A4180">
              <w:rPr>
                <w:position w:val="2"/>
                <w:rtl/>
              </w:rPr>
              <w:t>جميع المناطق من خلال المساعدة المصممة خصيصاً وورش العمل وعقد لقاءات بين جميع أصحاب المصلحة الرئيسيين لتعزيز الاتصالات والتنسيق قبل حالات الطوارئ وأثناءها وبعدها.</w:t>
            </w:r>
          </w:p>
          <w:p w14:paraId="661BDEF5" w14:textId="22C30E51" w:rsidR="005063B9" w:rsidRPr="007A4180" w:rsidRDefault="005063B9" w:rsidP="00A036EB">
            <w:pPr>
              <w:pStyle w:val="Tabletexte"/>
              <w:rPr>
                <w:position w:val="2"/>
                <w:rtl/>
                <w:lang w:val="ar-SA" w:eastAsia="zh-TW" w:bidi="en-GB"/>
              </w:rPr>
            </w:pPr>
            <w:r w:rsidRPr="007A4180">
              <w:rPr>
                <w:position w:val="2"/>
                <w:rtl/>
              </w:rPr>
              <w:t xml:space="preserve">وقد نظم المكتب سلسلة من </w:t>
            </w:r>
            <w:r w:rsidRPr="005E4362">
              <w:rPr>
                <w:b/>
                <w:bCs/>
                <w:position w:val="2"/>
                <w:rtl/>
              </w:rPr>
              <w:t>ورش العمل الوطنية لأصحاب المصلحة المتعددين بشأن تطوير الخطة</w:t>
            </w:r>
            <w:r w:rsidRPr="007A4180">
              <w:rPr>
                <w:position w:val="2"/>
                <w:rtl/>
              </w:rPr>
              <w:t xml:space="preserve"> </w:t>
            </w:r>
            <w:r w:rsidR="005E4362" w:rsidRPr="005E4362">
              <w:rPr>
                <w:b/>
                <w:bCs/>
                <w:position w:val="2"/>
                <w:rtl/>
              </w:rPr>
              <w:t>الوطنية للاتصالات في حالات الطوارئ</w:t>
            </w:r>
            <w:r w:rsidR="005E4362">
              <w:rPr>
                <w:rFonts w:hint="cs"/>
                <w:position w:val="2"/>
                <w:rtl/>
                <w:lang w:bidi="ar-EG"/>
              </w:rPr>
              <w:t xml:space="preserve"> </w:t>
            </w:r>
            <w:r w:rsidR="005E4362">
              <w:rPr>
                <w:position w:val="2"/>
                <w:lang w:bidi="ar-EG"/>
              </w:rPr>
              <w:t>(NETP)</w:t>
            </w:r>
            <w:r w:rsidR="005E4362" w:rsidRPr="005E4362">
              <w:rPr>
                <w:position w:val="2"/>
                <w:rtl/>
              </w:rPr>
              <w:t xml:space="preserve"> </w:t>
            </w:r>
            <w:r w:rsidRPr="007A4180">
              <w:rPr>
                <w:position w:val="2"/>
                <w:rtl/>
              </w:rPr>
              <w:t>مثلت مجتمعة خطوات حاسمة نحو التمكين من إجراء اتصالات يعول عليها خلال مراحل التخفيف من حدة الكوارث والتأهب لها والاستجابة لها والتعا</w:t>
            </w:r>
            <w:r w:rsidR="001A2B38">
              <w:rPr>
                <w:position w:val="2"/>
                <w:rtl/>
              </w:rPr>
              <w:t>في </w:t>
            </w:r>
            <w:r w:rsidRPr="007A4180">
              <w:rPr>
                <w:position w:val="2"/>
                <w:rtl/>
              </w:rPr>
              <w:t xml:space="preserve">منها، لا سيما </w:t>
            </w:r>
            <w:r w:rsidR="001A2B38">
              <w:rPr>
                <w:position w:val="2"/>
                <w:rtl/>
              </w:rPr>
              <w:t>في </w:t>
            </w:r>
            <w:r w:rsidRPr="007A4180">
              <w:rPr>
                <w:position w:val="2"/>
                <w:rtl/>
              </w:rPr>
              <w:t xml:space="preserve">ظل تغير المناخ والمخاطر الطبيعية والجوائح. وقدم المكتب الدعم لوضع خطط لواحد وأربعين بلداً </w:t>
            </w:r>
            <w:r w:rsidR="001A2B38">
              <w:rPr>
                <w:position w:val="2"/>
                <w:rtl/>
              </w:rPr>
              <w:t>في </w:t>
            </w:r>
            <w:r w:rsidRPr="007A4180">
              <w:rPr>
                <w:position w:val="2"/>
                <w:rtl/>
              </w:rPr>
              <w:t>خمس مناطق:</w:t>
            </w:r>
          </w:p>
          <w:p w14:paraId="14E9618E" w14:textId="6C05F33A" w:rsidR="00523D00" w:rsidRPr="007A4180" w:rsidRDefault="0050452B" w:rsidP="0050452B">
            <w:pPr>
              <w:pStyle w:val="enumlev1"/>
              <w:rPr>
                <w:position w:val="2"/>
                <w:rtl/>
              </w:rPr>
            </w:pPr>
            <w:r w:rsidRPr="007A4180">
              <w:rPr>
                <w:b/>
                <w:bCs/>
                <w:position w:val="2"/>
              </w:rPr>
              <w:sym w:font="Wingdings 2" w:char="F0A1"/>
            </w:r>
            <w:r w:rsidRPr="007A4180">
              <w:rPr>
                <w:b/>
                <w:bCs/>
                <w:position w:val="2"/>
              </w:rPr>
              <w:tab/>
            </w:r>
            <w:r w:rsidR="005063B9" w:rsidRPr="007A4180">
              <w:rPr>
                <w:b/>
                <w:bCs/>
                <w:position w:val="2"/>
                <w:rtl/>
              </w:rPr>
              <w:t>الدول العربية</w:t>
            </w:r>
            <w:r w:rsidR="005063B9" w:rsidRPr="007A4180">
              <w:rPr>
                <w:position w:val="2"/>
                <w:rtl/>
              </w:rPr>
              <w:t xml:space="preserve">: قدَّم المكتب الدعم </w:t>
            </w:r>
            <w:r w:rsidR="001A2B38">
              <w:rPr>
                <w:position w:val="2"/>
                <w:rtl/>
              </w:rPr>
              <w:t>في </w:t>
            </w:r>
            <w:r w:rsidR="005063B9" w:rsidRPr="007A4180">
              <w:rPr>
                <w:position w:val="2"/>
                <w:rtl/>
              </w:rPr>
              <w:t xml:space="preserve">وضع خطط وطنية </w:t>
            </w:r>
            <w:r w:rsidR="001A2B38">
              <w:rPr>
                <w:position w:val="2"/>
                <w:rtl/>
              </w:rPr>
              <w:t>في </w:t>
            </w:r>
            <w:r w:rsidR="005063B9" w:rsidRPr="007A4180">
              <w:rPr>
                <w:position w:val="2"/>
                <w:rtl/>
              </w:rPr>
              <w:t>جيبوتي وجزر القمر وموريتانيا.</w:t>
            </w:r>
          </w:p>
          <w:p w14:paraId="1C29C575" w14:textId="4DDBA614" w:rsidR="00523D00" w:rsidRPr="007A4180" w:rsidRDefault="0050452B" w:rsidP="0050452B">
            <w:pPr>
              <w:pStyle w:val="enumlev1"/>
              <w:rPr>
                <w:position w:val="2"/>
                <w:rtl/>
              </w:rPr>
            </w:pPr>
            <w:r w:rsidRPr="007A4180">
              <w:rPr>
                <w:b/>
                <w:bCs/>
                <w:position w:val="2"/>
              </w:rPr>
              <w:sym w:font="Wingdings 2" w:char="F0A1"/>
            </w:r>
            <w:r w:rsidRPr="007A4180">
              <w:rPr>
                <w:b/>
                <w:bCs/>
                <w:position w:val="2"/>
              </w:rPr>
              <w:tab/>
            </w:r>
            <w:r w:rsidR="005063B9" w:rsidRPr="007A4180">
              <w:rPr>
                <w:b/>
                <w:bCs/>
                <w:position w:val="2"/>
                <w:rtl/>
              </w:rPr>
              <w:t>آسيا والمحيط الهادئ</w:t>
            </w:r>
            <w:r w:rsidR="005063B9" w:rsidRPr="007A4180">
              <w:rPr>
                <w:position w:val="2"/>
                <w:rtl/>
              </w:rPr>
              <w:t xml:space="preserve">: قدَّم المكتب الدعم </w:t>
            </w:r>
            <w:r w:rsidR="001A2B38">
              <w:rPr>
                <w:position w:val="2"/>
                <w:rtl/>
              </w:rPr>
              <w:t>في </w:t>
            </w:r>
            <w:r w:rsidR="005063B9" w:rsidRPr="007A4180">
              <w:rPr>
                <w:position w:val="2"/>
                <w:rtl/>
              </w:rPr>
              <w:t xml:space="preserve">وضع خطط وطنية </w:t>
            </w:r>
            <w:r w:rsidR="001A2B38">
              <w:rPr>
                <w:position w:val="2"/>
                <w:rtl/>
              </w:rPr>
              <w:t>في </w:t>
            </w:r>
            <w:r w:rsidR="005063B9" w:rsidRPr="007A4180">
              <w:rPr>
                <w:position w:val="2"/>
                <w:rtl/>
              </w:rPr>
              <w:t>توفالو. و</w:t>
            </w:r>
            <w:r w:rsidR="001A2B38">
              <w:rPr>
                <w:position w:val="2"/>
                <w:rtl/>
              </w:rPr>
              <w:t>في </w:t>
            </w:r>
            <w:r w:rsidR="005063B9" w:rsidRPr="007A4180">
              <w:rPr>
                <w:position w:val="2"/>
                <w:rtl/>
              </w:rPr>
              <w:t>بنغلاديش، استهل الاتحاد برنامجاً للمساعدة الق</w:t>
            </w:r>
            <w:r w:rsidR="002A0059">
              <w:rPr>
                <w:rFonts w:hint="cs"/>
                <w:position w:val="2"/>
                <w:rtl/>
              </w:rPr>
              <w:t>ُ</w:t>
            </w:r>
            <w:r w:rsidR="005063B9" w:rsidRPr="007A4180">
              <w:rPr>
                <w:position w:val="2"/>
                <w:rtl/>
              </w:rPr>
              <w:t xml:space="preserve">طرية المباشرة لإعداد الخطة </w:t>
            </w:r>
            <w:r w:rsidR="001A2B38">
              <w:rPr>
                <w:position w:val="2"/>
                <w:rtl/>
              </w:rPr>
              <w:t>إلى </w:t>
            </w:r>
            <w:r w:rsidR="005063B9" w:rsidRPr="007A4180">
              <w:rPr>
                <w:position w:val="2"/>
                <w:rtl/>
              </w:rPr>
              <w:t xml:space="preserve">جانب الأنشطة الأخرى ذات الصلة </w:t>
            </w:r>
            <w:r w:rsidR="001A2B38">
              <w:rPr>
                <w:position w:val="2"/>
                <w:rtl/>
              </w:rPr>
              <w:t>في </w:t>
            </w:r>
            <w:r w:rsidR="005063B9" w:rsidRPr="007A4180">
              <w:rPr>
                <w:position w:val="2"/>
                <w:rtl/>
              </w:rPr>
              <w:t>إطار المبادرة.</w:t>
            </w:r>
          </w:p>
          <w:p w14:paraId="228C34ED" w14:textId="76DE2B36" w:rsidR="005063B9" w:rsidRPr="007A4180" w:rsidRDefault="0050452B" w:rsidP="0050452B">
            <w:pPr>
              <w:pStyle w:val="enumlev1"/>
              <w:rPr>
                <w:position w:val="2"/>
                <w:rtl/>
                <w:lang w:val="ar-SA" w:eastAsia="zh-TW" w:bidi="en-GB"/>
              </w:rPr>
            </w:pPr>
            <w:r w:rsidRPr="007A4180">
              <w:rPr>
                <w:b/>
                <w:bCs/>
                <w:position w:val="2"/>
              </w:rPr>
              <w:tab/>
            </w:r>
            <w:r w:rsidR="005063B9" w:rsidRPr="007A4180">
              <w:rPr>
                <w:position w:val="2"/>
                <w:rtl/>
              </w:rPr>
              <w:t>و</w:t>
            </w:r>
            <w:r w:rsidR="001A2B38">
              <w:rPr>
                <w:position w:val="2"/>
                <w:rtl/>
              </w:rPr>
              <w:t>في </w:t>
            </w:r>
            <w:r w:rsidR="005063B9" w:rsidRPr="007A4180">
              <w:rPr>
                <w:position w:val="2"/>
                <w:rtl/>
              </w:rPr>
              <w:t xml:space="preserve">فيجي، دعم المكتب تنظيم اجتماع وطني للمجموعة المعنية بالاتصالات </w:t>
            </w:r>
            <w:r w:rsidR="001A2B38">
              <w:rPr>
                <w:position w:val="2"/>
                <w:rtl/>
              </w:rPr>
              <w:t>في </w:t>
            </w:r>
            <w:r w:rsidR="005063B9" w:rsidRPr="007A4180">
              <w:rPr>
                <w:position w:val="2"/>
                <w:rtl/>
              </w:rPr>
              <w:t xml:space="preserve">حالات الطوارئ، استعرض مشروع خطة وطنية للاتصالات </w:t>
            </w:r>
            <w:r w:rsidR="001A2B38">
              <w:rPr>
                <w:position w:val="2"/>
                <w:rtl/>
              </w:rPr>
              <w:t>في </w:t>
            </w:r>
            <w:r w:rsidR="005063B9" w:rsidRPr="007A4180">
              <w:rPr>
                <w:position w:val="2"/>
                <w:rtl/>
              </w:rPr>
              <w:t>حالات الطوارئ وقدم ثلاث وعشرين نقطة عمل للنظر فيها. و</w:t>
            </w:r>
            <w:r w:rsidR="001A2B38">
              <w:rPr>
                <w:position w:val="2"/>
                <w:rtl/>
              </w:rPr>
              <w:t>في </w:t>
            </w:r>
            <w:r w:rsidR="005063B9" w:rsidRPr="007A4180">
              <w:rPr>
                <w:position w:val="2"/>
                <w:rtl/>
              </w:rPr>
              <w:t xml:space="preserve">باكستان، تعاون مكتب تنمية الاتصالات مع رابطة النظام العالمي للاتصالات المتنقلة (GSMA) واليونيسف لتنظيم ورشة عمل بشأن "دور الاتصالات </w:t>
            </w:r>
            <w:r w:rsidR="001A2B38">
              <w:rPr>
                <w:position w:val="2"/>
                <w:rtl/>
              </w:rPr>
              <w:t>في </w:t>
            </w:r>
            <w:r w:rsidR="005063B9" w:rsidRPr="007A4180">
              <w:rPr>
                <w:position w:val="2"/>
                <w:rtl/>
              </w:rPr>
              <w:t>التأهب للكوارث والتصدي لها والتعا</w:t>
            </w:r>
            <w:r w:rsidR="001A2B38">
              <w:rPr>
                <w:position w:val="2"/>
                <w:rtl/>
              </w:rPr>
              <w:t>في </w:t>
            </w:r>
            <w:r w:rsidR="005063B9" w:rsidRPr="007A4180">
              <w:rPr>
                <w:position w:val="2"/>
                <w:rtl/>
              </w:rPr>
              <w:t xml:space="preserve">منها"، حيث استكشفت الورشة سبل تعزيز القدرة </w:t>
            </w:r>
            <w:r w:rsidR="001A2B38">
              <w:rPr>
                <w:position w:val="2"/>
                <w:rtl/>
              </w:rPr>
              <w:t>على </w:t>
            </w:r>
            <w:r w:rsidR="005063B9" w:rsidRPr="007A4180">
              <w:rPr>
                <w:position w:val="2"/>
                <w:rtl/>
              </w:rPr>
              <w:t xml:space="preserve">الصمود </w:t>
            </w:r>
            <w:r w:rsidR="001A2B38">
              <w:rPr>
                <w:position w:val="2"/>
                <w:rtl/>
              </w:rPr>
              <w:t>في </w:t>
            </w:r>
            <w:r w:rsidR="005063B9" w:rsidRPr="007A4180">
              <w:rPr>
                <w:position w:val="2"/>
                <w:rtl/>
              </w:rPr>
              <w:t xml:space="preserve">مواجهة الكوارث بالاتصالات المتنقلة </w:t>
            </w:r>
            <w:r w:rsidR="001A2B38">
              <w:rPr>
                <w:position w:val="2"/>
                <w:rtl/>
              </w:rPr>
              <w:t>في </w:t>
            </w:r>
            <w:r w:rsidR="005063B9" w:rsidRPr="007A4180">
              <w:rPr>
                <w:position w:val="2"/>
                <w:rtl/>
              </w:rPr>
              <w:t xml:space="preserve">البلد، وتحديث الخطة الوطنية للاتصالات </w:t>
            </w:r>
            <w:r w:rsidR="001A2B38">
              <w:rPr>
                <w:position w:val="2"/>
                <w:rtl/>
              </w:rPr>
              <w:t>في </w:t>
            </w:r>
            <w:r w:rsidR="005063B9" w:rsidRPr="007A4180">
              <w:rPr>
                <w:position w:val="2"/>
                <w:rtl/>
              </w:rPr>
              <w:t xml:space="preserve">حالات الطوارئ (NETP)، وتقييم فعالية الاستراتيجيات والخطط الوطنية لاستخدام تكنولوجيا المعلومات والاتصالات </w:t>
            </w:r>
            <w:r w:rsidR="001A2B38">
              <w:rPr>
                <w:position w:val="2"/>
                <w:rtl/>
              </w:rPr>
              <w:t>في </w:t>
            </w:r>
            <w:r w:rsidR="005063B9" w:rsidRPr="007A4180">
              <w:rPr>
                <w:position w:val="2"/>
                <w:rtl/>
              </w:rPr>
              <w:t>الحد من مخاطر الكوارث من خلال تمرين محاكاة نظرية.</w:t>
            </w:r>
          </w:p>
          <w:p w14:paraId="609CA5CF" w14:textId="3299E20E" w:rsidR="00523D00" w:rsidRPr="007A4180" w:rsidRDefault="0050452B" w:rsidP="0050452B">
            <w:pPr>
              <w:pStyle w:val="enumlev1"/>
              <w:rPr>
                <w:position w:val="2"/>
                <w:rtl/>
              </w:rPr>
            </w:pPr>
            <w:r w:rsidRPr="007A4180">
              <w:rPr>
                <w:b/>
                <w:bCs/>
                <w:position w:val="2"/>
              </w:rPr>
              <w:lastRenderedPageBreak/>
              <w:tab/>
            </w:r>
            <w:r w:rsidR="005063B9" w:rsidRPr="007A4180">
              <w:rPr>
                <w:position w:val="2"/>
                <w:rtl/>
              </w:rPr>
              <w:t xml:space="preserve">ولتعزيز الدعم </w:t>
            </w:r>
            <w:r w:rsidR="001A2B38">
              <w:rPr>
                <w:position w:val="2"/>
                <w:rtl/>
              </w:rPr>
              <w:t>في </w:t>
            </w:r>
            <w:r w:rsidR="005063B9" w:rsidRPr="007A4180">
              <w:rPr>
                <w:position w:val="2"/>
                <w:rtl/>
              </w:rPr>
              <w:t xml:space="preserve">تطوير الخطة، وقع الاتحاد اتفاق تعاون مع مركز تنسيق المساعدة الإنسانية </w:t>
            </w:r>
            <w:r w:rsidR="001A2B38">
              <w:rPr>
                <w:position w:val="2"/>
                <w:rtl/>
              </w:rPr>
              <w:t>في </w:t>
            </w:r>
            <w:r w:rsidR="005063B9" w:rsidRPr="007A4180">
              <w:rPr>
                <w:position w:val="2"/>
                <w:rtl/>
              </w:rPr>
              <w:t xml:space="preserve">إدارة الكوارث التابع لرابطة أمم جنوب شرق آسيا </w:t>
            </w:r>
            <w:r w:rsidR="005063B9" w:rsidRPr="007A4180">
              <w:rPr>
                <w:position w:val="2"/>
              </w:rPr>
              <w:t>(AHA</w:t>
            </w:r>
            <w:r w:rsidR="002C3ECC">
              <w:rPr>
                <w:position w:val="2"/>
              </w:rPr>
              <w:t> </w:t>
            </w:r>
            <w:r w:rsidR="005063B9" w:rsidRPr="007A4180">
              <w:rPr>
                <w:position w:val="2"/>
              </w:rPr>
              <w:t>Centre)</w:t>
            </w:r>
            <w:r w:rsidR="005063B9" w:rsidRPr="007A4180">
              <w:rPr>
                <w:position w:val="2"/>
                <w:rtl/>
              </w:rPr>
              <w:t xml:space="preserve">. ومن شأن ذلك أن يعزز بناء القدرات </w:t>
            </w:r>
            <w:r w:rsidR="001A2B38">
              <w:rPr>
                <w:position w:val="2"/>
                <w:rtl/>
              </w:rPr>
              <w:t>في </w:t>
            </w:r>
            <w:r w:rsidR="005063B9" w:rsidRPr="007A4180">
              <w:rPr>
                <w:position w:val="2"/>
                <w:rtl/>
              </w:rPr>
              <w:t xml:space="preserve">مجال الاتصالات </w:t>
            </w:r>
            <w:r w:rsidR="001A2B38">
              <w:rPr>
                <w:position w:val="2"/>
                <w:rtl/>
              </w:rPr>
              <w:t>في </w:t>
            </w:r>
            <w:r w:rsidR="005063B9" w:rsidRPr="007A4180">
              <w:rPr>
                <w:position w:val="2"/>
                <w:rtl/>
              </w:rPr>
              <w:t xml:space="preserve">حالات الطوارئ، ولا سيما </w:t>
            </w:r>
            <w:r w:rsidR="001A2B38">
              <w:rPr>
                <w:position w:val="2"/>
                <w:rtl/>
              </w:rPr>
              <w:t>في </w:t>
            </w:r>
            <w:r w:rsidR="005063B9" w:rsidRPr="007A4180">
              <w:rPr>
                <w:position w:val="2"/>
                <w:rtl/>
              </w:rPr>
              <w:t xml:space="preserve">مجال وضع خطط وطنية للاستجابة للكوارث، والتدريب </w:t>
            </w:r>
            <w:r w:rsidR="001A2B38">
              <w:rPr>
                <w:position w:val="2"/>
                <w:rtl/>
              </w:rPr>
              <w:t>على </w:t>
            </w:r>
            <w:r w:rsidR="005063B9" w:rsidRPr="007A4180">
              <w:rPr>
                <w:position w:val="2"/>
                <w:rtl/>
              </w:rPr>
              <w:t>تطوير تمارين محاكاة نظرية، واستخدام التكنولوجيات الجديدة للاستجابة للكوارث.</w:t>
            </w:r>
          </w:p>
          <w:p w14:paraId="1D7E8C6A" w14:textId="46AE6322" w:rsidR="00523D00" w:rsidRPr="007A4180" w:rsidRDefault="0050452B" w:rsidP="0050452B">
            <w:pPr>
              <w:pStyle w:val="enumlev1"/>
              <w:rPr>
                <w:position w:val="2"/>
                <w:rtl/>
              </w:rPr>
            </w:pPr>
            <w:r w:rsidRPr="007A4180">
              <w:rPr>
                <w:b/>
                <w:bCs/>
                <w:position w:val="2"/>
              </w:rPr>
              <w:sym w:font="Wingdings 2" w:char="F0A1"/>
            </w:r>
            <w:r w:rsidRPr="007A4180">
              <w:rPr>
                <w:b/>
                <w:bCs/>
                <w:position w:val="2"/>
              </w:rPr>
              <w:tab/>
            </w:r>
            <w:r w:rsidR="005063B9" w:rsidRPr="007A4180">
              <w:rPr>
                <w:b/>
                <w:bCs/>
                <w:position w:val="2"/>
                <w:rtl/>
              </w:rPr>
              <w:t>الأمريكتان</w:t>
            </w:r>
            <w:r w:rsidR="005063B9" w:rsidRPr="007A4180">
              <w:rPr>
                <w:position w:val="2"/>
                <w:rtl/>
              </w:rPr>
              <w:t xml:space="preserve">: نظم مكتب تنمية الاتصالات، بالتعاون مع المجموعة المعنية بالاتصالات </w:t>
            </w:r>
            <w:r w:rsidR="001A2B38">
              <w:rPr>
                <w:position w:val="2"/>
                <w:rtl/>
              </w:rPr>
              <w:t>في </w:t>
            </w:r>
            <w:r w:rsidR="005063B9" w:rsidRPr="007A4180">
              <w:rPr>
                <w:position w:val="2"/>
                <w:rtl/>
              </w:rPr>
              <w:t xml:space="preserve">حالات الطوارئ، ورشة عمل </w:t>
            </w:r>
            <w:r w:rsidR="001A2B38">
              <w:rPr>
                <w:position w:val="2"/>
                <w:rtl/>
              </w:rPr>
              <w:t>في </w:t>
            </w:r>
            <w:r w:rsidR="005063B9" w:rsidRPr="007A4180">
              <w:rPr>
                <w:position w:val="2"/>
                <w:rtl/>
              </w:rPr>
              <w:t xml:space="preserve">منطقة البحر الكاريبي وطدت أواصر التعاون بين أصحاب المصلحة لتفعيل الخطط الوطنية للاتصالات </w:t>
            </w:r>
            <w:r w:rsidR="001A2B38">
              <w:rPr>
                <w:position w:val="2"/>
                <w:rtl/>
              </w:rPr>
              <w:t>في </w:t>
            </w:r>
            <w:r w:rsidR="005063B9" w:rsidRPr="007A4180">
              <w:rPr>
                <w:position w:val="2"/>
                <w:rtl/>
              </w:rPr>
              <w:t xml:space="preserve">حالات الطوارئ (NETP)، وعززت القدرة </w:t>
            </w:r>
            <w:r w:rsidR="001A2B38">
              <w:rPr>
                <w:position w:val="2"/>
                <w:rtl/>
              </w:rPr>
              <w:t>على </w:t>
            </w:r>
            <w:r w:rsidR="005063B9" w:rsidRPr="007A4180">
              <w:rPr>
                <w:position w:val="2"/>
                <w:rtl/>
              </w:rPr>
              <w:t>تنفيذ أنظمة الإنذار المبكر وزيادة المعارف بشأن استخدام المعدات الساتلية الخاصة بالاتحاد.</w:t>
            </w:r>
          </w:p>
          <w:p w14:paraId="59731F85" w14:textId="7CDD2298" w:rsidR="005063B9" w:rsidRPr="007A4180" w:rsidRDefault="0050452B" w:rsidP="0050452B">
            <w:pPr>
              <w:pStyle w:val="enumlev1"/>
              <w:rPr>
                <w:position w:val="2"/>
                <w:rtl/>
                <w:lang w:val="ar-SA" w:eastAsia="zh-TW" w:bidi="en-GB"/>
              </w:rPr>
            </w:pPr>
            <w:r w:rsidRPr="007A4180">
              <w:rPr>
                <w:b/>
                <w:bCs/>
                <w:position w:val="2"/>
              </w:rPr>
              <w:sym w:font="Wingdings 2" w:char="F0A1"/>
            </w:r>
            <w:r w:rsidRPr="007A4180">
              <w:rPr>
                <w:b/>
                <w:bCs/>
                <w:position w:val="2"/>
              </w:rPr>
              <w:tab/>
            </w:r>
            <w:r w:rsidR="00F37EA7" w:rsidRPr="007A4180">
              <w:rPr>
                <w:b/>
                <w:bCs/>
                <w:position w:val="2"/>
                <w:rtl/>
                <w:lang w:bidi="ar-SA"/>
              </w:rPr>
              <w:t>إفريق</w:t>
            </w:r>
            <w:r w:rsidR="005063B9" w:rsidRPr="007A4180">
              <w:rPr>
                <w:b/>
                <w:bCs/>
                <w:position w:val="2"/>
                <w:rtl/>
              </w:rPr>
              <w:t>يا</w:t>
            </w:r>
            <w:r w:rsidR="005063B9" w:rsidRPr="007A4180">
              <w:rPr>
                <w:position w:val="2"/>
                <w:rtl/>
              </w:rPr>
              <w:t xml:space="preserve">: قدم مكتب تنمية الاتصالات الدعم </w:t>
            </w:r>
            <w:r w:rsidR="001A2B38">
              <w:rPr>
                <w:position w:val="2"/>
                <w:rtl/>
              </w:rPr>
              <w:t>في </w:t>
            </w:r>
            <w:r w:rsidR="005063B9" w:rsidRPr="007A4180">
              <w:rPr>
                <w:position w:val="2"/>
                <w:rtl/>
              </w:rPr>
              <w:t xml:space="preserve">وضع الخطط الوطنية للاتصالات </w:t>
            </w:r>
            <w:r w:rsidR="001A2B38">
              <w:rPr>
                <w:position w:val="2"/>
                <w:rtl/>
              </w:rPr>
              <w:t>في </w:t>
            </w:r>
            <w:r w:rsidR="005063B9" w:rsidRPr="007A4180">
              <w:rPr>
                <w:position w:val="2"/>
                <w:rtl/>
              </w:rPr>
              <w:t xml:space="preserve">حالات الطوارئ (NETP) لغينيا بيساو وغامبيا وناميبيا وتنزانيا وزمبابوي وكابو فيردي وبوتسوانا وسيشيل وزامبيا. وشمل ذلك عدداً من ورش العمل لبناء القدرات بشأن تحليل الوضع </w:t>
            </w:r>
            <w:r w:rsidR="001A2B38">
              <w:rPr>
                <w:position w:val="2"/>
                <w:rtl/>
              </w:rPr>
              <w:t>في </w:t>
            </w:r>
            <w:r w:rsidR="005063B9" w:rsidRPr="007A4180">
              <w:rPr>
                <w:position w:val="2"/>
                <w:rtl/>
              </w:rPr>
              <w:t xml:space="preserve">إطار الخطط الوطنية لبلدان غرب </w:t>
            </w:r>
            <w:r w:rsidR="00F37EA7" w:rsidRPr="007A4180">
              <w:rPr>
                <w:position w:val="2"/>
                <w:rtl/>
                <w:lang w:bidi="ar-SA"/>
              </w:rPr>
              <w:t>إفريق</w:t>
            </w:r>
            <w:r w:rsidR="005063B9" w:rsidRPr="007A4180">
              <w:rPr>
                <w:position w:val="2"/>
                <w:rtl/>
              </w:rPr>
              <w:t>يا، بهدف تبادل الممارسات الجيدة.</w:t>
            </w:r>
          </w:p>
          <w:p w14:paraId="3CBB1E99" w14:textId="3708FD25" w:rsidR="00523D00" w:rsidRPr="007A4180" w:rsidRDefault="0050452B" w:rsidP="0050452B">
            <w:pPr>
              <w:pStyle w:val="enumlev1"/>
              <w:rPr>
                <w:position w:val="2"/>
                <w:rtl/>
              </w:rPr>
            </w:pPr>
            <w:r w:rsidRPr="007A4180">
              <w:rPr>
                <w:b/>
                <w:bCs/>
                <w:position w:val="2"/>
              </w:rPr>
              <w:tab/>
            </w:r>
            <w:r w:rsidR="005063B9" w:rsidRPr="007A4180">
              <w:rPr>
                <w:position w:val="2"/>
                <w:rtl/>
              </w:rPr>
              <w:t>و</w:t>
            </w:r>
            <w:r w:rsidR="001A2B38">
              <w:rPr>
                <w:position w:val="2"/>
                <w:rtl/>
              </w:rPr>
              <w:t>على </w:t>
            </w:r>
            <w:r w:rsidR="005063B9" w:rsidRPr="007A4180">
              <w:rPr>
                <w:position w:val="2"/>
                <w:rtl/>
              </w:rPr>
              <w:t xml:space="preserve">الصعيد الإقليمي، نظم الاتحاد دورات لبناء القدرات بشأن تحليل الوضع </w:t>
            </w:r>
            <w:r w:rsidR="001A2B38">
              <w:rPr>
                <w:position w:val="2"/>
                <w:rtl/>
              </w:rPr>
              <w:t>في </w:t>
            </w:r>
            <w:r w:rsidR="005063B9" w:rsidRPr="007A4180">
              <w:rPr>
                <w:position w:val="2"/>
                <w:rtl/>
              </w:rPr>
              <w:t xml:space="preserve">إطار الخطط الوطنية لبلدان غرب </w:t>
            </w:r>
            <w:r w:rsidR="00F37EA7" w:rsidRPr="007A4180">
              <w:rPr>
                <w:position w:val="2"/>
                <w:rtl/>
                <w:lang w:bidi="ar-SA"/>
              </w:rPr>
              <w:t>إفريق</w:t>
            </w:r>
            <w:r w:rsidR="005063B9" w:rsidRPr="007A4180">
              <w:rPr>
                <w:position w:val="2"/>
                <w:rtl/>
              </w:rPr>
              <w:t xml:space="preserve">يا، بهدف تبادل الممارسات </w:t>
            </w:r>
            <w:r w:rsidR="00F37EA7" w:rsidRPr="007A4180">
              <w:rPr>
                <w:rFonts w:hint="cs"/>
                <w:position w:val="2"/>
                <w:rtl/>
              </w:rPr>
              <w:t xml:space="preserve">الفضلى </w:t>
            </w:r>
            <w:r w:rsidR="005063B9" w:rsidRPr="007A4180">
              <w:rPr>
                <w:position w:val="2"/>
                <w:rtl/>
              </w:rPr>
              <w:t xml:space="preserve">بين المشاركين </w:t>
            </w:r>
            <w:r w:rsidR="001A2B38">
              <w:rPr>
                <w:position w:val="2"/>
                <w:rtl/>
              </w:rPr>
              <w:t>في </w:t>
            </w:r>
            <w:r w:rsidR="005063B9" w:rsidRPr="007A4180">
              <w:rPr>
                <w:position w:val="2"/>
                <w:rtl/>
              </w:rPr>
              <w:t>وضع الخطط.</w:t>
            </w:r>
          </w:p>
          <w:p w14:paraId="2EEBE3F4" w14:textId="718EEF4D" w:rsidR="005063B9" w:rsidRPr="007A4180" w:rsidRDefault="0050452B" w:rsidP="0050452B">
            <w:pPr>
              <w:pStyle w:val="enumlev1"/>
              <w:rPr>
                <w:position w:val="2"/>
                <w:rtl/>
                <w:lang w:val="ar-SA" w:eastAsia="zh-TW" w:bidi="en-GB"/>
              </w:rPr>
            </w:pPr>
            <w:r w:rsidRPr="007A4180">
              <w:rPr>
                <w:b/>
                <w:bCs/>
                <w:position w:val="2"/>
              </w:rPr>
              <w:tab/>
            </w:r>
            <w:r w:rsidR="005063B9" w:rsidRPr="007A4180">
              <w:rPr>
                <w:position w:val="2"/>
                <w:rtl/>
              </w:rPr>
              <w:t>واستفادت المنطقة أيضاً من وضع إطارين إقليميين للخطة الوطنية: أحدهما للجماعة الإنمائية للجنوب ال</w:t>
            </w:r>
            <w:r w:rsidR="00F37EA7" w:rsidRPr="007A4180">
              <w:rPr>
                <w:position w:val="2"/>
                <w:rtl/>
                <w:lang w:bidi="ar-SA"/>
              </w:rPr>
              <w:t>إفريق</w:t>
            </w:r>
            <w:r w:rsidR="005063B9" w:rsidRPr="007A4180">
              <w:rPr>
                <w:position w:val="2"/>
                <w:rtl/>
              </w:rPr>
              <w:t xml:space="preserve">ي (SADC)، يغطي 16 بلداً (أنغولا وبوتسوانا وجزر القمر وجمهورية الكونغو الديمقراطية وإسواتيني وليسوتو ومدغشقر وملاوي وموريشيوس وموزامبيق وناميبيا وسيشيل وجنوب </w:t>
            </w:r>
            <w:r w:rsidR="00F37EA7" w:rsidRPr="007A4180">
              <w:rPr>
                <w:position w:val="2"/>
                <w:rtl/>
                <w:lang w:bidi="ar-SA"/>
              </w:rPr>
              <w:t>إفريق</w:t>
            </w:r>
            <w:r w:rsidR="005063B9" w:rsidRPr="007A4180">
              <w:rPr>
                <w:position w:val="2"/>
                <w:rtl/>
              </w:rPr>
              <w:t>يا وتنزانيا وزامبيا وزيمبابوي)، والآخر للبلدان ال</w:t>
            </w:r>
            <w:r w:rsidR="00F37EA7" w:rsidRPr="007A4180">
              <w:rPr>
                <w:position w:val="2"/>
                <w:rtl/>
                <w:lang w:bidi="ar-SA"/>
              </w:rPr>
              <w:t>إفريق</w:t>
            </w:r>
            <w:r w:rsidR="005063B9" w:rsidRPr="007A4180">
              <w:rPr>
                <w:position w:val="2"/>
                <w:rtl/>
              </w:rPr>
              <w:t xml:space="preserve">ية الناطقة باللغة الإنكليزية، بما </w:t>
            </w:r>
            <w:r w:rsidR="001A2B38">
              <w:rPr>
                <w:position w:val="2"/>
                <w:rtl/>
              </w:rPr>
              <w:t>في </w:t>
            </w:r>
            <w:r w:rsidR="005063B9" w:rsidRPr="007A4180">
              <w:rPr>
                <w:position w:val="2"/>
                <w:rtl/>
              </w:rPr>
              <w:t>ذلك 11 بلداً (غامبيا وغانا ونيجيريا و</w:t>
            </w:r>
            <w:r w:rsidR="00BB3C92">
              <w:rPr>
                <w:position w:val="2"/>
                <w:rtl/>
              </w:rPr>
              <w:t>ليبيريا</w:t>
            </w:r>
            <w:r w:rsidR="005063B9" w:rsidRPr="007A4180">
              <w:rPr>
                <w:position w:val="2"/>
                <w:rtl/>
              </w:rPr>
              <w:t xml:space="preserve"> وسيراليون وكينيا وأنغولا وغينيا الاستوائية وغينيا وسان تومي وكابو فيردي)</w:t>
            </w:r>
          </w:p>
          <w:p w14:paraId="2A94D3C5" w14:textId="2EBB2FDB" w:rsidR="005063B9" w:rsidRPr="007A4180" w:rsidRDefault="0050452B" w:rsidP="0050452B">
            <w:pPr>
              <w:pStyle w:val="enumlev1"/>
              <w:rPr>
                <w:position w:val="2"/>
                <w:rtl/>
                <w:lang w:val="ar-SA" w:eastAsia="zh-TW" w:bidi="en-GB"/>
              </w:rPr>
            </w:pPr>
            <w:r w:rsidRPr="007A4180">
              <w:rPr>
                <w:b/>
                <w:bCs/>
                <w:position w:val="2"/>
              </w:rPr>
              <w:tab/>
            </w:r>
            <w:r w:rsidR="005063B9" w:rsidRPr="007A4180">
              <w:rPr>
                <w:position w:val="2"/>
                <w:rtl/>
              </w:rPr>
              <w:t>وعقب ورشة العمل الإقليمية بشأن الخطط، عقد الاتحاد وأمانة الجماعة الإنمائية للجنوب ال</w:t>
            </w:r>
            <w:r w:rsidR="00F37EA7" w:rsidRPr="007A4180">
              <w:rPr>
                <w:position w:val="2"/>
                <w:rtl/>
                <w:lang w:bidi="ar-SA"/>
              </w:rPr>
              <w:t>إفريق</w:t>
            </w:r>
            <w:r w:rsidR="005063B9" w:rsidRPr="007A4180">
              <w:rPr>
                <w:position w:val="2"/>
                <w:rtl/>
              </w:rPr>
              <w:t xml:space="preserve">ي ورشة عمل للتنفيذ النموذجي للخطة </w:t>
            </w:r>
            <w:r w:rsidR="001A2B38">
              <w:rPr>
                <w:position w:val="2"/>
                <w:rtl/>
              </w:rPr>
              <w:t>في </w:t>
            </w:r>
            <w:r w:rsidR="005063B9" w:rsidRPr="007A4180">
              <w:rPr>
                <w:position w:val="2"/>
                <w:rtl/>
              </w:rPr>
              <w:t>الجماعة الإنمائية للجنوب ال</w:t>
            </w:r>
            <w:r w:rsidR="00F37EA7" w:rsidRPr="007A4180">
              <w:rPr>
                <w:position w:val="2"/>
                <w:rtl/>
                <w:lang w:bidi="ar-SA"/>
              </w:rPr>
              <w:t>إفريق</w:t>
            </w:r>
            <w:r w:rsidR="005063B9" w:rsidRPr="007A4180">
              <w:rPr>
                <w:position w:val="2"/>
                <w:rtl/>
              </w:rPr>
              <w:t xml:space="preserve">ي وورشة عمل للتوعية بالمبادرة </w:t>
            </w:r>
            <w:r w:rsidR="001A2B38">
              <w:rPr>
                <w:position w:val="2"/>
                <w:rtl/>
              </w:rPr>
              <w:t>في </w:t>
            </w:r>
            <w:r w:rsidR="005063B9" w:rsidRPr="007A4180">
              <w:rPr>
                <w:position w:val="2"/>
                <w:rtl/>
              </w:rPr>
              <w:t xml:space="preserve">ملاوي. وكانت ورشة العمل، التي حضرتها الدول الأعضاء </w:t>
            </w:r>
            <w:r w:rsidR="001A2B38">
              <w:rPr>
                <w:position w:val="2"/>
                <w:rtl/>
              </w:rPr>
              <w:t>في </w:t>
            </w:r>
            <w:r w:rsidR="005063B9" w:rsidRPr="007A4180">
              <w:rPr>
                <w:position w:val="2"/>
                <w:rtl/>
              </w:rPr>
              <w:t>الجماعة الإنمائية للجنوب ال</w:t>
            </w:r>
            <w:r w:rsidR="00F37EA7" w:rsidRPr="007A4180">
              <w:rPr>
                <w:position w:val="2"/>
                <w:rtl/>
                <w:lang w:bidi="ar-SA"/>
              </w:rPr>
              <w:t>إفريق</w:t>
            </w:r>
            <w:r w:rsidR="005063B9" w:rsidRPr="007A4180">
              <w:rPr>
                <w:position w:val="2"/>
                <w:rtl/>
              </w:rPr>
              <w:t xml:space="preserve">ي، بمثابة منبر للبلدان لتقييم مدى استعدادها لتفعيل وتنفيذ نموذج الخطة الوطنية للاتصالات </w:t>
            </w:r>
            <w:r w:rsidR="001A2B38">
              <w:rPr>
                <w:position w:val="2"/>
                <w:rtl/>
              </w:rPr>
              <w:t>في </w:t>
            </w:r>
            <w:r w:rsidR="005063B9" w:rsidRPr="007A4180">
              <w:rPr>
                <w:position w:val="2"/>
                <w:rtl/>
              </w:rPr>
              <w:t>حالات الطوارئ (NETP) للجماعة الإنمائية.</w:t>
            </w:r>
          </w:p>
          <w:p w14:paraId="7C9A1B32" w14:textId="14F683B4" w:rsidR="00523D00" w:rsidRPr="007A4180" w:rsidRDefault="0050452B" w:rsidP="0050452B">
            <w:pPr>
              <w:pStyle w:val="enumlev1"/>
              <w:rPr>
                <w:position w:val="2"/>
                <w:rtl/>
              </w:rPr>
            </w:pPr>
            <w:r w:rsidRPr="007A4180">
              <w:rPr>
                <w:b/>
                <w:bCs/>
                <w:position w:val="2"/>
              </w:rPr>
              <w:sym w:font="Wingdings 2" w:char="F0A1"/>
            </w:r>
            <w:r w:rsidRPr="007A4180">
              <w:rPr>
                <w:b/>
                <w:bCs/>
                <w:position w:val="2"/>
              </w:rPr>
              <w:tab/>
            </w:r>
            <w:r w:rsidR="005063B9" w:rsidRPr="007A4180">
              <w:rPr>
                <w:b/>
                <w:bCs/>
                <w:position w:val="2"/>
                <w:rtl/>
              </w:rPr>
              <w:t>أوروبا</w:t>
            </w:r>
            <w:r w:rsidR="005063B9" w:rsidRPr="007A4180">
              <w:rPr>
                <w:position w:val="2"/>
                <w:rtl/>
              </w:rPr>
              <w:t xml:space="preserve">: تلقت حكومة جورجيا دعما من مكتب تنمية الاتصالات </w:t>
            </w:r>
            <w:r w:rsidR="001A2B38">
              <w:rPr>
                <w:position w:val="2"/>
                <w:rtl/>
              </w:rPr>
              <w:t>في </w:t>
            </w:r>
            <w:r w:rsidR="005063B9" w:rsidRPr="007A4180">
              <w:rPr>
                <w:position w:val="2"/>
                <w:rtl/>
              </w:rPr>
              <w:t xml:space="preserve">وضع توصيات بشأن صياغة خطة وطنية للاتصالات </w:t>
            </w:r>
            <w:r w:rsidR="001A2B38">
              <w:rPr>
                <w:position w:val="2"/>
                <w:rtl/>
              </w:rPr>
              <w:t>في </w:t>
            </w:r>
            <w:r w:rsidR="005063B9" w:rsidRPr="007A4180">
              <w:rPr>
                <w:position w:val="2"/>
                <w:rtl/>
              </w:rPr>
              <w:t>حالات الطوارئ. و</w:t>
            </w:r>
            <w:r w:rsidR="001A2B38">
              <w:rPr>
                <w:position w:val="2"/>
                <w:rtl/>
              </w:rPr>
              <w:t>في </w:t>
            </w:r>
            <w:r w:rsidR="005063B9" w:rsidRPr="007A4180">
              <w:rPr>
                <w:position w:val="2"/>
                <w:rtl/>
              </w:rPr>
              <w:t xml:space="preserve">إطار هذا الجهد المبذول، أُضيفت </w:t>
            </w:r>
            <w:r w:rsidR="001A2B38">
              <w:rPr>
                <w:position w:val="2"/>
                <w:rtl/>
              </w:rPr>
              <w:t>إلى </w:t>
            </w:r>
            <w:r w:rsidR="005063B9" w:rsidRPr="007A4180">
              <w:rPr>
                <w:position w:val="2"/>
                <w:rtl/>
              </w:rPr>
              <w:t>مجموعة النواتج الحالية وثيقة تفصِّل حل خدمة البث الخلوي لإرسال رسائل الإنذار</w:t>
            </w:r>
            <w:r w:rsidR="00523D00" w:rsidRPr="007A4180">
              <w:rPr>
                <w:position w:val="2"/>
                <w:rtl/>
                <w:lang w:bidi="ar-SA"/>
              </w:rPr>
              <w:t>،</w:t>
            </w:r>
            <w:r w:rsidR="005063B9" w:rsidRPr="007A4180">
              <w:rPr>
                <w:position w:val="2"/>
                <w:rtl/>
              </w:rPr>
              <w:t xml:space="preserve"> مما يعزز أطر التأهب الوطنية.</w:t>
            </w:r>
          </w:p>
          <w:p w14:paraId="7CA0B374" w14:textId="02C1ECB5" w:rsidR="005063B9" w:rsidRPr="007A4180" w:rsidRDefault="005063B9" w:rsidP="00A036EB">
            <w:pPr>
              <w:pStyle w:val="Headingb0"/>
              <w:bidi/>
              <w:rPr>
                <w:rFonts w:hint="default"/>
                <w:position w:val="2"/>
                <w:rtl/>
                <w:lang w:val="ar-SA" w:eastAsia="zh-TW" w:bidi="en-GB"/>
              </w:rPr>
            </w:pPr>
            <w:r w:rsidRPr="007A4180">
              <w:rPr>
                <w:rFonts w:hint="default"/>
                <w:position w:val="2"/>
                <w:rtl/>
              </w:rPr>
              <w:t>ثالثا</w:t>
            </w:r>
            <w:r w:rsidRPr="007A4180">
              <w:rPr>
                <w:position w:val="2"/>
                <w:rtl/>
              </w:rPr>
              <w:t>ً</w:t>
            </w:r>
            <w:r w:rsidRPr="007A4180">
              <w:rPr>
                <w:rFonts w:hint="default"/>
                <w:position w:val="2"/>
                <w:rtl/>
              </w:rPr>
              <w:tab/>
              <w:t>الاستجابة للكوارث</w:t>
            </w:r>
          </w:p>
          <w:p w14:paraId="3C8ADCC2" w14:textId="5B5A752E" w:rsidR="00523D00" w:rsidRPr="007A4180" w:rsidRDefault="0050452B" w:rsidP="00A036EB">
            <w:pPr>
              <w:pStyle w:val="enumlev1"/>
              <w:rPr>
                <w:b/>
                <w:bCs/>
                <w:position w:val="2"/>
                <w:rtl/>
              </w:rPr>
            </w:pPr>
            <w:r w:rsidRPr="007A4180">
              <w:rPr>
                <w:b/>
                <w:bCs/>
                <w:position w:val="2"/>
              </w:rPr>
              <w:sym w:font="Wingdings 2" w:char="F0A1"/>
            </w:r>
            <w:r w:rsidRPr="007A4180">
              <w:rPr>
                <w:b/>
                <w:bCs/>
                <w:position w:val="2"/>
              </w:rPr>
              <w:tab/>
            </w:r>
            <w:r w:rsidR="005063B9" w:rsidRPr="007A4180">
              <w:rPr>
                <w:b/>
                <w:bCs/>
                <w:position w:val="2"/>
                <w:rtl/>
              </w:rPr>
              <w:t>نشر معدات الاتصالات</w:t>
            </w:r>
          </w:p>
          <w:p w14:paraId="027EECAB" w14:textId="45460CBA" w:rsidR="005063B9" w:rsidRPr="007A4180" w:rsidRDefault="001A2B38" w:rsidP="00A036EB">
            <w:pPr>
              <w:pStyle w:val="Tabletexte"/>
              <w:rPr>
                <w:position w:val="2"/>
                <w:rtl/>
                <w:lang w:val="ar-SA" w:eastAsia="zh-TW" w:bidi="en-GB"/>
              </w:rPr>
            </w:pPr>
            <w:r>
              <w:rPr>
                <w:position w:val="2"/>
                <w:rtl/>
              </w:rPr>
              <w:t>في </w:t>
            </w:r>
            <w:r w:rsidR="005063B9" w:rsidRPr="007A4180">
              <w:rPr>
                <w:position w:val="2"/>
                <w:rtl/>
              </w:rPr>
              <w:t xml:space="preserve">أعقاب الكوارث، واصل مكتب تنمية الاتصالات عمله بشأن الاستجابة للكوارث وساهم </w:t>
            </w:r>
            <w:r>
              <w:rPr>
                <w:position w:val="2"/>
                <w:rtl/>
              </w:rPr>
              <w:t>في </w:t>
            </w:r>
            <w:r w:rsidR="005063B9" w:rsidRPr="007A4180">
              <w:rPr>
                <w:position w:val="2"/>
                <w:rtl/>
              </w:rPr>
              <w:t xml:space="preserve">تعزيز قدرة الدول الأعضاء </w:t>
            </w:r>
            <w:r>
              <w:rPr>
                <w:position w:val="2"/>
                <w:rtl/>
              </w:rPr>
              <w:t>على </w:t>
            </w:r>
            <w:r w:rsidR="005063B9" w:rsidRPr="007A4180">
              <w:rPr>
                <w:position w:val="2"/>
                <w:rtl/>
              </w:rPr>
              <w:t xml:space="preserve">النشر السريع لمطاريف الاتصالات الساتلية وتنسيق الاستجابة الوطنية </w:t>
            </w:r>
            <w:r>
              <w:rPr>
                <w:position w:val="2"/>
                <w:rtl/>
              </w:rPr>
              <w:t>في </w:t>
            </w:r>
            <w:r w:rsidR="005063B9" w:rsidRPr="007A4180">
              <w:rPr>
                <w:position w:val="2"/>
                <w:rtl/>
              </w:rPr>
              <w:t xml:space="preserve">أعقاب الكوارث. وقدم هذا الدعم من خلال اضطلاع المكتب بالتحديد الاستراتيجي المسبق لمواقع معدات الاتصالات الساتلية المخصصة للاتصال </w:t>
            </w:r>
            <w:r>
              <w:rPr>
                <w:position w:val="2"/>
                <w:rtl/>
              </w:rPr>
              <w:t>في </w:t>
            </w:r>
            <w:r w:rsidR="005063B9" w:rsidRPr="007A4180">
              <w:rPr>
                <w:position w:val="2"/>
                <w:rtl/>
              </w:rPr>
              <w:t xml:space="preserve">حالات الطوارئ </w:t>
            </w:r>
            <w:r>
              <w:rPr>
                <w:position w:val="2"/>
                <w:rtl/>
              </w:rPr>
              <w:t>في </w:t>
            </w:r>
            <w:r w:rsidR="005063B9" w:rsidRPr="007A4180">
              <w:rPr>
                <w:position w:val="2"/>
                <w:rtl/>
              </w:rPr>
              <w:t xml:space="preserve">مواقع جغرافية مختلفة لتقليل أوقات الاستجابة </w:t>
            </w:r>
            <w:r>
              <w:rPr>
                <w:position w:val="2"/>
                <w:rtl/>
              </w:rPr>
              <w:t>في </w:t>
            </w:r>
            <w:r w:rsidR="005063B9" w:rsidRPr="007A4180">
              <w:rPr>
                <w:position w:val="2"/>
                <w:rtl/>
              </w:rPr>
              <w:t>أعقاب الكوارث.</w:t>
            </w:r>
          </w:p>
          <w:p w14:paraId="5A4A13DE" w14:textId="7E8814A9" w:rsidR="005063B9" w:rsidRPr="007A4180" w:rsidRDefault="005063B9" w:rsidP="00A036EB">
            <w:pPr>
              <w:pStyle w:val="Tabletexte"/>
              <w:rPr>
                <w:position w:val="2"/>
                <w:rtl/>
                <w:lang w:val="ar-SA" w:eastAsia="zh-TW" w:bidi="en-GB"/>
              </w:rPr>
            </w:pPr>
            <w:r w:rsidRPr="007A4180">
              <w:rPr>
                <w:position w:val="2"/>
                <w:rtl/>
              </w:rPr>
              <w:t xml:space="preserve">وانتهى مكتب تنمية الاتصالات من التحديد المسبق لمواقع المعدات الساتلية </w:t>
            </w:r>
            <w:r w:rsidR="001A2B38">
              <w:rPr>
                <w:position w:val="2"/>
                <w:rtl/>
              </w:rPr>
              <w:t>في </w:t>
            </w:r>
            <w:r w:rsidRPr="007A4180">
              <w:rPr>
                <w:position w:val="2"/>
                <w:rtl/>
              </w:rPr>
              <w:t>المناطق التالية:</w:t>
            </w:r>
          </w:p>
          <w:p w14:paraId="66E90AE2" w14:textId="660BA2BC" w:rsidR="005063B9" w:rsidRPr="007A4180" w:rsidRDefault="0050452B" w:rsidP="0080779D">
            <w:pPr>
              <w:pStyle w:val="enumlev1"/>
              <w:rPr>
                <w:position w:val="2"/>
                <w:rtl/>
                <w:lang w:val="ar-SA" w:eastAsia="zh-TW" w:bidi="en-GB"/>
              </w:rPr>
            </w:pPr>
            <w:r w:rsidRPr="007A4180">
              <w:rPr>
                <w:position w:val="2"/>
                <w:sz w:val="14"/>
                <w:szCs w:val="14"/>
              </w:rPr>
              <w:sym w:font="Wingdings 2" w:char="F099"/>
            </w:r>
            <w:r w:rsidR="0080779D" w:rsidRPr="007A4180">
              <w:rPr>
                <w:position w:val="2"/>
              </w:rPr>
              <w:tab/>
            </w:r>
            <w:r w:rsidR="001A2B38">
              <w:rPr>
                <w:position w:val="2"/>
                <w:rtl/>
              </w:rPr>
              <w:t>في </w:t>
            </w:r>
            <w:r w:rsidR="005063B9" w:rsidRPr="007A4180">
              <w:rPr>
                <w:position w:val="2"/>
                <w:rtl/>
              </w:rPr>
              <w:t>دبي، لتغطية مناطق الدول العربية، و</w:t>
            </w:r>
            <w:r w:rsidR="00F37EA7" w:rsidRPr="007A4180">
              <w:rPr>
                <w:position w:val="2"/>
                <w:rtl/>
                <w:lang w:bidi="ar-SA"/>
              </w:rPr>
              <w:t>إفريق</w:t>
            </w:r>
            <w:r w:rsidR="005063B9" w:rsidRPr="007A4180">
              <w:rPr>
                <w:position w:val="2"/>
                <w:rtl/>
              </w:rPr>
              <w:t>يا، وآسيا والمحيط الهادئ.</w:t>
            </w:r>
          </w:p>
          <w:p w14:paraId="15536BC7" w14:textId="6E1F2C43" w:rsidR="005063B9" w:rsidRPr="007A4180" w:rsidRDefault="0050452B" w:rsidP="0080779D">
            <w:pPr>
              <w:pStyle w:val="enumlev1"/>
              <w:rPr>
                <w:position w:val="2"/>
                <w:rtl/>
                <w:lang w:val="ar-SA" w:eastAsia="zh-TW" w:bidi="en-GB"/>
              </w:rPr>
            </w:pPr>
            <w:r w:rsidRPr="007A4180">
              <w:rPr>
                <w:position w:val="2"/>
                <w:sz w:val="14"/>
                <w:szCs w:val="14"/>
              </w:rPr>
              <w:sym w:font="Wingdings 2" w:char="F099"/>
            </w:r>
            <w:r w:rsidR="0080779D" w:rsidRPr="007A4180">
              <w:rPr>
                <w:position w:val="2"/>
              </w:rPr>
              <w:tab/>
            </w:r>
            <w:r w:rsidR="001A2B38">
              <w:rPr>
                <w:position w:val="2"/>
                <w:rtl/>
              </w:rPr>
              <w:t>في </w:t>
            </w:r>
            <w:r w:rsidR="005063B9" w:rsidRPr="007A4180">
              <w:rPr>
                <w:position w:val="2"/>
                <w:rtl/>
              </w:rPr>
              <w:t xml:space="preserve">زيمبابوي، لخدمة الدول الأعضاء </w:t>
            </w:r>
            <w:r w:rsidR="001A2B38">
              <w:rPr>
                <w:position w:val="2"/>
                <w:rtl/>
              </w:rPr>
              <w:t>في </w:t>
            </w:r>
            <w:r w:rsidR="005063B9" w:rsidRPr="007A4180">
              <w:rPr>
                <w:position w:val="2"/>
                <w:rtl/>
              </w:rPr>
              <w:t>الجماعة الإنمائية للجنوب ال</w:t>
            </w:r>
            <w:r w:rsidR="00F37EA7" w:rsidRPr="007A4180">
              <w:rPr>
                <w:position w:val="2"/>
                <w:rtl/>
                <w:lang w:bidi="ar-SA"/>
              </w:rPr>
              <w:t>إفريق</w:t>
            </w:r>
            <w:r w:rsidR="005063B9" w:rsidRPr="007A4180">
              <w:rPr>
                <w:position w:val="2"/>
                <w:rtl/>
              </w:rPr>
              <w:t>ي (SADC).</w:t>
            </w:r>
          </w:p>
          <w:p w14:paraId="3C5A6572" w14:textId="2C33F158" w:rsidR="005063B9" w:rsidRPr="007A4180" w:rsidRDefault="0050452B" w:rsidP="0080779D">
            <w:pPr>
              <w:pStyle w:val="enumlev1"/>
              <w:rPr>
                <w:position w:val="2"/>
                <w:rtl/>
                <w:lang w:val="ar-SA" w:eastAsia="zh-TW" w:bidi="en-GB"/>
              </w:rPr>
            </w:pPr>
            <w:r w:rsidRPr="007A4180">
              <w:rPr>
                <w:position w:val="2"/>
                <w:sz w:val="14"/>
                <w:szCs w:val="14"/>
              </w:rPr>
              <w:sym w:font="Wingdings 2" w:char="F099"/>
            </w:r>
            <w:r w:rsidR="0080779D" w:rsidRPr="007A4180">
              <w:rPr>
                <w:position w:val="2"/>
              </w:rPr>
              <w:tab/>
            </w:r>
            <w:r w:rsidR="001A2B38">
              <w:rPr>
                <w:position w:val="2"/>
                <w:rtl/>
              </w:rPr>
              <w:t>في </w:t>
            </w:r>
            <w:r w:rsidR="005063B9" w:rsidRPr="007A4180">
              <w:rPr>
                <w:position w:val="2"/>
                <w:rtl/>
              </w:rPr>
              <w:t>بربادوس، لتغطية الأمريكتين ومنطقة البحر الكاريبي.</w:t>
            </w:r>
          </w:p>
          <w:p w14:paraId="62449ED0" w14:textId="0F3AEF1E" w:rsidR="00523D00" w:rsidRPr="007A4180" w:rsidRDefault="005063B9" w:rsidP="00A036EB">
            <w:pPr>
              <w:pStyle w:val="Tabletexte"/>
              <w:rPr>
                <w:position w:val="2"/>
                <w:rtl/>
              </w:rPr>
            </w:pPr>
            <w:r w:rsidRPr="007A4180">
              <w:rPr>
                <w:position w:val="2"/>
                <w:rtl/>
              </w:rPr>
              <w:t>و</w:t>
            </w:r>
            <w:r w:rsidR="001A2B38">
              <w:rPr>
                <w:position w:val="2"/>
                <w:rtl/>
              </w:rPr>
              <w:t>في </w:t>
            </w:r>
            <w:r w:rsidRPr="007A4180">
              <w:rPr>
                <w:position w:val="2"/>
                <w:rtl/>
              </w:rPr>
              <w:t xml:space="preserve">الفترة من مايو 2024 </w:t>
            </w:r>
            <w:r w:rsidR="001A2B38">
              <w:rPr>
                <w:position w:val="2"/>
                <w:rtl/>
              </w:rPr>
              <w:t>إلى </w:t>
            </w:r>
            <w:r w:rsidRPr="007A4180">
              <w:rPr>
                <w:position w:val="2"/>
                <w:rtl/>
              </w:rPr>
              <w:t>أبريل 2025، نشرت معدات ساتلية للبلدان التالية:</w:t>
            </w:r>
          </w:p>
          <w:p w14:paraId="396BD167" w14:textId="6EF82AD2" w:rsidR="00523D00" w:rsidRPr="007A4180" w:rsidRDefault="0050452B" w:rsidP="0080779D">
            <w:pPr>
              <w:pStyle w:val="enumlev1"/>
              <w:rPr>
                <w:position w:val="2"/>
                <w:rtl/>
              </w:rPr>
            </w:pPr>
            <w:r w:rsidRPr="007A4180">
              <w:rPr>
                <w:position w:val="2"/>
                <w:sz w:val="14"/>
                <w:szCs w:val="14"/>
              </w:rPr>
              <w:sym w:font="Wingdings 2" w:char="F099"/>
            </w:r>
            <w:r w:rsidR="0080779D" w:rsidRPr="007A4180">
              <w:rPr>
                <w:position w:val="2"/>
              </w:rPr>
              <w:tab/>
            </w:r>
            <w:r w:rsidR="005063B9" w:rsidRPr="007A4180">
              <w:rPr>
                <w:b/>
                <w:bCs/>
                <w:position w:val="2"/>
                <w:rtl/>
              </w:rPr>
              <w:t>جامايكا وغرينادا وسانت فنسنت وغرينادين</w:t>
            </w:r>
            <w:r w:rsidR="005063B9" w:rsidRPr="007A4180">
              <w:rPr>
                <w:position w:val="2"/>
                <w:rtl/>
              </w:rPr>
              <w:t xml:space="preserve">، </w:t>
            </w:r>
            <w:r w:rsidR="001A2B38">
              <w:rPr>
                <w:position w:val="2"/>
                <w:rtl/>
              </w:rPr>
              <w:t>في </w:t>
            </w:r>
            <w:r w:rsidR="005063B9" w:rsidRPr="007A4180">
              <w:rPr>
                <w:position w:val="2"/>
                <w:rtl/>
              </w:rPr>
              <w:t>إطار دعم جهود الاستجابة للأعاصير.</w:t>
            </w:r>
          </w:p>
          <w:p w14:paraId="465DC5AE" w14:textId="15279893" w:rsidR="00523D00" w:rsidRPr="007A4180" w:rsidRDefault="0050452B" w:rsidP="0080779D">
            <w:pPr>
              <w:pStyle w:val="enumlev1"/>
              <w:rPr>
                <w:position w:val="2"/>
                <w:rtl/>
              </w:rPr>
            </w:pPr>
            <w:r w:rsidRPr="007A4180">
              <w:rPr>
                <w:position w:val="2"/>
                <w:sz w:val="14"/>
                <w:szCs w:val="14"/>
              </w:rPr>
              <w:lastRenderedPageBreak/>
              <w:sym w:font="Wingdings 2" w:char="F099"/>
            </w:r>
            <w:r w:rsidR="0080779D" w:rsidRPr="007A4180">
              <w:rPr>
                <w:position w:val="2"/>
              </w:rPr>
              <w:tab/>
            </w:r>
            <w:r w:rsidR="005063B9" w:rsidRPr="007A4180">
              <w:rPr>
                <w:b/>
                <w:bCs/>
                <w:position w:val="2"/>
                <w:rtl/>
              </w:rPr>
              <w:t>موزامبيق</w:t>
            </w:r>
            <w:r w:rsidR="005063B9" w:rsidRPr="007A4180">
              <w:rPr>
                <w:position w:val="2"/>
                <w:rtl/>
              </w:rPr>
              <w:t xml:space="preserve">، لدعم الحكومة أثناء العمل </w:t>
            </w:r>
            <w:r w:rsidR="001A2B38">
              <w:rPr>
                <w:position w:val="2"/>
                <w:rtl/>
              </w:rPr>
              <w:t>على </w:t>
            </w:r>
            <w:r w:rsidR="005063B9" w:rsidRPr="007A4180">
              <w:rPr>
                <w:position w:val="2"/>
                <w:rtl/>
              </w:rPr>
              <w:t>استعادة بنيتها التحتية الأرضية التي تضررت من جراء إعصار تشيدو.</w:t>
            </w:r>
          </w:p>
          <w:p w14:paraId="36B07088" w14:textId="26E2D71F" w:rsidR="00523D00" w:rsidRPr="007A4180" w:rsidRDefault="005063B9" w:rsidP="00A036EB">
            <w:pPr>
              <w:pStyle w:val="Tabletexte"/>
              <w:rPr>
                <w:position w:val="2"/>
                <w:rtl/>
              </w:rPr>
            </w:pPr>
            <w:r w:rsidRPr="007A4180">
              <w:rPr>
                <w:position w:val="2"/>
                <w:rtl/>
              </w:rPr>
              <w:t xml:space="preserve">ويقيم المكتب أيضاً شراكات لضمان تعزيز قدرات الدول الأعضاء </w:t>
            </w:r>
            <w:r w:rsidR="001A2B38">
              <w:rPr>
                <w:position w:val="2"/>
                <w:rtl/>
              </w:rPr>
              <w:t>في </w:t>
            </w:r>
            <w:r w:rsidRPr="007A4180">
              <w:rPr>
                <w:position w:val="2"/>
                <w:rtl/>
              </w:rPr>
              <w:t xml:space="preserve">مجال التأهب للكوارث والاستجابة لها. وقد تعاون المكتب مع رابطة النظام العالمي للاتصالات المتنقلة (GSMA) لتنظيم ورشة عمل بشأن "دور الاتصالات </w:t>
            </w:r>
            <w:r w:rsidR="001A2B38">
              <w:rPr>
                <w:position w:val="2"/>
                <w:rtl/>
              </w:rPr>
              <w:t>في </w:t>
            </w:r>
            <w:r w:rsidRPr="007A4180">
              <w:rPr>
                <w:position w:val="2"/>
                <w:rtl/>
              </w:rPr>
              <w:t>التأهب للكوارث والاستجابة لها والتعا</w:t>
            </w:r>
            <w:r w:rsidR="001A2B38">
              <w:rPr>
                <w:position w:val="2"/>
                <w:rtl/>
              </w:rPr>
              <w:t>في </w:t>
            </w:r>
            <w:r w:rsidRPr="007A4180">
              <w:rPr>
                <w:position w:val="2"/>
                <w:rtl/>
              </w:rPr>
              <w:t xml:space="preserve">منها"، </w:t>
            </w:r>
            <w:r w:rsidR="001A2B38">
              <w:rPr>
                <w:position w:val="2"/>
                <w:rtl/>
              </w:rPr>
              <w:t>في </w:t>
            </w:r>
            <w:r w:rsidRPr="007A4180">
              <w:rPr>
                <w:position w:val="2"/>
                <w:rtl/>
              </w:rPr>
              <w:t xml:space="preserve">إطار برنامج ميثاق التوصيلية الإنسانية لديه. واستكشفت ورشة العمل سبل تعزيز القدرة </w:t>
            </w:r>
            <w:r w:rsidR="001A2B38">
              <w:rPr>
                <w:position w:val="2"/>
                <w:rtl/>
              </w:rPr>
              <w:t>على </w:t>
            </w:r>
            <w:r w:rsidRPr="007A4180">
              <w:rPr>
                <w:position w:val="2"/>
                <w:rtl/>
              </w:rPr>
              <w:t xml:space="preserve">الصمود </w:t>
            </w:r>
            <w:r w:rsidR="001A2B38">
              <w:rPr>
                <w:position w:val="2"/>
                <w:rtl/>
              </w:rPr>
              <w:t>في </w:t>
            </w:r>
            <w:r w:rsidRPr="007A4180">
              <w:rPr>
                <w:position w:val="2"/>
                <w:rtl/>
              </w:rPr>
              <w:t xml:space="preserve">حالات الكوارث القائمة </w:t>
            </w:r>
            <w:r w:rsidR="001A2B38">
              <w:rPr>
                <w:position w:val="2"/>
                <w:rtl/>
              </w:rPr>
              <w:t>على </w:t>
            </w:r>
            <w:r w:rsidRPr="007A4180">
              <w:rPr>
                <w:position w:val="2"/>
                <w:rtl/>
              </w:rPr>
              <w:t xml:space="preserve">الاتصالات المتنقلة </w:t>
            </w:r>
            <w:r w:rsidR="001A2B38">
              <w:rPr>
                <w:position w:val="2"/>
                <w:rtl/>
              </w:rPr>
              <w:t>في </w:t>
            </w:r>
            <w:r w:rsidRPr="007A4180">
              <w:rPr>
                <w:position w:val="2"/>
                <w:rtl/>
              </w:rPr>
              <w:t xml:space="preserve">البلد، وتحديث خطة العمل الوطنية، وتقييم فعالية الاستراتيجيات والخطط الوطنية لاستخدام تكنولوجيا المعلومات والاتصالات </w:t>
            </w:r>
            <w:r w:rsidR="001A2B38">
              <w:rPr>
                <w:position w:val="2"/>
                <w:rtl/>
              </w:rPr>
              <w:t>في </w:t>
            </w:r>
            <w:r w:rsidRPr="007A4180">
              <w:rPr>
                <w:position w:val="2"/>
                <w:rtl/>
              </w:rPr>
              <w:t>الحد من مخاطر الكوارث من خلال تمرين محاكاة نظرية.</w:t>
            </w:r>
          </w:p>
          <w:p w14:paraId="25488269" w14:textId="47455CA0" w:rsidR="00523D00" w:rsidRPr="007A4180" w:rsidRDefault="005063B9" w:rsidP="00A036EB">
            <w:pPr>
              <w:pStyle w:val="Tabletexte"/>
              <w:rPr>
                <w:position w:val="2"/>
                <w:rtl/>
              </w:rPr>
            </w:pPr>
            <w:r w:rsidRPr="007A4180">
              <w:rPr>
                <w:position w:val="2"/>
                <w:rtl/>
              </w:rPr>
              <w:t xml:space="preserve">وأعلن المكتب وشركة إنتلسات (Intelsat)، </w:t>
            </w:r>
            <w:r w:rsidR="001A2B38">
              <w:rPr>
                <w:position w:val="2"/>
                <w:rtl/>
              </w:rPr>
              <w:t>في </w:t>
            </w:r>
            <w:r w:rsidRPr="007A4180">
              <w:rPr>
                <w:position w:val="2"/>
                <w:rtl/>
              </w:rPr>
              <w:t xml:space="preserve">إطار جهودهما الأخيرة </w:t>
            </w:r>
            <w:r w:rsidR="001A2B38">
              <w:rPr>
                <w:position w:val="2"/>
                <w:rtl/>
              </w:rPr>
              <w:t>في </w:t>
            </w:r>
            <w:r w:rsidRPr="007A4180">
              <w:rPr>
                <w:position w:val="2"/>
                <w:rtl/>
              </w:rPr>
              <w:t xml:space="preserve">مجال الاستجابة للكوارث، عن إبرام اتفاق تعاون يهدف </w:t>
            </w:r>
            <w:r w:rsidR="001A2B38">
              <w:rPr>
                <w:position w:val="2"/>
                <w:rtl/>
              </w:rPr>
              <w:t>إلى </w:t>
            </w:r>
            <w:r w:rsidRPr="007A4180">
              <w:rPr>
                <w:position w:val="2"/>
                <w:rtl/>
              </w:rPr>
              <w:t xml:space="preserve">تعزيز التأهب للكوارث والتصدي لها من خلال الاتصالات الساتلية. وبموجب هذا الاتفاق، تبرعت شركة إنتلسات للاتحاد بمعدات وصلة صاعدة لمطراف ذي فتحة صغيرة جداً (VSAT) قابلة للنشر، والتزمت بتقديم الخدمات </w:t>
            </w:r>
            <w:r w:rsidR="001A2B38">
              <w:rPr>
                <w:position w:val="2"/>
                <w:rtl/>
              </w:rPr>
              <w:t>في </w:t>
            </w:r>
            <w:r w:rsidRPr="007A4180">
              <w:rPr>
                <w:position w:val="2"/>
                <w:rtl/>
              </w:rPr>
              <w:t xml:space="preserve">أوقات الكوارث. ووفرت شركة إنتلسات أيضاً تدريباً </w:t>
            </w:r>
            <w:r w:rsidR="001A2B38">
              <w:rPr>
                <w:position w:val="2"/>
                <w:rtl/>
              </w:rPr>
              <w:t>على </w:t>
            </w:r>
            <w:r w:rsidRPr="007A4180">
              <w:rPr>
                <w:position w:val="2"/>
                <w:rtl/>
              </w:rPr>
              <w:t>استخدام المعدات.</w:t>
            </w:r>
          </w:p>
          <w:p w14:paraId="3333515B" w14:textId="054669F1" w:rsidR="005063B9" w:rsidRPr="007A4180" w:rsidRDefault="0050452B" w:rsidP="0080779D">
            <w:pPr>
              <w:pStyle w:val="enumlev1"/>
              <w:rPr>
                <w:b/>
                <w:bCs/>
                <w:position w:val="2"/>
                <w:rtl/>
                <w:lang w:val="ar-SA" w:eastAsia="zh-TW" w:bidi="en-GB"/>
              </w:rPr>
            </w:pPr>
            <w:r w:rsidRPr="007A4180">
              <w:rPr>
                <w:b/>
                <w:bCs/>
                <w:position w:val="2"/>
              </w:rPr>
              <w:sym w:font="Wingdings 2" w:char="F0A1"/>
            </w:r>
            <w:r w:rsidR="0080779D" w:rsidRPr="007A4180">
              <w:rPr>
                <w:b/>
                <w:bCs/>
                <w:position w:val="2"/>
              </w:rPr>
              <w:tab/>
            </w:r>
            <w:r w:rsidR="005063B9" w:rsidRPr="007A4180">
              <w:rPr>
                <w:b/>
                <w:bCs/>
                <w:position w:val="2"/>
                <w:rtl/>
              </w:rPr>
              <w:t xml:space="preserve">خارطة التوصيلية </w:t>
            </w:r>
            <w:r w:rsidR="001A2B38">
              <w:rPr>
                <w:b/>
                <w:bCs/>
                <w:position w:val="2"/>
                <w:rtl/>
              </w:rPr>
              <w:t>في </w:t>
            </w:r>
            <w:r w:rsidR="005063B9" w:rsidRPr="007A4180">
              <w:rPr>
                <w:b/>
                <w:bCs/>
                <w:position w:val="2"/>
                <w:rtl/>
              </w:rPr>
              <w:t>حالات الكوارث (DCM)</w:t>
            </w:r>
          </w:p>
          <w:p w14:paraId="7A6D7853" w14:textId="3AD5F477" w:rsidR="00523D00" w:rsidRPr="007A4180" w:rsidRDefault="001A2B38" w:rsidP="00A036EB">
            <w:pPr>
              <w:pStyle w:val="Tabletexte"/>
              <w:rPr>
                <w:position w:val="2"/>
                <w:rtl/>
              </w:rPr>
            </w:pPr>
            <w:r>
              <w:rPr>
                <w:position w:val="2"/>
                <w:rtl/>
              </w:rPr>
              <w:t>في </w:t>
            </w:r>
            <w:r w:rsidR="005063B9" w:rsidRPr="007A4180">
              <w:rPr>
                <w:position w:val="2"/>
                <w:rtl/>
              </w:rPr>
              <w:t>أوقات الطوارئ، يقدم مكتب تنمية الاتصالات (</w:t>
            </w:r>
            <w:r w:rsidR="005063B9" w:rsidRPr="007A4180">
              <w:rPr>
                <w:position w:val="2"/>
              </w:rPr>
              <w:t>BDT</w:t>
            </w:r>
            <w:r w:rsidR="005063B9" w:rsidRPr="007A4180">
              <w:rPr>
                <w:position w:val="2"/>
                <w:rtl/>
              </w:rPr>
              <w:t xml:space="preserve">) الدعم لرصد فجوات التوصيلية وانقطاعاتها. وهذه الخريطة التي أطلقها الاتحاد بالتعاون مع المجموعة المعنية بالاتصالات </w:t>
            </w:r>
            <w:r>
              <w:rPr>
                <w:position w:val="2"/>
                <w:rtl/>
              </w:rPr>
              <w:t>في </w:t>
            </w:r>
            <w:r w:rsidR="005063B9" w:rsidRPr="007A4180">
              <w:rPr>
                <w:position w:val="2"/>
                <w:rtl/>
              </w:rPr>
              <w:t xml:space="preserve">حالات الطوارئ (ETC) ورابطة النظام العالمي للاتصالات المتنقلة (GSMA) </w:t>
            </w:r>
            <w:r>
              <w:rPr>
                <w:position w:val="2"/>
                <w:rtl/>
              </w:rPr>
              <w:t>في </w:t>
            </w:r>
            <w:r w:rsidR="005063B9" w:rsidRPr="007A4180">
              <w:rPr>
                <w:position w:val="2"/>
                <w:rtl/>
              </w:rPr>
              <w:t xml:space="preserve">عام 2020، هي خريطة مباشرة توفر معلومات عن نوع التوصيلية المتاحة </w:t>
            </w:r>
            <w:r>
              <w:rPr>
                <w:position w:val="2"/>
                <w:rtl/>
              </w:rPr>
              <w:t>على </w:t>
            </w:r>
            <w:r w:rsidR="005063B9" w:rsidRPr="007A4180">
              <w:rPr>
                <w:position w:val="2"/>
                <w:rtl/>
              </w:rPr>
              <w:t xml:space="preserve">الأرض </w:t>
            </w:r>
            <w:r>
              <w:rPr>
                <w:position w:val="2"/>
                <w:rtl/>
              </w:rPr>
              <w:t>في </w:t>
            </w:r>
            <w:r w:rsidR="005063B9" w:rsidRPr="007A4180">
              <w:rPr>
                <w:position w:val="2"/>
                <w:rtl/>
              </w:rPr>
              <w:t xml:space="preserve">أوقات الكوارث ومستواها وجودتها. ويستضيف الاتحاد هذه الأداة التي ترصد فجوات التوصيلية لتوفير المعلومات اللازمة للمستجيبين الأوائل ودعم قراراتهم المتعلقة بالسياسات. كما يبين المجالات التي تحتاج </w:t>
            </w:r>
            <w:r>
              <w:rPr>
                <w:position w:val="2"/>
                <w:rtl/>
              </w:rPr>
              <w:t>إلى </w:t>
            </w:r>
            <w:r w:rsidR="005063B9" w:rsidRPr="007A4180">
              <w:rPr>
                <w:position w:val="2"/>
                <w:rtl/>
              </w:rPr>
              <w:t xml:space="preserve">الدعم </w:t>
            </w:r>
            <w:r>
              <w:rPr>
                <w:position w:val="2"/>
                <w:rtl/>
              </w:rPr>
              <w:t>في </w:t>
            </w:r>
            <w:r w:rsidR="005063B9" w:rsidRPr="007A4180">
              <w:rPr>
                <w:position w:val="2"/>
                <w:rtl/>
              </w:rPr>
              <w:t xml:space="preserve">استعادة وصلات الاتصالات، التي تعتبر حيوية </w:t>
            </w:r>
            <w:r>
              <w:rPr>
                <w:position w:val="2"/>
                <w:rtl/>
              </w:rPr>
              <w:t>في </w:t>
            </w:r>
            <w:r w:rsidR="005063B9" w:rsidRPr="007A4180">
              <w:rPr>
                <w:position w:val="2"/>
                <w:rtl/>
              </w:rPr>
              <w:t xml:space="preserve">تنسيق أنشطة الاستجابة </w:t>
            </w:r>
            <w:r>
              <w:rPr>
                <w:position w:val="2"/>
                <w:rtl/>
              </w:rPr>
              <w:t>على </w:t>
            </w:r>
            <w:r w:rsidR="005063B9" w:rsidRPr="007A4180">
              <w:rPr>
                <w:position w:val="2"/>
                <w:rtl/>
              </w:rPr>
              <w:t>المستوى الأرضي بفعالية.</w:t>
            </w:r>
          </w:p>
          <w:p w14:paraId="3338A02B" w14:textId="3BC6EA16" w:rsidR="00523D00" w:rsidRPr="002C3ECC" w:rsidRDefault="005063B9" w:rsidP="00A036EB">
            <w:pPr>
              <w:pStyle w:val="Tabletexte"/>
              <w:rPr>
                <w:position w:val="2"/>
                <w:rtl/>
              </w:rPr>
            </w:pPr>
            <w:r w:rsidRPr="002C3ECC">
              <w:rPr>
                <w:position w:val="2"/>
                <w:rtl/>
              </w:rPr>
              <w:t>و</w:t>
            </w:r>
            <w:r w:rsidR="001A2B38" w:rsidRPr="002C3ECC">
              <w:rPr>
                <w:position w:val="2"/>
                <w:rtl/>
              </w:rPr>
              <w:t>في </w:t>
            </w:r>
            <w:r w:rsidRPr="002C3ECC">
              <w:rPr>
                <w:position w:val="2"/>
                <w:rtl/>
              </w:rPr>
              <w:t xml:space="preserve">عامي 2024 و2025، فُعِّلت خارطة التوصيلية </w:t>
            </w:r>
            <w:r w:rsidR="001A2B38" w:rsidRPr="002C3ECC">
              <w:rPr>
                <w:position w:val="2"/>
                <w:rtl/>
              </w:rPr>
              <w:t>في </w:t>
            </w:r>
            <w:r w:rsidRPr="002C3ECC">
              <w:rPr>
                <w:position w:val="2"/>
                <w:rtl/>
              </w:rPr>
              <w:t xml:space="preserve">حالات الكوارث لتوفير بيانات اتصال </w:t>
            </w:r>
            <w:r w:rsidR="001A2B38" w:rsidRPr="002C3ECC">
              <w:rPr>
                <w:position w:val="2"/>
                <w:rtl/>
              </w:rPr>
              <w:t>في </w:t>
            </w:r>
            <w:r w:rsidRPr="002C3ECC">
              <w:rPr>
                <w:position w:val="2"/>
                <w:rtl/>
              </w:rPr>
              <w:t>الزمن شبه الحقيقي في:</w:t>
            </w:r>
          </w:p>
          <w:p w14:paraId="537D81A8" w14:textId="5E794044" w:rsidR="005063B9" w:rsidRPr="002C3ECC" w:rsidRDefault="0050452B" w:rsidP="0080779D">
            <w:pPr>
              <w:pStyle w:val="enumlev1"/>
              <w:rPr>
                <w:position w:val="2"/>
                <w:rtl/>
                <w:lang w:val="ar-SA" w:eastAsia="zh-TW" w:bidi="en-GB"/>
              </w:rPr>
            </w:pPr>
            <w:r w:rsidRPr="002C3ECC">
              <w:rPr>
                <w:position w:val="2"/>
              </w:rPr>
              <w:sym w:font="Wingdings 2" w:char="F0A1"/>
            </w:r>
            <w:r w:rsidR="0080779D" w:rsidRPr="002C3ECC">
              <w:rPr>
                <w:position w:val="2"/>
              </w:rPr>
              <w:tab/>
            </w:r>
            <w:r w:rsidR="005063B9" w:rsidRPr="002C3ECC">
              <w:rPr>
                <w:position w:val="2"/>
                <w:rtl/>
              </w:rPr>
              <w:t>موزامبيق: 3-24 مارس 2024 (إعصار تشيدو الاستوائي)</w:t>
            </w:r>
          </w:p>
          <w:p w14:paraId="10E3F0E9" w14:textId="4F360AC1" w:rsidR="005063B9" w:rsidRPr="002C3ECC" w:rsidRDefault="0050452B" w:rsidP="0080779D">
            <w:pPr>
              <w:pStyle w:val="enumlev1"/>
              <w:rPr>
                <w:position w:val="2"/>
                <w:rtl/>
                <w:lang w:val="ar-SA" w:eastAsia="zh-TW" w:bidi="en-GB"/>
              </w:rPr>
            </w:pPr>
            <w:r w:rsidRPr="002C3ECC">
              <w:rPr>
                <w:position w:val="2"/>
              </w:rPr>
              <w:sym w:font="Wingdings 2" w:char="F0A1"/>
            </w:r>
            <w:r w:rsidR="0080779D" w:rsidRPr="002C3ECC">
              <w:rPr>
                <w:position w:val="2"/>
              </w:rPr>
              <w:tab/>
            </w:r>
            <w:r w:rsidR="005063B9" w:rsidRPr="002C3ECC">
              <w:rPr>
                <w:position w:val="2"/>
                <w:rtl/>
              </w:rPr>
              <w:t>مدغشقر: 26 مارس - 9 أبريل 2024 (إعصار غامين)</w:t>
            </w:r>
          </w:p>
          <w:p w14:paraId="139DDD2F" w14:textId="3E4EEF6C" w:rsidR="005063B9" w:rsidRPr="002C3ECC" w:rsidRDefault="0050452B" w:rsidP="0080779D">
            <w:pPr>
              <w:pStyle w:val="enumlev1"/>
              <w:rPr>
                <w:position w:val="2"/>
                <w:rtl/>
                <w:lang w:val="ar-SA" w:eastAsia="zh-TW" w:bidi="en-GB"/>
              </w:rPr>
            </w:pPr>
            <w:r w:rsidRPr="002C3ECC">
              <w:rPr>
                <w:position w:val="2"/>
              </w:rPr>
              <w:sym w:font="Wingdings 2" w:char="F0A1"/>
            </w:r>
            <w:r w:rsidR="0080779D" w:rsidRPr="002C3ECC">
              <w:rPr>
                <w:position w:val="2"/>
              </w:rPr>
              <w:tab/>
            </w:r>
            <w:r w:rsidR="005063B9" w:rsidRPr="002C3ECC">
              <w:rPr>
                <w:position w:val="2"/>
                <w:rtl/>
              </w:rPr>
              <w:t>غرينادا وسانت فنسنت وغرينادين: يونيو 2024 (إعصار بيريل)</w:t>
            </w:r>
          </w:p>
          <w:p w14:paraId="2A3B12F1" w14:textId="2F5B71F7" w:rsidR="005063B9" w:rsidRPr="002C3ECC" w:rsidRDefault="0050452B" w:rsidP="0080779D">
            <w:pPr>
              <w:pStyle w:val="enumlev1"/>
              <w:rPr>
                <w:position w:val="2"/>
                <w:rtl/>
                <w:lang w:val="ar-SA" w:eastAsia="zh-TW" w:bidi="en-GB"/>
              </w:rPr>
            </w:pPr>
            <w:r w:rsidRPr="002C3ECC">
              <w:rPr>
                <w:position w:val="2"/>
              </w:rPr>
              <w:sym w:font="Wingdings 2" w:char="F0A1"/>
            </w:r>
            <w:r w:rsidR="0080779D" w:rsidRPr="002C3ECC">
              <w:rPr>
                <w:position w:val="2"/>
              </w:rPr>
              <w:tab/>
            </w:r>
            <w:r w:rsidR="005063B9" w:rsidRPr="002C3ECC">
              <w:rPr>
                <w:position w:val="2"/>
                <w:rtl/>
              </w:rPr>
              <w:t>كينيا وتنزانيا: 1 مايو - 3 يونيو (الإعصاران المداريان هداية وإيدالي)</w:t>
            </w:r>
          </w:p>
          <w:p w14:paraId="37526A3D" w14:textId="3CF3649A" w:rsidR="005063B9" w:rsidRPr="007A4180" w:rsidRDefault="0050452B" w:rsidP="0080779D">
            <w:pPr>
              <w:pStyle w:val="enumlev1"/>
              <w:rPr>
                <w:position w:val="2"/>
                <w:rtl/>
                <w:lang w:val="ar-SA" w:eastAsia="zh-TW" w:bidi="en-GB"/>
              </w:rPr>
            </w:pPr>
            <w:r w:rsidRPr="002C3ECC">
              <w:rPr>
                <w:position w:val="2"/>
              </w:rPr>
              <w:sym w:font="Wingdings 2" w:char="F0A1"/>
            </w:r>
            <w:r w:rsidR="0080779D" w:rsidRPr="002C3ECC">
              <w:rPr>
                <w:position w:val="2"/>
              </w:rPr>
              <w:tab/>
            </w:r>
            <w:r w:rsidR="005063B9" w:rsidRPr="002C3ECC">
              <w:rPr>
                <w:position w:val="2"/>
                <w:rtl/>
              </w:rPr>
              <w:t>ميانمار و</w:t>
            </w:r>
            <w:r w:rsidR="002C3ECC">
              <w:rPr>
                <w:position w:val="2"/>
                <w:rtl/>
              </w:rPr>
              <w:t>تايلاند</w:t>
            </w:r>
            <w:r w:rsidR="005063B9" w:rsidRPr="002C3ECC">
              <w:rPr>
                <w:position w:val="2"/>
                <w:rtl/>
              </w:rPr>
              <w:t xml:space="preserve">: 28 مارس 2025 (زلزال بقوة 7,7 درجات </w:t>
            </w:r>
            <w:r w:rsidR="001A2B38" w:rsidRPr="002C3ECC">
              <w:rPr>
                <w:position w:val="2"/>
                <w:rtl/>
              </w:rPr>
              <w:t>في </w:t>
            </w:r>
            <w:r w:rsidR="005063B9" w:rsidRPr="002C3ECC">
              <w:rPr>
                <w:position w:val="2"/>
                <w:rtl/>
              </w:rPr>
              <w:t>ميانمار)</w:t>
            </w:r>
          </w:p>
        </w:tc>
        <w:tc>
          <w:tcPr>
            <w:tcW w:w="3396" w:type="dxa"/>
            <w:shd w:val="clear" w:color="auto" w:fill="auto"/>
          </w:tcPr>
          <w:p w14:paraId="6FC272F6" w14:textId="7B3C0717" w:rsidR="005063B9" w:rsidRPr="007A4180" w:rsidRDefault="005063B9" w:rsidP="002A0059">
            <w:pPr>
              <w:pStyle w:val="Tabletexte"/>
              <w:jc w:val="left"/>
              <w:rPr>
                <w:b/>
                <w:bCs/>
                <w:color w:val="0070C0"/>
                <w:position w:val="2"/>
                <w:rtl/>
                <w:lang w:val="ar-SA" w:eastAsia="zh-TW" w:bidi="en-GB"/>
              </w:rPr>
            </w:pPr>
            <w:r w:rsidRPr="007A4180">
              <w:rPr>
                <w:b/>
                <w:bCs/>
                <w:color w:val="0070C0"/>
                <w:position w:val="2"/>
                <w:rtl/>
              </w:rPr>
              <w:lastRenderedPageBreak/>
              <w:t xml:space="preserve">الخُطط الوطنية للاتصالات </w:t>
            </w:r>
            <w:r w:rsidR="001A2B38">
              <w:rPr>
                <w:b/>
                <w:bCs/>
                <w:color w:val="0070C0"/>
                <w:position w:val="2"/>
                <w:rtl/>
              </w:rPr>
              <w:t>في </w:t>
            </w:r>
            <w:r w:rsidRPr="007A4180">
              <w:rPr>
                <w:b/>
                <w:bCs/>
                <w:color w:val="0070C0"/>
                <w:position w:val="2"/>
                <w:rtl/>
              </w:rPr>
              <w:t>حالات الطوارئ</w:t>
            </w:r>
          </w:p>
          <w:p w14:paraId="11C1282D" w14:textId="25CAAD1E"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5063B9" w:rsidRPr="007A4180">
              <w:rPr>
                <w:b/>
                <w:bCs/>
                <w:position w:val="2"/>
                <w:rtl/>
              </w:rPr>
              <w:t>الدول العربية</w:t>
            </w:r>
            <w:r w:rsidR="005063B9" w:rsidRPr="007A4180">
              <w:rPr>
                <w:position w:val="2"/>
                <w:rtl/>
              </w:rPr>
              <w:t>: ليبيا وموريتانيا وجزر القمر وجيبوتي</w:t>
            </w:r>
          </w:p>
          <w:p w14:paraId="3A2F13E6" w14:textId="0A18CF12"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5063B9" w:rsidRPr="007A4180">
              <w:rPr>
                <w:b/>
                <w:bCs/>
                <w:position w:val="2"/>
                <w:rtl/>
              </w:rPr>
              <w:t>آسيا والمحيط الهادئ</w:t>
            </w:r>
            <w:r w:rsidR="005063B9" w:rsidRPr="007A4180">
              <w:rPr>
                <w:position w:val="2"/>
                <w:rtl/>
              </w:rPr>
              <w:t>: توفالو</w:t>
            </w:r>
          </w:p>
          <w:p w14:paraId="3B1B3852" w14:textId="68649CA2"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5063B9" w:rsidRPr="007A4180">
              <w:rPr>
                <w:b/>
                <w:bCs/>
                <w:position w:val="2"/>
                <w:rtl/>
              </w:rPr>
              <w:t>أوروبا</w:t>
            </w:r>
            <w:r w:rsidR="005063B9" w:rsidRPr="007A4180">
              <w:rPr>
                <w:position w:val="2"/>
                <w:rtl/>
              </w:rPr>
              <w:t>: دول غرب البلقان</w:t>
            </w:r>
          </w:p>
          <w:p w14:paraId="1E4C6C7F" w14:textId="1D12AE07"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F37EA7" w:rsidRPr="006950E9">
              <w:rPr>
                <w:b/>
                <w:bCs/>
                <w:spacing w:val="-4"/>
                <w:position w:val="2"/>
                <w:rtl/>
                <w:lang w:bidi="ar-SA"/>
              </w:rPr>
              <w:t>إفريق</w:t>
            </w:r>
            <w:r w:rsidR="005063B9" w:rsidRPr="006950E9">
              <w:rPr>
                <w:b/>
                <w:bCs/>
                <w:spacing w:val="-4"/>
                <w:position w:val="2"/>
                <w:rtl/>
              </w:rPr>
              <w:t>يا</w:t>
            </w:r>
            <w:r w:rsidR="005063B9" w:rsidRPr="006950E9">
              <w:rPr>
                <w:spacing w:val="-4"/>
                <w:position w:val="2"/>
                <w:rtl/>
              </w:rPr>
              <w:t>: الجماعة الإنمائية للجنوب ال</w:t>
            </w:r>
            <w:r w:rsidR="00F37EA7" w:rsidRPr="006950E9">
              <w:rPr>
                <w:spacing w:val="-4"/>
                <w:position w:val="2"/>
                <w:rtl/>
                <w:lang w:bidi="ar-SA"/>
              </w:rPr>
              <w:t>إفريق</w:t>
            </w:r>
            <w:r w:rsidR="005063B9" w:rsidRPr="006950E9">
              <w:rPr>
                <w:spacing w:val="-4"/>
                <w:position w:val="2"/>
                <w:rtl/>
              </w:rPr>
              <w:t xml:space="preserve">ي وبلدان غرب </w:t>
            </w:r>
            <w:r w:rsidR="00F37EA7" w:rsidRPr="006950E9">
              <w:rPr>
                <w:spacing w:val="-4"/>
                <w:position w:val="2"/>
                <w:rtl/>
                <w:lang w:bidi="ar-SA"/>
              </w:rPr>
              <w:t>إفريق</w:t>
            </w:r>
            <w:r w:rsidR="005063B9" w:rsidRPr="006950E9">
              <w:rPr>
                <w:spacing w:val="-4"/>
                <w:position w:val="2"/>
                <w:rtl/>
              </w:rPr>
              <w:t>يا</w:t>
            </w:r>
          </w:p>
          <w:p w14:paraId="75B6ED5E" w14:textId="77777777" w:rsidR="005063B9" w:rsidRPr="007A4180" w:rsidRDefault="005063B9" w:rsidP="002A0059">
            <w:pPr>
              <w:pStyle w:val="Tabletexte"/>
              <w:jc w:val="left"/>
              <w:rPr>
                <w:b/>
                <w:bCs/>
                <w:color w:val="0070C0"/>
                <w:position w:val="2"/>
                <w:rtl/>
                <w:lang w:val="ar-SA" w:eastAsia="zh-TW" w:bidi="en-GB"/>
              </w:rPr>
            </w:pPr>
            <w:r w:rsidRPr="007A4180">
              <w:rPr>
                <w:b/>
                <w:bCs/>
                <w:color w:val="0070C0"/>
                <w:position w:val="2"/>
                <w:rtl/>
              </w:rPr>
              <w:t>مبادرة الإنذار المبكر للجميع:</w:t>
            </w:r>
          </w:p>
          <w:p w14:paraId="05BD24DD" w14:textId="149A01F7"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F37EA7" w:rsidRPr="007A4180">
              <w:rPr>
                <w:b/>
                <w:bCs/>
                <w:position w:val="2"/>
                <w:rtl/>
                <w:lang w:bidi="ar-SA"/>
              </w:rPr>
              <w:t>إفريق</w:t>
            </w:r>
            <w:r w:rsidR="005063B9" w:rsidRPr="007A4180">
              <w:rPr>
                <w:b/>
                <w:bCs/>
                <w:position w:val="2"/>
                <w:rtl/>
              </w:rPr>
              <w:t>يا</w:t>
            </w:r>
            <w:r w:rsidR="005063B9" w:rsidRPr="007A4180">
              <w:rPr>
                <w:position w:val="2"/>
                <w:rtl/>
              </w:rPr>
              <w:t xml:space="preserve">: </w:t>
            </w:r>
            <w:r w:rsidR="00BB3C92">
              <w:rPr>
                <w:position w:val="2"/>
                <w:rtl/>
              </w:rPr>
              <w:t>ليبيريا</w:t>
            </w:r>
            <w:r w:rsidR="005063B9" w:rsidRPr="007A4180">
              <w:rPr>
                <w:position w:val="2"/>
                <w:rtl/>
              </w:rPr>
              <w:t xml:space="preserve"> وسيشيل وموزامبيق وتنزانيا وأوغندا</w:t>
            </w:r>
            <w:r w:rsidRPr="007A4180">
              <w:rPr>
                <w:rFonts w:hint="cs"/>
                <w:position w:val="2"/>
                <w:rtl/>
              </w:rPr>
              <w:t>.</w:t>
            </w:r>
          </w:p>
          <w:p w14:paraId="33A1C1FF" w14:textId="09E25B02" w:rsidR="00523D00" w:rsidRPr="007A4180" w:rsidRDefault="0050452B" w:rsidP="002A0059">
            <w:pPr>
              <w:pStyle w:val="enumlev1"/>
              <w:jc w:val="left"/>
              <w:rPr>
                <w:position w:val="2"/>
                <w:rtl/>
                <w:lang w:bidi="ar-EG"/>
              </w:rPr>
            </w:pPr>
            <w:r w:rsidRPr="007A4180">
              <w:rPr>
                <w:position w:val="2"/>
                <w:sz w:val="14"/>
                <w:szCs w:val="14"/>
              </w:rPr>
              <w:sym w:font="Wingdings 2" w:char="F099"/>
            </w:r>
            <w:r w:rsidR="0080779D" w:rsidRPr="007A4180">
              <w:rPr>
                <w:position w:val="2"/>
              </w:rPr>
              <w:tab/>
            </w:r>
            <w:r w:rsidR="005063B9" w:rsidRPr="007A4180">
              <w:rPr>
                <w:b/>
                <w:bCs/>
                <w:position w:val="2"/>
                <w:rtl/>
              </w:rPr>
              <w:t>الأمريكتان</w:t>
            </w:r>
            <w:r w:rsidR="005063B9" w:rsidRPr="007A4180">
              <w:rPr>
                <w:position w:val="2"/>
                <w:rtl/>
              </w:rPr>
              <w:t>:</w:t>
            </w:r>
          </w:p>
          <w:p w14:paraId="4AFB23B7" w14:textId="5769A1AB" w:rsidR="005063B9" w:rsidRPr="006950E9" w:rsidRDefault="0050452B" w:rsidP="002A0059">
            <w:pPr>
              <w:pStyle w:val="enumlev1"/>
              <w:jc w:val="left"/>
              <w:rPr>
                <w:position w:val="2"/>
                <w:rtl/>
                <w:lang w:val="ar-SA" w:eastAsia="zh-TW" w:bidi="en-GB"/>
              </w:rPr>
            </w:pPr>
            <w:r w:rsidRPr="006950E9">
              <w:rPr>
                <w:position w:val="2"/>
                <w:sz w:val="14"/>
                <w:szCs w:val="14"/>
              </w:rPr>
              <w:sym w:font="Wingdings 2" w:char="F099"/>
            </w:r>
            <w:r w:rsidR="0080779D" w:rsidRPr="006950E9">
              <w:rPr>
                <w:position w:val="2"/>
              </w:rPr>
              <w:tab/>
            </w:r>
            <w:r w:rsidR="005063B9" w:rsidRPr="006950E9">
              <w:rPr>
                <w:b/>
                <w:bCs/>
                <w:position w:val="2"/>
                <w:rtl/>
              </w:rPr>
              <w:t>آسيا والمحيط الهادئ</w:t>
            </w:r>
            <w:r w:rsidR="005063B9" w:rsidRPr="006950E9">
              <w:rPr>
                <w:position w:val="2"/>
                <w:rtl/>
              </w:rPr>
              <w:t>: بنغلاديش وكمبوديا وفيجي وجمهورية لاو الديمقراطية الشعبية وملديف ونيبال</w:t>
            </w:r>
            <w:r w:rsidR="006950E9">
              <w:rPr>
                <w:rFonts w:hint="eastAsia"/>
                <w:position w:val="2"/>
                <w:rtl/>
                <w:lang w:bidi="ar-EG"/>
              </w:rPr>
              <w:t> </w:t>
            </w:r>
            <w:r w:rsidR="005063B9" w:rsidRPr="006950E9">
              <w:rPr>
                <w:position w:val="2"/>
                <w:rtl/>
              </w:rPr>
              <w:t>وتوفالو</w:t>
            </w:r>
          </w:p>
          <w:p w14:paraId="1F9605DD" w14:textId="0848BFD7"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5063B9" w:rsidRPr="007A4180">
              <w:rPr>
                <w:b/>
                <w:bCs/>
                <w:position w:val="2"/>
                <w:rtl/>
              </w:rPr>
              <w:t>الدول العربية</w:t>
            </w:r>
            <w:r w:rsidR="005063B9" w:rsidRPr="007A4180">
              <w:rPr>
                <w:position w:val="2"/>
                <w:rtl/>
              </w:rPr>
              <w:t>: الصومال</w:t>
            </w:r>
          </w:p>
          <w:p w14:paraId="596BB5B7" w14:textId="5CC23870" w:rsidR="005063B9" w:rsidRPr="006950E9" w:rsidRDefault="0050452B" w:rsidP="002A0059">
            <w:pPr>
              <w:pStyle w:val="enumlev1"/>
              <w:jc w:val="left"/>
              <w:rPr>
                <w:spacing w:val="-5"/>
                <w:position w:val="2"/>
                <w:rtl/>
                <w:lang w:val="ar-SA" w:eastAsia="zh-TW" w:bidi="en-GB"/>
              </w:rPr>
            </w:pPr>
            <w:r w:rsidRPr="006950E9">
              <w:rPr>
                <w:spacing w:val="-5"/>
                <w:position w:val="2"/>
                <w:sz w:val="14"/>
                <w:szCs w:val="14"/>
              </w:rPr>
              <w:sym w:font="Wingdings 2" w:char="F099"/>
            </w:r>
            <w:r w:rsidR="0080779D" w:rsidRPr="006950E9">
              <w:rPr>
                <w:spacing w:val="-5"/>
                <w:position w:val="2"/>
              </w:rPr>
              <w:tab/>
            </w:r>
            <w:r w:rsidR="005063B9" w:rsidRPr="006950E9">
              <w:rPr>
                <w:b/>
                <w:bCs/>
                <w:spacing w:val="-6"/>
                <w:position w:val="2"/>
                <w:rtl/>
              </w:rPr>
              <w:t>كومنولث الدول المستقلة</w:t>
            </w:r>
            <w:r w:rsidR="005063B9" w:rsidRPr="006950E9">
              <w:rPr>
                <w:spacing w:val="-6"/>
                <w:position w:val="2"/>
                <w:rtl/>
              </w:rPr>
              <w:t>: طاجيكستان</w:t>
            </w:r>
          </w:p>
          <w:p w14:paraId="3C94F551" w14:textId="77777777" w:rsidR="005063B9" w:rsidRPr="007A4180" w:rsidRDefault="005063B9" w:rsidP="002A0059">
            <w:pPr>
              <w:pStyle w:val="Tabletexte"/>
              <w:keepNext/>
              <w:jc w:val="left"/>
              <w:rPr>
                <w:b/>
                <w:bCs/>
                <w:color w:val="0070C0"/>
                <w:position w:val="2"/>
                <w:rtl/>
                <w:lang w:val="ar-SA" w:eastAsia="zh-TW" w:bidi="en-GB"/>
              </w:rPr>
            </w:pPr>
            <w:r w:rsidRPr="007A4180">
              <w:rPr>
                <w:b/>
                <w:bCs/>
                <w:color w:val="0070C0"/>
                <w:position w:val="2"/>
                <w:rtl/>
              </w:rPr>
              <w:lastRenderedPageBreak/>
              <w:t>نَشْر المعدات:</w:t>
            </w:r>
          </w:p>
          <w:p w14:paraId="05B4910E" w14:textId="64202209" w:rsidR="00523D00" w:rsidRPr="007A4180" w:rsidRDefault="0050452B" w:rsidP="002A0059">
            <w:pPr>
              <w:pStyle w:val="enumlev1"/>
              <w:jc w:val="left"/>
              <w:rPr>
                <w:position w:val="2"/>
                <w:rtl/>
              </w:rPr>
            </w:pPr>
            <w:r w:rsidRPr="007A4180">
              <w:rPr>
                <w:position w:val="2"/>
                <w:sz w:val="14"/>
                <w:szCs w:val="14"/>
              </w:rPr>
              <w:sym w:font="Wingdings 2" w:char="F099"/>
            </w:r>
            <w:r w:rsidR="0080779D" w:rsidRPr="007A4180">
              <w:rPr>
                <w:position w:val="2"/>
              </w:rPr>
              <w:tab/>
            </w:r>
            <w:r w:rsidR="00F37EA7" w:rsidRPr="007A4180">
              <w:rPr>
                <w:b/>
                <w:bCs/>
                <w:position w:val="2"/>
                <w:rtl/>
                <w:lang w:bidi="ar-SA"/>
              </w:rPr>
              <w:t>إفريق</w:t>
            </w:r>
            <w:r w:rsidR="005063B9" w:rsidRPr="007A4180">
              <w:rPr>
                <w:b/>
                <w:bCs/>
                <w:position w:val="2"/>
                <w:rtl/>
              </w:rPr>
              <w:t>يا</w:t>
            </w:r>
            <w:r w:rsidR="005063B9" w:rsidRPr="007A4180">
              <w:rPr>
                <w:position w:val="2"/>
                <w:rtl/>
              </w:rPr>
              <w:t>: زمبابوي (مركز لبلدان الجماعة الإنمائية للجنوب ال</w:t>
            </w:r>
            <w:r w:rsidR="00F37EA7" w:rsidRPr="007A4180">
              <w:rPr>
                <w:position w:val="2"/>
                <w:rtl/>
                <w:lang w:bidi="ar-SA"/>
              </w:rPr>
              <w:t>إفريق</w:t>
            </w:r>
            <w:r w:rsidR="005063B9" w:rsidRPr="007A4180">
              <w:rPr>
                <w:position w:val="2"/>
                <w:rtl/>
              </w:rPr>
              <w:t>ي)</w:t>
            </w:r>
            <w:r w:rsidRPr="007A4180">
              <w:rPr>
                <w:rFonts w:hint="cs"/>
                <w:position w:val="2"/>
                <w:rtl/>
              </w:rPr>
              <w:t>.</w:t>
            </w:r>
          </w:p>
          <w:p w14:paraId="7E857D40" w14:textId="76E6EC83" w:rsidR="005063B9" w:rsidRPr="007A4180" w:rsidRDefault="0050452B" w:rsidP="002A0059">
            <w:pPr>
              <w:pStyle w:val="enumlev1"/>
              <w:jc w:val="left"/>
              <w:rPr>
                <w:position w:val="2"/>
                <w:rtl/>
                <w:lang w:val="ar-SA" w:eastAsia="zh-TW" w:bidi="en-GB"/>
              </w:rPr>
            </w:pPr>
            <w:r w:rsidRPr="007A4180">
              <w:rPr>
                <w:position w:val="2"/>
                <w:sz w:val="14"/>
                <w:szCs w:val="14"/>
              </w:rPr>
              <w:sym w:font="Wingdings 2" w:char="F099"/>
            </w:r>
            <w:r w:rsidR="0080779D" w:rsidRPr="007A4180">
              <w:rPr>
                <w:position w:val="2"/>
              </w:rPr>
              <w:tab/>
            </w:r>
            <w:r w:rsidR="005063B9" w:rsidRPr="007A4180">
              <w:rPr>
                <w:b/>
                <w:bCs/>
                <w:position w:val="2"/>
                <w:rtl/>
              </w:rPr>
              <w:t>الأمريكتان</w:t>
            </w:r>
            <w:r w:rsidR="005063B9" w:rsidRPr="007A4180">
              <w:rPr>
                <w:position w:val="2"/>
                <w:rtl/>
              </w:rPr>
              <w:t>: بربادوس (لمساعدة منطقة البحر الكاريبي) وغرينادا</w:t>
            </w:r>
          </w:p>
          <w:p w14:paraId="6222F6DC" w14:textId="63F7E6DA" w:rsidR="005063B9" w:rsidRPr="003D5489" w:rsidRDefault="0050452B" w:rsidP="002A0059">
            <w:pPr>
              <w:pStyle w:val="enumlev1"/>
              <w:jc w:val="left"/>
              <w:rPr>
                <w:spacing w:val="-6"/>
                <w:position w:val="2"/>
                <w:rtl/>
                <w:lang w:val="ar-SA" w:eastAsia="zh-TW" w:bidi="en-GB"/>
              </w:rPr>
            </w:pPr>
            <w:r w:rsidRPr="003D5489">
              <w:rPr>
                <w:spacing w:val="-6"/>
                <w:position w:val="2"/>
                <w:sz w:val="14"/>
                <w:szCs w:val="14"/>
              </w:rPr>
              <w:sym w:font="Wingdings 2" w:char="F099"/>
            </w:r>
            <w:r w:rsidR="0080779D" w:rsidRPr="003D5489">
              <w:rPr>
                <w:spacing w:val="-6"/>
                <w:position w:val="2"/>
              </w:rPr>
              <w:tab/>
            </w:r>
            <w:r w:rsidR="005063B9" w:rsidRPr="003D5489">
              <w:rPr>
                <w:b/>
                <w:bCs/>
                <w:spacing w:val="-6"/>
                <w:position w:val="2"/>
                <w:rtl/>
              </w:rPr>
              <w:t>الدول العربية</w:t>
            </w:r>
            <w:r w:rsidR="005063B9" w:rsidRPr="003D5489">
              <w:rPr>
                <w:spacing w:val="-6"/>
                <w:position w:val="2"/>
                <w:rtl/>
              </w:rPr>
              <w:t>: دبي (لمساعدة الدول العربية و</w:t>
            </w:r>
            <w:r w:rsidR="00F37EA7" w:rsidRPr="003D5489">
              <w:rPr>
                <w:spacing w:val="-6"/>
                <w:position w:val="2"/>
                <w:rtl/>
                <w:lang w:bidi="ar-SA"/>
              </w:rPr>
              <w:t>إفريق</w:t>
            </w:r>
            <w:r w:rsidR="005063B9" w:rsidRPr="003D5489">
              <w:rPr>
                <w:spacing w:val="-6"/>
                <w:position w:val="2"/>
                <w:rtl/>
              </w:rPr>
              <w:t>يا وآسيا والمحيط الهادئ)</w:t>
            </w:r>
            <w:r w:rsidRPr="003D5489">
              <w:rPr>
                <w:rFonts w:hint="cs"/>
                <w:spacing w:val="-6"/>
                <w:position w:val="2"/>
                <w:rtl/>
              </w:rPr>
              <w:t>.</w:t>
            </w:r>
          </w:p>
          <w:p w14:paraId="31FF79D2" w14:textId="0EC32671" w:rsidR="005063B9" w:rsidRPr="00C90FD2" w:rsidRDefault="005063B9" w:rsidP="002A0059">
            <w:pPr>
              <w:pStyle w:val="Tabletexte"/>
              <w:jc w:val="left"/>
              <w:rPr>
                <w:b/>
                <w:bCs/>
                <w:color w:val="1F497D"/>
                <w:position w:val="2"/>
                <w:rtl/>
                <w:lang w:val="ar-SA" w:eastAsia="zh-TW" w:bidi="en-GB"/>
              </w:rPr>
            </w:pPr>
            <w:r w:rsidRPr="00C90FD2">
              <w:rPr>
                <w:b/>
                <w:bCs/>
                <w:color w:val="1F497D"/>
                <w:position w:val="2"/>
                <w:rtl/>
              </w:rPr>
              <w:t xml:space="preserve">أقل البلدان </w:t>
            </w:r>
            <w:r w:rsidR="00AD0052">
              <w:rPr>
                <w:b/>
                <w:bCs/>
                <w:color w:val="1F497D"/>
                <w:position w:val="2"/>
                <w:rtl/>
              </w:rPr>
              <w:t>نمواً</w:t>
            </w:r>
            <w:r w:rsidRPr="00C90FD2">
              <w:rPr>
                <w:b/>
                <w:bCs/>
                <w:color w:val="1F497D"/>
                <w:position w:val="2"/>
                <w:rtl/>
              </w:rPr>
              <w:t xml:space="preserve">/البلدان النامية </w:t>
            </w:r>
            <w:r w:rsidRPr="00C90FD2">
              <w:rPr>
                <w:b/>
                <w:bCs/>
                <w:color w:val="1F497D"/>
                <w:position w:val="2"/>
                <w:rtl/>
                <w:lang w:bidi="ar-SA"/>
              </w:rPr>
              <w:t>المحاطة باليابسة</w:t>
            </w:r>
            <w:r w:rsidRPr="00C90FD2">
              <w:rPr>
                <w:b/>
                <w:bCs/>
                <w:color w:val="1F497D"/>
                <w:position w:val="2"/>
                <w:rtl/>
              </w:rPr>
              <w:t xml:space="preserve"> والدول الجزرية الصغيرة النامية</w:t>
            </w:r>
            <w:r w:rsidR="00C90FD2">
              <w:rPr>
                <w:rFonts w:hint="cs"/>
                <w:b/>
                <w:bCs/>
                <w:color w:val="1F497D"/>
                <w:position w:val="2"/>
                <w:rtl/>
              </w:rPr>
              <w:t> </w:t>
            </w:r>
            <w:r w:rsidRPr="00C90FD2">
              <w:rPr>
                <w:b/>
                <w:bCs/>
                <w:color w:val="1F497D"/>
                <w:position w:val="2"/>
                <w:rtl/>
              </w:rPr>
              <w:t>المشاركة/المساعدة - التوصيلية الميسورة</w:t>
            </w:r>
            <w:r w:rsidR="00C90FD2">
              <w:rPr>
                <w:rFonts w:hint="cs"/>
                <w:b/>
                <w:bCs/>
                <w:color w:val="1F497D"/>
                <w:position w:val="2"/>
                <w:rtl/>
              </w:rPr>
              <w:t> </w:t>
            </w:r>
            <w:r w:rsidRPr="00C90FD2">
              <w:rPr>
                <w:b/>
                <w:bCs/>
                <w:color w:val="1F497D"/>
                <w:position w:val="2"/>
                <w:rtl/>
              </w:rPr>
              <w:t>التكلفة</w:t>
            </w:r>
          </w:p>
          <w:p w14:paraId="1CC82207" w14:textId="602651FB" w:rsidR="00523D00" w:rsidRPr="007A4180" w:rsidRDefault="00191078" w:rsidP="002A0059">
            <w:pPr>
              <w:pStyle w:val="enumlev1"/>
              <w:jc w:val="left"/>
              <w:rPr>
                <w:rtl/>
                <w:lang w:bidi="ar-EG"/>
              </w:rPr>
            </w:pPr>
            <w:r w:rsidRPr="003D5489">
              <w:rPr>
                <w:spacing w:val="-4"/>
                <w:position w:val="2"/>
                <w:sz w:val="14"/>
                <w:szCs w:val="14"/>
              </w:rPr>
              <w:sym w:font="Wingdings 2" w:char="F099"/>
            </w:r>
            <w:r w:rsidRPr="003D5489">
              <w:rPr>
                <w:spacing w:val="-4"/>
                <w:position w:val="2"/>
              </w:rPr>
              <w:tab/>
            </w:r>
            <w:r w:rsidR="005063B9" w:rsidRPr="007A4180">
              <w:rPr>
                <w:b/>
                <w:bCs/>
                <w:rtl/>
              </w:rPr>
              <w:t>تلقى مساعدة تقنية 27 بلداً من أصل 46 بلداً</w:t>
            </w:r>
            <w:r w:rsidR="005063B9" w:rsidRPr="007A4180">
              <w:rPr>
                <w:rtl/>
              </w:rPr>
              <w:t xml:space="preserve"> من أقل البلدان </w:t>
            </w:r>
            <w:r w:rsidR="00AD0052">
              <w:rPr>
                <w:rtl/>
              </w:rPr>
              <w:t>نمواً</w:t>
            </w:r>
            <w:r w:rsidR="005063B9" w:rsidRPr="007A4180">
              <w:rPr>
                <w:rtl/>
              </w:rPr>
              <w:t xml:space="preserve"> والبلدان النامية </w:t>
            </w:r>
            <w:r w:rsidR="005063B9" w:rsidRPr="007A4180">
              <w:rPr>
                <w:rtl/>
                <w:lang w:bidi="ar-SA"/>
              </w:rPr>
              <w:t>المحاطة باليابسة</w:t>
            </w:r>
            <w:r w:rsidR="005063B9" w:rsidRPr="007A4180">
              <w:rPr>
                <w:rtl/>
              </w:rPr>
              <w:t xml:space="preserve"> والدول الجزرية الصغيرة النامية</w:t>
            </w:r>
            <w:r w:rsidR="0050452B" w:rsidRPr="007A4180">
              <w:rPr>
                <w:rFonts w:hint="cs"/>
                <w:rtl/>
                <w:lang w:bidi="ar-EG"/>
              </w:rPr>
              <w:t>،</w:t>
            </w:r>
          </w:p>
          <w:p w14:paraId="3344726B" w14:textId="4EFC5E9F" w:rsidR="00523D00" w:rsidRPr="003D5489" w:rsidRDefault="0050452B" w:rsidP="002A0059">
            <w:pPr>
              <w:pStyle w:val="enumlev1"/>
              <w:jc w:val="left"/>
              <w:rPr>
                <w:spacing w:val="-4"/>
                <w:position w:val="2"/>
                <w:rtl/>
                <w:lang w:bidi="ar-EG"/>
              </w:rPr>
            </w:pPr>
            <w:r w:rsidRPr="003D5489">
              <w:rPr>
                <w:spacing w:val="-4"/>
                <w:position w:val="2"/>
                <w:sz w:val="14"/>
                <w:szCs w:val="14"/>
              </w:rPr>
              <w:sym w:font="Wingdings 2" w:char="F099"/>
            </w:r>
            <w:r w:rsidR="0080779D" w:rsidRPr="003D5489">
              <w:rPr>
                <w:spacing w:val="-4"/>
                <w:position w:val="2"/>
              </w:rPr>
              <w:tab/>
            </w:r>
            <w:r w:rsidR="005063B9" w:rsidRPr="003D5489">
              <w:rPr>
                <w:spacing w:val="-4"/>
                <w:position w:val="2"/>
                <w:rtl/>
              </w:rPr>
              <w:t>أُعد 26 إطاراً للسياسات ومنتجاً معرفياً</w:t>
            </w:r>
          </w:p>
          <w:p w14:paraId="15F0F529" w14:textId="3807776D" w:rsidR="00191078" w:rsidRPr="00191078" w:rsidRDefault="00191078" w:rsidP="002A0059">
            <w:pPr>
              <w:pStyle w:val="enumlev1"/>
              <w:jc w:val="left"/>
              <w:rPr>
                <w:spacing w:val="-5"/>
              </w:rPr>
            </w:pPr>
            <w:r w:rsidRPr="003D5489">
              <w:rPr>
                <w:spacing w:val="-4"/>
                <w:sz w:val="14"/>
                <w:szCs w:val="14"/>
              </w:rPr>
              <w:sym w:font="Wingdings 2" w:char="F099"/>
            </w:r>
            <w:r w:rsidRPr="003D5489">
              <w:rPr>
                <w:spacing w:val="-4"/>
              </w:rPr>
              <w:tab/>
            </w:r>
            <w:r w:rsidR="005063B9" w:rsidRPr="00191078">
              <w:rPr>
                <w:spacing w:val="-5"/>
                <w:rtl/>
              </w:rPr>
              <w:t xml:space="preserve">وقدمت المساعدة </w:t>
            </w:r>
            <w:r w:rsidR="001A2B38">
              <w:rPr>
                <w:spacing w:val="-5"/>
                <w:rtl/>
              </w:rPr>
              <w:t>إلى </w:t>
            </w:r>
            <w:r w:rsidR="005063B9" w:rsidRPr="00191078">
              <w:rPr>
                <w:spacing w:val="-5"/>
                <w:rtl/>
              </w:rPr>
              <w:t xml:space="preserve">6 بلدان </w:t>
            </w:r>
            <w:r w:rsidR="001A2B38">
              <w:rPr>
                <w:spacing w:val="-5"/>
                <w:rtl/>
              </w:rPr>
              <w:t>في </w:t>
            </w:r>
            <w:r w:rsidR="005063B9" w:rsidRPr="00191078">
              <w:rPr>
                <w:spacing w:val="-5"/>
                <w:rtl/>
              </w:rPr>
              <w:t xml:space="preserve">الجهود المبذولة </w:t>
            </w:r>
            <w:r w:rsidR="001A2B38">
              <w:rPr>
                <w:spacing w:val="-5"/>
                <w:rtl/>
              </w:rPr>
              <w:t>في </w:t>
            </w:r>
            <w:r w:rsidR="005063B9" w:rsidRPr="00191078">
              <w:rPr>
                <w:spacing w:val="-5"/>
                <w:rtl/>
              </w:rPr>
              <w:t>مجال البيانات والإحصاءات.</w:t>
            </w:r>
          </w:p>
          <w:p w14:paraId="5EFCC785" w14:textId="240E542D" w:rsidR="005063B9" w:rsidRPr="007A4180" w:rsidRDefault="00191078" w:rsidP="002A0059">
            <w:pPr>
              <w:pStyle w:val="enumlev1"/>
              <w:jc w:val="left"/>
              <w:rPr>
                <w:color w:val="0070C0"/>
                <w:rtl/>
                <w:lang w:val="ar-SA" w:eastAsia="zh-TW" w:bidi="en-GB"/>
              </w:rPr>
            </w:pPr>
            <w:r w:rsidRPr="00191078">
              <w:rPr>
                <w:spacing w:val="-5"/>
                <w:position w:val="2"/>
                <w:sz w:val="14"/>
                <w:szCs w:val="14"/>
              </w:rPr>
              <w:sym w:font="Wingdings 2" w:char="F099"/>
            </w:r>
            <w:r w:rsidRPr="00191078">
              <w:rPr>
                <w:position w:val="2"/>
              </w:rPr>
              <w:tab/>
            </w:r>
            <w:r w:rsidR="005063B9" w:rsidRPr="00191078">
              <w:rPr>
                <w:b/>
                <w:bCs/>
                <w:rtl/>
              </w:rPr>
              <w:t xml:space="preserve">وهناك أربعة </w:t>
            </w:r>
            <w:r w:rsidR="001A2B38">
              <w:rPr>
                <w:b/>
                <w:bCs/>
                <w:rtl/>
              </w:rPr>
              <w:t>في </w:t>
            </w:r>
            <w:r w:rsidR="005063B9" w:rsidRPr="00191078">
              <w:rPr>
                <w:b/>
                <w:bCs/>
                <w:rtl/>
              </w:rPr>
              <w:t xml:space="preserve">إطار المجال </w:t>
            </w:r>
            <w:proofErr w:type="spellStart"/>
            <w:r w:rsidR="005063B9" w:rsidRPr="00191078">
              <w:rPr>
                <w:b/>
                <w:bCs/>
                <w:rtl/>
              </w:rPr>
              <w:t>المواضيعي</w:t>
            </w:r>
            <w:proofErr w:type="spellEnd"/>
            <w:r w:rsidR="005063B9" w:rsidRPr="00191078">
              <w:rPr>
                <w:b/>
                <w:bCs/>
                <w:rtl/>
              </w:rPr>
              <w:t xml:space="preserve"> "التوصيلية الميسورة التكلفة"</w:t>
            </w:r>
          </w:p>
        </w:tc>
      </w:tr>
      <w:tr w:rsidR="005063B9" w:rsidRPr="007A4180" w14:paraId="32169693" w14:textId="77777777" w:rsidTr="006950E9">
        <w:trPr>
          <w:trHeight w:val="300"/>
          <w:jc w:val="center"/>
        </w:trPr>
        <w:tc>
          <w:tcPr>
            <w:tcW w:w="15128" w:type="dxa"/>
            <w:gridSpan w:val="3"/>
            <w:shd w:val="clear" w:color="auto" w:fill="E5DFEC"/>
          </w:tcPr>
          <w:p w14:paraId="14000077" w14:textId="77777777" w:rsidR="00523D00" w:rsidRPr="007A4180" w:rsidRDefault="005063B9" w:rsidP="0080779D">
            <w:pPr>
              <w:pStyle w:val="Headingb"/>
              <w:rPr>
                <w:position w:val="2"/>
                <w:rtl/>
              </w:rPr>
            </w:pPr>
            <w:bookmarkStart w:id="3" w:name="_Hlk162438207"/>
            <w:r w:rsidRPr="007A4180">
              <w:rPr>
                <w:position w:val="2"/>
                <w:rtl/>
              </w:rPr>
              <w:lastRenderedPageBreak/>
              <w:t>الشبكة والبنية التحتية الرقمية</w:t>
            </w:r>
          </w:p>
          <w:p w14:paraId="102D39FF" w14:textId="63E6455E" w:rsidR="005063B9" w:rsidRPr="007A4180" w:rsidRDefault="005063B9" w:rsidP="00A036EB">
            <w:pPr>
              <w:pStyle w:val="Tabletexte"/>
              <w:rPr>
                <w:b/>
                <w:bCs/>
                <w:color w:val="1F497D"/>
                <w:position w:val="2"/>
                <w:rtl/>
                <w:lang w:val="ar-SA" w:eastAsia="zh-TW" w:bidi="en-GB"/>
              </w:rPr>
            </w:pPr>
            <w:r w:rsidRPr="007A4180">
              <w:rPr>
                <w:bCs/>
                <w:i/>
                <w:iCs/>
                <w:position w:val="2"/>
                <w:rtl/>
              </w:rPr>
              <w:t xml:space="preserve">النواتج: </w:t>
            </w:r>
            <w:r w:rsidRPr="007A4180">
              <w:rPr>
                <w:b/>
                <w:i/>
                <w:iCs/>
                <w:position w:val="2"/>
                <w:rtl/>
              </w:rPr>
              <w:t>تحسين البنى التحتية للاتصالات/تكنولوجيا المعلومات والاتصالات، وخدماتها، ولا سيما مستوى التغطية بخدمات النطاق العريض</w:t>
            </w:r>
          </w:p>
        </w:tc>
      </w:tr>
      <w:bookmarkEnd w:id="3"/>
      <w:tr w:rsidR="005063B9" w:rsidRPr="007A4180" w14:paraId="4449447C" w14:textId="77777777" w:rsidTr="006950E9">
        <w:trPr>
          <w:trHeight w:val="300"/>
          <w:jc w:val="center"/>
        </w:trPr>
        <w:tc>
          <w:tcPr>
            <w:tcW w:w="11732" w:type="dxa"/>
            <w:gridSpan w:val="2"/>
          </w:tcPr>
          <w:p w14:paraId="279B52F4" w14:textId="77777777" w:rsidR="005063B9" w:rsidRPr="007A4180" w:rsidDel="00CC7F87" w:rsidRDefault="005063B9" w:rsidP="0080779D">
            <w:pPr>
              <w:pStyle w:val="TableHead"/>
              <w:rPr>
                <w:position w:val="2"/>
                <w:rtl/>
                <w:lang w:bidi="en-GB"/>
              </w:rPr>
            </w:pPr>
            <w:r w:rsidRPr="007A4180">
              <w:rPr>
                <w:position w:val="2"/>
                <w:rtl/>
              </w:rPr>
              <w:t>النواتج</w:t>
            </w:r>
          </w:p>
        </w:tc>
        <w:tc>
          <w:tcPr>
            <w:tcW w:w="3396" w:type="dxa"/>
            <w:shd w:val="clear" w:color="auto" w:fill="auto"/>
          </w:tcPr>
          <w:p w14:paraId="0CCA3468" w14:textId="77777777" w:rsidR="005063B9" w:rsidRPr="007A4180" w:rsidRDefault="005063B9" w:rsidP="0080779D">
            <w:pPr>
              <w:pStyle w:val="TableHead"/>
              <w:rPr>
                <w:position w:val="2"/>
                <w:rtl/>
                <w:lang w:bidi="en-GB"/>
              </w:rPr>
            </w:pPr>
            <w:r w:rsidRPr="007A4180">
              <w:rPr>
                <w:position w:val="2"/>
                <w:rtl/>
              </w:rPr>
              <w:t>المعالم البارزة</w:t>
            </w:r>
          </w:p>
        </w:tc>
      </w:tr>
      <w:tr w:rsidR="005063B9" w:rsidRPr="007A4180" w14:paraId="772CF1A2" w14:textId="77777777" w:rsidTr="006950E9">
        <w:trPr>
          <w:trHeight w:val="300"/>
          <w:jc w:val="center"/>
        </w:trPr>
        <w:tc>
          <w:tcPr>
            <w:tcW w:w="11732" w:type="dxa"/>
            <w:gridSpan w:val="2"/>
          </w:tcPr>
          <w:p w14:paraId="5040D6E2" w14:textId="1030215E" w:rsidR="00523D00" w:rsidRPr="007A4180" w:rsidRDefault="005063B9" w:rsidP="00A036EB">
            <w:pPr>
              <w:pStyle w:val="Tabletexte"/>
              <w:rPr>
                <w:position w:val="2"/>
                <w:rtl/>
              </w:rPr>
            </w:pPr>
            <w:r w:rsidRPr="007A4180">
              <w:rPr>
                <w:position w:val="2"/>
                <w:rtl/>
              </w:rPr>
              <w:t>من خلال عملية رَسْم خرائط البنية التحتية وتحليلها، قدَّم مكتب تنمية الاتصالات (</w:t>
            </w:r>
            <w:r w:rsidRPr="007A4180">
              <w:rPr>
                <w:position w:val="2"/>
              </w:rPr>
              <w:t>BDT</w:t>
            </w:r>
            <w:r w:rsidRPr="007A4180">
              <w:rPr>
                <w:position w:val="2"/>
                <w:rtl/>
              </w:rPr>
              <w:t xml:space="preserve">) إسهاماتٍ </w:t>
            </w:r>
            <w:r w:rsidR="001A2B38">
              <w:rPr>
                <w:position w:val="2"/>
                <w:rtl/>
              </w:rPr>
              <w:t>في </w:t>
            </w:r>
            <w:r w:rsidRPr="007A4180">
              <w:rPr>
                <w:position w:val="2"/>
                <w:rtl/>
              </w:rPr>
              <w:t xml:space="preserve">جميع المناطق، أثمرت عن زيادة الوعي بثغرات البنية التحتية لتكنولوجيا المعلومات والاتصالات </w:t>
            </w:r>
            <w:r w:rsidR="001A2B38">
              <w:rPr>
                <w:b/>
                <w:bCs/>
                <w:position w:val="2"/>
                <w:rtl/>
              </w:rPr>
              <w:t>في </w:t>
            </w:r>
            <w:r w:rsidRPr="007A4180">
              <w:rPr>
                <w:b/>
                <w:bCs/>
                <w:position w:val="2"/>
                <w:rtl/>
              </w:rPr>
              <w:t xml:space="preserve">أكثر من 25 بلداً من جميع المناطق، وهو ما مكَّنَ من اتخاذ قرارات أفضل بشأن تغطية النطاق العريض وقدرته </w:t>
            </w:r>
            <w:r w:rsidR="001A2B38">
              <w:rPr>
                <w:b/>
                <w:bCs/>
                <w:position w:val="2"/>
                <w:rtl/>
              </w:rPr>
              <w:t>على </w:t>
            </w:r>
            <w:r w:rsidRPr="007A4180">
              <w:rPr>
                <w:b/>
                <w:bCs/>
                <w:position w:val="2"/>
                <w:rtl/>
              </w:rPr>
              <w:t>الصمود.</w:t>
            </w:r>
            <w:r w:rsidRPr="007A4180">
              <w:rPr>
                <w:position w:val="2"/>
                <w:rtl/>
              </w:rPr>
              <w:t xml:space="preserve"> وتمَّ إجراء بحوث وجَمْع ومعالجة بيانات البنية التحتية لتكنولوجيا المعلومات والاتصالات </w:t>
            </w:r>
            <w:r w:rsidR="001A2B38">
              <w:rPr>
                <w:position w:val="2"/>
                <w:rtl/>
              </w:rPr>
              <w:t>في </w:t>
            </w:r>
            <w:r w:rsidRPr="007A4180">
              <w:rPr>
                <w:position w:val="2"/>
                <w:rtl/>
              </w:rPr>
              <w:t xml:space="preserve">جميع أنحاء مناطق </w:t>
            </w:r>
            <w:r w:rsidR="00F37EA7" w:rsidRPr="007A4180">
              <w:rPr>
                <w:position w:val="2"/>
                <w:rtl/>
                <w:lang w:bidi="ar-SA"/>
              </w:rPr>
              <w:t>إفريق</w:t>
            </w:r>
            <w:r w:rsidRPr="007A4180">
              <w:rPr>
                <w:position w:val="2"/>
                <w:rtl/>
              </w:rPr>
              <w:t>يا والأمريكتين والدول العربية وآسيا والمحيط الهادئ وكومونولث الدول المستقلة.</w:t>
            </w:r>
          </w:p>
          <w:p w14:paraId="74509AB2" w14:textId="3420605E" w:rsidR="00523D00" w:rsidRPr="002D40B4" w:rsidRDefault="005063B9" w:rsidP="00A036EB">
            <w:pPr>
              <w:pStyle w:val="Tabletexte"/>
              <w:rPr>
                <w:b/>
                <w:position w:val="2"/>
                <w:rtl/>
              </w:rPr>
            </w:pPr>
            <w:r w:rsidRPr="002D40B4">
              <w:rPr>
                <w:b/>
                <w:position w:val="2"/>
                <w:rtl/>
              </w:rPr>
              <w:t xml:space="preserve">وعرض تحليل التوصيلية والبنية التحتية </w:t>
            </w:r>
            <w:r w:rsidR="001A2B38" w:rsidRPr="002D40B4">
              <w:rPr>
                <w:b/>
                <w:position w:val="2"/>
                <w:rtl/>
              </w:rPr>
              <w:t>على </w:t>
            </w:r>
            <w:r w:rsidRPr="002D40B4">
              <w:rPr>
                <w:b/>
                <w:position w:val="2"/>
                <w:rtl/>
              </w:rPr>
              <w:t xml:space="preserve">الدول الأعضاء، مع خرائط للبنية التحتية مصممة خصيصاً، مثل تلك التي تعالج احتياجات </w:t>
            </w:r>
            <w:hyperlink r:id="rId17" w:history="1">
              <w:r w:rsidRPr="002D40B4">
                <w:rPr>
                  <w:rStyle w:val="Hyperlink"/>
                  <w:b/>
                  <w:position w:val="2"/>
                  <w:rtl/>
                </w:rPr>
                <w:t>توصيلية المدارس</w:t>
              </w:r>
            </w:hyperlink>
            <w:r w:rsidRPr="002D40B4">
              <w:rPr>
                <w:b/>
                <w:position w:val="2"/>
                <w:rtl/>
              </w:rPr>
              <w:t xml:space="preserve">، لبلدان مختارة تشارك </w:t>
            </w:r>
            <w:r w:rsidR="001A2B38" w:rsidRPr="002D40B4">
              <w:rPr>
                <w:b/>
                <w:position w:val="2"/>
                <w:rtl/>
              </w:rPr>
              <w:t>في </w:t>
            </w:r>
            <w:r w:rsidRPr="002D40B4">
              <w:rPr>
                <w:b/>
                <w:position w:val="2"/>
                <w:rtl/>
              </w:rPr>
              <w:t xml:space="preserve">مشاريع مكتب تنمية الاتصالات، وهو ما </w:t>
            </w:r>
            <w:r w:rsidRPr="002D40B4">
              <w:rPr>
                <w:bCs/>
                <w:position w:val="2"/>
                <w:rtl/>
              </w:rPr>
              <w:t>يعزز الجهود العالمية لرسم خرائط النطاق العريض</w:t>
            </w:r>
            <w:r w:rsidRPr="002D40B4">
              <w:rPr>
                <w:b/>
                <w:position w:val="2"/>
                <w:rtl/>
              </w:rPr>
              <w:t>.</w:t>
            </w:r>
          </w:p>
          <w:p w14:paraId="155170E3" w14:textId="2D47E51E" w:rsidR="00523D00" w:rsidRPr="007A4180" w:rsidRDefault="005063B9" w:rsidP="00A036EB">
            <w:pPr>
              <w:pStyle w:val="Tabletexte"/>
              <w:rPr>
                <w:position w:val="2"/>
                <w:rtl/>
              </w:rPr>
            </w:pPr>
            <w:r w:rsidRPr="007A4180">
              <w:rPr>
                <w:position w:val="2"/>
                <w:rtl/>
              </w:rPr>
              <w:t>و</w:t>
            </w:r>
            <w:r w:rsidR="001A2B38">
              <w:rPr>
                <w:position w:val="2"/>
                <w:rtl/>
              </w:rPr>
              <w:t>في </w:t>
            </w:r>
            <w:r w:rsidRPr="007A4180">
              <w:rPr>
                <w:position w:val="2"/>
                <w:rtl/>
              </w:rPr>
              <w:t xml:space="preserve">الفترة من مايو 2024 </w:t>
            </w:r>
            <w:r w:rsidR="001A2B38">
              <w:rPr>
                <w:position w:val="2"/>
                <w:rtl/>
              </w:rPr>
              <w:t>إلى </w:t>
            </w:r>
            <w:r w:rsidRPr="007A4180">
              <w:rPr>
                <w:position w:val="2"/>
                <w:rtl/>
              </w:rPr>
              <w:t xml:space="preserve">مارس 2025، وبدعم من وزارة العلوم وتكنولوجيا المعلومات والاتصالات (MSIT) </w:t>
            </w:r>
            <w:r w:rsidR="001A2B38">
              <w:rPr>
                <w:position w:val="2"/>
                <w:rtl/>
              </w:rPr>
              <w:t>في </w:t>
            </w:r>
            <w:r w:rsidRPr="007A4180">
              <w:rPr>
                <w:position w:val="2"/>
                <w:rtl/>
              </w:rPr>
              <w:t xml:space="preserve">جمهورية كوريا، عقد مكتب تنمية الاتصالات ورش عمل ودورات تدريبية عملية بشأن رسم خرائط البنية التحتية لتكنولوجيا المعلومات والاتصالات وتحليلها والتخطيط لها </w:t>
            </w:r>
            <w:r w:rsidR="001A2B38">
              <w:rPr>
                <w:position w:val="2"/>
                <w:rtl/>
              </w:rPr>
              <w:t>في </w:t>
            </w:r>
            <w:r w:rsidRPr="007A4180">
              <w:rPr>
                <w:position w:val="2"/>
                <w:rtl/>
              </w:rPr>
              <w:t xml:space="preserve">أوروغواي والجزائر وإندونيسيا وماليزيا </w:t>
            </w:r>
            <w:r w:rsidRPr="007A4180">
              <w:rPr>
                <w:position w:val="2"/>
                <w:rtl/>
              </w:rPr>
              <w:lastRenderedPageBreak/>
              <w:t>والجمهورية الدومينيكية وطاجيكستان. و</w:t>
            </w:r>
            <w:r w:rsidRPr="007A4180">
              <w:rPr>
                <w:b/>
                <w:bCs/>
                <w:position w:val="2"/>
                <w:rtl/>
              </w:rPr>
              <w:t xml:space="preserve">حسنت ورش العمل المعرفة النظرية والمهارات العملية </w:t>
            </w:r>
            <w:r w:rsidRPr="007A4180">
              <w:rPr>
                <w:position w:val="2"/>
                <w:rtl/>
              </w:rPr>
              <w:t xml:space="preserve">للمشاركين </w:t>
            </w:r>
            <w:r w:rsidR="001A2B38">
              <w:rPr>
                <w:position w:val="2"/>
                <w:rtl/>
              </w:rPr>
              <w:t>في </w:t>
            </w:r>
            <w:r w:rsidRPr="007A4180">
              <w:rPr>
                <w:position w:val="2"/>
                <w:rtl/>
              </w:rPr>
              <w:t xml:space="preserve">تطبيق أدوات أنظمة المعلومات الجغرافية (GIS) لتحليل التوصيلية والتخطيط. </w:t>
            </w:r>
            <w:r w:rsidRPr="007A4180">
              <w:rPr>
                <w:b/>
                <w:bCs/>
                <w:position w:val="2"/>
                <w:rtl/>
              </w:rPr>
              <w:t xml:space="preserve">وعززت </w:t>
            </w:r>
            <w:r w:rsidRPr="007A4180">
              <w:rPr>
                <w:position w:val="2"/>
                <w:rtl/>
              </w:rPr>
              <w:t xml:space="preserve">ورشة العمل التي عُقِدت </w:t>
            </w:r>
            <w:r w:rsidR="001A2B38">
              <w:rPr>
                <w:position w:val="2"/>
                <w:rtl/>
              </w:rPr>
              <w:t>في </w:t>
            </w:r>
            <w:r w:rsidRPr="007A4180">
              <w:rPr>
                <w:position w:val="2"/>
                <w:rtl/>
              </w:rPr>
              <w:t xml:space="preserve">أوروغواي والجمهورية </w:t>
            </w:r>
            <w:r w:rsidRPr="00D023C4">
              <w:rPr>
                <w:position w:val="2"/>
                <w:rtl/>
              </w:rPr>
              <w:t>الدومينيكية</w:t>
            </w:r>
            <w:r w:rsidRPr="007A4180">
              <w:rPr>
                <w:b/>
                <w:bCs/>
                <w:position w:val="2"/>
                <w:rtl/>
              </w:rPr>
              <w:t xml:space="preserve"> قدرة الدول الأعضاء </w:t>
            </w:r>
            <w:r w:rsidR="001A2B38">
              <w:rPr>
                <w:b/>
                <w:bCs/>
                <w:position w:val="2"/>
                <w:rtl/>
              </w:rPr>
              <w:t>على </w:t>
            </w:r>
            <w:r w:rsidRPr="007A4180">
              <w:rPr>
                <w:b/>
                <w:bCs/>
                <w:position w:val="2"/>
                <w:rtl/>
              </w:rPr>
              <w:t>وضع أطر لرسم خرائط البنية التحتية لتكنولوجيا المعلومات والاتصالات وشملت تحليلاً قطرياً للبنية التحتية</w:t>
            </w:r>
            <w:r w:rsidRPr="007A4180">
              <w:rPr>
                <w:position w:val="2"/>
                <w:rtl/>
              </w:rPr>
              <w:t xml:space="preserve">. وبالإضافة </w:t>
            </w:r>
            <w:r w:rsidR="001A2B38">
              <w:rPr>
                <w:position w:val="2"/>
                <w:rtl/>
              </w:rPr>
              <w:t>إلى </w:t>
            </w:r>
            <w:r w:rsidRPr="007A4180">
              <w:rPr>
                <w:position w:val="2"/>
                <w:rtl/>
              </w:rPr>
              <w:t xml:space="preserve">ذلك، قدمت المساعدة الأولية </w:t>
            </w:r>
            <w:r w:rsidR="001A2B38">
              <w:rPr>
                <w:position w:val="2"/>
                <w:rtl/>
              </w:rPr>
              <w:t>في </w:t>
            </w:r>
            <w:r w:rsidRPr="007A4180">
              <w:rPr>
                <w:position w:val="2"/>
                <w:rtl/>
              </w:rPr>
              <w:t xml:space="preserve">تحليل البنى التحتية للمدارس </w:t>
            </w:r>
            <w:r w:rsidR="001A2B38">
              <w:rPr>
                <w:position w:val="2"/>
                <w:rtl/>
              </w:rPr>
              <w:t>إلى </w:t>
            </w:r>
            <w:r w:rsidRPr="007A4180">
              <w:rPr>
                <w:position w:val="2"/>
                <w:rtl/>
              </w:rPr>
              <w:t>سان تومي وبرينسيبي، التي تطورت فيما بعد لتصبح مشروعا منفصلاً.</w:t>
            </w:r>
          </w:p>
          <w:p w14:paraId="514C9BF8" w14:textId="58133D64" w:rsidR="005063B9" w:rsidRPr="007A4180" w:rsidRDefault="005063B9" w:rsidP="00A036EB">
            <w:pPr>
              <w:pStyle w:val="Tabletexte"/>
              <w:rPr>
                <w:position w:val="2"/>
                <w:rtl/>
                <w:lang w:val="ar-SA" w:eastAsia="zh-TW" w:bidi="en-GB"/>
              </w:rPr>
            </w:pPr>
            <w:r w:rsidRPr="00D023C4">
              <w:rPr>
                <w:position w:val="2"/>
                <w:rtl/>
              </w:rPr>
              <w:t>و</w:t>
            </w:r>
            <w:r w:rsidR="001A2B38" w:rsidRPr="00D023C4">
              <w:rPr>
                <w:position w:val="2"/>
                <w:rtl/>
              </w:rPr>
              <w:t>في</w:t>
            </w:r>
            <w:r w:rsidR="001A2B38">
              <w:rPr>
                <w:b/>
                <w:bCs/>
                <w:position w:val="2"/>
                <w:rtl/>
              </w:rPr>
              <w:t> </w:t>
            </w:r>
            <w:r w:rsidR="00F37EA7" w:rsidRPr="007A4180">
              <w:rPr>
                <w:b/>
                <w:bCs/>
                <w:position w:val="2"/>
                <w:rtl/>
                <w:lang w:bidi="ar-SA"/>
              </w:rPr>
              <w:t>إفريق</w:t>
            </w:r>
            <w:r w:rsidRPr="007A4180">
              <w:rPr>
                <w:b/>
                <w:bCs/>
                <w:position w:val="2"/>
                <w:rtl/>
              </w:rPr>
              <w:t>يا</w:t>
            </w:r>
            <w:r w:rsidRPr="007A4180">
              <w:rPr>
                <w:position w:val="2"/>
                <w:rtl/>
              </w:rPr>
              <w:t xml:space="preserve">، </w:t>
            </w:r>
            <w:r w:rsidR="001A2B38">
              <w:rPr>
                <w:position w:val="2"/>
                <w:rtl/>
              </w:rPr>
              <w:t>في </w:t>
            </w:r>
            <w:r w:rsidRPr="007A4180">
              <w:rPr>
                <w:position w:val="2"/>
                <w:rtl/>
              </w:rPr>
              <w:t xml:space="preserve">إطار مشروع مكتب تنمية الاتصالات الذي يحمل اسم Giga School Connectivity، أُجري، </w:t>
            </w:r>
            <w:r w:rsidR="001A2B38">
              <w:rPr>
                <w:position w:val="2"/>
                <w:rtl/>
              </w:rPr>
              <w:t>في </w:t>
            </w:r>
            <w:r w:rsidRPr="007A4180">
              <w:rPr>
                <w:position w:val="2"/>
                <w:rtl/>
              </w:rPr>
              <w:t xml:space="preserve">إطار دراسة جدوى لحلول التوصيلية المختلفة قام بها مكتب تنمية الاتصالات، تقييم وتحليل لتكاليف التوصيلية وأسعارها، بما </w:t>
            </w:r>
            <w:r w:rsidR="001A2B38">
              <w:rPr>
                <w:position w:val="2"/>
                <w:rtl/>
              </w:rPr>
              <w:t>في </w:t>
            </w:r>
            <w:r w:rsidRPr="007A4180">
              <w:rPr>
                <w:position w:val="2"/>
                <w:rtl/>
              </w:rPr>
              <w:t>ذلك ميزانية كاملة لتكلفة توصيل جميع المدارس بالإنترنت. و</w:t>
            </w:r>
            <w:r w:rsidR="001A2B38">
              <w:rPr>
                <w:position w:val="2"/>
                <w:rtl/>
              </w:rPr>
              <w:t>في </w:t>
            </w:r>
            <w:r w:rsidRPr="007A4180">
              <w:rPr>
                <w:position w:val="2"/>
                <w:rtl/>
              </w:rPr>
              <w:t xml:space="preserve">إطار المشروع نفسه، قدمت </w:t>
            </w:r>
            <w:r w:rsidR="001A2B38">
              <w:rPr>
                <w:position w:val="2"/>
                <w:rtl/>
              </w:rPr>
              <w:t>في </w:t>
            </w:r>
            <w:r w:rsidRPr="007A4180">
              <w:rPr>
                <w:position w:val="2"/>
                <w:rtl/>
              </w:rPr>
              <w:t xml:space="preserve">سان تومي وبرينسيبي دورة تدريبية بشأن رسم خرائط البنية التحتية الرقمية، </w:t>
            </w:r>
            <w:r w:rsidRPr="007A4180">
              <w:rPr>
                <w:b/>
                <w:bCs/>
                <w:position w:val="2"/>
                <w:rtl/>
              </w:rPr>
              <w:t xml:space="preserve">للتوعية بأهمية ونقل المعرفة بشأن استخدام بيانات الاتصالات/تكنولوجيا المعلومات والاتصالات لتعزيز الاستثمار </w:t>
            </w:r>
            <w:r w:rsidR="001A2B38">
              <w:rPr>
                <w:b/>
                <w:bCs/>
                <w:position w:val="2"/>
                <w:rtl/>
              </w:rPr>
              <w:t>في </w:t>
            </w:r>
            <w:r w:rsidRPr="007A4180">
              <w:rPr>
                <w:b/>
                <w:bCs/>
                <w:position w:val="2"/>
                <w:rtl/>
              </w:rPr>
              <w:t xml:space="preserve">التوصيلية الشاملة والهادفة </w:t>
            </w:r>
            <w:r w:rsidR="001A2B38" w:rsidRPr="00063E43">
              <w:rPr>
                <w:position w:val="2"/>
                <w:rtl/>
              </w:rPr>
              <w:t>في </w:t>
            </w:r>
            <w:r w:rsidRPr="00063E43">
              <w:rPr>
                <w:position w:val="2"/>
                <w:rtl/>
              </w:rPr>
              <w:t>البلد. وسلط</w:t>
            </w:r>
            <w:r w:rsidRPr="007A4180">
              <w:rPr>
                <w:position w:val="2"/>
                <w:rtl/>
              </w:rPr>
              <w:t xml:space="preserve"> هذا الحدث، الذي حضره أصحاب المصلحة الرئيسيون من الهيئة التنظيمية</w:t>
            </w:r>
            <w:r w:rsidR="00B074B3">
              <w:rPr>
                <w:rFonts w:hint="cs"/>
                <w:position w:val="2"/>
                <w:rtl/>
              </w:rPr>
              <w:t> </w:t>
            </w:r>
            <w:r w:rsidRPr="007A4180">
              <w:rPr>
                <w:position w:val="2"/>
                <w:rtl/>
              </w:rPr>
              <w:t xml:space="preserve">AGER والحكومة وقطاعا التعليم والاتصالات، الضوء </w:t>
            </w:r>
            <w:r w:rsidR="001A2B38">
              <w:rPr>
                <w:position w:val="2"/>
                <w:rtl/>
              </w:rPr>
              <w:t>على </w:t>
            </w:r>
            <w:r w:rsidRPr="007A4180">
              <w:rPr>
                <w:position w:val="2"/>
                <w:rtl/>
              </w:rPr>
              <w:t xml:space="preserve">أهمية تنظيم واستخدام البيانات الجغرافية المكانية للاتصالات/تكنولوجيا المعلومات والاتصالات، ويسر استعراض المعلومات الموجودة المتاحة بالتعاون مع هيئة AGER والمشغلين الوطنيين </w:t>
            </w:r>
            <w:r w:rsidR="001A2B38">
              <w:rPr>
                <w:position w:val="2"/>
                <w:rtl/>
              </w:rPr>
              <w:t>في </w:t>
            </w:r>
            <w:r w:rsidRPr="007A4180">
              <w:rPr>
                <w:position w:val="2"/>
                <w:rtl/>
              </w:rPr>
              <w:t>البلد والتحقق من صحتها.</w:t>
            </w:r>
          </w:p>
          <w:p w14:paraId="016BBC82" w14:textId="44C8AEDD" w:rsidR="00B074B3" w:rsidRPr="007A4180" w:rsidRDefault="005063B9" w:rsidP="00B074B3">
            <w:pPr>
              <w:pStyle w:val="Tabletexte"/>
              <w:rPr>
                <w:position w:val="2"/>
                <w:rtl/>
                <w:lang w:val="ar-SA" w:eastAsia="zh-TW" w:bidi="en-GB"/>
              </w:rPr>
            </w:pPr>
            <w:r w:rsidRPr="007A4180">
              <w:rPr>
                <w:position w:val="2"/>
                <w:rtl/>
              </w:rPr>
              <w:t>وكان لمكتب تنمية الاتصالات (</w:t>
            </w:r>
            <w:r w:rsidRPr="007A4180">
              <w:rPr>
                <w:position w:val="2"/>
              </w:rPr>
              <w:t>BDT</w:t>
            </w:r>
            <w:r w:rsidRPr="007A4180">
              <w:rPr>
                <w:position w:val="2"/>
                <w:rtl/>
              </w:rPr>
              <w:t xml:space="preserve">) دور فعال </w:t>
            </w:r>
            <w:r w:rsidR="001A2B38">
              <w:rPr>
                <w:position w:val="2"/>
                <w:rtl/>
              </w:rPr>
              <w:t>في </w:t>
            </w:r>
            <w:r w:rsidRPr="007A4180">
              <w:rPr>
                <w:position w:val="2"/>
                <w:rtl/>
              </w:rPr>
              <w:t xml:space="preserve">تعزيز استخدام أدوات أنظمة المعلومات الجغرافية (GIS) لحل المشاكل المعقدة </w:t>
            </w:r>
            <w:r w:rsidR="001A2B38">
              <w:rPr>
                <w:position w:val="2"/>
                <w:rtl/>
              </w:rPr>
              <w:t>في </w:t>
            </w:r>
            <w:r w:rsidRPr="007A4180">
              <w:rPr>
                <w:position w:val="2"/>
                <w:rtl/>
              </w:rPr>
              <w:t xml:space="preserve">توصيل التوصيلية </w:t>
            </w:r>
            <w:r w:rsidR="001A2B38">
              <w:rPr>
                <w:position w:val="2"/>
                <w:rtl/>
              </w:rPr>
              <w:t>إلى </w:t>
            </w:r>
            <w:r w:rsidRPr="007A4180">
              <w:rPr>
                <w:position w:val="2"/>
                <w:rtl/>
              </w:rPr>
              <w:t xml:space="preserve">أكثر الأماكن صعوبة. وتوجد مجموعة أدوات لخريطة البنية التحتية لتكنولوجيا المعلومات والاتصالات </w:t>
            </w:r>
            <w:r w:rsidR="001A2B38">
              <w:rPr>
                <w:position w:val="2"/>
                <w:rtl/>
              </w:rPr>
              <w:t>على </w:t>
            </w:r>
            <w:r w:rsidRPr="007A4180">
              <w:rPr>
                <w:position w:val="2"/>
                <w:rtl/>
              </w:rPr>
              <w:t xml:space="preserve">الموقع: </w:t>
            </w:r>
            <w:hyperlink r:id="rId18" w:history="1">
              <w:r w:rsidR="00B074B3" w:rsidRPr="002B25BB">
                <w:rPr>
                  <w:rStyle w:val="Hyperlink"/>
                  <w:position w:val="2"/>
                  <w:rtl/>
                </w:rPr>
                <w:t>https://bbmaps.itu.int/toolkit</w:t>
              </w:r>
            </w:hyperlink>
            <w:r w:rsidR="00DC2648">
              <w:rPr>
                <w:rFonts w:hint="cs"/>
                <w:rtl/>
              </w:rPr>
              <w:t>.</w:t>
            </w:r>
          </w:p>
          <w:p w14:paraId="7228C392" w14:textId="51823C78" w:rsidR="005063B9" w:rsidRPr="007A4180" w:rsidRDefault="005063B9" w:rsidP="00A036EB">
            <w:pPr>
              <w:pStyle w:val="Tabletexte"/>
              <w:rPr>
                <w:position w:val="2"/>
                <w:rtl/>
                <w:lang w:val="ar-SA" w:eastAsia="zh-TW" w:bidi="en-GB"/>
              </w:rPr>
            </w:pPr>
            <w:r w:rsidRPr="007A4180">
              <w:rPr>
                <w:position w:val="2"/>
                <w:rtl/>
              </w:rPr>
              <w:t xml:space="preserve">وفيما يتعلق بالتكنولوجيات الناشئة من أجل أن تعتمدها البلدان النامية بشكل فعال تحقيقاً لصالح المجتمع، وبدعم من مشروع وزارة الاتصالات وتكنولوجيا المعلومات/كوريا، يقود مكتب تنمية الاتصالات </w:t>
            </w:r>
            <w:hyperlink r:id="rId19" w:history="1">
              <w:r w:rsidRPr="00B074B3">
                <w:rPr>
                  <w:rStyle w:val="Hyperlink"/>
                  <w:position w:val="2"/>
                  <w:rtl/>
                </w:rPr>
                <w:t>برنامجاً جديداً</w:t>
              </w:r>
            </w:hyperlink>
            <w:r w:rsidRPr="007A4180">
              <w:rPr>
                <w:position w:val="2"/>
                <w:rtl/>
              </w:rPr>
              <w:t xml:space="preserve"> يركز </w:t>
            </w:r>
            <w:r w:rsidR="001A2B38">
              <w:rPr>
                <w:position w:val="2"/>
                <w:rtl/>
              </w:rPr>
              <w:t>على </w:t>
            </w:r>
            <w:r w:rsidRPr="007A4180">
              <w:rPr>
                <w:position w:val="2"/>
                <w:rtl/>
              </w:rPr>
              <w:t xml:space="preserve">تطوير تدريب الذكاء الاصطناعي والترويج لحالات استعمال الذكاء الاصطناعي لتطوير الشبكات. وقد دعم هذا البرنامج جلسة </w:t>
            </w:r>
            <w:hyperlink r:id="rId20" w:anchor="/ar" w:history="1">
              <w:r w:rsidRPr="00B074B3">
                <w:rPr>
                  <w:rStyle w:val="Hyperlink"/>
                  <w:position w:val="2"/>
                  <w:rtl/>
                </w:rPr>
                <w:t xml:space="preserve">التكنولوجيا التحويلية: الغوص العميق </w:t>
              </w:r>
              <w:r w:rsidR="001A2B38" w:rsidRPr="00B074B3">
                <w:rPr>
                  <w:rStyle w:val="Hyperlink"/>
                  <w:position w:val="2"/>
                  <w:rtl/>
                </w:rPr>
                <w:t>في </w:t>
              </w:r>
              <w:r w:rsidRPr="00B074B3">
                <w:rPr>
                  <w:rStyle w:val="Hyperlink"/>
                  <w:position w:val="2"/>
                  <w:rtl/>
                </w:rPr>
                <w:t>الذكاء الاصطناعي من أجل التوصيلية</w:t>
              </w:r>
            </w:hyperlink>
            <w:r w:rsidRPr="00B074B3">
              <w:rPr>
                <w:position w:val="2"/>
                <w:rtl/>
              </w:rPr>
              <w:t xml:space="preserve"> </w:t>
            </w:r>
            <w:r w:rsidRPr="007A4180">
              <w:rPr>
                <w:position w:val="2"/>
                <w:rtl/>
              </w:rPr>
              <w:t xml:space="preserve">خلال القمة العالمية للشباب لعام 2025 (GYS-25) التي عقدها الاتحاد </w:t>
            </w:r>
            <w:r w:rsidR="001A2B38">
              <w:rPr>
                <w:position w:val="2"/>
                <w:rtl/>
              </w:rPr>
              <w:t>في </w:t>
            </w:r>
            <w:r w:rsidRPr="007A4180">
              <w:rPr>
                <w:position w:val="2"/>
                <w:rtl/>
              </w:rPr>
              <w:t xml:space="preserve">فاراديرو بكوبا. وعرض المشاركون </w:t>
            </w:r>
            <w:r w:rsidR="001A2B38">
              <w:rPr>
                <w:position w:val="2"/>
                <w:rtl/>
              </w:rPr>
              <w:t>في </w:t>
            </w:r>
            <w:r w:rsidRPr="007A4180">
              <w:rPr>
                <w:position w:val="2"/>
                <w:rtl/>
              </w:rPr>
              <w:t>حلقة النقاش رؤى مفيدة، حيث قدم كل منهم زاوية مختلفة حول كيفية إعادة تشكيل الذكاء الاصطناعي للعالم.</w:t>
            </w:r>
          </w:p>
          <w:p w14:paraId="20E3A7FD" w14:textId="31FBAE3C" w:rsidR="005063B9" w:rsidRPr="007A4180" w:rsidRDefault="005063B9" w:rsidP="00A036EB">
            <w:pPr>
              <w:pStyle w:val="Tabletexte"/>
              <w:rPr>
                <w:position w:val="2"/>
                <w:rtl/>
                <w:lang w:val="ar-SA" w:eastAsia="zh-TW" w:bidi="en-GB"/>
              </w:rPr>
            </w:pPr>
            <w:r w:rsidRPr="007A4180">
              <w:rPr>
                <w:position w:val="2"/>
                <w:rtl/>
              </w:rPr>
              <w:t xml:space="preserve">ويعد المكتب الدورة التقنية الأولى بشأن الذكاء الاصطناعي، بهدف تزويد أعضاء الاتحاد بنبذة عن هذه التكنولوجيا المطبقة </w:t>
            </w:r>
            <w:r w:rsidR="001A2B38">
              <w:rPr>
                <w:position w:val="2"/>
                <w:rtl/>
              </w:rPr>
              <w:t>على </w:t>
            </w:r>
            <w:r w:rsidRPr="007A4180">
              <w:rPr>
                <w:position w:val="2"/>
                <w:rtl/>
              </w:rPr>
              <w:t xml:space="preserve">تطوير البنية التحتية لتكنولوجيا المعلومات والاتصالات لتقديمها </w:t>
            </w:r>
            <w:r w:rsidR="001A2B38">
              <w:rPr>
                <w:position w:val="2"/>
                <w:rtl/>
              </w:rPr>
              <w:t>في </w:t>
            </w:r>
            <w:r w:rsidRPr="007A4180">
              <w:rPr>
                <w:position w:val="2"/>
                <w:rtl/>
              </w:rPr>
              <w:t>الربع الثاني من عام 2025.</w:t>
            </w:r>
          </w:p>
          <w:p w14:paraId="58B04756" w14:textId="0AA69A4C" w:rsidR="005063B9" w:rsidRPr="007A4180" w:rsidRDefault="005063B9" w:rsidP="00A036EB">
            <w:pPr>
              <w:pStyle w:val="Tabletexte"/>
              <w:rPr>
                <w:position w:val="2"/>
                <w:rtl/>
                <w:lang w:val="ar-SA" w:eastAsia="zh-TW" w:bidi="en-GB"/>
              </w:rPr>
            </w:pPr>
            <w:r w:rsidRPr="007A4180">
              <w:rPr>
                <w:position w:val="2"/>
                <w:rtl/>
              </w:rPr>
              <w:t xml:space="preserve">وفيما يتعلق ببناء القدرات المتعلقة </w:t>
            </w:r>
            <w:r w:rsidRPr="007A4180">
              <w:rPr>
                <w:b/>
                <w:bCs/>
                <w:position w:val="2"/>
                <w:rtl/>
              </w:rPr>
              <w:t>بالبنية التحتية والطيف</w:t>
            </w:r>
            <w:r w:rsidRPr="007A4180">
              <w:rPr>
                <w:position w:val="2"/>
                <w:rtl/>
              </w:rPr>
              <w:t xml:space="preserve">، أتاح المكتب، من خلال أكاديمية الاتحاد، العديد من الدورات التدريبية الذاتية المعقودة عبر الإنترنت دون مقابل، بما </w:t>
            </w:r>
            <w:r w:rsidR="001A2B38">
              <w:rPr>
                <w:position w:val="2"/>
                <w:rtl/>
              </w:rPr>
              <w:t>في </w:t>
            </w:r>
            <w:r w:rsidRPr="007A4180">
              <w:rPr>
                <w:position w:val="2"/>
                <w:rtl/>
              </w:rPr>
              <w:t>ذلك:</w:t>
            </w:r>
          </w:p>
          <w:p w14:paraId="5758F5B2" w14:textId="4A73E580" w:rsidR="00523D00" w:rsidRPr="007A4180" w:rsidRDefault="0027298B" w:rsidP="00EC0266">
            <w:pPr>
              <w:pStyle w:val="enumlev1"/>
              <w:rPr>
                <w:position w:val="2"/>
                <w:rtl/>
              </w:rPr>
            </w:pPr>
            <w:r w:rsidRPr="007A4180">
              <w:rPr>
                <w:position w:val="2"/>
              </w:rPr>
              <w:sym w:font="Wingdings 2" w:char="F0A1"/>
            </w:r>
            <w:r w:rsidR="00EC0266" w:rsidRPr="007A4180">
              <w:rPr>
                <w:position w:val="2"/>
              </w:rPr>
              <w:tab/>
            </w:r>
            <w:hyperlink r:id="rId21" w:anchor="/ar" w:history="1">
              <w:r w:rsidR="005063B9" w:rsidRPr="008A73C1">
                <w:rPr>
                  <w:rStyle w:val="Hyperlink"/>
                  <w:position w:val="2"/>
                  <w:rtl/>
                </w:rPr>
                <w:t>مقدمة لرسم خرائط النطاق العريض</w:t>
              </w:r>
            </w:hyperlink>
            <w:r w:rsidR="005063B9" w:rsidRPr="008A73C1">
              <w:rPr>
                <w:position w:val="2"/>
                <w:rtl/>
              </w:rPr>
              <w:t>: تجمع</w:t>
            </w:r>
            <w:r w:rsidR="005063B9" w:rsidRPr="007A4180">
              <w:rPr>
                <w:position w:val="2"/>
                <w:rtl/>
              </w:rPr>
              <w:t xml:space="preserve"> هذه الدورة التدريبية معلومات عن كيفية البدء </w:t>
            </w:r>
            <w:r w:rsidR="001A2B38">
              <w:rPr>
                <w:position w:val="2"/>
                <w:rtl/>
              </w:rPr>
              <w:t>في </w:t>
            </w:r>
            <w:r w:rsidR="005063B9" w:rsidRPr="007A4180">
              <w:rPr>
                <w:position w:val="2"/>
                <w:rtl/>
              </w:rPr>
              <w:t xml:space="preserve">استخدام أنظمة المعلومات الجغرافية (GIS) المطبقة </w:t>
            </w:r>
            <w:r w:rsidR="001A2B38">
              <w:rPr>
                <w:position w:val="2"/>
                <w:rtl/>
              </w:rPr>
              <w:t>على </w:t>
            </w:r>
            <w:r w:rsidR="005063B9" w:rsidRPr="007A4180">
              <w:rPr>
                <w:position w:val="2"/>
                <w:rtl/>
              </w:rPr>
              <w:t>تحليل فجوة شبكات تكنولوجيا المعلومات والاتصالات والتخطيط لها، من بين مفاهيم تمهيدية أخرى، وتبادل للممارسات.</w:t>
            </w:r>
          </w:p>
          <w:p w14:paraId="06B1AF24" w14:textId="00998E44" w:rsidR="005063B9" w:rsidRPr="007A4180" w:rsidRDefault="0027298B" w:rsidP="00EC0266">
            <w:pPr>
              <w:pStyle w:val="enumlev1"/>
              <w:rPr>
                <w:position w:val="2"/>
                <w:rtl/>
                <w:lang w:val="ar-SA" w:eastAsia="zh-TW" w:bidi="en-GB"/>
              </w:rPr>
            </w:pPr>
            <w:r w:rsidRPr="007A4180">
              <w:rPr>
                <w:position w:val="2"/>
              </w:rPr>
              <w:sym w:font="Wingdings 2" w:char="F0A1"/>
            </w:r>
            <w:r w:rsidR="00EC0266" w:rsidRPr="007A4180">
              <w:rPr>
                <w:position w:val="2"/>
              </w:rPr>
              <w:tab/>
            </w:r>
            <w:hyperlink r:id="rId22" w:anchor="/ar" w:history="1">
              <w:r w:rsidR="005063B9" w:rsidRPr="008A73C1">
                <w:rPr>
                  <w:rStyle w:val="Hyperlink"/>
                  <w:position w:val="2"/>
                  <w:rtl/>
                </w:rPr>
                <w:t xml:space="preserve">تدريب متقدم </w:t>
              </w:r>
              <w:r w:rsidR="001A2B38" w:rsidRPr="008A73C1">
                <w:rPr>
                  <w:rStyle w:val="Hyperlink"/>
                  <w:position w:val="2"/>
                  <w:rtl/>
                </w:rPr>
                <w:t>في </w:t>
              </w:r>
              <w:r w:rsidR="005063B9" w:rsidRPr="008A73C1">
                <w:rPr>
                  <w:rStyle w:val="Hyperlink"/>
                  <w:position w:val="2"/>
                  <w:rtl/>
                </w:rPr>
                <w:t>رسم خرائط النطاق العريض</w:t>
              </w:r>
            </w:hyperlink>
            <w:r w:rsidR="008A73C1">
              <w:rPr>
                <w:rFonts w:hint="cs"/>
                <w:position w:val="2"/>
                <w:rtl/>
              </w:rPr>
              <w:t xml:space="preserve">: </w:t>
            </w:r>
            <w:r w:rsidR="005063B9" w:rsidRPr="007A4180">
              <w:rPr>
                <w:position w:val="2"/>
                <w:rtl/>
              </w:rPr>
              <w:t xml:space="preserve">دورة ذاتية الوتيرة: تضيف هذه الدورة التدريبية مواضيع متقدمة وتأتي كمتابعة للدورة التدريبية الحالية بعنوان "مقدمة لرسم خرائط النطاق العريض". وتضيف مواضيع عن: </w:t>
            </w:r>
            <w:r w:rsidR="008A73C1">
              <w:rPr>
                <w:position w:val="2"/>
              </w:rPr>
              <w:t>(1</w:t>
            </w:r>
            <w:r w:rsidR="008A73C1">
              <w:rPr>
                <w:rFonts w:hint="cs"/>
                <w:position w:val="2"/>
                <w:rtl/>
              </w:rPr>
              <w:t xml:space="preserve"> </w:t>
            </w:r>
            <w:r w:rsidR="005063B9" w:rsidRPr="007A4180">
              <w:rPr>
                <w:position w:val="2"/>
                <w:rtl/>
              </w:rPr>
              <w:t xml:space="preserve">إدارة البيانات الجغرافية المكانية؛ </w:t>
            </w:r>
            <w:r w:rsidR="008A73C1">
              <w:rPr>
                <w:position w:val="2"/>
              </w:rPr>
              <w:t>(2</w:t>
            </w:r>
            <w:r w:rsidR="008A73C1">
              <w:rPr>
                <w:rFonts w:hint="cs"/>
                <w:position w:val="2"/>
                <w:rtl/>
              </w:rPr>
              <w:t xml:space="preserve"> </w:t>
            </w:r>
            <w:r w:rsidR="005063B9" w:rsidRPr="007A4180">
              <w:rPr>
                <w:position w:val="2"/>
                <w:rtl/>
              </w:rPr>
              <w:t xml:space="preserve">الأدوات الجغرافية المكانية المتقدمة لتحليل البنية التحتية؛ </w:t>
            </w:r>
            <w:r w:rsidR="008A73C1">
              <w:rPr>
                <w:position w:val="2"/>
              </w:rPr>
              <w:t>(3</w:t>
            </w:r>
            <w:r w:rsidR="008A73C1">
              <w:rPr>
                <w:rFonts w:hint="cs"/>
                <w:position w:val="2"/>
                <w:rtl/>
              </w:rPr>
              <w:t xml:space="preserve"> </w:t>
            </w:r>
            <w:r w:rsidR="005063B9" w:rsidRPr="007A4180">
              <w:rPr>
                <w:position w:val="2"/>
                <w:rtl/>
              </w:rPr>
              <w:t>إطار بيانات الألياف المفتوحة.</w:t>
            </w:r>
          </w:p>
          <w:p w14:paraId="69989AC5" w14:textId="5F1575B0" w:rsidR="005063B9" w:rsidRPr="007A4180" w:rsidRDefault="0027298B" w:rsidP="00EC0266">
            <w:pPr>
              <w:pStyle w:val="enumlev1"/>
              <w:rPr>
                <w:position w:val="2"/>
                <w:rtl/>
                <w:lang w:val="ar-SA" w:eastAsia="zh-TW" w:bidi="en-GB"/>
              </w:rPr>
            </w:pPr>
            <w:r w:rsidRPr="007A4180">
              <w:rPr>
                <w:position w:val="2"/>
              </w:rPr>
              <w:sym w:font="Wingdings 2" w:char="F0A1"/>
            </w:r>
            <w:r w:rsidR="00EC0266" w:rsidRPr="007A4180">
              <w:rPr>
                <w:position w:val="2"/>
              </w:rPr>
              <w:tab/>
            </w:r>
            <w:hyperlink r:id="rId23" w:anchor="/ar" w:history="1">
              <w:r w:rsidR="005063B9" w:rsidRPr="00F00894">
                <w:rPr>
                  <w:rStyle w:val="Hyperlink"/>
                  <w:position w:val="2"/>
                  <w:rtl/>
                </w:rPr>
                <w:t>تخطيط الأعمال من أجل تطوير البنية التحتية لتكنولوجيا المعلومات والاتصالات</w:t>
              </w:r>
            </w:hyperlink>
            <w:r w:rsidR="005063B9" w:rsidRPr="008A73C1">
              <w:rPr>
                <w:position w:val="2"/>
                <w:rtl/>
              </w:rPr>
              <w:t>: تقدم ه</w:t>
            </w:r>
            <w:r w:rsidR="005063B9" w:rsidRPr="007A4180">
              <w:rPr>
                <w:position w:val="2"/>
                <w:rtl/>
              </w:rPr>
              <w:t xml:space="preserve">ذه الدورة للمنظمين وواضعي السياسات وأصحاب المصلحة نهجاً عملياً للتقييم الاقتصادي الدقيق لخطط تثبيت البنية التحتية للنطاق العريض ونشرها، استنادا </w:t>
            </w:r>
            <w:r w:rsidR="001A2B38">
              <w:rPr>
                <w:position w:val="2"/>
                <w:rtl/>
              </w:rPr>
              <w:t>إلى </w:t>
            </w:r>
            <w:r w:rsidR="005063B9" w:rsidRPr="007A4180">
              <w:rPr>
                <w:position w:val="2"/>
                <w:rtl/>
              </w:rPr>
              <w:t>مجموعة أدوات تخطيط أعمال البنية التحتية لتكنولوجيا المعلومات والاتصالات - شبكات الجيل الخامس (5G).</w:t>
            </w:r>
          </w:p>
          <w:p w14:paraId="1E76553B" w14:textId="1DBBE51C" w:rsidR="005063B9" w:rsidRPr="007A4180" w:rsidRDefault="0027298B" w:rsidP="00EC0266">
            <w:pPr>
              <w:pStyle w:val="enumlev1"/>
              <w:rPr>
                <w:position w:val="2"/>
                <w:rtl/>
                <w:lang w:val="ar-SA" w:eastAsia="zh-TW" w:bidi="en-GB"/>
              </w:rPr>
            </w:pPr>
            <w:r w:rsidRPr="007A4180">
              <w:rPr>
                <w:position w:val="2"/>
              </w:rPr>
              <w:sym w:font="Wingdings 2" w:char="F0A1"/>
            </w:r>
            <w:r w:rsidR="00EC0266" w:rsidRPr="007A4180">
              <w:rPr>
                <w:position w:val="2"/>
              </w:rPr>
              <w:tab/>
            </w:r>
            <w:hyperlink r:id="rId24" w:anchor="/ar" w:history="1">
              <w:r w:rsidR="005063B9" w:rsidRPr="001F0FEC">
                <w:rPr>
                  <w:rStyle w:val="Hyperlink"/>
                  <w:position w:val="2"/>
                  <w:rtl/>
                </w:rPr>
                <w:t>أساسيات التنظيم العالمي للسواتل: المبادئ الرئيسية والمشهد المؤسسي ودور الاتحاد الدولي للاتصالات | أكاديمية الاتحاد</w:t>
              </w:r>
            </w:hyperlink>
            <w:r w:rsidR="005063B9" w:rsidRPr="00F00894">
              <w:rPr>
                <w:position w:val="2"/>
                <w:rtl/>
              </w:rPr>
              <w:t>: تقدم</w:t>
            </w:r>
            <w:r w:rsidR="005063B9" w:rsidRPr="007A4180">
              <w:rPr>
                <w:position w:val="2"/>
                <w:rtl/>
              </w:rPr>
              <w:t xml:space="preserve"> هذه الدورة المبادئ الأساسية للوائح التي تنظم مشاريع السواتل من حيث استخدام وإدارة طيف الترددات الراديوية والمدارات المرتبطة به. وتوضح السيناريوهات العملية ودراسات الحالة تطبيق هذه اللوائح </w:t>
            </w:r>
            <w:r w:rsidR="001A2B38">
              <w:rPr>
                <w:position w:val="2"/>
                <w:rtl/>
              </w:rPr>
              <w:t>في </w:t>
            </w:r>
            <w:r w:rsidR="005063B9" w:rsidRPr="007A4180">
              <w:rPr>
                <w:position w:val="2"/>
                <w:rtl/>
              </w:rPr>
              <w:t>الواقع العملي.</w:t>
            </w:r>
          </w:p>
          <w:p w14:paraId="3CB06DDC" w14:textId="26E507D0" w:rsidR="005063B9" w:rsidRPr="007A4180" w:rsidRDefault="0027298B" w:rsidP="00EC0266">
            <w:pPr>
              <w:pStyle w:val="enumlev1"/>
              <w:rPr>
                <w:position w:val="2"/>
                <w:rtl/>
                <w:lang w:val="ar-SA" w:eastAsia="zh-TW" w:bidi="en-GB"/>
              </w:rPr>
            </w:pPr>
            <w:r w:rsidRPr="007A4180">
              <w:rPr>
                <w:position w:val="2"/>
              </w:rPr>
              <w:sym w:font="Wingdings 2" w:char="F0A1"/>
            </w:r>
            <w:r w:rsidR="00EC0266" w:rsidRPr="007A4180">
              <w:rPr>
                <w:position w:val="2"/>
              </w:rPr>
              <w:tab/>
            </w:r>
            <w:hyperlink r:id="rId25" w:anchor="/ar" w:history="1">
              <w:r w:rsidR="005063B9" w:rsidRPr="001F0FEC">
                <w:rPr>
                  <w:rStyle w:val="Hyperlink"/>
                  <w:position w:val="2"/>
                  <w:rtl/>
                </w:rPr>
                <w:t xml:space="preserve">مقدمة </w:t>
              </w:r>
              <w:r w:rsidR="001A2B38" w:rsidRPr="001F0FEC">
                <w:rPr>
                  <w:rStyle w:val="Hyperlink"/>
                  <w:position w:val="2"/>
                  <w:rtl/>
                </w:rPr>
                <w:t>في </w:t>
              </w:r>
              <w:r w:rsidR="005063B9" w:rsidRPr="001F0FEC">
                <w:rPr>
                  <w:rStyle w:val="Hyperlink"/>
                  <w:position w:val="2"/>
                  <w:rtl/>
                </w:rPr>
                <w:t>إدارة الطيف</w:t>
              </w:r>
            </w:hyperlink>
            <w:r w:rsidR="005063B9" w:rsidRPr="001F0FEC">
              <w:rPr>
                <w:position w:val="2"/>
                <w:rtl/>
              </w:rPr>
              <w:t>: يعرض هذا</w:t>
            </w:r>
            <w:r w:rsidR="005063B9" w:rsidRPr="007A4180">
              <w:rPr>
                <w:position w:val="2"/>
                <w:rtl/>
              </w:rPr>
              <w:t xml:space="preserve"> التدريب مقدمة حول إدارة موارد طيف الترددات الراديوية وأساسها لجميع تطبيقات الهاتف المتنقل لعام 2024. </w:t>
            </w:r>
          </w:p>
          <w:p w14:paraId="42D52E51" w14:textId="67AC4755" w:rsidR="001F0FEC" w:rsidRPr="001F0FEC" w:rsidRDefault="0027298B" w:rsidP="001F0FEC">
            <w:pPr>
              <w:pStyle w:val="enumlev1"/>
              <w:rPr>
                <w:position w:val="2"/>
                <w:rtl/>
                <w:lang w:eastAsia="zh-TW" w:bidi="en-GB"/>
              </w:rPr>
            </w:pPr>
            <w:r w:rsidRPr="001F0FEC">
              <w:rPr>
                <w:position w:val="2"/>
              </w:rPr>
              <w:sym w:font="Wingdings 2" w:char="F0A1"/>
            </w:r>
            <w:r w:rsidR="00EC0266" w:rsidRPr="001F0FEC">
              <w:rPr>
                <w:position w:val="2"/>
              </w:rPr>
              <w:tab/>
            </w:r>
            <w:r w:rsidR="005063B9" w:rsidRPr="001F0FEC">
              <w:rPr>
                <w:position w:val="2"/>
                <w:rtl/>
              </w:rPr>
              <w:t xml:space="preserve">عرض إيضاحي لأكاديمية الاتحاد بشأن رسم خرائط البنية التحتية تحت عنوان "التنظيم الرقمي لمنطقة </w:t>
            </w:r>
            <w:r w:rsidR="00F37EA7" w:rsidRPr="001F0FEC">
              <w:rPr>
                <w:position w:val="2"/>
                <w:rtl/>
                <w:lang w:bidi="ar-SA"/>
              </w:rPr>
              <w:t>إفريق</w:t>
            </w:r>
            <w:r w:rsidR="005063B9" w:rsidRPr="001F0FEC">
              <w:rPr>
                <w:position w:val="2"/>
                <w:rtl/>
              </w:rPr>
              <w:t>يا":</w:t>
            </w:r>
            <w:r w:rsidR="001F0FEC" w:rsidRPr="001F0FEC">
              <w:rPr>
                <w:position w:val="2"/>
              </w:rPr>
              <w:tab/>
            </w:r>
            <w:r w:rsidR="001F0FEC">
              <w:rPr>
                <w:position w:val="2"/>
              </w:rPr>
              <w:br/>
            </w:r>
            <w:hyperlink r:id="rId26" w:anchor="/ar" w:history="1">
              <w:r w:rsidR="001F0FEC">
                <w:rPr>
                  <w:rStyle w:val="Hyperlink"/>
                  <w:position w:val="2"/>
                </w:rPr>
                <w:t>https://academycourses.itu.int/course/view.php?id=1832&amp;section=2</w:t>
              </w:r>
            </w:hyperlink>
          </w:p>
          <w:p w14:paraId="646C6246" w14:textId="511998DB" w:rsidR="00523D00" w:rsidRPr="007A4180" w:rsidRDefault="005063B9" w:rsidP="00A036EB">
            <w:pPr>
              <w:pStyle w:val="Tabletexte"/>
              <w:rPr>
                <w:position w:val="2"/>
                <w:rtl/>
              </w:rPr>
            </w:pPr>
            <w:r w:rsidRPr="007A4180">
              <w:rPr>
                <w:position w:val="2"/>
                <w:rtl/>
              </w:rPr>
              <w:lastRenderedPageBreak/>
              <w:t>و</w:t>
            </w:r>
            <w:r w:rsidR="004A761F">
              <w:rPr>
                <w:position w:val="2"/>
                <w:rtl/>
              </w:rPr>
              <w:t>علاوةً</w:t>
            </w:r>
            <w:r w:rsidRPr="007A4180">
              <w:rPr>
                <w:position w:val="2"/>
                <w:rtl/>
              </w:rPr>
              <w:t xml:space="preserve"> </w:t>
            </w:r>
            <w:r w:rsidR="001A2B38">
              <w:rPr>
                <w:position w:val="2"/>
                <w:rtl/>
              </w:rPr>
              <w:t>على </w:t>
            </w:r>
            <w:r w:rsidRPr="007A4180">
              <w:rPr>
                <w:position w:val="2"/>
                <w:rtl/>
              </w:rPr>
              <w:t>ذلك، نظّم مكتب تنمية الاتصالات (</w:t>
            </w:r>
            <w:r w:rsidRPr="007A4180">
              <w:rPr>
                <w:position w:val="2"/>
              </w:rPr>
              <w:t>BDT</w:t>
            </w:r>
            <w:r w:rsidRPr="007A4180">
              <w:rPr>
                <w:position w:val="2"/>
                <w:rtl/>
              </w:rPr>
              <w:t xml:space="preserve">) أنشطة تتعلق ببناء القدرات، منها ورشُ عمل لرسم خرائط تكنولوجيا المعلومات والاتصالات وتدريب ذاتي الوتيرة </w:t>
            </w:r>
            <w:r w:rsidR="001A2B38">
              <w:rPr>
                <w:position w:val="2"/>
                <w:rtl/>
              </w:rPr>
              <w:t>على </w:t>
            </w:r>
            <w:hyperlink r:id="rId27" w:anchor="/ar" w:history="1">
              <w:r w:rsidRPr="001F0FEC">
                <w:rPr>
                  <w:rStyle w:val="Hyperlink"/>
                  <w:position w:val="2"/>
                  <w:rtl/>
                </w:rPr>
                <w:t>رسم خرائط البنية التحتية وتخطيطها</w:t>
              </w:r>
            </w:hyperlink>
            <w:r w:rsidRPr="007A4180">
              <w:rPr>
                <w:position w:val="2"/>
                <w:rtl/>
              </w:rPr>
              <w:t xml:space="preserve"> </w:t>
            </w:r>
            <w:r w:rsidR="001A2B38">
              <w:rPr>
                <w:position w:val="2"/>
                <w:rtl/>
              </w:rPr>
              <w:t>في </w:t>
            </w:r>
            <w:r w:rsidRPr="007A4180">
              <w:rPr>
                <w:position w:val="2"/>
                <w:rtl/>
              </w:rPr>
              <w:t xml:space="preserve">إطار المشروع المشترك بين الاتحاد الدولي للاتصالات ووزارة الخارجية والكومنولث والتنمية (FCDO)، </w:t>
            </w:r>
            <w:r w:rsidRPr="001F0FEC">
              <w:rPr>
                <w:position w:val="2"/>
                <w:rtl/>
              </w:rPr>
              <w:t>وهو ما أثمرَ عن</w:t>
            </w:r>
            <w:r w:rsidRPr="007A4180">
              <w:rPr>
                <w:b/>
                <w:bCs/>
                <w:position w:val="2"/>
                <w:rtl/>
              </w:rPr>
              <w:t xml:space="preserve"> تعزيز قدرات الدول الأعضاء لتوسيع التوصيلية </w:t>
            </w:r>
            <w:r w:rsidR="001A2B38">
              <w:rPr>
                <w:b/>
                <w:bCs/>
                <w:position w:val="2"/>
                <w:rtl/>
              </w:rPr>
              <w:t>في </w:t>
            </w:r>
            <w:r w:rsidRPr="007A4180">
              <w:rPr>
                <w:b/>
                <w:bCs/>
                <w:position w:val="2"/>
                <w:rtl/>
              </w:rPr>
              <w:t>المناطق الريفية والمناطق الشحيحة الخدمات.</w:t>
            </w:r>
          </w:p>
          <w:p w14:paraId="0CB8846D" w14:textId="3FE66961" w:rsidR="005063B9" w:rsidRPr="007A4180" w:rsidRDefault="005063B9" w:rsidP="00A036EB">
            <w:pPr>
              <w:pStyle w:val="Tabletexte"/>
              <w:rPr>
                <w:position w:val="2"/>
                <w:rtl/>
                <w:lang w:val="ar-SA" w:eastAsia="zh-TW" w:bidi="en-GB"/>
              </w:rPr>
            </w:pPr>
            <w:r w:rsidRPr="007A4180">
              <w:rPr>
                <w:position w:val="2"/>
                <w:rtl/>
              </w:rPr>
              <w:t>و</w:t>
            </w:r>
            <w:r w:rsidR="004A761F">
              <w:rPr>
                <w:position w:val="2"/>
                <w:rtl/>
              </w:rPr>
              <w:t>علاوةً</w:t>
            </w:r>
            <w:r w:rsidRPr="007A4180">
              <w:rPr>
                <w:position w:val="2"/>
                <w:rtl/>
              </w:rPr>
              <w:t xml:space="preserve"> </w:t>
            </w:r>
            <w:r w:rsidR="001A2B38">
              <w:rPr>
                <w:position w:val="2"/>
                <w:rtl/>
              </w:rPr>
              <w:t>على </w:t>
            </w:r>
            <w:r w:rsidRPr="007A4180">
              <w:rPr>
                <w:position w:val="2"/>
                <w:rtl/>
              </w:rPr>
              <w:t xml:space="preserve">ذلك، ومن خلال المشروع المشترك بين الاتحاد الدولي للاتصالات- ووزارة الخارجية والكومنولث والتنمية </w:t>
            </w:r>
            <w:r w:rsidR="001A2B38">
              <w:rPr>
                <w:position w:val="2"/>
                <w:rtl/>
              </w:rPr>
              <w:t>في </w:t>
            </w:r>
            <w:r w:rsidRPr="007A4180">
              <w:rPr>
                <w:position w:val="2"/>
                <w:rtl/>
              </w:rPr>
              <w:t xml:space="preserve">المملكة المتحدة (FCDO)، أُطلِقت تدريبات ذاتية الوتيرة </w:t>
            </w:r>
            <w:r w:rsidR="001A2B38">
              <w:rPr>
                <w:position w:val="2"/>
                <w:rtl/>
              </w:rPr>
              <w:t>على </w:t>
            </w:r>
            <w:hyperlink r:id="rId28" w:anchor="/ar" w:history="1">
              <w:r w:rsidRPr="001F0FEC">
                <w:rPr>
                  <w:rStyle w:val="Hyperlink"/>
                  <w:position w:val="2"/>
                  <w:rtl/>
                </w:rPr>
                <w:t>رسم خرائط البنية التحتية وتخطيطها</w:t>
              </w:r>
            </w:hyperlink>
            <w:r w:rsidRPr="007A4180">
              <w:rPr>
                <w:position w:val="2"/>
                <w:rtl/>
              </w:rPr>
              <w:t xml:space="preserve"> من خلال أكاديمية الاتحاد، </w:t>
            </w:r>
            <w:r w:rsidRPr="007A4180">
              <w:rPr>
                <w:b/>
                <w:bCs/>
                <w:position w:val="2"/>
                <w:rtl/>
              </w:rPr>
              <w:t xml:space="preserve">حيث حسنت معارف 440 متخصصاً </w:t>
            </w:r>
            <w:r w:rsidR="001A2B38">
              <w:rPr>
                <w:b/>
                <w:bCs/>
                <w:position w:val="2"/>
                <w:rtl/>
              </w:rPr>
              <w:t>في </w:t>
            </w:r>
            <w:r w:rsidRPr="007A4180">
              <w:rPr>
                <w:b/>
                <w:bCs/>
                <w:position w:val="2"/>
                <w:rtl/>
              </w:rPr>
              <w:t>مجال تكنولوجيا المعلومات والاتصالات.</w:t>
            </w:r>
          </w:p>
          <w:p w14:paraId="1DBD06AB" w14:textId="6C3B63C1" w:rsidR="005063B9" w:rsidRPr="007A4180" w:rsidRDefault="005063B9" w:rsidP="00A036EB">
            <w:pPr>
              <w:pStyle w:val="Tabletexte"/>
              <w:rPr>
                <w:rFonts w:eastAsia="Aptos"/>
                <w:position w:val="2"/>
                <w:rtl/>
                <w:lang w:val="ar-SA" w:eastAsia="zh-TW" w:bidi="en-GB"/>
              </w:rPr>
            </w:pPr>
            <w:r w:rsidRPr="007A4180">
              <w:rPr>
                <w:position w:val="2"/>
                <w:rtl/>
              </w:rPr>
              <w:t xml:space="preserve">ويواصل المكتب مساعدة الدول الأعضاء </w:t>
            </w:r>
            <w:r w:rsidR="001A2B38">
              <w:rPr>
                <w:position w:val="2"/>
                <w:rtl/>
              </w:rPr>
              <w:t>في </w:t>
            </w:r>
            <w:r w:rsidRPr="007A4180">
              <w:rPr>
                <w:position w:val="2"/>
                <w:rtl/>
              </w:rPr>
              <w:t xml:space="preserve">تنفيذ قرارات المؤتمرات العالمية والإقليمية للاتحاد، بما </w:t>
            </w:r>
            <w:r w:rsidR="001A2B38">
              <w:rPr>
                <w:position w:val="2"/>
                <w:rtl/>
              </w:rPr>
              <w:t>في </w:t>
            </w:r>
            <w:r w:rsidRPr="007A4180">
              <w:rPr>
                <w:position w:val="2"/>
                <w:rtl/>
              </w:rPr>
              <w:t>ذلك تخطيط الطيف، وتنسيق الأنشطة بين أعضاء الاتحاد، وتبادل المعارف، فضلاً عن صيانة أدوات البرمجيات واضطلاع إدارات البلدان النامية بمسؤوليات إدارة الطيف (SM) بمزيد من الفعالية.</w:t>
            </w:r>
          </w:p>
          <w:p w14:paraId="66BAA10B" w14:textId="58FEB311" w:rsidR="00523D00" w:rsidRPr="007A4180" w:rsidRDefault="005063B9" w:rsidP="00A036EB">
            <w:pPr>
              <w:pStyle w:val="Tabletexte"/>
              <w:rPr>
                <w:position w:val="2"/>
                <w:rtl/>
              </w:rPr>
            </w:pPr>
            <w:r w:rsidRPr="007A4180">
              <w:rPr>
                <w:position w:val="2"/>
                <w:rtl/>
              </w:rPr>
              <w:t xml:space="preserve">وتحضيراً للمؤتمر العالمي لتنمية الاتصالات لعام 2025 (WTDC-25)، يضطلع مكتب تنمية الاتصالات، من خلال اجتماعات لجان الدراسات وفرق العمل التابعة للاتحاد، بجمع المعلومات ذات الصلة وإعداد الوثائق والمساهمات/النواتج الأخرى ذات الصلة للمؤتمر واجتماعات لجنتي الدراسات وفرق العمل بالاتحاد التي تستجيب للاحتياجات المحددة للبلدان النامية </w:t>
            </w:r>
            <w:r w:rsidR="001A2B38">
              <w:rPr>
                <w:position w:val="2"/>
                <w:rtl/>
              </w:rPr>
              <w:t>في </w:t>
            </w:r>
            <w:r w:rsidRPr="007A4180">
              <w:rPr>
                <w:position w:val="2"/>
                <w:rtl/>
              </w:rPr>
              <w:t xml:space="preserve">مجال إدارة الطيف. ويعد تقديم المقترحات </w:t>
            </w:r>
            <w:r w:rsidR="001A2B38">
              <w:rPr>
                <w:position w:val="2"/>
                <w:rtl/>
              </w:rPr>
              <w:t>إلى </w:t>
            </w:r>
            <w:r w:rsidRPr="007A4180">
              <w:rPr>
                <w:position w:val="2"/>
                <w:rtl/>
              </w:rPr>
              <w:t xml:space="preserve">المؤتمر (WTDC-25) وسيلة لضمان مراعاة الاحتياجات الحالية للبلدان النامية </w:t>
            </w:r>
            <w:r w:rsidR="001A2B38">
              <w:rPr>
                <w:position w:val="2"/>
                <w:rtl/>
              </w:rPr>
              <w:t>في </w:t>
            </w:r>
            <w:r w:rsidRPr="007A4180">
              <w:rPr>
                <w:position w:val="2"/>
                <w:rtl/>
              </w:rPr>
              <w:t xml:space="preserve">مجال إدارة الطيف </w:t>
            </w:r>
            <w:r w:rsidR="001A2B38">
              <w:rPr>
                <w:position w:val="2"/>
                <w:rtl/>
              </w:rPr>
              <w:t>على </w:t>
            </w:r>
            <w:r w:rsidRPr="007A4180">
              <w:rPr>
                <w:position w:val="2"/>
                <w:rtl/>
              </w:rPr>
              <w:t>النحو الواجب.</w:t>
            </w:r>
          </w:p>
          <w:p w14:paraId="2B4AFA64" w14:textId="33ED35F5" w:rsidR="00523D00" w:rsidRPr="007A4180" w:rsidRDefault="005063B9" w:rsidP="00A036EB">
            <w:pPr>
              <w:pStyle w:val="Tabletexte"/>
              <w:rPr>
                <w:position w:val="2"/>
                <w:rtl/>
              </w:rPr>
            </w:pPr>
            <w:r w:rsidRPr="007A4180">
              <w:rPr>
                <w:position w:val="2"/>
                <w:rtl/>
              </w:rPr>
              <w:t xml:space="preserve">ومن خلال تقديم </w:t>
            </w:r>
            <w:r w:rsidRPr="001F0FEC">
              <w:rPr>
                <w:b/>
                <w:bCs/>
                <w:color w:val="1F497D"/>
                <w:position w:val="2"/>
                <w:rtl/>
              </w:rPr>
              <w:t xml:space="preserve">المساعدة المباشرة </w:t>
            </w:r>
            <w:r w:rsidR="001A2B38" w:rsidRPr="001F0FEC">
              <w:rPr>
                <w:b/>
                <w:bCs/>
                <w:color w:val="1F497D"/>
                <w:position w:val="2"/>
                <w:rtl/>
              </w:rPr>
              <w:t>إلى </w:t>
            </w:r>
            <w:r w:rsidRPr="001F0FEC">
              <w:rPr>
                <w:b/>
                <w:bCs/>
                <w:color w:val="1F497D"/>
                <w:position w:val="2"/>
                <w:rtl/>
              </w:rPr>
              <w:t>الدول الأعضاء بشأن قضايا إدارة الطيف</w:t>
            </w:r>
            <w:r w:rsidRPr="007A4180">
              <w:rPr>
                <w:position w:val="2"/>
                <w:rtl/>
              </w:rPr>
              <w:t xml:space="preserve">، اضطلع مكتب تنمية الاتصالات </w:t>
            </w:r>
            <w:r w:rsidRPr="007A4180">
              <w:rPr>
                <w:b/>
                <w:bCs/>
                <w:position w:val="2"/>
                <w:rtl/>
              </w:rPr>
              <w:t>بتوعية واضعي السياسات الوطنية بسبل ضمان الإدارة الفعالة للطيف من أجل تحقيق التنمية الاقتصادية والاجتماعية.</w:t>
            </w:r>
          </w:p>
          <w:p w14:paraId="31661F00" w14:textId="7E7F2DB2" w:rsidR="005063B9" w:rsidRPr="007A4180" w:rsidRDefault="005063B9" w:rsidP="00A036EB">
            <w:pPr>
              <w:pStyle w:val="Tabletexte"/>
              <w:rPr>
                <w:rFonts w:eastAsia="Aptos"/>
                <w:position w:val="2"/>
                <w:rtl/>
                <w:lang w:val="ar-SA" w:eastAsia="zh-TW" w:bidi="en-GB"/>
              </w:rPr>
            </w:pPr>
            <w:r w:rsidRPr="007A4180">
              <w:rPr>
                <w:position w:val="2"/>
                <w:rtl/>
              </w:rPr>
              <w:t>و</w:t>
            </w:r>
            <w:r w:rsidR="001A2B38">
              <w:rPr>
                <w:position w:val="2"/>
                <w:rtl/>
              </w:rPr>
              <w:t>في </w:t>
            </w:r>
            <w:r w:rsidRPr="007A4180">
              <w:rPr>
                <w:position w:val="2"/>
                <w:rtl/>
              </w:rPr>
              <w:t>عام 2024، قدمت بنجاح المساعدة الق</w:t>
            </w:r>
            <w:r w:rsidR="002A0059">
              <w:rPr>
                <w:rFonts w:hint="cs"/>
                <w:position w:val="2"/>
                <w:rtl/>
              </w:rPr>
              <w:t>ُ</w:t>
            </w:r>
            <w:r w:rsidRPr="007A4180">
              <w:rPr>
                <w:position w:val="2"/>
                <w:rtl/>
              </w:rPr>
              <w:t xml:space="preserve">طرية </w:t>
            </w:r>
            <w:r w:rsidR="001A2B38">
              <w:rPr>
                <w:position w:val="2"/>
                <w:rtl/>
              </w:rPr>
              <w:t>إلى </w:t>
            </w:r>
            <w:r w:rsidRPr="007A4180">
              <w:rPr>
                <w:position w:val="2"/>
                <w:rtl/>
              </w:rPr>
              <w:t xml:space="preserve">غامبيا بشأن استراتيجية الطيف وتنظيمه. وأطلق مشروع تخطيط ترددات DAB </w:t>
            </w:r>
            <w:r w:rsidR="001A2B38">
              <w:rPr>
                <w:position w:val="2"/>
                <w:rtl/>
              </w:rPr>
              <w:t>في </w:t>
            </w:r>
            <w:r w:rsidRPr="007A4180">
              <w:rPr>
                <w:position w:val="2"/>
                <w:rtl/>
              </w:rPr>
              <w:t xml:space="preserve">النطاق </w:t>
            </w:r>
            <w:r w:rsidR="001F0FEC">
              <w:rPr>
                <w:position w:val="2"/>
              </w:rPr>
              <w:t>MHz 230-174</w:t>
            </w:r>
            <w:r w:rsidRPr="007A4180">
              <w:rPr>
                <w:position w:val="2"/>
                <w:rtl/>
              </w:rPr>
              <w:t xml:space="preserve"> </w:t>
            </w:r>
            <w:r w:rsidR="001A2B38">
              <w:rPr>
                <w:position w:val="2"/>
                <w:rtl/>
              </w:rPr>
              <w:t>في </w:t>
            </w:r>
            <w:r w:rsidRPr="007A4180">
              <w:rPr>
                <w:position w:val="2"/>
                <w:rtl/>
              </w:rPr>
              <w:t>أرمينيا وأذربيجان وجورجيا، ويجري إنشاء فريق العمل التقني التابع لمكتب تنمية الاتصالات (</w:t>
            </w:r>
            <w:r w:rsidRPr="007A4180">
              <w:rPr>
                <w:position w:val="2"/>
              </w:rPr>
              <w:t>BDT</w:t>
            </w:r>
            <w:r w:rsidRPr="007A4180">
              <w:rPr>
                <w:position w:val="2"/>
                <w:rtl/>
              </w:rPr>
              <w:t xml:space="preserve">) وثلاثة بلدان معنية. وقد استهل مشروع تحسين البيئة التنظيمية لإدارة الطيف الذي يهدف أساساً </w:t>
            </w:r>
            <w:r w:rsidR="001A2B38">
              <w:rPr>
                <w:position w:val="2"/>
                <w:rtl/>
              </w:rPr>
              <w:t>إلى </w:t>
            </w:r>
            <w:r w:rsidRPr="007A4180">
              <w:rPr>
                <w:position w:val="2"/>
                <w:rtl/>
              </w:rPr>
              <w:t xml:space="preserve">وضع الجداول الوطنية لتوزيع الترددات (NFAT) لمساعدة بلدان رابطة أمم جنوب شرق آسيا والجزر </w:t>
            </w:r>
            <w:r w:rsidR="001A2B38">
              <w:rPr>
                <w:position w:val="2"/>
                <w:rtl/>
              </w:rPr>
              <w:t>في </w:t>
            </w:r>
            <w:r w:rsidRPr="007A4180">
              <w:rPr>
                <w:position w:val="2"/>
                <w:rtl/>
              </w:rPr>
              <w:t>منطقة المحيط الهادئ (ناورو وفانواتو وبالاو).</w:t>
            </w:r>
          </w:p>
          <w:p w14:paraId="7413CEE9" w14:textId="55355AE1" w:rsidR="00523D00" w:rsidRPr="007A4180" w:rsidRDefault="005063B9" w:rsidP="002A0059">
            <w:pPr>
              <w:pStyle w:val="Tabletexte"/>
              <w:rPr>
                <w:position w:val="2"/>
                <w:rtl/>
              </w:rPr>
            </w:pPr>
            <w:r w:rsidRPr="007A4180">
              <w:rPr>
                <w:position w:val="2"/>
                <w:rtl/>
              </w:rPr>
              <w:t xml:space="preserve">وفيما يتعلق </w:t>
            </w:r>
            <w:r w:rsidRPr="000F69ED">
              <w:rPr>
                <w:b/>
                <w:bCs/>
                <w:color w:val="1F497D"/>
                <w:position w:val="2"/>
                <w:rtl/>
              </w:rPr>
              <w:t>بأنظمة إدارة الترددات ومراقبتها المحوسبة</w:t>
            </w:r>
            <w:r w:rsidRPr="007A4180">
              <w:rPr>
                <w:position w:val="2"/>
                <w:rtl/>
              </w:rPr>
              <w:t xml:space="preserve">، يواصل مكتب تنمية الاتصالات تحسين برمجيات نظام إدارة الطيف للبلدان النامية (SMS4DC) والمساعدة والتدريب اللازمين </w:t>
            </w:r>
            <w:r w:rsidR="001A2B38">
              <w:rPr>
                <w:position w:val="2"/>
                <w:rtl/>
              </w:rPr>
              <w:t>في </w:t>
            </w:r>
            <w:r w:rsidRPr="007A4180">
              <w:rPr>
                <w:position w:val="2"/>
                <w:rtl/>
              </w:rPr>
              <w:t xml:space="preserve">تنفيذ البرمجيات. ويقدم المكتب أيضاً مشورة الخبراء </w:t>
            </w:r>
            <w:r w:rsidR="001A2B38">
              <w:rPr>
                <w:position w:val="2"/>
                <w:rtl/>
              </w:rPr>
              <w:t>إلى </w:t>
            </w:r>
            <w:r w:rsidRPr="007A4180">
              <w:rPr>
                <w:position w:val="2"/>
                <w:rtl/>
              </w:rPr>
              <w:t xml:space="preserve">البلدان النامية بشأن مشاركتها </w:t>
            </w:r>
            <w:r w:rsidR="001A2B38">
              <w:rPr>
                <w:position w:val="2"/>
                <w:rtl/>
              </w:rPr>
              <w:t>في </w:t>
            </w:r>
            <w:r w:rsidRPr="007A4180">
              <w:rPr>
                <w:position w:val="2"/>
                <w:rtl/>
              </w:rPr>
              <w:t xml:space="preserve">أنشطة المراقبة الراديوية الإقليمية أو الدولية، ويشجع الإدارات ويساعدها </w:t>
            </w:r>
            <w:r w:rsidR="001A2B38">
              <w:rPr>
                <w:position w:val="2"/>
                <w:rtl/>
              </w:rPr>
              <w:t>في </w:t>
            </w:r>
            <w:r w:rsidRPr="007A4180">
              <w:rPr>
                <w:position w:val="2"/>
                <w:rtl/>
              </w:rPr>
              <w:t>إنشاء أنظمة إقليمية للمراقبة الراديوية. و</w:t>
            </w:r>
            <w:r w:rsidR="001A2B38">
              <w:rPr>
                <w:position w:val="2"/>
                <w:rtl/>
              </w:rPr>
              <w:t>في </w:t>
            </w:r>
            <w:r w:rsidRPr="007A4180">
              <w:rPr>
                <w:position w:val="2"/>
                <w:rtl/>
              </w:rPr>
              <w:t>عام 2024 وبداية عام 2025، استكمل تحديث الأداة البرمجية لنظام إدارة الطيف للبلدان النامية</w:t>
            </w:r>
            <w:r w:rsidR="002A0059">
              <w:rPr>
                <w:rFonts w:hint="cs"/>
                <w:position w:val="2"/>
                <w:rtl/>
              </w:rPr>
              <w:t> </w:t>
            </w:r>
            <w:r w:rsidRPr="007A4180">
              <w:rPr>
                <w:position w:val="2"/>
                <w:rtl/>
              </w:rPr>
              <w:t xml:space="preserve">(SMS4DC) استناداً </w:t>
            </w:r>
            <w:r w:rsidR="001A2B38">
              <w:rPr>
                <w:position w:val="2"/>
                <w:rtl/>
              </w:rPr>
              <w:t>إلى </w:t>
            </w:r>
            <w:r w:rsidRPr="007A4180">
              <w:rPr>
                <w:position w:val="2"/>
                <w:rtl/>
              </w:rPr>
              <w:t>نتائج المؤتمر العالمي للاتصالات الراديوية لعام 2023 (WRC-23). والمتطلبات والشروط المتعلقة بترحيل قاعدة بيانات</w:t>
            </w:r>
            <w:r w:rsidR="002A0059">
              <w:rPr>
                <w:rFonts w:hint="cs"/>
                <w:position w:val="2"/>
                <w:rtl/>
              </w:rPr>
              <w:t> </w:t>
            </w:r>
            <w:r w:rsidRPr="007A4180">
              <w:rPr>
                <w:position w:val="2"/>
                <w:rtl/>
              </w:rPr>
              <w:t>SMS4DC</w:t>
            </w:r>
            <w:r w:rsidR="002A0059">
              <w:rPr>
                <w:position w:val="2"/>
              </w:rPr>
              <w:t> </w:t>
            </w:r>
            <w:proofErr w:type="spellStart"/>
            <w:r w:rsidRPr="007A4180">
              <w:rPr>
                <w:position w:val="2"/>
                <w:rtl/>
              </w:rPr>
              <w:t>Oracle</w:t>
            </w:r>
            <w:proofErr w:type="spellEnd"/>
            <w:r w:rsidRPr="007A4180">
              <w:rPr>
                <w:position w:val="2"/>
                <w:rtl/>
              </w:rPr>
              <w:t xml:space="preserve"> </w:t>
            </w:r>
            <w:r w:rsidR="001A2B38">
              <w:rPr>
                <w:position w:val="2"/>
                <w:rtl/>
              </w:rPr>
              <w:t>إلى </w:t>
            </w:r>
            <w:r w:rsidRPr="007A4180">
              <w:rPr>
                <w:position w:val="2"/>
                <w:rtl/>
              </w:rPr>
              <w:t>منصة SQL قيد التقييم.</w:t>
            </w:r>
          </w:p>
          <w:p w14:paraId="0CF41695" w14:textId="201A1BDC" w:rsidR="00523D00" w:rsidRPr="00AE789C" w:rsidRDefault="005063B9" w:rsidP="00A036EB">
            <w:pPr>
              <w:pStyle w:val="Tabletexte"/>
              <w:rPr>
                <w:spacing w:val="-2"/>
                <w:position w:val="2"/>
                <w:rtl/>
              </w:rPr>
            </w:pPr>
            <w:r w:rsidRPr="00AE789C">
              <w:rPr>
                <w:spacing w:val="-2"/>
                <w:position w:val="2"/>
                <w:rtl/>
              </w:rPr>
              <w:t>ويواصل المكتب تقديم الدعم لتطوير أداة برمجية لطريقة الحساب المنسقة ل</w:t>
            </w:r>
            <w:r w:rsidR="00F37EA7" w:rsidRPr="00AE789C">
              <w:rPr>
                <w:spacing w:val="-2"/>
                <w:position w:val="2"/>
                <w:rtl/>
                <w:lang w:bidi="ar-SA"/>
              </w:rPr>
              <w:t>إفريق</w:t>
            </w:r>
            <w:r w:rsidRPr="00AE789C">
              <w:rPr>
                <w:spacing w:val="-2"/>
                <w:position w:val="2"/>
                <w:rtl/>
              </w:rPr>
              <w:t xml:space="preserve">يا (HCM4A). وقد قدمت السلسلة الأولى من وحدات البرمجيات وأجري تدريب للإدارات المشاركة من </w:t>
            </w:r>
            <w:r w:rsidR="00F37EA7" w:rsidRPr="00AE789C">
              <w:rPr>
                <w:spacing w:val="-2"/>
                <w:position w:val="2"/>
                <w:rtl/>
                <w:lang w:bidi="ar-SA"/>
              </w:rPr>
              <w:t>إفريق</w:t>
            </w:r>
            <w:r w:rsidRPr="00AE789C">
              <w:rPr>
                <w:spacing w:val="-2"/>
                <w:position w:val="2"/>
                <w:rtl/>
              </w:rPr>
              <w:t xml:space="preserve">يا </w:t>
            </w:r>
            <w:r w:rsidR="001A2B38" w:rsidRPr="00AE789C">
              <w:rPr>
                <w:spacing w:val="-2"/>
                <w:position w:val="2"/>
                <w:rtl/>
              </w:rPr>
              <w:t>في </w:t>
            </w:r>
            <w:r w:rsidRPr="00AE789C">
              <w:rPr>
                <w:spacing w:val="-2"/>
                <w:position w:val="2"/>
                <w:rtl/>
              </w:rPr>
              <w:t xml:space="preserve">مارس 2025. وتتمثل الأهداف الرئيسية للطريقة HCM4A </w:t>
            </w:r>
            <w:r w:rsidR="001A2B38" w:rsidRPr="00AE789C">
              <w:rPr>
                <w:spacing w:val="-2"/>
                <w:position w:val="2"/>
                <w:rtl/>
              </w:rPr>
              <w:t>في </w:t>
            </w:r>
            <w:r w:rsidRPr="00AE789C">
              <w:rPr>
                <w:spacing w:val="-2"/>
                <w:position w:val="2"/>
                <w:rtl/>
              </w:rPr>
              <w:t xml:space="preserve">عقد الاتحاد لحلقات دراسية متخصصة من أجل مساعدة مديري الترددات </w:t>
            </w:r>
            <w:r w:rsidR="001A2B38" w:rsidRPr="00AE789C">
              <w:rPr>
                <w:spacing w:val="-2"/>
                <w:position w:val="2"/>
                <w:rtl/>
              </w:rPr>
              <w:t>على </w:t>
            </w:r>
            <w:r w:rsidRPr="00AE789C">
              <w:rPr>
                <w:spacing w:val="-2"/>
                <w:position w:val="2"/>
                <w:rtl/>
              </w:rPr>
              <w:t xml:space="preserve">اكتساب معرفة شاملة بالاتجاهات التنظيمية الحديثة </w:t>
            </w:r>
            <w:r w:rsidR="001A2B38" w:rsidRPr="00AE789C">
              <w:rPr>
                <w:spacing w:val="-2"/>
                <w:position w:val="2"/>
                <w:rtl/>
              </w:rPr>
              <w:t>في </w:t>
            </w:r>
            <w:r w:rsidRPr="00AE789C">
              <w:rPr>
                <w:spacing w:val="-2"/>
                <w:position w:val="2"/>
                <w:rtl/>
              </w:rPr>
              <w:t xml:space="preserve">إدارة الطيف، </w:t>
            </w:r>
            <w:r w:rsidR="004A761F">
              <w:rPr>
                <w:spacing w:val="-2"/>
                <w:position w:val="2"/>
                <w:rtl/>
              </w:rPr>
              <w:t>علاوةً</w:t>
            </w:r>
            <w:r w:rsidRPr="00AE789C">
              <w:rPr>
                <w:spacing w:val="-2"/>
                <w:position w:val="2"/>
                <w:rtl/>
              </w:rPr>
              <w:t xml:space="preserve"> </w:t>
            </w:r>
            <w:r w:rsidR="001A2B38" w:rsidRPr="00AE789C">
              <w:rPr>
                <w:spacing w:val="-2"/>
                <w:position w:val="2"/>
                <w:rtl/>
              </w:rPr>
              <w:t>على </w:t>
            </w:r>
            <w:r w:rsidRPr="00AE789C">
              <w:rPr>
                <w:spacing w:val="-2"/>
                <w:position w:val="2"/>
                <w:rtl/>
              </w:rPr>
              <w:t xml:space="preserve">تبادل المعارف المتعلقة بالتكنولوجيات و التكنولوجيات الناشئة والنهج المتبعة </w:t>
            </w:r>
            <w:r w:rsidR="001A2B38" w:rsidRPr="00AE789C">
              <w:rPr>
                <w:spacing w:val="-2"/>
                <w:position w:val="2"/>
                <w:rtl/>
              </w:rPr>
              <w:t>في </w:t>
            </w:r>
            <w:r w:rsidRPr="00AE789C">
              <w:rPr>
                <w:spacing w:val="-2"/>
                <w:position w:val="2"/>
                <w:rtl/>
              </w:rPr>
              <w:t xml:space="preserve">استعمال الطيف والتي تهدف </w:t>
            </w:r>
            <w:r w:rsidR="001A2B38" w:rsidRPr="00AE789C">
              <w:rPr>
                <w:spacing w:val="-2"/>
                <w:position w:val="2"/>
                <w:rtl/>
              </w:rPr>
              <w:t>إلى </w:t>
            </w:r>
            <w:r w:rsidRPr="00AE789C">
              <w:rPr>
                <w:spacing w:val="-2"/>
                <w:position w:val="2"/>
                <w:rtl/>
              </w:rPr>
              <w:t>تحسين كفاءة استعمال الطيف وفعاليته من حيث التكاليف من خلال الدورات التدريبية والحلقات الدراسية والتجارب الوطنية.</w:t>
            </w:r>
          </w:p>
          <w:p w14:paraId="74C4F1BA" w14:textId="7EE9DB19" w:rsidR="00523D00" w:rsidRPr="007A4180" w:rsidRDefault="005063B9" w:rsidP="00A036EB">
            <w:pPr>
              <w:pStyle w:val="Tabletexte"/>
              <w:rPr>
                <w:position w:val="2"/>
                <w:rtl/>
              </w:rPr>
            </w:pPr>
            <w:r w:rsidRPr="007A4180">
              <w:rPr>
                <w:position w:val="2"/>
                <w:rtl/>
              </w:rPr>
              <w:t xml:space="preserve">وأطلق المكتب، بالتعاون مع أكاديمية الاتحاد ومراكز التميز، البرنامج الشامل للتدريب </w:t>
            </w:r>
            <w:r w:rsidR="001A2B38">
              <w:rPr>
                <w:position w:val="2"/>
                <w:rtl/>
              </w:rPr>
              <w:t>على </w:t>
            </w:r>
            <w:r w:rsidRPr="007A4180">
              <w:rPr>
                <w:position w:val="2"/>
                <w:rtl/>
              </w:rPr>
              <w:t>إدارة الطيف (SMTP). وقد استُهل مشروع تعديل "</w:t>
            </w:r>
            <w:r w:rsidRPr="00AE789C">
              <w:rPr>
                <w:b/>
                <w:bCs/>
                <w:position w:val="2"/>
                <w:rtl/>
              </w:rPr>
              <w:t>المبادئ التوجيهية للنظام الوطني لإدارة الطيف (NSMS) للبلدان النامية</w:t>
            </w:r>
            <w:r w:rsidRPr="007A4180">
              <w:rPr>
                <w:position w:val="2"/>
                <w:rtl/>
              </w:rPr>
              <w:t xml:space="preserve">" </w:t>
            </w:r>
            <w:r w:rsidR="001A2B38">
              <w:rPr>
                <w:position w:val="2"/>
                <w:rtl/>
              </w:rPr>
              <w:t>في </w:t>
            </w:r>
            <w:r w:rsidRPr="007A4180">
              <w:rPr>
                <w:position w:val="2"/>
                <w:rtl/>
              </w:rPr>
              <w:t xml:space="preserve">سبتمبر 2024، وساهم المكتب من خلاله بشكل كبير </w:t>
            </w:r>
            <w:r w:rsidR="001A2B38">
              <w:rPr>
                <w:position w:val="2"/>
                <w:rtl/>
              </w:rPr>
              <w:t>في </w:t>
            </w:r>
            <w:r w:rsidRPr="007A4180">
              <w:rPr>
                <w:position w:val="2"/>
                <w:rtl/>
              </w:rPr>
              <w:t>تقديم المعارف وتبادل الخبرات بشأن وضع وصيانة الجداول الوطنية لتوزيع الترددات من خلال ثلاث ورش عمل إقليمية عقدها الاتحاد.</w:t>
            </w:r>
          </w:p>
          <w:p w14:paraId="3F811A7E" w14:textId="0B130C21" w:rsidR="005063B9" w:rsidRPr="007A4180" w:rsidRDefault="005063B9" w:rsidP="00A036EB">
            <w:pPr>
              <w:pStyle w:val="Tabletexte"/>
              <w:rPr>
                <w:rFonts w:eastAsia="Arial"/>
                <w:b/>
                <w:bCs/>
                <w:color w:val="231F20"/>
                <w:position w:val="2"/>
                <w:rtl/>
                <w:lang w:val="ar-SA" w:eastAsia="zh-TW" w:bidi="en-GB"/>
              </w:rPr>
            </w:pPr>
            <w:r w:rsidRPr="00AE789C">
              <w:rPr>
                <w:b/>
                <w:position w:val="2"/>
                <w:rtl/>
              </w:rPr>
              <w:t>وفيما يتعلق بالتوصيلية الفضائية والساتلية، قدم مكتب تنمية الاتصالات دورة تدريبية عبر الإنترنت</w:t>
            </w:r>
            <w:r w:rsidRPr="007A4180">
              <w:rPr>
                <w:bCs/>
                <w:position w:val="2"/>
                <w:rtl/>
              </w:rPr>
              <w:t xml:space="preserve"> </w:t>
            </w:r>
            <w:r w:rsidRPr="00AE789C">
              <w:rPr>
                <w:b/>
                <w:position w:val="2"/>
                <w:rtl/>
              </w:rPr>
              <w:t>بشأن</w:t>
            </w:r>
            <w:r w:rsidRPr="007A4180">
              <w:rPr>
                <w:bCs/>
                <w:position w:val="2"/>
                <w:rtl/>
              </w:rPr>
              <w:t xml:space="preserve"> </w:t>
            </w:r>
            <w:r w:rsidRPr="007A4180">
              <w:rPr>
                <w:b/>
                <w:bCs/>
                <w:position w:val="2"/>
                <w:rtl/>
              </w:rPr>
              <w:t>أساسيات التنظيم العالمي للسواتل: المبادئ الأساسية والمشهد المؤسسي ودور الاتحاد.</w:t>
            </w:r>
          </w:p>
          <w:p w14:paraId="56E21E67" w14:textId="28420B40" w:rsidR="005063B9" w:rsidRPr="007A4180" w:rsidRDefault="005063B9" w:rsidP="00A036EB">
            <w:pPr>
              <w:pStyle w:val="Tabletexte"/>
              <w:rPr>
                <w:rFonts w:eastAsia="Arial"/>
                <w:color w:val="231F20"/>
                <w:position w:val="2"/>
                <w:rtl/>
                <w:lang w:val="ar-SA" w:eastAsia="zh-TW" w:bidi="en-GB"/>
              </w:rPr>
            </w:pPr>
            <w:r w:rsidRPr="007A4180">
              <w:rPr>
                <w:position w:val="2"/>
                <w:rtl/>
              </w:rPr>
              <w:t xml:space="preserve">ونظم المكتب أيضاً ورش عمل بشأن التوصيلية الفضائية والساتلية بالتعاون مع قطاع الاتصالات الراديوية </w:t>
            </w:r>
            <w:r w:rsidR="001A2B38">
              <w:rPr>
                <w:position w:val="2"/>
                <w:rtl/>
              </w:rPr>
              <w:t>في </w:t>
            </w:r>
            <w:r w:rsidRPr="007A4180">
              <w:rPr>
                <w:position w:val="2"/>
                <w:rtl/>
              </w:rPr>
              <w:t xml:space="preserve">سانت جورج غرينادا، منغوليا، وشارك </w:t>
            </w:r>
            <w:r w:rsidR="001A2B38">
              <w:rPr>
                <w:position w:val="2"/>
                <w:rtl/>
              </w:rPr>
              <w:t>في </w:t>
            </w:r>
            <w:r w:rsidRPr="007A4180">
              <w:rPr>
                <w:position w:val="2"/>
                <w:rtl/>
              </w:rPr>
              <w:t xml:space="preserve">أحداث ذات صلة بالفضاء </w:t>
            </w:r>
            <w:r w:rsidR="001A2B38">
              <w:rPr>
                <w:position w:val="2"/>
                <w:rtl/>
              </w:rPr>
              <w:t>في </w:t>
            </w:r>
            <w:r w:rsidRPr="007A4180">
              <w:rPr>
                <w:position w:val="2"/>
                <w:rtl/>
              </w:rPr>
              <w:t>المملكة العربية السعودية.</w:t>
            </w:r>
          </w:p>
          <w:p w14:paraId="6B9DB144" w14:textId="7463B8B6" w:rsidR="00523D00" w:rsidRPr="007A4180" w:rsidRDefault="0027298B" w:rsidP="003862F1">
            <w:pPr>
              <w:pStyle w:val="enumlev1"/>
              <w:spacing w:before="60"/>
              <w:rPr>
                <w:position w:val="2"/>
                <w:rtl/>
              </w:rPr>
            </w:pPr>
            <w:r w:rsidRPr="007A4180">
              <w:rPr>
                <w:position w:val="2"/>
              </w:rPr>
              <w:lastRenderedPageBreak/>
              <w:sym w:font="Wingdings 2" w:char="F0A1"/>
            </w:r>
            <w:r w:rsidRPr="007A4180">
              <w:rPr>
                <w:position w:val="2"/>
              </w:rPr>
              <w:tab/>
            </w:r>
            <w:r w:rsidR="00F37EA7" w:rsidRPr="007A4180">
              <w:rPr>
                <w:b/>
                <w:bCs/>
                <w:position w:val="2"/>
                <w:rtl/>
                <w:lang w:bidi="ar-SA"/>
              </w:rPr>
              <w:t>إفريق</w:t>
            </w:r>
            <w:r w:rsidR="005063B9" w:rsidRPr="007A4180">
              <w:rPr>
                <w:b/>
                <w:bCs/>
                <w:position w:val="2"/>
                <w:rtl/>
              </w:rPr>
              <w:t>يا</w:t>
            </w:r>
            <w:r w:rsidR="005063B9" w:rsidRPr="007A4180">
              <w:rPr>
                <w:position w:val="2"/>
                <w:rtl/>
              </w:rPr>
              <w:t xml:space="preserve">: أطلق المشروع الوطني لأنظمة رسم خرائط النطاق العريض </w:t>
            </w:r>
            <w:r w:rsidR="001A2B38">
              <w:rPr>
                <w:position w:val="2"/>
                <w:rtl/>
              </w:rPr>
              <w:t>في </w:t>
            </w:r>
            <w:r w:rsidR="00F37EA7" w:rsidRPr="007A4180">
              <w:rPr>
                <w:position w:val="2"/>
                <w:rtl/>
                <w:lang w:bidi="ar-SA"/>
              </w:rPr>
              <w:t>إفريق</w:t>
            </w:r>
            <w:r w:rsidR="005063B9" w:rsidRPr="007A4180">
              <w:rPr>
                <w:position w:val="2"/>
                <w:rtl/>
              </w:rPr>
              <w:t xml:space="preserve">يا، بدعم من المفوضية الأوروبية. ويهدف </w:t>
            </w:r>
            <w:r w:rsidR="001A2B38">
              <w:rPr>
                <w:position w:val="2"/>
                <w:rtl/>
              </w:rPr>
              <w:t>إلى </w:t>
            </w:r>
            <w:r w:rsidR="005063B9" w:rsidRPr="007A4180">
              <w:rPr>
                <w:position w:val="2"/>
                <w:rtl/>
              </w:rPr>
              <w:t xml:space="preserve">مساعدة البلدان </w:t>
            </w:r>
            <w:r w:rsidR="001A2B38">
              <w:rPr>
                <w:position w:val="2"/>
                <w:rtl/>
              </w:rPr>
              <w:t>في </w:t>
            </w:r>
            <w:r w:rsidR="005063B9" w:rsidRPr="007A4180">
              <w:rPr>
                <w:position w:val="2"/>
                <w:rtl/>
              </w:rPr>
              <w:t xml:space="preserve">إنشاء وتعزيز أنظمة رسم خرائط البنية التحتية من أجل تشجيع الاستثمار والتحول الرقمي </w:t>
            </w:r>
            <w:r w:rsidR="001A2B38">
              <w:rPr>
                <w:position w:val="2"/>
                <w:rtl/>
              </w:rPr>
              <w:t>في </w:t>
            </w:r>
            <w:r w:rsidR="005063B9" w:rsidRPr="007A4180">
              <w:rPr>
                <w:position w:val="2"/>
                <w:rtl/>
              </w:rPr>
              <w:t xml:space="preserve">جميع أنحاء </w:t>
            </w:r>
            <w:r w:rsidR="00F37EA7" w:rsidRPr="007A4180">
              <w:rPr>
                <w:position w:val="2"/>
                <w:rtl/>
                <w:lang w:bidi="ar-SA"/>
              </w:rPr>
              <w:t>إفريق</w:t>
            </w:r>
            <w:r w:rsidR="005063B9" w:rsidRPr="007A4180">
              <w:rPr>
                <w:position w:val="2"/>
                <w:rtl/>
              </w:rPr>
              <w:t xml:space="preserve">يا. وسيستفيد من ‏المشروع </w:t>
            </w:r>
            <w:r w:rsidR="001A2B38">
              <w:rPr>
                <w:position w:val="2"/>
                <w:rtl/>
              </w:rPr>
              <w:t>في </w:t>
            </w:r>
            <w:r w:rsidR="005063B9" w:rsidRPr="007A4180">
              <w:rPr>
                <w:position w:val="2"/>
                <w:rtl/>
              </w:rPr>
              <w:t>البداية 11 بلداً، وهي: بنن وبوتسوانا وبوروندي وكوت ديفوار وإثيوبيا وكينيا وملاوي ونيجيريا ‏وأوغندا وزامبيا وزمبابوي.‏ وعُقِد اجتماع استهلالي لتنفيذ أنشطة المشروع يومي 26 و27 مارس 2025، حيث عُرض وضع رسم خرائط البنية التحتية لكل بلد مستفيد، وحُددت الخطوات التالية لكل بلد.</w:t>
            </w:r>
          </w:p>
          <w:p w14:paraId="30644E57" w14:textId="446A85D7" w:rsidR="005063B9" w:rsidRPr="007A4180" w:rsidRDefault="0027298B" w:rsidP="003862F1">
            <w:pPr>
              <w:pStyle w:val="enumlev1"/>
              <w:spacing w:before="60"/>
              <w:rPr>
                <w:rFonts w:eastAsia="Aptos"/>
                <w:position w:val="2"/>
                <w:rtl/>
                <w:lang w:val="ar-SA" w:eastAsia="zh-TW" w:bidi="en-GB"/>
              </w:rPr>
            </w:pPr>
            <w:r w:rsidRPr="007A4180">
              <w:rPr>
                <w:position w:val="2"/>
              </w:rPr>
              <w:tab/>
            </w:r>
            <w:r w:rsidR="005063B9" w:rsidRPr="007A4180">
              <w:rPr>
                <w:position w:val="2"/>
                <w:rtl/>
              </w:rPr>
              <w:t xml:space="preserve">وبغية تعزيز التعاون مع الرابطات التنظيمية الإقليمية </w:t>
            </w:r>
            <w:r w:rsidR="001A2B38">
              <w:rPr>
                <w:position w:val="2"/>
                <w:rtl/>
              </w:rPr>
              <w:t>في </w:t>
            </w:r>
            <w:r w:rsidR="005063B9" w:rsidRPr="007A4180">
              <w:rPr>
                <w:position w:val="2"/>
                <w:rtl/>
              </w:rPr>
              <w:t xml:space="preserve">مجالات الاهتمام المشتركة، وقع الاتحاد وجمعية منظمي الاتصالات </w:t>
            </w:r>
            <w:r w:rsidR="001A2B38">
              <w:rPr>
                <w:position w:val="2"/>
                <w:rtl/>
              </w:rPr>
              <w:t>في </w:t>
            </w:r>
            <w:r w:rsidR="005063B9" w:rsidRPr="007A4180">
              <w:rPr>
                <w:position w:val="2"/>
                <w:rtl/>
              </w:rPr>
              <w:t xml:space="preserve">غرب </w:t>
            </w:r>
            <w:r w:rsidR="00F37EA7" w:rsidRPr="007A4180">
              <w:rPr>
                <w:position w:val="2"/>
                <w:rtl/>
                <w:lang w:bidi="ar-SA"/>
              </w:rPr>
              <w:t>إفريق</w:t>
            </w:r>
            <w:r w:rsidR="005063B9" w:rsidRPr="007A4180">
              <w:rPr>
                <w:position w:val="2"/>
                <w:rtl/>
              </w:rPr>
              <w:t xml:space="preserve">يا (WATRA) رسالة مشتركة لدعم التعاون الملموس والدعوة المشتركة بشأن جمع بيانات البنية التحتية وإدارتها ورسم خرائط لاتخاذ القرارات من أجل تحقيق توصيلية ميسورة التكلفة للجميع. وسيستمر التعاون لاستكشاف تبادل المعلومات عن الموارد المتاحة لبناء القدرات </w:t>
            </w:r>
            <w:r w:rsidR="001A2B38">
              <w:rPr>
                <w:position w:val="2"/>
                <w:rtl/>
              </w:rPr>
              <w:t>في </w:t>
            </w:r>
            <w:r w:rsidR="005063B9" w:rsidRPr="007A4180">
              <w:rPr>
                <w:position w:val="2"/>
                <w:rtl/>
              </w:rPr>
              <w:t xml:space="preserve">مجال البنية التحتية ورسم خرائط النطاق العريض وإجراء تدريب مشترك للدول الأعضاء، حسب الحاجة. وعُقِدت ورشة عمل تقنية مشتركة خلال اجتماع مجموعة عمل تطوير البنية التحتية التابعة لجمعية منظمي الاتصالات </w:t>
            </w:r>
            <w:r w:rsidR="001A2B38">
              <w:rPr>
                <w:position w:val="2"/>
                <w:rtl/>
              </w:rPr>
              <w:t>في </w:t>
            </w:r>
            <w:r w:rsidR="005063B9" w:rsidRPr="007A4180">
              <w:rPr>
                <w:position w:val="2"/>
                <w:rtl/>
              </w:rPr>
              <w:t xml:space="preserve">غرب </w:t>
            </w:r>
            <w:r w:rsidR="00F37EA7" w:rsidRPr="007A4180">
              <w:rPr>
                <w:position w:val="2"/>
                <w:rtl/>
                <w:lang w:bidi="ar-SA"/>
              </w:rPr>
              <w:t>إفريق</w:t>
            </w:r>
            <w:r w:rsidR="005063B9" w:rsidRPr="007A4180">
              <w:rPr>
                <w:position w:val="2"/>
                <w:rtl/>
              </w:rPr>
              <w:t xml:space="preserve">يا (WATRA) </w:t>
            </w:r>
            <w:r w:rsidR="001A2B38">
              <w:rPr>
                <w:position w:val="2"/>
                <w:rtl/>
              </w:rPr>
              <w:t>في </w:t>
            </w:r>
            <w:r w:rsidR="005063B9" w:rsidRPr="007A4180">
              <w:rPr>
                <w:position w:val="2"/>
                <w:rtl/>
              </w:rPr>
              <w:t xml:space="preserve">غامبيا </w:t>
            </w:r>
            <w:r w:rsidR="001A2B38">
              <w:rPr>
                <w:position w:val="2"/>
                <w:rtl/>
              </w:rPr>
              <w:t>في </w:t>
            </w:r>
            <w:r w:rsidR="005063B9" w:rsidRPr="007A4180">
              <w:rPr>
                <w:position w:val="2"/>
                <w:rtl/>
              </w:rPr>
              <w:t>يونيو 2024.</w:t>
            </w:r>
          </w:p>
          <w:p w14:paraId="131E2E82" w14:textId="75791E7E" w:rsidR="005063B9" w:rsidRPr="007A4180" w:rsidRDefault="0027298B" w:rsidP="003862F1">
            <w:pPr>
              <w:pStyle w:val="enumlev1"/>
              <w:spacing w:before="60"/>
              <w:rPr>
                <w:rFonts w:eastAsia="Aptos"/>
                <w:position w:val="2"/>
                <w:rtl/>
                <w:lang w:val="ar-SA" w:eastAsia="zh-TW" w:bidi="en-GB"/>
              </w:rPr>
            </w:pPr>
            <w:r w:rsidRPr="007A4180">
              <w:rPr>
                <w:position w:val="2"/>
              </w:rPr>
              <w:sym w:font="Wingdings 2" w:char="F0A1"/>
            </w:r>
            <w:r w:rsidRPr="007A4180">
              <w:rPr>
                <w:position w:val="2"/>
              </w:rPr>
              <w:tab/>
            </w:r>
            <w:r w:rsidR="001A2B38">
              <w:rPr>
                <w:b/>
                <w:bCs/>
                <w:position w:val="2"/>
                <w:rtl/>
              </w:rPr>
              <w:t>في </w:t>
            </w:r>
            <w:r w:rsidR="005063B9" w:rsidRPr="007A4180">
              <w:rPr>
                <w:b/>
                <w:bCs/>
                <w:position w:val="2"/>
                <w:rtl/>
              </w:rPr>
              <w:t>الدول العربية</w:t>
            </w:r>
            <w:r w:rsidR="005063B9" w:rsidRPr="007A4180">
              <w:rPr>
                <w:position w:val="2"/>
                <w:rtl/>
              </w:rPr>
              <w:t xml:space="preserve">، نظم مكتب تنمية الاتصالات (BDT) بالتعاون مع شركة اتصالات الجزائر ورشة العمل الإقليمية للاتحاد بشأن التوصيلية الشاملة والهادفة للمنطقة العربية، تحت الرعاية السامية لوزارة البريد والاتصالات </w:t>
            </w:r>
            <w:r w:rsidR="001A2B38">
              <w:rPr>
                <w:position w:val="2"/>
                <w:rtl/>
              </w:rPr>
              <w:t>في </w:t>
            </w:r>
            <w:r w:rsidR="005063B9" w:rsidRPr="007A4180">
              <w:rPr>
                <w:position w:val="2"/>
                <w:rtl/>
              </w:rPr>
              <w:t>الجزائر العاصمة. وجمعت ورشة العمل 278 مشاركاً (</w:t>
            </w:r>
            <w:r w:rsidR="008B77A4">
              <w:rPr>
                <w:position w:val="2"/>
              </w:rPr>
              <w:t>%24</w:t>
            </w:r>
            <w:r w:rsidR="005063B9" w:rsidRPr="007A4180">
              <w:rPr>
                <w:position w:val="2"/>
                <w:rtl/>
              </w:rPr>
              <w:t xml:space="preserve"> من الإناث)، بمَن فيهم ممثلون رفيعو المستوى، من مجموعة واسعة من أصحاب المصلحة، ومنهم صانعو السياسات والمنظمون وقادة القطاع الخاص </w:t>
            </w:r>
            <w:r w:rsidR="00CD3B6E" w:rsidRPr="00602D8F">
              <w:rPr>
                <w:position w:val="2"/>
                <w:rtl/>
              </w:rPr>
              <w:t>و</w:t>
            </w:r>
            <w:r w:rsidR="00CD3B6E">
              <w:rPr>
                <w:rFonts w:hint="cs"/>
                <w:position w:val="2"/>
                <w:rtl/>
              </w:rPr>
              <w:t xml:space="preserve">الهيئات </w:t>
            </w:r>
            <w:r w:rsidR="005063B9" w:rsidRPr="007A4180">
              <w:rPr>
                <w:position w:val="2"/>
                <w:rtl/>
              </w:rPr>
              <w:t xml:space="preserve">الأكاديمية والمنظمات الإقليمية والدولية لتناول تطوير البنية التحتية والتحديات والفرص الملحة </w:t>
            </w:r>
            <w:r w:rsidR="001A2B38">
              <w:rPr>
                <w:position w:val="2"/>
                <w:rtl/>
              </w:rPr>
              <w:t>في </w:t>
            </w:r>
            <w:r w:rsidR="005063B9" w:rsidRPr="007A4180">
              <w:rPr>
                <w:position w:val="2"/>
                <w:rtl/>
              </w:rPr>
              <w:t xml:space="preserve">تحقيق التوصيلية الشاملة والهادفة </w:t>
            </w:r>
            <w:r w:rsidR="001A2B38">
              <w:rPr>
                <w:position w:val="2"/>
                <w:rtl/>
              </w:rPr>
              <w:t>في </w:t>
            </w:r>
            <w:r w:rsidR="005063B9" w:rsidRPr="007A4180">
              <w:rPr>
                <w:position w:val="2"/>
                <w:rtl/>
              </w:rPr>
              <w:t xml:space="preserve">جميع أنحاء المنطقة العربية. وعزز الحدث تبادل المعرفة، واستكشف الحلول التعاونية، وسلط الضوء </w:t>
            </w:r>
            <w:r w:rsidR="001A2B38">
              <w:rPr>
                <w:position w:val="2"/>
                <w:rtl/>
              </w:rPr>
              <w:t>على </w:t>
            </w:r>
            <w:r w:rsidR="005063B9" w:rsidRPr="007A4180">
              <w:rPr>
                <w:position w:val="2"/>
                <w:rtl/>
              </w:rPr>
              <w:t xml:space="preserve">النهج المبتكرة، </w:t>
            </w:r>
            <w:r w:rsidR="005063B9" w:rsidRPr="008B77A4">
              <w:rPr>
                <w:b/>
                <w:bCs/>
                <w:position w:val="2"/>
                <w:rtl/>
              </w:rPr>
              <w:t xml:space="preserve">وعزز رسم خرائط النطاق العريض والتعاون بين أصحاب المصلحة المتعددين لترسيخ التحول الرقمي من خلال البيانات القائمة </w:t>
            </w:r>
            <w:r w:rsidR="001A2B38" w:rsidRPr="008B77A4">
              <w:rPr>
                <w:b/>
                <w:bCs/>
                <w:position w:val="2"/>
                <w:rtl/>
              </w:rPr>
              <w:t>على </w:t>
            </w:r>
            <w:r w:rsidR="005063B9" w:rsidRPr="008B77A4">
              <w:rPr>
                <w:b/>
                <w:bCs/>
                <w:position w:val="2"/>
                <w:rtl/>
              </w:rPr>
              <w:t>الأدلة ومشاركة أصحاب المصلحة المتعددين</w:t>
            </w:r>
            <w:r w:rsidR="005063B9" w:rsidRPr="007A4180">
              <w:rPr>
                <w:position w:val="2"/>
                <w:rtl/>
              </w:rPr>
              <w:t xml:space="preserve">. ومهدت ورشة العمل السبيل أمام شراكات مؤثرة واستراتيجيات قابلة للتنفيذ بغية النهوض بالتوصيلية الشاملة والهادفة المستدامة وتعزيزها </w:t>
            </w:r>
            <w:r w:rsidR="001A2B38">
              <w:rPr>
                <w:position w:val="2"/>
                <w:rtl/>
              </w:rPr>
              <w:t>في </w:t>
            </w:r>
            <w:r w:rsidR="005063B9" w:rsidRPr="007A4180">
              <w:rPr>
                <w:position w:val="2"/>
                <w:rtl/>
              </w:rPr>
              <w:t>جميع أنحاء المنطقة.</w:t>
            </w:r>
          </w:p>
          <w:p w14:paraId="5B30B682" w14:textId="0F6DAC77" w:rsidR="00523D00" w:rsidRPr="003862F1" w:rsidRDefault="0027298B" w:rsidP="003862F1">
            <w:pPr>
              <w:pStyle w:val="enumlev1"/>
              <w:spacing w:before="60"/>
              <w:rPr>
                <w:spacing w:val="-2"/>
                <w:position w:val="2"/>
                <w:rtl/>
              </w:rPr>
            </w:pPr>
            <w:r w:rsidRPr="003862F1">
              <w:rPr>
                <w:spacing w:val="-2"/>
                <w:position w:val="2"/>
              </w:rPr>
              <w:sym w:font="Wingdings 2" w:char="F0A1"/>
            </w:r>
            <w:r w:rsidRPr="003862F1">
              <w:rPr>
                <w:spacing w:val="-2"/>
                <w:position w:val="2"/>
              </w:rPr>
              <w:tab/>
            </w:r>
            <w:r w:rsidR="001A2B38" w:rsidRPr="003862F1">
              <w:rPr>
                <w:b/>
                <w:bCs/>
                <w:spacing w:val="-2"/>
                <w:position w:val="2"/>
                <w:rtl/>
              </w:rPr>
              <w:t>في </w:t>
            </w:r>
            <w:r w:rsidR="005063B9" w:rsidRPr="003862F1">
              <w:rPr>
                <w:b/>
                <w:bCs/>
                <w:spacing w:val="-2"/>
                <w:position w:val="2"/>
                <w:rtl/>
              </w:rPr>
              <w:t>منطقة آسيا والمحيط الهادئ</w:t>
            </w:r>
            <w:r w:rsidR="005063B9" w:rsidRPr="003862F1">
              <w:rPr>
                <w:spacing w:val="-2"/>
                <w:position w:val="2"/>
                <w:rtl/>
              </w:rPr>
              <w:t xml:space="preserve">، وبدعم من وزارة العلوم وتكنولوجيا المعلومات والاتصالات </w:t>
            </w:r>
            <w:r w:rsidR="001A2B38" w:rsidRPr="003862F1">
              <w:rPr>
                <w:spacing w:val="-2"/>
                <w:position w:val="2"/>
                <w:rtl/>
              </w:rPr>
              <w:t>في </w:t>
            </w:r>
            <w:r w:rsidR="005063B9" w:rsidRPr="003862F1">
              <w:rPr>
                <w:spacing w:val="-2"/>
                <w:position w:val="2"/>
                <w:rtl/>
              </w:rPr>
              <w:t xml:space="preserve">جمهورية كوريا، نظمت دورات تدريبية وطنية بشأن تخطيط البنية التحتية للنطاق العريض ورسم خرائطها وتحليلها </w:t>
            </w:r>
            <w:r w:rsidR="001A2B38" w:rsidRPr="003862F1">
              <w:rPr>
                <w:spacing w:val="-2"/>
                <w:position w:val="2"/>
                <w:rtl/>
              </w:rPr>
              <w:t>في </w:t>
            </w:r>
            <w:r w:rsidR="005063B9" w:rsidRPr="003862F1">
              <w:rPr>
                <w:spacing w:val="-2"/>
                <w:position w:val="2"/>
                <w:rtl/>
              </w:rPr>
              <w:t xml:space="preserve">إندونيسيا (17-18 فبراير 2025) وماليزيا (20-21 فبراير 2025). وباستخدام نهج عملي </w:t>
            </w:r>
            <w:r w:rsidR="001A2B38" w:rsidRPr="003862F1">
              <w:rPr>
                <w:spacing w:val="-2"/>
                <w:position w:val="2"/>
                <w:rtl/>
              </w:rPr>
              <w:t>إلى </w:t>
            </w:r>
            <w:r w:rsidR="005063B9" w:rsidRPr="003862F1">
              <w:rPr>
                <w:spacing w:val="-2"/>
                <w:position w:val="2"/>
                <w:rtl/>
              </w:rPr>
              <w:t xml:space="preserve">جانب أدوات مفتوحة المصدر، زود المشاركون من مختلف الإدارات الحكومية بالمهارات المتعلقة بجمع بيانات البنية التحتية لتكنولوجيا المعلومات والاتصالات وتحليلها وتصورها، وكيفية تخطيط شبكات النطاق العريض وتحسينها. ودُرِّب المشاركون </w:t>
            </w:r>
            <w:r w:rsidR="001A2B38" w:rsidRPr="003862F1">
              <w:rPr>
                <w:spacing w:val="-2"/>
                <w:position w:val="2"/>
                <w:rtl/>
              </w:rPr>
              <w:t>على </w:t>
            </w:r>
            <w:r w:rsidR="005063B9" w:rsidRPr="003862F1">
              <w:rPr>
                <w:spacing w:val="-2"/>
                <w:position w:val="2"/>
                <w:rtl/>
              </w:rPr>
              <w:t xml:space="preserve">صقل ما لديهم من المهارات اللازمة لتحديد فجوات التوصيلية، وتخطيط مشاريع البنية التحتية، واتخاذ قرارات قائمة </w:t>
            </w:r>
            <w:r w:rsidR="001A2B38" w:rsidRPr="003862F1">
              <w:rPr>
                <w:spacing w:val="-2"/>
                <w:position w:val="2"/>
                <w:rtl/>
              </w:rPr>
              <w:t>على </w:t>
            </w:r>
            <w:r w:rsidR="005063B9" w:rsidRPr="003862F1">
              <w:rPr>
                <w:spacing w:val="-2"/>
                <w:position w:val="2"/>
                <w:rtl/>
              </w:rPr>
              <w:t xml:space="preserve">البيانات لتوسيع نطاق النفاذ </w:t>
            </w:r>
            <w:r w:rsidR="001A2B38" w:rsidRPr="003862F1">
              <w:rPr>
                <w:spacing w:val="-2"/>
                <w:position w:val="2"/>
                <w:rtl/>
              </w:rPr>
              <w:t>إلى </w:t>
            </w:r>
            <w:r w:rsidR="005063B9" w:rsidRPr="003862F1">
              <w:rPr>
                <w:spacing w:val="-2"/>
                <w:position w:val="2"/>
                <w:rtl/>
              </w:rPr>
              <w:t xml:space="preserve">النطاق العريض </w:t>
            </w:r>
            <w:r w:rsidR="001A2B38" w:rsidRPr="003862F1">
              <w:rPr>
                <w:spacing w:val="-2"/>
                <w:position w:val="2"/>
                <w:rtl/>
              </w:rPr>
              <w:t>في </w:t>
            </w:r>
            <w:r w:rsidR="005063B9" w:rsidRPr="003862F1">
              <w:rPr>
                <w:spacing w:val="-2"/>
                <w:position w:val="2"/>
                <w:rtl/>
              </w:rPr>
              <w:t>المناطق غير الموصولة/الموصولة بقدر غير كافٍ.</w:t>
            </w:r>
          </w:p>
          <w:p w14:paraId="5ADE6D58" w14:textId="22987441"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lang w:val="en-GB"/>
              </w:rPr>
              <w:t>و</w:t>
            </w:r>
            <w:r w:rsidR="005063B9" w:rsidRPr="007A4180">
              <w:rPr>
                <w:position w:val="2"/>
                <w:rtl/>
              </w:rPr>
              <w:t xml:space="preserve">بدعم من وزارة البنية التحتية والنقل والتنمية الإقليمية والاتصالات والفنون (DIRDCA) </w:t>
            </w:r>
            <w:r w:rsidR="001A2B38">
              <w:rPr>
                <w:position w:val="2"/>
                <w:rtl/>
              </w:rPr>
              <w:t>في </w:t>
            </w:r>
            <w:r w:rsidR="005063B9" w:rsidRPr="007A4180">
              <w:rPr>
                <w:position w:val="2"/>
                <w:rtl/>
              </w:rPr>
              <w:t>أستراليا، نظَّم المكتب الإقليمي للاتحاد لآسيا والمحيط الهادئ</w:t>
            </w:r>
            <w:r w:rsidR="002A0059">
              <w:rPr>
                <w:rFonts w:hint="cs"/>
                <w:position w:val="2"/>
                <w:rtl/>
              </w:rPr>
              <w:t> </w:t>
            </w:r>
            <w:r w:rsidR="005063B9" w:rsidRPr="007A4180">
              <w:rPr>
                <w:position w:val="2"/>
                <w:rtl/>
              </w:rPr>
              <w:t>(RO</w:t>
            </w:r>
            <w:r w:rsidR="002A0059">
              <w:rPr>
                <w:position w:val="2"/>
                <w:rtl/>
              </w:rPr>
              <w:noBreakHyphen/>
            </w:r>
            <w:r w:rsidR="005063B9" w:rsidRPr="007A4180">
              <w:rPr>
                <w:position w:val="2"/>
                <w:rtl/>
              </w:rPr>
              <w:t xml:space="preserve">ASP) دورة تدريبية رئيسية حول تطوير البث الشامل والمرن أثناء انعقاد القمة التاسعة عشرة لوسائل الإعلام الآسيوية لعام 2024. واستضاف هذا الحدث معهد آسيا والمحيط الهادئ لتطوير الإذاعة (AIBD). وشجع الحدثُ </w:t>
            </w:r>
            <w:r w:rsidR="001A2B38">
              <w:rPr>
                <w:position w:val="2"/>
                <w:rtl/>
              </w:rPr>
              <w:t>على </w:t>
            </w:r>
            <w:r w:rsidR="005063B9" w:rsidRPr="007A4180">
              <w:rPr>
                <w:position w:val="2"/>
                <w:rtl/>
              </w:rPr>
              <w:t xml:space="preserve">اعتماد تكنولوجيات واستراتيجيات جديدة </w:t>
            </w:r>
            <w:r w:rsidR="001A2B38">
              <w:rPr>
                <w:position w:val="2"/>
                <w:rtl/>
              </w:rPr>
              <w:t>في </w:t>
            </w:r>
            <w:r w:rsidR="005063B9" w:rsidRPr="007A4180">
              <w:rPr>
                <w:position w:val="2"/>
                <w:rtl/>
              </w:rPr>
              <w:t>الإنتاج والتوزيع والإدارات الإذاعية الأخرى من أجل تحقيق التنمية المستدامة.</w:t>
            </w:r>
          </w:p>
          <w:p w14:paraId="2215AD3A" w14:textId="2E7EE7CA"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 xml:space="preserve">وعُقِدت رشة عمل الاتحاد بشأن الجداول الوطنية لتوزيع الترددات (NTFA) للإقليم 3 (RR) </w:t>
            </w:r>
            <w:r w:rsidR="001A2B38">
              <w:rPr>
                <w:position w:val="2"/>
                <w:rtl/>
              </w:rPr>
              <w:t>في </w:t>
            </w:r>
            <w:r w:rsidR="005063B9" w:rsidRPr="007A4180">
              <w:rPr>
                <w:position w:val="2"/>
                <w:rtl/>
              </w:rPr>
              <w:t xml:space="preserve">الفترة من 28 </w:t>
            </w:r>
            <w:r w:rsidR="001A2B38">
              <w:rPr>
                <w:position w:val="2"/>
                <w:rtl/>
              </w:rPr>
              <w:t>إلى </w:t>
            </w:r>
            <w:r w:rsidR="005063B9" w:rsidRPr="007A4180">
              <w:rPr>
                <w:position w:val="2"/>
                <w:rtl/>
              </w:rPr>
              <w:t xml:space="preserve">31 مايو 2024، شنغهاي، جمهورية الصين الشعبية. وجمعت ورشة العمل 70 مشاركاً من 10 بلدان لمناقشة تحديات توزيع الترددات الإقليمية. وتمثلت النتيجة الرئيسية </w:t>
            </w:r>
            <w:r w:rsidR="001A2B38">
              <w:rPr>
                <w:position w:val="2"/>
                <w:rtl/>
              </w:rPr>
              <w:t>في </w:t>
            </w:r>
            <w:r w:rsidR="005063B9" w:rsidRPr="007A4180">
              <w:rPr>
                <w:position w:val="2"/>
                <w:rtl/>
              </w:rPr>
              <w:t xml:space="preserve">الالتزام بتنسيق جداول توزيع الترددات الوطنية، مما سيعزز التوصيلية عبر الحدود </w:t>
            </w:r>
            <w:r w:rsidR="001A2B38">
              <w:rPr>
                <w:position w:val="2"/>
                <w:rtl/>
              </w:rPr>
              <w:t>في </w:t>
            </w:r>
            <w:r w:rsidR="005063B9" w:rsidRPr="007A4180">
              <w:rPr>
                <w:position w:val="2"/>
                <w:rtl/>
              </w:rPr>
              <w:t xml:space="preserve">الإقليم 3، ومما سيعود بالفائدة </w:t>
            </w:r>
            <w:r w:rsidR="001A2B38">
              <w:rPr>
                <w:position w:val="2"/>
                <w:rtl/>
              </w:rPr>
              <w:t>على </w:t>
            </w:r>
            <w:r w:rsidR="005063B9" w:rsidRPr="007A4180">
              <w:rPr>
                <w:position w:val="2"/>
                <w:rtl/>
              </w:rPr>
              <w:t xml:space="preserve">أكثر من 500 مليون مستخدم بحلول عام 2030. وكفل المكتب الإقليمي للاتحاد لآسيا والمحيط الهادئ (RO-ASP) حسن تمثيل عمل مكتب تنمية الاتصالات بشأن الإدارة الوطنية للطيف من خلال تسليط الضوء </w:t>
            </w:r>
            <w:r w:rsidR="001A2B38">
              <w:rPr>
                <w:position w:val="2"/>
                <w:rtl/>
              </w:rPr>
              <w:t>على </w:t>
            </w:r>
            <w:r w:rsidR="005063B9" w:rsidRPr="007A4180">
              <w:rPr>
                <w:position w:val="2"/>
                <w:rtl/>
              </w:rPr>
              <w:t>نظام إدارة الطيف من أجل البلدان النامية (SMS4DC) بوصفها أداة وطنية رئيسية لأتمتة وحدة الخدمة، مع تبادل الأنشطة الرئيسية لهذا المكتب الإقليمي والمساعدات القُطرية المباشرة بشأن مسائل الإدارة الوطنية للطيف ومراقبة الترددات الراديوية.</w:t>
            </w:r>
          </w:p>
          <w:p w14:paraId="34A33EE5" w14:textId="66B9B5BA"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 xml:space="preserve">وعُقِدت الدورة التدريبية بشأن نظام إدارة الطيف من أجل البلدان النامية (SMS4DC) </w:t>
            </w:r>
            <w:r w:rsidR="001A2B38">
              <w:rPr>
                <w:position w:val="2"/>
                <w:rtl/>
              </w:rPr>
              <w:t>في </w:t>
            </w:r>
            <w:r w:rsidR="005063B9" w:rsidRPr="007A4180">
              <w:rPr>
                <w:position w:val="2"/>
                <w:rtl/>
              </w:rPr>
              <w:t xml:space="preserve">الفترة من 29 أبريل </w:t>
            </w:r>
            <w:r w:rsidR="001A2B38">
              <w:rPr>
                <w:position w:val="2"/>
                <w:rtl/>
              </w:rPr>
              <w:t>إلى </w:t>
            </w:r>
            <w:r w:rsidR="005063B9" w:rsidRPr="007A4180">
              <w:rPr>
                <w:position w:val="2"/>
                <w:rtl/>
              </w:rPr>
              <w:t xml:space="preserve">2 مايو 2024 </w:t>
            </w:r>
            <w:r w:rsidR="001A2B38">
              <w:rPr>
                <w:position w:val="2"/>
                <w:rtl/>
              </w:rPr>
              <w:t>في </w:t>
            </w:r>
            <w:r w:rsidR="005063B9" w:rsidRPr="007A4180">
              <w:rPr>
                <w:position w:val="2"/>
                <w:rtl/>
              </w:rPr>
              <w:t xml:space="preserve">فانواتو. فنظم الاتحاد دورة تدريبية بشأن نظام إدارة الطيف من أجل البلدان النامية خلال الاجتماع السنوي العام الثامن والعشرين لرابطة الاتصالات لجزر المحيط الهادئ (PITA) </w:t>
            </w:r>
            <w:r w:rsidR="001A2B38">
              <w:rPr>
                <w:position w:val="2"/>
                <w:rtl/>
              </w:rPr>
              <w:t>في </w:t>
            </w:r>
            <w:r w:rsidR="005063B9" w:rsidRPr="007A4180">
              <w:rPr>
                <w:position w:val="2"/>
                <w:rtl/>
              </w:rPr>
              <w:t xml:space="preserve">فانواتو. وتلقى مشاركون من 10 دول جزرية صغيرة نامية (SIDS) </w:t>
            </w:r>
            <w:r w:rsidR="001A2B38">
              <w:rPr>
                <w:position w:val="2"/>
                <w:rtl/>
              </w:rPr>
              <w:t>في </w:t>
            </w:r>
            <w:r w:rsidR="005063B9" w:rsidRPr="007A4180">
              <w:rPr>
                <w:position w:val="2"/>
                <w:rtl/>
              </w:rPr>
              <w:t xml:space="preserve">المحيط الهادئ تدريباً </w:t>
            </w:r>
            <w:r w:rsidR="001A2B38">
              <w:rPr>
                <w:position w:val="2"/>
                <w:rtl/>
              </w:rPr>
              <w:t>على </w:t>
            </w:r>
            <w:r w:rsidR="005063B9" w:rsidRPr="007A4180">
              <w:rPr>
                <w:position w:val="2"/>
                <w:rtl/>
              </w:rPr>
              <w:t xml:space="preserve">أتمتة عمليات إدارة الطيف. ووردت ردود فعل إيجابية </w:t>
            </w:r>
            <w:r w:rsidR="001A2B38">
              <w:rPr>
                <w:position w:val="2"/>
                <w:rtl/>
              </w:rPr>
              <w:t>على </w:t>
            </w:r>
            <w:r w:rsidR="005063B9" w:rsidRPr="007A4180">
              <w:rPr>
                <w:position w:val="2"/>
                <w:rtl/>
              </w:rPr>
              <w:t xml:space="preserve">الدورة، وعزز المشاركون قدراتهم التقنية </w:t>
            </w:r>
            <w:r w:rsidR="001A2B38">
              <w:rPr>
                <w:position w:val="2"/>
                <w:rtl/>
              </w:rPr>
              <w:t>على </w:t>
            </w:r>
            <w:r w:rsidR="005063B9" w:rsidRPr="007A4180">
              <w:rPr>
                <w:position w:val="2"/>
                <w:rtl/>
              </w:rPr>
              <w:t>إدارة الطيف بكفاءة من خلال استخدام نظام إدارة الطيف من أجل البلدان النامية (SMS4DC).</w:t>
            </w:r>
          </w:p>
          <w:p w14:paraId="75B0B333" w14:textId="766755C3" w:rsidR="005063B9" w:rsidRPr="007A4180" w:rsidRDefault="0027298B" w:rsidP="003862F1">
            <w:pPr>
              <w:pStyle w:val="enumlev1"/>
              <w:spacing w:before="60"/>
              <w:rPr>
                <w:position w:val="2"/>
                <w:rtl/>
                <w:lang w:val="ar-SA" w:eastAsia="zh-TW" w:bidi="en-GB"/>
              </w:rPr>
            </w:pPr>
            <w:r w:rsidRPr="007A4180">
              <w:rPr>
                <w:position w:val="2"/>
              </w:rPr>
              <w:lastRenderedPageBreak/>
              <w:tab/>
            </w:r>
            <w:r w:rsidR="005063B9" w:rsidRPr="007A4180">
              <w:rPr>
                <w:position w:val="2"/>
                <w:rtl/>
              </w:rPr>
              <w:t xml:space="preserve">عُقِد اجتماع مجموعة مستخدمي Syniverse </w:t>
            </w:r>
            <w:r w:rsidR="001A2B38">
              <w:rPr>
                <w:position w:val="2"/>
                <w:rtl/>
              </w:rPr>
              <w:t>في </w:t>
            </w:r>
            <w:r w:rsidR="005063B9" w:rsidRPr="007A4180">
              <w:rPr>
                <w:position w:val="2"/>
                <w:rtl/>
              </w:rPr>
              <w:t xml:space="preserve">منطقة آسيا والمحيط الهادئ يومي 8 و9 مايو 2024، بانكوك، </w:t>
            </w:r>
            <w:r w:rsidR="002C3ECC">
              <w:rPr>
                <w:position w:val="2"/>
                <w:rtl/>
              </w:rPr>
              <w:t>تايلاند</w:t>
            </w:r>
            <w:r w:rsidR="005063B9" w:rsidRPr="007A4180">
              <w:rPr>
                <w:position w:val="2"/>
                <w:rtl/>
              </w:rPr>
              <w:t xml:space="preserve">. وقدم الاتحاد عرضاً </w:t>
            </w:r>
            <w:r w:rsidR="001A2B38">
              <w:rPr>
                <w:position w:val="2"/>
                <w:rtl/>
              </w:rPr>
              <w:t>في </w:t>
            </w:r>
            <w:r w:rsidR="005063B9" w:rsidRPr="007A4180">
              <w:rPr>
                <w:position w:val="2"/>
                <w:rtl/>
              </w:rPr>
              <w:t xml:space="preserve">اجتماع مجموعة مستخدمي Syniverse </w:t>
            </w:r>
            <w:r w:rsidR="001A2B38">
              <w:rPr>
                <w:position w:val="2"/>
                <w:rtl/>
              </w:rPr>
              <w:t>في </w:t>
            </w:r>
            <w:r w:rsidR="005063B9" w:rsidRPr="007A4180">
              <w:rPr>
                <w:position w:val="2"/>
                <w:rtl/>
              </w:rPr>
              <w:t xml:space="preserve">منطقة آسيا والمحيط الهادئ، ناقش فيه العوامل التمكينية الرئيسية لنشر الجيل الخامس (5G) </w:t>
            </w:r>
            <w:r w:rsidR="001A2B38">
              <w:rPr>
                <w:position w:val="2"/>
                <w:rtl/>
              </w:rPr>
              <w:t>في </w:t>
            </w:r>
            <w:r w:rsidR="005063B9" w:rsidRPr="007A4180">
              <w:rPr>
                <w:position w:val="2"/>
                <w:rtl/>
              </w:rPr>
              <w:t xml:space="preserve">آسيا والمحيط الهادئ، مع تحليل البيانات وتبادل الخبرات من المنطقة. ونظمت هذا الحدث شركة Syniverse Technologies (China) Limited، وهي عضو جديد </w:t>
            </w:r>
            <w:r w:rsidR="001A2B38">
              <w:rPr>
                <w:position w:val="2"/>
                <w:rtl/>
              </w:rPr>
              <w:t>في </w:t>
            </w:r>
            <w:r w:rsidR="005063B9" w:rsidRPr="007A4180">
              <w:rPr>
                <w:position w:val="2"/>
                <w:rtl/>
              </w:rPr>
              <w:t xml:space="preserve">قطاع تنمية الاتصالات </w:t>
            </w:r>
            <w:r w:rsidR="001A2B38">
              <w:rPr>
                <w:position w:val="2"/>
                <w:rtl/>
              </w:rPr>
              <w:t>في </w:t>
            </w:r>
            <w:r w:rsidR="005063B9" w:rsidRPr="007A4180">
              <w:rPr>
                <w:position w:val="2"/>
                <w:rtl/>
              </w:rPr>
              <w:t xml:space="preserve">الاتحاد. وسلط الاتحاد فيه الضوء </w:t>
            </w:r>
            <w:r w:rsidR="001A2B38">
              <w:rPr>
                <w:position w:val="2"/>
                <w:rtl/>
              </w:rPr>
              <w:t>على </w:t>
            </w:r>
            <w:r w:rsidR="005063B9" w:rsidRPr="007A4180">
              <w:rPr>
                <w:position w:val="2"/>
                <w:rtl/>
              </w:rPr>
              <w:t>أهمية استخدام البيانات الإحصائية لتوجيه اعتماد الجيل الخامس (5G) والقرارات التنظيمية.</w:t>
            </w:r>
          </w:p>
          <w:p w14:paraId="16D7ADD5" w14:textId="6A67822F"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 xml:space="preserve">وعُقِدت قمة آسيا والمحيط الهادئ لتكنولوجيا المعلومات والاتصالات </w:t>
            </w:r>
            <w:r w:rsidR="001A2B38">
              <w:rPr>
                <w:position w:val="2"/>
                <w:rtl/>
              </w:rPr>
              <w:t>في </w:t>
            </w:r>
            <w:r w:rsidR="005063B9" w:rsidRPr="007A4180">
              <w:rPr>
                <w:position w:val="2"/>
                <w:rtl/>
              </w:rPr>
              <w:t xml:space="preserve">14 أغسطس 2024، بانكوك، </w:t>
            </w:r>
            <w:r w:rsidR="002C3ECC">
              <w:rPr>
                <w:position w:val="2"/>
                <w:rtl/>
              </w:rPr>
              <w:t>تايلاند</w:t>
            </w:r>
            <w:r w:rsidR="005063B9" w:rsidRPr="007A4180">
              <w:rPr>
                <w:position w:val="2"/>
                <w:rtl/>
              </w:rPr>
              <w:t xml:space="preserve">. وعرض الاتحاد النتائج الرئيسية المستخلصة من تقرير تمكين الجيل الخامس (5G)، إذ ناقش العوامل الحاسمة التي تؤثر </w:t>
            </w:r>
            <w:r w:rsidR="001A2B38">
              <w:rPr>
                <w:position w:val="2"/>
                <w:rtl/>
              </w:rPr>
              <w:t>على </w:t>
            </w:r>
            <w:r w:rsidR="005063B9" w:rsidRPr="007A4180">
              <w:rPr>
                <w:position w:val="2"/>
                <w:rtl/>
              </w:rPr>
              <w:t xml:space="preserve">تطوير الجيل الخامس </w:t>
            </w:r>
            <w:r w:rsidR="001A2B38">
              <w:rPr>
                <w:position w:val="2"/>
                <w:rtl/>
              </w:rPr>
              <w:t>في </w:t>
            </w:r>
            <w:r w:rsidR="005063B9" w:rsidRPr="007A4180">
              <w:rPr>
                <w:position w:val="2"/>
                <w:rtl/>
              </w:rPr>
              <w:t xml:space="preserve">منطقة آسيا والمحيط الهادئ. وعززت الدورة أواصر التعاون بين الاتحاد وشركة هواوي </w:t>
            </w:r>
            <w:r w:rsidR="001A2B38">
              <w:rPr>
                <w:position w:val="2"/>
                <w:rtl/>
              </w:rPr>
              <w:t>في </w:t>
            </w:r>
            <w:r w:rsidR="005063B9" w:rsidRPr="007A4180">
              <w:rPr>
                <w:position w:val="2"/>
                <w:rtl/>
              </w:rPr>
              <w:t xml:space="preserve">دعم التحول الرقمي </w:t>
            </w:r>
            <w:r w:rsidR="001A2B38">
              <w:rPr>
                <w:position w:val="2"/>
                <w:rtl/>
              </w:rPr>
              <w:t>في </w:t>
            </w:r>
            <w:r w:rsidR="005063B9" w:rsidRPr="007A4180">
              <w:rPr>
                <w:position w:val="2"/>
                <w:rtl/>
              </w:rPr>
              <w:t>جميع أنحاء المنطقة.</w:t>
            </w:r>
          </w:p>
          <w:p w14:paraId="6B34730F" w14:textId="23B283B1"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 xml:space="preserve">وعُقِد اجتماع الفريق الاستراتيجي لمعهد آسيا والمحيط الهادئ لتطوير الإذاعة (AIBD) </w:t>
            </w:r>
            <w:r w:rsidR="001A2B38">
              <w:rPr>
                <w:position w:val="2"/>
                <w:rtl/>
              </w:rPr>
              <w:t>في </w:t>
            </w:r>
            <w:r w:rsidR="005063B9" w:rsidRPr="007A4180">
              <w:rPr>
                <w:position w:val="2"/>
                <w:rtl/>
              </w:rPr>
              <w:t xml:space="preserve">14 مارس 2024 اجتماع افتراضي. وشارك الاتحاد بصفة مستشاراً </w:t>
            </w:r>
            <w:r w:rsidR="001A2B38">
              <w:rPr>
                <w:position w:val="2"/>
                <w:rtl/>
              </w:rPr>
              <w:t>في </w:t>
            </w:r>
            <w:r w:rsidR="005063B9" w:rsidRPr="007A4180">
              <w:rPr>
                <w:position w:val="2"/>
                <w:rtl/>
              </w:rPr>
              <w:t xml:space="preserve">اجتماع الفريق الاستراتيجي للمعهد الذي ضم هيئات إذاعية وجهات شريكة من منطقة آسيا والمحيط الهادئ. وركزت المناقشات </w:t>
            </w:r>
            <w:r w:rsidR="001A2B38">
              <w:rPr>
                <w:position w:val="2"/>
                <w:rtl/>
              </w:rPr>
              <w:t>على </w:t>
            </w:r>
            <w:r w:rsidR="005063B9" w:rsidRPr="007A4180">
              <w:rPr>
                <w:position w:val="2"/>
                <w:rtl/>
              </w:rPr>
              <w:t xml:space="preserve">استعراض الأنشطة والمشاريع التي ينفذها المعهد المذكور وتحديد المبادرات المستقبلية. وأكدت مشاركة الاتحاد </w:t>
            </w:r>
            <w:r w:rsidR="001A2B38">
              <w:rPr>
                <w:position w:val="2"/>
                <w:rtl/>
              </w:rPr>
              <w:t>على </w:t>
            </w:r>
            <w:r w:rsidR="005063B9" w:rsidRPr="007A4180">
              <w:rPr>
                <w:position w:val="2"/>
                <w:rtl/>
              </w:rPr>
              <w:t xml:space="preserve">التعاون </w:t>
            </w:r>
            <w:r w:rsidR="001A2B38">
              <w:rPr>
                <w:position w:val="2"/>
                <w:rtl/>
              </w:rPr>
              <w:t>في </w:t>
            </w:r>
            <w:r w:rsidR="005063B9" w:rsidRPr="007A4180">
              <w:rPr>
                <w:position w:val="2"/>
                <w:rtl/>
              </w:rPr>
              <w:t xml:space="preserve">قطاع الإذاعة لتعزيز التحول الرقمي ووضع السياسات </w:t>
            </w:r>
            <w:r w:rsidR="001A2B38">
              <w:rPr>
                <w:position w:val="2"/>
                <w:rtl/>
              </w:rPr>
              <w:t>في </w:t>
            </w:r>
            <w:r w:rsidR="005063B9" w:rsidRPr="007A4180">
              <w:rPr>
                <w:position w:val="2"/>
                <w:rtl/>
              </w:rPr>
              <w:t>جميع أنحاء المنطقة.</w:t>
            </w:r>
          </w:p>
          <w:p w14:paraId="562EE682" w14:textId="1E9E41F9"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و</w:t>
            </w:r>
            <w:r w:rsidR="001A2B38">
              <w:rPr>
                <w:position w:val="2"/>
                <w:rtl/>
              </w:rPr>
              <w:t>في </w:t>
            </w:r>
            <w:r w:rsidR="005063B9" w:rsidRPr="007A4180">
              <w:rPr>
                <w:position w:val="2"/>
                <w:rtl/>
              </w:rPr>
              <w:t>1 و2 أكتوبر 2024، و</w:t>
            </w:r>
            <w:r w:rsidR="006B579E">
              <w:rPr>
                <w:position w:val="2"/>
                <w:rtl/>
              </w:rPr>
              <w:t>بناءً على</w:t>
            </w:r>
            <w:r w:rsidR="001A2B38">
              <w:rPr>
                <w:position w:val="2"/>
                <w:rtl/>
              </w:rPr>
              <w:t> </w:t>
            </w:r>
            <w:r w:rsidR="005063B9" w:rsidRPr="007A4180">
              <w:rPr>
                <w:position w:val="2"/>
                <w:rtl/>
              </w:rPr>
              <w:t xml:space="preserve">التعاون المؤثر </w:t>
            </w:r>
            <w:r w:rsidR="001A2B38">
              <w:rPr>
                <w:position w:val="2"/>
                <w:rtl/>
              </w:rPr>
              <w:t>في </w:t>
            </w:r>
            <w:r w:rsidR="005063B9" w:rsidRPr="007A4180">
              <w:rPr>
                <w:position w:val="2"/>
                <w:rtl/>
              </w:rPr>
              <w:t>عام 2023، اشترك الاتحاد الدولي للاتصالات</w:t>
            </w:r>
            <w:r w:rsidR="00242C16">
              <w:rPr>
                <w:rFonts w:hint="cs"/>
                <w:position w:val="2"/>
                <w:rtl/>
              </w:rPr>
              <w:t> </w:t>
            </w:r>
            <w:r w:rsidR="00242C16">
              <w:rPr>
                <w:position w:val="2"/>
              </w:rPr>
              <w:t>(ITU)</w:t>
            </w:r>
            <w:r w:rsidR="005063B9" w:rsidRPr="007A4180">
              <w:rPr>
                <w:position w:val="2"/>
                <w:rtl/>
              </w:rPr>
              <w:t xml:space="preserve"> ومركز الفكر الدولي للبلدان النامية </w:t>
            </w:r>
            <w:r w:rsidR="005063B9" w:rsidRPr="007A4180">
              <w:rPr>
                <w:position w:val="2"/>
                <w:rtl/>
                <w:lang w:bidi="ar-SA"/>
              </w:rPr>
              <w:t>المحاطة باليابسة</w:t>
            </w:r>
            <w:r w:rsidR="003862F1">
              <w:rPr>
                <w:rFonts w:hint="eastAsia"/>
                <w:position w:val="2"/>
                <w:rtl/>
                <w:lang w:bidi="ar-EG"/>
              </w:rPr>
              <w:t> </w:t>
            </w:r>
            <w:r w:rsidR="005063B9" w:rsidRPr="007A4180">
              <w:rPr>
                <w:position w:val="2"/>
                <w:rtl/>
              </w:rPr>
              <w:t xml:space="preserve">(ITTLLDC) </w:t>
            </w:r>
            <w:r w:rsidR="001A2B38">
              <w:rPr>
                <w:position w:val="2"/>
                <w:rtl/>
              </w:rPr>
              <w:t>في </w:t>
            </w:r>
            <w:r w:rsidR="005063B9" w:rsidRPr="007A4180">
              <w:rPr>
                <w:position w:val="2"/>
                <w:rtl/>
              </w:rPr>
              <w:t xml:space="preserve">تنظيم الحلقة الدراسية </w:t>
            </w:r>
            <w:r w:rsidR="001A2B38">
              <w:rPr>
                <w:position w:val="2"/>
                <w:rtl/>
              </w:rPr>
              <w:t>في </w:t>
            </w:r>
            <w:proofErr w:type="gramStart"/>
            <w:r w:rsidR="005063B9" w:rsidRPr="007A4180">
              <w:rPr>
                <w:position w:val="2"/>
                <w:rtl/>
              </w:rPr>
              <w:t>أولان</w:t>
            </w:r>
            <w:proofErr w:type="gramEnd"/>
            <w:r w:rsidR="005063B9" w:rsidRPr="007A4180">
              <w:rPr>
                <w:position w:val="2"/>
                <w:rtl/>
              </w:rPr>
              <w:t xml:space="preserve"> باتور، منغوليا، بدعم من وزارة البنية التحتية والنقل والتنمية الإقليمية والاتصالات والفنون (DIRDCA) </w:t>
            </w:r>
            <w:r w:rsidR="001A2B38">
              <w:rPr>
                <w:position w:val="2"/>
                <w:rtl/>
              </w:rPr>
              <w:t>في </w:t>
            </w:r>
            <w:r w:rsidR="005063B9" w:rsidRPr="007A4180">
              <w:rPr>
                <w:position w:val="2"/>
                <w:rtl/>
              </w:rPr>
              <w:t xml:space="preserve">أستراليا، لتسليط الضوء ومناقشة الكيفية التي يمكن بها للخدمات الساتلية والفضائية أن تدعم توصيلية شاملة وميسورة التكلفة وقادرة </w:t>
            </w:r>
            <w:r w:rsidR="001A2B38">
              <w:rPr>
                <w:position w:val="2"/>
                <w:rtl/>
              </w:rPr>
              <w:t>على </w:t>
            </w:r>
            <w:r w:rsidR="005063B9" w:rsidRPr="007A4180">
              <w:rPr>
                <w:position w:val="2"/>
                <w:rtl/>
              </w:rPr>
              <w:t xml:space="preserve">الصمود. وتضمن الحدث 10 دراسات حالة قُطْرية وجلسات تتعلق باللوائح الوطنية للسواتل والسياسات الفضائية. وانضم حوالي 50 مشاركاً من أكثر من 15 بلداً </w:t>
            </w:r>
            <w:r w:rsidR="001A2B38">
              <w:rPr>
                <w:position w:val="2"/>
                <w:rtl/>
              </w:rPr>
              <w:t>إلى </w:t>
            </w:r>
            <w:r w:rsidR="005063B9" w:rsidRPr="007A4180">
              <w:rPr>
                <w:position w:val="2"/>
                <w:rtl/>
              </w:rPr>
              <w:t xml:space="preserve">الحدث بالحضور شخصياً. وبالإضافة </w:t>
            </w:r>
            <w:r w:rsidR="001A2B38">
              <w:rPr>
                <w:position w:val="2"/>
                <w:rtl/>
              </w:rPr>
              <w:t>إلى </w:t>
            </w:r>
            <w:r w:rsidR="005063B9" w:rsidRPr="007A4180">
              <w:rPr>
                <w:position w:val="2"/>
                <w:rtl/>
              </w:rPr>
              <w:t xml:space="preserve">ذلك، تضمنت الجلسة جزءاً من الشراكة من أجل التوصيل (P2C)، قطعت فيها لأول مرة الكيانات المنغولية تعهدات جديدة. وفضلاً </w:t>
            </w:r>
            <w:r w:rsidR="001A2B38">
              <w:rPr>
                <w:position w:val="2"/>
                <w:rtl/>
              </w:rPr>
              <w:t>على </w:t>
            </w:r>
            <w:r w:rsidR="005063B9" w:rsidRPr="007A4180">
              <w:rPr>
                <w:position w:val="2"/>
                <w:rtl/>
              </w:rPr>
              <w:t xml:space="preserve">ذلك، سُلِّط الضوء </w:t>
            </w:r>
            <w:r w:rsidR="001A2B38">
              <w:rPr>
                <w:position w:val="2"/>
                <w:rtl/>
              </w:rPr>
              <w:t>على </w:t>
            </w:r>
            <w:r w:rsidR="005063B9" w:rsidRPr="007A4180">
              <w:rPr>
                <w:position w:val="2"/>
                <w:rtl/>
              </w:rPr>
              <w:t xml:space="preserve">التوصيلية والتعهدات المتعلقة بالسواتل كي يُعبِّر المندوبون والبلدان عن اهتمامهم، سعياً </w:t>
            </w:r>
            <w:r w:rsidR="001A2B38">
              <w:rPr>
                <w:position w:val="2"/>
                <w:rtl/>
              </w:rPr>
              <w:t>إلى </w:t>
            </w:r>
            <w:r w:rsidR="005063B9" w:rsidRPr="007A4180">
              <w:rPr>
                <w:position w:val="2"/>
                <w:rtl/>
              </w:rPr>
              <w:t xml:space="preserve">المساعدة </w:t>
            </w:r>
            <w:r w:rsidR="001A2B38">
              <w:rPr>
                <w:position w:val="2"/>
                <w:rtl/>
              </w:rPr>
              <w:t>في </w:t>
            </w:r>
            <w:r w:rsidR="005063B9" w:rsidRPr="007A4180">
              <w:rPr>
                <w:position w:val="2"/>
                <w:rtl/>
              </w:rPr>
              <w:t>تسهيل التوفيق المحتمل بين المتحدثين والحضور.</w:t>
            </w:r>
          </w:p>
          <w:p w14:paraId="604DDDF8" w14:textId="70640E73" w:rsidR="005063B9" w:rsidRPr="007A4180" w:rsidRDefault="0027298B" w:rsidP="00242C16">
            <w:pPr>
              <w:pStyle w:val="enumlev1"/>
              <w:spacing w:before="60"/>
              <w:rPr>
                <w:position w:val="2"/>
                <w:rtl/>
                <w:lang w:val="ar-SA" w:eastAsia="zh-TW" w:bidi="en-GB"/>
              </w:rPr>
            </w:pPr>
            <w:r w:rsidRPr="007A4180">
              <w:rPr>
                <w:position w:val="2"/>
              </w:rPr>
              <w:tab/>
            </w:r>
            <w:r w:rsidR="005063B9" w:rsidRPr="00242C16">
              <w:rPr>
                <w:position w:val="2"/>
                <w:rtl/>
              </w:rPr>
              <w:t>و</w:t>
            </w:r>
            <w:r w:rsidR="006B579E" w:rsidRPr="00242C16">
              <w:rPr>
                <w:position w:val="2"/>
                <w:rtl/>
              </w:rPr>
              <w:t>بناءً على</w:t>
            </w:r>
            <w:r w:rsidR="001A2B38" w:rsidRPr="00242C16">
              <w:rPr>
                <w:position w:val="2"/>
                <w:rtl/>
              </w:rPr>
              <w:t> </w:t>
            </w:r>
            <w:r w:rsidR="005063B9" w:rsidRPr="00242C16">
              <w:rPr>
                <w:position w:val="2"/>
                <w:rtl/>
              </w:rPr>
              <w:t>دعوة من لجنة الاتصالات والوسائط المتعددة الماليزية، انضم مكتب تنمية الاتصالات (</w:t>
            </w:r>
            <w:r w:rsidR="005063B9" w:rsidRPr="00242C16">
              <w:rPr>
                <w:position w:val="2"/>
              </w:rPr>
              <w:t>BDT</w:t>
            </w:r>
            <w:r w:rsidR="005063B9" w:rsidRPr="00242C16">
              <w:rPr>
                <w:position w:val="2"/>
                <w:rtl/>
              </w:rPr>
              <w:t xml:space="preserve">) </w:t>
            </w:r>
            <w:r w:rsidR="001A2B38" w:rsidRPr="00242C16">
              <w:rPr>
                <w:position w:val="2"/>
                <w:rtl/>
              </w:rPr>
              <w:t>إلى </w:t>
            </w:r>
            <w:r w:rsidR="005063B9" w:rsidRPr="00242C16">
              <w:rPr>
                <w:position w:val="2"/>
                <w:rtl/>
              </w:rPr>
              <w:t xml:space="preserve">سلسلة التوقعات الرقمية لعام 2024 تحت عنوان "الابتكارات المدارية: الكشف عن مستقبل الاتصالات الساتلية" </w:t>
            </w:r>
            <w:r w:rsidR="001A2B38" w:rsidRPr="00242C16">
              <w:rPr>
                <w:position w:val="2"/>
                <w:rtl/>
              </w:rPr>
              <w:t>في </w:t>
            </w:r>
            <w:r w:rsidR="005063B9" w:rsidRPr="00242C16">
              <w:rPr>
                <w:position w:val="2"/>
                <w:rtl/>
              </w:rPr>
              <w:t xml:space="preserve">أكتوبر 2024. وعرض المكتب الآليات التنظيمية الدولية للاتصالات الساتلية التي شملت مقررات المؤتمر العالمي للاتصالات الراديوية لعام 2023 (WRC-23) وبنود جدول أعمال المؤتمر العالمي للاتصالات الراديوية لعام 2027 (WRC-27) المتعلقة بالاتصالات الساتلية بما </w:t>
            </w:r>
            <w:r w:rsidR="001A2B38" w:rsidRPr="00242C16">
              <w:rPr>
                <w:position w:val="2"/>
                <w:rtl/>
              </w:rPr>
              <w:t>في </w:t>
            </w:r>
            <w:r w:rsidR="005063B9" w:rsidRPr="00242C16">
              <w:rPr>
                <w:position w:val="2"/>
                <w:rtl/>
              </w:rPr>
              <w:t xml:space="preserve">ذلك السواتل غير المستقرة بالنسبة </w:t>
            </w:r>
            <w:r w:rsidR="001A2B38" w:rsidRPr="00242C16">
              <w:rPr>
                <w:position w:val="2"/>
                <w:rtl/>
              </w:rPr>
              <w:t>إلى </w:t>
            </w:r>
            <w:r w:rsidR="005063B9" w:rsidRPr="00242C16">
              <w:rPr>
                <w:position w:val="2"/>
                <w:rtl/>
              </w:rPr>
              <w:t xml:space="preserve">الأرض (‎NGSO) والشبكات غير الأرضية (NTN) ومحطات القاعدة للاتصالات المتنقلة الدولية (HIBS). وجرى أيضاً تقاسم النتائج الرئيسية للحدث المشترك بين الاتحاد ومركز الفكر الدولي للبلدان النامية </w:t>
            </w:r>
            <w:r w:rsidR="005063B9" w:rsidRPr="00242C16">
              <w:rPr>
                <w:position w:val="2"/>
                <w:rtl/>
                <w:lang w:bidi="ar-SA"/>
              </w:rPr>
              <w:t>المحاطة باليابسة</w:t>
            </w:r>
            <w:r w:rsidR="005063B9" w:rsidRPr="00242C16">
              <w:rPr>
                <w:position w:val="2"/>
                <w:rtl/>
              </w:rPr>
              <w:t xml:space="preserve"> (</w:t>
            </w:r>
            <w:r w:rsidR="00242C16" w:rsidRPr="00242C16">
              <w:rPr>
                <w:position w:val="2"/>
                <w:lang w:val="en-GB"/>
              </w:rPr>
              <w:t>ITU-ITTLLDC</w:t>
            </w:r>
            <w:r w:rsidR="005063B9" w:rsidRPr="00242C16">
              <w:rPr>
                <w:position w:val="2"/>
                <w:rtl/>
              </w:rPr>
              <w:t>) لعام</w:t>
            </w:r>
            <w:r w:rsidR="00242C16">
              <w:rPr>
                <w:rFonts w:hint="cs"/>
                <w:position w:val="2"/>
                <w:rtl/>
              </w:rPr>
              <w:t> </w:t>
            </w:r>
            <w:r w:rsidR="005063B9" w:rsidRPr="00242C16">
              <w:rPr>
                <w:position w:val="2"/>
                <w:rtl/>
              </w:rPr>
              <w:t>2024 المتعلق بالسياسات واللوائح الفضائية الوطنية كجزء من نتائج الجلسة.</w:t>
            </w:r>
          </w:p>
          <w:p w14:paraId="26495DA5" w14:textId="44EBB0F1"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و</w:t>
            </w:r>
            <w:r w:rsidR="001A2B38">
              <w:rPr>
                <w:position w:val="2"/>
                <w:rtl/>
              </w:rPr>
              <w:t>في </w:t>
            </w:r>
            <w:r w:rsidR="005063B9" w:rsidRPr="007A4180">
              <w:rPr>
                <w:position w:val="2"/>
                <w:rtl/>
              </w:rPr>
              <w:t xml:space="preserve">أكتوبر </w:t>
            </w:r>
            <w:r w:rsidR="00242C16">
              <w:rPr>
                <w:position w:val="2"/>
              </w:rPr>
              <w:t>2024</w:t>
            </w:r>
            <w:r w:rsidR="005063B9" w:rsidRPr="007A4180">
              <w:rPr>
                <w:position w:val="2"/>
                <w:rtl/>
              </w:rPr>
              <w:t xml:space="preserve">، شارك المكتب </w:t>
            </w:r>
            <w:r w:rsidR="001A2B38">
              <w:rPr>
                <w:position w:val="2"/>
                <w:rtl/>
              </w:rPr>
              <w:t>في </w:t>
            </w:r>
            <w:r w:rsidR="005063B9" w:rsidRPr="007A4180">
              <w:rPr>
                <w:position w:val="2"/>
                <w:rtl/>
              </w:rPr>
              <w:t xml:space="preserve">ورشة العمل الختامية بشأن مشروع رابطة أمم جنوب شرق آسيا بشأن إرشادات المراقبة المسبقة للطيف بشأن تكنولوجيا النطاق العريض المتنقل للدول الأعضاء </w:t>
            </w:r>
            <w:r w:rsidR="001A2B38">
              <w:rPr>
                <w:position w:val="2"/>
                <w:rtl/>
              </w:rPr>
              <w:t>في </w:t>
            </w:r>
            <w:r w:rsidR="005063B9" w:rsidRPr="007A4180">
              <w:rPr>
                <w:position w:val="2"/>
                <w:rtl/>
              </w:rPr>
              <w:t xml:space="preserve">رابطة أمم جنوب شرق آسيا (Mon MBT) الذي أطلقته إندونيسيا </w:t>
            </w:r>
            <w:r w:rsidR="001A2B38">
              <w:rPr>
                <w:position w:val="2"/>
                <w:rtl/>
              </w:rPr>
              <w:t>في </w:t>
            </w:r>
            <w:r w:rsidR="005063B9" w:rsidRPr="007A4180">
              <w:rPr>
                <w:position w:val="2"/>
                <w:rtl/>
              </w:rPr>
              <w:t xml:space="preserve">عام 2022. وعرض المكتب أحدث الاتجاهات </w:t>
            </w:r>
            <w:r w:rsidR="001A2B38">
              <w:rPr>
                <w:position w:val="2"/>
                <w:rtl/>
              </w:rPr>
              <w:t>في </w:t>
            </w:r>
            <w:r w:rsidR="005063B9" w:rsidRPr="007A4180">
              <w:rPr>
                <w:position w:val="2"/>
                <w:rtl/>
              </w:rPr>
              <w:t xml:space="preserve">مجال مراقبة الترددات الراديوية بما </w:t>
            </w:r>
            <w:r w:rsidR="001A2B38">
              <w:rPr>
                <w:position w:val="2"/>
                <w:rtl/>
              </w:rPr>
              <w:t>في </w:t>
            </w:r>
            <w:r w:rsidR="005063B9" w:rsidRPr="007A4180">
              <w:rPr>
                <w:position w:val="2"/>
                <w:rtl/>
              </w:rPr>
              <w:t xml:space="preserve">ذلك استخدام الذكاء الاصطناعي والتحليلات القائمة </w:t>
            </w:r>
            <w:r w:rsidR="001A2B38">
              <w:rPr>
                <w:position w:val="2"/>
                <w:rtl/>
              </w:rPr>
              <w:t>على </w:t>
            </w:r>
            <w:r w:rsidR="005063B9" w:rsidRPr="007A4180">
              <w:rPr>
                <w:position w:val="2"/>
                <w:rtl/>
              </w:rPr>
              <w:t xml:space="preserve">التعلم العميق والمراقبة السحابية والقائمة </w:t>
            </w:r>
            <w:r w:rsidR="001A2B38">
              <w:rPr>
                <w:position w:val="2"/>
                <w:rtl/>
              </w:rPr>
              <w:t>على </w:t>
            </w:r>
            <w:r w:rsidR="005063B9" w:rsidRPr="007A4180">
              <w:rPr>
                <w:position w:val="2"/>
                <w:rtl/>
              </w:rPr>
              <w:t xml:space="preserve">الحشود من جملة أمور أخرى. وقدم الاتحاد أيضاً عرضاً بشأن توصيات الاتحاد المتعلقة بوضع اتفاقات إقليمية للتخفيف من قضايا تداخل الترددات الراديوية عبر الحدود. وستعرض نتائج ورشة العمل والمشروع </w:t>
            </w:r>
            <w:r w:rsidR="001A2B38">
              <w:rPr>
                <w:position w:val="2"/>
                <w:rtl/>
              </w:rPr>
              <w:t>على </w:t>
            </w:r>
            <w:r w:rsidR="005063B9" w:rsidRPr="007A4180">
              <w:rPr>
                <w:position w:val="2"/>
                <w:rtl/>
              </w:rPr>
              <w:t>وزراء الاتصالات وتكنولوجيا المعلومات (TELMIN) بغية وضع إطار تنمية تكنولوجيا المعلومات والاتصالات لرابطة أمم جنوب شرق آسيا لعام 2025.</w:t>
            </w:r>
          </w:p>
          <w:p w14:paraId="679A41A8" w14:textId="65FB47AC"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ودعماً المبادرة الإقليمية 3 لمنطقة آسيا والمحيط الهادئ، ولا سيما النتيجة المتوقعة 6، دعم مكتب تنمية الاتصالات (</w:t>
            </w:r>
            <w:r w:rsidR="005063B9" w:rsidRPr="007A4180">
              <w:rPr>
                <w:position w:val="2"/>
              </w:rPr>
              <w:t>BDT</w:t>
            </w:r>
            <w:r w:rsidR="005063B9" w:rsidRPr="007A4180">
              <w:rPr>
                <w:position w:val="2"/>
                <w:rtl/>
              </w:rPr>
              <w:t xml:space="preserve">) مكتبَ الاتصالات الراديوية (BR) </w:t>
            </w:r>
            <w:r w:rsidR="001A2B38">
              <w:rPr>
                <w:position w:val="2"/>
                <w:rtl/>
              </w:rPr>
              <w:t>في </w:t>
            </w:r>
            <w:r w:rsidR="005063B9" w:rsidRPr="007A4180">
              <w:rPr>
                <w:position w:val="2"/>
                <w:rtl/>
              </w:rPr>
              <w:t xml:space="preserve">تنظيم </w:t>
            </w:r>
            <w:hyperlink r:id="rId29" w:history="1">
              <w:r w:rsidR="005063B9" w:rsidRPr="003862F1">
                <w:rPr>
                  <w:rStyle w:val="Hyperlink"/>
                  <w:position w:val="2"/>
                  <w:rtl/>
                </w:rPr>
                <w:t xml:space="preserve">حلقة دراسية إقليمية للاتصالات الراديوية لآسيا والمحيط الهادئ </w:t>
              </w:r>
              <w:r w:rsidR="001A2B38" w:rsidRPr="003862F1">
                <w:rPr>
                  <w:rStyle w:val="Hyperlink"/>
                  <w:position w:val="2"/>
                  <w:rtl/>
                </w:rPr>
                <w:t>في </w:t>
              </w:r>
              <w:r w:rsidR="005063B9" w:rsidRPr="003862F1">
                <w:rPr>
                  <w:rStyle w:val="Hyperlink"/>
                  <w:position w:val="2"/>
                  <w:rtl/>
                </w:rPr>
                <w:t xml:space="preserve">سبتمبر 2024 </w:t>
              </w:r>
              <w:r w:rsidR="001A2B38" w:rsidRPr="003862F1">
                <w:rPr>
                  <w:rStyle w:val="Hyperlink"/>
                  <w:position w:val="2"/>
                  <w:rtl/>
                </w:rPr>
                <w:t>في </w:t>
              </w:r>
              <w:r w:rsidR="005063B9" w:rsidRPr="003862F1">
                <w:rPr>
                  <w:rStyle w:val="Hyperlink"/>
                  <w:position w:val="2"/>
                  <w:rtl/>
                </w:rPr>
                <w:t>ساموا</w:t>
              </w:r>
            </w:hyperlink>
            <w:r w:rsidR="005063B9" w:rsidRPr="007A4180">
              <w:rPr>
                <w:position w:val="2"/>
                <w:rtl/>
              </w:rPr>
              <w:t xml:space="preserve">. وبالإضافة </w:t>
            </w:r>
            <w:r w:rsidR="001A2B38">
              <w:rPr>
                <w:position w:val="2"/>
                <w:rtl/>
              </w:rPr>
              <w:t>إلى </w:t>
            </w:r>
            <w:r w:rsidR="005063B9" w:rsidRPr="007A4180">
              <w:rPr>
                <w:position w:val="2"/>
                <w:rtl/>
              </w:rPr>
              <w:t xml:space="preserve">دعم عملية التنظيم، تبادل مكتب تنمية الاتصالات الممارسات الفضلى استناداً </w:t>
            </w:r>
            <w:r w:rsidR="001A2B38">
              <w:rPr>
                <w:position w:val="2"/>
                <w:rtl/>
              </w:rPr>
              <w:t>إلى </w:t>
            </w:r>
            <w:r w:rsidR="005063B9" w:rsidRPr="007A4180">
              <w:rPr>
                <w:position w:val="2"/>
                <w:rtl/>
              </w:rPr>
              <w:t xml:space="preserve">المساعدة التي قدمت بشأن الانتقال من التناظرية </w:t>
            </w:r>
            <w:r w:rsidR="001A2B38">
              <w:rPr>
                <w:position w:val="2"/>
                <w:rtl/>
              </w:rPr>
              <w:t>إلى </w:t>
            </w:r>
            <w:r w:rsidR="005063B9" w:rsidRPr="007A4180">
              <w:rPr>
                <w:position w:val="2"/>
                <w:rtl/>
              </w:rPr>
              <w:t xml:space="preserve">الرقمية وناقش الخدمات المقدمة </w:t>
            </w:r>
            <w:r w:rsidR="001A2B38">
              <w:rPr>
                <w:position w:val="2"/>
                <w:rtl/>
              </w:rPr>
              <w:t>في </w:t>
            </w:r>
            <w:r w:rsidR="005063B9" w:rsidRPr="007A4180">
              <w:rPr>
                <w:position w:val="2"/>
                <w:rtl/>
              </w:rPr>
              <w:t xml:space="preserve">إطار الإدارة الوطنية للطيف بما </w:t>
            </w:r>
            <w:r w:rsidR="001A2B38">
              <w:rPr>
                <w:position w:val="2"/>
                <w:rtl/>
              </w:rPr>
              <w:t>في </w:t>
            </w:r>
            <w:r w:rsidR="005063B9" w:rsidRPr="007A4180">
              <w:rPr>
                <w:position w:val="2"/>
                <w:rtl/>
              </w:rPr>
              <w:t>ذلك الأتمتة من خلال نظام إدارة الطيف من أجل البلدان النامية (SMS4DC).</w:t>
            </w:r>
          </w:p>
          <w:p w14:paraId="23D5A525" w14:textId="451DFABB" w:rsidR="005063B9" w:rsidRPr="007A4180" w:rsidRDefault="0027298B" w:rsidP="003862F1">
            <w:pPr>
              <w:pStyle w:val="enumlev1"/>
              <w:spacing w:before="60"/>
              <w:rPr>
                <w:position w:val="2"/>
                <w:rtl/>
                <w:lang w:val="ar-SA" w:eastAsia="zh-TW" w:bidi="en-GB"/>
              </w:rPr>
            </w:pPr>
            <w:r w:rsidRPr="007A4180">
              <w:rPr>
                <w:b/>
                <w:bCs/>
                <w:position w:val="2"/>
              </w:rPr>
              <w:lastRenderedPageBreak/>
              <w:sym w:font="Wingdings 2" w:char="F0A1"/>
            </w:r>
            <w:r w:rsidRPr="007A4180">
              <w:rPr>
                <w:position w:val="2"/>
              </w:rPr>
              <w:tab/>
            </w:r>
            <w:r w:rsidR="001A2B38">
              <w:rPr>
                <w:b/>
                <w:bCs/>
                <w:position w:val="2"/>
                <w:rtl/>
              </w:rPr>
              <w:t>في </w:t>
            </w:r>
            <w:r w:rsidR="005063B9" w:rsidRPr="007A4180">
              <w:rPr>
                <w:b/>
                <w:bCs/>
                <w:position w:val="2"/>
                <w:rtl/>
              </w:rPr>
              <w:t xml:space="preserve">كومنولث الدول المستقلة، تعززت قدرة الدول الأعضاء </w:t>
            </w:r>
            <w:r w:rsidR="001A2B38">
              <w:rPr>
                <w:b/>
                <w:bCs/>
                <w:position w:val="2"/>
                <w:rtl/>
              </w:rPr>
              <w:t>على </w:t>
            </w:r>
            <w:r w:rsidR="005063B9" w:rsidRPr="007A4180">
              <w:rPr>
                <w:b/>
                <w:bCs/>
                <w:position w:val="2"/>
                <w:rtl/>
              </w:rPr>
              <w:t xml:space="preserve">إدارة الطيف </w:t>
            </w:r>
            <w:r w:rsidR="005063B9" w:rsidRPr="007A4180">
              <w:rPr>
                <w:position w:val="2"/>
                <w:rtl/>
              </w:rPr>
              <w:t>من خلال الحلقة الدراسية الإقليمية العالمية الأولى المشتركة بين الاتحاد والمنظمة العالمية للأرصاد الجوية "رصد الأرض من أجل تحقيق أهداف التنمية المستدامة: التكنولوجيات والطيف والتطبيقات والآثار". وحضر الحلقة الدراسية أكثر من</w:t>
            </w:r>
            <w:r w:rsidR="003862F1">
              <w:rPr>
                <w:rFonts w:hint="cs"/>
                <w:position w:val="2"/>
                <w:rtl/>
              </w:rPr>
              <w:t> </w:t>
            </w:r>
            <w:r w:rsidR="005063B9" w:rsidRPr="007A4180">
              <w:rPr>
                <w:position w:val="2"/>
                <w:rtl/>
              </w:rPr>
              <w:t xml:space="preserve">100 متخصص ونُظِّمت بالتعاقب مع اجتماع أفرقة العمل التابعة للجنة الدراسات 7 بقطاع الاتصالات الراديوية </w:t>
            </w:r>
            <w:r w:rsidR="001A2B38">
              <w:rPr>
                <w:position w:val="2"/>
                <w:rtl/>
              </w:rPr>
              <w:t>في </w:t>
            </w:r>
            <w:r w:rsidR="005063B9" w:rsidRPr="007A4180">
              <w:rPr>
                <w:position w:val="2"/>
                <w:rtl/>
              </w:rPr>
              <w:t>ألماتي، كازاخستان.</w:t>
            </w:r>
          </w:p>
          <w:p w14:paraId="209B1037" w14:textId="1BB585CA" w:rsidR="00523D00" w:rsidRPr="007A4180" w:rsidRDefault="0027298B" w:rsidP="003862F1">
            <w:pPr>
              <w:pStyle w:val="enumlev1"/>
              <w:spacing w:before="60"/>
              <w:rPr>
                <w:position w:val="2"/>
                <w:rtl/>
              </w:rPr>
            </w:pPr>
            <w:r w:rsidRPr="007A4180">
              <w:rPr>
                <w:position w:val="2"/>
              </w:rPr>
              <w:tab/>
            </w:r>
            <w:r w:rsidR="005063B9" w:rsidRPr="007A4180">
              <w:rPr>
                <w:b/>
                <w:bCs/>
                <w:position w:val="2"/>
                <w:rtl/>
              </w:rPr>
              <w:t xml:space="preserve">ونُظمت مائدة مستديرة بشأن الاتصالات الصوتية عبر شبكة التطور طويل الأجل (VoLTE) </w:t>
            </w:r>
            <w:r w:rsidR="001A2B38">
              <w:rPr>
                <w:b/>
                <w:bCs/>
                <w:position w:val="2"/>
                <w:rtl/>
              </w:rPr>
              <w:t>في </w:t>
            </w:r>
            <w:r w:rsidR="005063B9" w:rsidRPr="007A4180">
              <w:rPr>
                <w:b/>
                <w:bCs/>
                <w:position w:val="2"/>
                <w:rtl/>
              </w:rPr>
              <w:t>طشقند، أوزبكستان.</w:t>
            </w:r>
            <w:r w:rsidR="005063B9" w:rsidRPr="007A4180">
              <w:rPr>
                <w:position w:val="2"/>
                <w:rtl/>
              </w:rPr>
              <w:t xml:space="preserve"> وأثناء اجتماع المائدة المستديرة، قدم المشغلون تحديثات عن وضع خدمات الصوت عبر شبكة التطور طويل الأجل (VoLTE) وناقشوا إدخال خدمات جديدة للاتصالات الصوتية عبر </w:t>
            </w:r>
            <w:proofErr w:type="spellStart"/>
            <w:r w:rsidR="005063B9" w:rsidRPr="007A4180">
              <w:rPr>
                <w:position w:val="2"/>
                <w:rtl/>
              </w:rPr>
              <w:t>Wi-Fi</w:t>
            </w:r>
            <w:proofErr w:type="spellEnd"/>
            <w:r w:rsidR="00242C16">
              <w:rPr>
                <w:position w:val="2"/>
              </w:rPr>
              <w:t xml:space="preserve"> </w:t>
            </w:r>
            <w:r w:rsidR="005063B9" w:rsidRPr="007A4180">
              <w:rPr>
                <w:position w:val="2"/>
                <w:rtl/>
              </w:rPr>
              <w:t>(</w:t>
            </w:r>
            <w:proofErr w:type="spellStart"/>
            <w:r w:rsidR="005063B9" w:rsidRPr="007A4180">
              <w:rPr>
                <w:position w:val="2"/>
                <w:rtl/>
              </w:rPr>
              <w:t>VoWiFi</w:t>
            </w:r>
            <w:proofErr w:type="spellEnd"/>
            <w:r w:rsidR="005063B9" w:rsidRPr="007A4180">
              <w:rPr>
                <w:position w:val="2"/>
                <w:rtl/>
              </w:rPr>
              <w:t xml:space="preserve">) </w:t>
            </w:r>
            <w:r w:rsidR="001A2B38">
              <w:rPr>
                <w:position w:val="2"/>
                <w:rtl/>
              </w:rPr>
              <w:t>إلى </w:t>
            </w:r>
            <w:r w:rsidR="005063B9" w:rsidRPr="007A4180">
              <w:rPr>
                <w:position w:val="2"/>
                <w:rtl/>
              </w:rPr>
              <w:t xml:space="preserve">السوق. وبالإضافة </w:t>
            </w:r>
            <w:r w:rsidR="001A2B38">
              <w:rPr>
                <w:position w:val="2"/>
                <w:rtl/>
              </w:rPr>
              <w:t>إلى </w:t>
            </w:r>
            <w:r w:rsidR="005063B9" w:rsidRPr="007A4180">
              <w:rPr>
                <w:position w:val="2"/>
                <w:rtl/>
              </w:rPr>
              <w:t xml:space="preserve">ذلك، تناول الاجتماع الجوانب التقنية واستراتيجيات التنفيذ لنماذج التجوال </w:t>
            </w:r>
            <w:r w:rsidR="001A2B38">
              <w:rPr>
                <w:position w:val="2"/>
                <w:rtl/>
              </w:rPr>
              <w:t>في </w:t>
            </w:r>
            <w:r w:rsidR="005063B9" w:rsidRPr="007A4180">
              <w:rPr>
                <w:position w:val="2"/>
                <w:rtl/>
              </w:rPr>
              <w:t>الاتصالات الصوتية عبر شبكة التطور طويل الأجل</w:t>
            </w:r>
            <w:r w:rsidR="00DC2648">
              <w:rPr>
                <w:rFonts w:hint="cs"/>
                <w:position w:val="2"/>
                <w:rtl/>
              </w:rPr>
              <w:t> </w:t>
            </w:r>
            <w:r w:rsidR="005063B9" w:rsidRPr="007A4180">
              <w:rPr>
                <w:position w:val="2"/>
                <w:rtl/>
              </w:rPr>
              <w:t xml:space="preserve">(VoLTE)، مع التركيز </w:t>
            </w:r>
            <w:r w:rsidR="001A2B38">
              <w:rPr>
                <w:position w:val="2"/>
                <w:rtl/>
              </w:rPr>
              <w:t>على </w:t>
            </w:r>
            <w:r w:rsidR="005063B9" w:rsidRPr="007A4180">
              <w:rPr>
                <w:position w:val="2"/>
                <w:rtl/>
              </w:rPr>
              <w:t>S8 التسيير المنزلي (S8HR) والتعطل المحلي (LBO).</w:t>
            </w:r>
          </w:p>
          <w:p w14:paraId="239BE21B" w14:textId="46B868CA"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و</w:t>
            </w:r>
            <w:r w:rsidR="006B579E">
              <w:rPr>
                <w:position w:val="2"/>
                <w:rtl/>
              </w:rPr>
              <w:t>بناءً على</w:t>
            </w:r>
            <w:r w:rsidR="001A2B38">
              <w:rPr>
                <w:position w:val="2"/>
                <w:rtl/>
              </w:rPr>
              <w:t> </w:t>
            </w:r>
            <w:r w:rsidR="005063B9" w:rsidRPr="007A4180">
              <w:rPr>
                <w:position w:val="2"/>
                <w:rtl/>
              </w:rPr>
              <w:t xml:space="preserve">طلب الدول الأعضاء، استهل الاتحاد </w:t>
            </w:r>
            <w:r w:rsidR="005063B9" w:rsidRPr="007A4180">
              <w:rPr>
                <w:b/>
                <w:bCs/>
                <w:position w:val="2"/>
                <w:rtl/>
              </w:rPr>
              <w:t>وضع برنامج لبناء القدرات بعنوان "مستقبل التوصيلية"</w:t>
            </w:r>
            <w:r w:rsidR="005063B9" w:rsidRPr="007A4180">
              <w:rPr>
                <w:position w:val="2"/>
                <w:rtl/>
              </w:rPr>
              <w:t xml:space="preserve">. وتضمن عام 2024 إجراء مشاورات متعمقة مع أصحاب المصلحة </w:t>
            </w:r>
            <w:r w:rsidR="001A2B38">
              <w:rPr>
                <w:position w:val="2"/>
                <w:rtl/>
              </w:rPr>
              <w:t>في </w:t>
            </w:r>
            <w:r w:rsidR="005063B9" w:rsidRPr="007A4180">
              <w:rPr>
                <w:position w:val="2"/>
                <w:rtl/>
              </w:rPr>
              <w:t xml:space="preserve">المنطقة وإعداد مواد تدريبية. ومن المقرر نشر التدريبات </w:t>
            </w:r>
            <w:r w:rsidR="002A0059" w:rsidRPr="007A4180">
              <w:rPr>
                <w:position w:val="2"/>
                <w:rtl/>
              </w:rPr>
              <w:t xml:space="preserve">القُطرية </w:t>
            </w:r>
            <w:r w:rsidR="001A2B38">
              <w:rPr>
                <w:position w:val="2"/>
                <w:rtl/>
              </w:rPr>
              <w:t>في </w:t>
            </w:r>
            <w:r w:rsidR="005063B9" w:rsidRPr="007A4180">
              <w:rPr>
                <w:position w:val="2"/>
                <w:rtl/>
              </w:rPr>
              <w:t xml:space="preserve">عام 2025، مع عقد ورشة العمل الأولى </w:t>
            </w:r>
            <w:r w:rsidR="001A2B38">
              <w:rPr>
                <w:position w:val="2"/>
                <w:rtl/>
              </w:rPr>
              <w:t>في </w:t>
            </w:r>
            <w:r w:rsidR="005063B9" w:rsidRPr="007A4180">
              <w:rPr>
                <w:position w:val="2"/>
                <w:rtl/>
              </w:rPr>
              <w:t xml:space="preserve">مارس 2025 للسلطات السياسية والتنظيمية والجهات الفاعلة </w:t>
            </w:r>
            <w:r w:rsidR="001A2B38">
              <w:rPr>
                <w:position w:val="2"/>
                <w:rtl/>
              </w:rPr>
              <w:t>في </w:t>
            </w:r>
            <w:r w:rsidR="005063B9" w:rsidRPr="007A4180">
              <w:rPr>
                <w:position w:val="2"/>
                <w:rtl/>
              </w:rPr>
              <w:t xml:space="preserve">قطاع الصناعة </w:t>
            </w:r>
            <w:r w:rsidR="001A2B38">
              <w:rPr>
                <w:position w:val="2"/>
                <w:rtl/>
              </w:rPr>
              <w:t>في </w:t>
            </w:r>
            <w:r w:rsidR="005063B9" w:rsidRPr="007A4180">
              <w:rPr>
                <w:position w:val="2"/>
                <w:rtl/>
              </w:rPr>
              <w:t>أرمينيا.</w:t>
            </w:r>
          </w:p>
          <w:p w14:paraId="139C2555" w14:textId="5EF99EB7" w:rsidR="00523D00" w:rsidRPr="007A4180" w:rsidRDefault="0027298B" w:rsidP="003862F1">
            <w:pPr>
              <w:pStyle w:val="enumlev1"/>
              <w:spacing w:before="60"/>
              <w:rPr>
                <w:spacing w:val="-2"/>
                <w:position w:val="2"/>
                <w:rtl/>
              </w:rPr>
            </w:pPr>
            <w:r w:rsidRPr="007A4180">
              <w:rPr>
                <w:spacing w:val="-2"/>
                <w:position w:val="2"/>
              </w:rPr>
              <w:tab/>
            </w:r>
            <w:r w:rsidR="005063B9" w:rsidRPr="007A4180">
              <w:rPr>
                <w:spacing w:val="-2"/>
                <w:position w:val="2"/>
                <w:rtl/>
              </w:rPr>
              <w:t xml:space="preserve">وخلال مؤتمر ألماتي الرقمي السنوي، دعم مكتب تنمية الاتصالات المنظمة الدولية للاتصالات الفضائية (إنترسبوتنيك) لتنظيم ورشة عمل بعنوان "الأنشطة الفضائية </w:t>
            </w:r>
            <w:r w:rsidR="001A2B38">
              <w:rPr>
                <w:spacing w:val="-2"/>
                <w:position w:val="2"/>
                <w:rtl/>
              </w:rPr>
              <w:t>في </w:t>
            </w:r>
            <w:r w:rsidR="005063B9" w:rsidRPr="007A4180">
              <w:rPr>
                <w:spacing w:val="-2"/>
                <w:position w:val="2"/>
                <w:rtl/>
              </w:rPr>
              <w:t xml:space="preserve">الواقع الحديث". وأتاح الحدث فرصة فريدة لتبادل الممارسات الفضلى </w:t>
            </w:r>
            <w:r w:rsidR="001A2B38">
              <w:rPr>
                <w:spacing w:val="-2"/>
                <w:position w:val="2"/>
                <w:rtl/>
              </w:rPr>
              <w:t>في </w:t>
            </w:r>
            <w:r w:rsidR="005063B9" w:rsidRPr="007A4180">
              <w:rPr>
                <w:spacing w:val="-2"/>
                <w:position w:val="2"/>
                <w:rtl/>
              </w:rPr>
              <w:t xml:space="preserve">وضع أو تحسين التشريعات الوطنية للأنشطة الفضائية مع التصدي للتحديات المحيطة بسياسات النفاذ </w:t>
            </w:r>
            <w:r w:rsidR="001A2B38">
              <w:rPr>
                <w:spacing w:val="-2"/>
                <w:position w:val="2"/>
                <w:rtl/>
              </w:rPr>
              <w:t>إلى </w:t>
            </w:r>
            <w:r w:rsidR="005063B9" w:rsidRPr="007A4180">
              <w:rPr>
                <w:spacing w:val="-2"/>
                <w:position w:val="2"/>
                <w:rtl/>
              </w:rPr>
              <w:t>الأسواق الوطنية للأنظمة الساتلية. وحظي هذا الحدث بحضور جيد من مجتمع الاتصالات الساتلية ونال تقديراً شديداً من الأعضاء.</w:t>
            </w:r>
          </w:p>
          <w:p w14:paraId="1ABC1E08" w14:textId="15E9137C" w:rsidR="005063B9" w:rsidRPr="007A4180" w:rsidRDefault="0027298B" w:rsidP="002B6F4B">
            <w:pPr>
              <w:pStyle w:val="enumlev1"/>
              <w:spacing w:before="60"/>
              <w:rPr>
                <w:position w:val="2"/>
                <w:rtl/>
                <w:lang w:val="ar-SA" w:eastAsia="zh-TW" w:bidi="en-GB"/>
              </w:rPr>
            </w:pPr>
            <w:r w:rsidRPr="007A4180">
              <w:rPr>
                <w:position w:val="2"/>
              </w:rPr>
              <w:tab/>
            </w:r>
            <w:r w:rsidR="005063B9" w:rsidRPr="007A4180">
              <w:rPr>
                <w:position w:val="2"/>
                <w:rtl/>
              </w:rPr>
              <w:t>و</w:t>
            </w:r>
            <w:r w:rsidR="001A2B38">
              <w:rPr>
                <w:position w:val="2"/>
                <w:rtl/>
              </w:rPr>
              <w:t>في </w:t>
            </w:r>
            <w:r w:rsidR="005063B9" w:rsidRPr="007A4180">
              <w:rPr>
                <w:position w:val="2"/>
                <w:rtl/>
              </w:rPr>
              <w:t xml:space="preserve">مارس 2025، </w:t>
            </w:r>
            <w:r w:rsidR="002B6F4B" w:rsidRPr="002B6F4B">
              <w:rPr>
                <w:position w:val="2"/>
                <w:rtl/>
                <w:lang w:bidi="ar-SA"/>
              </w:rPr>
              <w:t xml:space="preserve">نُظمت </w:t>
            </w:r>
            <w:r w:rsidR="005063B9" w:rsidRPr="007A4180">
              <w:rPr>
                <w:position w:val="2"/>
                <w:rtl/>
              </w:rPr>
              <w:t xml:space="preserve">ورشة عمل وتدريب بشأن البنية التحتية لتكنولوجيا المعلومات والاتصالات </w:t>
            </w:r>
            <w:r w:rsidR="001A2B38">
              <w:rPr>
                <w:position w:val="2"/>
                <w:rtl/>
              </w:rPr>
              <w:t>في </w:t>
            </w:r>
            <w:r w:rsidR="005063B9" w:rsidRPr="007A4180">
              <w:rPr>
                <w:position w:val="2"/>
                <w:rtl/>
              </w:rPr>
              <w:t xml:space="preserve">طاجيكستان. وقد </w:t>
            </w:r>
            <w:r w:rsidR="002B6F4B" w:rsidRPr="002B6F4B">
              <w:rPr>
                <w:position w:val="2"/>
                <w:rtl/>
                <w:lang w:bidi="ar-SA"/>
              </w:rPr>
              <w:t xml:space="preserve">نُظم </w:t>
            </w:r>
            <w:r w:rsidR="005063B9" w:rsidRPr="007A4180">
              <w:rPr>
                <w:position w:val="2"/>
                <w:rtl/>
              </w:rPr>
              <w:t xml:space="preserve">هذا الحدث لدعم جمهورية طاجيكستان </w:t>
            </w:r>
            <w:r w:rsidR="001A2B38">
              <w:rPr>
                <w:position w:val="2"/>
                <w:rtl/>
              </w:rPr>
              <w:t>في </w:t>
            </w:r>
            <w:r w:rsidR="005063B9" w:rsidRPr="007A4180">
              <w:rPr>
                <w:position w:val="2"/>
                <w:rtl/>
              </w:rPr>
              <w:t xml:space="preserve">توفير توصيلية كاملة ومستدامة. وصُممت ورشة العمل هذه خصيصاً للتركيز </w:t>
            </w:r>
            <w:r w:rsidR="001A2B38">
              <w:rPr>
                <w:position w:val="2"/>
                <w:rtl/>
              </w:rPr>
              <w:t>على </w:t>
            </w:r>
            <w:r w:rsidR="005063B9" w:rsidRPr="007A4180">
              <w:rPr>
                <w:position w:val="2"/>
                <w:rtl/>
              </w:rPr>
              <w:t xml:space="preserve">رسم خرائط البنية التحتية لتكنولوجيا المعلومات والاتصالات وتحليلها وتخطيط أعمالها. وحسنت المهارات النظرية والعملية للمشاركين </w:t>
            </w:r>
            <w:r w:rsidR="001A2B38">
              <w:rPr>
                <w:position w:val="2"/>
                <w:rtl/>
              </w:rPr>
              <w:t>في </w:t>
            </w:r>
            <w:r w:rsidR="005063B9" w:rsidRPr="007A4180">
              <w:rPr>
                <w:position w:val="2"/>
                <w:rtl/>
              </w:rPr>
              <w:t xml:space="preserve">جمع بيانات البنية التحتية لتكنولوجيا المعلومات والاتصالات، وتحديد المناطق المحرومة من الخدمات، وتطبيق أدوات أنظمة المعلومات الجغرافية، واستخدام نماذج التوصيلية لاختبار سيناريوهات التوصيلية المختارة ومقارنتها. وتلقى المشاركون قدراً وفيراً من المعارف المتعلقة بكيفية استكشاف حلول التوصيلية الممكنة واتخاذ قرارات مستنيرة </w:t>
            </w:r>
            <w:r w:rsidR="006B579E">
              <w:rPr>
                <w:position w:val="2"/>
                <w:rtl/>
              </w:rPr>
              <w:t>بناءً على</w:t>
            </w:r>
            <w:r w:rsidR="001A2B38">
              <w:rPr>
                <w:position w:val="2"/>
                <w:rtl/>
              </w:rPr>
              <w:t> </w:t>
            </w:r>
            <w:r w:rsidR="005063B9" w:rsidRPr="007A4180">
              <w:rPr>
                <w:position w:val="2"/>
                <w:rtl/>
              </w:rPr>
              <w:t>البيانات المتاحة.</w:t>
            </w:r>
          </w:p>
          <w:p w14:paraId="3DD8DFDD" w14:textId="0BB9835C" w:rsidR="005063B9" w:rsidRPr="007A4180" w:rsidRDefault="0027298B" w:rsidP="003862F1">
            <w:pPr>
              <w:pStyle w:val="enumlev1"/>
              <w:spacing w:before="60"/>
              <w:rPr>
                <w:position w:val="2"/>
                <w:rtl/>
                <w:lang w:val="ar-SA" w:eastAsia="zh-TW" w:bidi="en-GB"/>
              </w:rPr>
            </w:pPr>
            <w:r w:rsidRPr="007A4180">
              <w:rPr>
                <w:position w:val="2"/>
              </w:rPr>
              <w:tab/>
            </w:r>
            <w:r w:rsidR="005063B9" w:rsidRPr="007A4180">
              <w:rPr>
                <w:position w:val="2"/>
                <w:rtl/>
              </w:rPr>
              <w:t>ون</w:t>
            </w:r>
            <w:r w:rsidR="002B6F4B">
              <w:rPr>
                <w:rFonts w:hint="cs"/>
                <w:position w:val="2"/>
                <w:rtl/>
              </w:rPr>
              <w:t>ُ</w:t>
            </w:r>
            <w:r w:rsidR="005063B9" w:rsidRPr="007A4180">
              <w:rPr>
                <w:position w:val="2"/>
                <w:rtl/>
              </w:rPr>
              <w:t xml:space="preserve">ظمت ورشة عمل لنشر الجيل الخامس (5G) حضرها معلمون وأساتذة </w:t>
            </w:r>
            <w:r w:rsidR="001A2B38">
              <w:rPr>
                <w:position w:val="2"/>
                <w:rtl/>
              </w:rPr>
              <w:t>في </w:t>
            </w:r>
            <w:r w:rsidR="005063B9" w:rsidRPr="007A4180">
              <w:rPr>
                <w:position w:val="2"/>
                <w:rtl/>
              </w:rPr>
              <w:t xml:space="preserve">جامعة قيرغيزستان التقنية الحكومية </w:t>
            </w:r>
            <w:r w:rsidR="001A2B38">
              <w:rPr>
                <w:position w:val="2"/>
                <w:rtl/>
              </w:rPr>
              <w:t>في </w:t>
            </w:r>
            <w:r w:rsidR="005063B9" w:rsidRPr="007A4180">
              <w:rPr>
                <w:position w:val="2"/>
                <w:rtl/>
              </w:rPr>
              <w:t xml:space="preserve">أبريل 2025، وهو ما عزز معرفة المشاركين بالمواصفات الفنية ونشر تقنيات الجيل الخامس، </w:t>
            </w:r>
            <w:r w:rsidR="004A761F">
              <w:rPr>
                <w:position w:val="2"/>
                <w:rtl/>
              </w:rPr>
              <w:t>علاوةً</w:t>
            </w:r>
            <w:r w:rsidR="005063B9" w:rsidRPr="007A4180">
              <w:rPr>
                <w:position w:val="2"/>
                <w:rtl/>
              </w:rPr>
              <w:t xml:space="preserve"> </w:t>
            </w:r>
            <w:r w:rsidR="001A2B38">
              <w:rPr>
                <w:position w:val="2"/>
                <w:rtl/>
              </w:rPr>
              <w:t>على </w:t>
            </w:r>
            <w:r w:rsidR="005063B9" w:rsidRPr="007A4180">
              <w:rPr>
                <w:position w:val="2"/>
                <w:rtl/>
              </w:rPr>
              <w:t xml:space="preserve">القدرة </w:t>
            </w:r>
            <w:r w:rsidR="001A2B38">
              <w:rPr>
                <w:position w:val="2"/>
                <w:rtl/>
              </w:rPr>
              <w:t>على </w:t>
            </w:r>
            <w:r w:rsidR="005063B9" w:rsidRPr="007A4180">
              <w:rPr>
                <w:position w:val="2"/>
                <w:rtl/>
              </w:rPr>
              <w:t>ترقية موادهم التعليمية.</w:t>
            </w:r>
          </w:p>
          <w:p w14:paraId="4410FBA6" w14:textId="13F0E7EA" w:rsidR="005063B9" w:rsidRPr="003862F1" w:rsidRDefault="0027298B" w:rsidP="003862F1">
            <w:pPr>
              <w:pStyle w:val="enumlev1"/>
              <w:spacing w:before="60"/>
              <w:rPr>
                <w:spacing w:val="-4"/>
                <w:position w:val="2"/>
                <w:rtl/>
                <w:lang w:val="ar-SA" w:eastAsia="zh-TW" w:bidi="en-GB"/>
              </w:rPr>
            </w:pPr>
            <w:r w:rsidRPr="003862F1">
              <w:rPr>
                <w:spacing w:val="-4"/>
                <w:position w:val="2"/>
              </w:rPr>
              <w:sym w:font="Wingdings 2" w:char="F0A1"/>
            </w:r>
            <w:r w:rsidRPr="003862F1">
              <w:rPr>
                <w:spacing w:val="-4"/>
                <w:position w:val="2"/>
              </w:rPr>
              <w:tab/>
            </w:r>
            <w:r w:rsidR="001A2B38" w:rsidRPr="003862F1">
              <w:rPr>
                <w:b/>
                <w:bCs/>
                <w:spacing w:val="-4"/>
                <w:position w:val="2"/>
                <w:rtl/>
              </w:rPr>
              <w:t>في </w:t>
            </w:r>
            <w:r w:rsidR="005063B9" w:rsidRPr="003862F1">
              <w:rPr>
                <w:b/>
                <w:bCs/>
                <w:spacing w:val="-4"/>
                <w:position w:val="2"/>
                <w:rtl/>
              </w:rPr>
              <w:t>الأمريكتين</w:t>
            </w:r>
            <w:r w:rsidR="005063B9" w:rsidRPr="003862F1">
              <w:rPr>
                <w:spacing w:val="-4"/>
                <w:position w:val="2"/>
                <w:rtl/>
              </w:rPr>
              <w:t xml:space="preserve">، ضمن إطار برنامج غيغا (Giga) لتوصيلية المدارس، استُكشفت خرائط مدرسية محسنة </w:t>
            </w:r>
            <w:r w:rsidR="001A2B38" w:rsidRPr="003862F1">
              <w:rPr>
                <w:spacing w:val="-4"/>
                <w:position w:val="2"/>
                <w:rtl/>
              </w:rPr>
              <w:t>في </w:t>
            </w:r>
            <w:r w:rsidR="005063B9" w:rsidRPr="003862F1">
              <w:rPr>
                <w:spacing w:val="-4"/>
                <w:position w:val="2"/>
                <w:rtl/>
              </w:rPr>
              <w:t xml:space="preserve">ترينيداد وتوباغو وبليز وسورينام والدول الأعضاء </w:t>
            </w:r>
            <w:r w:rsidR="001A2B38" w:rsidRPr="003862F1">
              <w:rPr>
                <w:spacing w:val="-4"/>
                <w:position w:val="2"/>
                <w:rtl/>
              </w:rPr>
              <w:t>في </w:t>
            </w:r>
            <w:r w:rsidR="005063B9" w:rsidRPr="003862F1">
              <w:rPr>
                <w:spacing w:val="-4"/>
                <w:position w:val="2"/>
                <w:rtl/>
              </w:rPr>
              <w:t xml:space="preserve">منظمة دول شرق البحر الكاريبي (OECS). وعُقِدَت ورشة عمل تدريبية وطنية بشأن خرائط النطاق العريض وأنظمة المعلومات الجغرافية للاتحاد </w:t>
            </w:r>
            <w:r w:rsidR="001A2B38" w:rsidRPr="003862F1">
              <w:rPr>
                <w:spacing w:val="-4"/>
                <w:position w:val="2"/>
                <w:rtl/>
              </w:rPr>
              <w:t>في </w:t>
            </w:r>
            <w:r w:rsidR="005063B9" w:rsidRPr="003862F1">
              <w:rPr>
                <w:spacing w:val="-4"/>
                <w:position w:val="2"/>
                <w:rtl/>
              </w:rPr>
              <w:t>أوروغواي.</w:t>
            </w:r>
          </w:p>
          <w:p w14:paraId="02D3A6DF" w14:textId="6E86F69D" w:rsidR="00523D00" w:rsidRPr="007A4180" w:rsidRDefault="0027298B" w:rsidP="003862F1">
            <w:pPr>
              <w:pStyle w:val="enumlev1"/>
              <w:spacing w:before="60"/>
              <w:rPr>
                <w:position w:val="2"/>
                <w:rtl/>
              </w:rPr>
            </w:pPr>
            <w:r w:rsidRPr="007A4180">
              <w:rPr>
                <w:position w:val="2"/>
              </w:rPr>
              <w:tab/>
            </w:r>
            <w:r w:rsidR="005063B9" w:rsidRPr="007A4180">
              <w:rPr>
                <w:position w:val="2"/>
                <w:rtl/>
              </w:rPr>
              <w:t>و</w:t>
            </w:r>
            <w:r w:rsidR="001A2B38">
              <w:rPr>
                <w:position w:val="2"/>
                <w:rtl/>
              </w:rPr>
              <w:t>في </w:t>
            </w:r>
            <w:r w:rsidR="005063B9" w:rsidRPr="007A4180">
              <w:rPr>
                <w:position w:val="2"/>
                <w:rtl/>
              </w:rPr>
              <w:t>هذا السياق، عُقِدَت سلسلة من ورش العمل عبر الإنترنت تلتها ورشة العمل المشتركة بين الاتحاد والمفوضية الأوروبية ووحدة تبادل معلومات المساعدة التقنية بشأن تنفيذ الجيل الخامس (5G).</w:t>
            </w:r>
          </w:p>
          <w:p w14:paraId="515D3E3C" w14:textId="2A28A1E4" w:rsidR="005063B9" w:rsidRPr="007A4180" w:rsidRDefault="0027298B" w:rsidP="003862F1">
            <w:pPr>
              <w:pStyle w:val="enumlev1"/>
              <w:spacing w:before="60"/>
              <w:rPr>
                <w:position w:val="2"/>
                <w:rtl/>
                <w:lang w:val="ar-SA" w:eastAsia="zh-TW" w:bidi="en-GB"/>
              </w:rPr>
            </w:pPr>
            <w:r w:rsidRPr="007A4180">
              <w:rPr>
                <w:position w:val="2"/>
              </w:rPr>
              <w:sym w:font="Wingdings 2" w:char="F0A1"/>
            </w:r>
            <w:r w:rsidRPr="007A4180">
              <w:rPr>
                <w:position w:val="2"/>
              </w:rPr>
              <w:tab/>
            </w:r>
            <w:r w:rsidR="005063B9" w:rsidRPr="007A4180">
              <w:rPr>
                <w:b/>
                <w:bCs/>
                <w:position w:val="2"/>
                <w:rtl/>
              </w:rPr>
              <w:t>و</w:t>
            </w:r>
            <w:r w:rsidR="001A2B38">
              <w:rPr>
                <w:b/>
                <w:bCs/>
                <w:position w:val="2"/>
                <w:rtl/>
              </w:rPr>
              <w:t>في </w:t>
            </w:r>
            <w:r w:rsidR="005063B9" w:rsidRPr="007A4180">
              <w:rPr>
                <w:b/>
                <w:bCs/>
                <w:position w:val="2"/>
                <w:rtl/>
              </w:rPr>
              <w:t>أوروبا</w:t>
            </w:r>
            <w:r w:rsidR="005063B9" w:rsidRPr="007A4180">
              <w:rPr>
                <w:position w:val="2"/>
                <w:rtl/>
              </w:rPr>
              <w:t xml:space="preserve">، قُدِّمت المساعدة </w:t>
            </w:r>
            <w:r w:rsidR="001A2B38">
              <w:rPr>
                <w:position w:val="2"/>
                <w:rtl/>
              </w:rPr>
              <w:t>إلى </w:t>
            </w:r>
            <w:r w:rsidR="005063B9" w:rsidRPr="007A4180">
              <w:rPr>
                <w:position w:val="2"/>
                <w:rtl/>
              </w:rPr>
              <w:t xml:space="preserve">الجبل الأسود من خلال وضع خطة وطنية لتطوير شبكات النفاذ </w:t>
            </w:r>
            <w:r w:rsidR="001A2B38">
              <w:rPr>
                <w:position w:val="2"/>
                <w:rtl/>
              </w:rPr>
              <w:t>إلى </w:t>
            </w:r>
            <w:r w:rsidR="005063B9" w:rsidRPr="007A4180">
              <w:rPr>
                <w:position w:val="2"/>
                <w:rtl/>
              </w:rPr>
              <w:t xml:space="preserve">الإنترنت عريضة النطاق. وعُرضت الخطة رسمياً </w:t>
            </w:r>
            <w:r w:rsidR="001A2B38">
              <w:rPr>
                <w:position w:val="2"/>
                <w:rtl/>
              </w:rPr>
              <w:t>على </w:t>
            </w:r>
            <w:r w:rsidR="005063B9" w:rsidRPr="007A4180">
              <w:rPr>
                <w:position w:val="2"/>
                <w:rtl/>
              </w:rPr>
              <w:t xml:space="preserve">وزارة التنمية الاقتصادية </w:t>
            </w:r>
            <w:r w:rsidR="001A2B38">
              <w:rPr>
                <w:position w:val="2"/>
                <w:rtl/>
              </w:rPr>
              <w:t>في </w:t>
            </w:r>
            <w:r w:rsidR="005063B9" w:rsidRPr="007A4180">
              <w:rPr>
                <w:position w:val="2"/>
                <w:rtl/>
              </w:rPr>
              <w:t xml:space="preserve">سبتمبر الماضي، إذ حددت الرؤية الاستراتيجية والأهداف والنتائج المتوقعة. وتركز الخطة الوطنية، التي أُعِدت </w:t>
            </w:r>
            <w:r w:rsidR="001A2B38">
              <w:rPr>
                <w:position w:val="2"/>
                <w:rtl/>
              </w:rPr>
              <w:t>على </w:t>
            </w:r>
            <w:r w:rsidR="005063B9" w:rsidRPr="007A4180">
              <w:rPr>
                <w:position w:val="2"/>
                <w:rtl/>
              </w:rPr>
              <w:t xml:space="preserve">أساس البحوث والمشاورات مع أصحاب المصلحة، </w:t>
            </w:r>
            <w:r w:rsidR="001A2B38">
              <w:rPr>
                <w:position w:val="2"/>
                <w:rtl/>
              </w:rPr>
              <w:t>على </w:t>
            </w:r>
            <w:r w:rsidR="005063B9" w:rsidRPr="007A4180">
              <w:rPr>
                <w:position w:val="2"/>
                <w:rtl/>
              </w:rPr>
              <w:t xml:space="preserve">هدف توسيع النفاذ </w:t>
            </w:r>
            <w:r w:rsidR="001A2B38">
              <w:rPr>
                <w:position w:val="2"/>
                <w:rtl/>
              </w:rPr>
              <w:t>إلى </w:t>
            </w:r>
            <w:r w:rsidR="005063B9" w:rsidRPr="007A4180">
              <w:rPr>
                <w:position w:val="2"/>
                <w:rtl/>
              </w:rPr>
              <w:t xml:space="preserve">الإنترنت عريض النطاق عالي السعة </w:t>
            </w:r>
            <w:r w:rsidR="001A2B38">
              <w:rPr>
                <w:position w:val="2"/>
                <w:rtl/>
              </w:rPr>
              <w:t>في </w:t>
            </w:r>
            <w:r w:rsidR="005063B9" w:rsidRPr="007A4180">
              <w:rPr>
                <w:position w:val="2"/>
                <w:rtl/>
              </w:rPr>
              <w:t xml:space="preserve">جميع أنحاء البلد من عام 2025 </w:t>
            </w:r>
            <w:r w:rsidR="001A2B38">
              <w:rPr>
                <w:position w:val="2"/>
                <w:rtl/>
              </w:rPr>
              <w:t>إلى </w:t>
            </w:r>
            <w:r w:rsidR="005063B9" w:rsidRPr="007A4180">
              <w:rPr>
                <w:position w:val="2"/>
                <w:rtl/>
              </w:rPr>
              <w:t>عام 2029، مع مراعاة تحديث البنية التحتية، والمواءمة التنظيمية، وتسهيل الاستثمار، فضلاً عن ضرورة توصيل المناطق الريفية والمناطق المحرومة من الخدمات.</w:t>
            </w:r>
          </w:p>
        </w:tc>
        <w:tc>
          <w:tcPr>
            <w:tcW w:w="3396" w:type="dxa"/>
            <w:shd w:val="clear" w:color="auto" w:fill="auto"/>
          </w:tcPr>
          <w:p w14:paraId="012954A6" w14:textId="77777777" w:rsidR="005063B9" w:rsidRPr="007A4180" w:rsidRDefault="005063B9" w:rsidP="00ED2EFF">
            <w:pPr>
              <w:pStyle w:val="Tabletexte"/>
              <w:rPr>
                <w:b/>
                <w:bCs/>
                <w:color w:val="0070C0"/>
                <w:position w:val="2"/>
                <w:rtl/>
                <w:lang w:val="ar-SA" w:eastAsia="zh-TW" w:bidi="en-GB"/>
              </w:rPr>
            </w:pPr>
            <w:r w:rsidRPr="007A4180">
              <w:rPr>
                <w:b/>
                <w:bCs/>
                <w:color w:val="0070C0"/>
                <w:position w:val="2"/>
                <w:rtl/>
              </w:rPr>
              <w:lastRenderedPageBreak/>
              <w:t>خرائط النطاق العريض:</w:t>
            </w:r>
          </w:p>
          <w:p w14:paraId="29A11768" w14:textId="400E2FCF" w:rsidR="005063B9" w:rsidRPr="007A4180" w:rsidRDefault="00881554" w:rsidP="002A0059">
            <w:pPr>
              <w:pStyle w:val="enumlev1"/>
              <w:jc w:val="left"/>
              <w:rPr>
                <w:position w:val="2"/>
                <w:rtl/>
                <w:lang w:val="ar-SA" w:eastAsia="zh-TW" w:bidi="en-GB"/>
              </w:rPr>
            </w:pPr>
            <w:r w:rsidRPr="007A4180">
              <w:rPr>
                <w:position w:val="2"/>
                <w:sz w:val="14"/>
                <w:szCs w:val="14"/>
              </w:rPr>
              <w:sym w:font="Wingdings 2" w:char="F099"/>
            </w:r>
            <w:r w:rsidR="00ED2EFF" w:rsidRPr="007A4180">
              <w:rPr>
                <w:position w:val="2"/>
              </w:rPr>
              <w:tab/>
            </w:r>
            <w:r w:rsidR="005063B9" w:rsidRPr="007A4180">
              <w:rPr>
                <w:b/>
                <w:bCs/>
                <w:position w:val="2"/>
                <w:rtl/>
              </w:rPr>
              <w:t>الأمريكتان</w:t>
            </w:r>
            <w:r w:rsidR="005063B9" w:rsidRPr="007A4180">
              <w:rPr>
                <w:position w:val="2"/>
                <w:rtl/>
              </w:rPr>
              <w:t>: أوروغواي</w:t>
            </w:r>
          </w:p>
          <w:p w14:paraId="240BC5FA" w14:textId="5197FF2F" w:rsidR="005063B9" w:rsidRPr="007A4180" w:rsidRDefault="00881554" w:rsidP="002A0059">
            <w:pPr>
              <w:pStyle w:val="enumlev1"/>
              <w:jc w:val="left"/>
              <w:rPr>
                <w:position w:val="2"/>
                <w:rtl/>
                <w:lang w:val="ar-SA" w:eastAsia="zh-TW" w:bidi="en-GB"/>
              </w:rPr>
            </w:pPr>
            <w:r w:rsidRPr="007A4180">
              <w:rPr>
                <w:position w:val="2"/>
                <w:sz w:val="14"/>
                <w:szCs w:val="14"/>
              </w:rPr>
              <w:sym w:font="Wingdings 2" w:char="F099"/>
            </w:r>
            <w:r w:rsidR="00ED2EFF" w:rsidRPr="007A4180">
              <w:rPr>
                <w:position w:val="2"/>
              </w:rPr>
              <w:tab/>
            </w:r>
            <w:r w:rsidR="005063B9" w:rsidRPr="007A4180">
              <w:rPr>
                <w:b/>
                <w:bCs/>
                <w:position w:val="2"/>
                <w:rtl/>
              </w:rPr>
              <w:t>الدول العربية</w:t>
            </w:r>
            <w:r w:rsidR="005063B9" w:rsidRPr="007A4180">
              <w:rPr>
                <w:position w:val="2"/>
                <w:rtl/>
              </w:rPr>
              <w:t>: الجزائر</w:t>
            </w:r>
          </w:p>
          <w:p w14:paraId="72B6DAF3" w14:textId="06EF0F58" w:rsidR="005063B9" w:rsidRPr="00A95E42" w:rsidRDefault="00881554" w:rsidP="002A0059">
            <w:pPr>
              <w:pStyle w:val="enumlev1"/>
              <w:jc w:val="left"/>
              <w:rPr>
                <w:position w:val="2"/>
                <w:rtl/>
                <w:lang w:val="ar-SA" w:eastAsia="zh-TW" w:bidi="en-GB"/>
              </w:rPr>
            </w:pPr>
            <w:r w:rsidRPr="00A95E42">
              <w:rPr>
                <w:position w:val="2"/>
                <w:sz w:val="14"/>
                <w:szCs w:val="14"/>
              </w:rPr>
              <w:sym w:font="Wingdings 2" w:char="F099"/>
            </w:r>
            <w:r w:rsidR="00ED2EFF" w:rsidRPr="00A95E42">
              <w:rPr>
                <w:position w:val="2"/>
              </w:rPr>
              <w:tab/>
            </w:r>
            <w:r w:rsidR="005063B9" w:rsidRPr="00A95E42">
              <w:rPr>
                <w:b/>
                <w:bCs/>
                <w:position w:val="2"/>
                <w:rtl/>
              </w:rPr>
              <w:t>آسيا والمحيط الهادئ</w:t>
            </w:r>
            <w:r w:rsidR="005063B9" w:rsidRPr="00A95E42">
              <w:rPr>
                <w:position w:val="2"/>
                <w:rtl/>
              </w:rPr>
              <w:t>:</w:t>
            </w:r>
            <w:r w:rsidR="002A0059">
              <w:rPr>
                <w:rFonts w:hint="cs"/>
                <w:position w:val="2"/>
                <w:rtl/>
              </w:rPr>
              <w:t xml:space="preserve"> </w:t>
            </w:r>
            <w:r w:rsidR="005063B9" w:rsidRPr="00A95E42">
              <w:rPr>
                <w:position w:val="2"/>
                <w:rtl/>
              </w:rPr>
              <w:t>إندونيسيا</w:t>
            </w:r>
            <w:r w:rsidR="00A95E42">
              <w:rPr>
                <w:rFonts w:hint="eastAsia"/>
                <w:position w:val="2"/>
                <w:rtl/>
                <w:lang w:bidi="ar-EG"/>
              </w:rPr>
              <w:t> </w:t>
            </w:r>
            <w:r w:rsidR="005063B9" w:rsidRPr="00A95E42">
              <w:rPr>
                <w:position w:val="2"/>
                <w:rtl/>
              </w:rPr>
              <w:t>وماليزيا</w:t>
            </w:r>
          </w:p>
          <w:p w14:paraId="6BFA9DA4" w14:textId="16278926" w:rsidR="005063B9" w:rsidRPr="007A4180" w:rsidRDefault="00881554" w:rsidP="002A0059">
            <w:pPr>
              <w:pStyle w:val="enumlev1"/>
              <w:jc w:val="left"/>
              <w:rPr>
                <w:position w:val="2"/>
                <w:rtl/>
                <w:lang w:val="ar-SA" w:eastAsia="zh-TW" w:bidi="en-GB"/>
              </w:rPr>
            </w:pPr>
            <w:r w:rsidRPr="007A4180">
              <w:rPr>
                <w:position w:val="2"/>
                <w:sz w:val="14"/>
                <w:szCs w:val="14"/>
              </w:rPr>
              <w:lastRenderedPageBreak/>
              <w:sym w:font="Wingdings 2" w:char="F099"/>
            </w:r>
            <w:r w:rsidR="00ED2EFF" w:rsidRPr="007A4180">
              <w:rPr>
                <w:position w:val="2"/>
              </w:rPr>
              <w:tab/>
            </w:r>
            <w:r w:rsidR="005063B9" w:rsidRPr="007A4180">
              <w:rPr>
                <w:b/>
                <w:bCs/>
                <w:position w:val="2"/>
                <w:rtl/>
              </w:rPr>
              <w:t>أوروبا</w:t>
            </w:r>
            <w:r w:rsidR="005063B9" w:rsidRPr="007A4180">
              <w:rPr>
                <w:position w:val="2"/>
                <w:rtl/>
              </w:rPr>
              <w:t>: ألبانيا ومولدوفا وفرنسا وإيطاليا والبرتغال ورومانيا وقبرص وكرواتيا وسلوفينيا وليتوانيا</w:t>
            </w:r>
          </w:p>
          <w:p w14:paraId="087E7A78" w14:textId="6C888ED0" w:rsidR="005063B9" w:rsidRPr="007A4180" w:rsidRDefault="00881554" w:rsidP="002A0059">
            <w:pPr>
              <w:pStyle w:val="enumlev1"/>
              <w:jc w:val="left"/>
              <w:rPr>
                <w:position w:val="2"/>
                <w:rtl/>
                <w:lang w:val="ar-SA" w:eastAsia="zh-TW" w:bidi="en-GB"/>
              </w:rPr>
            </w:pPr>
            <w:r w:rsidRPr="007A4180">
              <w:rPr>
                <w:position w:val="2"/>
                <w:sz w:val="14"/>
                <w:szCs w:val="14"/>
              </w:rPr>
              <w:sym w:font="Wingdings 2" w:char="F099"/>
            </w:r>
            <w:r w:rsidR="00ED2EFF" w:rsidRPr="00A95E42">
              <w:rPr>
                <w:position w:val="2"/>
              </w:rPr>
              <w:tab/>
            </w:r>
            <w:r w:rsidR="005063B9" w:rsidRPr="00A95E42">
              <w:rPr>
                <w:b/>
                <w:bCs/>
                <w:position w:val="2"/>
                <w:rtl/>
              </w:rPr>
              <w:t>رابطة الدول المستقلة</w:t>
            </w:r>
            <w:r w:rsidR="005063B9" w:rsidRPr="00A95E42">
              <w:rPr>
                <w:position w:val="2"/>
                <w:rtl/>
              </w:rPr>
              <w:t>:</w:t>
            </w:r>
            <w:r w:rsidR="00A95E42" w:rsidRPr="00A95E42">
              <w:rPr>
                <w:position w:val="2"/>
              </w:rPr>
              <w:t xml:space="preserve"> </w:t>
            </w:r>
            <w:r w:rsidR="005063B9" w:rsidRPr="00A95E42">
              <w:rPr>
                <w:position w:val="2"/>
                <w:rtl/>
              </w:rPr>
              <w:t>أذربيجان</w:t>
            </w:r>
            <w:r w:rsidR="00A95E42">
              <w:rPr>
                <w:rFonts w:hint="cs"/>
                <w:position w:val="2"/>
                <w:rtl/>
              </w:rPr>
              <w:t> </w:t>
            </w:r>
            <w:r w:rsidR="005063B9" w:rsidRPr="00A95E42">
              <w:rPr>
                <w:position w:val="2"/>
                <w:rtl/>
              </w:rPr>
              <w:t>وأرمينيا وكازاخستان وقيرغيزستان والاتحاد الروسي وطاجيكستان وأوزبكستان</w:t>
            </w:r>
          </w:p>
        </w:tc>
      </w:tr>
      <w:tr w:rsidR="005063B9" w:rsidRPr="007A4180" w14:paraId="6551C72E" w14:textId="77777777" w:rsidTr="006950E9">
        <w:trPr>
          <w:trHeight w:val="355"/>
          <w:jc w:val="center"/>
        </w:trPr>
        <w:tc>
          <w:tcPr>
            <w:tcW w:w="3885" w:type="dxa"/>
            <w:tcBorders>
              <w:top w:val="dotted" w:sz="4" w:space="0" w:color="0070C0"/>
              <w:left w:val="dotted" w:sz="4" w:space="0" w:color="0070C0"/>
              <w:bottom w:val="dotted" w:sz="4" w:space="0" w:color="0070C0"/>
              <w:right w:val="dotted" w:sz="4" w:space="0" w:color="0070C0"/>
            </w:tcBorders>
            <w:shd w:val="clear" w:color="auto" w:fill="auto"/>
          </w:tcPr>
          <w:p w14:paraId="123EBBDB" w14:textId="0078C0A1" w:rsidR="005063B9" w:rsidRPr="007A4180" w:rsidRDefault="005063B9" w:rsidP="00A036EB">
            <w:pPr>
              <w:pStyle w:val="Tabletexte"/>
              <w:rPr>
                <w:b/>
                <w:bCs/>
                <w:position w:val="2"/>
                <w:rtl/>
                <w:lang w:val="ar-SA" w:eastAsia="zh-TW" w:bidi="en-GB"/>
              </w:rPr>
            </w:pPr>
            <w:r w:rsidRPr="007A4180">
              <w:rPr>
                <w:b/>
                <w:bCs/>
                <w:position w:val="2"/>
                <w:rtl/>
              </w:rPr>
              <w:lastRenderedPageBreak/>
              <w:t xml:space="preserve">المساهمة </w:t>
            </w:r>
            <w:r w:rsidR="001A2B38">
              <w:rPr>
                <w:b/>
                <w:bCs/>
                <w:position w:val="2"/>
                <w:rtl/>
              </w:rPr>
              <w:t>في </w:t>
            </w:r>
            <w:r w:rsidRPr="007A4180">
              <w:rPr>
                <w:b/>
                <w:bCs/>
                <w:position w:val="2"/>
                <w:rtl/>
              </w:rPr>
              <w:t>غايات أهداف التنمية المستدامة</w:t>
            </w:r>
          </w:p>
        </w:tc>
        <w:tc>
          <w:tcPr>
            <w:tcW w:w="11243" w:type="dxa"/>
            <w:gridSpan w:val="2"/>
            <w:tcBorders>
              <w:top w:val="dotted" w:sz="4" w:space="0" w:color="0070C0"/>
              <w:left w:val="dotted" w:sz="4" w:space="0" w:color="0070C0"/>
              <w:bottom w:val="dotted" w:sz="4" w:space="0" w:color="0070C0"/>
              <w:right w:val="dotted" w:sz="4" w:space="0" w:color="0070C0"/>
            </w:tcBorders>
            <w:shd w:val="clear" w:color="auto" w:fill="auto"/>
          </w:tcPr>
          <w:p w14:paraId="0BB97889" w14:textId="77777777" w:rsidR="005063B9" w:rsidRPr="007A4180" w:rsidRDefault="005063B9" w:rsidP="00A036EB">
            <w:pPr>
              <w:pStyle w:val="Tabletexte"/>
              <w:rPr>
                <w:position w:val="2"/>
                <w:rtl/>
                <w:lang w:val="ar-SA" w:eastAsia="zh-TW" w:bidi="en-GB"/>
              </w:rPr>
            </w:pPr>
            <w:r w:rsidRPr="007A4180">
              <w:rPr>
                <w:position w:val="2"/>
                <w:rtl/>
              </w:rPr>
              <w:t>أهداف التنمية المستدامة 1 و3 و4 و5 و8 و9 و10 و11 و16 و17</w:t>
            </w:r>
          </w:p>
        </w:tc>
      </w:tr>
      <w:tr w:rsidR="005063B9" w:rsidRPr="007A4180" w14:paraId="3BBE2330" w14:textId="77777777" w:rsidTr="006950E9">
        <w:trPr>
          <w:trHeight w:val="300"/>
          <w:jc w:val="center"/>
        </w:trPr>
        <w:tc>
          <w:tcPr>
            <w:tcW w:w="3885" w:type="dxa"/>
            <w:tcBorders>
              <w:top w:val="dotted" w:sz="4" w:space="0" w:color="0070C0"/>
              <w:left w:val="dotted" w:sz="4" w:space="0" w:color="0070C0"/>
              <w:bottom w:val="dotted" w:sz="4" w:space="0" w:color="0070C0"/>
              <w:right w:val="dotted" w:sz="4" w:space="0" w:color="0070C0"/>
            </w:tcBorders>
          </w:tcPr>
          <w:p w14:paraId="0D531E62" w14:textId="338285BB" w:rsidR="005063B9" w:rsidRPr="007A4180" w:rsidRDefault="005063B9" w:rsidP="00A036EB">
            <w:pPr>
              <w:pStyle w:val="Tabletexte"/>
              <w:rPr>
                <w:rFonts w:hint="cs"/>
                <w:b/>
                <w:bCs/>
                <w:position w:val="2"/>
                <w:rtl/>
                <w:lang w:val="ar-SA" w:eastAsia="zh-TW" w:bidi="ar-EG"/>
              </w:rPr>
            </w:pPr>
            <w:r w:rsidRPr="007A4180">
              <w:rPr>
                <w:b/>
                <w:bCs/>
                <w:position w:val="2"/>
                <w:rtl/>
              </w:rPr>
              <w:t>إجراءات القمة العالمية لمجتمع المعلومات</w:t>
            </w:r>
          </w:p>
        </w:tc>
        <w:tc>
          <w:tcPr>
            <w:tcW w:w="11243" w:type="dxa"/>
            <w:gridSpan w:val="2"/>
            <w:tcBorders>
              <w:top w:val="dotted" w:sz="4" w:space="0" w:color="0070C0"/>
              <w:left w:val="dotted" w:sz="4" w:space="0" w:color="0070C0"/>
              <w:bottom w:val="dotted" w:sz="4" w:space="0" w:color="0070C0"/>
              <w:right w:val="dotted" w:sz="4" w:space="0" w:color="0070C0"/>
            </w:tcBorders>
          </w:tcPr>
          <w:p w14:paraId="48C153F1" w14:textId="77777777" w:rsidR="005063B9" w:rsidRPr="007A4180" w:rsidRDefault="005063B9" w:rsidP="00A036EB">
            <w:pPr>
              <w:pStyle w:val="Tabletexte"/>
              <w:rPr>
                <w:position w:val="2"/>
                <w:rtl/>
                <w:lang w:val="ar-SA" w:eastAsia="zh-TW" w:bidi="en-GB"/>
              </w:rPr>
            </w:pPr>
            <w:r w:rsidRPr="007A4180">
              <w:rPr>
                <w:position w:val="2"/>
                <w:rtl/>
              </w:rPr>
              <w:t>خطوط العمل جيم1 وجيم2 وجيم3 وجيم4 وجيم5 وجيم6 وجيم7 وجيم11</w:t>
            </w:r>
          </w:p>
        </w:tc>
      </w:tr>
      <w:tr w:rsidR="005063B9" w:rsidRPr="007A4180" w14:paraId="18220088" w14:textId="77777777" w:rsidTr="006950E9">
        <w:trPr>
          <w:trHeight w:val="300"/>
          <w:jc w:val="center"/>
        </w:trPr>
        <w:tc>
          <w:tcPr>
            <w:tcW w:w="3885" w:type="dxa"/>
            <w:tcBorders>
              <w:top w:val="dotted" w:sz="4" w:space="0" w:color="0070C0"/>
              <w:left w:val="dotted" w:sz="4" w:space="0" w:color="0070C0"/>
              <w:bottom w:val="dotted" w:sz="4" w:space="0" w:color="0070C0"/>
              <w:right w:val="dotted" w:sz="4" w:space="0" w:color="0070C0"/>
            </w:tcBorders>
          </w:tcPr>
          <w:p w14:paraId="0858ABBA" w14:textId="1DDA66A2" w:rsidR="005063B9" w:rsidRPr="007A4180" w:rsidRDefault="005063B9" w:rsidP="00A036EB">
            <w:pPr>
              <w:pStyle w:val="Tabletexte"/>
              <w:rPr>
                <w:b/>
                <w:bCs/>
                <w:position w:val="2"/>
                <w:rtl/>
                <w:lang w:val="ar-SA" w:eastAsia="zh-TW" w:bidi="en-GB"/>
              </w:rPr>
            </w:pPr>
            <w:r w:rsidRPr="007A4180">
              <w:rPr>
                <w:b/>
                <w:bCs/>
                <w:position w:val="2"/>
                <w:rtl/>
              </w:rPr>
              <w:t>القرارات</w:t>
            </w:r>
          </w:p>
        </w:tc>
        <w:tc>
          <w:tcPr>
            <w:tcW w:w="11243" w:type="dxa"/>
            <w:gridSpan w:val="2"/>
            <w:tcBorders>
              <w:top w:val="dotted" w:sz="4" w:space="0" w:color="0070C0"/>
              <w:left w:val="dotted" w:sz="4" w:space="0" w:color="0070C0"/>
              <w:bottom w:val="dotted" w:sz="4" w:space="0" w:color="0070C0"/>
              <w:right w:val="dotted" w:sz="4" w:space="0" w:color="0070C0"/>
            </w:tcBorders>
          </w:tcPr>
          <w:p w14:paraId="4CC0B664" w14:textId="78611F5E" w:rsidR="005063B9" w:rsidRPr="007A4180" w:rsidRDefault="005063B9" w:rsidP="00A036EB">
            <w:pPr>
              <w:pStyle w:val="Tabletexte"/>
              <w:rPr>
                <w:position w:val="2"/>
                <w:rtl/>
                <w:lang w:val="ar-SA" w:eastAsia="zh-TW" w:bidi="en-GB"/>
              </w:rPr>
            </w:pPr>
            <w:r w:rsidRPr="007A4180">
              <w:rPr>
                <w:position w:val="2"/>
                <w:rtl/>
              </w:rPr>
              <w:t xml:space="preserve">القرار 136 لمؤتمر المندوبين المفوَّضين؛ القرارات 34 و43 و66 للمؤتمر العالمي لتنمية الاتصالات؛ القراران 646 و647 للمؤتمر العالمي للاتصالات الراديوية؛ مسائل لجنتي الدراسات </w:t>
            </w:r>
            <w:r w:rsidR="00D174B8">
              <w:rPr>
                <w:position w:val="2"/>
              </w:rPr>
              <w:t>1/1</w:t>
            </w:r>
            <w:r w:rsidRPr="007A4180">
              <w:rPr>
                <w:position w:val="2"/>
                <w:rtl/>
              </w:rPr>
              <w:t xml:space="preserve"> و</w:t>
            </w:r>
            <w:r w:rsidR="00D174B8">
              <w:rPr>
                <w:position w:val="2"/>
              </w:rPr>
              <w:t>3/1</w:t>
            </w:r>
            <w:r w:rsidRPr="007A4180">
              <w:rPr>
                <w:position w:val="2"/>
                <w:rtl/>
              </w:rPr>
              <w:t xml:space="preserve"> و</w:t>
            </w:r>
            <w:r w:rsidR="00D174B8">
              <w:rPr>
                <w:position w:val="2"/>
              </w:rPr>
              <w:t>5/1</w:t>
            </w:r>
            <w:r w:rsidRPr="007A4180">
              <w:rPr>
                <w:position w:val="2"/>
                <w:rtl/>
              </w:rPr>
              <w:t xml:space="preserve"> و</w:t>
            </w:r>
            <w:r w:rsidR="00D174B8">
              <w:rPr>
                <w:position w:val="2"/>
              </w:rPr>
              <w:t>4/2</w:t>
            </w:r>
          </w:p>
        </w:tc>
      </w:tr>
    </w:tbl>
    <w:tbl>
      <w:tblPr>
        <w:tblStyle w:val="TableGrid3"/>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796"/>
        <w:gridCol w:w="7789"/>
        <w:gridCol w:w="3543"/>
      </w:tblGrid>
      <w:tr w:rsidR="005063B9" w:rsidRPr="005063B9" w14:paraId="65DA8280" w14:textId="77777777" w:rsidTr="00C4498A">
        <w:trPr>
          <w:jc w:val="center"/>
        </w:trPr>
        <w:tc>
          <w:tcPr>
            <w:tcW w:w="15128" w:type="dxa"/>
            <w:gridSpan w:val="3"/>
            <w:tcBorders>
              <w:bottom w:val="dotted" w:sz="4" w:space="0" w:color="0070C0"/>
            </w:tcBorders>
            <w:shd w:val="clear" w:color="auto" w:fill="365F91"/>
          </w:tcPr>
          <w:p w14:paraId="70384198" w14:textId="77777777" w:rsidR="005063B9" w:rsidRPr="007A4180" w:rsidRDefault="005063B9" w:rsidP="00EC0266">
            <w:pPr>
              <w:pStyle w:val="Heading1"/>
              <w:pageBreakBefore/>
              <w:outlineLvl w:val="0"/>
              <w:rPr>
                <w:position w:val="2"/>
                <w:rtl/>
                <w:lang w:val="ar-SA" w:eastAsia="zh-TW" w:bidi="en-GB"/>
              </w:rPr>
            </w:pPr>
            <w:bookmarkStart w:id="4" w:name="_Toc197509287"/>
            <w:r w:rsidRPr="007A4180">
              <w:rPr>
                <w:position w:val="2"/>
                <w:rtl/>
              </w:rPr>
              <w:lastRenderedPageBreak/>
              <w:t>الأولوية 2 لقطاع تنمية الاتصالات: التحوُّل الرقمي</w:t>
            </w:r>
            <w:bookmarkEnd w:id="4"/>
          </w:p>
          <w:p w14:paraId="39394A0C" w14:textId="71E80405" w:rsidR="005063B9" w:rsidRPr="007A4180" w:rsidRDefault="005063B9" w:rsidP="00EC0266">
            <w:pPr>
              <w:pStyle w:val="HeadingI"/>
              <w:rPr>
                <w:position w:val="2"/>
                <w:rtl/>
                <w:lang w:val="ar-SA" w:eastAsia="zh-TW" w:bidi="en-GB"/>
              </w:rPr>
            </w:pPr>
            <w:r w:rsidRPr="007A4180">
              <w:rPr>
                <w:position w:val="2"/>
                <w:rtl/>
              </w:rPr>
              <w:t xml:space="preserve">تسريع التحوُّل الرقمي من خلال ريادة الأعمال </w:t>
            </w:r>
            <w:r w:rsidR="001A2B38">
              <w:rPr>
                <w:position w:val="2"/>
                <w:rtl/>
              </w:rPr>
              <w:t>في </w:t>
            </w:r>
            <w:r w:rsidRPr="007A4180">
              <w:rPr>
                <w:position w:val="2"/>
                <w:rtl/>
              </w:rPr>
              <w:t xml:space="preserve">مجال تكنولوجيا المعلومات والاتصالات وزيادة الابتكار </w:t>
            </w:r>
            <w:r w:rsidR="001A2B38">
              <w:rPr>
                <w:position w:val="2"/>
                <w:rtl/>
              </w:rPr>
              <w:t>في </w:t>
            </w:r>
            <w:r w:rsidRPr="007A4180">
              <w:rPr>
                <w:position w:val="2"/>
                <w:rtl/>
              </w:rPr>
              <w:t>النظام الإيكولوجي لتكنولوجيا المعلومات والاتصالات</w:t>
            </w:r>
          </w:p>
        </w:tc>
      </w:tr>
      <w:tr w:rsidR="005063B9" w:rsidRPr="005063B9" w14:paraId="393AED30" w14:textId="77777777" w:rsidTr="00C4498A">
        <w:trPr>
          <w:jc w:val="center"/>
        </w:trPr>
        <w:tc>
          <w:tcPr>
            <w:tcW w:w="15128" w:type="dxa"/>
            <w:gridSpan w:val="3"/>
            <w:shd w:val="clear" w:color="auto" w:fill="E5DFEC"/>
          </w:tcPr>
          <w:p w14:paraId="0ACD6808" w14:textId="77777777" w:rsidR="005063B9" w:rsidRPr="007A4180" w:rsidRDefault="005063B9" w:rsidP="00F25B99">
            <w:pPr>
              <w:pStyle w:val="Headingb"/>
              <w:rPr>
                <w:position w:val="2"/>
                <w:rtl/>
                <w:lang w:val="ar-SA" w:eastAsia="zh-TW" w:bidi="en-GB"/>
              </w:rPr>
            </w:pPr>
            <w:r w:rsidRPr="007A4180">
              <w:rPr>
                <w:position w:val="2"/>
                <w:rtl/>
              </w:rPr>
              <w:t>النظام الإيكولوجي للابتكار الرقمي</w:t>
            </w:r>
          </w:p>
          <w:p w14:paraId="051CB43B" w14:textId="22BB9BD5" w:rsidR="005063B9" w:rsidRPr="007A4180" w:rsidRDefault="005063B9" w:rsidP="00EC0266">
            <w:pPr>
              <w:pStyle w:val="Tabletexte"/>
              <w:rPr>
                <w:rFonts w:eastAsia="SimSun"/>
                <w:i/>
                <w:iCs/>
                <w:color w:val="000000"/>
                <w:position w:val="2"/>
                <w:rtl/>
                <w:lang w:val="ar-SA" w:eastAsia="zh-TW" w:bidi="en-GB"/>
              </w:rPr>
            </w:pPr>
            <w:r w:rsidRPr="007A4180">
              <w:rPr>
                <w:b/>
                <w:bCs/>
                <w:i/>
                <w:iCs/>
                <w:color w:val="000000"/>
                <w:position w:val="2"/>
                <w:rtl/>
              </w:rPr>
              <w:t>النواتج</w:t>
            </w:r>
            <w:r w:rsidRPr="007A4180">
              <w:rPr>
                <w:i/>
                <w:iCs/>
                <w:color w:val="000000"/>
                <w:position w:val="2"/>
                <w:rtl/>
              </w:rPr>
              <w:t xml:space="preserve">: تعزيز قدرة أعضاء الاتحاد </w:t>
            </w:r>
            <w:r w:rsidR="001A2B38">
              <w:rPr>
                <w:i/>
                <w:iCs/>
                <w:color w:val="000000"/>
                <w:position w:val="2"/>
                <w:rtl/>
              </w:rPr>
              <w:t>على </w:t>
            </w:r>
            <w:r w:rsidRPr="007A4180">
              <w:rPr>
                <w:i/>
                <w:iCs/>
                <w:color w:val="000000"/>
                <w:position w:val="2"/>
                <w:rtl/>
              </w:rPr>
              <w:t xml:space="preserve">تضمين الخطط الإنمائية الوطنية مسألتي الابتكار </w:t>
            </w:r>
            <w:r w:rsidR="001A2B38">
              <w:rPr>
                <w:i/>
                <w:iCs/>
                <w:color w:val="000000"/>
                <w:position w:val="2"/>
                <w:rtl/>
              </w:rPr>
              <w:t>في </w:t>
            </w:r>
            <w:r w:rsidRPr="007A4180">
              <w:rPr>
                <w:i/>
                <w:iCs/>
                <w:color w:val="000000"/>
                <w:position w:val="2"/>
                <w:rtl/>
              </w:rPr>
              <w:t>مجال الاتصالات/تكنولوجيا المعلومات والاتصالات، والرقمنة، و</w:t>
            </w:r>
            <w:r w:rsidR="001A2B38">
              <w:rPr>
                <w:i/>
                <w:iCs/>
                <w:color w:val="000000"/>
                <w:position w:val="2"/>
                <w:rtl/>
              </w:rPr>
              <w:t>على </w:t>
            </w:r>
            <w:r w:rsidRPr="007A4180">
              <w:rPr>
                <w:i/>
                <w:iCs/>
                <w:color w:val="000000"/>
                <w:position w:val="2"/>
                <w:rtl/>
              </w:rPr>
              <w:t xml:space="preserve">وضع استراتيجيات تشجع </w:t>
            </w:r>
            <w:r w:rsidR="001A2B38">
              <w:rPr>
                <w:i/>
                <w:iCs/>
                <w:color w:val="000000"/>
                <w:position w:val="2"/>
                <w:rtl/>
              </w:rPr>
              <w:t>على </w:t>
            </w:r>
            <w:r w:rsidRPr="007A4180">
              <w:rPr>
                <w:i/>
                <w:iCs/>
                <w:color w:val="000000"/>
                <w:position w:val="2"/>
                <w:rtl/>
              </w:rPr>
              <w:t>تنفيذ مبادرات للابتكار، بسبل منها إقامة شراكات مع كل من القطاعين العام والخاص ومعهما مجتمعَين.</w:t>
            </w:r>
          </w:p>
        </w:tc>
      </w:tr>
      <w:tr w:rsidR="005063B9" w:rsidRPr="005063B9" w14:paraId="0929B97E" w14:textId="77777777" w:rsidTr="00AD0052">
        <w:trPr>
          <w:jc w:val="center"/>
        </w:trPr>
        <w:tc>
          <w:tcPr>
            <w:tcW w:w="11585" w:type="dxa"/>
            <w:gridSpan w:val="2"/>
            <w:shd w:val="clear" w:color="auto" w:fill="auto"/>
          </w:tcPr>
          <w:p w14:paraId="24AA154B" w14:textId="78D96AAE" w:rsidR="005063B9" w:rsidRPr="007A4180" w:rsidRDefault="007A4180" w:rsidP="00EC0266">
            <w:pPr>
              <w:pStyle w:val="TableHead"/>
              <w:rPr>
                <w:position w:val="2"/>
                <w:rtl/>
                <w:lang w:val="ar-SA" w:eastAsia="zh-TW" w:bidi="en-GB"/>
              </w:rPr>
            </w:pPr>
            <w:r w:rsidRPr="007A4180">
              <w:rPr>
                <w:position w:val="2"/>
                <w:rtl/>
              </w:rPr>
              <w:t>النواتج</w:t>
            </w:r>
          </w:p>
        </w:tc>
        <w:tc>
          <w:tcPr>
            <w:tcW w:w="3543" w:type="dxa"/>
            <w:shd w:val="clear" w:color="auto" w:fill="auto"/>
          </w:tcPr>
          <w:p w14:paraId="2BFFA355" w14:textId="77777777" w:rsidR="005063B9" w:rsidRPr="007A4180" w:rsidRDefault="005063B9" w:rsidP="00EC0266">
            <w:pPr>
              <w:pStyle w:val="TableHead"/>
              <w:rPr>
                <w:position w:val="2"/>
                <w:rtl/>
                <w:lang w:val="ar-SA" w:eastAsia="zh-TW" w:bidi="en-GB"/>
              </w:rPr>
            </w:pPr>
            <w:r w:rsidRPr="007A4180">
              <w:rPr>
                <w:position w:val="2"/>
                <w:rtl/>
              </w:rPr>
              <w:t>المعالم البارزة</w:t>
            </w:r>
          </w:p>
        </w:tc>
      </w:tr>
      <w:tr w:rsidR="00C4498A" w:rsidRPr="005063B9" w14:paraId="524908BE" w14:textId="77777777" w:rsidTr="00AD0052">
        <w:trPr>
          <w:jc w:val="center"/>
        </w:trPr>
        <w:tc>
          <w:tcPr>
            <w:tcW w:w="11585" w:type="dxa"/>
            <w:gridSpan w:val="2"/>
            <w:vMerge w:val="restart"/>
          </w:tcPr>
          <w:p w14:paraId="3C7774F1" w14:textId="10FE3D20" w:rsidR="00C4498A" w:rsidRPr="007A4180" w:rsidRDefault="00C4498A" w:rsidP="00F25B99">
            <w:pPr>
              <w:pStyle w:val="Tabletexte"/>
              <w:rPr>
                <w:position w:val="2"/>
                <w:rtl/>
                <w:lang w:val="ar-SA" w:eastAsia="zh-TW" w:bidi="en-GB"/>
              </w:rPr>
            </w:pPr>
            <w:r w:rsidRPr="007A4180">
              <w:rPr>
                <w:position w:val="2"/>
                <w:rtl/>
              </w:rPr>
              <w:t>واصَل مكتب تنمية الاتصالات (</w:t>
            </w:r>
            <w:r w:rsidRPr="007A4180">
              <w:rPr>
                <w:position w:val="2"/>
              </w:rPr>
              <w:t>BDT</w:t>
            </w:r>
            <w:r w:rsidRPr="007A4180">
              <w:rPr>
                <w:position w:val="2"/>
                <w:rtl/>
              </w:rPr>
              <w:t xml:space="preserve">) دعم الدول الأعضاء من أجل </w:t>
            </w:r>
            <w:r w:rsidRPr="00AD0052">
              <w:rPr>
                <w:b/>
                <w:bCs/>
                <w:position w:val="2"/>
                <w:rtl/>
              </w:rPr>
              <w:t>تسريع مساعي التحوُّل الرقمي</w:t>
            </w:r>
            <w:r w:rsidRPr="007A4180">
              <w:rPr>
                <w:position w:val="2"/>
                <w:rtl/>
              </w:rPr>
              <w:t xml:space="preserve">، </w:t>
            </w:r>
            <w:r w:rsidRPr="00AD0052">
              <w:rPr>
                <w:position w:val="2"/>
                <w:rtl/>
              </w:rPr>
              <w:t>بتوفير أدوات إطار وضع سياسات النظام الإيكولوجي للابتكار، وتدخُّلات تنمية القدرات، والمساعدة التقنية، وتنفيذ مشاريع لتعزيز الابتكار. وأتم المكتب وضع 7 أدلة، وهي أطر وأدوات شاملة لتطوير النظم الإيكولوجية وتعزيز</w:t>
            </w:r>
            <w:r w:rsidRPr="007A4180">
              <w:rPr>
                <w:position w:val="2"/>
                <w:rtl/>
              </w:rPr>
              <w:t xml:space="preserve"> الابتكار وريادة الأعمال، بما </w:t>
            </w:r>
            <w:r w:rsidR="001A2B38">
              <w:rPr>
                <w:position w:val="2"/>
                <w:rtl/>
              </w:rPr>
              <w:t>في </w:t>
            </w:r>
            <w:r w:rsidRPr="007A4180">
              <w:rPr>
                <w:position w:val="2"/>
                <w:rtl/>
              </w:rPr>
              <w:t xml:space="preserve">ذلك الاستشراف الاستراتيجي وتجريب السياسات ووضع مبادرات النظام الإيكولوجي، ونمو الشركات الناشئة والشركات الصغيرة والمتوسطة، والابتكار </w:t>
            </w:r>
            <w:r w:rsidR="001A2B38">
              <w:rPr>
                <w:position w:val="2"/>
                <w:rtl/>
              </w:rPr>
              <w:t>في </w:t>
            </w:r>
            <w:r w:rsidRPr="007A4180">
              <w:rPr>
                <w:position w:val="2"/>
                <w:rtl/>
              </w:rPr>
              <w:t>مجال التكنولوجيا المفتوحة، والاتصالات الاستراتيجية، والشراكة، وتعبئة الموارد.</w:t>
            </w:r>
          </w:p>
          <w:p w14:paraId="4DCE0C7B" w14:textId="22070EC9" w:rsidR="00C4498A" w:rsidRPr="007A4180" w:rsidRDefault="00C4498A" w:rsidP="00C4498A">
            <w:pPr>
              <w:pStyle w:val="enumlev1"/>
              <w:rPr>
                <w:position w:val="2"/>
                <w:rtl/>
              </w:rPr>
            </w:pPr>
            <w:r w:rsidRPr="007A4180">
              <w:rPr>
                <w:b/>
                <w:bCs/>
                <w:position w:val="2"/>
              </w:rPr>
              <w:sym w:font="Wingdings 2" w:char="F0A1"/>
            </w:r>
            <w:r w:rsidRPr="007A4180">
              <w:rPr>
                <w:position w:val="2"/>
              </w:rPr>
              <w:tab/>
            </w:r>
            <w:r w:rsidR="001A2B38">
              <w:rPr>
                <w:b/>
                <w:bCs/>
                <w:position w:val="2"/>
                <w:rtl/>
              </w:rPr>
              <w:t>في </w:t>
            </w:r>
            <w:r w:rsidRPr="007A4180">
              <w:rPr>
                <w:b/>
                <w:bCs/>
                <w:position w:val="2"/>
                <w:rtl/>
              </w:rPr>
              <w:t>الدول العربية</w:t>
            </w:r>
            <w:r w:rsidRPr="007A4180">
              <w:rPr>
                <w:position w:val="2"/>
                <w:rtl/>
              </w:rPr>
              <w:t xml:space="preserve">، استُكمِل ملف الابتكار الرقمي للبحرين والذي أُعدّ فيه تقييم كامل للنظام الإيكولوجي وقدمت توصيات رئيسية للارتقاء بالنظام الإيكولوجي </w:t>
            </w:r>
            <w:r w:rsidR="001A2B38">
              <w:rPr>
                <w:position w:val="2"/>
                <w:rtl/>
              </w:rPr>
              <w:t>إلى </w:t>
            </w:r>
            <w:r w:rsidRPr="007A4180">
              <w:rPr>
                <w:position w:val="2"/>
                <w:rtl/>
              </w:rPr>
              <w:t>المستوى التالي. و</w:t>
            </w:r>
            <w:r w:rsidR="004A761F">
              <w:rPr>
                <w:position w:val="2"/>
                <w:rtl/>
              </w:rPr>
              <w:t>علاوةً</w:t>
            </w:r>
            <w:r w:rsidRPr="007A4180">
              <w:rPr>
                <w:position w:val="2"/>
                <w:rtl/>
              </w:rPr>
              <w:t xml:space="preserve"> </w:t>
            </w:r>
            <w:r w:rsidR="001A2B38">
              <w:rPr>
                <w:position w:val="2"/>
                <w:rtl/>
              </w:rPr>
              <w:t>على </w:t>
            </w:r>
            <w:r w:rsidRPr="007A4180">
              <w:rPr>
                <w:position w:val="2"/>
                <w:rtl/>
              </w:rPr>
              <w:t>ذلك، يجري حالياً إعداد ملَ</w:t>
            </w:r>
            <w:r w:rsidR="001A2B38">
              <w:rPr>
                <w:position w:val="2"/>
                <w:rtl/>
              </w:rPr>
              <w:t>في </w:t>
            </w:r>
            <w:r w:rsidRPr="007A4180">
              <w:rPr>
                <w:position w:val="2"/>
                <w:rtl/>
              </w:rPr>
              <w:t xml:space="preserve">الابتكار الرقمي لقطر والأردن، ومن المتوقع الانتهاء منهما </w:t>
            </w:r>
            <w:r w:rsidR="001A2B38">
              <w:rPr>
                <w:position w:val="2"/>
                <w:rtl/>
              </w:rPr>
              <w:t>في </w:t>
            </w:r>
            <w:r w:rsidRPr="007A4180">
              <w:rPr>
                <w:position w:val="2"/>
                <w:rtl/>
              </w:rPr>
              <w:t>الربع الأول والربع الثاني من عام</w:t>
            </w:r>
            <w:r w:rsidR="00AD0052">
              <w:rPr>
                <w:rFonts w:hint="cs"/>
                <w:position w:val="2"/>
                <w:rtl/>
              </w:rPr>
              <w:t> </w:t>
            </w:r>
            <w:r w:rsidRPr="007A4180">
              <w:rPr>
                <w:position w:val="2"/>
                <w:rtl/>
              </w:rPr>
              <w:t xml:space="preserve">2025 </w:t>
            </w:r>
            <w:r w:rsidR="001A2B38">
              <w:rPr>
                <w:position w:val="2"/>
                <w:rtl/>
              </w:rPr>
              <w:t>على </w:t>
            </w:r>
            <w:r w:rsidRPr="007A4180">
              <w:rPr>
                <w:position w:val="2"/>
                <w:rtl/>
              </w:rPr>
              <w:t xml:space="preserve">التوالي. كما بدأ إعداد ملف الابتكار الرقمي </w:t>
            </w:r>
            <w:r w:rsidR="001A2B38">
              <w:rPr>
                <w:position w:val="2"/>
                <w:rtl/>
              </w:rPr>
              <w:t>في </w:t>
            </w:r>
            <w:r w:rsidRPr="007A4180">
              <w:rPr>
                <w:position w:val="2"/>
                <w:rtl/>
              </w:rPr>
              <w:t>فلسطين.</w:t>
            </w:r>
          </w:p>
          <w:p w14:paraId="74C196BC" w14:textId="203CD17E" w:rsidR="00C4498A" w:rsidRPr="007A4180" w:rsidRDefault="00C4498A" w:rsidP="00C4498A">
            <w:pPr>
              <w:pStyle w:val="enumlev1"/>
              <w:rPr>
                <w:position w:val="2"/>
                <w:rtl/>
              </w:rPr>
            </w:pPr>
            <w:r w:rsidRPr="007A4180">
              <w:rPr>
                <w:b/>
                <w:bCs/>
                <w:position w:val="2"/>
              </w:rPr>
              <w:sym w:font="Wingdings 2" w:char="F0A1"/>
            </w:r>
            <w:r w:rsidRPr="007A4180">
              <w:rPr>
                <w:position w:val="2"/>
              </w:rPr>
              <w:tab/>
            </w:r>
            <w:r w:rsidR="001A2B38">
              <w:rPr>
                <w:b/>
                <w:bCs/>
                <w:position w:val="2"/>
                <w:rtl/>
              </w:rPr>
              <w:t>في </w:t>
            </w:r>
            <w:r w:rsidRPr="007A4180">
              <w:rPr>
                <w:b/>
                <w:bCs/>
                <w:position w:val="2"/>
                <w:rtl/>
              </w:rPr>
              <w:t>كومنولث الدول المستقلة</w:t>
            </w:r>
            <w:r w:rsidRPr="007A4180">
              <w:rPr>
                <w:position w:val="2"/>
                <w:rtl/>
              </w:rPr>
              <w:t xml:space="preserve">، تُقدَّم </w:t>
            </w:r>
            <w:r w:rsidR="001A2B38">
              <w:rPr>
                <w:position w:val="2"/>
                <w:rtl/>
              </w:rPr>
              <w:t>إلى </w:t>
            </w:r>
            <w:r w:rsidRPr="007A4180">
              <w:rPr>
                <w:position w:val="2"/>
                <w:rtl/>
              </w:rPr>
              <w:t xml:space="preserve">قيرغيزستان مساعدة الخبراء بشأن الابتكار الرقمي وإنشاء النظام الإيكولوجي للشركات الناشئة. وتقوم الدائرة القيرغيزية المعنية بالملكية الفكرية والابتكار، بصفتها سلطة حكومية مسؤولة، بدعم من خبراء الاتحاد، بتقييم الوضع العام للنظام الإيكولوجي للابتكار والشركات الناشئة </w:t>
            </w:r>
            <w:r w:rsidR="001A2B38">
              <w:rPr>
                <w:position w:val="2"/>
                <w:rtl/>
              </w:rPr>
              <w:t>في </w:t>
            </w:r>
            <w:r w:rsidRPr="007A4180">
              <w:rPr>
                <w:position w:val="2"/>
                <w:rtl/>
              </w:rPr>
              <w:t xml:space="preserve">البلد ووضع برنامج تدريبي مخصص لمديري مسرعات الشركات الناشئة، الذين سيكلفون بإنتاج برامج تسريع وإطلاق هذه البرامج. وعرضت نتائج هذا البرنامج </w:t>
            </w:r>
            <w:r w:rsidR="001A2B38">
              <w:rPr>
                <w:position w:val="2"/>
                <w:rtl/>
              </w:rPr>
              <w:t>في </w:t>
            </w:r>
            <w:r w:rsidRPr="007A4180">
              <w:rPr>
                <w:position w:val="2"/>
                <w:rtl/>
              </w:rPr>
              <w:t>المنتدى الإقليمي للتنمية لمنطقة كومنولث الدول المستقلة 2025.</w:t>
            </w:r>
          </w:p>
          <w:p w14:paraId="41C09226" w14:textId="54BC1B7E" w:rsidR="00C4498A" w:rsidRPr="007A4180" w:rsidRDefault="00C4498A" w:rsidP="00C4498A">
            <w:pPr>
              <w:pStyle w:val="enumlev1"/>
              <w:rPr>
                <w:position w:val="2"/>
                <w:rtl/>
                <w:lang w:val="ar-SA" w:eastAsia="zh-TW" w:bidi="en-GB"/>
              </w:rPr>
            </w:pPr>
            <w:r w:rsidRPr="007A4180">
              <w:rPr>
                <w:b/>
                <w:bCs/>
                <w:position w:val="2"/>
              </w:rPr>
              <w:sym w:font="Wingdings 2" w:char="F0A1"/>
            </w:r>
            <w:r w:rsidRPr="007A4180">
              <w:rPr>
                <w:position w:val="2"/>
              </w:rPr>
              <w:tab/>
            </w:r>
            <w:r w:rsidR="001A2B38">
              <w:rPr>
                <w:b/>
                <w:bCs/>
                <w:position w:val="2"/>
                <w:rtl/>
              </w:rPr>
              <w:t>في </w:t>
            </w:r>
            <w:r w:rsidRPr="007A4180">
              <w:rPr>
                <w:b/>
                <w:bCs/>
                <w:position w:val="2"/>
                <w:rtl/>
              </w:rPr>
              <w:t>أوروبا</w:t>
            </w:r>
            <w:r w:rsidRPr="007A4180">
              <w:rPr>
                <w:position w:val="2"/>
                <w:rtl/>
              </w:rPr>
              <w:t xml:space="preserve">، بغية دعم ألبانيا </w:t>
            </w:r>
            <w:r w:rsidR="001A2B38">
              <w:rPr>
                <w:position w:val="2"/>
                <w:rtl/>
              </w:rPr>
              <w:t>على </w:t>
            </w:r>
            <w:r w:rsidRPr="007A4180">
              <w:rPr>
                <w:position w:val="2"/>
                <w:rtl/>
              </w:rPr>
              <w:t xml:space="preserve">أفضل وجه </w:t>
            </w:r>
            <w:r w:rsidR="001A2B38">
              <w:rPr>
                <w:position w:val="2"/>
                <w:rtl/>
              </w:rPr>
              <w:t>في </w:t>
            </w:r>
            <w:r w:rsidRPr="007A4180">
              <w:rPr>
                <w:position w:val="2"/>
                <w:rtl/>
              </w:rPr>
              <w:t xml:space="preserve">النهوض بالابتكار الرقمي، يُستكمل أيضاً تقريرٌ عن تنفيذ ملف الابتكار الرقمي مع إيلاء تركيز خاص </w:t>
            </w:r>
            <w:r w:rsidR="001A2B38">
              <w:rPr>
                <w:position w:val="2"/>
                <w:rtl/>
              </w:rPr>
              <w:t>على </w:t>
            </w:r>
            <w:r w:rsidRPr="007A4180">
              <w:rPr>
                <w:position w:val="2"/>
                <w:rtl/>
              </w:rPr>
              <w:t xml:space="preserve">الاقتراحات العملية لمواءمة ملف الابتكار الرقمي مع استراتيجية التخصص الذكي للبلد وخطة الإصلاح </w:t>
            </w:r>
            <w:r w:rsidR="001A2B38">
              <w:rPr>
                <w:position w:val="2"/>
                <w:rtl/>
              </w:rPr>
              <w:t>في </w:t>
            </w:r>
            <w:r w:rsidRPr="007A4180">
              <w:rPr>
                <w:position w:val="2"/>
                <w:rtl/>
              </w:rPr>
              <w:t>البلد للفترة</w:t>
            </w:r>
            <w:r w:rsidR="00AD0052">
              <w:rPr>
                <w:rFonts w:hint="cs"/>
                <w:position w:val="2"/>
                <w:rtl/>
              </w:rPr>
              <w:t xml:space="preserve"> </w:t>
            </w:r>
            <w:r w:rsidR="00AD0052">
              <w:rPr>
                <w:position w:val="2"/>
              </w:rPr>
              <w:t>2027-2024</w:t>
            </w:r>
            <w:r w:rsidRPr="007A4180">
              <w:rPr>
                <w:position w:val="2"/>
                <w:rtl/>
              </w:rPr>
              <w:t>.</w:t>
            </w:r>
          </w:p>
          <w:p w14:paraId="13B38C5B" w14:textId="39BF1B54" w:rsidR="00C4498A" w:rsidRPr="007A4180" w:rsidRDefault="00C4498A" w:rsidP="00C4498A">
            <w:pPr>
              <w:pStyle w:val="enumlev1"/>
              <w:rPr>
                <w:position w:val="2"/>
                <w:rtl/>
                <w:lang w:val="ar-SA" w:eastAsia="zh-TW" w:bidi="en-GB"/>
              </w:rPr>
            </w:pPr>
            <w:r w:rsidRPr="007A4180">
              <w:rPr>
                <w:b/>
                <w:bCs/>
                <w:position w:val="2"/>
              </w:rPr>
              <w:sym w:font="Wingdings 2" w:char="F0A1"/>
            </w:r>
            <w:r w:rsidRPr="007A4180">
              <w:rPr>
                <w:position w:val="2"/>
              </w:rPr>
              <w:tab/>
            </w:r>
            <w:r w:rsidRPr="007A4180">
              <w:rPr>
                <w:position w:val="2"/>
                <w:rtl/>
              </w:rPr>
              <w:t xml:space="preserve">لدعم النظام الإيكولوجي للابتكار </w:t>
            </w:r>
            <w:r w:rsidR="001A2B38">
              <w:rPr>
                <w:position w:val="2"/>
                <w:rtl/>
              </w:rPr>
              <w:t>في </w:t>
            </w:r>
            <w:r w:rsidRPr="007A4180">
              <w:rPr>
                <w:position w:val="2"/>
                <w:rtl/>
              </w:rPr>
              <w:t xml:space="preserve">مالطة، يجري وضع اللمسات الأخيرة </w:t>
            </w:r>
            <w:r w:rsidR="001A2B38">
              <w:rPr>
                <w:position w:val="2"/>
                <w:rtl/>
              </w:rPr>
              <w:t>على </w:t>
            </w:r>
            <w:r w:rsidRPr="007A4180">
              <w:rPr>
                <w:position w:val="2"/>
                <w:rtl/>
              </w:rPr>
              <w:t xml:space="preserve">تقرير بعنوان </w:t>
            </w:r>
            <w:r w:rsidRPr="00AD0052">
              <w:rPr>
                <w:i/>
                <w:iCs/>
                <w:position w:val="2"/>
                <w:rtl/>
              </w:rPr>
              <w:t xml:space="preserve">مشهد الابتكار </w:t>
            </w:r>
            <w:r w:rsidR="001A2B38" w:rsidRPr="00AD0052">
              <w:rPr>
                <w:i/>
                <w:iCs/>
                <w:position w:val="2"/>
                <w:rtl/>
              </w:rPr>
              <w:t>في </w:t>
            </w:r>
            <w:r w:rsidRPr="00AD0052">
              <w:rPr>
                <w:i/>
                <w:iCs/>
                <w:position w:val="2"/>
                <w:rtl/>
              </w:rPr>
              <w:t>مالطة: الممارسات الفضلى والتوجهات المستقبلية</w:t>
            </w:r>
            <w:r w:rsidRPr="007A4180">
              <w:rPr>
                <w:position w:val="2"/>
                <w:rtl/>
              </w:rPr>
              <w:t xml:space="preserve">، أُعِدَّ بالتزامن مع المنتدى العالمي للابتكار لعام 2024. ويركز التقرير </w:t>
            </w:r>
            <w:r w:rsidR="001A2B38">
              <w:rPr>
                <w:position w:val="2"/>
                <w:rtl/>
              </w:rPr>
              <w:t>على </w:t>
            </w:r>
            <w:r w:rsidRPr="007A4180">
              <w:rPr>
                <w:position w:val="2"/>
                <w:rtl/>
              </w:rPr>
              <w:t xml:space="preserve">رؤية مالطة الاقتصادية لعام 2031، إذ يوضح بالتفصيل مواءمتها مع الأولويات الوطنية والإقليمية وتركيزها </w:t>
            </w:r>
            <w:r w:rsidR="001A2B38">
              <w:rPr>
                <w:position w:val="2"/>
                <w:rtl/>
              </w:rPr>
              <w:t>على </w:t>
            </w:r>
            <w:r w:rsidRPr="007A4180">
              <w:rPr>
                <w:position w:val="2"/>
                <w:rtl/>
              </w:rPr>
              <w:t xml:space="preserve">الابتكار والنمو الاقتصادي والاستدامة والسرعة. وبالإضافة </w:t>
            </w:r>
            <w:r w:rsidR="001A2B38">
              <w:rPr>
                <w:position w:val="2"/>
                <w:rtl/>
              </w:rPr>
              <w:t>إلى </w:t>
            </w:r>
            <w:r w:rsidRPr="007A4180">
              <w:rPr>
                <w:position w:val="2"/>
                <w:rtl/>
              </w:rPr>
              <w:t xml:space="preserve">ذلك، يتعمق التقرير </w:t>
            </w:r>
            <w:r w:rsidR="001A2B38">
              <w:rPr>
                <w:position w:val="2"/>
                <w:rtl/>
              </w:rPr>
              <w:t>في </w:t>
            </w:r>
            <w:r w:rsidRPr="007A4180">
              <w:rPr>
                <w:position w:val="2"/>
                <w:rtl/>
              </w:rPr>
              <w:t xml:space="preserve">الممارسات الفضلى داخل النظام الإيكولوجي للابتكار </w:t>
            </w:r>
            <w:r w:rsidR="001A2B38">
              <w:rPr>
                <w:position w:val="2"/>
                <w:rtl/>
              </w:rPr>
              <w:t>في </w:t>
            </w:r>
            <w:r w:rsidRPr="007A4180">
              <w:rPr>
                <w:position w:val="2"/>
                <w:rtl/>
              </w:rPr>
              <w:t xml:space="preserve">مالطة، إذ يحلل مساهمات وردت من ست مجموعات مهمة من أصحاب المصلحة: القطاع العام، والقطاع الخاص، والمؤسسات المالية، </w:t>
            </w:r>
            <w:r w:rsidR="00CD3B6E" w:rsidRPr="00602D8F">
              <w:rPr>
                <w:position w:val="2"/>
                <w:rtl/>
              </w:rPr>
              <w:t>و</w:t>
            </w:r>
            <w:r w:rsidR="00CD3B6E">
              <w:rPr>
                <w:rFonts w:hint="cs"/>
                <w:position w:val="2"/>
                <w:rtl/>
              </w:rPr>
              <w:t xml:space="preserve">الهيئات </w:t>
            </w:r>
            <w:r w:rsidRPr="007A4180">
              <w:rPr>
                <w:position w:val="2"/>
                <w:rtl/>
              </w:rPr>
              <w:t xml:space="preserve">الأكاديمية، وشبكات دعم ريادة الأعمال، ورجال الأعمال. وأخيراً، يقدم التقرير نظرة ثاقبة حول الاتجاه المستقبلي لمالطة، إذ يتيح مصدر إلهام للدول الأخرى من أجل صياغة أنظمة إيكولوجية تنافسية ومرنة قادرة </w:t>
            </w:r>
            <w:r w:rsidR="001A2B38">
              <w:rPr>
                <w:position w:val="2"/>
                <w:rtl/>
              </w:rPr>
              <w:t>على </w:t>
            </w:r>
            <w:r w:rsidRPr="007A4180">
              <w:rPr>
                <w:position w:val="2"/>
                <w:rtl/>
              </w:rPr>
              <w:t>تحقيق تأثير عالمي.</w:t>
            </w:r>
          </w:p>
          <w:p w14:paraId="6A1C3CA6" w14:textId="26A3CB2C" w:rsidR="00C4498A" w:rsidRPr="007A4180" w:rsidRDefault="00C4498A" w:rsidP="00C4498A">
            <w:pPr>
              <w:pStyle w:val="enumlev1"/>
              <w:rPr>
                <w:position w:val="2"/>
                <w:rtl/>
                <w:lang w:val="ar-SA" w:eastAsia="zh-TW" w:bidi="en-GB"/>
              </w:rPr>
            </w:pPr>
            <w:r w:rsidRPr="007A4180">
              <w:rPr>
                <w:b/>
                <w:bCs/>
                <w:position w:val="2"/>
              </w:rPr>
              <w:sym w:font="Wingdings 2" w:char="F0A1"/>
            </w:r>
            <w:r w:rsidRPr="007A4180">
              <w:rPr>
                <w:position w:val="2"/>
              </w:rPr>
              <w:tab/>
            </w:r>
            <w:r w:rsidRPr="007A4180">
              <w:rPr>
                <w:position w:val="2"/>
                <w:rtl/>
              </w:rPr>
              <w:t>‏</w:t>
            </w:r>
            <w:r w:rsidRPr="007A4180">
              <w:rPr>
                <w:b/>
                <w:bCs/>
                <w:position w:val="2"/>
                <w:rtl/>
              </w:rPr>
              <w:t>و</w:t>
            </w:r>
            <w:r w:rsidR="001A2B38">
              <w:rPr>
                <w:b/>
                <w:bCs/>
                <w:position w:val="2"/>
                <w:rtl/>
              </w:rPr>
              <w:t>في </w:t>
            </w:r>
            <w:r w:rsidRPr="007A4180">
              <w:rPr>
                <w:b/>
                <w:bCs/>
                <w:position w:val="2"/>
                <w:rtl/>
                <w:lang w:bidi="ar-SA"/>
              </w:rPr>
              <w:t>إفريق</w:t>
            </w:r>
            <w:r w:rsidRPr="007A4180">
              <w:rPr>
                <w:b/>
                <w:bCs/>
                <w:position w:val="2"/>
                <w:rtl/>
              </w:rPr>
              <w:t>يا</w:t>
            </w:r>
            <w:r w:rsidRPr="007A4180">
              <w:rPr>
                <w:position w:val="2"/>
                <w:rtl/>
              </w:rPr>
              <w:t xml:space="preserve">، نظم الاتحاد </w:t>
            </w:r>
            <w:r w:rsidR="001A2B38">
              <w:rPr>
                <w:position w:val="2"/>
                <w:rtl/>
              </w:rPr>
              <w:t>في </w:t>
            </w:r>
            <w:r w:rsidRPr="007A4180">
              <w:rPr>
                <w:position w:val="2"/>
                <w:rtl/>
              </w:rPr>
              <w:t xml:space="preserve">سبتمبر ‎2024 ورشة عمل للإبداع المشترك والتحقق بشأن النظام الإيكولوجي للابتكار </w:t>
            </w:r>
            <w:r w:rsidR="001A2B38">
              <w:rPr>
                <w:position w:val="2"/>
                <w:rtl/>
              </w:rPr>
              <w:t>في </w:t>
            </w:r>
            <w:r w:rsidRPr="007A4180">
              <w:rPr>
                <w:position w:val="2"/>
                <w:rtl/>
              </w:rPr>
              <w:t>زمبابوي وكذلك بمشاركة أصحاب المصلحة. و قد بدأت أعمال تقييم الملفين الرقميين لموزامبيق وزامبيا. و</w:t>
            </w:r>
            <w:r w:rsidR="001A2B38">
              <w:rPr>
                <w:position w:val="2"/>
                <w:rtl/>
              </w:rPr>
              <w:t>في </w:t>
            </w:r>
            <w:r w:rsidRPr="007A4180">
              <w:rPr>
                <w:position w:val="2"/>
                <w:rtl/>
              </w:rPr>
              <w:t xml:space="preserve">مارس 2025، عُقِدت، </w:t>
            </w:r>
            <w:r w:rsidR="001A2B38">
              <w:rPr>
                <w:position w:val="2"/>
                <w:rtl/>
              </w:rPr>
              <w:t>في </w:t>
            </w:r>
            <w:r w:rsidRPr="007A4180">
              <w:rPr>
                <w:position w:val="2"/>
                <w:rtl/>
              </w:rPr>
              <w:t xml:space="preserve">إطار وضع حجر الأساس لمبادرة VaMoz Digital!، ورشة عمل تقنية وطنية بشأن ملامح الابتكار الرقمي </w:t>
            </w:r>
            <w:r w:rsidR="001A2B38">
              <w:rPr>
                <w:position w:val="2"/>
                <w:rtl/>
              </w:rPr>
              <w:t>في </w:t>
            </w:r>
            <w:r w:rsidRPr="007A4180">
              <w:rPr>
                <w:position w:val="2"/>
                <w:rtl/>
              </w:rPr>
              <w:t xml:space="preserve">مابوتو لوضع اللمسات الأخيرة </w:t>
            </w:r>
            <w:r w:rsidR="001A2B38">
              <w:rPr>
                <w:position w:val="2"/>
                <w:rtl/>
              </w:rPr>
              <w:t>على </w:t>
            </w:r>
            <w:r w:rsidRPr="007A4180">
              <w:rPr>
                <w:position w:val="2"/>
                <w:rtl/>
              </w:rPr>
              <w:t xml:space="preserve">ملف الابتكار الرقمي </w:t>
            </w:r>
            <w:r w:rsidR="001A2B38">
              <w:rPr>
                <w:position w:val="2"/>
                <w:rtl/>
              </w:rPr>
              <w:t>في </w:t>
            </w:r>
            <w:r w:rsidRPr="007A4180">
              <w:rPr>
                <w:position w:val="2"/>
                <w:rtl/>
              </w:rPr>
              <w:t>موزامبيق.</w:t>
            </w:r>
          </w:p>
          <w:p w14:paraId="0684122A" w14:textId="66F1158B" w:rsidR="00C4498A" w:rsidRPr="007A4180" w:rsidRDefault="00C4498A" w:rsidP="00C4498A">
            <w:pPr>
              <w:pStyle w:val="enumlev1"/>
              <w:rPr>
                <w:position w:val="2"/>
                <w:rtl/>
              </w:rPr>
            </w:pPr>
            <w:r w:rsidRPr="007A4180">
              <w:rPr>
                <w:b/>
                <w:bCs/>
                <w:position w:val="2"/>
              </w:rPr>
              <w:lastRenderedPageBreak/>
              <w:sym w:font="Wingdings 2" w:char="F0A1"/>
            </w:r>
            <w:r w:rsidRPr="007A4180">
              <w:rPr>
                <w:position w:val="2"/>
              </w:rPr>
              <w:tab/>
            </w:r>
            <w:r w:rsidRPr="007A4180">
              <w:rPr>
                <w:position w:val="2"/>
                <w:rtl/>
              </w:rPr>
              <w:t>وأطلق مكتب تنمية الاتصالات (</w:t>
            </w:r>
            <w:r w:rsidRPr="007A4180">
              <w:rPr>
                <w:position w:val="2"/>
              </w:rPr>
              <w:t>BDT</w:t>
            </w:r>
            <w:r w:rsidRPr="007A4180">
              <w:rPr>
                <w:position w:val="2"/>
                <w:rtl/>
              </w:rPr>
              <w:t xml:space="preserve">) سلسلة جديدة من تقارير الاستشراف الاستراتيجي، بدءاً بالتقرير الأول الذي يركز </w:t>
            </w:r>
            <w:r w:rsidR="001A2B38">
              <w:rPr>
                <w:position w:val="2"/>
                <w:rtl/>
              </w:rPr>
              <w:t>على </w:t>
            </w:r>
            <w:r w:rsidRPr="007A4180">
              <w:rPr>
                <w:position w:val="2"/>
                <w:rtl/>
              </w:rPr>
              <w:t xml:space="preserve">تشكيل مستقبل التعليم. وثمة خطط لإطلاق تقارير إضافية، بما </w:t>
            </w:r>
            <w:r w:rsidR="001A2B38">
              <w:rPr>
                <w:position w:val="2"/>
                <w:rtl/>
              </w:rPr>
              <w:t>في </w:t>
            </w:r>
            <w:r w:rsidRPr="007A4180">
              <w:rPr>
                <w:position w:val="2"/>
                <w:rtl/>
              </w:rPr>
              <w:t xml:space="preserve">ذلك تقريران لمجموعة العشرين وتقرير لهيئة الاتصالات والفضاء والتقنية (CST) </w:t>
            </w:r>
            <w:r w:rsidR="001A2B38">
              <w:rPr>
                <w:position w:val="2"/>
                <w:rtl/>
              </w:rPr>
              <w:t>في </w:t>
            </w:r>
            <w:r w:rsidRPr="007A4180">
              <w:rPr>
                <w:position w:val="2"/>
                <w:rtl/>
              </w:rPr>
              <w:t xml:space="preserve">المملكة العربية السعودية. وتعرض هذه التقارير القدرات المعززة </w:t>
            </w:r>
            <w:r w:rsidR="001A2B38">
              <w:rPr>
                <w:position w:val="2"/>
                <w:rtl/>
              </w:rPr>
              <w:t>في </w:t>
            </w:r>
            <w:r w:rsidRPr="007A4180">
              <w:rPr>
                <w:position w:val="2"/>
                <w:rtl/>
              </w:rPr>
              <w:t xml:space="preserve">مجال بحوث الاتجاهات، التي يمكن أن تساعد البلدان </w:t>
            </w:r>
            <w:r w:rsidR="001A2B38">
              <w:rPr>
                <w:position w:val="2"/>
                <w:rtl/>
              </w:rPr>
              <w:t>في </w:t>
            </w:r>
            <w:r w:rsidRPr="007A4180">
              <w:rPr>
                <w:position w:val="2"/>
                <w:rtl/>
              </w:rPr>
              <w:t xml:space="preserve">مواجهة البيئة المتغيرة. </w:t>
            </w:r>
          </w:p>
        </w:tc>
        <w:tc>
          <w:tcPr>
            <w:tcW w:w="3543" w:type="dxa"/>
          </w:tcPr>
          <w:p w14:paraId="13B999AC" w14:textId="77777777" w:rsidR="00C4498A" w:rsidRPr="007A4180" w:rsidRDefault="00C4498A" w:rsidP="00F25B99">
            <w:pPr>
              <w:pStyle w:val="Tabletexte"/>
              <w:rPr>
                <w:b/>
                <w:bCs/>
                <w:color w:val="1F497D"/>
                <w:position w:val="2"/>
                <w:rtl/>
              </w:rPr>
            </w:pPr>
          </w:p>
        </w:tc>
      </w:tr>
      <w:tr w:rsidR="00C4498A" w:rsidRPr="005063B9" w14:paraId="37377AA5" w14:textId="77777777" w:rsidTr="00AD0052">
        <w:trPr>
          <w:jc w:val="center"/>
        </w:trPr>
        <w:tc>
          <w:tcPr>
            <w:tcW w:w="11585" w:type="dxa"/>
            <w:gridSpan w:val="2"/>
            <w:vMerge/>
          </w:tcPr>
          <w:p w14:paraId="4667FF03" w14:textId="66072DDD" w:rsidR="00C4498A" w:rsidRPr="007A4180" w:rsidRDefault="00C4498A" w:rsidP="00F25B99">
            <w:pPr>
              <w:pStyle w:val="Tabletexte"/>
              <w:rPr>
                <w:position w:val="2"/>
                <w:rtl/>
              </w:rPr>
            </w:pPr>
          </w:p>
        </w:tc>
        <w:tc>
          <w:tcPr>
            <w:tcW w:w="3543" w:type="dxa"/>
          </w:tcPr>
          <w:p w14:paraId="1EAEE943" w14:textId="77777777" w:rsidR="00C4498A" w:rsidRPr="007A4180" w:rsidRDefault="00C4498A" w:rsidP="00F25B99">
            <w:pPr>
              <w:pStyle w:val="Tabletexte"/>
              <w:rPr>
                <w:b/>
                <w:bCs/>
                <w:color w:val="1F497D"/>
                <w:position w:val="2"/>
                <w:rtl/>
              </w:rPr>
            </w:pPr>
          </w:p>
        </w:tc>
      </w:tr>
      <w:tr w:rsidR="00C4498A" w:rsidRPr="005063B9" w14:paraId="40C35F29" w14:textId="77777777" w:rsidTr="00AD0052">
        <w:trPr>
          <w:jc w:val="center"/>
        </w:trPr>
        <w:tc>
          <w:tcPr>
            <w:tcW w:w="11585" w:type="dxa"/>
            <w:gridSpan w:val="2"/>
            <w:vMerge/>
          </w:tcPr>
          <w:p w14:paraId="2A517443" w14:textId="19C29904" w:rsidR="00C4498A" w:rsidRPr="007A4180" w:rsidRDefault="00C4498A" w:rsidP="00F25B99">
            <w:pPr>
              <w:pStyle w:val="Tabletexte"/>
              <w:rPr>
                <w:position w:val="2"/>
                <w:rtl/>
                <w:lang w:val="ar-SA" w:eastAsia="zh-TW" w:bidi="en-GB"/>
              </w:rPr>
            </w:pPr>
          </w:p>
        </w:tc>
        <w:tc>
          <w:tcPr>
            <w:tcW w:w="3543" w:type="dxa"/>
          </w:tcPr>
          <w:p w14:paraId="4E62D84A" w14:textId="77777777" w:rsidR="00C4498A" w:rsidRPr="007A4180" w:rsidRDefault="00C4498A" w:rsidP="00242C16">
            <w:pPr>
              <w:pStyle w:val="Tabletexte"/>
              <w:jc w:val="left"/>
              <w:rPr>
                <w:b/>
                <w:bCs/>
                <w:color w:val="1F497D"/>
                <w:position w:val="2"/>
                <w:rtl/>
                <w:lang w:val="ar-SA" w:eastAsia="zh-TW" w:bidi="en-GB"/>
              </w:rPr>
            </w:pPr>
            <w:r w:rsidRPr="007A4180">
              <w:rPr>
                <w:b/>
                <w:bCs/>
                <w:color w:val="1F497D"/>
                <w:position w:val="2"/>
                <w:rtl/>
              </w:rPr>
              <w:t>استراتيجيات وسياسات وخارطة طريق تطوير النظام الإيكولوجي للابتكار وملفات الابتكار الرقمي:</w:t>
            </w:r>
          </w:p>
          <w:p w14:paraId="41105F35" w14:textId="6F03F86A" w:rsidR="00C4498A" w:rsidRPr="007A4180" w:rsidRDefault="00C4498A" w:rsidP="00242C16">
            <w:pPr>
              <w:pStyle w:val="enumlev1"/>
              <w:jc w:val="left"/>
              <w:rPr>
                <w:position w:val="2"/>
                <w:rtl/>
                <w:lang w:val="ar-SA" w:eastAsia="zh-TW" w:bidi="en-GB"/>
              </w:rPr>
            </w:pPr>
            <w:r w:rsidRPr="007A4180">
              <w:rPr>
                <w:position w:val="2"/>
              </w:rPr>
              <w:sym w:font="Wingdings 2" w:char="F097"/>
            </w:r>
            <w:r w:rsidRPr="007A4180">
              <w:rPr>
                <w:position w:val="2"/>
              </w:rPr>
              <w:tab/>
            </w:r>
            <w:r w:rsidRPr="007A4180">
              <w:rPr>
                <w:b/>
                <w:bCs/>
                <w:position w:val="2"/>
                <w:rtl/>
                <w:lang w:bidi="ar-SA"/>
              </w:rPr>
              <w:t>إفريق</w:t>
            </w:r>
            <w:r w:rsidRPr="007A4180">
              <w:rPr>
                <w:b/>
                <w:bCs/>
                <w:position w:val="2"/>
                <w:rtl/>
              </w:rPr>
              <w:t>يا</w:t>
            </w:r>
            <w:r w:rsidRPr="007A4180">
              <w:rPr>
                <w:position w:val="2"/>
                <w:rtl/>
              </w:rPr>
              <w:t>: زامبيا وموزامبيق</w:t>
            </w:r>
          </w:p>
          <w:p w14:paraId="2C21434E" w14:textId="14632882" w:rsidR="00C4498A" w:rsidRPr="007A4180" w:rsidRDefault="00C4498A" w:rsidP="00242C16">
            <w:pPr>
              <w:pStyle w:val="enumlev1"/>
              <w:jc w:val="left"/>
              <w:rPr>
                <w:position w:val="2"/>
                <w:rtl/>
                <w:lang w:val="ar-SA" w:eastAsia="zh-TW" w:bidi="en-GB"/>
              </w:rPr>
            </w:pPr>
            <w:r w:rsidRPr="007A4180">
              <w:rPr>
                <w:position w:val="2"/>
              </w:rPr>
              <w:sym w:font="Wingdings 2" w:char="F097"/>
            </w:r>
            <w:r w:rsidRPr="007A4180">
              <w:rPr>
                <w:position w:val="2"/>
              </w:rPr>
              <w:tab/>
            </w:r>
            <w:r w:rsidRPr="007A4180">
              <w:rPr>
                <w:b/>
                <w:bCs/>
                <w:position w:val="2"/>
                <w:rtl/>
              </w:rPr>
              <w:t>الدول العربية</w:t>
            </w:r>
            <w:r w:rsidRPr="00AD0052">
              <w:rPr>
                <w:b/>
                <w:bCs/>
                <w:position w:val="2"/>
                <w:rtl/>
              </w:rPr>
              <w:t>: البحرين</w:t>
            </w:r>
            <w:r w:rsidRPr="007A4180">
              <w:rPr>
                <w:position w:val="2"/>
                <w:rtl/>
              </w:rPr>
              <w:t xml:space="preserve"> وقطر والأردن</w:t>
            </w:r>
            <w:r w:rsidR="00AD0052">
              <w:rPr>
                <w:rFonts w:hint="cs"/>
                <w:position w:val="2"/>
                <w:rtl/>
              </w:rPr>
              <w:t> </w:t>
            </w:r>
            <w:r w:rsidRPr="007A4180">
              <w:rPr>
                <w:position w:val="2"/>
                <w:rtl/>
              </w:rPr>
              <w:t>وفلسطين</w:t>
            </w:r>
          </w:p>
          <w:p w14:paraId="131FD304" w14:textId="64B4FC0F" w:rsidR="00C4498A" w:rsidRPr="007A4180" w:rsidRDefault="00C4498A" w:rsidP="00242C16">
            <w:pPr>
              <w:pStyle w:val="Tabletexte"/>
              <w:jc w:val="left"/>
              <w:rPr>
                <w:b/>
                <w:bCs/>
                <w:color w:val="1F497D"/>
                <w:position w:val="2"/>
                <w:rtl/>
                <w:lang w:val="ar-SA" w:eastAsia="zh-TW" w:bidi="en-GB"/>
              </w:rPr>
            </w:pPr>
            <w:r w:rsidRPr="007A4180">
              <w:rPr>
                <w:b/>
                <w:bCs/>
                <w:color w:val="1F497D"/>
                <w:position w:val="2"/>
                <w:rtl/>
              </w:rPr>
              <w:t xml:space="preserve">أقل البلدان </w:t>
            </w:r>
            <w:r w:rsidR="00AD0052">
              <w:rPr>
                <w:b/>
                <w:bCs/>
                <w:color w:val="1F497D"/>
                <w:position w:val="2"/>
                <w:rtl/>
              </w:rPr>
              <w:t>نمواً</w:t>
            </w:r>
            <w:r w:rsidRPr="007A4180">
              <w:rPr>
                <w:b/>
                <w:bCs/>
                <w:color w:val="1F497D"/>
                <w:position w:val="2"/>
                <w:rtl/>
              </w:rPr>
              <w:t xml:space="preserve">/البلدان النامية </w:t>
            </w:r>
            <w:r w:rsidRPr="007A4180">
              <w:rPr>
                <w:b/>
                <w:bCs/>
                <w:color w:val="1F497D"/>
                <w:position w:val="2"/>
                <w:rtl/>
                <w:lang w:bidi="ar-SA"/>
              </w:rPr>
              <w:t>المحاطة باليابسة</w:t>
            </w:r>
            <w:r w:rsidRPr="007A4180">
              <w:rPr>
                <w:b/>
                <w:bCs/>
                <w:color w:val="1F497D"/>
                <w:position w:val="2"/>
                <w:rtl/>
              </w:rPr>
              <w:t xml:space="preserve"> والدول الجزرية الصغيرة النامية المشاركة/المساعدة - التحول الرقمي:</w:t>
            </w:r>
          </w:p>
          <w:p w14:paraId="46EF0576" w14:textId="62950C5D" w:rsidR="00C4498A" w:rsidRPr="007A4180" w:rsidRDefault="00C4498A" w:rsidP="00242C16">
            <w:pPr>
              <w:pStyle w:val="enumlev1"/>
              <w:jc w:val="left"/>
              <w:rPr>
                <w:position w:val="2"/>
                <w:rtl/>
              </w:rPr>
            </w:pPr>
            <w:r w:rsidRPr="007A4180">
              <w:rPr>
                <w:position w:val="2"/>
              </w:rPr>
              <w:sym w:font="Wingdings 2" w:char="F097"/>
            </w:r>
            <w:r w:rsidRPr="007A4180">
              <w:rPr>
                <w:position w:val="2"/>
              </w:rPr>
              <w:tab/>
            </w:r>
            <w:r w:rsidRPr="007A4180">
              <w:rPr>
                <w:position w:val="2"/>
                <w:rtl/>
              </w:rPr>
              <w:t xml:space="preserve">دُعِم 37 بلداً من أقل البلدان </w:t>
            </w:r>
            <w:r w:rsidR="00AD0052">
              <w:rPr>
                <w:position w:val="2"/>
                <w:rtl/>
              </w:rPr>
              <w:t>نمواً</w:t>
            </w:r>
            <w:r w:rsidRPr="007A4180">
              <w:rPr>
                <w:position w:val="2"/>
                <w:rtl/>
              </w:rPr>
              <w:t xml:space="preserve"> والبلدان النامية </w:t>
            </w:r>
            <w:r w:rsidRPr="007A4180">
              <w:rPr>
                <w:position w:val="2"/>
                <w:rtl/>
                <w:lang w:bidi="ar-SA"/>
              </w:rPr>
              <w:t>المحاطة باليابسة</w:t>
            </w:r>
            <w:r w:rsidRPr="007A4180">
              <w:rPr>
                <w:position w:val="2"/>
                <w:rtl/>
              </w:rPr>
              <w:t xml:space="preserve"> والدول الجزرية الصغيرة النامية.</w:t>
            </w:r>
          </w:p>
          <w:p w14:paraId="5AB164DF" w14:textId="6673E72E" w:rsidR="00C4498A" w:rsidRPr="007A4180" w:rsidRDefault="00C4498A" w:rsidP="00242C16">
            <w:pPr>
              <w:pStyle w:val="enumlev1"/>
              <w:jc w:val="left"/>
              <w:rPr>
                <w:position w:val="2"/>
                <w:rtl/>
                <w:lang w:val="ar-SA" w:eastAsia="zh-TW" w:bidi="en-GB"/>
              </w:rPr>
            </w:pPr>
            <w:r w:rsidRPr="007A4180">
              <w:rPr>
                <w:position w:val="2"/>
              </w:rPr>
              <w:sym w:font="Wingdings 2" w:char="F097"/>
            </w:r>
            <w:r w:rsidRPr="007A4180">
              <w:rPr>
                <w:position w:val="2"/>
              </w:rPr>
              <w:tab/>
            </w:r>
            <w:r w:rsidRPr="007A4180">
              <w:rPr>
                <w:position w:val="2"/>
                <w:rtl/>
              </w:rPr>
              <w:t>تلقى 17 منها مساعدة تقنية.</w:t>
            </w:r>
          </w:p>
          <w:p w14:paraId="62779328" w14:textId="58EBDA84" w:rsidR="00C4498A" w:rsidRPr="007A4180" w:rsidRDefault="00C4498A" w:rsidP="00242C16">
            <w:pPr>
              <w:pStyle w:val="enumlev1"/>
              <w:jc w:val="left"/>
              <w:rPr>
                <w:position w:val="2"/>
                <w:rtl/>
              </w:rPr>
            </w:pPr>
            <w:r w:rsidRPr="007A4180">
              <w:rPr>
                <w:position w:val="2"/>
              </w:rPr>
              <w:sym w:font="Wingdings 2" w:char="F097"/>
            </w:r>
            <w:r w:rsidRPr="007A4180">
              <w:rPr>
                <w:position w:val="2"/>
              </w:rPr>
              <w:tab/>
            </w:r>
            <w:r w:rsidRPr="007A4180">
              <w:rPr>
                <w:position w:val="2"/>
                <w:rtl/>
              </w:rPr>
              <w:t xml:space="preserve">أعد </w:t>
            </w:r>
            <w:r w:rsidR="00AD0052">
              <w:rPr>
                <w:rFonts w:hint="cs"/>
                <w:position w:val="2"/>
                <w:rtl/>
              </w:rPr>
              <w:t>إلى</w:t>
            </w:r>
            <w:r w:rsidRPr="007A4180">
              <w:rPr>
                <w:position w:val="2"/>
                <w:rtl/>
              </w:rPr>
              <w:t xml:space="preserve"> 22 منها أطر سياسات ومنتجات</w:t>
            </w:r>
            <w:r w:rsidR="00AD0052">
              <w:rPr>
                <w:rFonts w:hint="cs"/>
                <w:position w:val="2"/>
                <w:rtl/>
              </w:rPr>
              <w:t> </w:t>
            </w:r>
            <w:r w:rsidRPr="007A4180">
              <w:rPr>
                <w:position w:val="2"/>
                <w:rtl/>
              </w:rPr>
              <w:t>معرفية.</w:t>
            </w:r>
          </w:p>
          <w:p w14:paraId="20553EB3" w14:textId="6A748EB3" w:rsidR="00C4498A" w:rsidRPr="007A4180" w:rsidRDefault="00C4498A" w:rsidP="00242C16">
            <w:pPr>
              <w:pStyle w:val="enumlev1"/>
              <w:jc w:val="left"/>
              <w:rPr>
                <w:position w:val="2"/>
                <w:rtl/>
                <w:lang w:val="ar-SA" w:eastAsia="zh-TW" w:bidi="en-GB"/>
              </w:rPr>
            </w:pPr>
            <w:r w:rsidRPr="007A4180">
              <w:rPr>
                <w:position w:val="2"/>
              </w:rPr>
              <w:sym w:font="Wingdings 2" w:char="F097"/>
            </w:r>
            <w:r w:rsidRPr="007A4180">
              <w:rPr>
                <w:position w:val="2"/>
              </w:rPr>
              <w:tab/>
            </w:r>
            <w:r w:rsidRPr="007A4180">
              <w:rPr>
                <w:position w:val="2"/>
                <w:rtl/>
              </w:rPr>
              <w:t xml:space="preserve">عُقِدت جلسات توعية </w:t>
            </w:r>
            <w:r w:rsidR="001A2B38">
              <w:rPr>
                <w:position w:val="2"/>
                <w:rtl/>
              </w:rPr>
              <w:t>في </w:t>
            </w:r>
            <w:r w:rsidRPr="007A4180">
              <w:rPr>
                <w:position w:val="2"/>
                <w:rtl/>
              </w:rPr>
              <w:t>6 منها.</w:t>
            </w:r>
          </w:p>
          <w:p w14:paraId="11E607BC" w14:textId="46F85261" w:rsidR="00C4498A" w:rsidRPr="007A4180" w:rsidRDefault="00C4498A" w:rsidP="00242C16">
            <w:pPr>
              <w:pStyle w:val="enumlev1"/>
              <w:jc w:val="left"/>
              <w:rPr>
                <w:color w:val="0070C0"/>
                <w:position w:val="2"/>
                <w:rtl/>
              </w:rPr>
            </w:pPr>
            <w:r w:rsidRPr="007A4180">
              <w:rPr>
                <w:position w:val="2"/>
              </w:rPr>
              <w:sym w:font="Wingdings 2" w:char="F097"/>
            </w:r>
            <w:r w:rsidRPr="007A4180">
              <w:rPr>
                <w:position w:val="2"/>
              </w:rPr>
              <w:tab/>
            </w:r>
            <w:r w:rsidRPr="007A4180">
              <w:rPr>
                <w:position w:val="2"/>
                <w:rtl/>
              </w:rPr>
              <w:t>يجري تنفيذ 8 مشاريع.</w:t>
            </w:r>
          </w:p>
        </w:tc>
      </w:tr>
      <w:tr w:rsidR="005063B9" w:rsidRPr="005063B9" w14:paraId="30AE5592" w14:textId="77777777" w:rsidTr="00AD0052">
        <w:trPr>
          <w:jc w:val="center"/>
        </w:trPr>
        <w:tc>
          <w:tcPr>
            <w:tcW w:w="11585" w:type="dxa"/>
            <w:gridSpan w:val="2"/>
          </w:tcPr>
          <w:p w14:paraId="27630580" w14:textId="31BA648C" w:rsidR="00523D00" w:rsidRPr="00A30A21" w:rsidRDefault="005063B9" w:rsidP="00F25B99">
            <w:pPr>
              <w:pStyle w:val="Tabletexte"/>
              <w:rPr>
                <w:spacing w:val="-2"/>
                <w:position w:val="2"/>
                <w:rtl/>
              </w:rPr>
            </w:pPr>
            <w:r w:rsidRPr="00A30A21">
              <w:rPr>
                <w:spacing w:val="-2"/>
                <w:position w:val="2"/>
                <w:rtl/>
              </w:rPr>
              <w:t>وواصل مكتب تنمية الاتصالات (</w:t>
            </w:r>
            <w:r w:rsidRPr="00A30A21">
              <w:rPr>
                <w:spacing w:val="-2"/>
                <w:position w:val="2"/>
              </w:rPr>
              <w:t>BDT</w:t>
            </w:r>
            <w:r w:rsidRPr="00A30A21">
              <w:rPr>
                <w:spacing w:val="-2"/>
                <w:position w:val="2"/>
                <w:rtl/>
              </w:rPr>
              <w:t xml:space="preserve">) تفعيل "تحالف الابتكار وريادة الأعمال لأغراض التنمية الرقمية". ‏ومن خلال مركز التسريع التابع للاتحاد، قدم تدريب </w:t>
            </w:r>
            <w:r w:rsidR="001A2B38" w:rsidRPr="00A30A21">
              <w:rPr>
                <w:spacing w:val="-2"/>
                <w:position w:val="2"/>
                <w:rtl/>
              </w:rPr>
              <w:t>على </w:t>
            </w:r>
            <w:r w:rsidRPr="00A30A21">
              <w:rPr>
                <w:spacing w:val="-2"/>
                <w:position w:val="2"/>
                <w:rtl/>
              </w:rPr>
              <w:t xml:space="preserve">خدمة تطوير المبادرات المتعلقة بالتحقق من صحة التصميم والنظام الإيكولوجي من أجل التحول الرقمي الشامل </w:t>
            </w:r>
            <w:r w:rsidR="001A2B38" w:rsidRPr="00A30A21">
              <w:rPr>
                <w:spacing w:val="-2"/>
                <w:position w:val="2"/>
                <w:rtl/>
              </w:rPr>
              <w:t>في </w:t>
            </w:r>
            <w:r w:rsidRPr="00A30A21">
              <w:rPr>
                <w:spacing w:val="-2"/>
                <w:position w:val="2"/>
                <w:rtl/>
              </w:rPr>
              <w:t xml:space="preserve">ملاوي. ونوقش مخطط المركز بالتعاون مع أصحاب المصلحة </w:t>
            </w:r>
            <w:r w:rsidR="001A2B38" w:rsidRPr="00A30A21">
              <w:rPr>
                <w:spacing w:val="-2"/>
                <w:position w:val="2"/>
                <w:rtl/>
              </w:rPr>
              <w:t>في </w:t>
            </w:r>
            <w:r w:rsidRPr="00A30A21">
              <w:rPr>
                <w:spacing w:val="-2"/>
                <w:position w:val="2"/>
                <w:rtl/>
              </w:rPr>
              <w:t xml:space="preserve">النظام الإيكولوجي لتحديد رؤيته ورسالته ونموذج تقديم الخدمات واستراتيجية الأعمال والموارد البشرية والشراكات وتعبئة الموارد وأطر الإدارة. وأجريت أعمال التصميم والتحقق الخاصة بمركز التسريع التابع للاتحاد </w:t>
            </w:r>
            <w:r w:rsidR="001A2B38" w:rsidRPr="00A30A21">
              <w:rPr>
                <w:spacing w:val="-2"/>
                <w:position w:val="2"/>
                <w:rtl/>
              </w:rPr>
              <w:t>في </w:t>
            </w:r>
            <w:r w:rsidRPr="00A30A21">
              <w:rPr>
                <w:spacing w:val="-2"/>
                <w:position w:val="2"/>
                <w:rtl/>
              </w:rPr>
              <w:t xml:space="preserve">تنزانيا وزامبيا وكينيا والصين والجمهورية الدومينيكية والأرجنتين. وأطلقت غابون رسمياً، بالتعاون مع مكتب تنمية الاتصالات، مركز التسريع التابع للاتحاد </w:t>
            </w:r>
            <w:r w:rsidR="001A2B38" w:rsidRPr="00A30A21">
              <w:rPr>
                <w:spacing w:val="-2"/>
                <w:position w:val="2"/>
                <w:rtl/>
              </w:rPr>
              <w:t>في </w:t>
            </w:r>
            <w:r w:rsidRPr="00A30A21">
              <w:rPr>
                <w:spacing w:val="-2"/>
                <w:position w:val="2"/>
                <w:rtl/>
              </w:rPr>
              <w:t xml:space="preserve">سبتمبر 2024. ويجري العمل لوضع اللمسات الأخيرة </w:t>
            </w:r>
            <w:r w:rsidR="001A2B38" w:rsidRPr="00A30A21">
              <w:rPr>
                <w:spacing w:val="-2"/>
                <w:position w:val="2"/>
                <w:rtl/>
              </w:rPr>
              <w:t>على </w:t>
            </w:r>
            <w:r w:rsidRPr="00A30A21">
              <w:rPr>
                <w:spacing w:val="-2"/>
                <w:position w:val="2"/>
                <w:rtl/>
              </w:rPr>
              <w:t xml:space="preserve">جميع المراكز لإطلاقها كي تقدم خدماتها </w:t>
            </w:r>
            <w:r w:rsidR="001A2B38" w:rsidRPr="00A30A21">
              <w:rPr>
                <w:spacing w:val="-2"/>
                <w:position w:val="2"/>
                <w:rtl/>
              </w:rPr>
              <w:t>في </w:t>
            </w:r>
            <w:r w:rsidRPr="00A30A21">
              <w:rPr>
                <w:spacing w:val="-2"/>
                <w:position w:val="2"/>
                <w:rtl/>
              </w:rPr>
              <w:t>عام 2025.</w:t>
            </w:r>
          </w:p>
          <w:p w14:paraId="74ED435C" w14:textId="25CC7AA8" w:rsidR="00523D00" w:rsidRPr="007A4180" w:rsidRDefault="005063B9" w:rsidP="00F25B99">
            <w:pPr>
              <w:pStyle w:val="Tabletexte"/>
              <w:rPr>
                <w:position w:val="2"/>
                <w:rtl/>
              </w:rPr>
            </w:pPr>
            <w:r w:rsidRPr="007A4180">
              <w:rPr>
                <w:position w:val="2"/>
                <w:rtl/>
              </w:rPr>
              <w:t>و</w:t>
            </w:r>
            <w:r w:rsidR="006B579E">
              <w:rPr>
                <w:position w:val="2"/>
                <w:rtl/>
              </w:rPr>
              <w:t>بناءً على</w:t>
            </w:r>
            <w:r w:rsidR="001A2B38">
              <w:rPr>
                <w:position w:val="2"/>
                <w:rtl/>
              </w:rPr>
              <w:t> </w:t>
            </w:r>
            <w:r w:rsidRPr="007A4180">
              <w:rPr>
                <w:position w:val="2"/>
                <w:rtl/>
              </w:rPr>
              <w:t xml:space="preserve">طلبات جديدة من البلدان وبغية إجراء مزيد من التحقق، قبل مكتب تنمية الاتصالات مركزين جديدين </w:t>
            </w:r>
            <w:r w:rsidR="001A2B38">
              <w:rPr>
                <w:position w:val="2"/>
                <w:rtl/>
              </w:rPr>
              <w:t>في </w:t>
            </w:r>
            <w:r w:rsidRPr="007A4180">
              <w:rPr>
                <w:position w:val="2"/>
                <w:rtl/>
              </w:rPr>
              <w:t xml:space="preserve">التحالف: أحدهما من وزارة الاتصالات والتكنولوجيات الرقمية </w:t>
            </w:r>
            <w:r w:rsidR="001A2B38">
              <w:rPr>
                <w:position w:val="2"/>
                <w:rtl/>
              </w:rPr>
              <w:t>في </w:t>
            </w:r>
            <w:r w:rsidRPr="007A4180">
              <w:rPr>
                <w:position w:val="2"/>
                <w:rtl/>
              </w:rPr>
              <w:t xml:space="preserve">جنوب </w:t>
            </w:r>
            <w:r w:rsidR="00F37EA7" w:rsidRPr="007A4180">
              <w:rPr>
                <w:position w:val="2"/>
                <w:rtl/>
                <w:lang w:bidi="ar-SA"/>
              </w:rPr>
              <w:t>إفريق</w:t>
            </w:r>
            <w:r w:rsidRPr="007A4180">
              <w:rPr>
                <w:position w:val="2"/>
                <w:rtl/>
              </w:rPr>
              <w:t xml:space="preserve">يا والآخر من هيئة الاتصالات والفضاء والتقنية (CST) </w:t>
            </w:r>
            <w:r w:rsidR="001A2B38">
              <w:rPr>
                <w:position w:val="2"/>
                <w:rtl/>
              </w:rPr>
              <w:t>في </w:t>
            </w:r>
            <w:r w:rsidRPr="007A4180">
              <w:rPr>
                <w:position w:val="2"/>
                <w:rtl/>
              </w:rPr>
              <w:t xml:space="preserve">المملكة العربية السعودية. وسيكون النهج الجديد للمكتب </w:t>
            </w:r>
            <w:r w:rsidR="001A2B38">
              <w:rPr>
                <w:position w:val="2"/>
                <w:rtl/>
              </w:rPr>
              <w:t>في </w:t>
            </w:r>
            <w:r w:rsidRPr="007A4180">
              <w:rPr>
                <w:position w:val="2"/>
                <w:rtl/>
              </w:rPr>
              <w:t xml:space="preserve">قبول المراكز المرشحة الجديدة </w:t>
            </w:r>
            <w:r w:rsidR="001A2B38">
              <w:rPr>
                <w:position w:val="2"/>
                <w:rtl/>
              </w:rPr>
              <w:t>على </w:t>
            </w:r>
            <w:r w:rsidRPr="007A4180">
              <w:rPr>
                <w:position w:val="2"/>
                <w:rtl/>
              </w:rPr>
              <w:t xml:space="preserve">أساس متجدد وسيكون قائماً </w:t>
            </w:r>
            <w:r w:rsidR="001A2B38">
              <w:rPr>
                <w:position w:val="2"/>
                <w:rtl/>
              </w:rPr>
              <w:t>على </w:t>
            </w:r>
            <w:r w:rsidRPr="007A4180">
              <w:rPr>
                <w:position w:val="2"/>
                <w:rtl/>
              </w:rPr>
              <w:t>القدرات وتقديم الدعم المتاح لنشرها.</w:t>
            </w:r>
          </w:p>
          <w:p w14:paraId="3F768519" w14:textId="56B489FD" w:rsidR="005063B9" w:rsidRPr="007A4180" w:rsidRDefault="005063B9" w:rsidP="00F25B99">
            <w:pPr>
              <w:pStyle w:val="Tabletexte"/>
              <w:rPr>
                <w:position w:val="2"/>
                <w:rtl/>
                <w:lang w:val="ar-SA" w:eastAsia="zh-TW" w:bidi="en-GB"/>
              </w:rPr>
            </w:pPr>
            <w:r w:rsidRPr="007A4180">
              <w:rPr>
                <w:position w:val="2"/>
                <w:rtl/>
              </w:rPr>
              <w:t xml:space="preserve">ويمكن الاطلاع </w:t>
            </w:r>
            <w:r w:rsidR="001A2B38">
              <w:rPr>
                <w:position w:val="2"/>
                <w:rtl/>
              </w:rPr>
              <w:t>على </w:t>
            </w:r>
            <w:r w:rsidRPr="007A4180">
              <w:rPr>
                <w:position w:val="2"/>
                <w:rtl/>
              </w:rPr>
              <w:t xml:space="preserve">التقرير الكامل عن عمل التحالف </w:t>
            </w:r>
            <w:r w:rsidR="001A2B38">
              <w:rPr>
                <w:position w:val="2"/>
                <w:rtl/>
              </w:rPr>
              <w:t>في </w:t>
            </w:r>
            <w:hyperlink r:id="rId30" w:history="1">
              <w:r w:rsidRPr="007D013F">
                <w:rPr>
                  <w:rStyle w:val="Hyperlink"/>
                  <w:position w:val="2"/>
                  <w:rtl/>
                </w:rPr>
                <w:t>تقرير الفريق الاستشاري لتنمية الاتصالات (TDAG).</w:t>
              </w:r>
            </w:hyperlink>
          </w:p>
          <w:p w14:paraId="40DCF250" w14:textId="6B2682FF" w:rsidR="005063B9" w:rsidRPr="007D013F" w:rsidRDefault="005063B9" w:rsidP="00F25B99">
            <w:pPr>
              <w:pStyle w:val="Tabletexte"/>
              <w:rPr>
                <w:spacing w:val="-2"/>
                <w:position w:val="2"/>
                <w:rtl/>
                <w:lang w:val="ar-SA" w:eastAsia="zh-TW" w:bidi="en-GB"/>
              </w:rPr>
            </w:pPr>
            <w:r w:rsidRPr="007D013F">
              <w:rPr>
                <w:spacing w:val="-2"/>
                <w:position w:val="2"/>
                <w:rtl/>
              </w:rPr>
              <w:t xml:space="preserve">وأُطلِق مركز تسريع المبادرة الإقليمية، الممول من صندوق التعاون بين الاتحاد ووزارة الاتصالات وتكنولوجيا المعلومات </w:t>
            </w:r>
            <w:r w:rsidR="001A2B38" w:rsidRPr="007D013F">
              <w:rPr>
                <w:spacing w:val="-2"/>
                <w:position w:val="2"/>
                <w:rtl/>
              </w:rPr>
              <w:t>في </w:t>
            </w:r>
            <w:r w:rsidRPr="007D013F">
              <w:rPr>
                <w:spacing w:val="-2"/>
                <w:position w:val="2"/>
                <w:rtl/>
              </w:rPr>
              <w:t xml:space="preserve">الصين، </w:t>
            </w:r>
            <w:r w:rsidR="001A2B38" w:rsidRPr="007D013F">
              <w:rPr>
                <w:spacing w:val="-2"/>
                <w:position w:val="2"/>
                <w:rtl/>
              </w:rPr>
              <w:t>في </w:t>
            </w:r>
            <w:r w:rsidRPr="007D013F">
              <w:rPr>
                <w:spacing w:val="-2"/>
                <w:position w:val="2"/>
                <w:rtl/>
              </w:rPr>
              <w:t xml:space="preserve">تشونغتشينغ، الصين، خلال المؤتمر السنوي للاتحاد والوزارة. وتهدف هذه المبادرة التجريبية </w:t>
            </w:r>
            <w:r w:rsidR="001A2B38" w:rsidRPr="007D013F">
              <w:rPr>
                <w:spacing w:val="-2"/>
                <w:position w:val="2"/>
                <w:rtl/>
              </w:rPr>
              <w:t>إلى </w:t>
            </w:r>
            <w:r w:rsidRPr="007D013F">
              <w:rPr>
                <w:spacing w:val="-2"/>
                <w:position w:val="2"/>
                <w:rtl/>
              </w:rPr>
              <w:t>إظهار قدرات جديدة لتعزيز تنفيذ الأولويات الإقليمية من خلال إطلاق فكرة وتحديد المبادرات الإقليمية</w:t>
            </w:r>
            <w:r w:rsidR="00C81714">
              <w:rPr>
                <w:rFonts w:hint="cs"/>
                <w:spacing w:val="-2"/>
                <w:position w:val="2"/>
                <w:rtl/>
                <w:lang w:bidi="ar-EG"/>
              </w:rPr>
              <w:t xml:space="preserve"> </w:t>
            </w:r>
            <w:r w:rsidR="00C81714">
              <w:rPr>
                <w:spacing w:val="-2"/>
                <w:position w:val="2"/>
                <w:lang w:bidi="ar-EG"/>
              </w:rPr>
              <w:t>(RI)</w:t>
            </w:r>
            <w:r w:rsidRPr="007D013F">
              <w:rPr>
                <w:spacing w:val="-2"/>
                <w:position w:val="2"/>
                <w:rtl/>
              </w:rPr>
              <w:t xml:space="preserve"> ومفاهيم المشاريع. وعُقِدت أنشطة الدفعة الأولى </w:t>
            </w:r>
            <w:r w:rsidR="001A2B38" w:rsidRPr="007D013F">
              <w:rPr>
                <w:spacing w:val="-2"/>
                <w:position w:val="2"/>
                <w:rtl/>
              </w:rPr>
              <w:t>في </w:t>
            </w:r>
            <w:r w:rsidRPr="007D013F">
              <w:rPr>
                <w:spacing w:val="-2"/>
                <w:position w:val="2"/>
                <w:rtl/>
              </w:rPr>
              <w:t xml:space="preserve">الفترة من 3 </w:t>
            </w:r>
            <w:r w:rsidR="001A2B38" w:rsidRPr="007D013F">
              <w:rPr>
                <w:spacing w:val="-2"/>
                <w:position w:val="2"/>
                <w:rtl/>
              </w:rPr>
              <w:t>إلى </w:t>
            </w:r>
            <w:r w:rsidRPr="007D013F">
              <w:rPr>
                <w:spacing w:val="-2"/>
                <w:position w:val="2"/>
                <w:rtl/>
              </w:rPr>
              <w:t xml:space="preserve">5 فبراير 2025 </w:t>
            </w:r>
            <w:r w:rsidR="001A2B38" w:rsidRPr="007D013F">
              <w:rPr>
                <w:spacing w:val="-2"/>
                <w:position w:val="2"/>
                <w:rtl/>
              </w:rPr>
              <w:t>في </w:t>
            </w:r>
            <w:r w:rsidRPr="007D013F">
              <w:rPr>
                <w:spacing w:val="-2"/>
                <w:position w:val="2"/>
                <w:rtl/>
              </w:rPr>
              <w:t xml:space="preserve">بودغوريتشا، الجبل الأسود، مع التركيز </w:t>
            </w:r>
            <w:r w:rsidR="001A2B38" w:rsidRPr="007D013F">
              <w:rPr>
                <w:spacing w:val="-2"/>
                <w:position w:val="2"/>
                <w:rtl/>
              </w:rPr>
              <w:t>على </w:t>
            </w:r>
            <w:r w:rsidRPr="007D013F">
              <w:rPr>
                <w:spacing w:val="-2"/>
                <w:position w:val="2"/>
                <w:rtl/>
              </w:rPr>
              <w:t>المبادرة الإقليمية الثانية لأوروبا (RI</w:t>
            </w:r>
            <w:r w:rsidR="00242C16">
              <w:rPr>
                <w:spacing w:val="-2"/>
                <w:position w:val="2"/>
              </w:rPr>
              <w:noBreakHyphen/>
            </w:r>
            <w:r w:rsidRPr="007D013F">
              <w:rPr>
                <w:spacing w:val="-2"/>
                <w:position w:val="2"/>
                <w:rtl/>
              </w:rPr>
              <w:t xml:space="preserve">EUR2)، وشملت أكثر من 45 مشاركاً من خمسة بلدان </w:t>
            </w:r>
            <w:r w:rsidR="001A2B38" w:rsidRPr="007D013F">
              <w:rPr>
                <w:spacing w:val="-2"/>
                <w:position w:val="2"/>
                <w:rtl/>
              </w:rPr>
              <w:t>في </w:t>
            </w:r>
            <w:r w:rsidRPr="007D013F">
              <w:rPr>
                <w:spacing w:val="-2"/>
                <w:position w:val="2"/>
                <w:rtl/>
              </w:rPr>
              <w:t xml:space="preserve">غرب البلقان. ونتج عن المشروع وضع خمسة مفاهيم للمشروع بقيمة إجمالية قدرها 20 مليون دولار. ومن المقرر عقد أنشطة الدفعة التالية </w:t>
            </w:r>
            <w:r w:rsidR="001A2B38" w:rsidRPr="007D013F">
              <w:rPr>
                <w:spacing w:val="-2"/>
                <w:position w:val="2"/>
                <w:rtl/>
              </w:rPr>
              <w:t>في </w:t>
            </w:r>
            <w:r w:rsidRPr="007D013F">
              <w:rPr>
                <w:spacing w:val="-2"/>
                <w:position w:val="2"/>
                <w:rtl/>
              </w:rPr>
              <w:t xml:space="preserve">منطقة آسيا والمحيط الهادئ </w:t>
            </w:r>
            <w:r w:rsidR="001A2B38" w:rsidRPr="007D013F">
              <w:rPr>
                <w:spacing w:val="-2"/>
                <w:position w:val="2"/>
                <w:rtl/>
              </w:rPr>
              <w:t>في </w:t>
            </w:r>
            <w:r w:rsidRPr="007D013F">
              <w:rPr>
                <w:spacing w:val="-2"/>
                <w:position w:val="2"/>
                <w:rtl/>
              </w:rPr>
              <w:t>27 أبريل، ويخطط مكتب تنمية الاتصالات لتنظيم دفعات إضافية مع البلدان النامية.</w:t>
            </w:r>
          </w:p>
          <w:p w14:paraId="6020B25B" w14:textId="24361CB6" w:rsidR="00523D00" w:rsidRPr="007D013F" w:rsidRDefault="005063B9" w:rsidP="00F25B99">
            <w:pPr>
              <w:pStyle w:val="Tabletexte"/>
              <w:rPr>
                <w:spacing w:val="-2"/>
                <w:position w:val="2"/>
                <w:rtl/>
              </w:rPr>
            </w:pPr>
            <w:r w:rsidRPr="007D013F">
              <w:rPr>
                <w:spacing w:val="-2"/>
                <w:position w:val="2"/>
                <w:rtl/>
              </w:rPr>
              <w:t xml:space="preserve">ويقدم المكتب أيضاً الدعم </w:t>
            </w:r>
            <w:r w:rsidR="001A2B38" w:rsidRPr="007D013F">
              <w:rPr>
                <w:spacing w:val="-2"/>
                <w:position w:val="2"/>
                <w:rtl/>
              </w:rPr>
              <w:t>إلى </w:t>
            </w:r>
            <w:r w:rsidRPr="007D013F">
              <w:rPr>
                <w:spacing w:val="-2"/>
                <w:position w:val="2"/>
                <w:rtl/>
              </w:rPr>
              <w:t xml:space="preserve">حكومة جنوب </w:t>
            </w:r>
            <w:r w:rsidR="00F37EA7" w:rsidRPr="007D013F">
              <w:rPr>
                <w:spacing w:val="-2"/>
                <w:position w:val="2"/>
                <w:rtl/>
                <w:lang w:bidi="ar-SA"/>
              </w:rPr>
              <w:t>إفريق</w:t>
            </w:r>
            <w:r w:rsidRPr="007D013F">
              <w:rPr>
                <w:spacing w:val="-2"/>
                <w:position w:val="2"/>
                <w:rtl/>
              </w:rPr>
              <w:t xml:space="preserve">يا التي تتولى رئاسة مجموعة العشرين </w:t>
            </w:r>
            <w:r w:rsidR="001A2B38" w:rsidRPr="007D013F">
              <w:rPr>
                <w:spacing w:val="-2"/>
                <w:position w:val="2"/>
                <w:rtl/>
              </w:rPr>
              <w:t>في </w:t>
            </w:r>
            <w:r w:rsidRPr="007D013F">
              <w:rPr>
                <w:spacing w:val="-2"/>
                <w:position w:val="2"/>
                <w:rtl/>
              </w:rPr>
              <w:t xml:space="preserve">مجال الأولوية المتمثل </w:t>
            </w:r>
            <w:r w:rsidR="001A2B38" w:rsidRPr="007D013F">
              <w:rPr>
                <w:spacing w:val="-2"/>
                <w:position w:val="2"/>
                <w:rtl/>
              </w:rPr>
              <w:t>في </w:t>
            </w:r>
            <w:r w:rsidRPr="007D013F">
              <w:rPr>
                <w:spacing w:val="-2"/>
                <w:position w:val="2"/>
                <w:rtl/>
              </w:rPr>
              <w:t xml:space="preserve">النظام الإيكولوجي للابتكار الرقمي، ويشارك </w:t>
            </w:r>
            <w:r w:rsidR="001A2B38" w:rsidRPr="007D013F">
              <w:rPr>
                <w:spacing w:val="-2"/>
                <w:position w:val="2"/>
                <w:rtl/>
              </w:rPr>
              <w:t>في </w:t>
            </w:r>
            <w:r w:rsidRPr="007D013F">
              <w:rPr>
                <w:spacing w:val="-2"/>
                <w:position w:val="2"/>
                <w:rtl/>
              </w:rPr>
              <w:t xml:space="preserve">إعداد تقريرين استشرافيين بشأن تشكيل مستقبل الشركات الصغيرة والمتوسطة وتشكيل نظام إيكولوجي </w:t>
            </w:r>
            <w:r w:rsidR="00F37EA7" w:rsidRPr="007D013F">
              <w:rPr>
                <w:spacing w:val="-2"/>
                <w:position w:val="2"/>
                <w:rtl/>
                <w:lang w:bidi="ar-SA"/>
              </w:rPr>
              <w:t>إفريق</w:t>
            </w:r>
            <w:r w:rsidRPr="007D013F">
              <w:rPr>
                <w:spacing w:val="-2"/>
                <w:position w:val="2"/>
                <w:rtl/>
              </w:rPr>
              <w:t>ي لرأس المال المستثمر من أجل التمويل العادل.</w:t>
            </w:r>
          </w:p>
          <w:p w14:paraId="3DDDC6ED" w14:textId="285B6D3A" w:rsidR="005063B9" w:rsidRPr="007A4180" w:rsidRDefault="005063B9" w:rsidP="00F25B99">
            <w:pPr>
              <w:pStyle w:val="Tabletexte"/>
              <w:rPr>
                <w:position w:val="2"/>
                <w:rtl/>
                <w:lang w:val="ar-SA" w:eastAsia="zh-TW" w:bidi="en-GB"/>
              </w:rPr>
            </w:pPr>
            <w:r w:rsidRPr="007A4180">
              <w:rPr>
                <w:position w:val="2"/>
                <w:rtl/>
              </w:rPr>
              <w:t xml:space="preserve">نجح الاتحاد بالشراكة مع صندوق الأمم المتحدة للسكان (UNFPA) </w:t>
            </w:r>
            <w:r w:rsidR="001A2B38">
              <w:rPr>
                <w:position w:val="2"/>
                <w:rtl/>
              </w:rPr>
              <w:t>في </w:t>
            </w:r>
            <w:r w:rsidRPr="007A4180">
              <w:rPr>
                <w:position w:val="2"/>
                <w:rtl/>
              </w:rPr>
              <w:t xml:space="preserve">بنن، </w:t>
            </w:r>
            <w:r w:rsidR="001A2B38">
              <w:rPr>
                <w:position w:val="2"/>
                <w:rtl/>
              </w:rPr>
              <w:t>في </w:t>
            </w:r>
            <w:r w:rsidRPr="007A4180">
              <w:rPr>
                <w:position w:val="2"/>
                <w:rtl/>
              </w:rPr>
              <w:t xml:space="preserve">تصميم وتشكيل خريطة طريق تنفيذية وخطوات تالية لمشروع "تطوير ورعاية أنظمة الابتكار الرقمي المستدامة التي تعزز مرونة الشباب وتمكينهم </w:t>
            </w:r>
            <w:r w:rsidR="001A2B38">
              <w:rPr>
                <w:position w:val="2"/>
                <w:rtl/>
              </w:rPr>
              <w:t>في </w:t>
            </w:r>
            <w:r w:rsidRPr="007A4180">
              <w:rPr>
                <w:position w:val="2"/>
                <w:rtl/>
              </w:rPr>
              <w:t xml:space="preserve">بنن من خلال نهج قوي </w:t>
            </w:r>
            <w:r w:rsidR="001A2B38">
              <w:rPr>
                <w:position w:val="2"/>
                <w:rtl/>
              </w:rPr>
              <w:t>في </w:t>
            </w:r>
            <w:r w:rsidRPr="007A4180">
              <w:rPr>
                <w:position w:val="2"/>
                <w:rtl/>
              </w:rPr>
              <w:t xml:space="preserve">مجال النوع الاجتماعي". وصدرت الموافقة </w:t>
            </w:r>
            <w:r w:rsidR="001A2B38">
              <w:rPr>
                <w:position w:val="2"/>
                <w:rtl/>
              </w:rPr>
              <w:t>على </w:t>
            </w:r>
            <w:r w:rsidRPr="007A4180">
              <w:rPr>
                <w:position w:val="2"/>
                <w:rtl/>
              </w:rPr>
              <w:t>مجموعة أدوات إجراءات التشغيل القياسية.</w:t>
            </w:r>
          </w:p>
        </w:tc>
        <w:tc>
          <w:tcPr>
            <w:tcW w:w="3543" w:type="dxa"/>
            <w:tcBorders>
              <w:bottom w:val="dotted" w:sz="4" w:space="0" w:color="0070C0"/>
            </w:tcBorders>
            <w:shd w:val="clear" w:color="auto" w:fill="auto"/>
          </w:tcPr>
          <w:p w14:paraId="00254400" w14:textId="77777777" w:rsidR="005063B9" w:rsidRPr="007A4180" w:rsidRDefault="005063B9" w:rsidP="00F25B99">
            <w:pPr>
              <w:pStyle w:val="Tabletexte"/>
              <w:textDirection w:val="tbRlV"/>
              <w:rPr>
                <w:b/>
                <w:bCs/>
                <w:color w:val="0070C0"/>
                <w:position w:val="2"/>
                <w:rtl/>
                <w:lang w:val="ar-SA" w:eastAsia="zh-TW" w:bidi="en-GB"/>
              </w:rPr>
            </w:pPr>
            <w:r w:rsidRPr="007A4180">
              <w:rPr>
                <w:b/>
                <w:bCs/>
                <w:color w:val="0070C0"/>
                <w:position w:val="2"/>
                <w:rtl/>
              </w:rPr>
              <w:t>مشاريع تسريع الابتكار الرقمي ومبادراته</w:t>
            </w:r>
          </w:p>
        </w:tc>
      </w:tr>
      <w:tr w:rsidR="005063B9" w:rsidRPr="005063B9" w14:paraId="79E397B0" w14:textId="77777777" w:rsidTr="00C4498A">
        <w:trPr>
          <w:jc w:val="center"/>
        </w:trPr>
        <w:tc>
          <w:tcPr>
            <w:tcW w:w="15128" w:type="dxa"/>
            <w:gridSpan w:val="3"/>
            <w:shd w:val="clear" w:color="auto" w:fill="E5DFEC"/>
          </w:tcPr>
          <w:p w14:paraId="2B1583E7" w14:textId="77777777" w:rsidR="005063B9" w:rsidRPr="007A4180" w:rsidRDefault="005063B9" w:rsidP="00F25B99">
            <w:pPr>
              <w:pStyle w:val="Headingb"/>
              <w:rPr>
                <w:position w:val="2"/>
                <w:rtl/>
                <w:lang w:val="ar-SA" w:eastAsia="zh-TW" w:bidi="en-GB"/>
              </w:rPr>
            </w:pPr>
            <w:r w:rsidRPr="007A4180">
              <w:rPr>
                <w:position w:val="2"/>
                <w:rtl/>
              </w:rPr>
              <w:t>النظام الإيكولوجي للابتكار الرقمي</w:t>
            </w:r>
          </w:p>
          <w:p w14:paraId="7372102E" w14:textId="25FA1C3E" w:rsidR="005063B9" w:rsidRPr="007A4180" w:rsidRDefault="005063B9" w:rsidP="00F25B99">
            <w:pPr>
              <w:pStyle w:val="Tabletexte"/>
              <w:rPr>
                <w:rFonts w:eastAsia="SimSun"/>
                <w:i/>
                <w:iCs/>
                <w:position w:val="2"/>
                <w:rtl/>
                <w:lang w:val="ar-SA" w:eastAsia="zh-TW" w:bidi="en-GB"/>
              </w:rPr>
            </w:pPr>
            <w:r w:rsidRPr="007A4180">
              <w:rPr>
                <w:b/>
                <w:bCs/>
                <w:i/>
                <w:iCs/>
                <w:position w:val="2"/>
                <w:rtl/>
              </w:rPr>
              <w:t>النواتج</w:t>
            </w:r>
            <w:r w:rsidRPr="007A4180">
              <w:rPr>
                <w:i/>
                <w:iCs/>
                <w:position w:val="2"/>
                <w:rtl/>
              </w:rPr>
              <w:t xml:space="preserve">: تعزيز قدرة أعضاء الاتحاد البشرية والمؤسسية </w:t>
            </w:r>
            <w:r w:rsidR="001A2B38">
              <w:rPr>
                <w:i/>
                <w:iCs/>
                <w:position w:val="2"/>
                <w:rtl/>
              </w:rPr>
              <w:t>في </w:t>
            </w:r>
            <w:r w:rsidRPr="007A4180">
              <w:rPr>
                <w:i/>
                <w:iCs/>
                <w:position w:val="2"/>
                <w:rtl/>
              </w:rPr>
              <w:t xml:space="preserve">مجال الاتصالات/تكنولوجيا المعلومات والاتصالات </w:t>
            </w:r>
            <w:r w:rsidR="001A2B38">
              <w:rPr>
                <w:i/>
                <w:iCs/>
                <w:position w:val="2"/>
                <w:rtl/>
              </w:rPr>
              <w:t>على </w:t>
            </w:r>
            <w:r w:rsidRPr="007A4180">
              <w:rPr>
                <w:i/>
                <w:iCs/>
                <w:position w:val="2"/>
                <w:rtl/>
              </w:rPr>
              <w:t>تعزيز التحول الرقمي</w:t>
            </w:r>
          </w:p>
        </w:tc>
      </w:tr>
      <w:tr w:rsidR="005063B9" w:rsidRPr="005063B9" w14:paraId="0F00E4D0" w14:textId="77777777" w:rsidTr="00AD0052">
        <w:trPr>
          <w:jc w:val="center"/>
        </w:trPr>
        <w:tc>
          <w:tcPr>
            <w:tcW w:w="11585" w:type="dxa"/>
            <w:gridSpan w:val="2"/>
          </w:tcPr>
          <w:p w14:paraId="4EC4A649" w14:textId="77777777" w:rsidR="00523D00" w:rsidRPr="007A4180" w:rsidRDefault="005063B9" w:rsidP="00F25B99">
            <w:pPr>
              <w:pStyle w:val="Tabletexte"/>
              <w:rPr>
                <w:position w:val="2"/>
                <w:rtl/>
              </w:rPr>
            </w:pPr>
            <w:r w:rsidRPr="007A4180">
              <w:rPr>
                <w:position w:val="2"/>
                <w:rtl/>
              </w:rPr>
              <w:t>يواصل مكتب تنمية الاتصالات (</w:t>
            </w:r>
            <w:r w:rsidRPr="007A4180">
              <w:rPr>
                <w:position w:val="2"/>
              </w:rPr>
              <w:t>BDT</w:t>
            </w:r>
            <w:r w:rsidRPr="007A4180">
              <w:rPr>
                <w:position w:val="2"/>
                <w:rtl/>
              </w:rPr>
              <w:t>) بناء قدرات الدول الأعضاء والقدرات البشرية والمؤسسية للابتكار ودعم التحول الرقمي.</w:t>
            </w:r>
          </w:p>
          <w:p w14:paraId="5B33B8A7" w14:textId="1417592A" w:rsidR="00523D00" w:rsidRPr="007A4180" w:rsidRDefault="005063B9" w:rsidP="00F25B99">
            <w:pPr>
              <w:pStyle w:val="Tabletexte"/>
              <w:rPr>
                <w:b/>
                <w:position w:val="2"/>
                <w:rtl/>
              </w:rPr>
            </w:pPr>
            <w:r w:rsidRPr="007A4180">
              <w:rPr>
                <w:b/>
                <w:position w:val="2"/>
                <w:rtl/>
              </w:rPr>
              <w:t xml:space="preserve">وينصب التركيز بشكل خاص </w:t>
            </w:r>
            <w:r w:rsidR="001A2B38">
              <w:rPr>
                <w:b/>
                <w:position w:val="2"/>
                <w:rtl/>
              </w:rPr>
              <w:t>على </w:t>
            </w:r>
            <w:r w:rsidRPr="007A4180">
              <w:rPr>
                <w:b/>
                <w:position w:val="2"/>
                <w:rtl/>
              </w:rPr>
              <w:t>القدرات البشرية للشباب من خلال الأنشطة التعاونية بدعم من أعضاء الهيئات الأكاديمية وغيرهم من أصحاب المصلحة المهتمين.</w:t>
            </w:r>
          </w:p>
          <w:p w14:paraId="19DBAEDB" w14:textId="32028DA0" w:rsidR="005063B9" w:rsidRPr="007A4180" w:rsidRDefault="005063B9" w:rsidP="00F25B99">
            <w:pPr>
              <w:pStyle w:val="Tabletexte"/>
              <w:rPr>
                <w:position w:val="2"/>
                <w:rtl/>
                <w:lang w:val="ar-SA" w:eastAsia="zh-TW" w:bidi="en-GB"/>
              </w:rPr>
            </w:pPr>
            <w:r w:rsidRPr="007A4180">
              <w:rPr>
                <w:position w:val="2"/>
                <w:rtl/>
              </w:rPr>
              <w:t>و</w:t>
            </w:r>
            <w:r w:rsidR="001A2B38">
              <w:rPr>
                <w:position w:val="2"/>
                <w:rtl/>
              </w:rPr>
              <w:t>في </w:t>
            </w:r>
            <w:r w:rsidRPr="007A4180">
              <w:rPr>
                <w:position w:val="2"/>
                <w:rtl/>
              </w:rPr>
              <w:t xml:space="preserve">مايو 2024، نظم الاتحاد، </w:t>
            </w:r>
            <w:r w:rsidR="001A2B38">
              <w:rPr>
                <w:b/>
                <w:bCs/>
                <w:position w:val="2"/>
                <w:rtl/>
              </w:rPr>
              <w:t>في </w:t>
            </w:r>
            <w:r w:rsidRPr="007A4180">
              <w:rPr>
                <w:b/>
                <w:bCs/>
                <w:position w:val="2"/>
                <w:rtl/>
              </w:rPr>
              <w:t xml:space="preserve">كومنولث الدول المستقلة، مسابقة فكرية تركز </w:t>
            </w:r>
            <w:r w:rsidR="001A2B38">
              <w:rPr>
                <w:b/>
                <w:bCs/>
                <w:position w:val="2"/>
                <w:rtl/>
              </w:rPr>
              <w:t>على </w:t>
            </w:r>
            <w:r w:rsidRPr="007A4180">
              <w:rPr>
                <w:b/>
                <w:bCs/>
                <w:position w:val="2"/>
                <w:rtl/>
              </w:rPr>
              <w:t xml:space="preserve">إنشاء الشركات الناشئة للطلاب والمهنيين الشباب </w:t>
            </w:r>
            <w:r w:rsidR="001A2B38">
              <w:rPr>
                <w:b/>
                <w:bCs/>
                <w:position w:val="2"/>
                <w:rtl/>
              </w:rPr>
              <w:t>في </w:t>
            </w:r>
            <w:r w:rsidRPr="007A4180">
              <w:rPr>
                <w:b/>
                <w:bCs/>
                <w:position w:val="2"/>
                <w:rtl/>
              </w:rPr>
              <w:t>خوجاند، طاجيكستان</w:t>
            </w:r>
            <w:r w:rsidRPr="007A4180">
              <w:rPr>
                <w:position w:val="2"/>
                <w:rtl/>
              </w:rPr>
              <w:t>. و</w:t>
            </w:r>
            <w:r w:rsidR="001A2B38">
              <w:rPr>
                <w:position w:val="2"/>
                <w:rtl/>
              </w:rPr>
              <w:t>على </w:t>
            </w:r>
            <w:r w:rsidRPr="007A4180">
              <w:rPr>
                <w:position w:val="2"/>
                <w:rtl/>
              </w:rPr>
              <w:t xml:space="preserve">مدى يومين، تلقى المشاركون تدريباً مكثفاً </w:t>
            </w:r>
            <w:r w:rsidR="001A2B38">
              <w:rPr>
                <w:position w:val="2"/>
                <w:rtl/>
              </w:rPr>
              <w:t>على </w:t>
            </w:r>
            <w:r w:rsidRPr="007A4180">
              <w:rPr>
                <w:position w:val="2"/>
                <w:rtl/>
              </w:rPr>
              <w:t xml:space="preserve">توليد الأفكار، وبناء نماذج الأعمال، وصياغة عروض مقنعة، والتفاعل مع المستثمرين، والتواصل مع جمهورهم المستهدف. وتبادل خبراء من كازاخستان وأوزبكستان وطاجيكستان أفكاراً متعمقة حول النظم الإيكولوجية للشركات الناشئة </w:t>
            </w:r>
            <w:r w:rsidR="001A2B38">
              <w:rPr>
                <w:position w:val="2"/>
                <w:rtl/>
              </w:rPr>
              <w:t>في </w:t>
            </w:r>
            <w:r w:rsidRPr="007A4180">
              <w:rPr>
                <w:position w:val="2"/>
                <w:rtl/>
              </w:rPr>
              <w:t xml:space="preserve">بلدانهم، إذ سلطوا الضوء </w:t>
            </w:r>
            <w:r w:rsidR="001A2B38">
              <w:rPr>
                <w:position w:val="2"/>
                <w:rtl/>
              </w:rPr>
              <w:t>على </w:t>
            </w:r>
            <w:r w:rsidRPr="007A4180">
              <w:rPr>
                <w:position w:val="2"/>
                <w:rtl/>
              </w:rPr>
              <w:t xml:space="preserve">فرص المشاريع الجديدة </w:t>
            </w:r>
            <w:r w:rsidR="001A2B38">
              <w:rPr>
                <w:position w:val="2"/>
                <w:rtl/>
              </w:rPr>
              <w:t>في </w:t>
            </w:r>
            <w:r w:rsidRPr="007A4180">
              <w:rPr>
                <w:position w:val="2"/>
                <w:rtl/>
              </w:rPr>
              <w:t xml:space="preserve">مراحل مختلفة، من التفكير </w:t>
            </w:r>
            <w:r w:rsidR="001A2B38">
              <w:rPr>
                <w:position w:val="2"/>
                <w:rtl/>
              </w:rPr>
              <w:t>إلى </w:t>
            </w:r>
            <w:r w:rsidRPr="007A4180">
              <w:rPr>
                <w:position w:val="2"/>
                <w:rtl/>
              </w:rPr>
              <w:t xml:space="preserve">الحصول </w:t>
            </w:r>
            <w:r w:rsidR="001A2B38">
              <w:rPr>
                <w:position w:val="2"/>
                <w:rtl/>
              </w:rPr>
              <w:t>على </w:t>
            </w:r>
            <w:r w:rsidRPr="007A4180">
              <w:rPr>
                <w:position w:val="2"/>
                <w:rtl/>
              </w:rPr>
              <w:t>الحد الأدنى من المنتج الأدنى القابل للبقاء (MVP) والمستخدمين الأوليين. و</w:t>
            </w:r>
            <w:r w:rsidR="001A2B38">
              <w:rPr>
                <w:position w:val="2"/>
                <w:rtl/>
              </w:rPr>
              <w:t>في </w:t>
            </w:r>
            <w:r w:rsidRPr="007A4180">
              <w:rPr>
                <w:position w:val="2"/>
                <w:rtl/>
              </w:rPr>
              <w:t xml:space="preserve">اليوم الثاني، قدم المشاركون أفكارهم خلال جلسة لعرض الأفكار. وعرضت ستة أفرقة مفاهيم أعمالها أمام لجنة من الحكام والزملاء الحاضرين. وإجمالاً، شارك أكثر من 30 مبتكراً شاباً من طاجيكستان </w:t>
            </w:r>
            <w:r w:rsidR="001A2B38">
              <w:rPr>
                <w:position w:val="2"/>
                <w:rtl/>
              </w:rPr>
              <w:t>في </w:t>
            </w:r>
            <w:r w:rsidRPr="007A4180">
              <w:rPr>
                <w:position w:val="2"/>
                <w:rtl/>
              </w:rPr>
              <w:t>هذا الحدث.</w:t>
            </w:r>
          </w:p>
          <w:p w14:paraId="2D141CAE" w14:textId="34D7E559" w:rsidR="00523D00" w:rsidRPr="007A4180" w:rsidRDefault="005063B9" w:rsidP="00F25B99">
            <w:pPr>
              <w:pStyle w:val="Tabletexte"/>
              <w:rPr>
                <w:position w:val="2"/>
                <w:rtl/>
              </w:rPr>
            </w:pPr>
            <w:r w:rsidRPr="007A4180">
              <w:rPr>
                <w:b/>
                <w:bCs/>
                <w:position w:val="2"/>
                <w:rtl/>
              </w:rPr>
              <w:lastRenderedPageBreak/>
              <w:t xml:space="preserve">وعُقِد هاكاثون يركز </w:t>
            </w:r>
            <w:r w:rsidR="001A2B38">
              <w:rPr>
                <w:b/>
                <w:bCs/>
                <w:position w:val="2"/>
                <w:rtl/>
              </w:rPr>
              <w:t>على </w:t>
            </w:r>
            <w:r w:rsidRPr="007A4180">
              <w:rPr>
                <w:b/>
                <w:bCs/>
                <w:position w:val="2"/>
                <w:rtl/>
              </w:rPr>
              <w:t xml:space="preserve">إنشاء شركات ناشئة </w:t>
            </w:r>
            <w:r w:rsidR="001A2B38">
              <w:rPr>
                <w:b/>
                <w:bCs/>
                <w:position w:val="2"/>
                <w:rtl/>
              </w:rPr>
              <w:t>في </w:t>
            </w:r>
            <w:r w:rsidRPr="007A4180">
              <w:rPr>
                <w:b/>
                <w:bCs/>
                <w:position w:val="2"/>
                <w:rtl/>
              </w:rPr>
              <w:t xml:space="preserve">المدن الذكية للطلاب من الجامعات التقنية </w:t>
            </w:r>
            <w:r w:rsidR="001A2B38">
              <w:rPr>
                <w:b/>
                <w:bCs/>
                <w:position w:val="2"/>
                <w:rtl/>
              </w:rPr>
              <w:t>في </w:t>
            </w:r>
            <w:r w:rsidRPr="007A4180">
              <w:rPr>
                <w:b/>
                <w:bCs/>
                <w:position w:val="2"/>
                <w:rtl/>
              </w:rPr>
              <w:t xml:space="preserve">بيلاروس، </w:t>
            </w:r>
            <w:r w:rsidR="001A2B38">
              <w:rPr>
                <w:b/>
                <w:bCs/>
                <w:position w:val="2"/>
                <w:rtl/>
              </w:rPr>
              <w:t>في </w:t>
            </w:r>
            <w:r w:rsidRPr="007A4180">
              <w:rPr>
                <w:b/>
                <w:bCs/>
                <w:position w:val="2"/>
                <w:rtl/>
              </w:rPr>
              <w:t>أكتوبر - نوفمبر 2024.</w:t>
            </w:r>
            <w:r w:rsidRPr="007A4180">
              <w:rPr>
                <w:position w:val="2"/>
                <w:rtl/>
              </w:rPr>
              <w:t xml:space="preserve"> وتضمن الهاكاثون،</w:t>
            </w:r>
            <w:r w:rsidRPr="007A4180">
              <w:rPr>
                <w:b/>
                <w:bCs/>
                <w:position w:val="2"/>
                <w:rtl/>
              </w:rPr>
              <w:t xml:space="preserve"> الذي يشكل جزءاً من برنامج مدته شهران،</w:t>
            </w:r>
            <w:r w:rsidRPr="007A4180">
              <w:rPr>
                <w:position w:val="2"/>
                <w:rtl/>
              </w:rPr>
              <w:t xml:space="preserve"> جلسات تدريبية مع متحدثين خبراء، ومشاورات شخصية مع الموجِّهين، وتُوِّج بحدث ترويجي عرض فيه المشاركون أفكارهم الناشئة. وشارك ما مجموعه 107 طلاب من ست جامعات بيلاروسية وجامعة روسية واحدة.</w:t>
            </w:r>
          </w:p>
          <w:p w14:paraId="5E6CD533" w14:textId="54ED6624" w:rsidR="00523D00" w:rsidRPr="007A4180" w:rsidRDefault="005063B9" w:rsidP="00ED0DC4">
            <w:pPr>
              <w:pStyle w:val="Tabletexte"/>
              <w:keepNext/>
              <w:rPr>
                <w:b/>
                <w:position w:val="2"/>
                <w:rtl/>
              </w:rPr>
            </w:pPr>
            <w:r w:rsidRPr="007A4180">
              <w:rPr>
                <w:b/>
                <w:position w:val="2"/>
                <w:rtl/>
              </w:rPr>
              <w:t>و</w:t>
            </w:r>
            <w:r w:rsidR="001A2B38">
              <w:rPr>
                <w:b/>
                <w:position w:val="2"/>
                <w:rtl/>
              </w:rPr>
              <w:t>في </w:t>
            </w:r>
            <w:r w:rsidRPr="007A4180">
              <w:rPr>
                <w:b/>
                <w:position w:val="2"/>
                <w:rtl/>
              </w:rPr>
              <w:t>عام 2025، نظمت برامج مماثلة بالاشتراك مع أعضاء الهيئات الأكاديمية الشريكة للاتحاد:</w:t>
            </w:r>
          </w:p>
          <w:p w14:paraId="590A3122" w14:textId="13368791" w:rsidR="005063B9" w:rsidRPr="007A4180" w:rsidRDefault="008415E5" w:rsidP="00ED0DC4">
            <w:pPr>
              <w:pStyle w:val="enumlev1"/>
              <w:rPr>
                <w:rFonts w:eastAsia="SimSun"/>
                <w:color w:val="212529"/>
                <w:position w:val="2"/>
                <w:rtl/>
                <w:lang w:val="ar-SA" w:eastAsia="zh-TW" w:bidi="en-GB"/>
              </w:rPr>
            </w:pPr>
            <w:r w:rsidRPr="007A4180">
              <w:rPr>
                <w:position w:val="2"/>
              </w:rPr>
              <w:sym w:font="Wingdings 2" w:char="F0A1"/>
            </w:r>
            <w:r w:rsidR="00ED0DC4" w:rsidRPr="007A4180">
              <w:rPr>
                <w:position w:val="2"/>
              </w:rPr>
              <w:tab/>
            </w:r>
            <w:r w:rsidR="005063B9" w:rsidRPr="007A4180">
              <w:rPr>
                <w:position w:val="2"/>
                <w:rtl/>
              </w:rPr>
              <w:t xml:space="preserve">شارك أكثر من 60 شاباً من جامعة كوستاناي للهندسة والاقتصاد </w:t>
            </w:r>
            <w:r w:rsidR="001A2B38">
              <w:rPr>
                <w:position w:val="2"/>
                <w:rtl/>
              </w:rPr>
              <w:t>في </w:t>
            </w:r>
            <w:r w:rsidR="005063B9" w:rsidRPr="007A4180">
              <w:rPr>
                <w:position w:val="2"/>
                <w:rtl/>
              </w:rPr>
              <w:t xml:space="preserve">تحدي الذكاء الاصطناعي، حيث وصل 26 </w:t>
            </w:r>
            <w:r w:rsidR="001A2B38">
              <w:rPr>
                <w:position w:val="2"/>
                <w:rtl/>
              </w:rPr>
              <w:t>إلى </w:t>
            </w:r>
            <w:r w:rsidR="005063B9" w:rsidRPr="007A4180">
              <w:rPr>
                <w:position w:val="2"/>
                <w:rtl/>
              </w:rPr>
              <w:t xml:space="preserve">النهائي، وعرضوا وأوضحوا ما ابتكروه من حلول قائمة </w:t>
            </w:r>
            <w:r w:rsidR="001A2B38">
              <w:rPr>
                <w:position w:val="2"/>
                <w:rtl/>
              </w:rPr>
              <w:t>على </w:t>
            </w:r>
            <w:r w:rsidR="005063B9" w:rsidRPr="007A4180">
              <w:rPr>
                <w:position w:val="2"/>
                <w:rtl/>
              </w:rPr>
              <w:t>الذكاء الاصطناعي</w:t>
            </w:r>
            <w:r w:rsidR="00242C16">
              <w:rPr>
                <w:rFonts w:hint="cs"/>
                <w:position w:val="2"/>
                <w:rtl/>
              </w:rPr>
              <w:t>؛</w:t>
            </w:r>
          </w:p>
          <w:p w14:paraId="64736521" w14:textId="1F742C81" w:rsidR="00523D00" w:rsidRPr="007A4180" w:rsidRDefault="008415E5" w:rsidP="00ED0DC4">
            <w:pPr>
              <w:pStyle w:val="enumlev1"/>
              <w:rPr>
                <w:position w:val="2"/>
                <w:rtl/>
              </w:rPr>
            </w:pPr>
            <w:r w:rsidRPr="007A4180">
              <w:rPr>
                <w:position w:val="2"/>
              </w:rPr>
              <w:sym w:font="Wingdings 2" w:char="F0A1"/>
            </w:r>
            <w:r w:rsidR="00ED0DC4" w:rsidRPr="007A4180">
              <w:rPr>
                <w:position w:val="2"/>
              </w:rPr>
              <w:tab/>
            </w:r>
            <w:r w:rsidR="005063B9" w:rsidRPr="007A4180">
              <w:rPr>
                <w:position w:val="2"/>
                <w:rtl/>
              </w:rPr>
              <w:t xml:space="preserve">أشركت جامعة قيرغيزستان التقنية الحكومية بالاشتراك مع سلطات باتكين الإقليمية وجامعة ولاية باتكين أكثر من 100 مشارك </w:t>
            </w:r>
            <w:r w:rsidR="001A2B38">
              <w:rPr>
                <w:position w:val="2"/>
                <w:rtl/>
              </w:rPr>
              <w:t>في </w:t>
            </w:r>
            <w:r w:rsidR="005063B9" w:rsidRPr="007A4180">
              <w:rPr>
                <w:position w:val="2"/>
                <w:rtl/>
              </w:rPr>
              <w:t>هاكاثون "باتكين 4.0 - الحلول الرقمية لمنطقة باتكين".</w:t>
            </w:r>
          </w:p>
          <w:p w14:paraId="1ADD5384" w14:textId="5A6DF11D" w:rsidR="005063B9" w:rsidRPr="007A4180" w:rsidRDefault="005063B9" w:rsidP="00F25B99">
            <w:pPr>
              <w:pStyle w:val="Tabletexte"/>
              <w:rPr>
                <w:position w:val="2"/>
                <w:rtl/>
                <w:lang w:val="ar-SA" w:eastAsia="zh-TW" w:bidi="en-GB"/>
              </w:rPr>
            </w:pPr>
            <w:r w:rsidRPr="007A4180">
              <w:rPr>
                <w:b/>
                <w:bCs/>
                <w:position w:val="2"/>
                <w:rtl/>
              </w:rPr>
              <w:t>و</w:t>
            </w:r>
            <w:r w:rsidR="001A2B38">
              <w:rPr>
                <w:b/>
                <w:bCs/>
                <w:position w:val="2"/>
                <w:rtl/>
              </w:rPr>
              <w:t>في </w:t>
            </w:r>
            <w:r w:rsidR="00F37EA7" w:rsidRPr="007A4180">
              <w:rPr>
                <w:b/>
                <w:bCs/>
                <w:position w:val="2"/>
                <w:rtl/>
                <w:lang w:bidi="ar-SA"/>
              </w:rPr>
              <w:t>إفريق</w:t>
            </w:r>
            <w:r w:rsidRPr="007A4180">
              <w:rPr>
                <w:b/>
                <w:bCs/>
                <w:position w:val="2"/>
                <w:rtl/>
              </w:rPr>
              <w:t>يا</w:t>
            </w:r>
            <w:r w:rsidRPr="007A4180">
              <w:rPr>
                <w:position w:val="2"/>
                <w:rtl/>
              </w:rPr>
              <w:t>، دعم المكتب النسخة الرابعة من تحدي الابتكار للاتحاد ال</w:t>
            </w:r>
            <w:r w:rsidR="00F37EA7" w:rsidRPr="007A4180">
              <w:rPr>
                <w:position w:val="2"/>
                <w:rtl/>
                <w:lang w:bidi="ar-SA"/>
              </w:rPr>
              <w:t>إفريق</w:t>
            </w:r>
            <w:r w:rsidRPr="007A4180">
              <w:rPr>
                <w:position w:val="2"/>
                <w:rtl/>
              </w:rPr>
              <w:t xml:space="preserve">ي للاتصالات، وهي مسابقة سنوية تهدف </w:t>
            </w:r>
            <w:r w:rsidR="001A2B38">
              <w:rPr>
                <w:position w:val="2"/>
                <w:rtl/>
              </w:rPr>
              <w:t>إلى </w:t>
            </w:r>
            <w:r w:rsidRPr="007A4180">
              <w:rPr>
                <w:position w:val="2"/>
                <w:rtl/>
              </w:rPr>
              <w:t>تحديد ودعم المبتكرين والمؤسسات ال</w:t>
            </w:r>
            <w:r w:rsidR="00F37EA7" w:rsidRPr="007A4180">
              <w:rPr>
                <w:position w:val="2"/>
                <w:rtl/>
                <w:lang w:bidi="ar-SA"/>
              </w:rPr>
              <w:t>إفريق</w:t>
            </w:r>
            <w:r w:rsidRPr="007A4180">
              <w:rPr>
                <w:position w:val="2"/>
                <w:rtl/>
              </w:rPr>
              <w:t xml:space="preserve">ية الشابة. والهدف منها هو تطوير الحلول وخلق بيئة مواتية لمواجهة التحديات الحرجة </w:t>
            </w:r>
            <w:r w:rsidR="001A2B38">
              <w:rPr>
                <w:position w:val="2"/>
                <w:rtl/>
              </w:rPr>
              <w:t>في </w:t>
            </w:r>
            <w:r w:rsidRPr="007A4180">
              <w:rPr>
                <w:position w:val="2"/>
                <w:rtl/>
              </w:rPr>
              <w:t xml:space="preserve">جميع أنحاء القارة. وسعت نسخة هذا العام </w:t>
            </w:r>
            <w:r w:rsidR="001A2B38">
              <w:rPr>
                <w:position w:val="2"/>
                <w:rtl/>
              </w:rPr>
              <w:t>على </w:t>
            </w:r>
            <w:r w:rsidRPr="007A4180">
              <w:rPr>
                <w:position w:val="2"/>
                <w:rtl/>
              </w:rPr>
              <w:t xml:space="preserve">وجه التحديد </w:t>
            </w:r>
            <w:r w:rsidR="001A2B38">
              <w:rPr>
                <w:position w:val="2"/>
                <w:rtl/>
              </w:rPr>
              <w:t>إلى </w:t>
            </w:r>
            <w:r w:rsidRPr="007A4180">
              <w:rPr>
                <w:position w:val="2"/>
                <w:rtl/>
              </w:rPr>
              <w:t>المبتكرين الذين لديهم حلول ذكاء اصطناعي رائدة.</w:t>
            </w:r>
          </w:p>
          <w:p w14:paraId="37D9AC52" w14:textId="0F26EE35" w:rsidR="005063B9" w:rsidRPr="007A4180" w:rsidRDefault="005063B9" w:rsidP="00F25B99">
            <w:pPr>
              <w:pStyle w:val="Tabletexte"/>
              <w:rPr>
                <w:position w:val="2"/>
                <w:rtl/>
                <w:lang w:val="ar-SA" w:eastAsia="zh-TW" w:bidi="en-GB"/>
              </w:rPr>
            </w:pPr>
            <w:r w:rsidRPr="007A4180">
              <w:rPr>
                <w:b/>
                <w:bCs/>
                <w:position w:val="2"/>
                <w:rtl/>
              </w:rPr>
              <w:t>و</w:t>
            </w:r>
            <w:r w:rsidR="001A2B38">
              <w:rPr>
                <w:b/>
                <w:bCs/>
                <w:position w:val="2"/>
                <w:rtl/>
              </w:rPr>
              <w:t>في </w:t>
            </w:r>
            <w:r w:rsidRPr="007A4180">
              <w:rPr>
                <w:b/>
                <w:bCs/>
                <w:position w:val="2"/>
                <w:rtl/>
              </w:rPr>
              <w:t>منطقة آسيا والمحيط الهادئ</w:t>
            </w:r>
            <w:r w:rsidRPr="007A4180">
              <w:rPr>
                <w:position w:val="2"/>
                <w:rtl/>
              </w:rPr>
              <w:t xml:space="preserve">، استضاف المكتب اجتماعاً تشاورياً مع الدول الأعضاء (الهند ونيبال وبوتان وبنغلاديش وملديف) وأصحاب المصلحة الآخرين لمناقشة عمله وأنشطته المستقبلية. ويسر الاجتماع المناقشات حول فرص التعاون </w:t>
            </w:r>
            <w:r w:rsidR="001A2B38">
              <w:rPr>
                <w:position w:val="2"/>
                <w:rtl/>
              </w:rPr>
              <w:t>في </w:t>
            </w:r>
            <w:r w:rsidRPr="007A4180">
              <w:rPr>
                <w:position w:val="2"/>
                <w:rtl/>
              </w:rPr>
              <w:t xml:space="preserve">مجال الابتكار، مع الاستفادة من الخلاصات السريعة للتخطيط للأنشطة القادمة لمركز الابتكار </w:t>
            </w:r>
            <w:r w:rsidR="001A2B38">
              <w:rPr>
                <w:position w:val="2"/>
                <w:rtl/>
              </w:rPr>
              <w:t>في </w:t>
            </w:r>
            <w:r w:rsidRPr="007A4180">
              <w:rPr>
                <w:position w:val="2"/>
                <w:rtl/>
              </w:rPr>
              <w:t xml:space="preserve">الهند. واستكشف الاتحاد وشركاؤه سبلاً جديدة لتعزيز الابتكار الرقمي </w:t>
            </w:r>
            <w:r w:rsidR="001A2B38">
              <w:rPr>
                <w:position w:val="2"/>
                <w:rtl/>
              </w:rPr>
              <w:t>في </w:t>
            </w:r>
            <w:r w:rsidRPr="007A4180">
              <w:rPr>
                <w:position w:val="2"/>
                <w:rtl/>
              </w:rPr>
              <w:t>جميع أنحاء المنطقة.</w:t>
            </w:r>
          </w:p>
        </w:tc>
        <w:tc>
          <w:tcPr>
            <w:tcW w:w="3543" w:type="dxa"/>
            <w:tcBorders>
              <w:bottom w:val="dotted" w:sz="4" w:space="0" w:color="0070C0"/>
            </w:tcBorders>
            <w:shd w:val="clear" w:color="auto" w:fill="auto"/>
          </w:tcPr>
          <w:p w14:paraId="34B49690" w14:textId="77777777" w:rsidR="005063B9" w:rsidRPr="007A4180" w:rsidRDefault="005063B9" w:rsidP="00F25B99">
            <w:pPr>
              <w:pStyle w:val="Tabletexte"/>
              <w:rPr>
                <w:b/>
                <w:bCs/>
                <w:color w:val="0070C0"/>
                <w:spacing w:val="-4"/>
                <w:position w:val="2"/>
                <w:rtl/>
                <w:lang w:val="ar-SA" w:eastAsia="zh-TW" w:bidi="en-GB"/>
              </w:rPr>
            </w:pPr>
            <w:r w:rsidRPr="007A4180">
              <w:rPr>
                <w:b/>
                <w:bCs/>
                <w:color w:val="0070C0"/>
                <w:spacing w:val="-4"/>
                <w:position w:val="2"/>
                <w:rtl/>
              </w:rPr>
              <w:lastRenderedPageBreak/>
              <w:t>دعم النظام الإيكولوجي للشركات الناشئة</w:t>
            </w:r>
          </w:p>
        </w:tc>
      </w:tr>
      <w:tr w:rsidR="005063B9" w:rsidRPr="005063B9" w14:paraId="45918534" w14:textId="77777777" w:rsidTr="00AD0052">
        <w:trPr>
          <w:jc w:val="center"/>
        </w:trPr>
        <w:tc>
          <w:tcPr>
            <w:tcW w:w="11585" w:type="dxa"/>
            <w:gridSpan w:val="2"/>
          </w:tcPr>
          <w:p w14:paraId="3056B284" w14:textId="7B838F53" w:rsidR="005063B9" w:rsidRPr="007A4180" w:rsidRDefault="005063B9" w:rsidP="00F25B99">
            <w:pPr>
              <w:pStyle w:val="Tabletexte"/>
              <w:rPr>
                <w:position w:val="2"/>
                <w:rtl/>
                <w:lang w:val="ar-SA" w:eastAsia="zh-TW" w:bidi="en-GB"/>
              </w:rPr>
            </w:pPr>
            <w:r w:rsidRPr="007A4180">
              <w:rPr>
                <w:position w:val="2"/>
                <w:rtl/>
              </w:rPr>
              <w:t xml:space="preserve">عُقِد منتدى الابتكار العالمي (GIF) لعام 2024 </w:t>
            </w:r>
            <w:r w:rsidR="001A2B38">
              <w:rPr>
                <w:position w:val="2"/>
                <w:rtl/>
              </w:rPr>
              <w:t>في </w:t>
            </w:r>
            <w:r w:rsidRPr="007A4180">
              <w:rPr>
                <w:position w:val="2"/>
                <w:rtl/>
              </w:rPr>
              <w:t xml:space="preserve">فاليتا، مالطة، </w:t>
            </w:r>
            <w:r w:rsidR="001A2B38">
              <w:rPr>
                <w:position w:val="2"/>
                <w:rtl/>
              </w:rPr>
              <w:t>في </w:t>
            </w:r>
            <w:r w:rsidRPr="007A4180">
              <w:rPr>
                <w:position w:val="2"/>
                <w:rtl/>
              </w:rPr>
              <w:t xml:space="preserve">الفترة من 23 </w:t>
            </w:r>
            <w:r w:rsidR="001A2B38">
              <w:rPr>
                <w:position w:val="2"/>
                <w:rtl/>
              </w:rPr>
              <w:t>إلى </w:t>
            </w:r>
            <w:r w:rsidRPr="007A4180">
              <w:rPr>
                <w:position w:val="2"/>
                <w:rtl/>
              </w:rPr>
              <w:t>30 أكتوبر. وكان موضوع المنتدى "رسم مسار مستقبلنا الرقمي من أجل تحقيق الرخاء والرفاه للجميع" وأتاح تبادل المعارف وإقامة الشبكات وتعزيز الابتكار. وأتاح المنتدى منصة مهمة لسد فجوة الابتكار الرقمي بوسائل مختلفة، من بينها تبادل المعارف بشأن تسريع السياسات وتمكين أصحاب المصلحة. وافتتح رئيس مالطة المنتدى الذي استضاف مشاركين من منظمات وبلدان متعددة، بمَن فيهم ممثلون رفيعو المستوى لحكومات لكثيرة.</w:t>
            </w:r>
          </w:p>
          <w:p w14:paraId="090B3937" w14:textId="673202A9" w:rsidR="005063B9" w:rsidRPr="007A4180" w:rsidRDefault="005063B9" w:rsidP="00F25B99">
            <w:pPr>
              <w:pStyle w:val="Tabletexte"/>
              <w:rPr>
                <w:position w:val="2"/>
                <w:rtl/>
                <w:lang w:val="ar-SA" w:eastAsia="zh-TW" w:bidi="en-GB"/>
              </w:rPr>
            </w:pPr>
            <w:r w:rsidRPr="007A4180">
              <w:rPr>
                <w:position w:val="2"/>
                <w:rtl/>
              </w:rPr>
              <w:t xml:space="preserve">وواصل المكتب تطوير مناهجه الدراسية بشأن تطوير النظام الإيكولوجي للابتكار بإضافة دورتين متقدمتين جديدتين </w:t>
            </w:r>
            <w:r w:rsidR="001A2B38">
              <w:rPr>
                <w:position w:val="2"/>
                <w:rtl/>
              </w:rPr>
              <w:t>في </w:t>
            </w:r>
            <w:r w:rsidRPr="007A4180">
              <w:rPr>
                <w:position w:val="2"/>
                <w:rtl/>
              </w:rPr>
              <w:t>الاستشراف الاستراتيجي ووضع مبادرات النظام الإيكولوجي.</w:t>
            </w:r>
          </w:p>
          <w:p w14:paraId="0171D15D" w14:textId="432D5AF7" w:rsidR="00523D00" w:rsidRPr="005771B8" w:rsidRDefault="005063B9" w:rsidP="00F25B99">
            <w:pPr>
              <w:pStyle w:val="Tabletexte"/>
              <w:rPr>
                <w:spacing w:val="-2"/>
                <w:position w:val="2"/>
                <w:rtl/>
              </w:rPr>
            </w:pPr>
            <w:r w:rsidRPr="005771B8">
              <w:rPr>
                <w:spacing w:val="-2"/>
                <w:position w:val="2"/>
                <w:rtl/>
              </w:rPr>
              <w:t xml:space="preserve">وقدم المكتب تدريباً إقليمياً للمركز الدولي للابتكار الرقمي (I-codi) باستخدام أدلة الاستشراف الاستراتيجي للتحالف وسمح بنموذج تجريبي يمكن من خلاله تحديد نطاق الأولويات الإقليمية بشكل أفضل </w:t>
            </w:r>
            <w:r w:rsidR="006B579E">
              <w:rPr>
                <w:spacing w:val="-2"/>
                <w:position w:val="2"/>
                <w:rtl/>
              </w:rPr>
              <w:t>بناءً على</w:t>
            </w:r>
            <w:r w:rsidR="001A2B38" w:rsidRPr="005771B8">
              <w:rPr>
                <w:spacing w:val="-2"/>
                <w:position w:val="2"/>
                <w:rtl/>
              </w:rPr>
              <w:t> </w:t>
            </w:r>
            <w:r w:rsidRPr="005771B8">
              <w:rPr>
                <w:spacing w:val="-2"/>
                <w:position w:val="2"/>
                <w:rtl/>
              </w:rPr>
              <w:t xml:space="preserve">التمرين. وقدمت هذه العملية </w:t>
            </w:r>
            <w:r w:rsidR="001A2B38" w:rsidRPr="005771B8">
              <w:rPr>
                <w:spacing w:val="-2"/>
                <w:position w:val="2"/>
                <w:rtl/>
              </w:rPr>
              <w:t>في </w:t>
            </w:r>
            <w:r w:rsidRPr="005771B8">
              <w:rPr>
                <w:spacing w:val="-2"/>
                <w:position w:val="2"/>
                <w:rtl/>
              </w:rPr>
              <w:t>المنتدى الإقليمي للتنمية لمنطقة الدول العربية بمساهمة من دولة الإمارات العربية المتحدة.</w:t>
            </w:r>
          </w:p>
          <w:p w14:paraId="75E65960" w14:textId="036C678A" w:rsidR="005063B9" w:rsidRPr="007A4180" w:rsidRDefault="005063B9" w:rsidP="00F25B99">
            <w:pPr>
              <w:pStyle w:val="Tabletexte"/>
              <w:rPr>
                <w:position w:val="2"/>
                <w:rtl/>
                <w:lang w:val="ar-SA" w:eastAsia="zh-TW" w:bidi="en-GB"/>
              </w:rPr>
            </w:pPr>
            <w:r w:rsidRPr="007A4180">
              <w:rPr>
                <w:position w:val="2"/>
                <w:rtl/>
              </w:rPr>
              <w:t xml:space="preserve">ودعم المكتب إطلاق منتجات وخدمات مقاهي الابتكار </w:t>
            </w:r>
            <w:r w:rsidR="001A2B38">
              <w:rPr>
                <w:position w:val="2"/>
                <w:rtl/>
              </w:rPr>
              <w:t>في </w:t>
            </w:r>
            <w:r w:rsidRPr="007A4180">
              <w:rPr>
                <w:position w:val="2"/>
                <w:rtl/>
              </w:rPr>
              <w:t xml:space="preserve">فيجي، حيث قاد المكتب الإقليمي جهود الإبداع المشترك </w:t>
            </w:r>
            <w:r w:rsidR="001A2B38">
              <w:rPr>
                <w:position w:val="2"/>
                <w:rtl/>
              </w:rPr>
              <w:t>إلى </w:t>
            </w:r>
            <w:r w:rsidRPr="007A4180">
              <w:rPr>
                <w:position w:val="2"/>
                <w:rtl/>
              </w:rPr>
              <w:t xml:space="preserve">جانب الدول الأعضاء. ومقهى الابتكار التابع للاتحاد هو منصة دينامية مصممة لتعزيز الإبداع المشترك وتبادل المعارف وحل المشكلات بشكل تعاوني بين مختلف أصحاب المصلحة </w:t>
            </w:r>
            <w:r w:rsidR="001A2B38">
              <w:rPr>
                <w:position w:val="2"/>
                <w:rtl/>
              </w:rPr>
              <w:t>في </w:t>
            </w:r>
            <w:r w:rsidRPr="007A4180">
              <w:rPr>
                <w:position w:val="2"/>
                <w:rtl/>
              </w:rPr>
              <w:t>النظام الإيكولوجي للابتكار الرقمي. و</w:t>
            </w:r>
            <w:r w:rsidR="001A2B38">
              <w:rPr>
                <w:position w:val="2"/>
                <w:rtl/>
              </w:rPr>
              <w:t>في </w:t>
            </w:r>
            <w:r w:rsidRPr="007A4180">
              <w:rPr>
                <w:position w:val="2"/>
                <w:rtl/>
              </w:rPr>
              <w:t xml:space="preserve">إطار التزام الاتحاد بالابتكار، يوفر المقهى بيئة منظمة وتشاركية يمكن لواضعي السياسات وقادة الصناعة والهيئات الأكاديمية ورواد الأعمال فيها المشاركة </w:t>
            </w:r>
            <w:r w:rsidR="001A2B38">
              <w:rPr>
                <w:position w:val="2"/>
                <w:rtl/>
              </w:rPr>
              <w:t>في </w:t>
            </w:r>
            <w:r w:rsidRPr="007A4180">
              <w:rPr>
                <w:position w:val="2"/>
                <w:rtl/>
              </w:rPr>
              <w:t>التصميم المشترك واعتماد نُهُج محورها الإنسان.</w:t>
            </w:r>
          </w:p>
        </w:tc>
        <w:tc>
          <w:tcPr>
            <w:tcW w:w="3543" w:type="dxa"/>
            <w:tcBorders>
              <w:bottom w:val="dotted" w:sz="4" w:space="0" w:color="0070C0"/>
            </w:tcBorders>
            <w:shd w:val="clear" w:color="auto" w:fill="auto"/>
          </w:tcPr>
          <w:p w14:paraId="20FF9C48" w14:textId="66E62F14" w:rsidR="005063B9" w:rsidRPr="007A4180" w:rsidRDefault="005063B9" w:rsidP="00242C16">
            <w:pPr>
              <w:pStyle w:val="Tabletexte"/>
              <w:jc w:val="left"/>
              <w:rPr>
                <w:b/>
                <w:bCs/>
                <w:color w:val="0070C0"/>
                <w:position w:val="2"/>
                <w:rtl/>
                <w:lang w:val="ar-SA" w:eastAsia="zh-TW" w:bidi="en-GB"/>
              </w:rPr>
            </w:pPr>
            <w:r w:rsidRPr="007A4180">
              <w:rPr>
                <w:b/>
                <w:bCs/>
                <w:color w:val="0070C0"/>
                <w:position w:val="2"/>
                <w:rtl/>
              </w:rPr>
              <w:t>المنتدى العالمي للابتكار وتنمية القدرات</w:t>
            </w:r>
            <w:r w:rsidR="00AD0052">
              <w:rPr>
                <w:rFonts w:hint="cs"/>
                <w:b/>
                <w:bCs/>
                <w:color w:val="0070C0"/>
                <w:position w:val="2"/>
                <w:rtl/>
              </w:rPr>
              <w:t> </w:t>
            </w:r>
            <w:r w:rsidRPr="007A4180">
              <w:rPr>
                <w:b/>
                <w:bCs/>
                <w:color w:val="0070C0"/>
                <w:position w:val="2"/>
                <w:rtl/>
              </w:rPr>
              <w:t>الابتكارية</w:t>
            </w:r>
          </w:p>
          <w:p w14:paraId="091B38EC" w14:textId="4A7F2A22" w:rsidR="005063B9" w:rsidRPr="007A4180" w:rsidRDefault="0084109E" w:rsidP="00242C16">
            <w:pPr>
              <w:pStyle w:val="enumlev1"/>
              <w:jc w:val="left"/>
              <w:rPr>
                <w:position w:val="2"/>
                <w:rtl/>
                <w:lang w:val="ar-SA" w:eastAsia="zh-TW" w:bidi="en-GB"/>
              </w:rPr>
            </w:pPr>
            <w:r w:rsidRPr="007A4180">
              <w:rPr>
                <w:b/>
                <w:bCs/>
                <w:position w:val="2"/>
              </w:rPr>
              <w:sym w:font="Wingdings 2" w:char="F097"/>
            </w:r>
            <w:r w:rsidRPr="007A4180">
              <w:rPr>
                <w:position w:val="2"/>
              </w:rPr>
              <w:tab/>
            </w:r>
            <w:r w:rsidR="005063B9" w:rsidRPr="007A4180">
              <w:rPr>
                <w:b/>
                <w:bCs/>
                <w:position w:val="2"/>
                <w:rtl/>
              </w:rPr>
              <w:t>أوروبا</w:t>
            </w:r>
            <w:r w:rsidR="005063B9" w:rsidRPr="007A4180">
              <w:rPr>
                <w:position w:val="2"/>
                <w:rtl/>
              </w:rPr>
              <w:t>: مالطة</w:t>
            </w:r>
          </w:p>
          <w:p w14:paraId="74636323" w14:textId="33E80B9B" w:rsidR="005063B9" w:rsidRPr="007A4180" w:rsidRDefault="0084109E" w:rsidP="00242C16">
            <w:pPr>
              <w:pStyle w:val="enumlev1"/>
              <w:jc w:val="left"/>
              <w:rPr>
                <w:position w:val="2"/>
                <w:rtl/>
                <w:lang w:val="ar-SA" w:eastAsia="zh-TW" w:bidi="en-GB"/>
              </w:rPr>
            </w:pPr>
            <w:r w:rsidRPr="007A4180">
              <w:rPr>
                <w:b/>
                <w:bCs/>
                <w:position w:val="2"/>
              </w:rPr>
              <w:sym w:font="Wingdings 2" w:char="F097"/>
            </w:r>
            <w:r w:rsidRPr="007A4180">
              <w:rPr>
                <w:position w:val="2"/>
              </w:rPr>
              <w:tab/>
            </w:r>
            <w:r w:rsidR="005063B9" w:rsidRPr="007A4180">
              <w:rPr>
                <w:b/>
                <w:bCs/>
                <w:position w:val="2"/>
                <w:rtl/>
              </w:rPr>
              <w:t>المكتب الإقليمي لمنطقة آسيا والمحيط الهادئ</w:t>
            </w:r>
            <w:r w:rsidR="005063B9" w:rsidRPr="007A4180">
              <w:rPr>
                <w:position w:val="2"/>
                <w:rtl/>
              </w:rPr>
              <w:t>: فيجي</w:t>
            </w:r>
          </w:p>
          <w:p w14:paraId="23DF38C4" w14:textId="681203A3" w:rsidR="005063B9" w:rsidRPr="007A4180" w:rsidRDefault="0084109E" w:rsidP="00242C16">
            <w:pPr>
              <w:pStyle w:val="enumlev1"/>
              <w:jc w:val="left"/>
              <w:rPr>
                <w:position w:val="2"/>
                <w:rtl/>
                <w:lang w:val="ar-SA" w:eastAsia="zh-TW" w:bidi="en-GB"/>
              </w:rPr>
            </w:pPr>
            <w:r w:rsidRPr="007A4180">
              <w:rPr>
                <w:b/>
                <w:bCs/>
                <w:position w:val="2"/>
              </w:rPr>
              <w:sym w:font="Wingdings 2" w:char="F097"/>
            </w:r>
            <w:r w:rsidRPr="007A4180">
              <w:rPr>
                <w:position w:val="2"/>
              </w:rPr>
              <w:tab/>
            </w:r>
            <w:r w:rsidR="005063B9" w:rsidRPr="007A4180">
              <w:rPr>
                <w:b/>
                <w:bCs/>
                <w:position w:val="2"/>
                <w:rtl/>
              </w:rPr>
              <w:t>المكتب الإقليمي للدول العربية</w:t>
            </w:r>
            <w:r w:rsidRPr="007A4180">
              <w:rPr>
                <w:rFonts w:hint="cs"/>
                <w:position w:val="2"/>
                <w:rtl/>
              </w:rPr>
              <w:t xml:space="preserve">: </w:t>
            </w:r>
            <w:r w:rsidR="005063B9" w:rsidRPr="007A4180">
              <w:rPr>
                <w:position w:val="2"/>
                <w:rtl/>
              </w:rPr>
              <w:t>دبي</w:t>
            </w:r>
          </w:p>
        </w:tc>
      </w:tr>
      <w:tr w:rsidR="005063B9" w:rsidRPr="005063B9" w14:paraId="724D28DA" w14:textId="77777777" w:rsidTr="00C4498A">
        <w:trPr>
          <w:jc w:val="center"/>
        </w:trPr>
        <w:tc>
          <w:tcPr>
            <w:tcW w:w="15128" w:type="dxa"/>
            <w:gridSpan w:val="3"/>
            <w:shd w:val="clear" w:color="auto" w:fill="E5DFEC"/>
          </w:tcPr>
          <w:p w14:paraId="7AAFF919" w14:textId="77777777" w:rsidR="005063B9" w:rsidRPr="007A4180" w:rsidRDefault="005063B9" w:rsidP="00ED0DC4">
            <w:pPr>
              <w:pStyle w:val="Headingb"/>
              <w:rPr>
                <w:position w:val="2"/>
                <w:rtl/>
                <w:lang w:val="ar-SA" w:eastAsia="zh-TW" w:bidi="en-GB"/>
              </w:rPr>
            </w:pPr>
            <w:r w:rsidRPr="007A4180">
              <w:rPr>
                <w:position w:val="2"/>
                <w:rtl/>
              </w:rPr>
              <w:t>الخدمات والتطبيقات الرقمية</w:t>
            </w:r>
          </w:p>
          <w:p w14:paraId="4BF432C9" w14:textId="29CA92C3" w:rsidR="005063B9" w:rsidRPr="005771B8" w:rsidRDefault="005063B9" w:rsidP="00F25B99">
            <w:pPr>
              <w:pStyle w:val="Tabletexte"/>
              <w:rPr>
                <w:b/>
                <w:bCs/>
                <w:spacing w:val="-4"/>
                <w:position w:val="2"/>
                <w:rtl/>
                <w:lang w:val="ar-SA" w:eastAsia="zh-TW" w:bidi="en-GB"/>
              </w:rPr>
            </w:pPr>
            <w:r w:rsidRPr="005771B8">
              <w:rPr>
                <w:bCs/>
                <w:i/>
                <w:iCs/>
                <w:spacing w:val="-4"/>
                <w:position w:val="2"/>
                <w:rtl/>
              </w:rPr>
              <w:t xml:space="preserve">النواتج: </w:t>
            </w:r>
            <w:r w:rsidRPr="005771B8">
              <w:rPr>
                <w:b/>
                <w:i/>
                <w:iCs/>
                <w:spacing w:val="-4"/>
                <w:position w:val="2"/>
                <w:rtl/>
              </w:rPr>
              <w:t xml:space="preserve">تعزيز قدرة أعضاء الاتحاد </w:t>
            </w:r>
            <w:r w:rsidR="001A2B38" w:rsidRPr="005771B8">
              <w:rPr>
                <w:b/>
                <w:i/>
                <w:iCs/>
                <w:spacing w:val="-4"/>
                <w:position w:val="2"/>
                <w:rtl/>
              </w:rPr>
              <w:t>على </w:t>
            </w:r>
            <w:r w:rsidRPr="005771B8">
              <w:rPr>
                <w:b/>
                <w:i/>
                <w:iCs/>
                <w:spacing w:val="-4"/>
                <w:position w:val="2"/>
                <w:rtl/>
              </w:rPr>
              <w:t>تسريع التحول الرقمي وعجلة التنمية الاقتصادية والاجتماعية من خلال الاستفادة من أنظمة الاتصالات/تكنولوجيا المعلومات والاتصالات وخدماتها الجديدة وتلك الناشئة واستخدامها</w:t>
            </w:r>
          </w:p>
        </w:tc>
      </w:tr>
      <w:tr w:rsidR="005063B9" w:rsidRPr="005063B9" w14:paraId="6B7F2323" w14:textId="77777777" w:rsidTr="00AD0052">
        <w:trPr>
          <w:jc w:val="center"/>
        </w:trPr>
        <w:tc>
          <w:tcPr>
            <w:tcW w:w="11585" w:type="dxa"/>
            <w:gridSpan w:val="2"/>
          </w:tcPr>
          <w:p w14:paraId="7E4A46E9" w14:textId="2C782317" w:rsidR="00523D00" w:rsidRPr="007A4180" w:rsidRDefault="005063B9" w:rsidP="00F25B99">
            <w:pPr>
              <w:pStyle w:val="Tabletexte"/>
              <w:rPr>
                <w:position w:val="2"/>
                <w:rtl/>
              </w:rPr>
            </w:pPr>
            <w:r w:rsidRPr="007A4180">
              <w:rPr>
                <w:position w:val="2"/>
                <w:rtl/>
              </w:rPr>
              <w:t>واصلَ مكتب تنمية الاتصالات (</w:t>
            </w:r>
            <w:r w:rsidRPr="007A4180">
              <w:rPr>
                <w:position w:val="2"/>
              </w:rPr>
              <w:t>BDT</w:t>
            </w:r>
            <w:r w:rsidRPr="007A4180">
              <w:rPr>
                <w:position w:val="2"/>
                <w:rtl/>
              </w:rPr>
              <w:t>)</w:t>
            </w:r>
            <w:r w:rsidRPr="007A4180">
              <w:rPr>
                <w:position w:val="2"/>
              </w:rPr>
              <w:t xml:space="preserve"> </w:t>
            </w:r>
            <w:r w:rsidRPr="007A4180">
              <w:rPr>
                <w:position w:val="2"/>
                <w:rtl/>
              </w:rPr>
              <w:t xml:space="preserve">دعمَ الدول الأعضاء </w:t>
            </w:r>
            <w:r w:rsidR="001A2B38">
              <w:rPr>
                <w:position w:val="2"/>
                <w:rtl/>
              </w:rPr>
              <w:t>في </w:t>
            </w:r>
            <w:r w:rsidRPr="007A4180">
              <w:rPr>
                <w:position w:val="2"/>
                <w:rtl/>
              </w:rPr>
              <w:t>استحداث وتعزيز الحلول الممكّنة رقمياً لتلبية احتياجات التنمية المستدامة:</w:t>
            </w:r>
          </w:p>
          <w:p w14:paraId="4B466F03" w14:textId="2DAD15EA" w:rsidR="005063B9" w:rsidRPr="007A4180" w:rsidRDefault="00ED0DC4" w:rsidP="00ED0DC4">
            <w:pPr>
              <w:pStyle w:val="enumlev1"/>
              <w:rPr>
                <w:rFonts w:eastAsia="SimSun"/>
                <w:position w:val="2"/>
                <w:rtl/>
                <w:lang w:val="ar-SA" w:eastAsia="zh-TW" w:bidi="en-GB"/>
              </w:rPr>
            </w:pPr>
            <w:r w:rsidRPr="007A4180">
              <w:rPr>
                <w:b/>
                <w:bCs/>
                <w:position w:val="2"/>
              </w:rPr>
              <w:sym w:font="Wingdings 2" w:char="F0A1"/>
            </w:r>
            <w:r w:rsidRPr="007A4180">
              <w:rPr>
                <w:position w:val="2"/>
              </w:rPr>
              <w:tab/>
            </w:r>
            <w:r w:rsidR="001A2B38">
              <w:rPr>
                <w:b/>
                <w:bCs/>
                <w:position w:val="2"/>
                <w:rtl/>
              </w:rPr>
              <w:t>في </w:t>
            </w:r>
            <w:r w:rsidR="005063B9" w:rsidRPr="007A4180">
              <w:rPr>
                <w:b/>
                <w:bCs/>
                <w:position w:val="2"/>
                <w:rtl/>
              </w:rPr>
              <w:t>الدول العربية</w:t>
            </w:r>
            <w:r w:rsidR="005063B9" w:rsidRPr="007A4180">
              <w:rPr>
                <w:position w:val="2"/>
                <w:rtl/>
              </w:rPr>
              <w:t xml:space="preserve">، يهدف المنتدى الوطني حول الجيل الخامس (5G) وما بعده: تمكين المدن والمجتمعات الذكية المستدامة، الذي عُقِد </w:t>
            </w:r>
            <w:r w:rsidR="001A2B38">
              <w:rPr>
                <w:position w:val="2"/>
                <w:rtl/>
              </w:rPr>
              <w:t>في </w:t>
            </w:r>
            <w:r w:rsidR="005063B9" w:rsidRPr="007A4180">
              <w:rPr>
                <w:position w:val="2"/>
                <w:rtl/>
              </w:rPr>
              <w:t>10 و11 ديسمبر</w:t>
            </w:r>
            <w:r w:rsidR="005771B8">
              <w:rPr>
                <w:rFonts w:hint="eastAsia"/>
                <w:position w:val="2"/>
                <w:rtl/>
                <w:lang w:bidi="ar-EG"/>
              </w:rPr>
              <w:t> </w:t>
            </w:r>
            <w:r w:rsidR="005063B9" w:rsidRPr="007A4180">
              <w:rPr>
                <w:position w:val="2"/>
                <w:rtl/>
              </w:rPr>
              <w:t xml:space="preserve">2024 </w:t>
            </w:r>
            <w:r w:rsidR="001A2B38">
              <w:rPr>
                <w:position w:val="2"/>
                <w:rtl/>
              </w:rPr>
              <w:t>في </w:t>
            </w:r>
            <w:r w:rsidR="005063B9" w:rsidRPr="007A4180">
              <w:rPr>
                <w:position w:val="2"/>
                <w:rtl/>
              </w:rPr>
              <w:t xml:space="preserve">القرية الذكية، مصر، </w:t>
            </w:r>
            <w:r w:rsidR="001A2B38">
              <w:rPr>
                <w:position w:val="2"/>
                <w:rtl/>
              </w:rPr>
              <w:t>إلى </w:t>
            </w:r>
            <w:r w:rsidR="005063B9" w:rsidRPr="007A4180">
              <w:rPr>
                <w:position w:val="2"/>
                <w:rtl/>
              </w:rPr>
              <w:t xml:space="preserve">تحقيق نتائج قابلة للتنفيذ من خلال جمع الخبراء العالميين وصانعي السياسات وقادة الصناعة وأصحاب المصلحة. </w:t>
            </w:r>
            <w:r w:rsidR="005063B9" w:rsidRPr="007A4180">
              <w:rPr>
                <w:position w:val="2"/>
                <w:rtl/>
              </w:rPr>
              <w:lastRenderedPageBreak/>
              <w:t xml:space="preserve">وركز المنتدى </w:t>
            </w:r>
            <w:r w:rsidR="001A2B38">
              <w:rPr>
                <w:position w:val="2"/>
                <w:rtl/>
              </w:rPr>
              <w:t>على </w:t>
            </w:r>
            <w:r w:rsidR="005063B9" w:rsidRPr="007A4180">
              <w:rPr>
                <w:position w:val="2"/>
                <w:rtl/>
              </w:rPr>
              <w:t>تسخير الإمكانات التحويلية للجيل الخامس (5G) والتكنولوجيات الناشئة من أجل النهوض بالتنمية الحضرية الذكية والمستدامة، مما يوطد التعاون والابتكار من أجل مستقبل موصول.</w:t>
            </w:r>
          </w:p>
          <w:p w14:paraId="681D99DC" w14:textId="24C470DF"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و</w:t>
            </w:r>
            <w:r w:rsidR="001A2B38">
              <w:rPr>
                <w:position w:val="2"/>
                <w:rtl/>
              </w:rPr>
              <w:t>في </w:t>
            </w:r>
            <w:r w:rsidR="005063B9" w:rsidRPr="007A4180">
              <w:rPr>
                <w:position w:val="2"/>
                <w:rtl/>
              </w:rPr>
              <w:t xml:space="preserve">الأردن، أُعِدَّت دراسة تقييمية للبيئة التمكينية من أجل التكنولوجيات الغامرة بالشراكة مع وزارة الاقتصاد الرقمي والريادة ولجنة الأمم المتحدة الاقتصادية والاجتماعية لغربي آسيا (الإسكوا). وهدفت الدراسة </w:t>
            </w:r>
            <w:r w:rsidR="001A2B38">
              <w:rPr>
                <w:position w:val="2"/>
                <w:rtl/>
              </w:rPr>
              <w:t>إلى </w:t>
            </w:r>
            <w:r w:rsidR="005063B9" w:rsidRPr="007A4180">
              <w:rPr>
                <w:position w:val="2"/>
                <w:rtl/>
              </w:rPr>
              <w:t xml:space="preserve">تحديد نقاط القوة والضعف والفرص والتهديدات بالنسبة للنظام الإيكولوجي بهدف استحداث وظائف جديدة </w:t>
            </w:r>
            <w:r w:rsidR="001A2B38">
              <w:rPr>
                <w:position w:val="2"/>
                <w:rtl/>
              </w:rPr>
              <w:t>في </w:t>
            </w:r>
            <w:r w:rsidR="005063B9" w:rsidRPr="007A4180">
              <w:rPr>
                <w:position w:val="2"/>
                <w:rtl/>
              </w:rPr>
              <w:t xml:space="preserve">هذا القطاع الصاعد وتقديم توصيات </w:t>
            </w:r>
            <w:r w:rsidR="001A2B38">
              <w:rPr>
                <w:position w:val="2"/>
                <w:rtl/>
              </w:rPr>
              <w:t>في </w:t>
            </w:r>
            <w:r w:rsidR="005063B9" w:rsidRPr="007A4180">
              <w:rPr>
                <w:position w:val="2"/>
                <w:rtl/>
              </w:rPr>
              <w:t>هذا الصدد.</w:t>
            </w:r>
          </w:p>
          <w:p w14:paraId="4E3248FD" w14:textId="4C0ED73D" w:rsidR="00523D00" w:rsidRPr="007A4180" w:rsidRDefault="00ED0DC4" w:rsidP="00ED0DC4">
            <w:pPr>
              <w:pStyle w:val="enumlev1"/>
              <w:rPr>
                <w:bCs/>
                <w:position w:val="2"/>
                <w:rtl/>
              </w:rPr>
            </w:pPr>
            <w:r w:rsidRPr="007A4180">
              <w:rPr>
                <w:b/>
                <w:bCs/>
                <w:position w:val="2"/>
              </w:rPr>
              <w:sym w:font="Wingdings 2" w:char="F0A1"/>
            </w:r>
            <w:r w:rsidRPr="007A4180">
              <w:rPr>
                <w:position w:val="2"/>
              </w:rPr>
              <w:tab/>
            </w:r>
            <w:r w:rsidR="001A2B38">
              <w:rPr>
                <w:bCs/>
                <w:position w:val="2"/>
                <w:rtl/>
              </w:rPr>
              <w:t>في </w:t>
            </w:r>
            <w:proofErr w:type="spellStart"/>
            <w:r w:rsidR="00F37EA7" w:rsidRPr="007A4180">
              <w:rPr>
                <w:bCs/>
                <w:position w:val="2"/>
                <w:rtl/>
                <w:lang w:bidi="ar-SA"/>
              </w:rPr>
              <w:t>إفريق</w:t>
            </w:r>
            <w:proofErr w:type="spellEnd"/>
            <w:r w:rsidR="005063B9" w:rsidRPr="007A4180">
              <w:rPr>
                <w:bCs/>
                <w:position w:val="2"/>
                <w:rtl/>
              </w:rPr>
              <w:t xml:space="preserve">يا، </w:t>
            </w:r>
            <w:r w:rsidR="005063B9" w:rsidRPr="007A4180">
              <w:rPr>
                <w:b/>
                <w:position w:val="2"/>
                <w:rtl/>
              </w:rPr>
              <w:t xml:space="preserve">أجرى المكتب مشاورات استراتيجية مع عدة بلدان </w:t>
            </w:r>
            <w:r w:rsidR="001A2B38">
              <w:rPr>
                <w:b/>
                <w:position w:val="2"/>
                <w:rtl/>
              </w:rPr>
              <w:t>في </w:t>
            </w:r>
            <w:r w:rsidR="005063B9" w:rsidRPr="007A4180">
              <w:rPr>
                <w:b/>
                <w:position w:val="2"/>
                <w:rtl/>
              </w:rPr>
              <w:t xml:space="preserve">غرب </w:t>
            </w:r>
            <w:proofErr w:type="spellStart"/>
            <w:r w:rsidR="00F37EA7" w:rsidRPr="007A4180">
              <w:rPr>
                <w:b/>
                <w:position w:val="2"/>
                <w:rtl/>
                <w:lang w:bidi="ar-SA"/>
              </w:rPr>
              <w:t>إفريق</w:t>
            </w:r>
            <w:proofErr w:type="spellEnd"/>
            <w:r w:rsidR="005063B9" w:rsidRPr="007A4180">
              <w:rPr>
                <w:b/>
                <w:position w:val="2"/>
                <w:rtl/>
              </w:rPr>
              <w:t xml:space="preserve">يا، بما </w:t>
            </w:r>
            <w:r w:rsidR="001A2B38">
              <w:rPr>
                <w:b/>
                <w:position w:val="2"/>
                <w:rtl/>
              </w:rPr>
              <w:t>في </w:t>
            </w:r>
            <w:r w:rsidR="005063B9" w:rsidRPr="007A4180">
              <w:rPr>
                <w:b/>
                <w:position w:val="2"/>
                <w:rtl/>
              </w:rPr>
              <w:t xml:space="preserve">ذلك غينيا بيساو </w:t>
            </w:r>
            <w:proofErr w:type="gramStart"/>
            <w:r w:rsidR="005063B9" w:rsidRPr="007A4180">
              <w:rPr>
                <w:b/>
                <w:position w:val="2"/>
                <w:rtl/>
              </w:rPr>
              <w:t>وغامبيا</w:t>
            </w:r>
            <w:proofErr w:type="gramEnd"/>
            <w:r w:rsidR="005063B9" w:rsidRPr="007A4180">
              <w:rPr>
                <w:b/>
                <w:position w:val="2"/>
                <w:rtl/>
              </w:rPr>
              <w:t xml:space="preserve"> وغينيا والسنغال ونيجيريا. وتساند هذه المناقشات مشاريع يمولها البنك الدولي تهدف </w:t>
            </w:r>
            <w:r w:rsidR="001A2B38">
              <w:rPr>
                <w:b/>
                <w:position w:val="2"/>
                <w:rtl/>
              </w:rPr>
              <w:t>إلى </w:t>
            </w:r>
            <w:r w:rsidR="005063B9" w:rsidRPr="007A4180">
              <w:rPr>
                <w:b/>
                <w:position w:val="2"/>
                <w:rtl/>
              </w:rPr>
              <w:t xml:space="preserve">اعتماد نهج مبادرة GovStack والبنية المرجعية للنظام الإيكولوجي للإدارة العامة (PAERA) من أجل تسهيل الرقمنة المنسقة والفعالة للخدمات العامة والحكومية. وشملت المشاورات عدة جوانب هامة، بما </w:t>
            </w:r>
            <w:r w:rsidR="001A2B38">
              <w:rPr>
                <w:b/>
                <w:position w:val="2"/>
                <w:rtl/>
              </w:rPr>
              <w:t>في </w:t>
            </w:r>
            <w:r w:rsidR="005063B9" w:rsidRPr="007A4180">
              <w:rPr>
                <w:b/>
                <w:position w:val="2"/>
                <w:rtl/>
              </w:rPr>
              <w:t xml:space="preserve">ذلك وضع أطر للتشغيل البيني، وتنفيذ معمارية المؤسسة، والمواصفات التقنية لمنصات تبادل ناقلات الخدمة/البيانات، والبرامج الشاملة لبناء القدرات. وكان محور هذه المحادثات رؤية مبادرة GovStack لتسريع التحول الرقمي من خلال اللبنات الرقمية القابلة لإعادة الاستخدام والتشغيل البيني. ومن المتوقع أن يحقق هذا النهج تقليل التكاليف وتبسيط بنى الحلول وتقصير الوقت اللازم لتنفيذ برامج الرقمنة. وتشدد المبادرة </w:t>
            </w:r>
            <w:r w:rsidR="001A2B38">
              <w:rPr>
                <w:b/>
                <w:position w:val="2"/>
                <w:rtl/>
              </w:rPr>
              <w:t>على </w:t>
            </w:r>
            <w:r w:rsidR="005063B9" w:rsidRPr="007A4180">
              <w:rPr>
                <w:b/>
                <w:position w:val="2"/>
                <w:rtl/>
              </w:rPr>
              <w:t xml:space="preserve">التبني المستدام من خلال إدارة التغيير الهادف </w:t>
            </w:r>
            <w:r w:rsidR="001A2B38">
              <w:rPr>
                <w:b/>
                <w:position w:val="2"/>
                <w:rtl/>
              </w:rPr>
              <w:t>على </w:t>
            </w:r>
            <w:r w:rsidR="005063B9" w:rsidRPr="007A4180">
              <w:rPr>
                <w:b/>
                <w:position w:val="2"/>
                <w:rtl/>
              </w:rPr>
              <w:t>المستويين الحكومي ومستوى الإدارة العامة.</w:t>
            </w:r>
          </w:p>
          <w:p w14:paraId="0874539A" w14:textId="03C42755"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و</w:t>
            </w:r>
            <w:r w:rsidR="001A2B38">
              <w:rPr>
                <w:position w:val="2"/>
                <w:rtl/>
              </w:rPr>
              <w:t>في </w:t>
            </w:r>
            <w:r w:rsidR="005063B9" w:rsidRPr="007A4180">
              <w:rPr>
                <w:position w:val="2"/>
                <w:rtl/>
              </w:rPr>
              <w:t>كينيا، بدأ مكتب تنمية الاتصالات (</w:t>
            </w:r>
            <w:r w:rsidR="005063B9" w:rsidRPr="007A4180">
              <w:rPr>
                <w:position w:val="2"/>
              </w:rPr>
              <w:t>BDT</w:t>
            </w:r>
            <w:r w:rsidR="005063B9" w:rsidRPr="007A4180">
              <w:rPr>
                <w:position w:val="2"/>
                <w:rtl/>
              </w:rPr>
              <w:t xml:space="preserve">) جهداً استراتيجياً لبناء القدرات الوطنية المفتوحة المصدر من خلال إطلاق مشروع تمكين النظام الإيكولوجي المفتوح المصدر (OSEE). ويمثل ذلك بداية إنشاء مكتب وطني لبرنامج مفتوح المصدر (OSPO)، يهدف </w:t>
            </w:r>
            <w:r w:rsidR="001A2B38">
              <w:rPr>
                <w:position w:val="2"/>
                <w:rtl/>
              </w:rPr>
              <w:t>إلى </w:t>
            </w:r>
            <w:r w:rsidR="005063B9" w:rsidRPr="007A4180">
              <w:rPr>
                <w:position w:val="2"/>
                <w:rtl/>
              </w:rPr>
              <w:t xml:space="preserve">تمكين النظام الإيكولوجي الرقمي </w:t>
            </w:r>
            <w:r w:rsidR="001A2B38">
              <w:rPr>
                <w:position w:val="2"/>
                <w:rtl/>
              </w:rPr>
              <w:t>في </w:t>
            </w:r>
            <w:r w:rsidR="005063B9" w:rsidRPr="007A4180">
              <w:rPr>
                <w:position w:val="2"/>
                <w:rtl/>
              </w:rPr>
              <w:t xml:space="preserve">كينيا وتسريع تطوير المنافع العامة الرقمية والبنى التحتية. وسيقدم المكتب الوطني الكيني سلسلة شاملة من البرامج التدريبية، من المستوى التأسيسي </w:t>
            </w:r>
            <w:r w:rsidR="001A2B38">
              <w:rPr>
                <w:position w:val="2"/>
                <w:rtl/>
              </w:rPr>
              <w:t>إلى </w:t>
            </w:r>
            <w:r w:rsidR="005063B9" w:rsidRPr="007A4180">
              <w:rPr>
                <w:position w:val="2"/>
                <w:rtl/>
              </w:rPr>
              <w:t xml:space="preserve">مستوى الخبراء، المصممة لبناء الخبرة المحلية وتحفيز الخدمات العامة الرقمية الواسعة النطاق والمفتوحة المصدر. وبفضل هذه المبادرة، تكون كينيا </w:t>
            </w:r>
            <w:r w:rsidR="001A2B38">
              <w:rPr>
                <w:position w:val="2"/>
                <w:rtl/>
              </w:rPr>
              <w:t>في </w:t>
            </w:r>
            <w:r w:rsidR="005063B9" w:rsidRPr="007A4180">
              <w:rPr>
                <w:position w:val="2"/>
                <w:rtl/>
              </w:rPr>
              <w:t xml:space="preserve">وضع جيد لتصبح رائدةً إقليمياً </w:t>
            </w:r>
            <w:r w:rsidR="001A2B38">
              <w:rPr>
                <w:position w:val="2"/>
                <w:rtl/>
              </w:rPr>
              <w:t>في </w:t>
            </w:r>
            <w:r w:rsidR="005063B9" w:rsidRPr="007A4180">
              <w:rPr>
                <w:position w:val="2"/>
                <w:rtl/>
              </w:rPr>
              <w:t>التحول الرقمي المفتوح والشامل والمستدام. وبالتوازي مع ذلك، وبالتعاون الوثيق مع الوكالة الألمانية للتعاون الدولي</w:t>
            </w:r>
            <w:r w:rsidR="00764FB6">
              <w:rPr>
                <w:rFonts w:hint="cs"/>
                <w:position w:val="2"/>
                <w:rtl/>
              </w:rPr>
              <w:t> </w:t>
            </w:r>
            <w:r w:rsidR="005063B9" w:rsidRPr="007A4180">
              <w:rPr>
                <w:position w:val="2"/>
                <w:rtl/>
              </w:rPr>
              <w:t xml:space="preserve">(GIZ)، يدعم المكتب أيضاً حكومة كينيا </w:t>
            </w:r>
            <w:r w:rsidR="001A2B38">
              <w:rPr>
                <w:position w:val="2"/>
                <w:rtl/>
              </w:rPr>
              <w:t>في </w:t>
            </w:r>
            <w:r w:rsidR="005063B9" w:rsidRPr="007A4180">
              <w:rPr>
                <w:position w:val="2"/>
                <w:rtl/>
              </w:rPr>
              <w:t>وضع خارطة طريق وطنية للبنية التحتية الرقمية العامة (DPI)، وهو ما يعزز الطموحات الرقمية الاستراتيجية للبلد. ويتعاون مكتب تنمية الاتصالات أيضاً مع برنامج الأمم المتحدة الإنمائي (</w:t>
            </w:r>
            <w:r w:rsidR="005063B9" w:rsidRPr="007A4180">
              <w:rPr>
                <w:position w:val="2"/>
              </w:rPr>
              <w:t>UNDP</w:t>
            </w:r>
            <w:r w:rsidR="005063B9" w:rsidRPr="007A4180">
              <w:rPr>
                <w:position w:val="2"/>
                <w:rtl/>
              </w:rPr>
              <w:t>) لدعم مجموعة العشرين بشأن ضمانات البنية التحتية العامة الرقمية</w:t>
            </w:r>
            <w:r w:rsidR="00764FB6">
              <w:rPr>
                <w:rFonts w:hint="cs"/>
                <w:position w:val="2"/>
                <w:rtl/>
              </w:rPr>
              <w:t> </w:t>
            </w:r>
            <w:r w:rsidR="005063B9" w:rsidRPr="007A4180">
              <w:rPr>
                <w:position w:val="2"/>
                <w:rtl/>
              </w:rPr>
              <w:t xml:space="preserve">(DPI) ويساهم </w:t>
            </w:r>
            <w:r w:rsidR="001A2B38">
              <w:rPr>
                <w:position w:val="2"/>
                <w:rtl/>
              </w:rPr>
              <w:t>في </w:t>
            </w:r>
            <w:r w:rsidR="005063B9" w:rsidRPr="007A4180">
              <w:rPr>
                <w:position w:val="2"/>
                <w:rtl/>
              </w:rPr>
              <w:t xml:space="preserve">القمة العالمية للبنية التحتية العامة الرقمية المقبلة، التي ستعقد </w:t>
            </w:r>
            <w:r w:rsidR="001A2B38">
              <w:rPr>
                <w:position w:val="2"/>
                <w:rtl/>
              </w:rPr>
              <w:t>في </w:t>
            </w:r>
            <w:r w:rsidR="005063B9" w:rsidRPr="007A4180">
              <w:rPr>
                <w:position w:val="2"/>
                <w:rtl/>
              </w:rPr>
              <w:t xml:space="preserve">وقت لاحق من هذا العام </w:t>
            </w:r>
            <w:r w:rsidR="001A2B38">
              <w:rPr>
                <w:position w:val="2"/>
                <w:rtl/>
              </w:rPr>
              <w:t>في </w:t>
            </w:r>
            <w:r w:rsidR="005063B9" w:rsidRPr="007A4180">
              <w:rPr>
                <w:position w:val="2"/>
                <w:rtl/>
              </w:rPr>
              <w:t xml:space="preserve">كيب تاون، جنوب </w:t>
            </w:r>
            <w:r w:rsidR="00F37EA7" w:rsidRPr="007A4180">
              <w:rPr>
                <w:position w:val="2"/>
                <w:rtl/>
                <w:lang w:bidi="ar-SA"/>
              </w:rPr>
              <w:t>إفريق</w:t>
            </w:r>
            <w:r w:rsidR="005063B9" w:rsidRPr="007A4180">
              <w:rPr>
                <w:position w:val="2"/>
                <w:rtl/>
              </w:rPr>
              <w:t>يا</w:t>
            </w:r>
          </w:p>
          <w:p w14:paraId="71B7EAD2" w14:textId="740C3494"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 xml:space="preserve">اعترافاً بالتقارب المتزايد بين الاتصالات والخدمات المالية </w:t>
            </w:r>
            <w:r w:rsidR="001A2B38">
              <w:rPr>
                <w:position w:val="2"/>
                <w:rtl/>
              </w:rPr>
              <w:t>في </w:t>
            </w:r>
            <w:r w:rsidR="005063B9" w:rsidRPr="007A4180">
              <w:rPr>
                <w:position w:val="2"/>
                <w:rtl/>
              </w:rPr>
              <w:t>إطار مبادرة "الخدمات المالية الرقمية" (DFS)، يواصل الاتحاد دعم السلطات التنظيمية الوطنية</w:t>
            </w:r>
            <w:r w:rsidR="008D58D8">
              <w:rPr>
                <w:rFonts w:hint="cs"/>
                <w:position w:val="2"/>
                <w:rtl/>
              </w:rPr>
              <w:t> </w:t>
            </w:r>
            <w:r w:rsidR="005063B9" w:rsidRPr="007A4180">
              <w:rPr>
                <w:position w:val="2"/>
                <w:rtl/>
              </w:rPr>
              <w:t>(NRA) لتسهيل التفاعل والتعاون مع المنظمين الماليين لضمان سلامة المشاركين والمستعملين النهائيين وأمنهم واستقرارهم وحمايتهم فيما يتعلق بتقديم هذه الخدمات.</w:t>
            </w:r>
          </w:p>
          <w:p w14:paraId="37B87D1D" w14:textId="660095B4"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 xml:space="preserve">وواصلت بلدان </w:t>
            </w:r>
            <w:r w:rsidR="00F37EA7" w:rsidRPr="007A4180">
              <w:rPr>
                <w:position w:val="2"/>
                <w:rtl/>
                <w:lang w:bidi="ar-SA"/>
              </w:rPr>
              <w:t>إفريق</w:t>
            </w:r>
            <w:r w:rsidR="005063B9" w:rsidRPr="007A4180">
              <w:rPr>
                <w:position w:val="2"/>
                <w:rtl/>
              </w:rPr>
              <w:t xml:space="preserve">ية أخرى استكشاف البنية التحتية العامة الرقمية </w:t>
            </w:r>
            <w:r w:rsidR="001A2B38">
              <w:rPr>
                <w:position w:val="2"/>
                <w:rtl/>
              </w:rPr>
              <w:t>في </w:t>
            </w:r>
            <w:r w:rsidR="005063B9" w:rsidRPr="007A4180">
              <w:rPr>
                <w:position w:val="2"/>
                <w:rtl/>
              </w:rPr>
              <w:t xml:space="preserve">سياقها باستخدام موارد </w:t>
            </w:r>
            <w:r w:rsidR="005063B9" w:rsidRPr="007A4180">
              <w:rPr>
                <w:b/>
                <w:position w:val="2"/>
                <w:rtl/>
              </w:rPr>
              <w:t>مبادرة</w:t>
            </w:r>
            <w:r w:rsidR="005063B9" w:rsidRPr="007A4180">
              <w:rPr>
                <w:position w:val="2"/>
                <w:rtl/>
              </w:rPr>
              <w:t xml:space="preserve"> GovStack والدروس المستفادة بوصفها دليلاً.</w:t>
            </w:r>
          </w:p>
          <w:p w14:paraId="3BA4A112" w14:textId="4353D3A9" w:rsidR="005063B9" w:rsidRPr="007A4180" w:rsidRDefault="00ED0DC4" w:rsidP="00ED0DC4">
            <w:pPr>
              <w:pStyle w:val="enumlev1"/>
              <w:rPr>
                <w:position w:val="2"/>
                <w:rtl/>
                <w:lang w:val="ar-SA" w:eastAsia="zh-TW" w:bidi="en-GB"/>
              </w:rPr>
            </w:pPr>
            <w:r w:rsidRPr="007A4180">
              <w:rPr>
                <w:b/>
                <w:bCs/>
                <w:position w:val="2"/>
              </w:rPr>
              <w:sym w:font="Wingdings 2" w:char="F0A1"/>
            </w:r>
            <w:r w:rsidRPr="007A4180">
              <w:rPr>
                <w:position w:val="2"/>
              </w:rPr>
              <w:tab/>
            </w:r>
            <w:r w:rsidR="001A2B38">
              <w:rPr>
                <w:b/>
                <w:bCs/>
                <w:position w:val="2"/>
                <w:rtl/>
              </w:rPr>
              <w:t>في </w:t>
            </w:r>
            <w:r w:rsidR="005063B9" w:rsidRPr="007A4180">
              <w:rPr>
                <w:b/>
                <w:bCs/>
                <w:position w:val="2"/>
                <w:rtl/>
              </w:rPr>
              <w:t>الأمريكتين</w:t>
            </w:r>
            <w:r w:rsidR="005063B9" w:rsidRPr="007A4180">
              <w:rPr>
                <w:position w:val="2"/>
                <w:rtl/>
              </w:rPr>
              <w:t xml:space="preserve">، </w:t>
            </w:r>
            <w:r w:rsidR="001A2B38">
              <w:rPr>
                <w:position w:val="2"/>
                <w:rtl/>
              </w:rPr>
              <w:t>في </w:t>
            </w:r>
            <w:r w:rsidR="005063B9" w:rsidRPr="007A4180">
              <w:rPr>
                <w:position w:val="2"/>
                <w:rtl/>
              </w:rPr>
              <w:t xml:space="preserve">إطار برنامج مشترك للأمم المتحدة - التمويل المبتكر للفئات المحرومة من الخدمات، يعمل المكتب، بالتعاون مع حكومتي أنتيغوا وبربودا وسانت لوسيا، </w:t>
            </w:r>
            <w:r w:rsidR="001A2B38">
              <w:rPr>
                <w:position w:val="2"/>
                <w:rtl/>
              </w:rPr>
              <w:t>على </w:t>
            </w:r>
            <w:r w:rsidR="005063B9" w:rsidRPr="007A4180">
              <w:rPr>
                <w:position w:val="2"/>
                <w:rtl/>
              </w:rPr>
              <w:t xml:space="preserve">تعزيز النظام الإيكولوجي للخدمات المالية الرقمية (DFS) من خلال نهج شامل يشمل الجوانب السياساتية والتنظيمية وجوانب الأمن السيبراني. واطلع أكثر من 65 شخصاً من مجتمع الخدمات المالية الرقمية </w:t>
            </w:r>
            <w:r w:rsidR="001A2B38">
              <w:rPr>
                <w:position w:val="2"/>
                <w:rtl/>
              </w:rPr>
              <w:t>في </w:t>
            </w:r>
            <w:r w:rsidR="005063B9" w:rsidRPr="007A4180">
              <w:rPr>
                <w:position w:val="2"/>
                <w:rtl/>
              </w:rPr>
              <w:t xml:space="preserve">هذه البلدان </w:t>
            </w:r>
            <w:r w:rsidR="001A2B38">
              <w:rPr>
                <w:position w:val="2"/>
                <w:rtl/>
              </w:rPr>
              <w:t>على </w:t>
            </w:r>
            <w:r w:rsidR="005063B9" w:rsidRPr="007A4180">
              <w:rPr>
                <w:position w:val="2"/>
                <w:rtl/>
              </w:rPr>
              <w:t xml:space="preserve">مجموعة أدوات وتوصيات الأمن المتنقل الخاصة بالخدمات المالية الرقمية، وتلقى أكثر من 15 شخصاً التدريب </w:t>
            </w:r>
            <w:r w:rsidR="001A2B38">
              <w:rPr>
                <w:position w:val="2"/>
                <w:rtl/>
              </w:rPr>
              <w:t>في </w:t>
            </w:r>
            <w:r w:rsidR="005063B9" w:rsidRPr="007A4180">
              <w:rPr>
                <w:position w:val="2"/>
                <w:rtl/>
              </w:rPr>
              <w:t xml:space="preserve">دورة الممارسة العملية </w:t>
            </w:r>
            <w:r w:rsidR="001A2B38">
              <w:rPr>
                <w:position w:val="2"/>
                <w:rtl/>
              </w:rPr>
              <w:t>على </w:t>
            </w:r>
            <w:r w:rsidR="005063B9" w:rsidRPr="007A4180">
              <w:rPr>
                <w:position w:val="2"/>
                <w:rtl/>
              </w:rPr>
              <w:t xml:space="preserve">إجراء الأمن المتنقل - بما </w:t>
            </w:r>
            <w:r w:rsidR="001A2B38">
              <w:rPr>
                <w:position w:val="2"/>
                <w:rtl/>
              </w:rPr>
              <w:t>في </w:t>
            </w:r>
            <w:r w:rsidR="005063B9" w:rsidRPr="007A4180">
              <w:rPr>
                <w:position w:val="2"/>
                <w:rtl/>
              </w:rPr>
              <w:t>ذلك عمليات تدقيق تطبيقات المدفوعات المتنقلة وبنيتها التحتية.</w:t>
            </w:r>
          </w:p>
          <w:p w14:paraId="35C3F9B8" w14:textId="1963DC9F" w:rsidR="005063B9" w:rsidRPr="00525A18" w:rsidRDefault="00ED0DC4" w:rsidP="00ED0DC4">
            <w:pPr>
              <w:pStyle w:val="enumlev1"/>
              <w:rPr>
                <w:spacing w:val="-2"/>
                <w:position w:val="2"/>
                <w:rtl/>
                <w:lang w:val="ar-SA" w:eastAsia="zh-TW" w:bidi="en-GB"/>
              </w:rPr>
            </w:pPr>
            <w:r w:rsidRPr="00525A18">
              <w:rPr>
                <w:b/>
                <w:bCs/>
                <w:spacing w:val="-2"/>
                <w:position w:val="2"/>
              </w:rPr>
              <w:sym w:font="Wingdings 2" w:char="F0A1"/>
            </w:r>
            <w:r w:rsidRPr="00525A18">
              <w:rPr>
                <w:spacing w:val="-2"/>
                <w:position w:val="2"/>
              </w:rPr>
              <w:tab/>
            </w:r>
            <w:r w:rsidR="001A2B38" w:rsidRPr="00525A18">
              <w:rPr>
                <w:b/>
                <w:bCs/>
                <w:spacing w:val="-2"/>
                <w:position w:val="2"/>
                <w:rtl/>
              </w:rPr>
              <w:t>في </w:t>
            </w:r>
            <w:r w:rsidR="005063B9" w:rsidRPr="00525A18">
              <w:rPr>
                <w:b/>
                <w:bCs/>
                <w:spacing w:val="-2"/>
                <w:position w:val="2"/>
                <w:rtl/>
              </w:rPr>
              <w:t>آسيا والمحيط الهادئ</w:t>
            </w:r>
            <w:r w:rsidR="005063B9" w:rsidRPr="00525A18">
              <w:rPr>
                <w:spacing w:val="-2"/>
                <w:position w:val="2"/>
                <w:rtl/>
              </w:rPr>
              <w:t xml:space="preserve">، دربت مبادرة الجُزر الذكية والقرى الذكية، </w:t>
            </w:r>
            <w:r w:rsidR="001A2B38" w:rsidRPr="00525A18">
              <w:rPr>
                <w:spacing w:val="-2"/>
                <w:position w:val="2"/>
                <w:rtl/>
              </w:rPr>
              <w:t>إلى </w:t>
            </w:r>
            <w:r w:rsidR="005063B9" w:rsidRPr="00525A18">
              <w:rPr>
                <w:spacing w:val="-2"/>
                <w:position w:val="2"/>
                <w:rtl/>
              </w:rPr>
              <w:t xml:space="preserve">جانب برنامج دعم ريادة الأعمال الريفية والاستثمار والتجارة (STREIT) التابع للاتحاد الأوروبي، أكثر من </w:t>
            </w:r>
            <w:r w:rsidR="00A2609A" w:rsidRPr="00525A18">
              <w:rPr>
                <w:spacing w:val="-2"/>
                <w:position w:val="2"/>
              </w:rPr>
              <w:t>2 000</w:t>
            </w:r>
            <w:r w:rsidR="005063B9" w:rsidRPr="00525A18">
              <w:rPr>
                <w:spacing w:val="-2"/>
                <w:position w:val="2"/>
                <w:rtl/>
              </w:rPr>
              <w:t xml:space="preserve"> فرد من أفراد المجتمع المحلي </w:t>
            </w:r>
            <w:r w:rsidR="001A2B38" w:rsidRPr="00525A18">
              <w:rPr>
                <w:spacing w:val="-2"/>
                <w:position w:val="2"/>
                <w:rtl/>
              </w:rPr>
              <w:t>في </w:t>
            </w:r>
            <w:r w:rsidR="005063B9" w:rsidRPr="00525A18">
              <w:rPr>
                <w:spacing w:val="-2"/>
                <w:position w:val="2"/>
                <w:rtl/>
              </w:rPr>
              <w:t xml:space="preserve">جميع أنحاء المحيط الهادئ </w:t>
            </w:r>
            <w:r w:rsidR="001A2B38" w:rsidRPr="00525A18">
              <w:rPr>
                <w:spacing w:val="-2"/>
                <w:position w:val="2"/>
                <w:rtl/>
              </w:rPr>
              <w:t>على </w:t>
            </w:r>
            <w:r w:rsidR="005063B9" w:rsidRPr="00525A18">
              <w:rPr>
                <w:spacing w:val="-2"/>
                <w:position w:val="2"/>
                <w:rtl/>
              </w:rPr>
              <w:t xml:space="preserve">المهارات الرقمية الأساسية، مما أدى </w:t>
            </w:r>
            <w:r w:rsidR="001A2B38" w:rsidRPr="00525A18">
              <w:rPr>
                <w:spacing w:val="-2"/>
                <w:position w:val="2"/>
                <w:rtl/>
              </w:rPr>
              <w:t>إلى </w:t>
            </w:r>
            <w:r w:rsidR="005063B9" w:rsidRPr="00525A18">
              <w:rPr>
                <w:spacing w:val="-2"/>
                <w:position w:val="2"/>
                <w:rtl/>
              </w:rPr>
              <w:t xml:space="preserve">تحويل الحياة والمجتمعات المحلية </w:t>
            </w:r>
            <w:r w:rsidR="001A2B38" w:rsidRPr="00525A18">
              <w:rPr>
                <w:spacing w:val="-2"/>
                <w:position w:val="2"/>
                <w:rtl/>
              </w:rPr>
              <w:t>في </w:t>
            </w:r>
            <w:r w:rsidR="005063B9" w:rsidRPr="00525A18">
              <w:rPr>
                <w:spacing w:val="-2"/>
                <w:position w:val="2"/>
                <w:rtl/>
              </w:rPr>
              <w:t xml:space="preserve">عام 2024. واكتسب أكثر من </w:t>
            </w:r>
            <w:r w:rsidR="006C46D1" w:rsidRPr="00525A18">
              <w:rPr>
                <w:spacing w:val="-2"/>
                <w:position w:val="2"/>
              </w:rPr>
              <w:t>1 623</w:t>
            </w:r>
            <w:r w:rsidR="005063B9" w:rsidRPr="00525A18">
              <w:rPr>
                <w:spacing w:val="-2"/>
                <w:position w:val="2"/>
                <w:rtl/>
              </w:rPr>
              <w:t xml:space="preserve"> مشاركاً من منطقة المحيط الهادئ مهارات أساسية، مما أتاح لهم فرصاً جديدة </w:t>
            </w:r>
            <w:r w:rsidR="001A2B38" w:rsidRPr="00525A18">
              <w:rPr>
                <w:spacing w:val="-2"/>
                <w:position w:val="2"/>
                <w:rtl/>
              </w:rPr>
              <w:t>في </w:t>
            </w:r>
            <w:r w:rsidR="005063B9" w:rsidRPr="00525A18">
              <w:rPr>
                <w:spacing w:val="-2"/>
                <w:position w:val="2"/>
                <w:rtl/>
              </w:rPr>
              <w:t xml:space="preserve">مجال التعليم والزراعة والاقتصاد </w:t>
            </w:r>
            <w:r w:rsidR="001A2B38" w:rsidRPr="00525A18">
              <w:rPr>
                <w:spacing w:val="-2"/>
                <w:position w:val="2"/>
                <w:rtl/>
              </w:rPr>
              <w:t>في </w:t>
            </w:r>
            <w:r w:rsidR="005063B9" w:rsidRPr="00525A18">
              <w:rPr>
                <w:spacing w:val="-2"/>
                <w:position w:val="2"/>
                <w:rtl/>
              </w:rPr>
              <w:t xml:space="preserve">إطار مبادرة الجُزر الذكية والقرى الذكية (SVSI). بالإضافة </w:t>
            </w:r>
            <w:r w:rsidR="001A2B38" w:rsidRPr="00525A18">
              <w:rPr>
                <w:spacing w:val="-2"/>
                <w:position w:val="2"/>
                <w:rtl/>
              </w:rPr>
              <w:t>إلى </w:t>
            </w:r>
            <w:r w:rsidR="005063B9" w:rsidRPr="00525A18">
              <w:rPr>
                <w:spacing w:val="-2"/>
                <w:position w:val="2"/>
                <w:rtl/>
              </w:rPr>
              <w:t xml:space="preserve">ذلك، مكن مشروع "دعم ريادة الأعمال الريفية والاستثمار والتجارة </w:t>
            </w:r>
            <w:r w:rsidR="001A2B38" w:rsidRPr="00525A18">
              <w:rPr>
                <w:spacing w:val="-2"/>
                <w:position w:val="2"/>
                <w:rtl/>
              </w:rPr>
              <w:t>في </w:t>
            </w:r>
            <w:r w:rsidR="005063B9" w:rsidRPr="00525A18">
              <w:rPr>
                <w:spacing w:val="-2"/>
                <w:position w:val="2"/>
                <w:rtl/>
              </w:rPr>
              <w:t>بابوا غينيا الجديدة</w:t>
            </w:r>
            <w:r w:rsidR="00764FB6">
              <w:rPr>
                <w:rFonts w:hint="cs"/>
                <w:spacing w:val="-2"/>
                <w:position w:val="2"/>
                <w:rtl/>
              </w:rPr>
              <w:t> </w:t>
            </w:r>
            <w:r w:rsidR="005063B9" w:rsidRPr="00525A18">
              <w:rPr>
                <w:spacing w:val="-2"/>
                <w:position w:val="2"/>
                <w:rtl/>
              </w:rPr>
              <w:t xml:space="preserve">(STREIT PNG)" التابع للاتحاد الأوروبي أكثر من 450 شخصاً </w:t>
            </w:r>
            <w:r w:rsidR="001A2B38" w:rsidRPr="00525A18">
              <w:rPr>
                <w:spacing w:val="-2"/>
                <w:position w:val="2"/>
                <w:rtl/>
              </w:rPr>
              <w:t>في </w:t>
            </w:r>
            <w:r w:rsidR="005063B9" w:rsidRPr="00525A18">
              <w:rPr>
                <w:spacing w:val="-2"/>
                <w:position w:val="2"/>
                <w:rtl/>
              </w:rPr>
              <w:t xml:space="preserve">بابوا غينيا الجديدة بأدوات رقمية لتعزيز سبل كسب العيش </w:t>
            </w:r>
            <w:r w:rsidR="001A2B38" w:rsidRPr="00525A18">
              <w:rPr>
                <w:spacing w:val="-2"/>
                <w:position w:val="2"/>
                <w:rtl/>
              </w:rPr>
              <w:t>في </w:t>
            </w:r>
            <w:r w:rsidR="005063B9" w:rsidRPr="00525A18">
              <w:rPr>
                <w:spacing w:val="-2"/>
                <w:position w:val="2"/>
                <w:rtl/>
              </w:rPr>
              <w:t xml:space="preserve">الزراعة ومصايد </w:t>
            </w:r>
            <w:r w:rsidR="005063B9" w:rsidRPr="00525A18">
              <w:rPr>
                <w:spacing w:val="-2"/>
                <w:position w:val="2"/>
                <w:rtl/>
              </w:rPr>
              <w:lastRenderedPageBreak/>
              <w:t xml:space="preserve">الأسماك. وأصبحت هذه الإنجازات </w:t>
            </w:r>
            <w:r w:rsidR="001A2B38" w:rsidRPr="00525A18">
              <w:rPr>
                <w:spacing w:val="-2"/>
                <w:position w:val="2"/>
                <w:rtl/>
              </w:rPr>
              <w:t>في </w:t>
            </w:r>
            <w:r w:rsidR="005063B9" w:rsidRPr="00525A18">
              <w:rPr>
                <w:spacing w:val="-2"/>
                <w:position w:val="2"/>
                <w:rtl/>
              </w:rPr>
              <w:t xml:space="preserve">عام 2024 ممكنة من خلال التعاون مع مجتمعات الجزر الذكية وحكومات المحيط الهادئ والجهات صاحبة المصلحة الوطنية ووكالات الأمم المتحدة والصندوق المشترك لأهداف التنمية المستدامة والاتحاد الأوروبي ومصرف التنمية الآسيوي والهيئات الأكاديمية والجهات الشريكة من المجتمع المدني، مما يدل </w:t>
            </w:r>
            <w:r w:rsidR="001A2B38" w:rsidRPr="00525A18">
              <w:rPr>
                <w:spacing w:val="-2"/>
                <w:position w:val="2"/>
                <w:rtl/>
              </w:rPr>
              <w:t>على </w:t>
            </w:r>
            <w:r w:rsidR="005063B9" w:rsidRPr="00525A18">
              <w:rPr>
                <w:spacing w:val="-2"/>
                <w:position w:val="2"/>
                <w:rtl/>
              </w:rPr>
              <w:t xml:space="preserve">قوة العمل الجماعي لتحقيق التحول الرقمي لمجتمعات المحيط الهادئ الريفية والنائية. واستمر نشر القرية الذكية </w:t>
            </w:r>
            <w:r w:rsidR="001A2B38" w:rsidRPr="00525A18">
              <w:rPr>
                <w:spacing w:val="-2"/>
                <w:position w:val="2"/>
                <w:rtl/>
              </w:rPr>
              <w:t>في </w:t>
            </w:r>
            <w:r w:rsidR="005063B9" w:rsidRPr="00525A18">
              <w:rPr>
                <w:spacing w:val="-2"/>
                <w:position w:val="2"/>
                <w:rtl/>
              </w:rPr>
              <w:t xml:space="preserve">باكستان خارج جوكينا </w:t>
            </w:r>
            <w:r w:rsidR="001A2B38" w:rsidRPr="00525A18">
              <w:rPr>
                <w:spacing w:val="-2"/>
                <w:position w:val="2"/>
                <w:rtl/>
              </w:rPr>
              <w:t>إلى </w:t>
            </w:r>
            <w:r w:rsidR="005063B9" w:rsidRPr="00525A18">
              <w:rPr>
                <w:spacing w:val="-2"/>
                <w:position w:val="2"/>
                <w:rtl/>
              </w:rPr>
              <w:t>قريتي سامبريال وسوابي من خلال الخدمات والمهارات الرقمية. و</w:t>
            </w:r>
            <w:r w:rsidR="001A2B38" w:rsidRPr="00525A18">
              <w:rPr>
                <w:spacing w:val="-2"/>
                <w:position w:val="2"/>
                <w:rtl/>
              </w:rPr>
              <w:t>في </w:t>
            </w:r>
            <w:r w:rsidR="005063B9" w:rsidRPr="00525A18">
              <w:rPr>
                <w:spacing w:val="-2"/>
                <w:position w:val="2"/>
                <w:rtl/>
              </w:rPr>
              <w:t xml:space="preserve">عام 2024، صقل 65 مشاركاً مهاراتهم </w:t>
            </w:r>
            <w:r w:rsidR="001A2B38" w:rsidRPr="00525A18">
              <w:rPr>
                <w:spacing w:val="-2"/>
                <w:position w:val="2"/>
                <w:rtl/>
              </w:rPr>
              <w:t>في </w:t>
            </w:r>
            <w:r w:rsidR="005063B9" w:rsidRPr="00525A18">
              <w:rPr>
                <w:spacing w:val="-2"/>
                <w:position w:val="2"/>
                <w:rtl/>
              </w:rPr>
              <w:t>هذا الصدد.</w:t>
            </w:r>
          </w:p>
          <w:p w14:paraId="3A4FDAF1" w14:textId="71E41605" w:rsidR="005063B9" w:rsidRPr="007A4180" w:rsidRDefault="00ED0DC4" w:rsidP="00ED0DC4">
            <w:pPr>
              <w:pStyle w:val="enumlev1"/>
              <w:rPr>
                <w:position w:val="2"/>
                <w:rtl/>
                <w:lang w:val="ar-SA" w:eastAsia="zh-TW" w:bidi="en-GB"/>
              </w:rPr>
            </w:pPr>
            <w:r w:rsidRPr="007A4180">
              <w:rPr>
                <w:position w:val="2"/>
              </w:rPr>
              <w:tab/>
            </w:r>
            <w:r w:rsidR="001A2B38">
              <w:rPr>
                <w:position w:val="2"/>
                <w:rtl/>
              </w:rPr>
              <w:t>في </w:t>
            </w:r>
            <w:r w:rsidR="005063B9" w:rsidRPr="007A4180">
              <w:rPr>
                <w:position w:val="2"/>
                <w:rtl/>
              </w:rPr>
              <w:t xml:space="preserve">عام 2024، عزز أكثر من 800 مشارك وعيهم وصقلوا مهاراتهم </w:t>
            </w:r>
            <w:r w:rsidR="001A2B38">
              <w:rPr>
                <w:position w:val="2"/>
                <w:rtl/>
              </w:rPr>
              <w:t>في </w:t>
            </w:r>
            <w:r w:rsidR="005063B9" w:rsidRPr="007A4180">
              <w:rPr>
                <w:position w:val="2"/>
                <w:rtl/>
              </w:rPr>
              <w:t xml:space="preserve">اعتماد نهج الحكومة بأكملها بفضل مبادرة GovStack من خلال التدريبات وورش العمل عبر الإنترنت وحضورية (قدمت مساعدات مخصصة </w:t>
            </w:r>
            <w:r w:rsidR="001A2B38">
              <w:rPr>
                <w:position w:val="2"/>
                <w:rtl/>
              </w:rPr>
              <w:t>إلى </w:t>
            </w:r>
            <w:r w:rsidR="005063B9" w:rsidRPr="007A4180">
              <w:rPr>
                <w:position w:val="2"/>
                <w:rtl/>
              </w:rPr>
              <w:t xml:space="preserve">بنغلاديش وكمبوديا ولاوس وبابوا غينيا الجديدة بشأن تطوير قدرتها </w:t>
            </w:r>
            <w:r w:rsidR="001A2B38">
              <w:rPr>
                <w:position w:val="2"/>
                <w:rtl/>
              </w:rPr>
              <w:t>على </w:t>
            </w:r>
            <w:r w:rsidR="005063B9" w:rsidRPr="007A4180">
              <w:rPr>
                <w:position w:val="2"/>
                <w:rtl/>
              </w:rPr>
              <w:t xml:space="preserve">تنفيذ مبادرة GovStack بما </w:t>
            </w:r>
            <w:r w:rsidR="001A2B38">
              <w:rPr>
                <w:position w:val="2"/>
                <w:rtl/>
              </w:rPr>
              <w:t>في </w:t>
            </w:r>
            <w:r w:rsidR="005063B9" w:rsidRPr="007A4180">
              <w:rPr>
                <w:position w:val="2"/>
                <w:rtl/>
              </w:rPr>
              <w:t xml:space="preserve">ذلك البعثات الموفدة عبر الإنترنت وحضورية). وتعاون الاتحاد (وهو تعاون مستمر) مع أمانة رابطة أمم جنوب شرق آسيا من أجل وضع إطار تقني </w:t>
            </w:r>
            <w:r w:rsidR="001A2B38">
              <w:rPr>
                <w:position w:val="2"/>
                <w:rtl/>
              </w:rPr>
              <w:t>على </w:t>
            </w:r>
            <w:r w:rsidR="005063B9" w:rsidRPr="007A4180">
              <w:rPr>
                <w:position w:val="2"/>
                <w:rtl/>
              </w:rPr>
              <w:t>نطاق رابطة أمم جنوب شرق آسيا للحكومة بأسرها.</w:t>
            </w:r>
          </w:p>
          <w:p w14:paraId="42152E97" w14:textId="7D24FAE8" w:rsidR="00523D00" w:rsidRPr="007A4180" w:rsidRDefault="00ED0DC4" w:rsidP="00ED0DC4">
            <w:pPr>
              <w:pStyle w:val="enumlev1"/>
              <w:rPr>
                <w:position w:val="2"/>
                <w:rtl/>
              </w:rPr>
            </w:pPr>
            <w:r w:rsidRPr="007A4180">
              <w:rPr>
                <w:position w:val="2"/>
              </w:rPr>
              <w:tab/>
            </w:r>
            <w:r w:rsidR="005063B9" w:rsidRPr="007A4180">
              <w:rPr>
                <w:position w:val="2"/>
                <w:rtl/>
              </w:rPr>
              <w:t xml:space="preserve">وقدَّم المكتب، من خلال مركز جنوب آسيا والابتكار </w:t>
            </w:r>
            <w:r w:rsidR="001A2B38">
              <w:rPr>
                <w:position w:val="2"/>
                <w:rtl/>
              </w:rPr>
              <w:t>في </w:t>
            </w:r>
            <w:r w:rsidR="005063B9" w:rsidRPr="007A4180">
              <w:rPr>
                <w:position w:val="2"/>
                <w:rtl/>
              </w:rPr>
              <w:t xml:space="preserve">دلهي، عدداً من الدورات التدريبية الهادفة </w:t>
            </w:r>
            <w:r w:rsidR="001A2B38">
              <w:rPr>
                <w:position w:val="2"/>
                <w:rtl/>
              </w:rPr>
              <w:t>في </w:t>
            </w:r>
            <w:r w:rsidR="005063B9" w:rsidRPr="007A4180">
              <w:rPr>
                <w:position w:val="2"/>
                <w:rtl/>
              </w:rPr>
              <w:t xml:space="preserve">مجال تكنولوجيا المعلومات والاتصالات بالشراكة مع العديد من أصحاب المصلحة </w:t>
            </w:r>
            <w:r w:rsidR="001A2B38">
              <w:rPr>
                <w:position w:val="2"/>
                <w:rtl/>
              </w:rPr>
              <w:t>في </w:t>
            </w:r>
            <w:r w:rsidR="005063B9" w:rsidRPr="007A4180">
              <w:rPr>
                <w:position w:val="2"/>
                <w:rtl/>
              </w:rPr>
              <w:t xml:space="preserve">جميع أنحاء الهند </w:t>
            </w:r>
            <w:r w:rsidR="001A2B38">
              <w:rPr>
                <w:position w:val="2"/>
                <w:rtl/>
              </w:rPr>
              <w:t>في </w:t>
            </w:r>
            <w:r w:rsidR="005063B9" w:rsidRPr="007A4180">
              <w:rPr>
                <w:position w:val="2"/>
                <w:rtl/>
              </w:rPr>
              <w:t xml:space="preserve">الفترة من مايو </w:t>
            </w:r>
            <w:r w:rsidR="001A2B38">
              <w:rPr>
                <w:position w:val="2"/>
                <w:rtl/>
              </w:rPr>
              <w:t>إلى </w:t>
            </w:r>
            <w:r w:rsidR="005063B9" w:rsidRPr="007A4180">
              <w:rPr>
                <w:position w:val="2"/>
                <w:rtl/>
              </w:rPr>
              <w:t xml:space="preserve">يوليو </w:t>
            </w:r>
            <w:r w:rsidR="001A2B38">
              <w:rPr>
                <w:position w:val="2"/>
                <w:rtl/>
              </w:rPr>
              <w:t>في </w:t>
            </w:r>
            <w:r w:rsidR="005063B9" w:rsidRPr="007A4180">
              <w:rPr>
                <w:position w:val="2"/>
                <w:rtl/>
              </w:rPr>
              <w:t xml:space="preserve">إطار الاحتفال بيوم "الفتيات </w:t>
            </w:r>
            <w:r w:rsidR="001A2B38">
              <w:rPr>
                <w:position w:val="2"/>
                <w:rtl/>
              </w:rPr>
              <w:t>في </w:t>
            </w:r>
            <w:r w:rsidR="005063B9" w:rsidRPr="007A4180">
              <w:rPr>
                <w:position w:val="2"/>
                <w:rtl/>
              </w:rPr>
              <w:t xml:space="preserve">مجال تكنولوجيا المعلومات والاتصالات" </w:t>
            </w:r>
            <w:r w:rsidR="001A2B38">
              <w:rPr>
                <w:position w:val="2"/>
                <w:rtl/>
              </w:rPr>
              <w:t>في </w:t>
            </w:r>
            <w:r w:rsidR="005063B9" w:rsidRPr="007A4180">
              <w:rPr>
                <w:position w:val="2"/>
                <w:rtl/>
              </w:rPr>
              <w:t xml:space="preserve">الهند. وحضر الحدث أكثر من </w:t>
            </w:r>
            <w:r w:rsidR="00525A18">
              <w:rPr>
                <w:position w:val="2"/>
              </w:rPr>
              <w:t>1 000</w:t>
            </w:r>
            <w:r w:rsidR="005063B9" w:rsidRPr="007A4180">
              <w:rPr>
                <w:position w:val="2"/>
                <w:rtl/>
              </w:rPr>
              <w:t xml:space="preserve"> مشارك. وسعى </w:t>
            </w:r>
            <w:r w:rsidR="001A2B38">
              <w:rPr>
                <w:position w:val="2"/>
                <w:rtl/>
              </w:rPr>
              <w:t>إلى </w:t>
            </w:r>
            <w:r w:rsidR="005063B9" w:rsidRPr="007A4180">
              <w:rPr>
                <w:position w:val="2"/>
                <w:rtl/>
              </w:rPr>
              <w:t xml:space="preserve">زيادة مشاركة المرأة الهندية </w:t>
            </w:r>
            <w:r w:rsidR="001A2B38">
              <w:rPr>
                <w:position w:val="2"/>
                <w:rtl/>
              </w:rPr>
              <w:t>في </w:t>
            </w:r>
            <w:r w:rsidR="005063B9" w:rsidRPr="007A4180">
              <w:rPr>
                <w:position w:val="2"/>
                <w:rtl/>
              </w:rPr>
              <w:t xml:space="preserve">تكنولوجيا المعلومات والاتصالات، وتسخير دور تكنولوجيا المعلومات والاتصالات للنهوض بالمساواة بين الجنسين، وتمكين المرأة من المشاركة بنشاط </w:t>
            </w:r>
            <w:r w:rsidR="001A2B38">
              <w:rPr>
                <w:position w:val="2"/>
                <w:rtl/>
              </w:rPr>
              <w:t>في </w:t>
            </w:r>
            <w:r w:rsidR="005063B9" w:rsidRPr="007A4180">
              <w:rPr>
                <w:position w:val="2"/>
                <w:rtl/>
              </w:rPr>
              <w:t xml:space="preserve">بناء مستقبل رقمي شامل ومستدام. وبالشراكة مع مركز تنمية التلماتية (C-DOT)، مكنت ورش العمل التدريبية الطلاب </w:t>
            </w:r>
            <w:r w:rsidR="001A2B38">
              <w:rPr>
                <w:position w:val="2"/>
                <w:rtl/>
              </w:rPr>
              <w:t>في </w:t>
            </w:r>
            <w:r w:rsidR="005063B9" w:rsidRPr="007A4180">
              <w:rPr>
                <w:position w:val="2"/>
                <w:rtl/>
              </w:rPr>
              <w:t xml:space="preserve">جميع أنحاء الهند بمهارات الترميز </w:t>
            </w:r>
            <w:r w:rsidR="001A2B38">
              <w:rPr>
                <w:position w:val="2"/>
                <w:rtl/>
              </w:rPr>
              <w:t>في </w:t>
            </w:r>
            <w:r w:rsidR="005063B9" w:rsidRPr="007A4180">
              <w:rPr>
                <w:position w:val="2"/>
                <w:rtl/>
              </w:rPr>
              <w:t>لغتي بايثون (</w:t>
            </w:r>
            <w:r w:rsidR="005063B9" w:rsidRPr="007A4180">
              <w:rPr>
                <w:position w:val="2"/>
              </w:rPr>
              <w:t>Python</w:t>
            </w:r>
            <w:r w:rsidR="005063B9" w:rsidRPr="007A4180">
              <w:rPr>
                <w:position w:val="2"/>
                <w:rtl/>
              </w:rPr>
              <w:t>) وجافا (</w:t>
            </w:r>
            <w:r w:rsidR="005063B9" w:rsidRPr="007A4180">
              <w:rPr>
                <w:position w:val="2"/>
              </w:rPr>
              <w:t>Java</w:t>
            </w:r>
            <w:r w:rsidR="005063B9" w:rsidRPr="007A4180">
              <w:rPr>
                <w:position w:val="2"/>
                <w:rtl/>
              </w:rPr>
              <w:t xml:space="preserve">)، وبلغت ذروتها </w:t>
            </w:r>
            <w:r w:rsidR="001A2B38">
              <w:rPr>
                <w:position w:val="2"/>
                <w:rtl/>
              </w:rPr>
              <w:t>في </w:t>
            </w:r>
            <w:r w:rsidR="005063B9" w:rsidRPr="007A4180">
              <w:rPr>
                <w:position w:val="2"/>
                <w:rtl/>
              </w:rPr>
              <w:t>تحدي الترميز الوطني.</w:t>
            </w:r>
          </w:p>
          <w:p w14:paraId="1FFAB81E" w14:textId="726467FA"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 xml:space="preserve">وعُقِدت ورشة عمل مبادرة Govstack بشأن التحول الرقمي للحكومة بأكملها </w:t>
            </w:r>
            <w:r w:rsidR="001A2B38">
              <w:rPr>
                <w:position w:val="2"/>
                <w:rtl/>
              </w:rPr>
              <w:t>على </w:t>
            </w:r>
            <w:r w:rsidR="005063B9" w:rsidRPr="007A4180">
              <w:rPr>
                <w:position w:val="2"/>
                <w:rtl/>
              </w:rPr>
              <w:t xml:space="preserve">أساس الاستفادة من مبادرة Govstack </w:t>
            </w:r>
            <w:r w:rsidR="001A2B38">
              <w:rPr>
                <w:position w:val="2"/>
                <w:rtl/>
              </w:rPr>
              <w:t>في </w:t>
            </w:r>
            <w:r w:rsidR="005063B9" w:rsidRPr="007A4180">
              <w:rPr>
                <w:position w:val="2"/>
                <w:rtl/>
              </w:rPr>
              <w:t>بنغلاديش يومي 26 و27 يونيو. وجمعت ورشة العمل أصحاب المصلحة المعنيين من بنغلاديش واستَكْشَفت أحدث المناقشات حول الإدارة الرقمية والاتجاهات العالمية والابتكارات المحلية من أجل بنية تحتية رقمية آمنة قابلة للتشغيل البيني.</w:t>
            </w:r>
          </w:p>
          <w:p w14:paraId="707629C4" w14:textId="6CEC08F1" w:rsidR="005063B9" w:rsidRPr="007A4180" w:rsidRDefault="00ED0DC4" w:rsidP="00ED0DC4">
            <w:pPr>
              <w:pStyle w:val="enumlev1"/>
              <w:rPr>
                <w:rFonts w:eastAsia="SimSun"/>
                <w:position w:val="2"/>
                <w:rtl/>
                <w:lang w:val="ar-SA" w:eastAsia="zh-TW" w:bidi="en-GB"/>
              </w:rPr>
            </w:pPr>
            <w:r w:rsidRPr="007A4180">
              <w:rPr>
                <w:b/>
                <w:bCs/>
                <w:position w:val="2"/>
              </w:rPr>
              <w:sym w:font="Wingdings 2" w:char="F0A1"/>
            </w:r>
            <w:r w:rsidRPr="007A4180">
              <w:rPr>
                <w:position w:val="2"/>
              </w:rPr>
              <w:tab/>
            </w:r>
            <w:r w:rsidR="001A2B38">
              <w:rPr>
                <w:b/>
                <w:bCs/>
                <w:position w:val="2"/>
                <w:rtl/>
              </w:rPr>
              <w:t>في </w:t>
            </w:r>
            <w:r w:rsidR="005063B9" w:rsidRPr="007A4180">
              <w:rPr>
                <w:b/>
                <w:bCs/>
                <w:position w:val="2"/>
                <w:rtl/>
              </w:rPr>
              <w:t xml:space="preserve">كومنولث الدول المستقلة </w:t>
            </w:r>
            <w:r w:rsidR="005063B9" w:rsidRPr="00525A18">
              <w:rPr>
                <w:position w:val="2"/>
                <w:rtl/>
              </w:rPr>
              <w:t>وبغية</w:t>
            </w:r>
            <w:r w:rsidR="005063B9" w:rsidRPr="007A4180">
              <w:rPr>
                <w:b/>
                <w:bCs/>
                <w:position w:val="2"/>
                <w:rtl/>
              </w:rPr>
              <w:t> </w:t>
            </w:r>
            <w:r w:rsidR="005063B9" w:rsidRPr="007A4180">
              <w:rPr>
                <w:position w:val="2"/>
                <w:rtl/>
              </w:rPr>
              <w:t xml:space="preserve">مواصلة دعم الدول الأعضاء </w:t>
            </w:r>
            <w:r w:rsidR="001A2B38">
              <w:rPr>
                <w:position w:val="2"/>
                <w:rtl/>
              </w:rPr>
              <w:t>في </w:t>
            </w:r>
            <w:r w:rsidR="005063B9" w:rsidRPr="007A4180">
              <w:rPr>
                <w:position w:val="2"/>
                <w:rtl/>
              </w:rPr>
              <w:t xml:space="preserve">النهوض بالخدمات الرقمية، وُقِّع اتفاق تعاون إطاري ومشروع "التعاون الحكومي الرقمي </w:t>
            </w:r>
            <w:r w:rsidR="001A2B38">
              <w:rPr>
                <w:position w:val="2"/>
                <w:rtl/>
              </w:rPr>
              <w:t>في </w:t>
            </w:r>
            <w:r w:rsidR="005063B9" w:rsidRPr="007A4180">
              <w:rPr>
                <w:position w:val="2"/>
                <w:rtl/>
              </w:rPr>
              <w:t xml:space="preserve">آسيا الوسطى وبلدان القوقاز" بين الاتحاد والهيئة الوطنية لتكنولوجيا المعلومات </w:t>
            </w:r>
            <w:r w:rsidR="001A2B38">
              <w:rPr>
                <w:position w:val="2"/>
                <w:rtl/>
              </w:rPr>
              <w:t>في </w:t>
            </w:r>
            <w:r w:rsidR="005063B9" w:rsidRPr="007A4180">
              <w:rPr>
                <w:position w:val="2"/>
                <w:rtl/>
              </w:rPr>
              <w:t xml:space="preserve">جمهورية كازاخستان. ويستفيد المشروع من دعم بنك التنمية الأوروبي الآسيوي. وقد بدأ هذا المشروع الذي تبلغ مدته عامين </w:t>
            </w:r>
            <w:r w:rsidR="001A2B38">
              <w:rPr>
                <w:position w:val="2"/>
                <w:rtl/>
              </w:rPr>
              <w:t>في </w:t>
            </w:r>
            <w:r w:rsidR="005063B9" w:rsidRPr="007A4180">
              <w:rPr>
                <w:position w:val="2"/>
                <w:rtl/>
              </w:rPr>
              <w:t>يناير 2025 ويتماشى مع المبادرة الإقليمية 3 لكومنولث الدول المستقلة بشأن تهيئة بيئة قانونية وتنظيمية مؤاتية لتسريع التحول الرقمي.</w:t>
            </w:r>
          </w:p>
          <w:p w14:paraId="112000F6" w14:textId="7E50568B" w:rsidR="00523D00" w:rsidRPr="007A4180" w:rsidRDefault="00ED0DC4" w:rsidP="00ED0DC4">
            <w:pPr>
              <w:pStyle w:val="enumlev1"/>
              <w:rPr>
                <w:position w:val="2"/>
                <w:rtl/>
              </w:rPr>
            </w:pPr>
            <w:r w:rsidRPr="007A4180">
              <w:rPr>
                <w:b/>
                <w:bCs/>
                <w:position w:val="2"/>
              </w:rPr>
              <w:sym w:font="Wingdings 2" w:char="F0A1"/>
            </w:r>
            <w:r w:rsidRPr="007A4180">
              <w:rPr>
                <w:position w:val="2"/>
              </w:rPr>
              <w:tab/>
            </w:r>
            <w:r w:rsidR="001A2B38">
              <w:rPr>
                <w:b/>
                <w:bCs/>
                <w:position w:val="2"/>
                <w:rtl/>
              </w:rPr>
              <w:t>في </w:t>
            </w:r>
            <w:r w:rsidR="005063B9" w:rsidRPr="007A4180">
              <w:rPr>
                <w:b/>
                <w:bCs/>
                <w:position w:val="2"/>
                <w:rtl/>
              </w:rPr>
              <w:t>أوروبا</w:t>
            </w:r>
            <w:r w:rsidR="005063B9" w:rsidRPr="007A4180">
              <w:rPr>
                <w:position w:val="2"/>
                <w:rtl/>
              </w:rPr>
              <w:t xml:space="preserve">، يُسِّر اعتماد نهج اللبنات الأساسية من خلال الشراكات الاستراتيجية مع وكالات الأمم المتحدة </w:t>
            </w:r>
            <w:r w:rsidR="001A2B38">
              <w:rPr>
                <w:position w:val="2"/>
                <w:rtl/>
              </w:rPr>
              <w:t>في </w:t>
            </w:r>
            <w:r w:rsidR="005063B9" w:rsidRPr="007A4180">
              <w:rPr>
                <w:position w:val="2"/>
                <w:rtl/>
              </w:rPr>
              <w:t>إطار المشاريع الثلاثة للنافذة الرقمية لصندوق أهداف التنمية المستدامة المشترك والتي تستهدف ألبانيا والجبل الأسود وصربيا.</w:t>
            </w:r>
          </w:p>
          <w:p w14:paraId="630AE283" w14:textId="33BA21CF"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 xml:space="preserve">وجمع حدث إطلاق المشروع، الذي عُقد </w:t>
            </w:r>
            <w:r w:rsidR="001A2B38">
              <w:rPr>
                <w:position w:val="2"/>
                <w:rtl/>
              </w:rPr>
              <w:t>في </w:t>
            </w:r>
            <w:r w:rsidR="005063B9" w:rsidRPr="007A4180">
              <w:rPr>
                <w:position w:val="2"/>
                <w:rtl/>
              </w:rPr>
              <w:t xml:space="preserve">8 نوفمبر 2024 </w:t>
            </w:r>
            <w:r w:rsidR="001A2B38">
              <w:rPr>
                <w:position w:val="2"/>
                <w:rtl/>
              </w:rPr>
              <w:t>في </w:t>
            </w:r>
            <w:r w:rsidR="005063B9" w:rsidRPr="007A4180">
              <w:rPr>
                <w:position w:val="2"/>
                <w:rtl/>
              </w:rPr>
              <w:t>ألبانيا، شركاء رئيسيين أساسيين لتحقيق التأثير المطلوب. و</w:t>
            </w:r>
            <w:r w:rsidR="004A761F">
              <w:rPr>
                <w:position w:val="2"/>
                <w:rtl/>
              </w:rPr>
              <w:t>علاوةً</w:t>
            </w:r>
            <w:r w:rsidR="005063B9" w:rsidRPr="007A4180">
              <w:rPr>
                <w:position w:val="2"/>
                <w:rtl/>
              </w:rPr>
              <w:t xml:space="preserve"> </w:t>
            </w:r>
            <w:r w:rsidR="001A2B38">
              <w:rPr>
                <w:position w:val="2"/>
                <w:rtl/>
              </w:rPr>
              <w:t>على </w:t>
            </w:r>
            <w:r w:rsidR="005063B9" w:rsidRPr="007A4180">
              <w:rPr>
                <w:position w:val="2"/>
                <w:rtl/>
              </w:rPr>
              <w:t xml:space="preserve">ذلك، شرع شركاء المشروع بنجاح </w:t>
            </w:r>
            <w:r w:rsidR="001A2B38">
              <w:rPr>
                <w:position w:val="2"/>
                <w:rtl/>
              </w:rPr>
              <w:t>في </w:t>
            </w:r>
            <w:r w:rsidR="005063B9" w:rsidRPr="007A4180">
              <w:rPr>
                <w:position w:val="2"/>
                <w:rtl/>
              </w:rPr>
              <w:t>برنامج GovStack Architects، مما يصون التوافق مع القيم والمبادئ الأساسية التي ستوجه مراحل تنفيذ المشروع.</w:t>
            </w:r>
          </w:p>
          <w:p w14:paraId="6C4F21E0" w14:textId="58449D21" w:rsidR="00523D00" w:rsidRPr="007A4180" w:rsidRDefault="00ED0DC4" w:rsidP="00ED0DC4">
            <w:pPr>
              <w:pStyle w:val="enumlev1"/>
              <w:rPr>
                <w:position w:val="2"/>
                <w:rtl/>
              </w:rPr>
            </w:pPr>
            <w:r w:rsidRPr="007A4180">
              <w:rPr>
                <w:position w:val="2"/>
              </w:rPr>
              <w:tab/>
            </w:r>
            <w:r w:rsidR="005063B9" w:rsidRPr="007A4180">
              <w:rPr>
                <w:position w:val="2"/>
                <w:rtl/>
              </w:rPr>
              <w:t>و</w:t>
            </w:r>
            <w:r w:rsidR="001A2B38">
              <w:rPr>
                <w:position w:val="2"/>
                <w:rtl/>
              </w:rPr>
              <w:t>في </w:t>
            </w:r>
            <w:r w:rsidR="005063B9" w:rsidRPr="007A4180">
              <w:rPr>
                <w:position w:val="2"/>
                <w:rtl/>
              </w:rPr>
              <w:t xml:space="preserve">صربيا، أُطلق مشروع </w:t>
            </w:r>
            <w:r w:rsidR="005063B9" w:rsidRPr="007A4180">
              <w:rPr>
                <w:b/>
                <w:bCs/>
                <w:position w:val="2"/>
                <w:rtl/>
              </w:rPr>
              <w:t xml:space="preserve">"مركز تصميم الخدمة الرقمية - النقر مع المواطنين" </w:t>
            </w:r>
            <w:r w:rsidR="005063B9" w:rsidRPr="007A4180">
              <w:rPr>
                <w:position w:val="2"/>
                <w:rtl/>
              </w:rPr>
              <w:t xml:space="preserve">بالاشتراك مع الجهات الشريكة </w:t>
            </w:r>
            <w:r w:rsidR="001A2B38">
              <w:rPr>
                <w:position w:val="2"/>
                <w:rtl/>
              </w:rPr>
              <w:t>في </w:t>
            </w:r>
            <w:r w:rsidR="005063B9" w:rsidRPr="007A4180">
              <w:rPr>
                <w:position w:val="2"/>
                <w:rtl/>
              </w:rPr>
              <w:t xml:space="preserve">أكتوبر 2024. وقدم الاتحاد، بصفته شريكاً </w:t>
            </w:r>
            <w:r w:rsidR="001A2B38">
              <w:rPr>
                <w:position w:val="2"/>
                <w:rtl/>
              </w:rPr>
              <w:t>في </w:t>
            </w:r>
            <w:r w:rsidR="005063B9" w:rsidRPr="007A4180">
              <w:rPr>
                <w:position w:val="2"/>
                <w:rtl/>
              </w:rPr>
              <w:t xml:space="preserve">المعرفة، جميع المعلومات والأدوات اللازمة لتعزيز الخدمات العامة من خلال التصميم الذي يركز </w:t>
            </w:r>
            <w:r w:rsidR="001A2B38">
              <w:rPr>
                <w:position w:val="2"/>
                <w:rtl/>
              </w:rPr>
              <w:t>على </w:t>
            </w:r>
            <w:r w:rsidR="005063B9" w:rsidRPr="007A4180">
              <w:rPr>
                <w:position w:val="2"/>
                <w:rtl/>
              </w:rPr>
              <w:t xml:space="preserve">المُستَخْدِم والاستفادة من خبرات البلد سعياً </w:t>
            </w:r>
            <w:r w:rsidR="001A2B38">
              <w:rPr>
                <w:position w:val="2"/>
                <w:rtl/>
              </w:rPr>
              <w:t>إلى </w:t>
            </w:r>
            <w:r w:rsidR="005063B9" w:rsidRPr="007A4180">
              <w:rPr>
                <w:position w:val="2"/>
                <w:rtl/>
              </w:rPr>
              <w:t>النهوض بالتحوُّل التكنولوجي. وبهذا المعنى، استفاد الشركاء من ورشة العمل التمهيدية لمبادرة GovStack ومجموعة الأدوات ذات الموارد، والأدلة، وقائمة الأحداث، وغيرها من المواد لنشر نهج اللبنات الأساسية.</w:t>
            </w:r>
          </w:p>
          <w:p w14:paraId="32665EF6" w14:textId="1BC6F46D" w:rsidR="005063B9" w:rsidRPr="007A4180" w:rsidRDefault="00ED0DC4" w:rsidP="00ED0DC4">
            <w:pPr>
              <w:pStyle w:val="enumlev1"/>
              <w:rPr>
                <w:position w:val="2"/>
                <w:rtl/>
                <w:lang w:val="ar-SA" w:eastAsia="zh-TW" w:bidi="en-GB"/>
              </w:rPr>
            </w:pPr>
            <w:r w:rsidRPr="007A4180">
              <w:rPr>
                <w:position w:val="2"/>
              </w:rPr>
              <w:tab/>
            </w:r>
            <w:r w:rsidR="005063B9" w:rsidRPr="007A4180">
              <w:rPr>
                <w:position w:val="2"/>
                <w:rtl/>
              </w:rPr>
              <w:t>وأُطلق مشروع "</w:t>
            </w:r>
            <w:r w:rsidR="005063B9" w:rsidRPr="007A4180">
              <w:rPr>
                <w:b/>
                <w:bCs/>
                <w:position w:val="2"/>
                <w:rtl/>
              </w:rPr>
              <w:t xml:space="preserve">التحول الرقمي للحكومات الذاتية المحلية </w:t>
            </w:r>
            <w:r w:rsidR="001A2B38">
              <w:rPr>
                <w:b/>
                <w:bCs/>
                <w:position w:val="2"/>
                <w:rtl/>
              </w:rPr>
              <w:t>في </w:t>
            </w:r>
            <w:r w:rsidR="005063B9" w:rsidRPr="007A4180">
              <w:rPr>
                <w:b/>
                <w:bCs/>
                <w:position w:val="2"/>
                <w:rtl/>
              </w:rPr>
              <w:t>الجبل الأسود</w:t>
            </w:r>
            <w:r w:rsidR="005063B9" w:rsidRPr="007A4180">
              <w:rPr>
                <w:position w:val="2"/>
                <w:rtl/>
              </w:rPr>
              <w:t xml:space="preserve">" </w:t>
            </w:r>
            <w:r w:rsidR="001A2B38">
              <w:rPr>
                <w:position w:val="2"/>
                <w:rtl/>
              </w:rPr>
              <w:t>في </w:t>
            </w:r>
            <w:r w:rsidR="005063B9" w:rsidRPr="007A4180">
              <w:rPr>
                <w:position w:val="2"/>
                <w:rtl/>
              </w:rPr>
              <w:t xml:space="preserve">ديسمبر 2024 ويهدف </w:t>
            </w:r>
            <w:r w:rsidR="001A2B38">
              <w:rPr>
                <w:position w:val="2"/>
                <w:rtl/>
              </w:rPr>
              <w:t>إلى </w:t>
            </w:r>
            <w:r w:rsidR="005063B9" w:rsidRPr="007A4180">
              <w:rPr>
                <w:position w:val="2"/>
                <w:rtl/>
              </w:rPr>
              <w:t xml:space="preserve">دعم رقمنة الحكومات المحلية وتأسيس حوكمة إلكترونية محلية، ما يضع أساساً لإطار المدن الذكية المستدامة. ويتحمل الاتحاد مسؤولية بناء قدرات ست إدارات محلية لتطوير خدمات فعالة من حيث التكلفة وسهلة الاستعمال باستخدام نهج </w:t>
            </w:r>
            <w:r w:rsidR="005063B9" w:rsidRPr="007A4180">
              <w:rPr>
                <w:b/>
                <w:position w:val="2"/>
                <w:rtl/>
              </w:rPr>
              <w:t>مبادرة</w:t>
            </w:r>
            <w:r w:rsidR="005063B9" w:rsidRPr="007A4180">
              <w:rPr>
                <w:position w:val="2"/>
                <w:rtl/>
              </w:rPr>
              <w:t xml:space="preserve"> GovStack. وسيتحقق ذلك من خلال سلسلة من الأنشطة عبر الإنترنت و</w:t>
            </w:r>
            <w:r w:rsidR="001A2B38">
              <w:rPr>
                <w:position w:val="2"/>
                <w:rtl/>
              </w:rPr>
              <w:t>في </w:t>
            </w:r>
            <w:r w:rsidR="005063B9" w:rsidRPr="007A4180">
              <w:rPr>
                <w:position w:val="2"/>
                <w:rtl/>
              </w:rPr>
              <w:t xml:space="preserve">الموقع، مما يؤدي </w:t>
            </w:r>
            <w:r w:rsidR="001A2B38">
              <w:rPr>
                <w:position w:val="2"/>
                <w:rtl/>
              </w:rPr>
              <w:t>إلى </w:t>
            </w:r>
            <w:r w:rsidR="005063B9" w:rsidRPr="007A4180">
              <w:rPr>
                <w:position w:val="2"/>
                <w:rtl/>
              </w:rPr>
              <w:t>إعداد 3 نماذج تجريبية للخدمة.</w:t>
            </w:r>
          </w:p>
          <w:p w14:paraId="1C55C90E" w14:textId="73738944" w:rsidR="005063B9" w:rsidRPr="007A4180" w:rsidRDefault="005063B9" w:rsidP="00F25B99">
            <w:pPr>
              <w:pStyle w:val="Tabletexte"/>
              <w:rPr>
                <w:position w:val="2"/>
                <w:rtl/>
                <w:lang w:val="ar-SA" w:eastAsia="zh-TW" w:bidi="en-GB"/>
              </w:rPr>
            </w:pPr>
            <w:r w:rsidRPr="007A4180">
              <w:rPr>
                <w:position w:val="2"/>
                <w:rtl/>
              </w:rPr>
              <w:lastRenderedPageBreak/>
              <w:t xml:space="preserve">وجمعت القمة العالمية للبنية التحتية العامة الرقمية (DPI)، التي عُقِدت </w:t>
            </w:r>
            <w:r w:rsidR="001A2B38">
              <w:rPr>
                <w:position w:val="2"/>
                <w:rtl/>
              </w:rPr>
              <w:t>في </w:t>
            </w:r>
            <w:r w:rsidRPr="007A4180">
              <w:rPr>
                <w:position w:val="2"/>
                <w:rtl/>
              </w:rPr>
              <w:t xml:space="preserve">الفترة من 1 </w:t>
            </w:r>
            <w:r w:rsidR="001A2B38">
              <w:rPr>
                <w:position w:val="2"/>
                <w:rtl/>
              </w:rPr>
              <w:t>إلى </w:t>
            </w:r>
            <w:r w:rsidRPr="007A4180">
              <w:rPr>
                <w:position w:val="2"/>
                <w:rtl/>
              </w:rPr>
              <w:t xml:space="preserve">3 أكتوبر 2024 </w:t>
            </w:r>
            <w:r w:rsidR="001A2B38">
              <w:rPr>
                <w:position w:val="2"/>
                <w:rtl/>
              </w:rPr>
              <w:t>في </w:t>
            </w:r>
            <w:r w:rsidRPr="007A4180">
              <w:rPr>
                <w:position w:val="2"/>
                <w:rtl/>
              </w:rPr>
              <w:t xml:space="preserve">القاهرة، مصر، ممثلين من أكثر من 100 دولة، </w:t>
            </w:r>
            <w:r w:rsidR="001A2B38">
              <w:rPr>
                <w:position w:val="2"/>
                <w:rtl/>
              </w:rPr>
              <w:t>إلى </w:t>
            </w:r>
            <w:r w:rsidRPr="007A4180">
              <w:rPr>
                <w:position w:val="2"/>
                <w:rtl/>
              </w:rPr>
              <w:t xml:space="preserve">جانب أصحاب المصلحة من القطاع العام والقطاع الخاص </w:t>
            </w:r>
            <w:r w:rsidR="001A2B38">
              <w:rPr>
                <w:position w:val="2"/>
                <w:rtl/>
              </w:rPr>
              <w:t>في </w:t>
            </w:r>
            <w:r w:rsidRPr="007A4180">
              <w:rPr>
                <w:position w:val="2"/>
                <w:rtl/>
              </w:rPr>
              <w:t xml:space="preserve">مجال الصناعة والمجتمع المدني، لمناقشة التأثير التحويلي للبنية التحتية العامة الرقمية </w:t>
            </w:r>
            <w:r w:rsidR="001A2B38">
              <w:rPr>
                <w:position w:val="2"/>
                <w:rtl/>
              </w:rPr>
              <w:t>على </w:t>
            </w:r>
            <w:r w:rsidRPr="007A4180">
              <w:rPr>
                <w:position w:val="2"/>
                <w:rtl/>
              </w:rPr>
              <w:t>البنية التحتية العامة وتعزيز الشراكات الاستراتيجية من أجل التنمية المستدامة.</w:t>
            </w:r>
          </w:p>
          <w:p w14:paraId="220ECEB7" w14:textId="6D90C524" w:rsidR="005063B9" w:rsidRPr="007A4180" w:rsidRDefault="005063B9" w:rsidP="00F25B99">
            <w:pPr>
              <w:pStyle w:val="Tabletexte"/>
              <w:rPr>
                <w:position w:val="2"/>
                <w:rtl/>
                <w:lang w:val="ar-SA" w:eastAsia="zh-TW" w:bidi="en-GB"/>
              </w:rPr>
            </w:pPr>
            <w:r w:rsidRPr="007A4180">
              <w:rPr>
                <w:position w:val="2"/>
                <w:rtl/>
              </w:rPr>
              <w:t>وشارك مكتب تنمية الاتصالات (</w:t>
            </w:r>
            <w:r w:rsidRPr="007A4180">
              <w:rPr>
                <w:position w:val="2"/>
              </w:rPr>
              <w:t>BDT</w:t>
            </w:r>
            <w:r w:rsidRPr="007A4180">
              <w:rPr>
                <w:position w:val="2"/>
                <w:rtl/>
              </w:rPr>
              <w:t xml:space="preserve">) بنشاط </w:t>
            </w:r>
            <w:r w:rsidR="001A2B38">
              <w:rPr>
                <w:position w:val="2"/>
                <w:rtl/>
              </w:rPr>
              <w:t>في </w:t>
            </w:r>
            <w:r w:rsidRPr="007A4180">
              <w:rPr>
                <w:position w:val="2"/>
                <w:rtl/>
              </w:rPr>
              <w:t>العديد من الأحداث التي عُقِدت بشأن البنية التحتية العامة الرقمية</w:t>
            </w:r>
            <w:r w:rsidR="00525A18" w:rsidRPr="007A4180">
              <w:rPr>
                <w:position w:val="2"/>
                <w:rtl/>
              </w:rPr>
              <w:t xml:space="preserve"> (DPI)</w:t>
            </w:r>
            <w:r w:rsidRPr="007A4180">
              <w:rPr>
                <w:position w:val="2"/>
                <w:rtl/>
              </w:rPr>
              <w:t xml:space="preserve"> لتعزيز النظم الإيكولوجية الرقمية الشاملة والآمنة. و</w:t>
            </w:r>
            <w:r w:rsidR="001A2B38">
              <w:rPr>
                <w:position w:val="2"/>
                <w:rtl/>
              </w:rPr>
              <w:t>في </w:t>
            </w:r>
            <w:r w:rsidRPr="007A4180">
              <w:rPr>
                <w:position w:val="2"/>
                <w:rtl/>
              </w:rPr>
              <w:t xml:space="preserve">مايو 2024، شارك الاتحاد </w:t>
            </w:r>
            <w:r w:rsidR="001A2B38">
              <w:rPr>
                <w:position w:val="2"/>
                <w:rtl/>
              </w:rPr>
              <w:t>في </w:t>
            </w:r>
            <w:r w:rsidRPr="007A4180">
              <w:rPr>
                <w:position w:val="2"/>
                <w:rtl/>
              </w:rPr>
              <w:t xml:space="preserve">تنظيم الحدث رفيع المستوى لمنتدى القمة العالمية </w:t>
            </w:r>
            <w:r w:rsidRPr="007A4180">
              <w:rPr>
                <w:position w:val="2"/>
                <w:rtl/>
                <w:lang w:bidi="ar-EG"/>
              </w:rPr>
              <w:t xml:space="preserve">لمجتمع المعلومات </w:t>
            </w:r>
            <w:r w:rsidRPr="007A4180">
              <w:rPr>
                <w:position w:val="2"/>
                <w:rtl/>
              </w:rPr>
              <w:t xml:space="preserve">بعد مرور 20 عاماً </w:t>
            </w:r>
            <w:r w:rsidR="001A2B38">
              <w:rPr>
                <w:position w:val="2"/>
                <w:rtl/>
              </w:rPr>
              <w:t>على </w:t>
            </w:r>
            <w:r w:rsidRPr="007A4180">
              <w:rPr>
                <w:position w:val="2"/>
                <w:rtl/>
              </w:rPr>
              <w:t xml:space="preserve">انعقادها (WSIS+20) </w:t>
            </w:r>
            <w:r w:rsidR="001A2B38">
              <w:rPr>
                <w:position w:val="2"/>
                <w:rtl/>
              </w:rPr>
              <w:t>في </w:t>
            </w:r>
            <w:r w:rsidRPr="007A4180">
              <w:rPr>
                <w:position w:val="2"/>
                <w:rtl/>
              </w:rPr>
              <w:t>جنيف، الذي تضمن مساراً خاصاً بشأن البنية التحتية العامة الرقمية يتضمن وجهات نظر متنوعة بشأن ما به من إمكانات كفيلة بتحقيق الخطط الوطنية. (</w:t>
            </w:r>
            <w:hyperlink r:id="rId31" w:history="1">
              <w:r w:rsidRPr="00525A18">
                <w:rPr>
                  <w:rStyle w:val="Hyperlink"/>
                  <w:position w:val="2"/>
                  <w:rtl/>
                </w:rPr>
                <w:t>itu.int</w:t>
              </w:r>
            </w:hyperlink>
            <w:r w:rsidRPr="007A4180">
              <w:rPr>
                <w:position w:val="2"/>
                <w:rtl/>
              </w:rPr>
              <w:t>)</w:t>
            </w:r>
          </w:p>
          <w:p w14:paraId="2D1D17E6" w14:textId="734DF077" w:rsidR="005063B9" w:rsidRPr="007A4180" w:rsidRDefault="005063B9" w:rsidP="00F25B99">
            <w:pPr>
              <w:pStyle w:val="Tabletexte"/>
              <w:rPr>
                <w:position w:val="2"/>
                <w:rtl/>
                <w:lang w:val="ar-SA" w:eastAsia="zh-TW" w:bidi="en-GB"/>
              </w:rPr>
            </w:pPr>
            <w:r w:rsidRPr="007A4180">
              <w:rPr>
                <w:position w:val="2"/>
                <w:rtl/>
              </w:rPr>
              <w:t xml:space="preserve">وساهم مكتب تنمية الاتصالات أيضاً </w:t>
            </w:r>
            <w:r w:rsidR="001A2B38">
              <w:rPr>
                <w:position w:val="2"/>
                <w:rtl/>
              </w:rPr>
              <w:t>في </w:t>
            </w:r>
            <w:r w:rsidRPr="007A4180">
              <w:rPr>
                <w:position w:val="2"/>
                <w:rtl/>
              </w:rPr>
              <w:t xml:space="preserve">الاجتماع السنوي لأعضاء تحالف المنافع العامة الرقمية (DPGA) </w:t>
            </w:r>
            <w:r w:rsidR="001A2B38">
              <w:rPr>
                <w:position w:val="2"/>
                <w:rtl/>
              </w:rPr>
              <w:t>في </w:t>
            </w:r>
            <w:r w:rsidRPr="007A4180">
              <w:rPr>
                <w:position w:val="2"/>
                <w:rtl/>
              </w:rPr>
              <w:t xml:space="preserve">الفترة </w:t>
            </w:r>
            <w:r w:rsidR="00052105">
              <w:rPr>
                <w:position w:val="2"/>
              </w:rPr>
              <w:t>15-13</w:t>
            </w:r>
            <w:r w:rsidRPr="007A4180">
              <w:rPr>
                <w:position w:val="2"/>
                <w:rtl/>
              </w:rPr>
              <w:t xml:space="preserve"> نوفمبر 2024، </w:t>
            </w:r>
            <w:r w:rsidR="001A2B38">
              <w:rPr>
                <w:position w:val="2"/>
                <w:rtl/>
              </w:rPr>
              <w:t>في </w:t>
            </w:r>
            <w:r w:rsidRPr="007A4180">
              <w:rPr>
                <w:position w:val="2"/>
                <w:rtl/>
              </w:rPr>
              <w:t xml:space="preserve">سنغافورة، حيث استضاف جلسات مختلفة بشأن المنافع العامة الرقمية (DPG) والمصادر المفتوحة، وذلك بفضل التمثيل المحلي لمشروعي </w:t>
            </w:r>
            <w:r w:rsidRPr="007A4180">
              <w:rPr>
                <w:b/>
                <w:position w:val="2"/>
                <w:rtl/>
              </w:rPr>
              <w:t>مبادرة</w:t>
            </w:r>
            <w:r w:rsidRPr="007A4180">
              <w:rPr>
                <w:position w:val="2"/>
                <w:rtl/>
              </w:rPr>
              <w:t xml:space="preserve"> GovStack وتمكين النظام الإيكولوجي المفتوح المصدر (OSEE).</w:t>
            </w:r>
          </w:p>
          <w:p w14:paraId="502AAF17" w14:textId="07B496C8" w:rsidR="005063B9" w:rsidRPr="00764FB6" w:rsidRDefault="005063B9" w:rsidP="00F25B99">
            <w:pPr>
              <w:pStyle w:val="Tabletexte"/>
              <w:rPr>
                <w:rtl/>
              </w:rPr>
            </w:pPr>
            <w:r w:rsidRPr="007A4180">
              <w:rPr>
                <w:position w:val="2"/>
                <w:rtl/>
              </w:rPr>
              <w:t>و</w:t>
            </w:r>
            <w:r w:rsidR="001A2B38">
              <w:rPr>
                <w:position w:val="2"/>
                <w:rtl/>
              </w:rPr>
              <w:t>في </w:t>
            </w:r>
            <w:r w:rsidRPr="007A4180">
              <w:rPr>
                <w:position w:val="2"/>
                <w:rtl/>
              </w:rPr>
              <w:t xml:space="preserve">أكتوبر 2024، خلال القمة العالمية للبنية التحتية العامة الرقمية (DPI) التي عُقدت </w:t>
            </w:r>
            <w:r w:rsidR="001A2B38">
              <w:rPr>
                <w:position w:val="2"/>
                <w:rtl/>
              </w:rPr>
              <w:t>في </w:t>
            </w:r>
            <w:r w:rsidRPr="007A4180">
              <w:rPr>
                <w:position w:val="2"/>
                <w:rtl/>
              </w:rPr>
              <w:t xml:space="preserve">القاهرة، سلطت جلسات المكتب الضوء </w:t>
            </w:r>
            <w:r w:rsidR="001A2B38">
              <w:rPr>
                <w:position w:val="2"/>
                <w:rtl/>
              </w:rPr>
              <w:t>على </w:t>
            </w:r>
            <w:r w:rsidRPr="007A4180">
              <w:rPr>
                <w:position w:val="2"/>
                <w:rtl/>
              </w:rPr>
              <w:t>مبادرات مثل المخطط ال</w:t>
            </w:r>
            <w:r w:rsidR="00F37EA7" w:rsidRPr="007A4180">
              <w:rPr>
                <w:position w:val="2"/>
                <w:rtl/>
                <w:lang w:bidi="ar-SA"/>
              </w:rPr>
              <w:t>إفريق</w:t>
            </w:r>
            <w:r w:rsidRPr="007A4180">
              <w:rPr>
                <w:position w:val="2"/>
                <w:rtl/>
              </w:rPr>
              <w:t>ي للبنية التحتية العامة الرقمية والمعايير المفتوحة لقابلية التشغيل البيني. (</w:t>
            </w:r>
            <w:hyperlink r:id="rId32" w:anchor="/ar" w:history="1">
              <w:r w:rsidRPr="004641B0">
                <w:rPr>
                  <w:rStyle w:val="Hyperlink"/>
                  <w:position w:val="2"/>
                  <w:rtl/>
                </w:rPr>
                <w:t>itu.int</w:t>
              </w:r>
            </w:hyperlink>
            <w:r w:rsidRPr="007A4180">
              <w:rPr>
                <w:position w:val="2"/>
                <w:rtl/>
              </w:rPr>
              <w:t>)</w:t>
            </w:r>
          </w:p>
          <w:p w14:paraId="108BEBB6" w14:textId="1B6F6352" w:rsidR="005063B9" w:rsidRPr="007A4180" w:rsidRDefault="005063B9" w:rsidP="00F25B99">
            <w:pPr>
              <w:pStyle w:val="Tabletexte"/>
              <w:rPr>
                <w:position w:val="2"/>
                <w:rtl/>
                <w:lang w:val="ar-SA" w:eastAsia="zh-TW" w:bidi="en-GB"/>
              </w:rPr>
            </w:pPr>
            <w:r w:rsidRPr="007A4180">
              <w:rPr>
                <w:position w:val="2"/>
                <w:rtl/>
              </w:rPr>
              <w:t xml:space="preserve">بالإضافة </w:t>
            </w:r>
            <w:r w:rsidR="001A2B38">
              <w:rPr>
                <w:position w:val="2"/>
                <w:rtl/>
              </w:rPr>
              <w:t>إلى </w:t>
            </w:r>
            <w:r w:rsidRPr="007A4180">
              <w:rPr>
                <w:position w:val="2"/>
                <w:rtl/>
              </w:rPr>
              <w:t xml:space="preserve">ذلك، أطلق مكتب تنمية الاتصالات مبادرة الاستثمار </w:t>
            </w:r>
            <w:r w:rsidR="001A2B38">
              <w:rPr>
                <w:position w:val="2"/>
                <w:rtl/>
              </w:rPr>
              <w:t>في </w:t>
            </w:r>
            <w:r w:rsidRPr="007A4180">
              <w:rPr>
                <w:position w:val="2"/>
                <w:rtl/>
              </w:rPr>
              <w:t>البنية التحتية الرقمية بالتعاون مع الأوساط المالية الدولية ورئاسة البرازيل لمجموعة العشرين من أجل سد الفجوات الرقمية. (</w:t>
            </w:r>
            <w:hyperlink r:id="rId33" w:anchor="/ar" w:history="1">
              <w:r w:rsidRPr="00AF0600">
                <w:rPr>
                  <w:rStyle w:val="Hyperlink"/>
                  <w:position w:val="2"/>
                  <w:rtl/>
                </w:rPr>
                <w:t>itu.int</w:t>
              </w:r>
            </w:hyperlink>
            <w:r w:rsidRPr="007A4180">
              <w:rPr>
                <w:position w:val="2"/>
                <w:rtl/>
              </w:rPr>
              <w:t>)</w:t>
            </w:r>
          </w:p>
          <w:p w14:paraId="62DE5D3D" w14:textId="16212A5C" w:rsidR="005063B9" w:rsidRPr="007A4180" w:rsidRDefault="005063B9" w:rsidP="00F25B99">
            <w:pPr>
              <w:pStyle w:val="Tabletexte"/>
              <w:rPr>
                <w:position w:val="2"/>
                <w:rtl/>
                <w:lang w:val="ar-SA" w:eastAsia="zh-TW" w:bidi="en-GB"/>
              </w:rPr>
            </w:pPr>
            <w:r w:rsidRPr="007A4180">
              <w:rPr>
                <w:position w:val="2"/>
                <w:rtl/>
              </w:rPr>
              <w:t>و</w:t>
            </w:r>
            <w:r w:rsidR="001A2B38">
              <w:rPr>
                <w:position w:val="2"/>
                <w:rtl/>
              </w:rPr>
              <w:t>في </w:t>
            </w:r>
            <w:r w:rsidRPr="007A4180">
              <w:rPr>
                <w:position w:val="2"/>
                <w:rtl/>
              </w:rPr>
              <w:t xml:space="preserve">يناير 2025، شارك الاتحاد </w:t>
            </w:r>
            <w:r w:rsidR="001A2B38">
              <w:rPr>
                <w:position w:val="2"/>
                <w:rtl/>
              </w:rPr>
              <w:t>في </w:t>
            </w:r>
            <w:r w:rsidRPr="007A4180">
              <w:rPr>
                <w:position w:val="2"/>
                <w:rtl/>
              </w:rPr>
              <w:t xml:space="preserve">استضافة مؤتمر البنية الرقمية التي محورها المواطن "Citizen Stack 2025" </w:t>
            </w:r>
            <w:r w:rsidR="001A2B38">
              <w:rPr>
                <w:position w:val="2"/>
                <w:rtl/>
              </w:rPr>
              <w:t>في </w:t>
            </w:r>
            <w:r w:rsidRPr="007A4180">
              <w:rPr>
                <w:position w:val="2"/>
                <w:rtl/>
              </w:rPr>
              <w:t xml:space="preserve">جنيف، الذي ركز </w:t>
            </w:r>
            <w:r w:rsidR="001A2B38">
              <w:rPr>
                <w:position w:val="2"/>
                <w:rtl/>
              </w:rPr>
              <w:t>على </w:t>
            </w:r>
            <w:r w:rsidRPr="007A4180">
              <w:rPr>
                <w:position w:val="2"/>
                <w:rtl/>
              </w:rPr>
              <w:t xml:space="preserve">التحولات الرقمية التي تركز </w:t>
            </w:r>
            <w:r w:rsidR="001A2B38">
              <w:rPr>
                <w:position w:val="2"/>
                <w:rtl/>
              </w:rPr>
              <w:t>على </w:t>
            </w:r>
            <w:r w:rsidRPr="007A4180">
              <w:rPr>
                <w:position w:val="2"/>
                <w:rtl/>
              </w:rPr>
              <w:t xml:space="preserve">المواطن وتجارب البنية التحتية العامة الرقمية </w:t>
            </w:r>
            <w:r w:rsidR="001A2B38">
              <w:rPr>
                <w:position w:val="2"/>
                <w:rtl/>
              </w:rPr>
              <w:t>في </w:t>
            </w:r>
            <w:r w:rsidRPr="007A4180">
              <w:rPr>
                <w:position w:val="2"/>
                <w:rtl/>
              </w:rPr>
              <w:t>الهند. (</w:t>
            </w:r>
            <w:hyperlink r:id="rId34" w:anchor="/ar" w:history="1">
              <w:r w:rsidRPr="00AF0600">
                <w:rPr>
                  <w:rStyle w:val="Hyperlink"/>
                  <w:position w:val="2"/>
                  <w:rtl/>
                </w:rPr>
                <w:t>itu.int</w:t>
              </w:r>
            </w:hyperlink>
            <w:r w:rsidRPr="007A4180">
              <w:rPr>
                <w:position w:val="2"/>
                <w:rtl/>
              </w:rPr>
              <w:t>)</w:t>
            </w:r>
          </w:p>
          <w:p w14:paraId="07ABC8E0" w14:textId="2387FE15" w:rsidR="005063B9" w:rsidRPr="007A4180" w:rsidRDefault="005063B9" w:rsidP="00F25B99">
            <w:pPr>
              <w:pStyle w:val="Tabletexte"/>
              <w:rPr>
                <w:position w:val="2"/>
                <w:rtl/>
                <w:lang w:val="ar-SA" w:eastAsia="zh-TW" w:bidi="en-GB"/>
              </w:rPr>
            </w:pPr>
            <w:r w:rsidRPr="007A4180">
              <w:rPr>
                <w:position w:val="2"/>
                <w:rtl/>
              </w:rPr>
              <w:t>و</w:t>
            </w:r>
            <w:r w:rsidR="004A761F">
              <w:rPr>
                <w:position w:val="2"/>
                <w:rtl/>
              </w:rPr>
              <w:t>علاوةً</w:t>
            </w:r>
            <w:r w:rsidRPr="007A4180">
              <w:rPr>
                <w:position w:val="2"/>
                <w:rtl/>
              </w:rPr>
              <w:t xml:space="preserve"> </w:t>
            </w:r>
            <w:r w:rsidR="001A2B38">
              <w:rPr>
                <w:position w:val="2"/>
                <w:rtl/>
              </w:rPr>
              <w:t>على </w:t>
            </w:r>
            <w:r w:rsidRPr="007A4180">
              <w:rPr>
                <w:position w:val="2"/>
                <w:rtl/>
              </w:rPr>
              <w:t xml:space="preserve">ذلك، اضطلع الاتحاد بدور فعال </w:t>
            </w:r>
            <w:r w:rsidR="001A2B38">
              <w:rPr>
                <w:position w:val="2"/>
                <w:rtl/>
              </w:rPr>
              <w:t>في </w:t>
            </w:r>
            <w:r w:rsidRPr="007A4180">
              <w:rPr>
                <w:position w:val="2"/>
                <w:rtl/>
              </w:rPr>
              <w:t xml:space="preserve">وضع سياسات وأطر البنية التحتية العامة الرقمية </w:t>
            </w:r>
            <w:r w:rsidR="001A2B38">
              <w:rPr>
                <w:position w:val="2"/>
                <w:rtl/>
              </w:rPr>
              <w:t>في </w:t>
            </w:r>
            <w:r w:rsidRPr="007A4180">
              <w:rPr>
                <w:position w:val="2"/>
                <w:rtl/>
              </w:rPr>
              <w:t>المدن الذكية المستدامة من خلال مبادرة متحدون من أجل مدن ذكية مستدامة (</w:t>
            </w:r>
            <w:hyperlink r:id="rId35" w:anchor="/ar" w:history="1">
              <w:r w:rsidRPr="00AF0600">
                <w:rPr>
                  <w:rStyle w:val="Hyperlink"/>
                  <w:position w:val="2"/>
                  <w:rtl/>
                </w:rPr>
                <w:t>u4ssc.itu.int</w:t>
              </w:r>
            </w:hyperlink>
            <w:r w:rsidRPr="007A4180">
              <w:rPr>
                <w:position w:val="2"/>
                <w:rtl/>
              </w:rPr>
              <w:t>) (U4SSC).</w:t>
            </w:r>
          </w:p>
        </w:tc>
        <w:tc>
          <w:tcPr>
            <w:tcW w:w="3543" w:type="dxa"/>
            <w:shd w:val="clear" w:color="auto" w:fill="auto"/>
          </w:tcPr>
          <w:p w14:paraId="6445F970" w14:textId="77777777" w:rsidR="005063B9" w:rsidRPr="007A4180" w:rsidRDefault="005063B9" w:rsidP="00CE3F00">
            <w:pPr>
              <w:tabs>
                <w:tab w:val="left" w:pos="1191"/>
                <w:tab w:val="left" w:pos="1588"/>
                <w:tab w:val="left" w:pos="1985"/>
              </w:tabs>
              <w:overflowPunct w:val="0"/>
              <w:autoSpaceDE w:val="0"/>
              <w:autoSpaceDN w:val="0"/>
              <w:bidi w:val="0"/>
              <w:adjustRightInd w:val="0"/>
              <w:textAlignment w:val="baseline"/>
              <w:rPr>
                <w:position w:val="2"/>
                <w:sz w:val="20"/>
                <w:szCs w:val="20"/>
                <w:rtl/>
                <w:lang w:val="en-GB"/>
              </w:rPr>
            </w:pPr>
          </w:p>
        </w:tc>
      </w:tr>
      <w:tr w:rsidR="00ED0DC4" w:rsidRPr="005063B9" w14:paraId="71869889" w14:textId="77777777" w:rsidTr="00C4498A">
        <w:trPr>
          <w:jc w:val="center"/>
        </w:trPr>
        <w:tc>
          <w:tcPr>
            <w:tcW w:w="3796" w:type="dxa"/>
            <w:shd w:val="clear" w:color="auto" w:fill="FFFFFF"/>
          </w:tcPr>
          <w:p w14:paraId="0773F3AC" w14:textId="2392987E" w:rsidR="005063B9" w:rsidRPr="007A4180" w:rsidRDefault="005063B9" w:rsidP="00F25B99">
            <w:pPr>
              <w:pStyle w:val="Tabletexte"/>
              <w:rPr>
                <w:b/>
                <w:bCs/>
                <w:position w:val="2"/>
                <w:rtl/>
                <w:lang w:val="ar-SA" w:eastAsia="zh-TW" w:bidi="en-GB"/>
              </w:rPr>
            </w:pPr>
            <w:r w:rsidRPr="007A4180">
              <w:rPr>
                <w:b/>
                <w:bCs/>
                <w:position w:val="2"/>
                <w:rtl/>
              </w:rPr>
              <w:lastRenderedPageBreak/>
              <w:t xml:space="preserve">المساهمة </w:t>
            </w:r>
            <w:r w:rsidR="001A2B38">
              <w:rPr>
                <w:b/>
                <w:bCs/>
                <w:position w:val="2"/>
                <w:rtl/>
              </w:rPr>
              <w:t>في </w:t>
            </w:r>
            <w:r w:rsidRPr="007A4180">
              <w:rPr>
                <w:b/>
                <w:bCs/>
                <w:position w:val="2"/>
                <w:rtl/>
              </w:rPr>
              <w:t>غايات أهداف التنمية المستدامة</w:t>
            </w:r>
            <w:r w:rsidRPr="007A4180">
              <w:rPr>
                <w:bCs/>
                <w:position w:val="2"/>
                <w:rtl/>
              </w:rPr>
              <w:t xml:space="preserve"> </w:t>
            </w:r>
          </w:p>
        </w:tc>
        <w:tc>
          <w:tcPr>
            <w:tcW w:w="11332" w:type="dxa"/>
            <w:gridSpan w:val="2"/>
            <w:shd w:val="clear" w:color="auto" w:fill="FFFFFF"/>
          </w:tcPr>
          <w:p w14:paraId="0657CE00" w14:textId="77777777" w:rsidR="005063B9" w:rsidRPr="007A4180" w:rsidRDefault="005063B9" w:rsidP="00F25B99">
            <w:pPr>
              <w:pStyle w:val="Tabletexte"/>
              <w:rPr>
                <w:position w:val="2"/>
                <w:rtl/>
                <w:lang w:val="ar-SA" w:eastAsia="zh-TW" w:bidi="en-GB"/>
              </w:rPr>
            </w:pPr>
            <w:r w:rsidRPr="007A4180">
              <w:rPr>
                <w:position w:val="2"/>
                <w:rtl/>
              </w:rPr>
              <w:t>أهداف التنمية المستدامة 1 و3 و4 و5 و8 و9 و10 و11 و16 و17</w:t>
            </w:r>
          </w:p>
        </w:tc>
      </w:tr>
      <w:tr w:rsidR="005063B9" w:rsidRPr="005063B9" w14:paraId="47B1139C" w14:textId="77777777" w:rsidTr="00C4498A">
        <w:trPr>
          <w:jc w:val="center"/>
        </w:trPr>
        <w:tc>
          <w:tcPr>
            <w:tcW w:w="3796" w:type="dxa"/>
          </w:tcPr>
          <w:p w14:paraId="5396A4FF" w14:textId="77777777" w:rsidR="005063B9" w:rsidRPr="007A4180" w:rsidRDefault="005063B9" w:rsidP="00F25B99">
            <w:pPr>
              <w:pStyle w:val="Tabletexte"/>
              <w:rPr>
                <w:b/>
                <w:bCs/>
                <w:position w:val="2"/>
                <w:rtl/>
                <w:lang w:val="ar-SA" w:eastAsia="zh-TW" w:bidi="en-GB"/>
              </w:rPr>
            </w:pPr>
            <w:r w:rsidRPr="007A4180">
              <w:rPr>
                <w:b/>
                <w:bCs/>
                <w:position w:val="2"/>
                <w:rtl/>
              </w:rPr>
              <w:t>إجراءات القمة العالمية لمجتمع المعلومات</w:t>
            </w:r>
            <w:r w:rsidRPr="007A4180">
              <w:rPr>
                <w:bCs/>
                <w:position w:val="2"/>
                <w:rtl/>
              </w:rPr>
              <w:t xml:space="preserve"> </w:t>
            </w:r>
          </w:p>
        </w:tc>
        <w:tc>
          <w:tcPr>
            <w:tcW w:w="11332" w:type="dxa"/>
            <w:gridSpan w:val="2"/>
          </w:tcPr>
          <w:p w14:paraId="5544B3C3" w14:textId="77777777" w:rsidR="005063B9" w:rsidRPr="007A4180" w:rsidRDefault="005063B9" w:rsidP="00F25B99">
            <w:pPr>
              <w:pStyle w:val="Tabletexte"/>
              <w:rPr>
                <w:position w:val="2"/>
                <w:rtl/>
                <w:lang w:val="ar-SA" w:eastAsia="zh-TW" w:bidi="en-GB"/>
              </w:rPr>
            </w:pPr>
            <w:r w:rsidRPr="007A4180">
              <w:rPr>
                <w:position w:val="2"/>
                <w:rtl/>
              </w:rPr>
              <w:t>خطوط العمل جيم1 وجيم2 وجيم3 وجيم4 وجيم5 وجيم6 وجيم7 وجيم11</w:t>
            </w:r>
          </w:p>
        </w:tc>
      </w:tr>
      <w:tr w:rsidR="005063B9" w:rsidRPr="005063B9" w14:paraId="5FF74B93" w14:textId="77777777" w:rsidTr="00C4498A">
        <w:trPr>
          <w:jc w:val="center"/>
        </w:trPr>
        <w:tc>
          <w:tcPr>
            <w:tcW w:w="3796" w:type="dxa"/>
          </w:tcPr>
          <w:p w14:paraId="6F4A245B" w14:textId="30AE9788" w:rsidR="005063B9" w:rsidRPr="007A4180" w:rsidRDefault="005063B9" w:rsidP="00F25B99">
            <w:pPr>
              <w:pStyle w:val="Tabletexte"/>
              <w:rPr>
                <w:b/>
                <w:bCs/>
                <w:position w:val="2"/>
                <w:rtl/>
                <w:lang w:val="ar-SA" w:eastAsia="zh-TW" w:bidi="en-GB"/>
              </w:rPr>
            </w:pPr>
            <w:r w:rsidRPr="007A4180">
              <w:rPr>
                <w:b/>
                <w:bCs/>
                <w:position w:val="2"/>
                <w:rtl/>
              </w:rPr>
              <w:t>القرارات</w:t>
            </w:r>
          </w:p>
        </w:tc>
        <w:tc>
          <w:tcPr>
            <w:tcW w:w="11332" w:type="dxa"/>
            <w:gridSpan w:val="2"/>
          </w:tcPr>
          <w:p w14:paraId="0A61AB5A" w14:textId="20AEA180" w:rsidR="005063B9" w:rsidRPr="007A4180" w:rsidRDefault="005063B9" w:rsidP="00F25B99">
            <w:pPr>
              <w:pStyle w:val="Tabletexte"/>
              <w:rPr>
                <w:position w:val="2"/>
                <w:lang w:val="ar-SA" w:eastAsia="zh-TW" w:bidi="ar-EG"/>
              </w:rPr>
            </w:pPr>
            <w:r w:rsidRPr="007A4180">
              <w:rPr>
                <w:position w:val="2"/>
                <w:rtl/>
              </w:rPr>
              <w:t>القرار 205 لمؤتمر المندوبين المفوَّضين؛ القرارات 16 و30 و37 و85 و90 للمؤتمر العالمي لتنمية الاتصالات؛ مسائل لجنتي الدراسات</w:t>
            </w:r>
            <w:r w:rsidR="00CF5E85">
              <w:rPr>
                <w:rFonts w:hint="cs"/>
                <w:position w:val="2"/>
                <w:rtl/>
                <w:lang w:bidi="ar-EG"/>
              </w:rPr>
              <w:t xml:space="preserve"> </w:t>
            </w:r>
            <w:r w:rsidR="00CF5E85">
              <w:rPr>
                <w:position w:val="2"/>
              </w:rPr>
              <w:t>2/1</w:t>
            </w:r>
            <w:r w:rsidR="00CF5E85">
              <w:rPr>
                <w:rFonts w:hint="cs"/>
                <w:position w:val="2"/>
                <w:rtl/>
                <w:lang w:bidi="ar-EG"/>
              </w:rPr>
              <w:t xml:space="preserve">، </w:t>
            </w:r>
            <w:r w:rsidR="00CF5E85">
              <w:rPr>
                <w:position w:val="2"/>
                <w:lang w:bidi="ar-EG"/>
              </w:rPr>
              <w:t>4/1</w:t>
            </w:r>
            <w:r w:rsidR="00CF5E85">
              <w:rPr>
                <w:rFonts w:hint="cs"/>
                <w:position w:val="2"/>
                <w:rtl/>
                <w:lang w:bidi="ar-EG"/>
              </w:rPr>
              <w:t xml:space="preserve">، </w:t>
            </w:r>
            <w:r w:rsidR="00CF5E85">
              <w:rPr>
                <w:position w:val="2"/>
                <w:lang w:bidi="ar-EG"/>
              </w:rPr>
              <w:t>1/2</w:t>
            </w:r>
            <w:r w:rsidR="00CF5E85">
              <w:rPr>
                <w:rFonts w:hint="cs"/>
                <w:position w:val="2"/>
                <w:rtl/>
                <w:lang w:bidi="ar-EG"/>
              </w:rPr>
              <w:t xml:space="preserve">، </w:t>
            </w:r>
            <w:r w:rsidR="00CF5E85">
              <w:rPr>
                <w:position w:val="2"/>
                <w:lang w:bidi="ar-EG"/>
              </w:rPr>
              <w:t>2/2</w:t>
            </w:r>
          </w:p>
        </w:tc>
      </w:tr>
    </w:tbl>
    <w:p w14:paraId="6D3EB232" w14:textId="77777777" w:rsidR="0084109E" w:rsidRPr="005063B9" w:rsidRDefault="0084109E"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1"/>
        <w:rPr>
          <w:rFonts w:eastAsia="SimSun"/>
          <w:b/>
          <w:color w:val="FFFFFF"/>
          <w:sz w:val="20"/>
          <w:szCs w:val="20"/>
          <w:rtl/>
          <w:lang w:val="ar-SA" w:eastAsia="zh-TW" w:bidi="en-GB"/>
        </w:rPr>
      </w:pPr>
    </w:p>
    <w:tbl>
      <w:tblPr>
        <w:tblStyle w:val="TableGrid4"/>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753"/>
        <w:gridCol w:w="7836"/>
        <w:gridCol w:w="3539"/>
      </w:tblGrid>
      <w:tr w:rsidR="005063B9" w:rsidRPr="005A0A1D" w14:paraId="3C30053B" w14:textId="77777777" w:rsidTr="003671F8">
        <w:trPr>
          <w:trHeight w:val="300"/>
          <w:jc w:val="center"/>
        </w:trPr>
        <w:tc>
          <w:tcPr>
            <w:tcW w:w="15128" w:type="dxa"/>
            <w:gridSpan w:val="3"/>
            <w:shd w:val="clear" w:color="auto" w:fill="2F5496"/>
          </w:tcPr>
          <w:p w14:paraId="1ED11DBB" w14:textId="77777777" w:rsidR="005063B9" w:rsidRPr="005A0A1D" w:rsidRDefault="005063B9" w:rsidP="007A4180">
            <w:pPr>
              <w:pStyle w:val="Heading1"/>
              <w:pageBreakBefore/>
              <w:outlineLvl w:val="0"/>
              <w:rPr>
                <w:position w:val="2"/>
                <w:rtl/>
                <w:lang w:val="ar-SA" w:eastAsia="zh-TW" w:bidi="en-GB"/>
              </w:rPr>
            </w:pPr>
            <w:bookmarkStart w:id="5" w:name="_Toc197509288"/>
            <w:r w:rsidRPr="005A0A1D">
              <w:rPr>
                <w:position w:val="2"/>
                <w:rtl/>
              </w:rPr>
              <w:lastRenderedPageBreak/>
              <w:t>الأولوية 3 لقطاع تنمية الاتصالات: البيئة التمكينية السياساتية والتنظيمية</w:t>
            </w:r>
            <w:bookmarkEnd w:id="5"/>
          </w:p>
          <w:p w14:paraId="576E43E8" w14:textId="265EBE57" w:rsidR="005063B9" w:rsidRPr="005A0A1D" w:rsidRDefault="005063B9" w:rsidP="007A4180">
            <w:pPr>
              <w:pStyle w:val="HeadingI"/>
              <w:rPr>
                <w:position w:val="2"/>
                <w:rtl/>
                <w:lang w:val="ar-SA" w:eastAsia="zh-TW" w:bidi="en-GB"/>
              </w:rPr>
            </w:pPr>
            <w:r w:rsidRPr="005A0A1D">
              <w:rPr>
                <w:position w:val="2"/>
                <w:rtl/>
              </w:rPr>
              <w:t xml:space="preserve">تعزيز بيئة سياساتية وتنظيمية تمكينية تفضي </w:t>
            </w:r>
            <w:r w:rsidR="001A2B38">
              <w:rPr>
                <w:position w:val="2"/>
                <w:rtl/>
              </w:rPr>
              <w:t>إلى </w:t>
            </w:r>
            <w:r w:rsidRPr="005A0A1D">
              <w:rPr>
                <w:position w:val="2"/>
                <w:rtl/>
              </w:rPr>
              <w:t>الاتصالات/تكنولوجيا المعلومات والاتصالات المستدامة</w:t>
            </w:r>
          </w:p>
        </w:tc>
      </w:tr>
      <w:tr w:rsidR="005063B9" w:rsidRPr="005A0A1D" w14:paraId="3C4198CD" w14:textId="77777777" w:rsidTr="003671F8">
        <w:trPr>
          <w:trHeight w:val="300"/>
          <w:jc w:val="center"/>
        </w:trPr>
        <w:tc>
          <w:tcPr>
            <w:tcW w:w="15128" w:type="dxa"/>
            <w:gridSpan w:val="3"/>
            <w:shd w:val="clear" w:color="auto" w:fill="E5DFEC"/>
          </w:tcPr>
          <w:p w14:paraId="78371F57" w14:textId="77777777" w:rsidR="00523D00" w:rsidRPr="005A0A1D" w:rsidRDefault="005063B9" w:rsidP="007A4180">
            <w:pPr>
              <w:pStyle w:val="Headingb"/>
              <w:rPr>
                <w:position w:val="2"/>
                <w:rtl/>
              </w:rPr>
            </w:pPr>
            <w:r w:rsidRPr="005A0A1D">
              <w:rPr>
                <w:position w:val="2"/>
                <w:rtl/>
              </w:rPr>
              <w:t>تنمية القدرات</w:t>
            </w:r>
          </w:p>
          <w:p w14:paraId="19B7D3B5" w14:textId="504A0B7F" w:rsidR="005063B9" w:rsidRPr="005A0A1D" w:rsidRDefault="005063B9" w:rsidP="007A4180">
            <w:pPr>
              <w:pStyle w:val="Tabletexte"/>
              <w:rPr>
                <w:bCs/>
                <w:i/>
                <w:iCs/>
                <w:color w:val="FFFFFF"/>
                <w:position w:val="2"/>
                <w:rtl/>
                <w:lang w:val="ar-SA" w:eastAsia="zh-TW" w:bidi="en-GB"/>
              </w:rPr>
            </w:pPr>
            <w:r w:rsidRPr="005A0A1D">
              <w:rPr>
                <w:bCs/>
                <w:i/>
                <w:iCs/>
                <w:position w:val="2"/>
                <w:rtl/>
              </w:rPr>
              <w:t xml:space="preserve">النواتج: </w:t>
            </w:r>
            <w:r w:rsidRPr="005A0A1D">
              <w:rPr>
                <w:i/>
                <w:iCs/>
                <w:position w:val="2"/>
                <w:rtl/>
              </w:rPr>
              <w:t xml:space="preserve">تحسين قدرة أعضاء الاتحاد البشرية والمؤسسية </w:t>
            </w:r>
            <w:r w:rsidR="001A2B38">
              <w:rPr>
                <w:i/>
                <w:iCs/>
                <w:position w:val="2"/>
                <w:rtl/>
              </w:rPr>
              <w:t>في </w:t>
            </w:r>
            <w:r w:rsidRPr="005A0A1D">
              <w:rPr>
                <w:i/>
                <w:iCs/>
                <w:position w:val="2"/>
                <w:rtl/>
              </w:rPr>
              <w:t xml:space="preserve">مجال الاتصالات/تكنولوجيا المعلومات والاتصالات </w:t>
            </w:r>
            <w:r w:rsidR="001A2B38">
              <w:rPr>
                <w:i/>
                <w:iCs/>
                <w:position w:val="2"/>
                <w:rtl/>
              </w:rPr>
              <w:t>على </w:t>
            </w:r>
            <w:r w:rsidRPr="005A0A1D">
              <w:rPr>
                <w:i/>
                <w:iCs/>
                <w:position w:val="2"/>
                <w:rtl/>
              </w:rPr>
              <w:t>الاستفادة من كامل إمكانات الاقتصاد والمجتمع الرقميين</w:t>
            </w:r>
          </w:p>
        </w:tc>
      </w:tr>
      <w:tr w:rsidR="005063B9" w:rsidRPr="005A0A1D" w14:paraId="6F33897B" w14:textId="77777777" w:rsidTr="003671F8">
        <w:trPr>
          <w:trHeight w:val="300"/>
          <w:jc w:val="center"/>
        </w:trPr>
        <w:tc>
          <w:tcPr>
            <w:tcW w:w="11589" w:type="dxa"/>
            <w:gridSpan w:val="2"/>
            <w:tcBorders>
              <w:top w:val="dotted" w:sz="4" w:space="0" w:color="0070C0"/>
              <w:left w:val="dotted" w:sz="4" w:space="0" w:color="0070C0"/>
              <w:bottom w:val="dotted" w:sz="4" w:space="0" w:color="0070C0"/>
              <w:right w:val="dotted" w:sz="4" w:space="0" w:color="0070C0"/>
            </w:tcBorders>
            <w:shd w:val="clear" w:color="auto" w:fill="auto"/>
          </w:tcPr>
          <w:p w14:paraId="3B8FC657" w14:textId="40AC7A1D" w:rsidR="005063B9" w:rsidRPr="005A0A1D" w:rsidRDefault="007A4180" w:rsidP="007A4180">
            <w:pPr>
              <w:pStyle w:val="TableHead"/>
              <w:rPr>
                <w:position w:val="2"/>
                <w:rtl/>
                <w:lang w:val="ar-SA" w:eastAsia="zh-TW" w:bidi="en-GB"/>
              </w:rPr>
            </w:pPr>
            <w:r w:rsidRPr="005A0A1D">
              <w:rPr>
                <w:position w:val="2"/>
                <w:rtl/>
              </w:rPr>
              <w:t>النواتج</w:t>
            </w:r>
          </w:p>
        </w:tc>
        <w:tc>
          <w:tcPr>
            <w:tcW w:w="3539" w:type="dxa"/>
            <w:tcBorders>
              <w:top w:val="dotted" w:sz="4" w:space="0" w:color="0070C0"/>
              <w:left w:val="dotted" w:sz="4" w:space="0" w:color="0070C0"/>
              <w:bottom w:val="dotted" w:sz="4" w:space="0" w:color="0070C0"/>
              <w:right w:val="dotted" w:sz="4" w:space="0" w:color="0070C0"/>
            </w:tcBorders>
            <w:shd w:val="clear" w:color="auto" w:fill="auto"/>
          </w:tcPr>
          <w:p w14:paraId="15B8D797" w14:textId="77777777" w:rsidR="005063B9" w:rsidRPr="005A0A1D" w:rsidRDefault="005063B9" w:rsidP="007A4180">
            <w:pPr>
              <w:pStyle w:val="TableHead"/>
              <w:rPr>
                <w:position w:val="2"/>
                <w:rtl/>
                <w:lang w:val="ar-SA" w:eastAsia="zh-TW" w:bidi="en-GB"/>
              </w:rPr>
            </w:pPr>
            <w:r w:rsidRPr="005A0A1D">
              <w:rPr>
                <w:position w:val="2"/>
                <w:rtl/>
              </w:rPr>
              <w:t>المعالم البارزة</w:t>
            </w:r>
          </w:p>
        </w:tc>
      </w:tr>
      <w:tr w:rsidR="005063B9" w:rsidRPr="005A0A1D" w14:paraId="139FA508" w14:textId="77777777" w:rsidTr="003671F8">
        <w:trPr>
          <w:trHeight w:val="300"/>
          <w:jc w:val="center"/>
        </w:trPr>
        <w:tc>
          <w:tcPr>
            <w:tcW w:w="11589" w:type="dxa"/>
            <w:gridSpan w:val="2"/>
            <w:vMerge w:val="restart"/>
            <w:tcBorders>
              <w:top w:val="dotted" w:sz="4" w:space="0" w:color="0070C0"/>
              <w:left w:val="dotted" w:sz="4" w:space="0" w:color="0070C0"/>
              <w:bottom w:val="dotted" w:sz="4" w:space="0" w:color="0070C0"/>
              <w:right w:val="dotted" w:sz="4" w:space="0" w:color="0070C0"/>
            </w:tcBorders>
          </w:tcPr>
          <w:p w14:paraId="034D3F20" w14:textId="1DEEF3AE" w:rsidR="00523D00" w:rsidRPr="005A0A1D" w:rsidRDefault="005063B9" w:rsidP="007A4180">
            <w:pPr>
              <w:pStyle w:val="Tabletexte"/>
              <w:rPr>
                <w:position w:val="2"/>
                <w:rtl/>
              </w:rPr>
            </w:pPr>
            <w:r w:rsidRPr="005A0A1D">
              <w:rPr>
                <w:position w:val="2"/>
                <w:rtl/>
              </w:rPr>
              <w:t>يواصل الاتحاد الدولي للاتصالات (</w:t>
            </w:r>
            <w:r w:rsidRPr="005A0A1D">
              <w:rPr>
                <w:position w:val="2"/>
              </w:rPr>
              <w:t>ITU</w:t>
            </w:r>
            <w:r w:rsidRPr="005A0A1D">
              <w:rPr>
                <w:position w:val="2"/>
                <w:rtl/>
              </w:rPr>
              <w:t xml:space="preserve">)، عبر التزامه بتعزيز القدرات البشرية والمؤسسية داخل الدول الأعضاء فيه، بإعطاء الأولوية لتوفير برامج تدريبية عالية الجودة. وقد عُقدت دوراتٌ تدريبية من خلال </w:t>
            </w:r>
            <w:hyperlink r:id="rId36" w:anchor="/ar" w:history="1">
              <w:r w:rsidRPr="00C32D54">
                <w:rPr>
                  <w:rStyle w:val="Hyperlink"/>
                  <w:b/>
                  <w:bCs/>
                  <w:position w:val="2"/>
                  <w:rtl/>
                </w:rPr>
                <w:t>أكاديمية الاتحاد الدولي للاتصالات</w:t>
              </w:r>
            </w:hyperlink>
            <w:r w:rsidRPr="005A0A1D">
              <w:rPr>
                <w:position w:val="2"/>
                <w:rtl/>
              </w:rPr>
              <w:t xml:space="preserve"> و</w:t>
            </w:r>
            <w:hyperlink r:id="rId37" w:anchor="/ar" w:history="1">
              <w:r w:rsidRPr="00C32D54">
                <w:rPr>
                  <w:rStyle w:val="Hyperlink"/>
                  <w:b/>
                  <w:bCs/>
                  <w:position w:val="2"/>
                  <w:rtl/>
                </w:rPr>
                <w:t>مراكز التدريب التابعة لأكاديمية الاتحاد (ATC)</w:t>
              </w:r>
            </w:hyperlink>
            <w:r w:rsidRPr="005A0A1D">
              <w:rPr>
                <w:position w:val="2"/>
                <w:rtl/>
              </w:rPr>
              <w:t>، بهدف إحداث تأثير مفيد لأعضاء الاتحاد. و</w:t>
            </w:r>
            <w:r w:rsidR="001A2B38">
              <w:rPr>
                <w:position w:val="2"/>
                <w:rtl/>
              </w:rPr>
              <w:t>في </w:t>
            </w:r>
            <w:r w:rsidRPr="005A0A1D">
              <w:rPr>
                <w:position w:val="2"/>
                <w:rtl/>
              </w:rPr>
              <w:t xml:space="preserve">الفترة من مايو 2024 </w:t>
            </w:r>
            <w:r w:rsidR="001A2B38">
              <w:rPr>
                <w:position w:val="2"/>
                <w:rtl/>
              </w:rPr>
              <w:t>إلى </w:t>
            </w:r>
            <w:r w:rsidRPr="005A0A1D">
              <w:rPr>
                <w:position w:val="2"/>
                <w:rtl/>
              </w:rPr>
              <w:t xml:space="preserve">أبريل 2025، سجّلت </w:t>
            </w:r>
            <w:hyperlink r:id="rId38" w:anchor="/ar" w:history="1">
              <w:r w:rsidRPr="00C32D54">
                <w:rPr>
                  <w:rStyle w:val="Hyperlink"/>
                  <w:position w:val="2"/>
                  <w:rtl/>
                </w:rPr>
                <w:t>أكاديمية الاتحاد</w:t>
              </w:r>
            </w:hyperlink>
            <w:r w:rsidRPr="005A0A1D">
              <w:rPr>
                <w:position w:val="2"/>
                <w:rtl/>
              </w:rPr>
              <w:t xml:space="preserve"> </w:t>
            </w:r>
            <w:r w:rsidR="00C32D54">
              <w:rPr>
                <w:position w:val="2"/>
              </w:rPr>
              <w:t>15 200</w:t>
            </w:r>
            <w:r w:rsidRPr="005A0A1D">
              <w:rPr>
                <w:position w:val="2"/>
                <w:rtl/>
              </w:rPr>
              <w:t xml:space="preserve"> </w:t>
            </w:r>
            <w:r w:rsidRPr="005A0A1D">
              <w:rPr>
                <w:b/>
                <w:bCs/>
                <w:position w:val="2"/>
                <w:rtl/>
              </w:rPr>
              <w:t xml:space="preserve">مستخدم إضافي، ليصل إجماليّ عدد المتعلمين </w:t>
            </w:r>
            <w:r w:rsidR="001A2B38">
              <w:rPr>
                <w:b/>
                <w:bCs/>
                <w:position w:val="2"/>
                <w:rtl/>
              </w:rPr>
              <w:t>إلى </w:t>
            </w:r>
            <w:r w:rsidRPr="005A0A1D">
              <w:rPr>
                <w:b/>
                <w:bCs/>
                <w:position w:val="2"/>
                <w:rtl/>
              </w:rPr>
              <w:t xml:space="preserve">أكثر من </w:t>
            </w:r>
            <w:r w:rsidR="0077775A">
              <w:rPr>
                <w:b/>
                <w:bCs/>
                <w:position w:val="2"/>
              </w:rPr>
              <w:t>63 000</w:t>
            </w:r>
            <w:r w:rsidRPr="005A0A1D">
              <w:rPr>
                <w:b/>
                <w:bCs/>
                <w:position w:val="2"/>
                <w:rtl/>
              </w:rPr>
              <w:t xml:space="preserve"> متعلم من جميع الدول الأعضاء</w:t>
            </w:r>
            <w:r w:rsidRPr="005A0A1D">
              <w:rPr>
                <w:position w:val="2"/>
                <w:rtl/>
              </w:rPr>
              <w:t xml:space="preserve">، أكثر من 70 بالمائة منهم من بلدان نامية. وخلال هذه الفترة، تمَّ توفير أكثر من 160 دورة عبر المنصة لأكثر من </w:t>
            </w:r>
            <w:r w:rsidR="0077775A">
              <w:rPr>
                <w:position w:val="2"/>
              </w:rPr>
              <w:t>22 000</w:t>
            </w:r>
            <w:r w:rsidRPr="005A0A1D">
              <w:rPr>
                <w:position w:val="2"/>
                <w:rtl/>
              </w:rPr>
              <w:t xml:space="preserve"> مشارك مسجَّل </w:t>
            </w:r>
            <w:r w:rsidR="001A2B38">
              <w:rPr>
                <w:position w:val="2"/>
                <w:rtl/>
              </w:rPr>
              <w:t>في </w:t>
            </w:r>
            <w:r w:rsidRPr="005A0A1D">
              <w:rPr>
                <w:position w:val="2"/>
                <w:rtl/>
              </w:rPr>
              <w:t xml:space="preserve">الدورات، أكملَ أكثر من </w:t>
            </w:r>
            <w:r w:rsidR="0077775A">
              <w:rPr>
                <w:position w:val="2"/>
              </w:rPr>
              <w:t>6 200</w:t>
            </w:r>
            <w:r w:rsidRPr="005A0A1D">
              <w:rPr>
                <w:position w:val="2"/>
                <w:rtl/>
              </w:rPr>
              <w:t xml:space="preserve"> مشارك منهم دوراتهم بحلول مارس 2025. وأكملَ أكثر من </w:t>
            </w:r>
            <w:r w:rsidR="0077775A">
              <w:rPr>
                <w:position w:val="2"/>
              </w:rPr>
              <w:t>4 000</w:t>
            </w:r>
            <w:r w:rsidRPr="005A0A1D">
              <w:rPr>
                <w:position w:val="2"/>
                <w:rtl/>
              </w:rPr>
              <w:t xml:space="preserve"> مشاركٍ أيضاً استبيانات تقييم الدورة، وأفادَ 95 بالمائة منهم أنهم راضون أو راضون جداً عن تجربتهم.</w:t>
            </w:r>
          </w:p>
          <w:p w14:paraId="29585228" w14:textId="1068EF48" w:rsidR="00523D00" w:rsidRPr="005A0A1D" w:rsidRDefault="005063B9" w:rsidP="007A4180">
            <w:pPr>
              <w:pStyle w:val="Tabletexte"/>
              <w:rPr>
                <w:position w:val="2"/>
                <w:rtl/>
              </w:rPr>
            </w:pPr>
            <w:r w:rsidRPr="005A0A1D">
              <w:rPr>
                <w:position w:val="2"/>
                <w:rtl/>
              </w:rPr>
              <w:t xml:space="preserve">وخلال السنة الثانية من التنفيذ، للفترة نفسها (مايو 2024 - أبريل 2025)، </w:t>
            </w:r>
            <w:r w:rsidRPr="005A0A1D">
              <w:rPr>
                <w:b/>
                <w:bCs/>
                <w:position w:val="2"/>
                <w:rtl/>
              </w:rPr>
              <w:t xml:space="preserve">عقدت مراكز التدريب التابعة لأكاديمية الاتحاد (ATC) 64 دورة جذبت أكثر من </w:t>
            </w:r>
            <w:r w:rsidR="0077775A">
              <w:rPr>
                <w:b/>
                <w:bCs/>
                <w:position w:val="2"/>
              </w:rPr>
              <w:t>3 000</w:t>
            </w:r>
            <w:r w:rsidRPr="005A0A1D">
              <w:rPr>
                <w:b/>
                <w:bCs/>
                <w:position w:val="2"/>
                <w:rtl/>
              </w:rPr>
              <w:t xml:space="preserve"> تسجيل التحاق</w:t>
            </w:r>
            <w:r w:rsidRPr="005A0A1D">
              <w:rPr>
                <w:position w:val="2"/>
                <w:rtl/>
              </w:rPr>
              <w:t xml:space="preserve">، مع إكمال أكثر من </w:t>
            </w:r>
            <w:r w:rsidR="0031186E">
              <w:rPr>
                <w:position w:val="2"/>
              </w:rPr>
              <w:t>1 200</w:t>
            </w:r>
            <w:r w:rsidRPr="005A0A1D">
              <w:rPr>
                <w:position w:val="2"/>
                <w:rtl/>
              </w:rPr>
              <w:t xml:space="preserve"> دورة بحلول أبريل 2025. و</w:t>
            </w:r>
            <w:r w:rsidR="001A2B38">
              <w:rPr>
                <w:position w:val="2"/>
                <w:rtl/>
              </w:rPr>
              <w:t>في </w:t>
            </w:r>
            <w:r w:rsidRPr="005A0A1D">
              <w:rPr>
                <w:position w:val="2"/>
                <w:rtl/>
              </w:rPr>
              <w:t>عامي 2024 و2025، نظّمَ مكتب تنمية الاتصالات (</w:t>
            </w:r>
            <w:r w:rsidRPr="005A0A1D">
              <w:rPr>
                <w:position w:val="2"/>
              </w:rPr>
              <w:t>BDT</w:t>
            </w:r>
            <w:r w:rsidRPr="005A0A1D">
              <w:rPr>
                <w:position w:val="2"/>
                <w:rtl/>
              </w:rPr>
              <w:t xml:space="preserve">) دوراتٍ تدريبيةً عدّة عن كيفية إجراء تدريب عبر الإنترنت يشدّ اهتمام المشاركين، استهدف المدرِّبين </w:t>
            </w:r>
            <w:r w:rsidR="001A2B38">
              <w:rPr>
                <w:position w:val="2"/>
                <w:rtl/>
              </w:rPr>
              <w:t>في </w:t>
            </w:r>
            <w:r w:rsidRPr="005A0A1D">
              <w:rPr>
                <w:position w:val="2"/>
                <w:rtl/>
              </w:rPr>
              <w:t xml:space="preserve">مراكز التدريب التابعة لأكاديمية الاتحاد (ATC) البالغ عددها 14 مركزاً. وتمثّل الهدف من هذه المبادرة </w:t>
            </w:r>
            <w:r w:rsidR="001A2B38">
              <w:rPr>
                <w:position w:val="2"/>
                <w:rtl/>
              </w:rPr>
              <w:t>في </w:t>
            </w:r>
            <w:r w:rsidRPr="005A0A1D">
              <w:rPr>
                <w:position w:val="2"/>
                <w:rtl/>
              </w:rPr>
              <w:t xml:space="preserve">التأثير </w:t>
            </w:r>
            <w:r w:rsidR="001A2B38">
              <w:rPr>
                <w:position w:val="2"/>
                <w:rtl/>
              </w:rPr>
              <w:t>في </w:t>
            </w:r>
            <w:r w:rsidRPr="005A0A1D">
              <w:rPr>
                <w:position w:val="2"/>
                <w:rtl/>
              </w:rPr>
              <w:t xml:space="preserve">جودة الدورات التدريبية، من خلال تحسين التيسير ومهارات التقديم الافتراضية، ومن خلال السماح بتبادُل الممارسات الفضلى فيما بين المؤسسات المشاركة. وخلال </w:t>
            </w:r>
            <w:hyperlink r:id="rId39" w:anchor="/ar" w:history="1">
              <w:r w:rsidRPr="00BC209B">
                <w:rPr>
                  <w:rStyle w:val="Hyperlink"/>
                  <w:position w:val="2"/>
                  <w:rtl/>
                </w:rPr>
                <w:t>الاجتماع السنوي العالمي الثاني لمراكز التدريب التابعة لأكاديمية الاتحاد (ATC)</w:t>
              </w:r>
            </w:hyperlink>
            <w:r w:rsidRPr="005A0A1D">
              <w:rPr>
                <w:position w:val="2"/>
                <w:rtl/>
              </w:rPr>
              <w:t xml:space="preserve">، اجتمع ممثلون من جميع مراكز التدريب التابعة لأكاديمية الاتحاد (ATC) البالغ عددها 14 مركزاً بغية الاعتماد </w:t>
            </w:r>
            <w:r w:rsidR="001A2B38">
              <w:rPr>
                <w:position w:val="2"/>
                <w:rtl/>
              </w:rPr>
              <w:t>على </w:t>
            </w:r>
            <w:r w:rsidRPr="005A0A1D">
              <w:rPr>
                <w:position w:val="2"/>
                <w:rtl/>
              </w:rPr>
              <w:t xml:space="preserve">الدروس المكتَسَبة وتبادل الممارسات الفضلى بشأن إدارة الدورات التدريبية وتوسيع نطاقها، وزيادة مواءمة النُهج المثلى فيما يتعلق بجودة التدريب ومنهجية تقديمه وقياس الأثر وتوطيد التعاون مع المؤسسات المشارِكة </w:t>
            </w:r>
            <w:r w:rsidR="001A2B38">
              <w:rPr>
                <w:position w:val="2"/>
                <w:rtl/>
              </w:rPr>
              <w:t>في </w:t>
            </w:r>
            <w:r w:rsidRPr="005A0A1D">
              <w:rPr>
                <w:position w:val="2"/>
                <w:rtl/>
              </w:rPr>
              <w:t>البرنامج.</w:t>
            </w:r>
          </w:p>
          <w:p w14:paraId="6F4406E5" w14:textId="25F6C710" w:rsidR="005063B9" w:rsidRPr="005A0A1D" w:rsidRDefault="005063B9" w:rsidP="007A4180">
            <w:pPr>
              <w:pStyle w:val="Tabletexte"/>
              <w:rPr>
                <w:position w:val="2"/>
                <w:rtl/>
                <w:lang w:val="ar-SA" w:eastAsia="zh-TW" w:bidi="en-GB"/>
              </w:rPr>
            </w:pPr>
            <w:r w:rsidRPr="005A0A1D">
              <w:rPr>
                <w:position w:val="2"/>
                <w:rtl/>
              </w:rPr>
              <w:t>و</w:t>
            </w:r>
            <w:r w:rsidR="001A2B38">
              <w:rPr>
                <w:position w:val="2"/>
                <w:rtl/>
              </w:rPr>
              <w:t>في </w:t>
            </w:r>
            <w:r w:rsidRPr="005A0A1D">
              <w:rPr>
                <w:position w:val="2"/>
                <w:rtl/>
              </w:rPr>
              <w:t xml:space="preserve">بداية عام 2024، بدأ الاتحاد، بالتعاون مع برنامج الأمم المتحدة الإنمائي، تنفيذ </w:t>
            </w:r>
            <w:r w:rsidRPr="005A0A1D">
              <w:rPr>
                <w:b/>
                <w:bCs/>
                <w:position w:val="2"/>
                <w:rtl/>
              </w:rPr>
              <w:t>مشروع جديد بشأن "تنمية القدرات من أجل التحول الرقمي".</w:t>
            </w:r>
            <w:r w:rsidRPr="005A0A1D">
              <w:rPr>
                <w:position w:val="2"/>
                <w:rtl/>
              </w:rPr>
              <w:t xml:space="preserve"> وتُموِّلُ مبادرة البوابة العالمية التابعة للمفوضية الأوروبية المشروعَ خلال فترة 4 سنوات. ويدعم المشروع تقديم التدريب لصانعي السياسات والمسؤولين الحكوميين من خلال منصة أكاديمية الاتحاد. ومنذ بداية المشروع، استُكمِلَت 27 دورة تدريبية حضورية</w:t>
            </w:r>
            <w:r w:rsidR="00BC209B">
              <w:rPr>
                <w:rFonts w:hint="cs"/>
                <w:position w:val="2"/>
                <w:rtl/>
                <w:lang w:bidi="ar-EG"/>
              </w:rPr>
              <w:t xml:space="preserve"> </w:t>
            </w:r>
            <w:r w:rsidR="00BC209B">
              <w:rPr>
                <w:position w:val="2"/>
                <w:lang w:bidi="ar-EG"/>
              </w:rPr>
              <w:t>(F2F)</w:t>
            </w:r>
            <w:r w:rsidRPr="005A0A1D">
              <w:rPr>
                <w:position w:val="2"/>
                <w:rtl/>
              </w:rPr>
              <w:t xml:space="preserve"> وعبر الإنترنت بقيادة مدرب ودورات تدريبية ذاتية الوتيرة. وتلقى </w:t>
            </w:r>
            <w:r w:rsidR="00BC209B">
              <w:rPr>
                <w:position w:val="2"/>
              </w:rPr>
              <w:t>1 390</w:t>
            </w:r>
            <w:r w:rsidRPr="005A0A1D">
              <w:rPr>
                <w:position w:val="2"/>
                <w:rtl/>
              </w:rPr>
              <w:t xml:space="preserve"> مشاركاً من 160 بلداً (معظمها من البلدان النامية) التدريب، بنسبة رضى 97 </w:t>
            </w:r>
            <w:r w:rsidR="001A2B38">
              <w:rPr>
                <w:position w:val="2"/>
                <w:rtl/>
              </w:rPr>
              <w:t>في </w:t>
            </w:r>
            <w:r w:rsidRPr="005A0A1D">
              <w:rPr>
                <w:position w:val="2"/>
                <w:rtl/>
              </w:rPr>
              <w:t>المائة من المشاركين.</w:t>
            </w:r>
          </w:p>
          <w:p w14:paraId="12B86CC9" w14:textId="5A23D13B" w:rsidR="00523D00" w:rsidRPr="005A0A1D" w:rsidRDefault="005063B9" w:rsidP="007A4180">
            <w:pPr>
              <w:pStyle w:val="Tabletexte"/>
              <w:rPr>
                <w:color w:val="000000"/>
                <w:position w:val="2"/>
                <w:rtl/>
              </w:rPr>
            </w:pPr>
            <w:r w:rsidRPr="005A0A1D">
              <w:rPr>
                <w:color w:val="000000"/>
                <w:position w:val="2"/>
                <w:rtl/>
              </w:rPr>
              <w:t xml:space="preserve">وبالتعاون مع شركة </w:t>
            </w:r>
            <w:r w:rsidRPr="00373740">
              <w:rPr>
                <w:b/>
                <w:bCs/>
                <w:color w:val="000000"/>
                <w:position w:val="2"/>
                <w:rtl/>
              </w:rPr>
              <w:t>Cisco</w:t>
            </w:r>
            <w:r w:rsidRPr="005A0A1D">
              <w:rPr>
                <w:color w:val="000000"/>
                <w:position w:val="2"/>
                <w:rtl/>
              </w:rPr>
              <w:t xml:space="preserve">، تواصل </w:t>
            </w:r>
            <w:hyperlink r:id="rId40" w:anchor="/ar" w:history="1">
              <w:r w:rsidRPr="00373740">
                <w:rPr>
                  <w:rStyle w:val="Hyperlink"/>
                  <w:b/>
                  <w:bCs/>
                  <w:position w:val="2"/>
                  <w:rtl/>
                </w:rPr>
                <w:t>مبادرة مراكز التحوُّل الرقمي (DTC)</w:t>
              </w:r>
            </w:hyperlink>
            <w:r w:rsidRPr="005A0A1D">
              <w:rPr>
                <w:color w:val="000000"/>
                <w:position w:val="2"/>
                <w:rtl/>
              </w:rPr>
              <w:t xml:space="preserve"> توسيع أنشطتها مع تقديم الدعم المستمر لمراكز التحوُّل الرقمي. ومنذ انطلاق مبادرة مراكز التحوُّل الرقمي، بلغ إجمالي عدد المشاركين </w:t>
            </w:r>
            <w:r w:rsidR="001A2B38">
              <w:rPr>
                <w:color w:val="000000"/>
                <w:position w:val="2"/>
                <w:rtl/>
              </w:rPr>
              <w:t>في </w:t>
            </w:r>
            <w:r w:rsidRPr="005A0A1D">
              <w:rPr>
                <w:color w:val="000000"/>
                <w:position w:val="2"/>
                <w:rtl/>
              </w:rPr>
              <w:t xml:space="preserve">الدورة التدريبية بشأن المهارات الرقمية الأساسية والمتوسطة </w:t>
            </w:r>
            <w:r w:rsidR="00373740">
              <w:rPr>
                <w:color w:val="000000"/>
                <w:position w:val="2"/>
              </w:rPr>
              <w:t>435 460</w:t>
            </w:r>
            <w:r w:rsidRPr="005A0A1D">
              <w:rPr>
                <w:color w:val="000000"/>
                <w:position w:val="2"/>
                <w:rtl/>
              </w:rPr>
              <w:t xml:space="preserve"> مشاركاً، ومنهم 54 </w:t>
            </w:r>
            <w:r w:rsidR="001A2B38">
              <w:rPr>
                <w:color w:val="000000"/>
                <w:position w:val="2"/>
                <w:rtl/>
              </w:rPr>
              <w:t>في </w:t>
            </w:r>
            <w:r w:rsidRPr="005A0A1D">
              <w:rPr>
                <w:color w:val="000000"/>
                <w:position w:val="2"/>
                <w:rtl/>
              </w:rPr>
              <w:t xml:space="preserve">المائة من الإناث. وخلال الفترة المشمولة بالتقرير، تم الوصول </w:t>
            </w:r>
            <w:r w:rsidR="001A2B38">
              <w:rPr>
                <w:color w:val="000000"/>
                <w:position w:val="2"/>
                <w:rtl/>
              </w:rPr>
              <w:t>إلى </w:t>
            </w:r>
            <w:r w:rsidR="00373740">
              <w:rPr>
                <w:color w:val="000000"/>
                <w:position w:val="2"/>
              </w:rPr>
              <w:t>80 699</w:t>
            </w:r>
            <w:r w:rsidRPr="005A0A1D">
              <w:rPr>
                <w:color w:val="000000"/>
                <w:position w:val="2"/>
                <w:rtl/>
              </w:rPr>
              <w:t xml:space="preserve"> مشاركاً (56 </w:t>
            </w:r>
            <w:r w:rsidR="001A2B38">
              <w:rPr>
                <w:color w:val="000000"/>
                <w:position w:val="2"/>
                <w:rtl/>
              </w:rPr>
              <w:t>في </w:t>
            </w:r>
            <w:r w:rsidRPr="005A0A1D">
              <w:rPr>
                <w:color w:val="000000"/>
                <w:position w:val="2"/>
                <w:rtl/>
              </w:rPr>
              <w:t>المائة من الإناث) من خلال أنشطة مراكز التحوُّل الرقمي.</w:t>
            </w:r>
          </w:p>
          <w:p w14:paraId="459EF613" w14:textId="19CC4EBD" w:rsidR="00523D00" w:rsidRPr="005A0A1D" w:rsidRDefault="005063B9" w:rsidP="007A4180">
            <w:pPr>
              <w:pStyle w:val="Tabletexte"/>
              <w:rPr>
                <w:color w:val="000000"/>
                <w:position w:val="2"/>
                <w:rtl/>
              </w:rPr>
            </w:pPr>
            <w:r w:rsidRPr="005A0A1D">
              <w:rPr>
                <w:color w:val="000000"/>
                <w:position w:val="2"/>
                <w:rtl/>
              </w:rPr>
              <w:t>ومن خلال مشروع "تعزيز المهارات الرقمية من خلال مراكز التحول الرقمي"، دعم مكتب تنمية الاتصالات و</w:t>
            </w:r>
            <w:r w:rsidRPr="005A0A1D">
              <w:rPr>
                <w:b/>
                <w:bCs/>
                <w:color w:val="000000"/>
                <w:position w:val="2"/>
                <w:rtl/>
              </w:rPr>
              <w:t>الحكومة النرويجية</w:t>
            </w:r>
            <w:r w:rsidRPr="005A0A1D">
              <w:rPr>
                <w:color w:val="000000"/>
                <w:position w:val="2"/>
                <w:rtl/>
              </w:rPr>
              <w:t xml:space="preserve"> أنشطة مركز التحوُّل الرقمي </w:t>
            </w:r>
            <w:r w:rsidR="001A2B38">
              <w:rPr>
                <w:color w:val="000000"/>
                <w:position w:val="2"/>
                <w:rtl/>
              </w:rPr>
              <w:t>في </w:t>
            </w:r>
            <w:r w:rsidRPr="005A0A1D">
              <w:rPr>
                <w:color w:val="000000"/>
                <w:position w:val="2"/>
                <w:rtl/>
              </w:rPr>
              <w:t xml:space="preserve">غانا، حيث وفرا التدريب لأكثر من </w:t>
            </w:r>
            <w:r w:rsidR="00373740">
              <w:rPr>
                <w:color w:val="000000"/>
                <w:position w:val="2"/>
              </w:rPr>
              <w:t>22 000</w:t>
            </w:r>
            <w:r w:rsidRPr="005A0A1D">
              <w:rPr>
                <w:color w:val="000000"/>
                <w:position w:val="2"/>
                <w:rtl/>
              </w:rPr>
              <w:t xml:space="preserve"> مواطن، 68 </w:t>
            </w:r>
            <w:r w:rsidR="001A2B38">
              <w:rPr>
                <w:color w:val="000000"/>
                <w:position w:val="2"/>
                <w:rtl/>
              </w:rPr>
              <w:t>في </w:t>
            </w:r>
            <w:r w:rsidRPr="005A0A1D">
              <w:rPr>
                <w:color w:val="000000"/>
                <w:position w:val="2"/>
                <w:rtl/>
              </w:rPr>
              <w:t xml:space="preserve">المائة منهم من النساء طوال المشروع الذي استمر ثلاث سنوات. وتجاوز مركز التحوُّل الرقمي </w:t>
            </w:r>
            <w:r w:rsidR="001A2B38">
              <w:rPr>
                <w:color w:val="000000"/>
                <w:position w:val="2"/>
                <w:rtl/>
              </w:rPr>
              <w:t>في </w:t>
            </w:r>
            <w:r w:rsidRPr="005A0A1D">
              <w:rPr>
                <w:color w:val="000000"/>
                <w:position w:val="2"/>
                <w:rtl/>
              </w:rPr>
              <w:t xml:space="preserve">غانا تحقيق كل الأهداف المحددة للمشروع تقريباً وأثر </w:t>
            </w:r>
            <w:r w:rsidR="001A2B38">
              <w:rPr>
                <w:color w:val="000000"/>
                <w:position w:val="2"/>
                <w:rtl/>
              </w:rPr>
              <w:t>على </w:t>
            </w:r>
            <w:r w:rsidRPr="005A0A1D">
              <w:rPr>
                <w:color w:val="000000"/>
                <w:position w:val="2"/>
                <w:rtl/>
              </w:rPr>
              <w:t xml:space="preserve">حياة المواطنين </w:t>
            </w:r>
            <w:r w:rsidR="001A2B38">
              <w:rPr>
                <w:color w:val="000000"/>
                <w:position w:val="2"/>
                <w:rtl/>
              </w:rPr>
              <w:t>في </w:t>
            </w:r>
            <w:r w:rsidRPr="005A0A1D">
              <w:rPr>
                <w:color w:val="000000"/>
                <w:position w:val="2"/>
                <w:rtl/>
              </w:rPr>
              <w:t xml:space="preserve">جميع مناطق البلد البالغة 16 منطقة. وأُنهيَ هذا المشروع </w:t>
            </w:r>
            <w:r w:rsidR="001A2B38">
              <w:rPr>
                <w:color w:val="000000"/>
                <w:position w:val="2"/>
                <w:rtl/>
              </w:rPr>
              <w:t>في </w:t>
            </w:r>
            <w:r w:rsidRPr="005A0A1D">
              <w:rPr>
                <w:color w:val="000000"/>
                <w:position w:val="2"/>
                <w:rtl/>
              </w:rPr>
              <w:t xml:space="preserve">سبتمبر 2024. وتلقى الاتحاد تمويلاً جديداً من الحكومة النرويجية </w:t>
            </w:r>
            <w:r w:rsidR="001A2B38">
              <w:rPr>
                <w:color w:val="000000"/>
                <w:position w:val="2"/>
                <w:rtl/>
              </w:rPr>
              <w:t>في </w:t>
            </w:r>
            <w:r w:rsidRPr="005A0A1D">
              <w:rPr>
                <w:color w:val="000000"/>
                <w:position w:val="2"/>
                <w:rtl/>
              </w:rPr>
              <w:t xml:space="preserve">بداية هذا العام من أجل دعم مبادرة مركز التحوُّل الرقمي. وسيدعم هذا المشروع أنشطة تدريب مركز التحوُّل الرقمي ومبادرته </w:t>
            </w:r>
            <w:r w:rsidR="001A2B38">
              <w:rPr>
                <w:color w:val="000000"/>
                <w:position w:val="2"/>
                <w:rtl/>
              </w:rPr>
              <w:t>على </w:t>
            </w:r>
            <w:r w:rsidRPr="005A0A1D">
              <w:rPr>
                <w:color w:val="000000"/>
                <w:position w:val="2"/>
                <w:rtl/>
              </w:rPr>
              <w:t>المستوى العالمي حتى نهاية ديسمبر 2025.</w:t>
            </w:r>
          </w:p>
          <w:p w14:paraId="517A146E" w14:textId="6CFD66C4" w:rsidR="00523D00" w:rsidRPr="005A0A1D" w:rsidRDefault="005063B9" w:rsidP="007A4180">
            <w:pPr>
              <w:pStyle w:val="Tabletexte"/>
              <w:rPr>
                <w:color w:val="000000"/>
                <w:position w:val="2"/>
                <w:rtl/>
              </w:rPr>
            </w:pPr>
            <w:r w:rsidRPr="005A0A1D">
              <w:rPr>
                <w:color w:val="000000"/>
                <w:position w:val="2"/>
                <w:rtl/>
              </w:rPr>
              <w:lastRenderedPageBreak/>
              <w:t xml:space="preserve">ودعمَ شركاءُ الاتحاد الدولي للاتصالات ومبادرة مراكز التحوُّل الرقمي (DTCI) خمسة مراكز تحوُّل رقمي </w:t>
            </w:r>
            <w:r w:rsidR="001A2B38">
              <w:rPr>
                <w:color w:val="000000"/>
                <w:position w:val="2"/>
                <w:rtl/>
              </w:rPr>
              <w:t>في </w:t>
            </w:r>
            <w:r w:rsidRPr="005A0A1D">
              <w:rPr>
                <w:color w:val="000000"/>
                <w:position w:val="2"/>
                <w:rtl/>
              </w:rPr>
              <w:t xml:space="preserve">كوت ديفوار وجمهورية الكونغو الديمقراطية وباكستان والفلبين والسنغال </w:t>
            </w:r>
            <w:r w:rsidR="001A2B38">
              <w:rPr>
                <w:color w:val="000000"/>
                <w:position w:val="2"/>
                <w:rtl/>
              </w:rPr>
              <w:t>في </w:t>
            </w:r>
            <w:r w:rsidRPr="005A0A1D">
              <w:rPr>
                <w:b/>
                <w:bCs/>
                <w:color w:val="000000"/>
                <w:position w:val="2"/>
                <w:rtl/>
              </w:rPr>
              <w:t>بناء قدراتها المؤسسية من خلال تدخلات تدريب المدرِّبين</w:t>
            </w:r>
            <w:r w:rsidRPr="005A0A1D">
              <w:rPr>
                <w:color w:val="000000"/>
                <w:position w:val="2"/>
                <w:rtl/>
              </w:rPr>
              <w:t xml:space="preserve">، والتي استفاد منها 144 مدرِّباً (منهم 47 مدرِّبة). وتمَّ دعمُ مركز التحوُّل الرقمي </w:t>
            </w:r>
            <w:r w:rsidR="001A2B38">
              <w:rPr>
                <w:color w:val="000000"/>
                <w:position w:val="2"/>
                <w:rtl/>
              </w:rPr>
              <w:t>في </w:t>
            </w:r>
            <w:r w:rsidRPr="005A0A1D">
              <w:rPr>
                <w:color w:val="000000"/>
                <w:position w:val="2"/>
                <w:rtl/>
              </w:rPr>
              <w:t xml:space="preserve">باكستان لتدريب المدربين ذوي الإعاقة البصرية </w:t>
            </w:r>
            <w:r w:rsidR="001A2B38">
              <w:rPr>
                <w:color w:val="000000"/>
                <w:position w:val="2"/>
                <w:rtl/>
              </w:rPr>
              <w:t>إلى </w:t>
            </w:r>
            <w:r w:rsidRPr="005A0A1D">
              <w:rPr>
                <w:color w:val="000000"/>
                <w:position w:val="2"/>
                <w:rtl/>
              </w:rPr>
              <w:t xml:space="preserve">جانب المدربين المبصرين </w:t>
            </w:r>
            <w:r w:rsidR="001A2B38">
              <w:rPr>
                <w:color w:val="000000"/>
                <w:position w:val="2"/>
                <w:rtl/>
              </w:rPr>
              <w:t>على </w:t>
            </w:r>
            <w:r w:rsidRPr="005A0A1D">
              <w:rPr>
                <w:b/>
                <w:bCs/>
                <w:color w:val="000000"/>
                <w:position w:val="2"/>
                <w:rtl/>
              </w:rPr>
              <w:t>"مقدمة بشأن الأساسيات الحاسوبية للأشخاص ضِعاف البصر (ICBVI)"</w:t>
            </w:r>
            <w:r w:rsidRPr="005A0A1D">
              <w:rPr>
                <w:color w:val="000000"/>
                <w:position w:val="2"/>
                <w:rtl/>
              </w:rPr>
              <w:t xml:space="preserve">، وبذلك يصل العدد الإجمالي لمراكز التحوُّل الرقمي التي أكملت التدريب </w:t>
            </w:r>
            <w:r w:rsidR="001A2B38">
              <w:rPr>
                <w:color w:val="000000"/>
                <w:position w:val="2"/>
                <w:rtl/>
              </w:rPr>
              <w:t>إلى </w:t>
            </w:r>
            <w:r w:rsidRPr="005A0A1D">
              <w:rPr>
                <w:color w:val="000000"/>
                <w:position w:val="2"/>
                <w:rtl/>
              </w:rPr>
              <w:t xml:space="preserve">أربعة (4) مراكز. ومن المقرر أن يبدأ المركز </w:t>
            </w:r>
            <w:r w:rsidR="001A2B38">
              <w:rPr>
                <w:color w:val="000000"/>
                <w:position w:val="2"/>
                <w:rtl/>
              </w:rPr>
              <w:t>في </w:t>
            </w:r>
            <w:r w:rsidRPr="005A0A1D">
              <w:rPr>
                <w:color w:val="000000"/>
                <w:position w:val="2"/>
                <w:rtl/>
              </w:rPr>
              <w:t xml:space="preserve">أوغندا </w:t>
            </w:r>
            <w:r w:rsidR="001A2B38">
              <w:rPr>
                <w:color w:val="000000"/>
                <w:position w:val="2"/>
                <w:rtl/>
              </w:rPr>
              <w:t>في </w:t>
            </w:r>
            <w:r w:rsidRPr="005A0A1D">
              <w:rPr>
                <w:color w:val="000000"/>
                <w:position w:val="2"/>
                <w:rtl/>
              </w:rPr>
              <w:t xml:space="preserve">تنفيذ برنامج مقدمة بشأن الأساسيات الحاسوبية للأشخاص ضِعاف البصر (ICBVI)، مع التخطيط لأول نشاط لتدريب المدربين </w:t>
            </w:r>
            <w:r w:rsidR="001A2B38">
              <w:rPr>
                <w:color w:val="000000"/>
                <w:position w:val="2"/>
                <w:rtl/>
              </w:rPr>
              <w:t>في </w:t>
            </w:r>
            <w:r w:rsidRPr="005A0A1D">
              <w:rPr>
                <w:color w:val="000000"/>
                <w:position w:val="2"/>
                <w:rtl/>
              </w:rPr>
              <w:t xml:space="preserve">أبريل - مايو 2025. كما استفاد المركز </w:t>
            </w:r>
            <w:r w:rsidR="001A2B38">
              <w:rPr>
                <w:color w:val="000000"/>
                <w:position w:val="2"/>
                <w:rtl/>
              </w:rPr>
              <w:t>في </w:t>
            </w:r>
            <w:r w:rsidRPr="005A0A1D">
              <w:rPr>
                <w:color w:val="000000"/>
                <w:position w:val="2"/>
                <w:rtl/>
              </w:rPr>
              <w:t xml:space="preserve">أوغندا، وهو المعهد الأوغندي لتكنولوجيا المعلومات والاتصالات (UICT)، من دورات تدريب المدربين التي نظمت بدعم من الاتحاد وحكومة أوغندا والمشروع المشترك بين صندوق التنمية العالمية والتعاون فيما بين بلدان الجنوب "تقديم المساعدة التقنية والتدريب لأوغندا </w:t>
            </w:r>
            <w:r w:rsidR="001A2B38">
              <w:rPr>
                <w:color w:val="000000"/>
                <w:position w:val="2"/>
                <w:rtl/>
              </w:rPr>
              <w:t>في </w:t>
            </w:r>
            <w:r w:rsidRPr="005A0A1D">
              <w:rPr>
                <w:color w:val="000000"/>
                <w:position w:val="2"/>
                <w:rtl/>
              </w:rPr>
              <w:t xml:space="preserve">مجال الاستراتيجية الوطنية لتنمية تكنولوجيا المعلومات والاتصالات" </w:t>
            </w:r>
            <w:r w:rsidR="001A2B38">
              <w:rPr>
                <w:color w:val="000000"/>
                <w:position w:val="2"/>
                <w:rtl/>
              </w:rPr>
              <w:t>في </w:t>
            </w:r>
            <w:r w:rsidRPr="005A0A1D">
              <w:rPr>
                <w:color w:val="000000"/>
                <w:position w:val="2"/>
                <w:rtl/>
              </w:rPr>
              <w:t xml:space="preserve">عامي 2024 و2025. واضطلع مركز التحوُّل الرقمي </w:t>
            </w:r>
            <w:r w:rsidR="001A2B38">
              <w:rPr>
                <w:color w:val="000000"/>
                <w:position w:val="2"/>
                <w:rtl/>
              </w:rPr>
              <w:t>في </w:t>
            </w:r>
            <w:r w:rsidRPr="005A0A1D">
              <w:rPr>
                <w:color w:val="000000"/>
                <w:position w:val="2"/>
                <w:rtl/>
              </w:rPr>
              <w:t xml:space="preserve">السنغال وزامبيا بأنشطة توعية مجتمعية لزيادة الوعي بأهمية المهارات الرقمية، بما </w:t>
            </w:r>
            <w:r w:rsidR="001A2B38">
              <w:rPr>
                <w:color w:val="000000"/>
                <w:position w:val="2"/>
                <w:rtl/>
              </w:rPr>
              <w:t>في </w:t>
            </w:r>
            <w:r w:rsidRPr="005A0A1D">
              <w:rPr>
                <w:color w:val="000000"/>
                <w:position w:val="2"/>
                <w:rtl/>
              </w:rPr>
              <w:t xml:space="preserve">ذلك للأشخاص ذوي الإعاقات البصرية. وتلقت مراكز التحوُّل الرقمي </w:t>
            </w:r>
            <w:r w:rsidR="001A2B38">
              <w:rPr>
                <w:color w:val="000000"/>
                <w:position w:val="2"/>
                <w:rtl/>
              </w:rPr>
              <w:t>في </w:t>
            </w:r>
            <w:r w:rsidRPr="005A0A1D">
              <w:rPr>
                <w:color w:val="000000"/>
                <w:position w:val="2"/>
                <w:rtl/>
              </w:rPr>
              <w:t xml:space="preserve">البلدان السبعة (7) التالية، وهي كوت ديفوار والجمهورية الدومينيكية والمغرب وباكستان والفلبين والسنغال وزامبيا، دعماً لتدريب المجتمعات المحرومة من الخدمات </w:t>
            </w:r>
            <w:r w:rsidR="001A2B38">
              <w:rPr>
                <w:color w:val="000000"/>
                <w:position w:val="2"/>
                <w:rtl/>
              </w:rPr>
              <w:t>على </w:t>
            </w:r>
            <w:r w:rsidRPr="005A0A1D">
              <w:rPr>
                <w:color w:val="000000"/>
                <w:position w:val="2"/>
                <w:rtl/>
              </w:rPr>
              <w:t>المهارات الرقمية الأساسية والمتوسطة.</w:t>
            </w:r>
          </w:p>
          <w:p w14:paraId="2B0EF557" w14:textId="0BDE9A05" w:rsidR="005063B9" w:rsidRPr="005A0A1D" w:rsidRDefault="005063B9" w:rsidP="00110DF7">
            <w:pPr>
              <w:pStyle w:val="Tabletexte"/>
              <w:rPr>
                <w:position w:val="2"/>
                <w:rtl/>
                <w:lang w:val="ar-SA" w:eastAsia="zh-TW" w:bidi="en-GB"/>
              </w:rPr>
            </w:pPr>
            <w:r w:rsidRPr="005A0A1D">
              <w:rPr>
                <w:color w:val="000000"/>
                <w:position w:val="2"/>
                <w:rtl/>
              </w:rPr>
              <w:t xml:space="preserve">وجمع </w:t>
            </w:r>
            <w:hyperlink r:id="rId41" w:history="1">
              <w:r w:rsidRPr="00110DF7">
                <w:rPr>
                  <w:rStyle w:val="Hyperlink"/>
                  <w:b/>
                  <w:bCs/>
                  <w:position w:val="2"/>
                  <w:rtl/>
                </w:rPr>
                <w:t>منتدى الاتحاد للمهارات الرقمية</w:t>
              </w:r>
            </w:hyperlink>
            <w:r w:rsidRPr="005A0A1D">
              <w:rPr>
                <w:color w:val="000000"/>
                <w:position w:val="2"/>
                <w:rtl/>
              </w:rPr>
              <w:t xml:space="preserve">، الذي عُقِدَ </w:t>
            </w:r>
            <w:r w:rsidR="001A2B38">
              <w:rPr>
                <w:color w:val="000000"/>
                <w:position w:val="2"/>
                <w:rtl/>
              </w:rPr>
              <w:t>في </w:t>
            </w:r>
            <w:r w:rsidRPr="005A0A1D">
              <w:rPr>
                <w:color w:val="000000"/>
                <w:position w:val="2"/>
                <w:rtl/>
              </w:rPr>
              <w:t xml:space="preserve">البحرين </w:t>
            </w:r>
            <w:r w:rsidR="001A2B38">
              <w:rPr>
                <w:color w:val="000000"/>
                <w:position w:val="2"/>
                <w:rtl/>
              </w:rPr>
              <w:t>في </w:t>
            </w:r>
            <w:r w:rsidRPr="005A0A1D">
              <w:rPr>
                <w:color w:val="000000"/>
                <w:position w:val="2"/>
                <w:rtl/>
              </w:rPr>
              <w:t xml:space="preserve">سبتمبر 2024 تحت شعار </w:t>
            </w:r>
            <w:r w:rsidRPr="005A0A1D">
              <w:rPr>
                <w:b/>
                <w:bCs/>
                <w:color w:val="000000"/>
                <w:position w:val="2"/>
                <w:rtl/>
              </w:rPr>
              <w:t>"تطوير المهارات من أجل التحول الرقمي"</w:t>
            </w:r>
            <w:r w:rsidRPr="005A0A1D">
              <w:rPr>
                <w:color w:val="000000"/>
                <w:position w:val="2"/>
                <w:rtl/>
              </w:rPr>
              <w:t xml:space="preserve">، أكثر من 700 مشاركٍ من 66 بلداً يمثلون مختلف مجموعات أصحاب المصلحة. وتناول المنتدى المسائل الرئيسية المتعلقة بفجوة المهارات الرقمية وكيفية معالجتها، بدءاً من سد الفجوة </w:t>
            </w:r>
            <w:r w:rsidR="001A2B38">
              <w:rPr>
                <w:color w:val="000000"/>
                <w:position w:val="2"/>
                <w:rtl/>
              </w:rPr>
              <w:t>في </w:t>
            </w:r>
            <w:r w:rsidRPr="005A0A1D">
              <w:rPr>
                <w:color w:val="000000"/>
                <w:position w:val="2"/>
                <w:rtl/>
              </w:rPr>
              <w:t xml:space="preserve">المهارات الرقمية، والمهارات الرقمية للوظائف، وتأثير الذكاء الاصطناعي، وصولاً </w:t>
            </w:r>
            <w:r w:rsidR="001A2B38">
              <w:rPr>
                <w:color w:val="000000"/>
                <w:position w:val="2"/>
                <w:rtl/>
              </w:rPr>
              <w:t>إلى </w:t>
            </w:r>
            <w:r w:rsidRPr="005A0A1D">
              <w:rPr>
                <w:color w:val="000000"/>
                <w:position w:val="2"/>
                <w:rtl/>
              </w:rPr>
              <w:t xml:space="preserve">الأمن السيبراني ومهارات السلامة </w:t>
            </w:r>
            <w:r w:rsidR="001A2B38">
              <w:rPr>
                <w:color w:val="000000"/>
                <w:position w:val="2"/>
                <w:rtl/>
              </w:rPr>
              <w:t>على </w:t>
            </w:r>
            <w:r w:rsidRPr="005A0A1D">
              <w:rPr>
                <w:color w:val="000000"/>
                <w:position w:val="2"/>
                <w:rtl/>
              </w:rPr>
              <w:t xml:space="preserve">الإنترنت. وترد نتائج المنتدى الرئيسية، </w:t>
            </w:r>
            <w:r w:rsidR="001A2B38">
              <w:rPr>
                <w:color w:val="000000"/>
                <w:position w:val="2"/>
                <w:rtl/>
              </w:rPr>
              <w:t>إلى </w:t>
            </w:r>
            <w:r w:rsidRPr="005A0A1D">
              <w:rPr>
                <w:color w:val="000000"/>
                <w:position w:val="2"/>
                <w:rtl/>
              </w:rPr>
              <w:t xml:space="preserve">جانب التوصيات المتعلقة بكيفية معالجة الفجوة الناشئة </w:t>
            </w:r>
            <w:r w:rsidR="001A2B38">
              <w:rPr>
                <w:color w:val="000000"/>
                <w:position w:val="2"/>
                <w:rtl/>
              </w:rPr>
              <w:t>في </w:t>
            </w:r>
            <w:r w:rsidRPr="005A0A1D">
              <w:rPr>
                <w:color w:val="000000"/>
                <w:position w:val="2"/>
                <w:rtl/>
              </w:rPr>
              <w:t xml:space="preserve">المهارات، </w:t>
            </w:r>
            <w:r w:rsidR="001A2B38">
              <w:rPr>
                <w:color w:val="000000"/>
                <w:position w:val="2"/>
                <w:rtl/>
              </w:rPr>
              <w:t>في </w:t>
            </w:r>
            <w:r w:rsidRPr="005A0A1D">
              <w:rPr>
                <w:color w:val="000000"/>
                <w:position w:val="2"/>
                <w:rtl/>
              </w:rPr>
              <w:t>التقرير الموجز الصادر عن الرئيس.</w:t>
            </w:r>
          </w:p>
          <w:p w14:paraId="77E6D8AD" w14:textId="0B5663EA" w:rsidR="005063B9" w:rsidRPr="005A0A1D" w:rsidRDefault="005063B9" w:rsidP="007A4180">
            <w:pPr>
              <w:pStyle w:val="Tabletexte"/>
              <w:rPr>
                <w:rFonts w:eastAsia="Times New Roman"/>
                <w:position w:val="2"/>
                <w:rtl/>
                <w:lang w:val="ar-SA" w:eastAsia="zh-TW" w:bidi="en-GB"/>
              </w:rPr>
            </w:pPr>
            <w:r w:rsidRPr="005A0A1D">
              <w:rPr>
                <w:color w:val="000000"/>
                <w:position w:val="2"/>
                <w:rtl/>
              </w:rPr>
              <w:t xml:space="preserve">وتقدم </w:t>
            </w:r>
            <w:hyperlink r:id="rId42" w:history="1">
              <w:r w:rsidRPr="00110DF7">
                <w:rPr>
                  <w:rStyle w:val="Hyperlink"/>
                  <w:b/>
                  <w:bCs/>
                  <w:position w:val="2"/>
                  <w:rtl/>
                </w:rPr>
                <w:t>مجموعة أدوات المهارات الرقمية للاتحاد لعام 2024</w:t>
              </w:r>
            </w:hyperlink>
            <w:r w:rsidRPr="005A0A1D">
              <w:rPr>
                <w:color w:val="000000"/>
                <w:position w:val="2"/>
                <w:rtl/>
              </w:rPr>
              <w:t xml:space="preserve">، التي أُطلقت </w:t>
            </w:r>
            <w:r w:rsidR="001A2B38">
              <w:rPr>
                <w:color w:val="000000"/>
                <w:position w:val="2"/>
                <w:rtl/>
              </w:rPr>
              <w:t>في </w:t>
            </w:r>
            <w:r w:rsidRPr="005A0A1D">
              <w:rPr>
                <w:color w:val="000000"/>
                <w:position w:val="2"/>
                <w:rtl/>
              </w:rPr>
              <w:t xml:space="preserve">سبتمبر، </w:t>
            </w:r>
            <w:r w:rsidRPr="005A0A1D">
              <w:rPr>
                <w:b/>
                <w:bCs/>
                <w:color w:val="000000"/>
                <w:position w:val="2"/>
                <w:rtl/>
              </w:rPr>
              <w:t xml:space="preserve">دليلاً شاملاً خطوة بخطوة لدعم أعضاء الاتحاد </w:t>
            </w:r>
            <w:r w:rsidR="001A2B38">
              <w:rPr>
                <w:b/>
                <w:bCs/>
                <w:color w:val="000000"/>
                <w:position w:val="2"/>
                <w:rtl/>
              </w:rPr>
              <w:t>في </w:t>
            </w:r>
            <w:r w:rsidRPr="005A0A1D">
              <w:rPr>
                <w:b/>
                <w:bCs/>
                <w:color w:val="000000"/>
                <w:position w:val="2"/>
                <w:rtl/>
              </w:rPr>
              <w:t>وضع استراتيجيات وسياسات وطنية فعالة بشأن المهارات الرقمية</w:t>
            </w:r>
            <w:r w:rsidRPr="005A0A1D">
              <w:rPr>
                <w:color w:val="000000"/>
                <w:position w:val="2"/>
                <w:rtl/>
              </w:rPr>
              <w:t xml:space="preserve">. وهي تحديث شامل للإصدار السابق </w:t>
            </w:r>
            <w:r w:rsidR="001A2B38">
              <w:rPr>
                <w:color w:val="000000"/>
                <w:position w:val="2"/>
                <w:rtl/>
              </w:rPr>
              <w:t>في </w:t>
            </w:r>
            <w:r w:rsidRPr="005A0A1D">
              <w:rPr>
                <w:color w:val="000000"/>
                <w:position w:val="2"/>
                <w:rtl/>
              </w:rPr>
              <w:t xml:space="preserve">عام 2018 وتتضمن ثلاثة أجزاء: يركز الجزء 1 </w:t>
            </w:r>
            <w:r w:rsidR="001A2B38">
              <w:rPr>
                <w:color w:val="000000"/>
                <w:position w:val="2"/>
                <w:rtl/>
              </w:rPr>
              <w:t>على </w:t>
            </w:r>
            <w:r w:rsidRPr="005A0A1D">
              <w:rPr>
                <w:color w:val="000000"/>
                <w:position w:val="2"/>
                <w:rtl/>
              </w:rPr>
              <w:t xml:space="preserve">فهم المهارات الرقمية، إذ يغطي أطر ومفاهيم المهارات الرقمية، ويقدم الجزء 2 خارطة طريق مفصلة لإنشاء استراتيجية وطنية للمهارات الرقمية، ويعرض الجزء 3 أمثلة كثيرة </w:t>
            </w:r>
            <w:r w:rsidR="001A2B38">
              <w:rPr>
                <w:color w:val="000000"/>
                <w:position w:val="2"/>
                <w:rtl/>
              </w:rPr>
              <w:t>على </w:t>
            </w:r>
            <w:r w:rsidRPr="005A0A1D">
              <w:rPr>
                <w:color w:val="000000"/>
                <w:position w:val="2"/>
                <w:rtl/>
              </w:rPr>
              <w:t>استراتيجيات وبرامج المهارات الرقمية من جميع أنحاء العالم.</w:t>
            </w:r>
          </w:p>
          <w:p w14:paraId="6E136F63" w14:textId="6EB1B84A" w:rsidR="005063B9" w:rsidRPr="005A0A1D" w:rsidRDefault="005A07A6" w:rsidP="005A07A6">
            <w:pPr>
              <w:pStyle w:val="enumlev1"/>
              <w:rPr>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F37EA7" w:rsidRPr="005A0A1D">
              <w:rPr>
                <w:b/>
                <w:bCs/>
                <w:position w:val="2"/>
                <w:rtl/>
              </w:rPr>
              <w:t>إفريق</w:t>
            </w:r>
            <w:r w:rsidR="005063B9" w:rsidRPr="005A0A1D">
              <w:rPr>
                <w:b/>
                <w:bCs/>
                <w:position w:val="2"/>
                <w:rtl/>
              </w:rPr>
              <w:t>يا</w:t>
            </w:r>
            <w:r w:rsidR="005063B9" w:rsidRPr="005A0A1D">
              <w:rPr>
                <w:position w:val="2"/>
                <w:rtl/>
              </w:rPr>
              <w:t xml:space="preserve">: نفذ الاتحاد سلسلة من برامج التدريب </w:t>
            </w:r>
            <w:r w:rsidR="001A2B38">
              <w:rPr>
                <w:position w:val="2"/>
                <w:rtl/>
              </w:rPr>
              <w:t>على </w:t>
            </w:r>
            <w:r w:rsidR="005063B9" w:rsidRPr="005A0A1D">
              <w:rPr>
                <w:position w:val="2"/>
                <w:rtl/>
              </w:rPr>
              <w:t xml:space="preserve">المهارات الرقمية من خلال مراكز التحوُّل الرقمي </w:t>
            </w:r>
            <w:r w:rsidR="001A2B38">
              <w:rPr>
                <w:position w:val="2"/>
                <w:rtl/>
              </w:rPr>
              <w:t>في </w:t>
            </w:r>
            <w:r w:rsidR="005063B9" w:rsidRPr="005A0A1D">
              <w:rPr>
                <w:position w:val="2"/>
                <w:rtl/>
              </w:rPr>
              <w:t xml:space="preserve">منطقة </w:t>
            </w:r>
            <w:r w:rsidR="00F37EA7" w:rsidRPr="005A0A1D">
              <w:rPr>
                <w:position w:val="2"/>
                <w:rtl/>
              </w:rPr>
              <w:t>إفريق</w:t>
            </w:r>
            <w:r w:rsidR="005063B9" w:rsidRPr="005A0A1D">
              <w:rPr>
                <w:position w:val="2"/>
                <w:rtl/>
              </w:rPr>
              <w:t xml:space="preserve">يا لتمكين الشباب، وسد الفجوة الرقمية بين الجنسين والفجوة </w:t>
            </w:r>
            <w:r w:rsidR="001A2B38">
              <w:rPr>
                <w:position w:val="2"/>
                <w:rtl/>
              </w:rPr>
              <w:t>في </w:t>
            </w:r>
            <w:r w:rsidR="005063B9" w:rsidRPr="005A0A1D">
              <w:rPr>
                <w:position w:val="2"/>
                <w:rtl/>
              </w:rPr>
              <w:t xml:space="preserve">المهارات الرقمية، وترسيخ النظم الإيكولوجية المحلية لتنمية المهارات الرقمية </w:t>
            </w:r>
            <w:r w:rsidR="001A2B38">
              <w:rPr>
                <w:position w:val="2"/>
                <w:rtl/>
              </w:rPr>
              <w:t>في </w:t>
            </w:r>
            <w:r w:rsidR="005063B9" w:rsidRPr="005A0A1D">
              <w:rPr>
                <w:position w:val="2"/>
                <w:rtl/>
              </w:rPr>
              <w:t xml:space="preserve">المجتمعات المحلية الريفية والتي يصعب الوصول إليها. وتمَّ تدريب 270 مستفيداً </w:t>
            </w:r>
            <w:r w:rsidR="001A2B38">
              <w:rPr>
                <w:position w:val="2"/>
                <w:rtl/>
              </w:rPr>
              <w:t>في </w:t>
            </w:r>
            <w:r w:rsidR="005063B9" w:rsidRPr="005A0A1D">
              <w:rPr>
                <w:position w:val="2"/>
                <w:rtl/>
              </w:rPr>
              <w:t>جمهورية الكونغو الديمقراطية وزامبيا وكوت ديفوار. و</w:t>
            </w:r>
            <w:r w:rsidR="001A2B38">
              <w:rPr>
                <w:position w:val="2"/>
                <w:rtl/>
              </w:rPr>
              <w:t>في </w:t>
            </w:r>
            <w:r w:rsidR="005063B9" w:rsidRPr="005A0A1D">
              <w:rPr>
                <w:position w:val="2"/>
                <w:rtl/>
              </w:rPr>
              <w:t>إطار مبادرة الفتيات ال</w:t>
            </w:r>
            <w:r w:rsidR="00F37EA7" w:rsidRPr="005A0A1D">
              <w:rPr>
                <w:position w:val="2"/>
                <w:rtl/>
              </w:rPr>
              <w:t>إفريق</w:t>
            </w:r>
            <w:r w:rsidR="005063B9" w:rsidRPr="005A0A1D">
              <w:rPr>
                <w:position w:val="2"/>
                <w:rtl/>
              </w:rPr>
              <w:t>يات يستطعن التشفير</w:t>
            </w:r>
            <w:r w:rsidR="002A47DE">
              <w:rPr>
                <w:rFonts w:hint="cs"/>
                <w:position w:val="2"/>
                <w:rtl/>
              </w:rPr>
              <w:t> </w:t>
            </w:r>
            <w:r w:rsidR="005063B9" w:rsidRPr="005A0A1D">
              <w:rPr>
                <w:position w:val="2"/>
                <w:rtl/>
              </w:rPr>
              <w:t xml:space="preserve">(AGCCI)، قام الاتحاد، </w:t>
            </w:r>
            <w:r w:rsidR="001A2B38">
              <w:rPr>
                <w:position w:val="2"/>
                <w:rtl/>
              </w:rPr>
              <w:t>في </w:t>
            </w:r>
            <w:r w:rsidR="005063B9" w:rsidRPr="005A0A1D">
              <w:rPr>
                <w:position w:val="2"/>
                <w:rtl/>
              </w:rPr>
              <w:t xml:space="preserve">محاولة لتوسيع نطاق المبادرة، بتحديث الدورة التدريبية بالوتيرة الذاتية والمتاحة </w:t>
            </w:r>
            <w:r w:rsidR="001A2B38">
              <w:rPr>
                <w:position w:val="2"/>
                <w:rtl/>
              </w:rPr>
              <w:t>في </w:t>
            </w:r>
            <w:r w:rsidR="005063B9" w:rsidRPr="005A0A1D">
              <w:rPr>
                <w:position w:val="2"/>
                <w:rtl/>
              </w:rPr>
              <w:t xml:space="preserve">أكاديمية الاتحاد، بست وحدات ووحدات فرعية عن المهارات التقنية والمهارات الشخصية باللغات الإنكليزية والفرنسية والبرتغالية لزيادة التوعية. واسترشاداً بدليل الاتحاد لتقييم المهارات الرقمية ومجموعة الأدوات الجديدة والموارد ذات الصلة، استُكْمِل التقييم الوطني للمهارات الرقمية </w:t>
            </w:r>
            <w:r w:rsidR="001A2B38">
              <w:rPr>
                <w:position w:val="2"/>
                <w:rtl/>
              </w:rPr>
              <w:t>في </w:t>
            </w:r>
            <w:r w:rsidR="005063B9" w:rsidRPr="005A0A1D">
              <w:rPr>
                <w:position w:val="2"/>
                <w:rtl/>
              </w:rPr>
              <w:t>أوغندا وكينيا وجنوب السودان.</w:t>
            </w:r>
          </w:p>
          <w:p w14:paraId="7AA5239F" w14:textId="1600DA78" w:rsidR="005063B9" w:rsidRPr="005A0A1D" w:rsidRDefault="005A07A6" w:rsidP="005A07A6">
            <w:pPr>
              <w:pStyle w:val="enumlev1"/>
              <w:rPr>
                <w:rFonts w:eastAsia="Aptos"/>
                <w:position w:val="2"/>
                <w:rtl/>
                <w:lang w:val="ar-SA" w:eastAsia="zh-TW" w:bidi="en-GB"/>
              </w:rPr>
            </w:pPr>
            <w:r w:rsidRPr="005A0A1D">
              <w:rPr>
                <w:position w:val="2"/>
              </w:rPr>
              <w:tab/>
            </w:r>
            <w:r w:rsidR="005063B9" w:rsidRPr="005A0A1D">
              <w:rPr>
                <w:position w:val="2"/>
                <w:rtl/>
              </w:rPr>
              <w:t xml:space="preserve">ودعم المكتب تنمية المهارات الرقمية من خلال </w:t>
            </w:r>
            <w:r w:rsidR="005063B9" w:rsidRPr="005A0A1D">
              <w:rPr>
                <w:b/>
                <w:bCs/>
                <w:position w:val="2"/>
                <w:rtl/>
              </w:rPr>
              <w:t xml:space="preserve">مراكز التحوُّل الرقمي (DTC) </w:t>
            </w:r>
            <w:r w:rsidR="001A2B38">
              <w:rPr>
                <w:b/>
                <w:bCs/>
                <w:position w:val="2"/>
                <w:rtl/>
              </w:rPr>
              <w:t>في </w:t>
            </w:r>
            <w:r w:rsidR="005063B9" w:rsidRPr="005A0A1D">
              <w:rPr>
                <w:b/>
                <w:bCs/>
                <w:position w:val="2"/>
                <w:rtl/>
              </w:rPr>
              <w:t>سيراليون</w:t>
            </w:r>
            <w:r w:rsidR="005063B9" w:rsidRPr="005A0A1D">
              <w:rPr>
                <w:position w:val="2"/>
                <w:rtl/>
              </w:rPr>
              <w:t xml:space="preserve">. ونجح البرنامج </w:t>
            </w:r>
            <w:r w:rsidR="001A2B38">
              <w:rPr>
                <w:position w:val="2"/>
                <w:rtl/>
              </w:rPr>
              <w:t>في </w:t>
            </w:r>
            <w:r w:rsidR="005063B9" w:rsidRPr="005A0A1D">
              <w:rPr>
                <w:position w:val="2"/>
                <w:rtl/>
              </w:rPr>
              <w:t xml:space="preserve">إتاحة التدريب </w:t>
            </w:r>
            <w:r w:rsidR="001A2B38">
              <w:rPr>
                <w:position w:val="2"/>
                <w:rtl/>
              </w:rPr>
              <w:t>على </w:t>
            </w:r>
            <w:r w:rsidR="005063B9" w:rsidRPr="005A0A1D">
              <w:rPr>
                <w:position w:val="2"/>
                <w:rtl/>
              </w:rPr>
              <w:t xml:space="preserve">المهارات الرقمية الأساسية والمتوسطة لما يبلغ </w:t>
            </w:r>
            <w:r w:rsidR="005063B9" w:rsidRPr="005A0A1D">
              <w:rPr>
                <w:b/>
                <w:bCs/>
                <w:position w:val="2"/>
                <w:rtl/>
              </w:rPr>
              <w:t>480 فتى وفتاة من المجتمعات المحلية المهمشة</w:t>
            </w:r>
            <w:r w:rsidR="005063B9" w:rsidRPr="005A0A1D">
              <w:rPr>
                <w:position w:val="2"/>
                <w:rtl/>
              </w:rPr>
              <w:t xml:space="preserve"> من خلال إقامة شراكة مع إحدى المنظمات غير الحكومية التي تدير شبكة من مراكز التدريب المجهزة تجهيزاً جيداً </w:t>
            </w:r>
            <w:r w:rsidR="001A2B38">
              <w:rPr>
                <w:position w:val="2"/>
                <w:rtl/>
              </w:rPr>
              <w:t>في </w:t>
            </w:r>
            <w:r w:rsidR="005063B9" w:rsidRPr="005A0A1D">
              <w:rPr>
                <w:position w:val="2"/>
                <w:rtl/>
              </w:rPr>
              <w:t xml:space="preserve">البلدين كليهما. وتشمل الإنجازات الرئيسية زيادة كبيرة </w:t>
            </w:r>
            <w:r w:rsidR="001A2B38">
              <w:rPr>
                <w:position w:val="2"/>
                <w:rtl/>
              </w:rPr>
              <w:t>في </w:t>
            </w:r>
            <w:r w:rsidR="005063B9" w:rsidRPr="005A0A1D">
              <w:rPr>
                <w:position w:val="2"/>
                <w:rtl/>
              </w:rPr>
              <w:t xml:space="preserve">محو الأمية الرقمية </w:t>
            </w:r>
            <w:r w:rsidR="001A2B38">
              <w:rPr>
                <w:position w:val="2"/>
                <w:rtl/>
              </w:rPr>
              <w:t>في </w:t>
            </w:r>
            <w:r w:rsidR="005063B9" w:rsidRPr="005A0A1D">
              <w:rPr>
                <w:position w:val="2"/>
                <w:rtl/>
              </w:rPr>
              <w:t xml:space="preserve">أوساط المشاركين الشباب، إذ أظهر </w:t>
            </w:r>
            <w:r w:rsidR="00FA08E6">
              <w:rPr>
                <w:position w:val="2"/>
              </w:rPr>
              <w:t>%80</w:t>
            </w:r>
            <w:r w:rsidR="005063B9" w:rsidRPr="005A0A1D">
              <w:rPr>
                <w:position w:val="2"/>
                <w:rtl/>
              </w:rPr>
              <w:t xml:space="preserve"> منهم </w:t>
            </w:r>
            <w:r w:rsidR="001A2B38">
              <w:rPr>
                <w:position w:val="2"/>
                <w:rtl/>
              </w:rPr>
              <w:t>على </w:t>
            </w:r>
            <w:r w:rsidR="005063B9" w:rsidRPr="005A0A1D">
              <w:rPr>
                <w:position w:val="2"/>
                <w:rtl/>
              </w:rPr>
              <w:t xml:space="preserve">الأقل كفاءة </w:t>
            </w:r>
            <w:r w:rsidR="001A2B38">
              <w:rPr>
                <w:position w:val="2"/>
                <w:rtl/>
              </w:rPr>
              <w:t>في </w:t>
            </w:r>
            <w:r w:rsidR="005063B9" w:rsidRPr="005A0A1D">
              <w:rPr>
                <w:position w:val="2"/>
                <w:rtl/>
              </w:rPr>
              <w:t xml:space="preserve">المهارات الرقمية من الأساسية </w:t>
            </w:r>
            <w:r w:rsidR="001A2B38">
              <w:rPr>
                <w:position w:val="2"/>
                <w:rtl/>
              </w:rPr>
              <w:t>إلى </w:t>
            </w:r>
            <w:r w:rsidR="005063B9" w:rsidRPr="005A0A1D">
              <w:rPr>
                <w:position w:val="2"/>
                <w:rtl/>
              </w:rPr>
              <w:t xml:space="preserve">المتوسطة منها. وشملت هذه المهارات استخدام الحاسوب والتصفح </w:t>
            </w:r>
            <w:r w:rsidR="001A2B38">
              <w:rPr>
                <w:position w:val="2"/>
                <w:rtl/>
              </w:rPr>
              <w:t>على </w:t>
            </w:r>
            <w:r w:rsidR="005063B9" w:rsidRPr="005A0A1D">
              <w:rPr>
                <w:position w:val="2"/>
                <w:rtl/>
              </w:rPr>
              <w:t>الإنترنت وتطبيقات البرمجية القياسية. وتعزَّز نجاح البرنامج بعنصرين رئيسيين: حملات التوعية التي تستهدف المجتمع والإدارة المحليين، ونهج تدريب المدربين</w:t>
            </w:r>
            <w:r w:rsidR="00FA08E6">
              <w:rPr>
                <w:rFonts w:hint="eastAsia"/>
                <w:position w:val="2"/>
                <w:rtl/>
                <w:lang w:bidi="ar-EG"/>
              </w:rPr>
              <w:t> </w:t>
            </w:r>
            <w:r w:rsidR="005063B9" w:rsidRPr="005A0A1D">
              <w:rPr>
                <w:position w:val="2"/>
                <w:rtl/>
              </w:rPr>
              <w:t xml:space="preserve">(ToT). وكانت منهجية تدريب المدربين فعالة بشدة </w:t>
            </w:r>
            <w:r w:rsidR="001A2B38">
              <w:rPr>
                <w:position w:val="2"/>
                <w:rtl/>
              </w:rPr>
              <w:t>في </w:t>
            </w:r>
            <w:r w:rsidR="005063B9" w:rsidRPr="005A0A1D">
              <w:rPr>
                <w:position w:val="2"/>
                <w:rtl/>
              </w:rPr>
              <w:t xml:space="preserve">ضمان الاستدامة </w:t>
            </w:r>
            <w:r w:rsidR="001A2B38">
              <w:rPr>
                <w:position w:val="2"/>
                <w:rtl/>
              </w:rPr>
              <w:t>في </w:t>
            </w:r>
            <w:r w:rsidR="005063B9" w:rsidRPr="005A0A1D">
              <w:rPr>
                <w:position w:val="2"/>
                <w:rtl/>
              </w:rPr>
              <w:t>الأجل الطويل من خلال بناء القدرات المحلية لاستمرار نقل المعرفة.</w:t>
            </w:r>
          </w:p>
          <w:p w14:paraId="572B86D5" w14:textId="445107DE" w:rsidR="00523D00" w:rsidRPr="005A0A1D" w:rsidRDefault="005A07A6" w:rsidP="005A07A6">
            <w:pPr>
              <w:pStyle w:val="enumlev1"/>
              <w:rPr>
                <w:position w:val="2"/>
                <w:rtl/>
              </w:rPr>
            </w:pPr>
            <w:r w:rsidRPr="005A0A1D">
              <w:rPr>
                <w:position w:val="2"/>
              </w:rPr>
              <w:tab/>
            </w:r>
            <w:r w:rsidR="005063B9" w:rsidRPr="005A0A1D">
              <w:rPr>
                <w:position w:val="2"/>
                <w:rtl/>
              </w:rPr>
              <w:t xml:space="preserve">وأجريت تقييمات وطنية للمهارات الرقمية باستخدام مجموعة أدوات المهارات الرقمية للاتحاد لعام 2024 والأطر التكميلية الصادرة </w:t>
            </w:r>
            <w:r w:rsidR="001A2B38">
              <w:rPr>
                <w:position w:val="2"/>
                <w:rtl/>
              </w:rPr>
              <w:t>في </w:t>
            </w:r>
            <w:r w:rsidR="005063B9" w:rsidRPr="005A0A1D">
              <w:rPr>
                <w:position w:val="2"/>
                <w:rtl/>
              </w:rPr>
              <w:t xml:space="preserve">عام 2024 </w:t>
            </w:r>
            <w:r w:rsidR="001A2B38">
              <w:rPr>
                <w:position w:val="2"/>
                <w:rtl/>
              </w:rPr>
              <w:t>في </w:t>
            </w:r>
            <w:r w:rsidR="005063B9" w:rsidRPr="005A0A1D">
              <w:rPr>
                <w:position w:val="2"/>
                <w:rtl/>
              </w:rPr>
              <w:t xml:space="preserve">أوغندا </w:t>
            </w:r>
            <w:r w:rsidR="001A2B38">
              <w:rPr>
                <w:position w:val="2"/>
                <w:rtl/>
              </w:rPr>
              <w:t>في </w:t>
            </w:r>
            <w:r w:rsidR="005063B9" w:rsidRPr="005A0A1D">
              <w:rPr>
                <w:position w:val="2"/>
                <w:rtl/>
              </w:rPr>
              <w:t xml:space="preserve">سياق مشروع " تقديم المساعدة التقنية والتدريب لأوغندا </w:t>
            </w:r>
            <w:r w:rsidR="001A2B38">
              <w:rPr>
                <w:position w:val="2"/>
                <w:rtl/>
              </w:rPr>
              <w:t>في </w:t>
            </w:r>
            <w:r w:rsidR="005063B9" w:rsidRPr="005A0A1D">
              <w:rPr>
                <w:position w:val="2"/>
                <w:rtl/>
              </w:rPr>
              <w:t>مجال الاستراتيجية الوطنية لتنمية تكنولوجيا المعلومات والاتصالات" [9UGA21008] و</w:t>
            </w:r>
            <w:r w:rsidR="001A2B38">
              <w:rPr>
                <w:position w:val="2"/>
                <w:rtl/>
              </w:rPr>
              <w:t>في </w:t>
            </w:r>
            <w:r w:rsidR="005063B9" w:rsidRPr="005A0A1D">
              <w:rPr>
                <w:position w:val="2"/>
                <w:rtl/>
              </w:rPr>
              <w:t xml:space="preserve">جنوب السودان </w:t>
            </w:r>
            <w:r w:rsidR="001A2B38">
              <w:rPr>
                <w:position w:val="2"/>
                <w:rtl/>
              </w:rPr>
              <w:t>في </w:t>
            </w:r>
            <w:r w:rsidR="005063B9" w:rsidRPr="005A0A1D">
              <w:rPr>
                <w:position w:val="2"/>
                <w:rtl/>
              </w:rPr>
              <w:t xml:space="preserve">عام 2025. وأجري أيضاً تقييم وطني للمهارات الرقمية </w:t>
            </w:r>
            <w:r w:rsidR="001A2B38">
              <w:rPr>
                <w:position w:val="2"/>
                <w:rtl/>
              </w:rPr>
              <w:t>في </w:t>
            </w:r>
            <w:r w:rsidR="005063B9" w:rsidRPr="005A0A1D">
              <w:rPr>
                <w:position w:val="2"/>
                <w:rtl/>
              </w:rPr>
              <w:t xml:space="preserve">كينيا </w:t>
            </w:r>
            <w:r w:rsidR="001A2B38">
              <w:rPr>
                <w:position w:val="2"/>
                <w:rtl/>
              </w:rPr>
              <w:t>في </w:t>
            </w:r>
            <w:r w:rsidR="005063B9" w:rsidRPr="005A0A1D">
              <w:rPr>
                <w:position w:val="2"/>
                <w:rtl/>
              </w:rPr>
              <w:t xml:space="preserve">عام 2024 بدعم مالي من مشروع النفاذ الرقمي المشترك بين الاتحاد ووزارة الخارجية والكومنولث والتنمية </w:t>
            </w:r>
            <w:r w:rsidR="001A2B38">
              <w:rPr>
                <w:position w:val="2"/>
                <w:rtl/>
              </w:rPr>
              <w:t>في </w:t>
            </w:r>
            <w:r w:rsidR="005063B9" w:rsidRPr="005A0A1D">
              <w:rPr>
                <w:position w:val="2"/>
                <w:rtl/>
              </w:rPr>
              <w:t>المملكة المتحدة (FCDO) بالمملكة المتحدة.</w:t>
            </w:r>
          </w:p>
          <w:p w14:paraId="2B804ABA" w14:textId="7B38A550" w:rsidR="00523D00" w:rsidRPr="005A0A1D" w:rsidRDefault="005A07A6" w:rsidP="005A07A6">
            <w:pPr>
              <w:pStyle w:val="enumlev1"/>
              <w:rPr>
                <w:position w:val="2"/>
                <w:rtl/>
              </w:rPr>
            </w:pPr>
            <w:r w:rsidRPr="005A0A1D">
              <w:rPr>
                <w:position w:val="2"/>
              </w:rPr>
              <w:lastRenderedPageBreak/>
              <w:sym w:font="Wingdings 2" w:char="F0A1"/>
            </w:r>
            <w:r w:rsidRPr="005A0A1D">
              <w:rPr>
                <w:position w:val="2"/>
              </w:rPr>
              <w:tab/>
            </w:r>
            <w:r w:rsidR="001A2B38">
              <w:rPr>
                <w:b/>
                <w:bCs/>
                <w:position w:val="2"/>
                <w:rtl/>
              </w:rPr>
              <w:t>في </w:t>
            </w:r>
            <w:r w:rsidR="005063B9" w:rsidRPr="005A0A1D">
              <w:rPr>
                <w:b/>
                <w:bCs/>
                <w:position w:val="2"/>
                <w:rtl/>
              </w:rPr>
              <w:t>الأمريكتين</w:t>
            </w:r>
            <w:r w:rsidR="005063B9" w:rsidRPr="005A0A1D">
              <w:rPr>
                <w:position w:val="2"/>
                <w:rtl/>
              </w:rPr>
              <w:t>: عزز مكتب تنمية الاتصالات (</w:t>
            </w:r>
            <w:r w:rsidR="005063B9" w:rsidRPr="005A0A1D">
              <w:rPr>
                <w:position w:val="2"/>
              </w:rPr>
              <w:t>BDT</w:t>
            </w:r>
            <w:r w:rsidR="005063B9" w:rsidRPr="005A0A1D">
              <w:rPr>
                <w:position w:val="2"/>
                <w:rtl/>
              </w:rPr>
              <w:t xml:space="preserve">) معارف أصحاب المشاريع الصغيرة من خلال تنظيم ورشة عمل بشأن التحوُّل الرقمي </w:t>
            </w:r>
            <w:r w:rsidR="001A2B38">
              <w:rPr>
                <w:position w:val="2"/>
                <w:rtl/>
              </w:rPr>
              <w:t>في </w:t>
            </w:r>
            <w:r w:rsidR="005063B9" w:rsidRPr="005A0A1D">
              <w:rPr>
                <w:position w:val="2"/>
                <w:rtl/>
              </w:rPr>
              <w:t xml:space="preserve">إطار مبادرة المجموعة الرقمية الرامية </w:t>
            </w:r>
            <w:r w:rsidR="001A2B38">
              <w:rPr>
                <w:position w:val="2"/>
                <w:rtl/>
              </w:rPr>
              <w:t>إلى </w:t>
            </w:r>
            <w:r w:rsidR="005063B9" w:rsidRPr="005A0A1D">
              <w:rPr>
                <w:position w:val="2"/>
                <w:rtl/>
              </w:rPr>
              <w:t>تنمية المهارات لدى رواد الأعمال و</w:t>
            </w:r>
            <w:r w:rsidR="001A2B38">
              <w:rPr>
                <w:position w:val="2"/>
                <w:rtl/>
              </w:rPr>
              <w:t>في </w:t>
            </w:r>
            <w:r w:rsidR="005063B9" w:rsidRPr="005A0A1D">
              <w:rPr>
                <w:position w:val="2"/>
                <w:rtl/>
              </w:rPr>
              <w:t xml:space="preserve">المشاريع بالغة الصغر والصغيرة (Digital KIT Initiative)، استفاد منها 206 أشخاص من أصحاب المشاريع الصغيرة من أمريكا اللاتينية من </w:t>
            </w:r>
            <w:r w:rsidR="005063B9" w:rsidRPr="005A0A1D">
              <w:rPr>
                <w:b/>
                <w:bCs/>
                <w:position w:val="2"/>
                <w:rtl/>
              </w:rPr>
              <w:t>كوبا وهندوراس وباراغواي وأوروغواي</w:t>
            </w:r>
            <w:r w:rsidR="005063B9" w:rsidRPr="005A0A1D">
              <w:rPr>
                <w:position w:val="2"/>
                <w:rtl/>
              </w:rPr>
              <w:t xml:space="preserve">. وتُعَدُّ هذه الأنشطة جزءاً من مبادرة "المجموعة الرقمية الرامية </w:t>
            </w:r>
            <w:r w:rsidR="001A2B38">
              <w:rPr>
                <w:position w:val="2"/>
                <w:rtl/>
              </w:rPr>
              <w:t>إلى </w:t>
            </w:r>
            <w:r w:rsidR="005063B9" w:rsidRPr="005A0A1D">
              <w:rPr>
                <w:position w:val="2"/>
                <w:rtl/>
              </w:rPr>
              <w:t>تنمية المهارات لدى رواد الأعمال و</w:t>
            </w:r>
            <w:r w:rsidR="001A2B38">
              <w:rPr>
                <w:position w:val="2"/>
                <w:rtl/>
              </w:rPr>
              <w:t>في </w:t>
            </w:r>
            <w:r w:rsidR="005063B9" w:rsidRPr="005A0A1D">
              <w:rPr>
                <w:position w:val="2"/>
                <w:rtl/>
              </w:rPr>
              <w:t>المشاريع بالغة الصغر والصغيرة" (</w:t>
            </w:r>
            <w:proofErr w:type="spellStart"/>
            <w:r w:rsidR="00FA08E6">
              <w:rPr>
                <w:position w:val="2"/>
                <w:rtl/>
              </w:rPr>
              <w:fldChar w:fldCharType="begin"/>
            </w:r>
            <w:r w:rsidR="00FA08E6">
              <w:rPr>
                <w:position w:val="2"/>
              </w:rPr>
              <w:instrText>HYPERLINK</w:instrText>
            </w:r>
            <w:r w:rsidR="00FA08E6">
              <w:rPr>
                <w:position w:val="2"/>
                <w:rtl/>
              </w:rPr>
              <w:instrText xml:space="preserve"> "</w:instrText>
            </w:r>
            <w:r w:rsidR="00FA08E6">
              <w:rPr>
                <w:position w:val="2"/>
              </w:rPr>
              <w:instrText>https://www.itu.int/en/ITU-D/Regional-Presence/Americas/Pages/ACTVTS/DTK/DTK-AMS.aspx</w:instrText>
            </w:r>
            <w:r w:rsidR="00FA08E6">
              <w:rPr>
                <w:position w:val="2"/>
                <w:rtl/>
              </w:rPr>
              <w:instrText>"</w:instrText>
            </w:r>
            <w:r w:rsidR="00FA08E6">
              <w:rPr>
                <w:position w:val="2"/>
                <w:rtl/>
              </w:rPr>
              <w:fldChar w:fldCharType="separate"/>
            </w:r>
            <w:r w:rsidR="005063B9" w:rsidRPr="00FA08E6">
              <w:rPr>
                <w:rStyle w:val="Hyperlink"/>
                <w:position w:val="2"/>
                <w:rtl/>
              </w:rPr>
              <w:t>Digital</w:t>
            </w:r>
            <w:proofErr w:type="spellEnd"/>
            <w:r w:rsidR="005063B9" w:rsidRPr="00FA08E6">
              <w:rPr>
                <w:rStyle w:val="Hyperlink"/>
                <w:position w:val="2"/>
                <w:rtl/>
              </w:rPr>
              <w:t xml:space="preserve"> KIT </w:t>
            </w:r>
            <w:proofErr w:type="spellStart"/>
            <w:r w:rsidR="005063B9" w:rsidRPr="00FA08E6">
              <w:rPr>
                <w:rStyle w:val="Hyperlink"/>
                <w:position w:val="2"/>
                <w:rtl/>
              </w:rPr>
              <w:t>Initiative</w:t>
            </w:r>
            <w:proofErr w:type="spellEnd"/>
            <w:r w:rsidR="00FA08E6">
              <w:rPr>
                <w:position w:val="2"/>
                <w:rtl/>
              </w:rPr>
              <w:fldChar w:fldCharType="end"/>
            </w:r>
            <w:r w:rsidR="005063B9" w:rsidRPr="005A0A1D">
              <w:rPr>
                <w:position w:val="2"/>
                <w:rtl/>
              </w:rPr>
              <w:t xml:space="preserve">) للتحوُّل الرقمي وتنفذ حالياً </w:t>
            </w:r>
            <w:r w:rsidR="001A2B38">
              <w:rPr>
                <w:position w:val="2"/>
                <w:rtl/>
              </w:rPr>
              <w:t>في </w:t>
            </w:r>
            <w:r w:rsidR="005063B9" w:rsidRPr="005A0A1D">
              <w:rPr>
                <w:position w:val="2"/>
                <w:rtl/>
              </w:rPr>
              <w:t xml:space="preserve">إطار مشروع مشترك بين </w:t>
            </w:r>
            <w:r w:rsidR="005063B9" w:rsidRPr="00FA08E6">
              <w:rPr>
                <w:b/>
                <w:bCs/>
                <w:position w:val="2"/>
                <w:rtl/>
              </w:rPr>
              <w:t>الاتحاد الدولي للاتصالات وشركة هواوي</w:t>
            </w:r>
            <w:r w:rsidR="005063B9" w:rsidRPr="005A0A1D">
              <w:rPr>
                <w:position w:val="2"/>
                <w:rtl/>
              </w:rPr>
              <w:t xml:space="preserve"> لدعم المبادرات الإقليمية للأمريكتين.</w:t>
            </w:r>
          </w:p>
          <w:p w14:paraId="303BBC33" w14:textId="69944A9D" w:rsidR="005063B9" w:rsidRPr="005A0A1D" w:rsidRDefault="005A07A6" w:rsidP="005A07A6">
            <w:pPr>
              <w:pStyle w:val="enumlev1"/>
              <w:rPr>
                <w:rFonts w:eastAsia="Times New Roman"/>
                <w:position w:val="2"/>
                <w:rtl/>
                <w:lang w:val="ar-SA" w:eastAsia="zh-TW" w:bidi="en-GB"/>
              </w:rPr>
            </w:pPr>
            <w:r w:rsidRPr="005A0A1D">
              <w:rPr>
                <w:position w:val="2"/>
              </w:rPr>
              <w:tab/>
            </w:r>
            <w:r w:rsidR="005063B9" w:rsidRPr="005A0A1D">
              <w:rPr>
                <w:position w:val="2"/>
                <w:rtl/>
              </w:rPr>
              <w:t xml:space="preserve">وبالإضافة </w:t>
            </w:r>
            <w:r w:rsidR="001A2B38">
              <w:rPr>
                <w:position w:val="2"/>
                <w:rtl/>
              </w:rPr>
              <w:t>إلى </w:t>
            </w:r>
            <w:r w:rsidR="005063B9" w:rsidRPr="005A0A1D">
              <w:rPr>
                <w:position w:val="2"/>
                <w:rtl/>
              </w:rPr>
              <w:t xml:space="preserve">ذلك، عزَّز </w:t>
            </w:r>
            <w:r w:rsidR="005063B9" w:rsidRPr="005A0A1D">
              <w:rPr>
                <w:position w:val="2"/>
                <w:rtl/>
                <w:lang w:bidi="ar-EG"/>
              </w:rPr>
              <w:t>ال</w:t>
            </w:r>
            <w:r w:rsidR="005063B9" w:rsidRPr="005A0A1D">
              <w:rPr>
                <w:position w:val="2"/>
                <w:rtl/>
              </w:rPr>
              <w:t xml:space="preserve">مكتب مهارات </w:t>
            </w:r>
            <w:r w:rsidR="005063B9" w:rsidRPr="005A0A1D">
              <w:rPr>
                <w:b/>
                <w:bCs/>
                <w:position w:val="2"/>
                <w:rtl/>
              </w:rPr>
              <w:t>إدارة المشاريع لدى السكان الأصليين والمجتمعات الريفية</w:t>
            </w:r>
            <w:r w:rsidR="005063B9" w:rsidRPr="005A0A1D">
              <w:rPr>
                <w:position w:val="2"/>
                <w:rtl/>
              </w:rPr>
              <w:t xml:space="preserve"> من خلال تدريب عبر الإنترنت يتألف من خمس وحدات من خلال أكاديمية الاتحاد، بما </w:t>
            </w:r>
            <w:r w:rsidR="001A2B38">
              <w:rPr>
                <w:position w:val="2"/>
                <w:rtl/>
              </w:rPr>
              <w:t>في </w:t>
            </w:r>
            <w:r w:rsidR="005063B9" w:rsidRPr="005A0A1D">
              <w:rPr>
                <w:position w:val="2"/>
                <w:rtl/>
              </w:rPr>
              <w:t xml:space="preserve">ذلك معسكر تدريبي بشأن الشبكة المجتمعية عقد </w:t>
            </w:r>
            <w:r w:rsidR="001A2B38">
              <w:rPr>
                <w:position w:val="2"/>
                <w:rtl/>
              </w:rPr>
              <w:t>في </w:t>
            </w:r>
            <w:r w:rsidR="005063B9" w:rsidRPr="005A0A1D">
              <w:rPr>
                <w:position w:val="2"/>
                <w:rtl/>
              </w:rPr>
              <w:t>غواتيمالا، و</w:t>
            </w:r>
            <w:r w:rsidR="005063B9" w:rsidRPr="005A0A1D">
              <w:rPr>
                <w:b/>
                <w:bCs/>
                <w:position w:val="2"/>
                <w:rtl/>
              </w:rPr>
              <w:t xml:space="preserve">حسَّن المعارف </w:t>
            </w:r>
            <w:r w:rsidR="001A2B38">
              <w:rPr>
                <w:b/>
                <w:bCs/>
                <w:position w:val="2"/>
                <w:rtl/>
              </w:rPr>
              <w:t>في </w:t>
            </w:r>
            <w:r w:rsidR="005063B9" w:rsidRPr="005A0A1D">
              <w:rPr>
                <w:b/>
                <w:bCs/>
                <w:position w:val="2"/>
                <w:rtl/>
              </w:rPr>
              <w:t xml:space="preserve">مجال إمكانية النفاذ </w:t>
            </w:r>
            <w:r w:rsidR="001A2B38">
              <w:rPr>
                <w:b/>
                <w:bCs/>
                <w:position w:val="2"/>
                <w:rtl/>
              </w:rPr>
              <w:t>إلى </w:t>
            </w:r>
            <w:r w:rsidR="005063B9" w:rsidRPr="005A0A1D">
              <w:rPr>
                <w:b/>
                <w:bCs/>
                <w:position w:val="2"/>
                <w:rtl/>
              </w:rPr>
              <w:t>تكنولوجيا المعلومات والاتصالات</w:t>
            </w:r>
            <w:r w:rsidR="005063B9" w:rsidRPr="005A0A1D">
              <w:rPr>
                <w:position w:val="2"/>
                <w:rtl/>
              </w:rPr>
              <w:t xml:space="preserve"> من خلال التدريب التنفيذي الذي قدم خلال مبادرة إمكانية النفاذ </w:t>
            </w:r>
            <w:r w:rsidR="001A2B38">
              <w:rPr>
                <w:position w:val="2"/>
                <w:rtl/>
              </w:rPr>
              <w:t>في </w:t>
            </w:r>
            <w:r w:rsidR="005063B9" w:rsidRPr="005A0A1D">
              <w:rPr>
                <w:position w:val="2"/>
                <w:rtl/>
              </w:rPr>
              <w:t>الأمريكتين لعام 2024: تكنولوجيا المعلومات والاتصالات للجميع (مكسيكو سيتي،</w:t>
            </w:r>
            <w:r w:rsidR="00FA08E6">
              <w:rPr>
                <w:rFonts w:hint="cs"/>
                <w:position w:val="2"/>
                <w:rtl/>
              </w:rPr>
              <w:t xml:space="preserve"> </w:t>
            </w:r>
            <w:r w:rsidR="00FA08E6">
              <w:rPr>
                <w:position w:val="2"/>
              </w:rPr>
              <w:t>14-12</w:t>
            </w:r>
            <w:r w:rsidR="005063B9" w:rsidRPr="005A0A1D">
              <w:rPr>
                <w:position w:val="2"/>
                <w:rtl/>
              </w:rPr>
              <w:t xml:space="preserve"> نوفمبر 2024).</w:t>
            </w:r>
          </w:p>
          <w:p w14:paraId="7EAFB096" w14:textId="4BB25817" w:rsidR="005063B9" w:rsidRPr="00FA08E6" w:rsidRDefault="005A07A6" w:rsidP="00FA08E6">
            <w:pPr>
              <w:pStyle w:val="enumlev1"/>
              <w:rPr>
                <w:rtl/>
              </w:rPr>
            </w:pPr>
            <w:r w:rsidRPr="00FA08E6">
              <w:tab/>
            </w:r>
            <w:r w:rsidR="005063B9" w:rsidRPr="00FA08E6">
              <w:rPr>
                <w:rtl/>
              </w:rPr>
              <w:t xml:space="preserve">ويعمل الاتحاد مع هيئة الاتصالات </w:t>
            </w:r>
            <w:r w:rsidR="001A2B38" w:rsidRPr="00FA08E6">
              <w:rPr>
                <w:rtl/>
              </w:rPr>
              <w:t>في </w:t>
            </w:r>
            <w:r w:rsidR="005063B9" w:rsidRPr="00FA08E6">
              <w:rPr>
                <w:rtl/>
              </w:rPr>
              <w:t xml:space="preserve">ترينيداد وتوباغو (TATT) ووزارة التحوُّل الرقمي </w:t>
            </w:r>
            <w:r w:rsidR="001A2B38" w:rsidRPr="00FA08E6">
              <w:rPr>
                <w:rtl/>
              </w:rPr>
              <w:t>في </w:t>
            </w:r>
            <w:r w:rsidR="005063B9" w:rsidRPr="00FA08E6">
              <w:rPr>
                <w:rtl/>
              </w:rPr>
              <w:t xml:space="preserve">ترينيداد وتوباغو </w:t>
            </w:r>
            <w:r w:rsidR="001A2B38" w:rsidRPr="00FA08E6">
              <w:rPr>
                <w:rtl/>
              </w:rPr>
              <w:t>على </w:t>
            </w:r>
            <w:r w:rsidR="005063B9" w:rsidRPr="00FA08E6">
              <w:rPr>
                <w:rtl/>
              </w:rPr>
              <w:t xml:space="preserve">وضع اللمسات الأخيرة </w:t>
            </w:r>
            <w:r w:rsidR="001A2B38" w:rsidRPr="00FA08E6">
              <w:rPr>
                <w:rtl/>
              </w:rPr>
              <w:t>على </w:t>
            </w:r>
            <w:r w:rsidR="005063B9" w:rsidRPr="00FA08E6">
              <w:rPr>
                <w:rtl/>
              </w:rPr>
              <w:t xml:space="preserve">مشروع المهارات الرقمية الذي سيبدأ </w:t>
            </w:r>
            <w:r w:rsidR="001A2B38" w:rsidRPr="00FA08E6">
              <w:rPr>
                <w:rtl/>
              </w:rPr>
              <w:t>في </w:t>
            </w:r>
            <w:r w:rsidR="005063B9" w:rsidRPr="00FA08E6">
              <w:rPr>
                <w:rtl/>
              </w:rPr>
              <w:t xml:space="preserve">عام 2025. ويدعم هذا الأمر جهود الوزارة الرامية </w:t>
            </w:r>
            <w:r w:rsidR="001A2B38" w:rsidRPr="00FA08E6">
              <w:rPr>
                <w:rtl/>
              </w:rPr>
              <w:t>إلى </w:t>
            </w:r>
            <w:r w:rsidR="005063B9" w:rsidRPr="00FA08E6">
              <w:rPr>
                <w:rtl/>
              </w:rPr>
              <w:t xml:space="preserve">تعزيز قدرة كل من التأثيرات الأفقية والرأسية للتحوُّل الرقمي وتزويد الأفراد بالمهارات الرقمية الأساسية والمتوسطة والمتقدمة اللازمة لتلبية الاتجاهات الحالية والمستقبلية </w:t>
            </w:r>
            <w:r w:rsidR="001A2B38" w:rsidRPr="00FA08E6">
              <w:rPr>
                <w:rtl/>
              </w:rPr>
              <w:t>في </w:t>
            </w:r>
            <w:r w:rsidR="005063B9" w:rsidRPr="00FA08E6">
              <w:rPr>
                <w:rtl/>
              </w:rPr>
              <w:t xml:space="preserve">الاقتصاد الرقمي. ومن المتوقع أن يدرب المشروع 40 مرشداً ويفيد </w:t>
            </w:r>
            <w:r w:rsidR="00FA08E6" w:rsidRPr="00FA08E6">
              <w:t>10 000</w:t>
            </w:r>
            <w:r w:rsidR="005063B9" w:rsidRPr="00FA08E6">
              <w:rPr>
                <w:rtl/>
              </w:rPr>
              <w:t xml:space="preserve"> فرد (</w:t>
            </w:r>
            <w:r w:rsidR="00FA08E6">
              <w:t>%50</w:t>
            </w:r>
            <w:r w:rsidR="005063B9" w:rsidRPr="00FA08E6">
              <w:rPr>
                <w:rtl/>
              </w:rPr>
              <w:t xml:space="preserve"> من الذكور و</w:t>
            </w:r>
            <w:r w:rsidR="00FA08E6">
              <w:t>%50</w:t>
            </w:r>
            <w:r w:rsidR="005063B9" w:rsidRPr="00FA08E6">
              <w:rPr>
                <w:rtl/>
              </w:rPr>
              <w:t xml:space="preserve"> من الإناث).</w:t>
            </w:r>
          </w:p>
          <w:p w14:paraId="3516764F" w14:textId="1DF10582" w:rsidR="005063B9" w:rsidRPr="00212FE9" w:rsidRDefault="005A07A6" w:rsidP="005A07A6">
            <w:pPr>
              <w:pStyle w:val="enumlev1"/>
              <w:rPr>
                <w:spacing w:val="-2"/>
                <w:position w:val="2"/>
                <w:rtl/>
                <w:lang w:val="ar-SA" w:eastAsia="zh-TW" w:bidi="en-GB"/>
              </w:rPr>
            </w:pPr>
            <w:r w:rsidRPr="00212FE9">
              <w:rPr>
                <w:spacing w:val="-2"/>
                <w:position w:val="2"/>
              </w:rPr>
              <w:sym w:font="Wingdings 2" w:char="F0A1"/>
            </w:r>
            <w:r w:rsidRPr="00212FE9">
              <w:rPr>
                <w:spacing w:val="-2"/>
                <w:position w:val="2"/>
              </w:rPr>
              <w:tab/>
            </w:r>
            <w:r w:rsidR="001A2B38" w:rsidRPr="00212FE9">
              <w:rPr>
                <w:b/>
                <w:bCs/>
                <w:spacing w:val="-2"/>
                <w:position w:val="2"/>
                <w:rtl/>
              </w:rPr>
              <w:t>في </w:t>
            </w:r>
            <w:r w:rsidR="005063B9" w:rsidRPr="00212FE9">
              <w:rPr>
                <w:b/>
                <w:bCs/>
                <w:spacing w:val="-2"/>
                <w:position w:val="2"/>
                <w:rtl/>
              </w:rPr>
              <w:t>الدول العربية</w:t>
            </w:r>
            <w:r w:rsidR="005063B9" w:rsidRPr="00BE6EB5">
              <w:rPr>
                <w:spacing w:val="-2"/>
                <w:position w:val="2"/>
                <w:rtl/>
              </w:rPr>
              <w:t>: ا</w:t>
            </w:r>
            <w:r w:rsidR="005063B9" w:rsidRPr="00212FE9">
              <w:rPr>
                <w:spacing w:val="-2"/>
                <w:position w:val="2"/>
                <w:rtl/>
              </w:rPr>
              <w:t xml:space="preserve">ستُكمِل </w:t>
            </w:r>
            <w:r w:rsidR="001A2B38" w:rsidRPr="00212FE9">
              <w:rPr>
                <w:spacing w:val="-2"/>
                <w:position w:val="2"/>
                <w:rtl/>
              </w:rPr>
              <w:t>في </w:t>
            </w:r>
            <w:r w:rsidR="005063B9" w:rsidRPr="00212FE9">
              <w:rPr>
                <w:spacing w:val="-2"/>
                <w:position w:val="2"/>
                <w:rtl/>
              </w:rPr>
              <w:t xml:space="preserve">تونس أيضاً المشروع التعاوني، بالشراكة مع الوكالة الألمانية للتعاون الدولي (GIZ)، الذي يهدف </w:t>
            </w:r>
            <w:r w:rsidR="001A2B38" w:rsidRPr="00212FE9">
              <w:rPr>
                <w:spacing w:val="-2"/>
                <w:position w:val="2"/>
                <w:rtl/>
              </w:rPr>
              <w:t>إلى </w:t>
            </w:r>
            <w:r w:rsidR="005063B9" w:rsidRPr="00212FE9">
              <w:rPr>
                <w:spacing w:val="-2"/>
                <w:position w:val="2"/>
                <w:rtl/>
              </w:rPr>
              <w:t xml:space="preserve">تسريع التحوُّل الرقمي </w:t>
            </w:r>
            <w:r w:rsidR="001A2B38" w:rsidRPr="00212FE9">
              <w:rPr>
                <w:spacing w:val="-2"/>
                <w:position w:val="2"/>
                <w:rtl/>
              </w:rPr>
              <w:t>في </w:t>
            </w:r>
            <w:r w:rsidR="005063B9" w:rsidRPr="00212FE9">
              <w:rPr>
                <w:spacing w:val="-2"/>
                <w:position w:val="2"/>
                <w:rtl/>
              </w:rPr>
              <w:t xml:space="preserve">تونس. وتمثل الهدف الشامل </w:t>
            </w:r>
            <w:r w:rsidR="001A2B38" w:rsidRPr="00212FE9">
              <w:rPr>
                <w:spacing w:val="-2"/>
                <w:position w:val="2"/>
                <w:rtl/>
              </w:rPr>
              <w:t>في </w:t>
            </w:r>
            <w:r w:rsidR="005063B9" w:rsidRPr="00212FE9">
              <w:rPr>
                <w:spacing w:val="-2"/>
                <w:position w:val="2"/>
                <w:rtl/>
              </w:rPr>
              <w:t xml:space="preserve">توطيد المبادرات الحكومية </w:t>
            </w:r>
            <w:r w:rsidR="001A2B38" w:rsidRPr="00212FE9">
              <w:rPr>
                <w:spacing w:val="-2"/>
                <w:position w:val="2"/>
                <w:rtl/>
              </w:rPr>
              <w:t>في </w:t>
            </w:r>
            <w:r w:rsidR="005063B9" w:rsidRPr="00212FE9">
              <w:rPr>
                <w:spacing w:val="-2"/>
                <w:position w:val="2"/>
                <w:rtl/>
              </w:rPr>
              <w:t xml:space="preserve">مجالين استراتيجيين: تنمية القدرات الرقمية وتعزيز البنية التحتية. ومن خلال التعاون الوثيق مع جميع أصحاب المصلحة </w:t>
            </w:r>
            <w:r w:rsidR="001A2B38" w:rsidRPr="00212FE9">
              <w:rPr>
                <w:spacing w:val="-2"/>
                <w:position w:val="2"/>
                <w:rtl/>
              </w:rPr>
              <w:t>في </w:t>
            </w:r>
            <w:r w:rsidR="005063B9" w:rsidRPr="00212FE9">
              <w:rPr>
                <w:spacing w:val="-2"/>
                <w:position w:val="2"/>
                <w:rtl/>
              </w:rPr>
              <w:t xml:space="preserve">المشروع، نجح الاتحاد </w:t>
            </w:r>
            <w:r w:rsidR="001A2B38" w:rsidRPr="00212FE9">
              <w:rPr>
                <w:spacing w:val="-2"/>
                <w:position w:val="2"/>
                <w:rtl/>
              </w:rPr>
              <w:t>في </w:t>
            </w:r>
            <w:r w:rsidR="005063B9" w:rsidRPr="00212FE9">
              <w:rPr>
                <w:spacing w:val="-2"/>
                <w:position w:val="2"/>
                <w:rtl/>
              </w:rPr>
              <w:t xml:space="preserve">تحقيق هدف المشروع من خلال تدريب 217 موظفاً من القطاع العام </w:t>
            </w:r>
            <w:r w:rsidR="001A2B38" w:rsidRPr="00212FE9">
              <w:rPr>
                <w:spacing w:val="-2"/>
                <w:position w:val="2"/>
                <w:rtl/>
              </w:rPr>
              <w:t>في </w:t>
            </w:r>
            <w:r w:rsidR="005063B9" w:rsidRPr="00212FE9">
              <w:rPr>
                <w:spacing w:val="-2"/>
                <w:position w:val="2"/>
                <w:rtl/>
              </w:rPr>
              <w:t>دورات أكاديمية الاتحاد.</w:t>
            </w:r>
          </w:p>
          <w:p w14:paraId="39C58C71" w14:textId="67E692B4" w:rsidR="005063B9" w:rsidRPr="00D308CF" w:rsidRDefault="005A07A6" w:rsidP="005A07A6">
            <w:pPr>
              <w:pStyle w:val="enumlev1"/>
              <w:rPr>
                <w:spacing w:val="-2"/>
                <w:position w:val="2"/>
                <w:rtl/>
                <w:lang w:val="ar-SA" w:eastAsia="zh-TW" w:bidi="en-GB"/>
              </w:rPr>
            </w:pPr>
            <w:r w:rsidRPr="00D308CF">
              <w:rPr>
                <w:spacing w:val="-2"/>
                <w:position w:val="2"/>
              </w:rPr>
              <w:sym w:font="Wingdings 2" w:char="F0A1"/>
            </w:r>
            <w:r w:rsidRPr="00D308CF">
              <w:rPr>
                <w:spacing w:val="-2"/>
                <w:position w:val="2"/>
              </w:rPr>
              <w:tab/>
            </w:r>
            <w:r w:rsidR="001A2B38" w:rsidRPr="00D308CF">
              <w:rPr>
                <w:b/>
                <w:bCs/>
                <w:spacing w:val="-2"/>
                <w:position w:val="2"/>
                <w:rtl/>
              </w:rPr>
              <w:t>في </w:t>
            </w:r>
            <w:r w:rsidR="005063B9" w:rsidRPr="00D308CF">
              <w:rPr>
                <w:b/>
                <w:bCs/>
                <w:spacing w:val="-2"/>
                <w:position w:val="2"/>
                <w:rtl/>
              </w:rPr>
              <w:t>منطقة آسيا والمحيط الهادئ</w:t>
            </w:r>
            <w:r w:rsidR="005063B9" w:rsidRPr="00BE6EB5">
              <w:rPr>
                <w:spacing w:val="-2"/>
                <w:position w:val="2"/>
                <w:rtl/>
              </w:rPr>
              <w:t>: ت</w:t>
            </w:r>
            <w:r w:rsidR="005063B9" w:rsidRPr="00D308CF">
              <w:rPr>
                <w:spacing w:val="-2"/>
                <w:position w:val="2"/>
                <w:rtl/>
              </w:rPr>
              <w:t xml:space="preserve">عاون الاتحاد والمفوضية السامية للأمم المتحدة لشؤون اللاجئين (UNHCR) لإجراء تقييم شامل للمهارات الرقمية للاجئين </w:t>
            </w:r>
            <w:r w:rsidR="001A2B38" w:rsidRPr="00D308CF">
              <w:rPr>
                <w:spacing w:val="-2"/>
                <w:position w:val="2"/>
                <w:rtl/>
              </w:rPr>
              <w:t>في </w:t>
            </w:r>
            <w:r w:rsidR="005063B9" w:rsidRPr="00D308CF">
              <w:rPr>
                <w:spacing w:val="-2"/>
                <w:position w:val="2"/>
                <w:rtl/>
              </w:rPr>
              <w:t xml:space="preserve">الهند، بالتركيز </w:t>
            </w:r>
            <w:r w:rsidR="001A2B38" w:rsidRPr="00D308CF">
              <w:rPr>
                <w:spacing w:val="-2"/>
                <w:position w:val="2"/>
                <w:rtl/>
              </w:rPr>
              <w:t>على </w:t>
            </w:r>
            <w:r w:rsidR="005063B9" w:rsidRPr="00D308CF">
              <w:rPr>
                <w:spacing w:val="-2"/>
                <w:position w:val="2"/>
                <w:rtl/>
              </w:rPr>
              <w:t xml:space="preserve">تحديد الفجوات </w:t>
            </w:r>
            <w:r w:rsidR="001A2B38" w:rsidRPr="00D308CF">
              <w:rPr>
                <w:spacing w:val="-2"/>
                <w:position w:val="2"/>
                <w:rtl/>
              </w:rPr>
              <w:t>في </w:t>
            </w:r>
            <w:r w:rsidR="005063B9" w:rsidRPr="00D308CF">
              <w:rPr>
                <w:spacing w:val="-2"/>
                <w:position w:val="2"/>
                <w:rtl/>
              </w:rPr>
              <w:t xml:space="preserve">محو الأمية الرقمية من أجل تعزيز إدماجهم ومشاركتهم بواسطة منصة البوابة الرقمية. وتلبي هذه المبادرة احتياجات أكثر من </w:t>
            </w:r>
            <w:r w:rsidR="00AA293C" w:rsidRPr="00D308CF">
              <w:rPr>
                <w:spacing w:val="-2"/>
                <w:position w:val="2"/>
              </w:rPr>
              <w:t>47 000</w:t>
            </w:r>
            <w:r w:rsidR="005063B9" w:rsidRPr="00D308CF">
              <w:rPr>
                <w:spacing w:val="-2"/>
                <w:position w:val="2"/>
                <w:rtl/>
              </w:rPr>
              <w:t xml:space="preserve"> لاجئ وطالب لجوء مسجلين لدى المفوضية </w:t>
            </w:r>
            <w:r w:rsidR="001A2B38" w:rsidRPr="00D308CF">
              <w:rPr>
                <w:spacing w:val="-2"/>
                <w:position w:val="2"/>
                <w:rtl/>
              </w:rPr>
              <w:t>في </w:t>
            </w:r>
            <w:r w:rsidR="005063B9" w:rsidRPr="00D308CF">
              <w:rPr>
                <w:spacing w:val="-2"/>
                <w:position w:val="2"/>
                <w:rtl/>
              </w:rPr>
              <w:t xml:space="preserve">الهند. وتضمنت هذه الدراسة المؤلَّفة من مرحلتين تطوير منهجية مصممة خصيصاً لسياق اللاجئين الفريد، مما يكفل التوافق مع الممارسات العالمية الفضلى والمعايير الأخلاقية. ويهدف التقييم </w:t>
            </w:r>
            <w:r w:rsidR="001A2B38" w:rsidRPr="00D308CF">
              <w:rPr>
                <w:spacing w:val="-2"/>
                <w:position w:val="2"/>
                <w:rtl/>
              </w:rPr>
              <w:t>إلى </w:t>
            </w:r>
            <w:r w:rsidR="005063B9" w:rsidRPr="00D308CF">
              <w:rPr>
                <w:spacing w:val="-2"/>
                <w:position w:val="2"/>
                <w:rtl/>
              </w:rPr>
              <w:t xml:space="preserve">سد الفجوات الرقمية ودعم تمكين اللاجئين من خلال تحسين النفاذ </w:t>
            </w:r>
            <w:r w:rsidR="001A2B38" w:rsidRPr="00D308CF">
              <w:rPr>
                <w:spacing w:val="-2"/>
                <w:position w:val="2"/>
                <w:rtl/>
              </w:rPr>
              <w:t>إلى </w:t>
            </w:r>
            <w:r w:rsidR="005063B9" w:rsidRPr="00D308CF">
              <w:rPr>
                <w:spacing w:val="-2"/>
                <w:position w:val="2"/>
                <w:rtl/>
              </w:rPr>
              <w:t>الأدوات والمهارات الرقمية. ويعكس هذا التعاون التزام الاتحاد بالتحوُّل الرقمي الشامل والنهوض بأهداف التنمية المستدامة.</w:t>
            </w:r>
          </w:p>
          <w:p w14:paraId="15220634" w14:textId="1BF87695" w:rsidR="00523D00" w:rsidRPr="005A0A1D" w:rsidRDefault="005A07A6" w:rsidP="005A07A6">
            <w:pPr>
              <w:pStyle w:val="enumlev1"/>
              <w:rPr>
                <w:position w:val="2"/>
                <w:rtl/>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كومنولث الدول المستقلة</w:t>
            </w:r>
            <w:r w:rsidR="005063B9" w:rsidRPr="005A0A1D">
              <w:rPr>
                <w:position w:val="2"/>
                <w:rtl/>
              </w:rPr>
              <w:t xml:space="preserve">: انتُهي من تقييم المهارات الرقمية </w:t>
            </w:r>
            <w:r w:rsidR="001A2B38">
              <w:rPr>
                <w:position w:val="2"/>
                <w:rtl/>
              </w:rPr>
              <w:t>في </w:t>
            </w:r>
            <w:r w:rsidR="005063B9" w:rsidRPr="005A0A1D">
              <w:rPr>
                <w:position w:val="2"/>
                <w:rtl/>
              </w:rPr>
              <w:t xml:space="preserve">أذربيجان، وقدمت الاستنتاجات والنتائج </w:t>
            </w:r>
            <w:r w:rsidR="001A2B38">
              <w:rPr>
                <w:position w:val="2"/>
                <w:rtl/>
              </w:rPr>
              <w:t>إلى </w:t>
            </w:r>
            <w:r w:rsidR="005063B9" w:rsidRPr="005A0A1D">
              <w:rPr>
                <w:position w:val="2"/>
                <w:rtl/>
              </w:rPr>
              <w:t xml:space="preserve">شركاء أذربيجان </w:t>
            </w:r>
            <w:r w:rsidR="001A2B38">
              <w:rPr>
                <w:position w:val="2"/>
                <w:rtl/>
              </w:rPr>
              <w:t>في </w:t>
            </w:r>
            <w:r w:rsidR="005063B9" w:rsidRPr="005A0A1D">
              <w:rPr>
                <w:position w:val="2"/>
                <w:rtl/>
              </w:rPr>
              <w:t xml:space="preserve">مايو 2024 </w:t>
            </w:r>
            <w:r w:rsidR="001A2B38">
              <w:rPr>
                <w:position w:val="2"/>
                <w:rtl/>
              </w:rPr>
              <w:t>في </w:t>
            </w:r>
            <w:r w:rsidR="005063B9" w:rsidRPr="005A0A1D">
              <w:rPr>
                <w:position w:val="2"/>
                <w:rtl/>
              </w:rPr>
              <w:t xml:space="preserve">جلسة خاصة عُقِدت خلال مؤتمر M360 </w:t>
            </w:r>
            <w:r w:rsidR="001A2B38">
              <w:rPr>
                <w:position w:val="2"/>
                <w:rtl/>
              </w:rPr>
              <w:t>في </w:t>
            </w:r>
            <w:r w:rsidR="005063B9" w:rsidRPr="005A0A1D">
              <w:rPr>
                <w:position w:val="2"/>
                <w:rtl/>
              </w:rPr>
              <w:t xml:space="preserve">باكو. والتقرير النهائي، الذي صدر </w:t>
            </w:r>
            <w:r w:rsidR="001A2B38">
              <w:rPr>
                <w:position w:val="2"/>
                <w:rtl/>
              </w:rPr>
              <w:t>في </w:t>
            </w:r>
            <w:r w:rsidR="005063B9" w:rsidRPr="005A0A1D">
              <w:rPr>
                <w:position w:val="2"/>
                <w:rtl/>
              </w:rPr>
              <w:t xml:space="preserve">نوفمبر 2024، بمثابة مورد قيّم لإثراء التدخلات المستندة </w:t>
            </w:r>
            <w:r w:rsidR="001A2B38">
              <w:rPr>
                <w:position w:val="2"/>
                <w:rtl/>
              </w:rPr>
              <w:t>إلى </w:t>
            </w:r>
            <w:r w:rsidR="005063B9" w:rsidRPr="005A0A1D">
              <w:rPr>
                <w:position w:val="2"/>
                <w:rtl/>
              </w:rPr>
              <w:t xml:space="preserve">البيانات والتدخلات المستهدفة اللازمة لتعزيز محو الأمية الرقمية </w:t>
            </w:r>
            <w:r w:rsidR="001A2B38">
              <w:rPr>
                <w:position w:val="2"/>
                <w:rtl/>
              </w:rPr>
              <w:t>في </w:t>
            </w:r>
            <w:r w:rsidR="005063B9" w:rsidRPr="005A0A1D">
              <w:rPr>
                <w:position w:val="2"/>
                <w:rtl/>
              </w:rPr>
              <w:t xml:space="preserve">أذربيجان‎. ويمكن أن يكون المنشور أيضاً بمثابة نموذج لتقييم أكثر انتظاماً لمحو الأمية الرقمية </w:t>
            </w:r>
            <w:r w:rsidR="001A2B38">
              <w:rPr>
                <w:position w:val="2"/>
                <w:rtl/>
              </w:rPr>
              <w:t>في </w:t>
            </w:r>
            <w:r w:rsidR="005063B9" w:rsidRPr="005A0A1D">
              <w:rPr>
                <w:position w:val="2"/>
                <w:rtl/>
              </w:rPr>
              <w:t>أذربيجان.‎ ‏و</w:t>
            </w:r>
            <w:r w:rsidR="004A761F">
              <w:rPr>
                <w:position w:val="2"/>
                <w:rtl/>
              </w:rPr>
              <w:t>علاوةً</w:t>
            </w:r>
            <w:r w:rsidR="005063B9" w:rsidRPr="005A0A1D">
              <w:rPr>
                <w:position w:val="2"/>
                <w:rtl/>
              </w:rPr>
              <w:t xml:space="preserve"> </w:t>
            </w:r>
            <w:r w:rsidR="001A2B38">
              <w:rPr>
                <w:position w:val="2"/>
                <w:rtl/>
              </w:rPr>
              <w:t>على </w:t>
            </w:r>
            <w:r w:rsidR="005063B9" w:rsidRPr="005A0A1D">
              <w:rPr>
                <w:position w:val="2"/>
                <w:rtl/>
              </w:rPr>
              <w:t xml:space="preserve">ذلك، ستستخدم التوصيات كأساس لتصميم وتخطيط التدخلات والسياسات والاستراتيجيات المستقبلية ذات الصلة، بما </w:t>
            </w:r>
            <w:r w:rsidR="001A2B38">
              <w:rPr>
                <w:position w:val="2"/>
                <w:rtl/>
              </w:rPr>
              <w:t>في </w:t>
            </w:r>
            <w:r w:rsidR="005063B9" w:rsidRPr="005A0A1D">
              <w:rPr>
                <w:position w:val="2"/>
                <w:rtl/>
              </w:rPr>
              <w:t>ذلك الأنشطة الخاصة بالصناعة وحملات التوعية والدعوة.</w:t>
            </w:r>
          </w:p>
          <w:p w14:paraId="076FC44A" w14:textId="1EAE735A" w:rsidR="005063B9" w:rsidRPr="005A0A1D" w:rsidRDefault="005A07A6" w:rsidP="005A07A6">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أوروبا</w:t>
            </w:r>
            <w:r w:rsidR="005063B9" w:rsidRPr="005A0A1D">
              <w:rPr>
                <w:position w:val="2"/>
                <w:rtl/>
              </w:rPr>
              <w:t xml:space="preserve">: أسفرت المفاوضات مع شركاء الأمم المتحدة عن إجراء تقييم محو الأمية الرقمية للسكان البالغين بالاشتراك مع منظمة العمل الدولية (ILO) </w:t>
            </w:r>
            <w:r w:rsidR="001A2B38">
              <w:rPr>
                <w:position w:val="2"/>
                <w:rtl/>
              </w:rPr>
              <w:t>في </w:t>
            </w:r>
            <w:r w:rsidR="005063B9" w:rsidRPr="005A0A1D">
              <w:rPr>
                <w:position w:val="2"/>
                <w:rtl/>
              </w:rPr>
              <w:t xml:space="preserve">مولدوفا. والاتفاق بين الأمم المتحدة هو حالياً </w:t>
            </w:r>
            <w:r w:rsidR="001A2B38">
              <w:rPr>
                <w:position w:val="2"/>
                <w:rtl/>
              </w:rPr>
              <w:t>في </w:t>
            </w:r>
            <w:r w:rsidR="005063B9" w:rsidRPr="005A0A1D">
              <w:rPr>
                <w:position w:val="2"/>
                <w:rtl/>
              </w:rPr>
              <w:t xml:space="preserve">المرحلة النهائية من الإعداد، إذ يحدد إطار العمل المشترك مع منظمة العمل الدولية </w:t>
            </w:r>
            <w:r w:rsidR="001A2B38">
              <w:rPr>
                <w:position w:val="2"/>
                <w:rtl/>
              </w:rPr>
              <w:t>في </w:t>
            </w:r>
            <w:r w:rsidR="005063B9" w:rsidRPr="005A0A1D">
              <w:rPr>
                <w:position w:val="2"/>
                <w:rtl/>
              </w:rPr>
              <w:t xml:space="preserve">مولدوفا </w:t>
            </w:r>
            <w:r w:rsidR="001A2B38">
              <w:rPr>
                <w:position w:val="2"/>
                <w:rtl/>
              </w:rPr>
              <w:t>في </w:t>
            </w:r>
            <w:r w:rsidR="005063B9" w:rsidRPr="005A0A1D">
              <w:rPr>
                <w:position w:val="2"/>
                <w:rtl/>
              </w:rPr>
              <w:t xml:space="preserve">إطار مشروعهما "العمالة الشاملة والمنتجة </w:t>
            </w:r>
            <w:r w:rsidR="001A2B38">
              <w:rPr>
                <w:position w:val="2"/>
                <w:rtl/>
              </w:rPr>
              <w:t>في </w:t>
            </w:r>
            <w:r w:rsidR="005063B9" w:rsidRPr="005A0A1D">
              <w:rPr>
                <w:position w:val="2"/>
                <w:rtl/>
              </w:rPr>
              <w:t xml:space="preserve">مولدوفا" الجاري تنفيذه حالياً </w:t>
            </w:r>
            <w:r w:rsidR="001A2B38">
              <w:rPr>
                <w:position w:val="2"/>
                <w:rtl/>
              </w:rPr>
              <w:t>في </w:t>
            </w:r>
            <w:r w:rsidR="005063B9" w:rsidRPr="005A0A1D">
              <w:rPr>
                <w:position w:val="2"/>
                <w:rtl/>
              </w:rPr>
              <w:t xml:space="preserve">البلد. ويهدف المشروع </w:t>
            </w:r>
            <w:r w:rsidR="001A2B38">
              <w:rPr>
                <w:position w:val="2"/>
                <w:rtl/>
              </w:rPr>
              <w:t>إلى </w:t>
            </w:r>
            <w:r w:rsidR="005063B9" w:rsidRPr="005A0A1D">
              <w:rPr>
                <w:position w:val="2"/>
                <w:rtl/>
              </w:rPr>
              <w:t xml:space="preserve">تقييم مستويات محو الأمية الرقمية </w:t>
            </w:r>
            <w:r w:rsidR="001A2B38">
              <w:rPr>
                <w:position w:val="2"/>
                <w:rtl/>
              </w:rPr>
              <w:t>في </w:t>
            </w:r>
            <w:r w:rsidR="005063B9" w:rsidRPr="005A0A1D">
              <w:rPr>
                <w:position w:val="2"/>
                <w:rtl/>
              </w:rPr>
              <w:t xml:space="preserve">أوساط البالغين الذين تزيد أعمارهم </w:t>
            </w:r>
            <w:r w:rsidR="001A2B38">
              <w:rPr>
                <w:position w:val="2"/>
                <w:rtl/>
              </w:rPr>
              <w:t>على </w:t>
            </w:r>
            <w:r w:rsidR="005063B9" w:rsidRPr="005A0A1D">
              <w:rPr>
                <w:position w:val="2"/>
                <w:rtl/>
              </w:rPr>
              <w:t xml:space="preserve">45 عاماً </w:t>
            </w:r>
            <w:r w:rsidR="001A2B38">
              <w:rPr>
                <w:position w:val="2"/>
                <w:rtl/>
              </w:rPr>
              <w:t>في </w:t>
            </w:r>
            <w:r w:rsidR="005063B9" w:rsidRPr="005A0A1D">
              <w:rPr>
                <w:position w:val="2"/>
                <w:rtl/>
              </w:rPr>
              <w:t xml:space="preserve">المناطق الريفية، مع إيلاء تركيز خاص </w:t>
            </w:r>
            <w:r w:rsidR="001A2B38">
              <w:rPr>
                <w:position w:val="2"/>
                <w:rtl/>
              </w:rPr>
              <w:t>على </w:t>
            </w:r>
            <w:r w:rsidR="005063B9" w:rsidRPr="005A0A1D">
              <w:rPr>
                <w:position w:val="2"/>
                <w:rtl/>
              </w:rPr>
              <w:t xml:space="preserve">النساء والفئات المحرومة، وتحديد الفجوات </w:t>
            </w:r>
            <w:r w:rsidR="001A2B38">
              <w:rPr>
                <w:position w:val="2"/>
                <w:rtl/>
              </w:rPr>
              <w:t>في </w:t>
            </w:r>
            <w:r w:rsidR="005063B9" w:rsidRPr="005A0A1D">
              <w:rPr>
                <w:position w:val="2"/>
                <w:rtl/>
              </w:rPr>
              <w:t xml:space="preserve">المهارات التي تؤثر </w:t>
            </w:r>
            <w:r w:rsidR="001A2B38">
              <w:rPr>
                <w:position w:val="2"/>
                <w:rtl/>
              </w:rPr>
              <w:t>على </w:t>
            </w:r>
            <w:r w:rsidR="005063B9" w:rsidRPr="005A0A1D">
              <w:rPr>
                <w:position w:val="2"/>
                <w:rtl/>
              </w:rPr>
              <w:t>التوظيف. والهدف هو تحسين قابلية التوظيف من خلال معالجة هذه الفجوات وتقديم رؤى متعمقة حول المهارات التكنولوجية اللازمة.</w:t>
            </w:r>
          </w:p>
        </w:tc>
        <w:tc>
          <w:tcPr>
            <w:tcW w:w="3539" w:type="dxa"/>
            <w:tcBorders>
              <w:top w:val="dotted" w:sz="4" w:space="0" w:color="0070C0"/>
              <w:left w:val="dotted" w:sz="4" w:space="0" w:color="0070C0"/>
              <w:bottom w:val="dotted" w:sz="4" w:space="0" w:color="0070C0"/>
              <w:right w:val="dotted" w:sz="4" w:space="0" w:color="0070C0"/>
            </w:tcBorders>
          </w:tcPr>
          <w:p w14:paraId="65CA0E9E" w14:textId="77777777" w:rsidR="005063B9" w:rsidRPr="005A0A1D" w:rsidRDefault="005063B9" w:rsidP="00CE3F00">
            <w:pPr>
              <w:tabs>
                <w:tab w:val="clear" w:pos="794"/>
              </w:tabs>
              <w:jc w:val="left"/>
              <w:textDirection w:val="tbRlV"/>
              <w:rPr>
                <w:b/>
                <w:bCs/>
                <w:color w:val="0070C0"/>
                <w:position w:val="2"/>
                <w:sz w:val="20"/>
                <w:szCs w:val="20"/>
                <w:rtl/>
                <w:lang w:val="ar-SA" w:eastAsia="zh-TW" w:bidi="en-GB"/>
              </w:rPr>
            </w:pPr>
            <w:r w:rsidRPr="005A0A1D">
              <w:rPr>
                <w:b/>
                <w:bCs/>
                <w:color w:val="0070C0"/>
                <w:position w:val="2"/>
                <w:sz w:val="20"/>
                <w:szCs w:val="20"/>
                <w:rtl/>
              </w:rPr>
              <w:lastRenderedPageBreak/>
              <w:t>تنمية القدرات:</w:t>
            </w:r>
          </w:p>
        </w:tc>
      </w:tr>
      <w:tr w:rsidR="005063B9" w:rsidRPr="005A0A1D" w14:paraId="5AE1F91A" w14:textId="77777777" w:rsidTr="003671F8">
        <w:trPr>
          <w:trHeight w:val="300"/>
          <w:jc w:val="center"/>
        </w:trPr>
        <w:tc>
          <w:tcPr>
            <w:tcW w:w="11589" w:type="dxa"/>
            <w:gridSpan w:val="2"/>
            <w:vMerge/>
          </w:tcPr>
          <w:p w14:paraId="6E8AF161" w14:textId="77777777" w:rsidR="005063B9" w:rsidRPr="005A0A1D" w:rsidRDefault="005063B9" w:rsidP="007A4180">
            <w:pPr>
              <w:pStyle w:val="Tabletexte"/>
              <w:bidi w:val="0"/>
              <w:rPr>
                <w:position w:val="2"/>
                <w:rtl/>
              </w:rPr>
            </w:pPr>
          </w:p>
        </w:tc>
        <w:tc>
          <w:tcPr>
            <w:tcW w:w="3539" w:type="dxa"/>
            <w:tcBorders>
              <w:top w:val="dotted" w:sz="4" w:space="0" w:color="0070C0"/>
              <w:left w:val="dotted" w:sz="4" w:space="0" w:color="0070C0"/>
              <w:bottom w:val="dotted" w:sz="4" w:space="0" w:color="0070C0"/>
              <w:right w:val="dotted" w:sz="4" w:space="0" w:color="0070C0"/>
            </w:tcBorders>
            <w:shd w:val="clear" w:color="auto" w:fill="auto"/>
          </w:tcPr>
          <w:p w14:paraId="635B0F65" w14:textId="77777777" w:rsidR="005063B9" w:rsidRPr="005A0A1D" w:rsidRDefault="005063B9" w:rsidP="00764FB6">
            <w:pPr>
              <w:pStyle w:val="Tabletexte"/>
              <w:jc w:val="left"/>
              <w:rPr>
                <w:b/>
                <w:bCs/>
                <w:color w:val="0070C0"/>
                <w:position w:val="2"/>
                <w:rtl/>
                <w:lang w:val="ar-SA" w:eastAsia="zh-TW" w:bidi="en-GB"/>
              </w:rPr>
            </w:pPr>
            <w:r w:rsidRPr="005A0A1D">
              <w:rPr>
                <w:b/>
                <w:bCs/>
                <w:color w:val="0070C0"/>
                <w:position w:val="2"/>
                <w:rtl/>
              </w:rPr>
              <w:t>أكاديمية الاتحاد الدولي للاتصالات:</w:t>
            </w:r>
          </w:p>
          <w:p w14:paraId="2E81CB82" w14:textId="08C88AB8" w:rsidR="00523D00" w:rsidRPr="005A0A1D" w:rsidRDefault="007A4180" w:rsidP="00764FB6">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انضم </w:t>
            </w:r>
            <w:r w:rsidR="003671F8">
              <w:rPr>
                <w:position w:val="2"/>
              </w:rPr>
              <w:t>15 200</w:t>
            </w:r>
            <w:r w:rsidR="005063B9" w:rsidRPr="005A0A1D">
              <w:rPr>
                <w:position w:val="2"/>
                <w:rtl/>
              </w:rPr>
              <w:t xml:space="preserve"> مستخدم جديد.</w:t>
            </w:r>
          </w:p>
          <w:p w14:paraId="0D6196C0" w14:textId="2EC3E0D3"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قُدِّمت 160 دورة تدريبية.</w:t>
            </w:r>
          </w:p>
          <w:p w14:paraId="73E0EAA3" w14:textId="1D2F79CD" w:rsidR="005063B9" w:rsidRPr="003671F8" w:rsidRDefault="007A4180" w:rsidP="00764FB6">
            <w:pPr>
              <w:pStyle w:val="enumlev1"/>
              <w:jc w:val="left"/>
              <w:rPr>
                <w:spacing w:val="-5"/>
                <w:position w:val="2"/>
                <w:rtl/>
                <w:lang w:val="ar-SA" w:eastAsia="zh-TW" w:bidi="en-GB"/>
              </w:rPr>
            </w:pPr>
            <w:r w:rsidRPr="003671F8">
              <w:rPr>
                <w:spacing w:val="-5"/>
                <w:position w:val="2"/>
                <w:sz w:val="14"/>
                <w:szCs w:val="14"/>
              </w:rPr>
              <w:sym w:font="Wingdings 2" w:char="F099"/>
            </w:r>
            <w:r w:rsidRPr="003671F8">
              <w:rPr>
                <w:spacing w:val="-5"/>
                <w:position w:val="2"/>
              </w:rPr>
              <w:tab/>
            </w:r>
            <w:r w:rsidR="005063B9" w:rsidRPr="003671F8">
              <w:rPr>
                <w:spacing w:val="-5"/>
                <w:position w:val="2"/>
                <w:rtl/>
              </w:rPr>
              <w:t xml:space="preserve">قَدَّم 14 مركز تدريب تابعاً لأكاديمية الاتحاد دورات عالية الجودة </w:t>
            </w:r>
            <w:r w:rsidR="001A2B38" w:rsidRPr="003671F8">
              <w:rPr>
                <w:spacing w:val="-5"/>
                <w:position w:val="2"/>
                <w:rtl/>
              </w:rPr>
              <w:t>في </w:t>
            </w:r>
            <w:r w:rsidR="005063B9" w:rsidRPr="003671F8">
              <w:rPr>
                <w:spacing w:val="-5"/>
                <w:position w:val="2"/>
                <w:rtl/>
              </w:rPr>
              <w:t>جميع المناطق.</w:t>
            </w:r>
          </w:p>
          <w:p w14:paraId="16965379" w14:textId="2A517D7F"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استفادت جميع الدول الأعضاء </w:t>
            </w:r>
            <w:r w:rsidR="001A2B38">
              <w:rPr>
                <w:position w:val="2"/>
                <w:rtl/>
              </w:rPr>
              <w:t>في </w:t>
            </w:r>
            <w:r w:rsidR="005063B9" w:rsidRPr="005A0A1D">
              <w:rPr>
                <w:position w:val="2"/>
                <w:rtl/>
              </w:rPr>
              <w:t>الاتحاد من الدورات التدريبية.</w:t>
            </w:r>
          </w:p>
          <w:p w14:paraId="0D02EF8F" w14:textId="798ED694" w:rsidR="00523D00" w:rsidRPr="003671F8" w:rsidRDefault="007A4180" w:rsidP="00764FB6">
            <w:pPr>
              <w:pStyle w:val="enumlev1"/>
              <w:jc w:val="left"/>
              <w:rPr>
                <w:position w:val="2"/>
                <w:rtl/>
              </w:rPr>
            </w:pPr>
            <w:r w:rsidRPr="003671F8">
              <w:rPr>
                <w:position w:val="2"/>
                <w:sz w:val="14"/>
                <w:szCs w:val="14"/>
              </w:rPr>
              <w:sym w:font="Wingdings 2" w:char="F099"/>
            </w:r>
            <w:r w:rsidRPr="003671F8">
              <w:rPr>
                <w:position w:val="2"/>
              </w:rPr>
              <w:tab/>
            </w:r>
            <w:r w:rsidR="005063B9" w:rsidRPr="003671F8">
              <w:rPr>
                <w:position w:val="2"/>
                <w:rtl/>
              </w:rPr>
              <w:t>تحقق مستوى عالٍ من الرضا لدى</w:t>
            </w:r>
            <w:r w:rsidR="003671F8" w:rsidRPr="003671F8">
              <w:rPr>
                <w:position w:val="2"/>
              </w:rPr>
              <w:t> </w:t>
            </w:r>
            <w:r w:rsidR="005063B9" w:rsidRPr="003671F8">
              <w:rPr>
                <w:position w:val="2"/>
                <w:rtl/>
              </w:rPr>
              <w:t>المشاركين.</w:t>
            </w:r>
          </w:p>
          <w:p w14:paraId="3C51B271" w14:textId="77777777" w:rsidR="00523D00" w:rsidRPr="005A0A1D" w:rsidRDefault="005063B9" w:rsidP="00764FB6">
            <w:pPr>
              <w:pStyle w:val="Tabletexte"/>
              <w:jc w:val="left"/>
              <w:rPr>
                <w:b/>
                <w:bCs/>
                <w:color w:val="0070C0"/>
                <w:position w:val="2"/>
                <w:rtl/>
              </w:rPr>
            </w:pPr>
            <w:r w:rsidRPr="005A0A1D">
              <w:rPr>
                <w:b/>
                <w:bCs/>
                <w:color w:val="0070C0"/>
                <w:position w:val="2"/>
                <w:rtl/>
              </w:rPr>
              <w:t>مراكز التدريب التابعة لأكاديمية الاتحاد:</w:t>
            </w:r>
          </w:p>
          <w:p w14:paraId="211825D3" w14:textId="2BCA5DF0"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اجتمع 14 كياناً من جميع المناطق.</w:t>
            </w:r>
          </w:p>
          <w:p w14:paraId="366FE1B3" w14:textId="120EF177"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انضم </w:t>
            </w:r>
            <w:r w:rsidR="003671F8">
              <w:rPr>
                <w:position w:val="2"/>
              </w:rPr>
              <w:t>3 099</w:t>
            </w:r>
            <w:r w:rsidR="005063B9" w:rsidRPr="005A0A1D">
              <w:rPr>
                <w:position w:val="2"/>
                <w:rtl/>
              </w:rPr>
              <w:t xml:space="preserve"> مشاركاً </w:t>
            </w:r>
            <w:r w:rsidR="001A2B38">
              <w:rPr>
                <w:position w:val="2"/>
                <w:rtl/>
              </w:rPr>
              <w:t>في </w:t>
            </w:r>
            <w:r w:rsidR="005063B9" w:rsidRPr="005A0A1D">
              <w:rPr>
                <w:position w:val="2"/>
                <w:rtl/>
              </w:rPr>
              <w:t xml:space="preserve">64 دورة تدريبية لتعزيز المهارات الرقمية </w:t>
            </w:r>
            <w:r w:rsidR="001A2B38">
              <w:rPr>
                <w:position w:val="2"/>
                <w:rtl/>
              </w:rPr>
              <w:t>في </w:t>
            </w:r>
            <w:r w:rsidR="005063B9" w:rsidRPr="005A0A1D">
              <w:rPr>
                <w:position w:val="2"/>
                <w:rtl/>
              </w:rPr>
              <w:t>المواضيع التالية:</w:t>
            </w:r>
          </w:p>
          <w:p w14:paraId="7D3265E4" w14:textId="3423EA39" w:rsidR="005063B9" w:rsidRPr="005A0A1D" w:rsidRDefault="003671F8" w:rsidP="00764FB6">
            <w:pPr>
              <w:pStyle w:val="enumlev2"/>
              <w:jc w:val="left"/>
              <w:rPr>
                <w:rtl/>
                <w:lang w:val="ar-SA" w:eastAsia="zh-TW" w:bidi="en-GB"/>
              </w:rPr>
            </w:pPr>
            <w:r w:rsidRPr="003671F8">
              <w:sym w:font="Wingdings 2" w:char="F097"/>
            </w:r>
            <w:r w:rsidR="007A4180" w:rsidRPr="005A0A1D">
              <w:tab/>
            </w:r>
            <w:r w:rsidR="005063B9" w:rsidRPr="005A0A1D">
              <w:rPr>
                <w:rtl/>
              </w:rPr>
              <w:t>السياسات والتنظيم.</w:t>
            </w:r>
          </w:p>
          <w:p w14:paraId="117BE22D" w14:textId="3DF00DF3" w:rsidR="005063B9" w:rsidRPr="005A0A1D" w:rsidRDefault="003671F8" w:rsidP="00764FB6">
            <w:pPr>
              <w:pStyle w:val="enumlev2"/>
              <w:jc w:val="left"/>
              <w:rPr>
                <w:rtl/>
                <w:lang w:val="ar-SA" w:eastAsia="zh-TW" w:bidi="en-GB"/>
              </w:rPr>
            </w:pPr>
            <w:r w:rsidRPr="003671F8">
              <w:sym w:font="Wingdings 2" w:char="F097"/>
            </w:r>
            <w:r w:rsidR="007A4180" w:rsidRPr="005A0A1D">
              <w:tab/>
            </w:r>
            <w:r w:rsidR="005063B9" w:rsidRPr="005A0A1D">
              <w:rPr>
                <w:rtl/>
              </w:rPr>
              <w:t>الشبكة والبنية التحتية.</w:t>
            </w:r>
          </w:p>
          <w:p w14:paraId="58A0A60C" w14:textId="5B8C6946" w:rsidR="005063B9" w:rsidRPr="005A0A1D" w:rsidRDefault="003671F8" w:rsidP="00764FB6">
            <w:pPr>
              <w:pStyle w:val="enumlev2"/>
              <w:jc w:val="left"/>
              <w:rPr>
                <w:rtl/>
                <w:lang w:val="ar-SA" w:eastAsia="zh-TW" w:bidi="en-GB"/>
              </w:rPr>
            </w:pPr>
            <w:r w:rsidRPr="003671F8">
              <w:sym w:font="Wingdings 2" w:char="F097"/>
            </w:r>
            <w:r w:rsidR="007A4180" w:rsidRPr="005A0A1D">
              <w:tab/>
            </w:r>
            <w:r w:rsidR="005063B9" w:rsidRPr="005A0A1D">
              <w:rPr>
                <w:rtl/>
              </w:rPr>
              <w:t>إدارة الطيف.</w:t>
            </w:r>
          </w:p>
          <w:p w14:paraId="260F0210" w14:textId="77DBB475" w:rsidR="005063B9" w:rsidRPr="005A0A1D" w:rsidRDefault="003671F8" w:rsidP="00764FB6">
            <w:pPr>
              <w:pStyle w:val="enumlev2"/>
              <w:jc w:val="left"/>
              <w:rPr>
                <w:rtl/>
                <w:lang w:val="ar-SA" w:eastAsia="zh-TW" w:bidi="en-GB"/>
              </w:rPr>
            </w:pPr>
            <w:r w:rsidRPr="003671F8">
              <w:sym w:font="Wingdings 2" w:char="F097"/>
            </w:r>
            <w:r w:rsidR="007A4180" w:rsidRPr="005A0A1D">
              <w:tab/>
            </w:r>
            <w:r w:rsidR="00C32D54" w:rsidRPr="00C32D54">
              <w:rPr>
                <w:rtl/>
              </w:rPr>
              <w:t>الأمن السيبراني</w:t>
            </w:r>
            <w:r w:rsidR="005063B9" w:rsidRPr="005A0A1D">
              <w:rPr>
                <w:rtl/>
              </w:rPr>
              <w:t>.</w:t>
            </w:r>
          </w:p>
          <w:p w14:paraId="28CEE247" w14:textId="1CB83FFE" w:rsidR="005063B9" w:rsidRPr="005A0A1D" w:rsidRDefault="003671F8" w:rsidP="00764FB6">
            <w:pPr>
              <w:pStyle w:val="enumlev2"/>
              <w:jc w:val="left"/>
              <w:rPr>
                <w:rtl/>
                <w:lang w:val="ar-SA" w:eastAsia="zh-TW" w:bidi="en-GB"/>
              </w:rPr>
            </w:pPr>
            <w:r w:rsidRPr="003671F8">
              <w:sym w:font="Wingdings 2" w:char="F097"/>
            </w:r>
            <w:r w:rsidR="007A4180" w:rsidRPr="005A0A1D">
              <w:tab/>
            </w:r>
            <w:r w:rsidR="005063B9" w:rsidRPr="005A0A1D">
              <w:rPr>
                <w:rtl/>
              </w:rPr>
              <w:t>الشمول الرقمي.</w:t>
            </w:r>
          </w:p>
          <w:p w14:paraId="23CB75B1" w14:textId="1BA74F2E" w:rsidR="005063B9" w:rsidRPr="005A0A1D" w:rsidRDefault="003671F8" w:rsidP="00764FB6">
            <w:pPr>
              <w:pStyle w:val="enumlev2"/>
              <w:jc w:val="left"/>
              <w:rPr>
                <w:rtl/>
                <w:lang w:val="ar-SA" w:eastAsia="zh-TW" w:bidi="en-GB"/>
              </w:rPr>
            </w:pPr>
            <w:r w:rsidRPr="003671F8">
              <w:sym w:font="Wingdings 2" w:char="F097"/>
            </w:r>
            <w:r w:rsidR="007A4180" w:rsidRPr="005A0A1D">
              <w:tab/>
            </w:r>
            <w:r w:rsidR="005063B9" w:rsidRPr="005A0A1D">
              <w:rPr>
                <w:rtl/>
              </w:rPr>
              <w:t>مراكز التحوُّل الرقمي.</w:t>
            </w:r>
          </w:p>
          <w:p w14:paraId="68E5D499" w14:textId="77777777" w:rsidR="005063B9" w:rsidRPr="005A0A1D" w:rsidRDefault="005063B9" w:rsidP="00764FB6">
            <w:pPr>
              <w:pStyle w:val="Tabletexte"/>
              <w:keepNext/>
              <w:jc w:val="left"/>
              <w:rPr>
                <w:b/>
                <w:bCs/>
                <w:color w:val="0070C0"/>
                <w:position w:val="2"/>
                <w:rtl/>
                <w:lang w:val="ar-SA" w:eastAsia="zh-TW" w:bidi="en-GB"/>
              </w:rPr>
            </w:pPr>
            <w:r w:rsidRPr="005A0A1D">
              <w:rPr>
                <w:b/>
                <w:bCs/>
                <w:color w:val="0070C0"/>
                <w:position w:val="2"/>
                <w:rtl/>
              </w:rPr>
              <w:lastRenderedPageBreak/>
              <w:t>مراكز التحوُّل الرقمي:</w:t>
            </w:r>
          </w:p>
          <w:p w14:paraId="5419D5E9" w14:textId="7C8A895A"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إتاحة 352 دورة تدريبية </w:t>
            </w:r>
            <w:r w:rsidR="001A2B38">
              <w:rPr>
                <w:position w:val="2"/>
                <w:rtl/>
              </w:rPr>
              <w:t>في </w:t>
            </w:r>
            <w:r w:rsidR="005063B9" w:rsidRPr="005A0A1D">
              <w:rPr>
                <w:position w:val="2"/>
                <w:rtl/>
              </w:rPr>
              <w:t>14 مركزاً من مراكز التحوُّل الرقمي (DTC) من جميع</w:t>
            </w:r>
            <w:r w:rsidR="00936B6F">
              <w:rPr>
                <w:rFonts w:hint="eastAsia"/>
                <w:position w:val="2"/>
                <w:rtl/>
                <w:lang w:bidi="ar-EG"/>
              </w:rPr>
              <w:t> </w:t>
            </w:r>
            <w:r w:rsidR="005063B9" w:rsidRPr="005A0A1D">
              <w:rPr>
                <w:position w:val="2"/>
                <w:rtl/>
              </w:rPr>
              <w:t>المناطق.</w:t>
            </w:r>
          </w:p>
          <w:p w14:paraId="7E302DCC" w14:textId="54801730"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مشاركة </w:t>
            </w:r>
            <w:r w:rsidR="00936B6F">
              <w:rPr>
                <w:position w:val="2"/>
              </w:rPr>
              <w:t>80 669</w:t>
            </w:r>
            <w:r w:rsidR="005063B9" w:rsidRPr="005A0A1D">
              <w:rPr>
                <w:position w:val="2"/>
                <w:rtl/>
              </w:rPr>
              <w:t xml:space="preserve"> شخصاً (56 </w:t>
            </w:r>
            <w:r w:rsidR="001A2B38">
              <w:rPr>
                <w:position w:val="2"/>
                <w:rtl/>
              </w:rPr>
              <w:t>في </w:t>
            </w:r>
            <w:r w:rsidR="005063B9" w:rsidRPr="005A0A1D">
              <w:rPr>
                <w:position w:val="2"/>
                <w:rtl/>
              </w:rPr>
              <w:t xml:space="preserve">المائة من الإناث) </w:t>
            </w:r>
            <w:r w:rsidR="001A2B38">
              <w:rPr>
                <w:position w:val="2"/>
                <w:rtl/>
              </w:rPr>
              <w:t>في </w:t>
            </w:r>
            <w:r w:rsidR="005063B9" w:rsidRPr="005A0A1D">
              <w:rPr>
                <w:position w:val="2"/>
                <w:rtl/>
              </w:rPr>
              <w:t>دورات مركز التحوُّل الرقمي التي يستفيد منها المتعلمون من المجتمعات الريفية والنائية.</w:t>
            </w:r>
          </w:p>
          <w:p w14:paraId="295A712C" w14:textId="24A3E83A" w:rsidR="005063B9" w:rsidRPr="005A0A1D" w:rsidRDefault="005063B9" w:rsidP="00764FB6">
            <w:pPr>
              <w:pStyle w:val="Tabletexte"/>
              <w:jc w:val="left"/>
              <w:rPr>
                <w:b/>
                <w:bCs/>
                <w:color w:val="0070C0"/>
                <w:position w:val="2"/>
                <w:rtl/>
                <w:lang w:val="ar-SA" w:eastAsia="zh-TW" w:bidi="en-GB"/>
              </w:rPr>
            </w:pPr>
            <w:r w:rsidRPr="005A0A1D">
              <w:rPr>
                <w:b/>
                <w:bCs/>
                <w:color w:val="0070C0"/>
                <w:position w:val="2"/>
                <w:rtl/>
              </w:rPr>
              <w:t xml:space="preserve">التأثير المحقق </w:t>
            </w:r>
            <w:r w:rsidR="001A2B38">
              <w:rPr>
                <w:b/>
                <w:bCs/>
                <w:color w:val="0070C0"/>
                <w:position w:val="2"/>
                <w:rtl/>
              </w:rPr>
              <w:t>في </w:t>
            </w:r>
            <w:r w:rsidRPr="005A0A1D">
              <w:rPr>
                <w:b/>
                <w:bCs/>
                <w:color w:val="0070C0"/>
                <w:position w:val="2"/>
                <w:rtl/>
              </w:rPr>
              <w:t>تنمية المهارات الرقمية</w:t>
            </w:r>
          </w:p>
          <w:p w14:paraId="0DB47D67" w14:textId="31EB8B02"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مهنيّو تكنولوجيا المعلومات والاتصالات.</w:t>
            </w:r>
          </w:p>
          <w:p w14:paraId="603B98C8" w14:textId="344095E8"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السكان الأصليون والمجتمعات النائية.</w:t>
            </w:r>
          </w:p>
          <w:p w14:paraId="69610B9E" w14:textId="2CC3B861"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النساء والفتيات.</w:t>
            </w:r>
          </w:p>
          <w:p w14:paraId="4B0799DE" w14:textId="6B852592"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الشباب.</w:t>
            </w:r>
          </w:p>
          <w:p w14:paraId="7DA6C1F2" w14:textId="6DFF450D"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الأشخاص ذوو الإعاقة.</w:t>
            </w:r>
          </w:p>
          <w:p w14:paraId="579650A9" w14:textId="7508FD07" w:rsidR="00523D00" w:rsidRPr="005A0A1D" w:rsidRDefault="007A4180" w:rsidP="00764FB6">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أصحاب المشاريع الصغيرة.</w:t>
            </w:r>
          </w:p>
          <w:p w14:paraId="10C277F4" w14:textId="225FFAF9" w:rsidR="00523D00" w:rsidRPr="00936B6F" w:rsidRDefault="005063B9" w:rsidP="00764FB6">
            <w:pPr>
              <w:pStyle w:val="Tabletexte"/>
              <w:jc w:val="left"/>
              <w:rPr>
                <w:b/>
                <w:bCs/>
                <w:position w:val="2"/>
                <w:rtl/>
              </w:rPr>
            </w:pPr>
            <w:r w:rsidRPr="005A0A1D">
              <w:rPr>
                <w:b/>
                <w:bCs/>
                <w:color w:val="1F497D"/>
                <w:position w:val="2"/>
                <w:rtl/>
              </w:rPr>
              <w:t xml:space="preserve">أقل البلدان </w:t>
            </w:r>
            <w:r w:rsidR="00AD0052">
              <w:rPr>
                <w:b/>
                <w:bCs/>
                <w:color w:val="1F497D"/>
                <w:position w:val="2"/>
                <w:rtl/>
              </w:rPr>
              <w:t>نمواً</w:t>
            </w:r>
            <w:r w:rsidRPr="005A0A1D">
              <w:rPr>
                <w:b/>
                <w:bCs/>
                <w:color w:val="1F497D"/>
                <w:position w:val="2"/>
                <w:rtl/>
              </w:rPr>
              <w:t xml:space="preserve">/البلدان النامية المحاطة باليابسة والدول الجزرية الصغيرة النامية المشاركة/المساعدة - السياسات التمكينية والبيئة التنظيمية: </w:t>
            </w:r>
            <w:r w:rsidRPr="005A0A1D">
              <w:rPr>
                <w:position w:val="2"/>
                <w:rtl/>
              </w:rPr>
              <w:t xml:space="preserve">ما مجموعه 47 بلداً من أقل البلدان </w:t>
            </w:r>
            <w:r w:rsidR="00AD0052">
              <w:rPr>
                <w:position w:val="2"/>
                <w:rtl/>
              </w:rPr>
              <w:t>نمواً</w:t>
            </w:r>
            <w:r w:rsidRPr="005A0A1D">
              <w:rPr>
                <w:position w:val="2"/>
                <w:rtl/>
              </w:rPr>
              <w:t xml:space="preserve"> والبلدان النامية المحاطة باليابسة والدول الجزرية الصغيرة </w:t>
            </w:r>
            <w:r w:rsidRPr="00936B6F">
              <w:rPr>
                <w:position w:val="2"/>
                <w:rtl/>
              </w:rPr>
              <w:t>النامية.</w:t>
            </w:r>
          </w:p>
          <w:p w14:paraId="1B4CF65C" w14:textId="478CD571" w:rsidR="005063B9" w:rsidRPr="005A0A1D" w:rsidRDefault="007A4180" w:rsidP="00764FB6">
            <w:pPr>
              <w:pStyle w:val="enumlev1"/>
              <w:jc w:val="left"/>
              <w:rPr>
                <w:position w:val="2"/>
                <w:rtl/>
                <w:lang w:val="ar-SA" w:eastAsia="zh-TW" w:bidi="en-GB"/>
              </w:rPr>
            </w:pPr>
            <w:r w:rsidRPr="00936B6F">
              <w:rPr>
                <w:position w:val="2"/>
                <w:sz w:val="14"/>
                <w:szCs w:val="14"/>
              </w:rPr>
              <w:sym w:font="Wingdings 2" w:char="F099"/>
            </w:r>
            <w:r w:rsidRPr="00936B6F">
              <w:rPr>
                <w:position w:val="2"/>
              </w:rPr>
              <w:tab/>
            </w:r>
            <w:r w:rsidR="005063B9" w:rsidRPr="00936B6F">
              <w:rPr>
                <w:position w:val="2"/>
                <w:rtl/>
              </w:rPr>
              <w:t>تلقى 32 بلداً مساعدة تقنية.</w:t>
            </w:r>
          </w:p>
          <w:p w14:paraId="7293E90E" w14:textId="00E53E20"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أصبح لدى 14 بلداً أطر سياسات ومنتجات معرفية.</w:t>
            </w:r>
          </w:p>
          <w:p w14:paraId="2F60C2C9" w14:textId="7DE36696"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عُقِدت جلسات توعية </w:t>
            </w:r>
            <w:r w:rsidR="001A2B38">
              <w:rPr>
                <w:position w:val="2"/>
                <w:rtl/>
              </w:rPr>
              <w:t>في </w:t>
            </w:r>
            <w:r w:rsidR="005063B9" w:rsidRPr="005A0A1D">
              <w:rPr>
                <w:position w:val="2"/>
                <w:rtl/>
              </w:rPr>
              <w:t>6 بلدان.</w:t>
            </w:r>
          </w:p>
          <w:p w14:paraId="52CF8E95" w14:textId="337E73DA" w:rsidR="00523D00" w:rsidRPr="005A0A1D" w:rsidRDefault="007A4180" w:rsidP="00764FB6">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أنشئت منصة لعقد الاجتماعات </w:t>
            </w:r>
            <w:r w:rsidR="001A2B38">
              <w:rPr>
                <w:position w:val="2"/>
                <w:rtl/>
              </w:rPr>
              <w:t>في </w:t>
            </w:r>
            <w:r w:rsidR="005063B9" w:rsidRPr="005A0A1D">
              <w:rPr>
                <w:position w:val="2"/>
                <w:rtl/>
              </w:rPr>
              <w:t>بلد</w:t>
            </w:r>
            <w:r w:rsidR="00936B6F">
              <w:rPr>
                <w:rFonts w:hint="eastAsia"/>
                <w:position w:val="2"/>
                <w:rtl/>
                <w:lang w:bidi="ar-EG"/>
              </w:rPr>
              <w:t> </w:t>
            </w:r>
            <w:r w:rsidR="005063B9" w:rsidRPr="005A0A1D">
              <w:rPr>
                <w:position w:val="2"/>
                <w:rtl/>
              </w:rPr>
              <w:t>واحد.</w:t>
            </w:r>
          </w:p>
          <w:p w14:paraId="39004849" w14:textId="14C9CF6B" w:rsidR="005063B9" w:rsidRPr="005A0A1D" w:rsidRDefault="007A4180"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lang w:val="en-GB"/>
              </w:rPr>
              <w:t xml:space="preserve">هناك </w:t>
            </w:r>
            <w:r w:rsidR="005063B9" w:rsidRPr="005A0A1D">
              <w:rPr>
                <w:position w:val="2"/>
                <w:rtl/>
              </w:rPr>
              <w:t>مشروعان جاريان.</w:t>
            </w:r>
          </w:p>
        </w:tc>
      </w:tr>
      <w:tr w:rsidR="005063B9" w:rsidRPr="005A0A1D" w14:paraId="648EFD44" w14:textId="77777777" w:rsidTr="003671F8">
        <w:trPr>
          <w:trHeight w:val="300"/>
          <w:jc w:val="center"/>
        </w:trPr>
        <w:tc>
          <w:tcPr>
            <w:tcW w:w="15128" w:type="dxa"/>
            <w:gridSpan w:val="3"/>
            <w:shd w:val="clear" w:color="auto" w:fill="E5DFEC"/>
          </w:tcPr>
          <w:p w14:paraId="2A1E3975" w14:textId="53739BCA" w:rsidR="005063B9" w:rsidRPr="005A0A1D" w:rsidRDefault="005063B9" w:rsidP="005A07A6">
            <w:pPr>
              <w:pStyle w:val="Tabletexte"/>
              <w:keepNext/>
              <w:rPr>
                <w:i/>
                <w:iCs/>
                <w:position w:val="2"/>
                <w:rtl/>
                <w:lang w:val="ar-SA" w:eastAsia="zh-TW" w:bidi="en-GB"/>
              </w:rPr>
            </w:pPr>
            <w:r w:rsidRPr="005A0A1D">
              <w:rPr>
                <w:b/>
                <w:bCs/>
                <w:i/>
                <w:iCs/>
                <w:position w:val="2"/>
                <w:rtl/>
              </w:rPr>
              <w:lastRenderedPageBreak/>
              <w:t>النواتج</w:t>
            </w:r>
            <w:r w:rsidRPr="005A0A1D">
              <w:rPr>
                <w:i/>
                <w:iCs/>
                <w:position w:val="2"/>
                <w:rtl/>
              </w:rPr>
              <w:t xml:space="preserve">: تعزيز قدرة الدول الأعضاء </w:t>
            </w:r>
            <w:r w:rsidR="001A2B38">
              <w:rPr>
                <w:i/>
                <w:iCs/>
                <w:position w:val="2"/>
                <w:rtl/>
              </w:rPr>
              <w:t>على </w:t>
            </w:r>
            <w:r w:rsidRPr="005A0A1D">
              <w:rPr>
                <w:i/>
                <w:iCs/>
                <w:position w:val="2"/>
                <w:rtl/>
              </w:rPr>
              <w:t xml:space="preserve">تحسين أطرها السياساتية والقانونية والتنظيمية للاتصالات/تكنولوجيا ‏المعلومات والاتصالات، التي تساعد </w:t>
            </w:r>
            <w:r w:rsidR="001A2B38">
              <w:rPr>
                <w:i/>
                <w:iCs/>
                <w:position w:val="2"/>
                <w:rtl/>
              </w:rPr>
              <w:t>على </w:t>
            </w:r>
            <w:r w:rsidRPr="005A0A1D">
              <w:rPr>
                <w:i/>
                <w:iCs/>
                <w:position w:val="2"/>
                <w:rtl/>
              </w:rPr>
              <w:t>التنمية المستدامة والتحول الرقمي.</w:t>
            </w:r>
          </w:p>
        </w:tc>
      </w:tr>
      <w:tr w:rsidR="005063B9" w:rsidRPr="005A0A1D" w14:paraId="6DAE04E5" w14:textId="77777777" w:rsidTr="003671F8">
        <w:trPr>
          <w:trHeight w:val="300"/>
          <w:jc w:val="center"/>
        </w:trPr>
        <w:tc>
          <w:tcPr>
            <w:tcW w:w="11589" w:type="dxa"/>
            <w:gridSpan w:val="2"/>
            <w:tcBorders>
              <w:top w:val="dotted" w:sz="4" w:space="0" w:color="0070C0"/>
              <w:left w:val="dotted" w:sz="4" w:space="0" w:color="0070C0"/>
              <w:bottom w:val="dotted" w:sz="4" w:space="0" w:color="0070C0"/>
              <w:right w:val="dotted" w:sz="4" w:space="0" w:color="0070C0"/>
            </w:tcBorders>
          </w:tcPr>
          <w:p w14:paraId="63FAC12D" w14:textId="77777777" w:rsidR="00523D00" w:rsidRPr="005A0A1D" w:rsidRDefault="005063B9" w:rsidP="005A07A6">
            <w:pPr>
              <w:pStyle w:val="Tabletexte"/>
              <w:rPr>
                <w:bCs/>
                <w:color w:val="1F497D"/>
                <w:position w:val="2"/>
                <w:rtl/>
              </w:rPr>
            </w:pPr>
            <w:r w:rsidRPr="005A0A1D">
              <w:rPr>
                <w:b/>
                <w:bCs/>
                <w:color w:val="1F497D"/>
                <w:position w:val="2"/>
                <w:rtl/>
              </w:rPr>
              <w:t>السياسات والتنظيم</w:t>
            </w:r>
          </w:p>
          <w:p w14:paraId="2959E705" w14:textId="10E9FBB9" w:rsidR="005063B9" w:rsidRPr="005A0A1D" w:rsidRDefault="005063B9" w:rsidP="007A4180">
            <w:pPr>
              <w:pStyle w:val="Tabletexte"/>
              <w:rPr>
                <w:rFonts w:eastAsia="Times New Roman"/>
                <w:b/>
                <w:bCs/>
                <w:position w:val="2"/>
                <w:rtl/>
                <w:lang w:val="ar-SA" w:eastAsia="zh-TW" w:bidi="en-GB"/>
              </w:rPr>
            </w:pPr>
            <w:r w:rsidRPr="005A0A1D">
              <w:rPr>
                <w:b/>
                <w:bCs/>
                <w:color w:val="000000"/>
                <w:position w:val="2"/>
                <w:rtl/>
              </w:rPr>
              <w:t xml:space="preserve">تعزيز قدرة أعضاء الاتحاد </w:t>
            </w:r>
            <w:r w:rsidR="001A2B38">
              <w:rPr>
                <w:b/>
                <w:bCs/>
                <w:color w:val="000000"/>
                <w:position w:val="2"/>
                <w:rtl/>
              </w:rPr>
              <w:t>على </w:t>
            </w:r>
            <w:r w:rsidRPr="005A0A1D">
              <w:rPr>
                <w:b/>
                <w:bCs/>
                <w:color w:val="000000"/>
                <w:position w:val="2"/>
                <w:rtl/>
              </w:rPr>
              <w:t xml:space="preserve">تحسين أطر السياسات والأطر القانونية والتنظيمية من خلال زيادة الوعي والنفاذ </w:t>
            </w:r>
            <w:r w:rsidR="001A2B38">
              <w:rPr>
                <w:b/>
                <w:bCs/>
                <w:color w:val="000000"/>
                <w:position w:val="2"/>
                <w:rtl/>
              </w:rPr>
              <w:t>إلى </w:t>
            </w:r>
            <w:r w:rsidRPr="005A0A1D">
              <w:rPr>
                <w:b/>
                <w:bCs/>
                <w:color w:val="000000"/>
                <w:position w:val="2"/>
                <w:rtl/>
              </w:rPr>
              <w:t xml:space="preserve">الأدوات اللازمة لمساعدة الأعضاء </w:t>
            </w:r>
            <w:r w:rsidR="001A2B38">
              <w:rPr>
                <w:b/>
                <w:bCs/>
                <w:color w:val="000000"/>
                <w:position w:val="2"/>
                <w:rtl/>
              </w:rPr>
              <w:t>على </w:t>
            </w:r>
            <w:r w:rsidRPr="005A0A1D">
              <w:rPr>
                <w:b/>
                <w:bCs/>
                <w:color w:val="000000"/>
                <w:position w:val="2"/>
                <w:rtl/>
              </w:rPr>
              <w:t xml:space="preserve">فَهْم المشهد المتسارع ومعالجة التحديات الجديدة </w:t>
            </w:r>
            <w:r w:rsidR="001A2B38">
              <w:rPr>
                <w:b/>
                <w:bCs/>
                <w:color w:val="000000"/>
                <w:position w:val="2"/>
                <w:rtl/>
              </w:rPr>
              <w:t>في </w:t>
            </w:r>
            <w:r w:rsidRPr="005A0A1D">
              <w:rPr>
                <w:b/>
                <w:bCs/>
                <w:color w:val="000000"/>
                <w:position w:val="2"/>
                <w:rtl/>
              </w:rPr>
              <w:t>النظام الإيكولوجي الرقمي، وتحفيز الاستثمار، وتمكين نمو الأسواق بوتيرة أكبر،</w:t>
            </w:r>
            <w:r w:rsidRPr="005A0A1D">
              <w:rPr>
                <w:bCs/>
                <w:color w:val="000000"/>
                <w:position w:val="2"/>
                <w:rtl/>
              </w:rPr>
              <w:t xml:space="preserve"> </w:t>
            </w:r>
            <w:r w:rsidRPr="005A0A1D">
              <w:rPr>
                <w:b/>
                <w:bCs/>
                <w:color w:val="000000"/>
                <w:position w:val="2"/>
                <w:rtl/>
              </w:rPr>
              <w:t xml:space="preserve">وكذلك تعزيز الوعي والنفاذ </w:t>
            </w:r>
            <w:r w:rsidR="001A2B38">
              <w:rPr>
                <w:b/>
                <w:bCs/>
                <w:color w:val="000000"/>
                <w:position w:val="2"/>
                <w:rtl/>
              </w:rPr>
              <w:t>إلى </w:t>
            </w:r>
            <w:r w:rsidRPr="005A0A1D">
              <w:rPr>
                <w:b/>
                <w:bCs/>
                <w:color w:val="000000"/>
                <w:position w:val="2"/>
                <w:rtl/>
              </w:rPr>
              <w:t xml:space="preserve">البيانات والتحليلات التنظيمية والاقتصادية لدعم اتخاذ القرارات القائمة </w:t>
            </w:r>
            <w:r w:rsidR="001A2B38">
              <w:rPr>
                <w:b/>
                <w:bCs/>
                <w:color w:val="000000"/>
                <w:position w:val="2"/>
                <w:rtl/>
              </w:rPr>
              <w:t>على </w:t>
            </w:r>
            <w:r w:rsidRPr="005A0A1D">
              <w:rPr>
                <w:b/>
                <w:bCs/>
                <w:color w:val="000000"/>
                <w:position w:val="2"/>
                <w:rtl/>
              </w:rPr>
              <w:t>الأدلة.</w:t>
            </w:r>
          </w:p>
          <w:p w14:paraId="790069C1" w14:textId="77777777" w:rsidR="005063B9" w:rsidRPr="005A0A1D" w:rsidRDefault="005063B9" w:rsidP="007A4180">
            <w:pPr>
              <w:pStyle w:val="Tabletexte"/>
              <w:rPr>
                <w:b/>
                <w:bCs/>
                <w:position w:val="2"/>
                <w:rtl/>
                <w:lang w:val="ar-SA" w:eastAsia="zh-TW" w:bidi="en-GB"/>
              </w:rPr>
            </w:pPr>
            <w:r w:rsidRPr="005A0A1D">
              <w:rPr>
                <w:b/>
                <w:bCs/>
                <w:color w:val="000000"/>
                <w:position w:val="2"/>
                <w:rtl/>
              </w:rPr>
              <w:t>تحسين توفير البحوث والتحليلات التنظيمية والاقتصادية:</w:t>
            </w:r>
          </w:p>
          <w:p w14:paraId="7B542AC2" w14:textId="4378AABD" w:rsidR="00523D00" w:rsidRPr="005A0A1D" w:rsidRDefault="001A2B38" w:rsidP="007A4180">
            <w:pPr>
              <w:pStyle w:val="Tabletexte"/>
              <w:rPr>
                <w:color w:val="000000"/>
                <w:position w:val="2"/>
                <w:rtl/>
              </w:rPr>
            </w:pPr>
            <w:r>
              <w:rPr>
                <w:color w:val="000000"/>
                <w:position w:val="2"/>
                <w:rtl/>
              </w:rPr>
              <w:t>في </w:t>
            </w:r>
            <w:r w:rsidR="005063B9" w:rsidRPr="005A0A1D">
              <w:rPr>
                <w:color w:val="000000"/>
                <w:position w:val="2"/>
                <w:rtl/>
              </w:rPr>
              <w:t>إطار الأنشطة العالمية، سُلمت المنتجات التالية خلال الفترة:</w:t>
            </w:r>
          </w:p>
          <w:p w14:paraId="55C63E1B" w14:textId="2B98D4DE" w:rsidR="005063B9" w:rsidRPr="005A0A1D" w:rsidRDefault="00B70470" w:rsidP="00B70470">
            <w:pPr>
              <w:pStyle w:val="enumlev1"/>
              <w:rPr>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تجري دراستان جديدتان </w:t>
            </w:r>
            <w:hyperlink r:id="rId43" w:anchor="/ar" w:history="1">
              <w:r w:rsidR="005063B9" w:rsidRPr="00BE6EB5">
                <w:rPr>
                  <w:rStyle w:val="Hyperlink"/>
                  <w:position w:val="2"/>
                  <w:rtl/>
                </w:rPr>
                <w:t>لسلسلة الاستعراضات الق</w:t>
              </w:r>
              <w:r w:rsidR="002A0059">
                <w:rPr>
                  <w:rStyle w:val="Hyperlink"/>
                  <w:rFonts w:hint="cs"/>
                  <w:position w:val="2"/>
                  <w:rtl/>
                </w:rPr>
                <w:t>ُ</w:t>
              </w:r>
              <w:r w:rsidR="005063B9" w:rsidRPr="00BE6EB5">
                <w:rPr>
                  <w:rStyle w:val="Hyperlink"/>
                  <w:position w:val="2"/>
                  <w:rtl/>
                </w:rPr>
                <w:t>طرية التعاونية للتنظيم الرقمي</w:t>
              </w:r>
            </w:hyperlink>
            <w:r w:rsidR="005063B9" w:rsidRPr="005A0A1D">
              <w:rPr>
                <w:position w:val="2"/>
                <w:rtl/>
              </w:rPr>
              <w:t xml:space="preserve"> بالتعاون مع السلطات التنظيمية لتكنولوجيا المعلومات والاتصالات </w:t>
            </w:r>
            <w:r w:rsidR="001A2B38">
              <w:rPr>
                <w:position w:val="2"/>
                <w:rtl/>
              </w:rPr>
              <w:t>في </w:t>
            </w:r>
            <w:r w:rsidR="005063B9" w:rsidRPr="005A0A1D">
              <w:rPr>
                <w:position w:val="2"/>
                <w:rtl/>
              </w:rPr>
              <w:t>قطر و</w:t>
            </w:r>
            <w:r w:rsidR="00BE6EB5">
              <w:rPr>
                <w:position w:val="2"/>
                <w:rtl/>
              </w:rPr>
              <w:t>عُمان</w:t>
            </w:r>
            <w:r w:rsidR="005063B9" w:rsidRPr="005A0A1D">
              <w:rPr>
                <w:position w:val="2"/>
                <w:rtl/>
              </w:rPr>
              <w:t xml:space="preserve">. ومن خلال المشروع المشترك بين الاتحاد الدولي للاتصالات ووزارة الخارجية والكومنولث والتنمية </w:t>
            </w:r>
            <w:r w:rsidR="001A2B38">
              <w:rPr>
                <w:position w:val="2"/>
                <w:rtl/>
              </w:rPr>
              <w:t>في </w:t>
            </w:r>
            <w:r w:rsidR="005063B9" w:rsidRPr="005A0A1D">
              <w:rPr>
                <w:position w:val="2"/>
                <w:rtl/>
              </w:rPr>
              <w:t xml:space="preserve">المملكة المتحدة (ITU-FCDO)، نشرت </w:t>
            </w:r>
            <w:hyperlink r:id="rId44" w:anchor="/ar" w:history="1">
              <w:r w:rsidR="005063B9" w:rsidRPr="00BE6EB5">
                <w:rPr>
                  <w:rStyle w:val="Hyperlink"/>
                  <w:position w:val="2"/>
                  <w:rtl/>
                </w:rPr>
                <w:t xml:space="preserve">دراسة عن جنوب </w:t>
              </w:r>
              <w:r w:rsidR="00F37EA7" w:rsidRPr="00BE6EB5">
                <w:rPr>
                  <w:rStyle w:val="Hyperlink"/>
                  <w:position w:val="2"/>
                  <w:rtl/>
                </w:rPr>
                <w:t>إفريق</w:t>
              </w:r>
              <w:r w:rsidR="005063B9" w:rsidRPr="00BE6EB5">
                <w:rPr>
                  <w:rStyle w:val="Hyperlink"/>
                  <w:position w:val="2"/>
                  <w:rtl/>
                </w:rPr>
                <w:t>يا</w:t>
              </w:r>
            </w:hyperlink>
            <w:r w:rsidR="005063B9" w:rsidRPr="005A0A1D">
              <w:rPr>
                <w:position w:val="2"/>
                <w:rtl/>
              </w:rPr>
              <w:t>. وتتّبع الاستعراضات القُطرية جميعها منهجية موحَّدة وتطرح مجموعة من التوصيات القابلة للتنفيذ بشأن تطوير فهم أفضل لدور وتأثير التعاون والإدارة التعاونية، واستخدام أدوات جديدة لتنظيم تكنولوجيا المعلومات والاتصالات والأسواق الرقمية.</w:t>
            </w:r>
          </w:p>
          <w:p w14:paraId="314979F6" w14:textId="0A0E5F30" w:rsidR="005063B9" w:rsidRPr="005A0A1D" w:rsidDel="00771097" w:rsidRDefault="00B70470" w:rsidP="00B70470">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اعتماد وتبادل المبادئ التوجيهية للممارسات الفضلى الصادرة عن الندوة العالمية لمنظّمي الاتصالات لعام 2024 بشأن "رسم مسار التكنولوجيات التحويلية لتحقيق تأثير إيجابي".</w:t>
            </w:r>
          </w:p>
          <w:p w14:paraId="05D0AD5C" w14:textId="19EE6785" w:rsidR="00523D00" w:rsidRPr="005A0A1D" w:rsidRDefault="00B70470" w:rsidP="00B70470">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حدثت المواد الحالية المتعلقة بإدارة الطيف ونشر مقال جديد عن الجيل السادس (6G) من تكنولوجيا الشبكات المتنقلة </w:t>
            </w:r>
            <w:r w:rsidR="001A2B38">
              <w:rPr>
                <w:position w:val="2"/>
                <w:rtl/>
              </w:rPr>
              <w:t>في </w:t>
            </w:r>
            <w:r w:rsidR="005063B9" w:rsidRPr="005A0A1D">
              <w:rPr>
                <w:position w:val="2"/>
                <w:rtl/>
              </w:rPr>
              <w:t xml:space="preserve">عام 2025 ونشر ورقتان ومقالان </w:t>
            </w:r>
            <w:r w:rsidR="001A2B38">
              <w:rPr>
                <w:position w:val="2"/>
                <w:rtl/>
              </w:rPr>
              <w:t>في </w:t>
            </w:r>
            <w:r w:rsidR="005063B9" w:rsidRPr="005A0A1D">
              <w:rPr>
                <w:position w:val="2"/>
                <w:rtl/>
              </w:rPr>
              <w:t>مايو 2024 بشأن منصة التنظيم الرقمي بهدف تحسين القدرات البشرية والمؤسسية لأعضاء الاتحاد. وهي تغطي سبل التعامل مع حوكمة البيانات والتحديات التي تفرضها التكنولوجيات التحويلية (الذكاء الاصطناعي</w:t>
            </w:r>
            <w:r w:rsidR="00BE4700">
              <w:rPr>
                <w:rFonts w:hint="cs"/>
                <w:position w:val="2"/>
                <w:rtl/>
              </w:rPr>
              <w:t xml:space="preserve"> </w:t>
            </w:r>
            <w:r w:rsidR="00BE4700">
              <w:rPr>
                <w:position w:val="2"/>
              </w:rPr>
              <w:t>(AI)</w:t>
            </w:r>
            <w:r w:rsidR="005063B9" w:rsidRPr="005A0A1D">
              <w:rPr>
                <w:position w:val="2"/>
                <w:rtl/>
              </w:rPr>
              <w:t xml:space="preserve">) ومبادئ التنظيم، وقد انتُهي من أحدها، وسينشر قريبا، مع التركيز </w:t>
            </w:r>
            <w:r w:rsidR="001A2B38">
              <w:rPr>
                <w:position w:val="2"/>
                <w:rtl/>
              </w:rPr>
              <w:t>على </w:t>
            </w:r>
            <w:r w:rsidR="005063B9" w:rsidRPr="005A0A1D">
              <w:rPr>
                <w:position w:val="2"/>
                <w:rtl/>
              </w:rPr>
              <w:t xml:space="preserve">دليل لدمج المسائل البيئية والاجتماعية والحوكمة (ESG) </w:t>
            </w:r>
            <w:r w:rsidR="001A2B38">
              <w:rPr>
                <w:position w:val="2"/>
                <w:rtl/>
              </w:rPr>
              <w:t>في </w:t>
            </w:r>
            <w:r w:rsidR="005063B9" w:rsidRPr="005A0A1D">
              <w:rPr>
                <w:position w:val="2"/>
                <w:rtl/>
              </w:rPr>
              <w:t>صنع السياسات والتنظيم من أجل تحقيق الامتثال.</w:t>
            </w:r>
          </w:p>
          <w:p w14:paraId="14C19600" w14:textId="46037B28" w:rsidR="00523D00" w:rsidRPr="005A0A1D" w:rsidRDefault="00B70470" w:rsidP="00B70470">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أطلقت وحدتان جديدتان </w:t>
            </w:r>
            <w:r w:rsidR="001A2B38">
              <w:rPr>
                <w:position w:val="2"/>
                <w:rtl/>
              </w:rPr>
              <w:t>على </w:t>
            </w:r>
            <w:hyperlink r:id="rId45" w:history="1">
              <w:r w:rsidR="005063B9" w:rsidRPr="002A75D9">
                <w:rPr>
                  <w:rStyle w:val="Hyperlink"/>
                  <w:position w:val="2"/>
                  <w:rtl/>
                </w:rPr>
                <w:t>منصة التنظيم الرقمي</w:t>
              </w:r>
            </w:hyperlink>
            <w:r w:rsidR="005063B9" w:rsidRPr="005A0A1D">
              <w:rPr>
                <w:position w:val="2"/>
                <w:rtl/>
              </w:rPr>
              <w:t xml:space="preserve"> بشأن اتخاذ القرارات القائمة </w:t>
            </w:r>
            <w:r w:rsidR="001A2B38">
              <w:rPr>
                <w:position w:val="2"/>
                <w:rtl/>
              </w:rPr>
              <w:t>على </w:t>
            </w:r>
            <w:r w:rsidR="005063B9" w:rsidRPr="005A0A1D">
              <w:rPr>
                <w:position w:val="2"/>
                <w:rtl/>
              </w:rPr>
              <w:t xml:space="preserve">الأدلة والحوكمة الرقمية التعاونية </w:t>
            </w:r>
            <w:r w:rsidR="005063B9" w:rsidRPr="002A75D9">
              <w:rPr>
                <w:position w:val="2"/>
                <w:rtl/>
              </w:rPr>
              <w:t xml:space="preserve">لدعم الجهات التنظيمية وصناع القرار </w:t>
            </w:r>
            <w:r w:rsidR="001A2B38" w:rsidRPr="002A75D9">
              <w:rPr>
                <w:position w:val="2"/>
                <w:rtl/>
              </w:rPr>
              <w:t>في </w:t>
            </w:r>
            <w:r w:rsidR="005063B9" w:rsidRPr="002A75D9">
              <w:rPr>
                <w:position w:val="2"/>
                <w:rtl/>
              </w:rPr>
              <w:t xml:space="preserve">مواجهة التحديات التي يفرضها التحول الرقمي والفرص التي يتيحها. ويجري وضع اللمسات الأخيرة </w:t>
            </w:r>
            <w:r w:rsidR="001A2B38" w:rsidRPr="002A75D9">
              <w:rPr>
                <w:position w:val="2"/>
                <w:rtl/>
              </w:rPr>
              <w:t>على </w:t>
            </w:r>
            <w:r w:rsidR="005063B9" w:rsidRPr="002A75D9">
              <w:rPr>
                <w:position w:val="2"/>
                <w:rtl/>
              </w:rPr>
              <w:t>استعراض وحدة النف</w:t>
            </w:r>
            <w:r w:rsidR="005063B9" w:rsidRPr="005A0A1D">
              <w:rPr>
                <w:position w:val="2"/>
                <w:rtl/>
              </w:rPr>
              <w:t xml:space="preserve">اذ للجميع، </w:t>
            </w:r>
            <w:r w:rsidR="001A2B38">
              <w:rPr>
                <w:position w:val="2"/>
                <w:rtl/>
              </w:rPr>
              <w:t>في </w:t>
            </w:r>
            <w:r w:rsidR="005063B9" w:rsidRPr="005A0A1D">
              <w:rPr>
                <w:position w:val="2"/>
                <w:rtl/>
              </w:rPr>
              <w:t xml:space="preserve">إطار المشروع الممول من الاتحاد الدولي للاتصالات والاتحاد الأوروبي (EU) </w:t>
            </w:r>
            <w:r w:rsidR="001A2B38">
              <w:rPr>
                <w:position w:val="2"/>
                <w:rtl/>
              </w:rPr>
              <w:t>في </w:t>
            </w:r>
            <w:r w:rsidR="005063B9" w:rsidRPr="005A0A1D">
              <w:rPr>
                <w:position w:val="2"/>
                <w:rtl/>
              </w:rPr>
              <w:t xml:space="preserve">وسط </w:t>
            </w:r>
            <w:r w:rsidR="00F37EA7" w:rsidRPr="005A0A1D">
              <w:rPr>
                <w:position w:val="2"/>
                <w:rtl/>
              </w:rPr>
              <w:t>إفريق</w:t>
            </w:r>
            <w:r w:rsidR="005063B9" w:rsidRPr="005A0A1D">
              <w:rPr>
                <w:position w:val="2"/>
                <w:rtl/>
              </w:rPr>
              <w:t xml:space="preserve">يا بدعم من وفد الاتحاد الأوروبي </w:t>
            </w:r>
            <w:r w:rsidR="001A2B38">
              <w:rPr>
                <w:position w:val="2"/>
                <w:rtl/>
              </w:rPr>
              <w:t>في </w:t>
            </w:r>
            <w:r w:rsidR="005063B9" w:rsidRPr="005A0A1D">
              <w:rPr>
                <w:position w:val="2"/>
                <w:rtl/>
              </w:rPr>
              <w:t>جمهورية الكونغو الديمقراطية (COFED).</w:t>
            </w:r>
          </w:p>
          <w:p w14:paraId="2077DC93" w14:textId="0EB7FCB5" w:rsidR="005063B9" w:rsidRPr="005A0A1D" w:rsidDel="00C007C2" w:rsidRDefault="00B70470" w:rsidP="00B70470">
            <w:pPr>
              <w:pStyle w:val="enumlev1"/>
              <w:rPr>
                <w:rFonts w:eastAsia="SimSu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بعد مشاركة مكتب تنمية الاتصالات </w:t>
            </w:r>
            <w:r w:rsidR="001A2B38">
              <w:rPr>
                <w:position w:val="2"/>
                <w:rtl/>
              </w:rPr>
              <w:t>في </w:t>
            </w:r>
            <w:r w:rsidR="005063B9" w:rsidRPr="005A0A1D">
              <w:rPr>
                <w:position w:val="2"/>
                <w:rtl/>
              </w:rPr>
              <w:t xml:space="preserve">المؤتمر الرابع للدول الجزرية الصغيرة النامية، تم إعداد </w:t>
            </w:r>
            <w:hyperlink r:id="rId46" w:anchor="p=1" w:history="1">
              <w:r w:rsidR="005063B9" w:rsidRPr="002A75D9">
                <w:rPr>
                  <w:rStyle w:val="Hyperlink"/>
                  <w:position w:val="2"/>
                  <w:rtl/>
                </w:rPr>
                <w:t xml:space="preserve">خطة من 10 خطوات لتعجيل التحول الرقمي </w:t>
              </w:r>
              <w:r w:rsidR="001A2B38" w:rsidRPr="002A75D9">
                <w:rPr>
                  <w:rStyle w:val="Hyperlink"/>
                  <w:position w:val="2"/>
                  <w:rtl/>
                </w:rPr>
                <w:t>في </w:t>
              </w:r>
              <w:r w:rsidR="005063B9" w:rsidRPr="002A75D9">
                <w:rPr>
                  <w:rStyle w:val="Hyperlink"/>
                  <w:position w:val="2"/>
                  <w:rtl/>
                </w:rPr>
                <w:t>هذه الدول</w:t>
              </w:r>
            </w:hyperlink>
            <w:r w:rsidR="005063B9" w:rsidRPr="005A0A1D">
              <w:rPr>
                <w:position w:val="2"/>
                <w:rtl/>
              </w:rPr>
              <w:t>، تحدد مجالات العمل الرئيسية التي يمكن للاتحاد من خلالها أن يدعم تسريع تنفيذ برنامج أنتيغوا وبربودا من أجل الدول الجزرية الصغيرة النامية.</w:t>
            </w:r>
          </w:p>
          <w:p w14:paraId="3155AAB3" w14:textId="0D138B33" w:rsidR="005063B9" w:rsidRPr="005A0A1D" w:rsidRDefault="00B70470" w:rsidP="00B70470">
            <w:pPr>
              <w:pStyle w:val="enumlev1"/>
              <w:rPr>
                <w:rFonts w:eastAsia="Aptos"/>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F37EA7" w:rsidRPr="005A0A1D">
              <w:rPr>
                <w:b/>
                <w:bCs/>
                <w:position w:val="2"/>
                <w:rtl/>
              </w:rPr>
              <w:t>إفريق</w:t>
            </w:r>
            <w:r w:rsidR="005063B9" w:rsidRPr="005A0A1D">
              <w:rPr>
                <w:b/>
                <w:bCs/>
                <w:position w:val="2"/>
                <w:rtl/>
              </w:rPr>
              <w:t>يا</w:t>
            </w:r>
            <w:r w:rsidR="005063B9" w:rsidRPr="005A0A1D">
              <w:rPr>
                <w:position w:val="2"/>
                <w:rtl/>
              </w:rPr>
              <w:t xml:space="preserve">، </w:t>
            </w:r>
            <w:r w:rsidR="001A2B38">
              <w:rPr>
                <w:position w:val="2"/>
                <w:rtl/>
              </w:rPr>
              <w:t>في </w:t>
            </w:r>
            <w:r w:rsidR="005063B9" w:rsidRPr="005A0A1D">
              <w:rPr>
                <w:position w:val="2"/>
                <w:rtl/>
              </w:rPr>
              <w:t xml:space="preserve">إطار المشروع المشترك بين الاتحاد الدولي للاتصالات والاتحاد الأوروبي </w:t>
            </w:r>
            <w:r w:rsidR="00351BF1">
              <w:rPr>
                <w:position w:val="2"/>
              </w:rPr>
              <w:t>"</w:t>
            </w:r>
            <w:r w:rsidR="005063B9" w:rsidRPr="005A0A1D">
              <w:rPr>
                <w:position w:val="2"/>
                <w:rtl/>
              </w:rPr>
              <w:t xml:space="preserve">القياس المقارن لتكنولوجيا المعلومات والاتصالات </w:t>
            </w:r>
            <w:r w:rsidR="001A2B38">
              <w:rPr>
                <w:position w:val="2"/>
                <w:rtl/>
              </w:rPr>
              <w:t>في </w:t>
            </w:r>
            <w:r w:rsidR="005063B9" w:rsidRPr="005A0A1D">
              <w:rPr>
                <w:position w:val="2"/>
                <w:rtl/>
              </w:rPr>
              <w:t xml:space="preserve">منطقة وسط </w:t>
            </w:r>
            <w:r w:rsidR="00F37EA7" w:rsidRPr="005A0A1D">
              <w:rPr>
                <w:position w:val="2"/>
                <w:rtl/>
              </w:rPr>
              <w:t>إفريق</w:t>
            </w:r>
            <w:r w:rsidR="005063B9" w:rsidRPr="005A0A1D">
              <w:rPr>
                <w:position w:val="2"/>
                <w:rtl/>
              </w:rPr>
              <w:t>يا</w:t>
            </w:r>
            <w:r w:rsidR="002A75D9">
              <w:rPr>
                <w:position w:val="2"/>
              </w:rPr>
              <w:t>"</w:t>
            </w:r>
            <w:r w:rsidR="005063B9" w:rsidRPr="005A0A1D">
              <w:rPr>
                <w:position w:val="2"/>
                <w:rtl/>
              </w:rPr>
              <w:t xml:space="preserve"> عبر برنامج دعم حوكمة البنى التحتية الإقليمية والوطنية </w:t>
            </w:r>
            <w:r w:rsidR="001A2B38">
              <w:rPr>
                <w:position w:val="2"/>
                <w:rtl/>
              </w:rPr>
              <w:t>في </w:t>
            </w:r>
            <w:r w:rsidR="005063B9" w:rsidRPr="005A0A1D">
              <w:rPr>
                <w:position w:val="2"/>
                <w:rtl/>
              </w:rPr>
              <w:t xml:space="preserve">منطقة وسط </w:t>
            </w:r>
            <w:r w:rsidR="00F37EA7" w:rsidRPr="005A0A1D">
              <w:rPr>
                <w:position w:val="2"/>
                <w:rtl/>
              </w:rPr>
              <w:t>إفريق</w:t>
            </w:r>
            <w:r w:rsidR="005063B9" w:rsidRPr="005A0A1D">
              <w:rPr>
                <w:position w:val="2"/>
                <w:rtl/>
              </w:rPr>
              <w:t xml:space="preserve">يا (PAGIRN)، ينفذ الاتحاد مشروع القياس المقارن لتكنولوجيا المعلومات والاتصالات </w:t>
            </w:r>
            <w:r w:rsidR="001A2B38">
              <w:rPr>
                <w:position w:val="2"/>
                <w:rtl/>
              </w:rPr>
              <w:t>في </w:t>
            </w:r>
            <w:r w:rsidR="005063B9" w:rsidRPr="005A0A1D">
              <w:rPr>
                <w:position w:val="2"/>
                <w:rtl/>
              </w:rPr>
              <w:t xml:space="preserve">وسط </w:t>
            </w:r>
            <w:r w:rsidR="00F37EA7" w:rsidRPr="005A0A1D">
              <w:rPr>
                <w:position w:val="2"/>
                <w:rtl/>
              </w:rPr>
              <w:t>إفريق</w:t>
            </w:r>
            <w:r w:rsidR="005063B9" w:rsidRPr="005A0A1D">
              <w:rPr>
                <w:position w:val="2"/>
                <w:rtl/>
              </w:rPr>
              <w:t xml:space="preserve">يا لتعزيز إدارة تكنولوجيا المعلومات والاتصالات </w:t>
            </w:r>
            <w:r w:rsidR="001A2B38">
              <w:rPr>
                <w:position w:val="2"/>
                <w:rtl/>
              </w:rPr>
              <w:t>في </w:t>
            </w:r>
            <w:r w:rsidR="005063B9" w:rsidRPr="005A0A1D">
              <w:rPr>
                <w:position w:val="2"/>
                <w:rtl/>
              </w:rPr>
              <w:t xml:space="preserve">منطقة وسط </w:t>
            </w:r>
            <w:r w:rsidR="00F37EA7" w:rsidRPr="005A0A1D">
              <w:rPr>
                <w:position w:val="2"/>
                <w:rtl/>
              </w:rPr>
              <w:t>إفريق</w:t>
            </w:r>
            <w:r w:rsidR="005063B9" w:rsidRPr="005A0A1D">
              <w:rPr>
                <w:position w:val="2"/>
                <w:rtl/>
              </w:rPr>
              <w:t xml:space="preserve">يا وتشجيع وضع السياسات القائمة </w:t>
            </w:r>
            <w:r w:rsidR="001A2B38">
              <w:rPr>
                <w:position w:val="2"/>
                <w:rtl/>
              </w:rPr>
              <w:t>على </w:t>
            </w:r>
            <w:r w:rsidR="005063B9" w:rsidRPr="005A0A1D">
              <w:rPr>
                <w:position w:val="2"/>
                <w:rtl/>
              </w:rPr>
              <w:t xml:space="preserve">الأدلة. واستُكمل تقييم الأطر السياساتية والتنظيمية لتكنولوجيا المعلومات والاتصالات </w:t>
            </w:r>
            <w:r w:rsidR="001A2B38">
              <w:rPr>
                <w:position w:val="2"/>
                <w:rtl/>
              </w:rPr>
              <w:t>في </w:t>
            </w:r>
            <w:r w:rsidR="005063B9" w:rsidRPr="005A0A1D">
              <w:rPr>
                <w:position w:val="2"/>
                <w:rtl/>
              </w:rPr>
              <w:t xml:space="preserve">بلدان الجماعة الاقتصادية لدول وسط </w:t>
            </w:r>
            <w:r w:rsidR="00F37EA7" w:rsidRPr="005A0A1D">
              <w:rPr>
                <w:position w:val="2"/>
                <w:rtl/>
              </w:rPr>
              <w:t>إفريق</w:t>
            </w:r>
            <w:r w:rsidR="005063B9" w:rsidRPr="005A0A1D">
              <w:rPr>
                <w:position w:val="2"/>
                <w:rtl/>
              </w:rPr>
              <w:t xml:space="preserve">يا البالغ عددها 11 بلداً. وهدف المشروع </w:t>
            </w:r>
            <w:r w:rsidR="001A2B38">
              <w:rPr>
                <w:position w:val="2"/>
                <w:rtl/>
              </w:rPr>
              <w:t>إلى </w:t>
            </w:r>
            <w:r w:rsidR="005063B9" w:rsidRPr="005A0A1D">
              <w:rPr>
                <w:position w:val="2"/>
                <w:rtl/>
              </w:rPr>
              <w:t xml:space="preserve">تقييم فعاليتها، وتحديد الثغرات، وتسليط الضوء </w:t>
            </w:r>
            <w:r w:rsidR="001A2B38">
              <w:rPr>
                <w:position w:val="2"/>
                <w:rtl/>
              </w:rPr>
              <w:t>على </w:t>
            </w:r>
            <w:r w:rsidR="005063B9" w:rsidRPr="005A0A1D">
              <w:rPr>
                <w:position w:val="2"/>
                <w:rtl/>
              </w:rPr>
              <w:t xml:space="preserve">مجالات التحسين. وانصب التركيز </w:t>
            </w:r>
            <w:r w:rsidR="001A2B38">
              <w:rPr>
                <w:position w:val="2"/>
                <w:rtl/>
              </w:rPr>
              <w:t>على </w:t>
            </w:r>
            <w:r w:rsidR="005063B9" w:rsidRPr="005A0A1D">
              <w:rPr>
                <w:position w:val="2"/>
                <w:rtl/>
              </w:rPr>
              <w:t xml:space="preserve">فهم كيفية دعم هذه الأطر للتحوُّل الرقمي، والتنظيم التعاوني، والنفاذ الشامل </w:t>
            </w:r>
            <w:r w:rsidR="001A2B38">
              <w:rPr>
                <w:position w:val="2"/>
                <w:rtl/>
              </w:rPr>
              <w:t>إلى </w:t>
            </w:r>
            <w:r w:rsidR="005063B9" w:rsidRPr="005A0A1D">
              <w:rPr>
                <w:position w:val="2"/>
                <w:rtl/>
              </w:rPr>
              <w:t xml:space="preserve">الخدمات، فضلاً عن مواءمتها مع الممارسات الدولية الفضلى. وعُرِضت النتائج الرئيسية </w:t>
            </w:r>
            <w:r w:rsidR="001A2B38">
              <w:rPr>
                <w:position w:val="2"/>
                <w:rtl/>
              </w:rPr>
              <w:t>على </w:t>
            </w:r>
            <w:r w:rsidR="005063B9" w:rsidRPr="005A0A1D">
              <w:rPr>
                <w:position w:val="2"/>
                <w:rtl/>
              </w:rPr>
              <w:t xml:space="preserve">أصحاب المصلحة عبر الإنترنت </w:t>
            </w:r>
            <w:r w:rsidR="001A2B38">
              <w:rPr>
                <w:position w:val="2"/>
                <w:rtl/>
              </w:rPr>
              <w:t>في </w:t>
            </w:r>
            <w:r w:rsidR="005063B9" w:rsidRPr="005A0A1D">
              <w:rPr>
                <w:position w:val="2"/>
                <w:rtl/>
              </w:rPr>
              <w:t xml:space="preserve">أوائل أكتوبر 2024، ثم تلاها عقد ورشة عمل بالحضور الشخصي </w:t>
            </w:r>
            <w:r w:rsidR="001A2B38">
              <w:rPr>
                <w:position w:val="2"/>
                <w:rtl/>
              </w:rPr>
              <w:t>في </w:t>
            </w:r>
            <w:r w:rsidR="005063B9" w:rsidRPr="005A0A1D">
              <w:rPr>
                <w:position w:val="2"/>
                <w:rtl/>
              </w:rPr>
              <w:t xml:space="preserve">غينيا الاستوائية </w:t>
            </w:r>
            <w:r w:rsidR="001A2B38">
              <w:rPr>
                <w:position w:val="2"/>
                <w:rtl/>
              </w:rPr>
              <w:t>في </w:t>
            </w:r>
            <w:r w:rsidR="005063B9" w:rsidRPr="005A0A1D">
              <w:rPr>
                <w:position w:val="2"/>
                <w:rtl/>
              </w:rPr>
              <w:t xml:space="preserve">نوفمبر 2024 لمناقشة التوصيات وخرائط الطريق. وسيتم تسليمها </w:t>
            </w:r>
            <w:r w:rsidR="001A2B38">
              <w:rPr>
                <w:position w:val="2"/>
                <w:rtl/>
              </w:rPr>
              <w:t>إلى </w:t>
            </w:r>
            <w:r w:rsidR="005063B9" w:rsidRPr="005A0A1D">
              <w:rPr>
                <w:position w:val="2"/>
                <w:rtl/>
              </w:rPr>
              <w:t xml:space="preserve">البلدان المستفيدة بحلول يونيو 2025. وقُدِّمت المساعدة التقنية </w:t>
            </w:r>
            <w:r w:rsidR="001A2B38">
              <w:rPr>
                <w:position w:val="2"/>
                <w:rtl/>
              </w:rPr>
              <w:t>إلى </w:t>
            </w:r>
            <w:r w:rsidR="005063B9" w:rsidRPr="005A0A1D">
              <w:rPr>
                <w:position w:val="2"/>
                <w:rtl/>
              </w:rPr>
              <w:t xml:space="preserve">ليسوتو وجنوب السودان </w:t>
            </w:r>
            <w:r w:rsidR="001A2B38">
              <w:rPr>
                <w:position w:val="2"/>
                <w:rtl/>
              </w:rPr>
              <w:t>في </w:t>
            </w:r>
            <w:r w:rsidR="005063B9" w:rsidRPr="005A0A1D">
              <w:rPr>
                <w:position w:val="2"/>
                <w:rtl/>
              </w:rPr>
              <w:t>وضع استراتيجياتهما الوطنية للتحوُّل الرقمي و</w:t>
            </w:r>
            <w:r w:rsidR="001A2B38">
              <w:rPr>
                <w:position w:val="2"/>
                <w:rtl/>
              </w:rPr>
              <w:t>إلى </w:t>
            </w:r>
            <w:r w:rsidR="005063B9" w:rsidRPr="005A0A1D">
              <w:rPr>
                <w:position w:val="2"/>
                <w:rtl/>
              </w:rPr>
              <w:t xml:space="preserve">رابطة منظمي الاتصالات </w:t>
            </w:r>
            <w:r w:rsidR="001A2B38">
              <w:rPr>
                <w:position w:val="2"/>
                <w:rtl/>
              </w:rPr>
              <w:t>في </w:t>
            </w:r>
            <w:r w:rsidR="005063B9" w:rsidRPr="005A0A1D">
              <w:rPr>
                <w:position w:val="2"/>
                <w:rtl/>
              </w:rPr>
              <w:t>الجنوب ال</w:t>
            </w:r>
            <w:r w:rsidR="00F37EA7" w:rsidRPr="005A0A1D">
              <w:rPr>
                <w:position w:val="2"/>
                <w:rtl/>
              </w:rPr>
              <w:t>إفريق</w:t>
            </w:r>
            <w:r w:rsidR="005063B9" w:rsidRPr="005A0A1D">
              <w:rPr>
                <w:position w:val="2"/>
                <w:rtl/>
              </w:rPr>
              <w:t xml:space="preserve">ي (CRASA) </w:t>
            </w:r>
            <w:r w:rsidR="001A2B38">
              <w:rPr>
                <w:position w:val="2"/>
                <w:rtl/>
              </w:rPr>
              <w:t>في </w:t>
            </w:r>
            <w:r w:rsidR="005063B9" w:rsidRPr="005A0A1D">
              <w:rPr>
                <w:position w:val="2"/>
                <w:rtl/>
              </w:rPr>
              <w:t>استعراض وتحديث مجموعة أدوات الجماعة الإنمائية للجنوب ال</w:t>
            </w:r>
            <w:r w:rsidR="00F37EA7" w:rsidRPr="005A0A1D">
              <w:rPr>
                <w:position w:val="2"/>
                <w:rtl/>
              </w:rPr>
              <w:t>إفريق</w:t>
            </w:r>
            <w:r w:rsidR="005063B9" w:rsidRPr="005A0A1D">
              <w:rPr>
                <w:position w:val="2"/>
                <w:rtl/>
              </w:rPr>
              <w:t xml:space="preserve">ي بشأن تمويل النفاذ الشامل، </w:t>
            </w:r>
            <w:r w:rsidR="001A2B38">
              <w:rPr>
                <w:position w:val="2"/>
                <w:rtl/>
              </w:rPr>
              <w:t>في </w:t>
            </w:r>
            <w:r w:rsidR="005063B9" w:rsidRPr="005A0A1D">
              <w:rPr>
                <w:position w:val="2"/>
                <w:rtl/>
              </w:rPr>
              <w:t>إطار المشروع المشترك بين الاتحاد الدولي للاتصالات ووزارة الخارجية والكومنولث والتنمية (FCDO).</w:t>
            </w:r>
          </w:p>
          <w:p w14:paraId="3E8270D1" w14:textId="131873B9" w:rsidR="005063B9" w:rsidRPr="005A0A1D" w:rsidRDefault="00B70470" w:rsidP="00B70470">
            <w:pPr>
              <w:pStyle w:val="enumlev1"/>
              <w:rPr>
                <w:rFonts w:eastAsia="Times New Roman"/>
                <w:position w:val="2"/>
                <w:rtl/>
                <w:lang w:val="ar-SA" w:eastAsia="zh-TW" w:bidi="en-GB"/>
              </w:rPr>
            </w:pPr>
            <w:r w:rsidRPr="005A0A1D">
              <w:rPr>
                <w:position w:val="2"/>
              </w:rPr>
              <w:lastRenderedPageBreak/>
              <w:sym w:font="Wingdings 2" w:char="F0A1"/>
            </w:r>
            <w:r w:rsidRPr="005A0A1D">
              <w:rPr>
                <w:position w:val="2"/>
              </w:rPr>
              <w:tab/>
            </w:r>
            <w:r w:rsidR="001A2B38">
              <w:rPr>
                <w:b/>
                <w:bCs/>
                <w:position w:val="2"/>
                <w:rtl/>
              </w:rPr>
              <w:t>في </w:t>
            </w:r>
            <w:r w:rsidR="005063B9" w:rsidRPr="005A0A1D">
              <w:rPr>
                <w:b/>
                <w:bCs/>
                <w:position w:val="2"/>
                <w:rtl/>
              </w:rPr>
              <w:t>الأمريكتين</w:t>
            </w:r>
            <w:r w:rsidR="005063B9" w:rsidRPr="005A0A1D">
              <w:rPr>
                <w:position w:val="2"/>
                <w:rtl/>
              </w:rPr>
              <w:t xml:space="preserve">، قُدِّمت المساعدة التقنية </w:t>
            </w:r>
            <w:r w:rsidR="001A2B38">
              <w:rPr>
                <w:position w:val="2"/>
                <w:rtl/>
              </w:rPr>
              <w:t>إلى </w:t>
            </w:r>
            <w:r w:rsidR="005063B9" w:rsidRPr="005A0A1D">
              <w:rPr>
                <w:position w:val="2"/>
                <w:rtl/>
              </w:rPr>
              <w:t xml:space="preserve">حكومة هندوراس </w:t>
            </w:r>
            <w:r w:rsidR="001A2B38">
              <w:rPr>
                <w:position w:val="2"/>
                <w:rtl/>
              </w:rPr>
              <w:t>في </w:t>
            </w:r>
            <w:r w:rsidR="005063B9" w:rsidRPr="005A0A1D">
              <w:rPr>
                <w:position w:val="2"/>
                <w:rtl/>
              </w:rPr>
              <w:t xml:space="preserve">إطار مشروع تحديث الإطار القانوني لتكنولوجيا المعلومات والاتصالات، الذي يُنفَّذ </w:t>
            </w:r>
            <w:r w:rsidR="001A2B38">
              <w:rPr>
                <w:position w:val="2"/>
                <w:rtl/>
              </w:rPr>
              <w:t>في </w:t>
            </w:r>
            <w:r w:rsidR="005063B9" w:rsidRPr="005A0A1D">
              <w:rPr>
                <w:position w:val="2"/>
                <w:rtl/>
              </w:rPr>
              <w:t xml:space="preserve">السنة الأولى من المشروع المُوَقَّع عليه مع اللجنة الوطنية للاتصالات (CONATEL)، وهي هيئة تنظيم الاتصالات. ومن ناحية أخرى، عُرِض تشخيص أولي للإطار القانوني والتنظيمي للاتصالات </w:t>
            </w:r>
            <w:r w:rsidR="001A2B38">
              <w:rPr>
                <w:position w:val="2"/>
                <w:rtl/>
              </w:rPr>
              <w:t>إلى </w:t>
            </w:r>
            <w:r w:rsidR="005063B9" w:rsidRPr="005A0A1D">
              <w:rPr>
                <w:position w:val="2"/>
                <w:rtl/>
              </w:rPr>
              <w:t xml:space="preserve">حكومة بنما، باعتباره أساساً لتحديث القانون القطاعي </w:t>
            </w:r>
            <w:r w:rsidR="001A2B38">
              <w:rPr>
                <w:position w:val="2"/>
                <w:rtl/>
              </w:rPr>
              <w:t>في </w:t>
            </w:r>
            <w:r w:rsidR="005063B9" w:rsidRPr="005A0A1D">
              <w:rPr>
                <w:position w:val="2"/>
                <w:rtl/>
              </w:rPr>
              <w:t>البلد.</w:t>
            </w:r>
          </w:p>
          <w:p w14:paraId="71AF16A3" w14:textId="525D7225" w:rsidR="00523D00" w:rsidRPr="005A0A1D" w:rsidRDefault="00B70470" w:rsidP="00B70470">
            <w:pPr>
              <w:pStyle w:val="enumlev1"/>
              <w:rPr>
                <w:position w:val="2"/>
                <w:rtl/>
              </w:rPr>
            </w:pP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سانت كيتس ونيفيس ودومينيكا، أُجريَ تقييم بشأن وَضْع إطار السياسات والتشريعات الخاصة بتحديد الهوية الإلكترونية (E-ID) عن تعزيز مهارات وَضْع السياسات واللوائح التنظيمية. وسيُسهم </w:t>
            </w:r>
            <w:r w:rsidR="001A2B38">
              <w:rPr>
                <w:position w:val="2"/>
                <w:rtl/>
              </w:rPr>
              <w:t>في </w:t>
            </w:r>
            <w:r w:rsidR="005063B9" w:rsidRPr="005A0A1D">
              <w:rPr>
                <w:position w:val="2"/>
                <w:rtl/>
              </w:rPr>
              <w:t xml:space="preserve">نفاذ المزيد من الأشخاص </w:t>
            </w:r>
            <w:r w:rsidR="001A2B38">
              <w:rPr>
                <w:position w:val="2"/>
                <w:rtl/>
              </w:rPr>
              <w:t>إلى </w:t>
            </w:r>
            <w:r w:rsidR="005063B9" w:rsidRPr="005A0A1D">
              <w:rPr>
                <w:position w:val="2"/>
                <w:rtl/>
              </w:rPr>
              <w:t>التطبيقات عبر الإنترنت واستخدام الخدمات الرقمية وتعزيز الثقة بهما.</w:t>
            </w:r>
          </w:p>
          <w:p w14:paraId="76E04055" w14:textId="77F6A6EB" w:rsidR="005063B9" w:rsidRPr="005A0A1D" w:rsidRDefault="00B70470" w:rsidP="00B70470">
            <w:pPr>
              <w:pStyle w:val="enumlev1"/>
              <w:rPr>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الدول العربية</w:t>
            </w:r>
            <w:r w:rsidR="005063B9" w:rsidRPr="005A0A1D">
              <w:rPr>
                <w:position w:val="2"/>
                <w:rtl/>
              </w:rPr>
              <w:t xml:space="preserve">، قدم مكتب تنمية الاتصالات المساعدة التقنية </w:t>
            </w:r>
            <w:r w:rsidR="001A2B38">
              <w:rPr>
                <w:position w:val="2"/>
                <w:rtl/>
              </w:rPr>
              <w:t>إلى </w:t>
            </w:r>
            <w:r w:rsidR="005063B9" w:rsidRPr="005A0A1D">
              <w:rPr>
                <w:position w:val="2"/>
                <w:rtl/>
              </w:rPr>
              <w:t xml:space="preserve">سوريا ووضع الصيغة النهائية للتقارير المتعلقة بالمرحلة الثانية من استعراض وتحليل سوق تكنولوجيا المعلومات والاتصالات، وأعدّ إطاراً تنظيمياً للتسعير من أجل الهيئة الناظمة للاتصالات والبريد (SyTPRA). وهدفت هذه المرحلة </w:t>
            </w:r>
            <w:r w:rsidR="001A2B38">
              <w:rPr>
                <w:position w:val="2"/>
                <w:rtl/>
              </w:rPr>
              <w:t>إلى </w:t>
            </w:r>
            <w:r w:rsidR="005063B9" w:rsidRPr="005A0A1D">
              <w:rPr>
                <w:position w:val="2"/>
                <w:rtl/>
              </w:rPr>
              <w:t xml:space="preserve">دعم الوزارة والهيئة التنظيمية السورية </w:t>
            </w:r>
            <w:r w:rsidR="001A2B38">
              <w:rPr>
                <w:position w:val="2"/>
                <w:rtl/>
              </w:rPr>
              <w:t>في </w:t>
            </w:r>
            <w:r w:rsidR="005063B9" w:rsidRPr="005A0A1D">
              <w:rPr>
                <w:position w:val="2"/>
                <w:rtl/>
              </w:rPr>
              <w:t xml:space="preserve">عملية التشاور لوضع اللمسات الأخيرة </w:t>
            </w:r>
            <w:r w:rsidR="001A2B38">
              <w:rPr>
                <w:position w:val="2"/>
                <w:rtl/>
              </w:rPr>
              <w:t>على </w:t>
            </w:r>
            <w:r w:rsidR="005063B9" w:rsidRPr="005A0A1D">
              <w:rPr>
                <w:position w:val="2"/>
                <w:rtl/>
              </w:rPr>
              <w:t>نتائج استعراض السوق وتحليلها، و</w:t>
            </w:r>
            <w:r w:rsidR="001A2B38">
              <w:rPr>
                <w:position w:val="2"/>
                <w:rtl/>
              </w:rPr>
              <w:t>في </w:t>
            </w:r>
            <w:r w:rsidR="005063B9" w:rsidRPr="005A0A1D">
              <w:rPr>
                <w:position w:val="2"/>
                <w:rtl/>
              </w:rPr>
              <w:t>إعداد تقرير توصية للإطار التنظيمي لتسعير خدمات تكنولوجيا المعلومات والاتصالات.</w:t>
            </w:r>
          </w:p>
          <w:p w14:paraId="1410FB36" w14:textId="420AE91D" w:rsidR="005063B9" w:rsidRPr="005A0A1D" w:rsidRDefault="00B70470" w:rsidP="00B70470">
            <w:pPr>
              <w:pStyle w:val="enumlev1"/>
              <w:rPr>
                <w:b/>
                <w:bCs/>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آسيا والمحيط الهادئ</w:t>
            </w:r>
            <w:r w:rsidR="005063B9" w:rsidRPr="005A0A1D">
              <w:rPr>
                <w:bCs/>
                <w:position w:val="2"/>
                <w:rtl/>
              </w:rPr>
              <w:t xml:space="preserve">، </w:t>
            </w:r>
            <w:r w:rsidR="005063B9" w:rsidRPr="005A0A1D">
              <w:rPr>
                <w:b/>
                <w:position w:val="2"/>
                <w:rtl/>
              </w:rPr>
              <w:t xml:space="preserve">تواصلت متابعة تعزيز المشاركة مع رابطة أمم جنوب شرق آسيا من خلال إطار مجالات التعاون ذات الأولوية (PCA)، وهو ما تضمّن وَضْع إطار مرجعي للمشاركة مع الدول الأعضاء </w:t>
            </w:r>
            <w:r w:rsidR="001A2B38">
              <w:rPr>
                <w:b/>
                <w:position w:val="2"/>
                <w:rtl/>
              </w:rPr>
              <w:t>في </w:t>
            </w:r>
            <w:r w:rsidR="005063B9" w:rsidRPr="005A0A1D">
              <w:rPr>
                <w:b/>
                <w:position w:val="2"/>
                <w:rtl/>
              </w:rPr>
              <w:t xml:space="preserve">رابطة أمم جنوب شرق آسيا، إذ تُشمل المنتجات والخدمات الرئيسية لمكتب تنمية الاتصالات. وبالإضافة </w:t>
            </w:r>
            <w:r w:rsidR="001A2B38">
              <w:rPr>
                <w:b/>
                <w:position w:val="2"/>
                <w:rtl/>
              </w:rPr>
              <w:t>إلى </w:t>
            </w:r>
            <w:r w:rsidR="005063B9" w:rsidRPr="005A0A1D">
              <w:rPr>
                <w:b/>
                <w:position w:val="2"/>
                <w:rtl/>
              </w:rPr>
              <w:t xml:space="preserve">ذلك، قدَّم مكتب تنمية الاتصالات </w:t>
            </w:r>
            <w:r w:rsidR="005063B9" w:rsidRPr="005A0A1D">
              <w:rPr>
                <w:bCs/>
                <w:position w:val="2"/>
                <w:rtl/>
              </w:rPr>
              <w:t xml:space="preserve">المساعدة التقنية لوَضْع سياسة الخدمة الشاملة وسياسة التشارك </w:t>
            </w:r>
            <w:r w:rsidR="001A2B38">
              <w:rPr>
                <w:bCs/>
                <w:position w:val="2"/>
                <w:rtl/>
              </w:rPr>
              <w:t>في </w:t>
            </w:r>
            <w:r w:rsidR="005063B9" w:rsidRPr="005A0A1D">
              <w:rPr>
                <w:bCs/>
                <w:position w:val="2"/>
                <w:rtl/>
              </w:rPr>
              <w:t>البنية التحتية</w:t>
            </w:r>
            <w:r w:rsidR="005063B9" w:rsidRPr="005A0A1D">
              <w:rPr>
                <w:b/>
                <w:position w:val="2"/>
                <w:rtl/>
              </w:rPr>
              <w:t xml:space="preserve">، مع تنفيذ أنشطة جارية </w:t>
            </w:r>
            <w:r w:rsidR="001A2B38">
              <w:rPr>
                <w:b/>
                <w:position w:val="2"/>
                <w:rtl/>
              </w:rPr>
              <w:t>في </w:t>
            </w:r>
            <w:r w:rsidR="005063B9" w:rsidRPr="005A0A1D">
              <w:rPr>
                <w:b/>
                <w:position w:val="2"/>
                <w:rtl/>
              </w:rPr>
              <w:t xml:space="preserve">تونغا وفانواتو تهدف </w:t>
            </w:r>
            <w:r w:rsidR="001A2B38">
              <w:rPr>
                <w:b/>
                <w:position w:val="2"/>
                <w:rtl/>
              </w:rPr>
              <w:t>إلى </w:t>
            </w:r>
            <w:r w:rsidR="005063B9" w:rsidRPr="005A0A1D">
              <w:rPr>
                <w:b/>
                <w:position w:val="2"/>
                <w:rtl/>
              </w:rPr>
              <w:t xml:space="preserve">تعزيز التوصيلية </w:t>
            </w:r>
            <w:r w:rsidR="001A2B38">
              <w:rPr>
                <w:b/>
                <w:position w:val="2"/>
                <w:rtl/>
              </w:rPr>
              <w:t>في </w:t>
            </w:r>
            <w:r w:rsidR="005063B9" w:rsidRPr="005A0A1D">
              <w:rPr>
                <w:b/>
                <w:position w:val="2"/>
                <w:rtl/>
              </w:rPr>
              <w:t xml:space="preserve">المناطق الريفية والنائية. ولزيادة دعم الدول الأعضاء، يُعدُّ مستودع للسياسات واللوائح التنظيمية </w:t>
            </w:r>
            <w:r w:rsidR="001A2B38">
              <w:rPr>
                <w:b/>
                <w:position w:val="2"/>
                <w:rtl/>
              </w:rPr>
              <w:t>في </w:t>
            </w:r>
            <w:r w:rsidR="005063B9" w:rsidRPr="005A0A1D">
              <w:rPr>
                <w:b/>
                <w:position w:val="2"/>
                <w:rtl/>
              </w:rPr>
              <w:t xml:space="preserve">منطقة آسيا والمحيط الهادئ، إذ يمكّن الدول الأعضاء من الرجوع بسهولة </w:t>
            </w:r>
            <w:r w:rsidR="001A2B38">
              <w:rPr>
                <w:b/>
                <w:position w:val="2"/>
                <w:rtl/>
              </w:rPr>
              <w:t>إلى </w:t>
            </w:r>
            <w:r w:rsidR="005063B9" w:rsidRPr="005A0A1D">
              <w:rPr>
                <w:b/>
                <w:position w:val="2"/>
                <w:rtl/>
              </w:rPr>
              <w:t>ممارسات السياسات لبلدان المنطقة.</w:t>
            </w:r>
          </w:p>
          <w:p w14:paraId="6A8203AE" w14:textId="77777777" w:rsidR="005063B9" w:rsidRPr="005A0A1D" w:rsidRDefault="005063B9" w:rsidP="007A4180">
            <w:pPr>
              <w:pStyle w:val="Tabletexte"/>
              <w:rPr>
                <w:b/>
                <w:bCs/>
                <w:position w:val="2"/>
                <w:rtl/>
                <w:lang w:val="ar-SA" w:eastAsia="zh-TW" w:bidi="en-GB"/>
              </w:rPr>
            </w:pPr>
            <w:r w:rsidRPr="005A0A1D">
              <w:rPr>
                <w:b/>
                <w:bCs/>
                <w:color w:val="000000"/>
                <w:position w:val="2"/>
                <w:rtl/>
              </w:rPr>
              <w:t>تحسين توفير البيانات والإحصاءات التنظيمية والاقتصادية:</w:t>
            </w:r>
          </w:p>
          <w:p w14:paraId="75859A72" w14:textId="6A76354F" w:rsidR="00523D00" w:rsidRPr="00B515A2" w:rsidRDefault="00B70470" w:rsidP="00B70470">
            <w:pPr>
              <w:pStyle w:val="enumlev1"/>
              <w:rPr>
                <w:spacing w:val="-4"/>
                <w:position w:val="2"/>
                <w:rtl/>
              </w:rPr>
            </w:pPr>
            <w:r w:rsidRPr="00B515A2">
              <w:rPr>
                <w:spacing w:val="-4"/>
                <w:position w:val="2"/>
              </w:rPr>
              <w:sym w:font="Wingdings 2" w:char="F0A1"/>
            </w:r>
            <w:r w:rsidRPr="00B515A2">
              <w:rPr>
                <w:spacing w:val="-4"/>
                <w:position w:val="2"/>
              </w:rPr>
              <w:tab/>
            </w:r>
            <w:r w:rsidR="005063B9" w:rsidRPr="00B515A2">
              <w:rPr>
                <w:spacing w:val="-4"/>
                <w:position w:val="2"/>
                <w:rtl/>
              </w:rPr>
              <w:t xml:space="preserve">وزعت استقصاءات السياسات التنظيمية وسياسات التعريفات </w:t>
            </w:r>
            <w:r w:rsidR="001A2B38" w:rsidRPr="00B515A2">
              <w:rPr>
                <w:spacing w:val="-4"/>
                <w:position w:val="2"/>
                <w:rtl/>
              </w:rPr>
              <w:t>على </w:t>
            </w:r>
            <w:r w:rsidR="005063B9" w:rsidRPr="00B515A2">
              <w:rPr>
                <w:spacing w:val="-4"/>
                <w:position w:val="2"/>
                <w:rtl/>
              </w:rPr>
              <w:t xml:space="preserve">الأعضاء </w:t>
            </w:r>
            <w:r w:rsidR="001A2B38" w:rsidRPr="00B515A2">
              <w:rPr>
                <w:spacing w:val="-4"/>
                <w:position w:val="2"/>
                <w:rtl/>
              </w:rPr>
              <w:t>في </w:t>
            </w:r>
            <w:r w:rsidR="005063B9" w:rsidRPr="00B515A2">
              <w:rPr>
                <w:spacing w:val="-4"/>
                <w:position w:val="2"/>
                <w:rtl/>
              </w:rPr>
              <w:t xml:space="preserve">عام 2024. ويجري تحليل البيانات المجمعة ودمجها ونشرها </w:t>
            </w:r>
            <w:r w:rsidR="001A2B38" w:rsidRPr="00B515A2">
              <w:rPr>
                <w:spacing w:val="-4"/>
                <w:position w:val="2"/>
                <w:rtl/>
              </w:rPr>
              <w:t>في </w:t>
            </w:r>
            <w:hyperlink r:id="rId47" w:history="1">
              <w:r w:rsidR="005063B9" w:rsidRPr="00B515A2">
                <w:rPr>
                  <w:rStyle w:val="Hyperlink"/>
                  <w:spacing w:val="-4"/>
                  <w:position w:val="2"/>
                  <w:rtl/>
                </w:rPr>
                <w:t>مركز بيانات الاتحاد</w:t>
              </w:r>
            </w:hyperlink>
            <w:r w:rsidR="005063B9" w:rsidRPr="00B515A2">
              <w:rPr>
                <w:spacing w:val="-4"/>
                <w:position w:val="2"/>
                <w:rtl/>
              </w:rPr>
              <w:t>.</w:t>
            </w:r>
          </w:p>
          <w:p w14:paraId="1EA293BA" w14:textId="2D1C0D12" w:rsidR="005063B9" w:rsidRPr="005A0A1D" w:rsidRDefault="00B70470" w:rsidP="00B70470">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صدرت نسخة 2024 من أداة تتبع تنظيم تكنولوجيا المعلومات والاتصالات عبر الإنترنت. وباعتباره واحداً من أكثر المعايير شمولاً لتقييم نضج تنظيم تكنولوجيا المعلومات والاتصالات والقدرة التنظيمية منذ عام 2007، تستخدم الجهات التنظيمية ومنظمات الأمم المتحدة والباحثون أداة التتبع </w:t>
            </w:r>
            <w:r w:rsidR="001A2B38">
              <w:rPr>
                <w:position w:val="2"/>
                <w:rtl/>
              </w:rPr>
              <w:t>على </w:t>
            </w:r>
            <w:r w:rsidR="005063B9" w:rsidRPr="005A0A1D">
              <w:rPr>
                <w:position w:val="2"/>
                <w:rtl/>
              </w:rPr>
              <w:t xml:space="preserve">نطاق واسع. وهي مستضافة </w:t>
            </w:r>
            <w:r w:rsidR="001A2B38">
              <w:rPr>
                <w:position w:val="2"/>
                <w:rtl/>
              </w:rPr>
              <w:t>على </w:t>
            </w:r>
            <w:r w:rsidR="005063B9" w:rsidRPr="005A0A1D">
              <w:rPr>
                <w:position w:val="2"/>
                <w:rtl/>
              </w:rPr>
              <w:t>منصة G5 Accelerator حيث تتوفر جميع معايير القياس المقارن التنظيمية للاتحاد، وهو ما يتيح إجراء تحليل مخصص واستكشاف متعمق للبيانات عبر أكثر من 100 مؤشر حسب المنطقة أو البلد.</w:t>
            </w:r>
          </w:p>
          <w:p w14:paraId="3949BB6C" w14:textId="10CF7B6F" w:rsidR="00523D00" w:rsidRPr="005A0A1D" w:rsidRDefault="005063B9" w:rsidP="007A4180">
            <w:pPr>
              <w:pStyle w:val="Tabletexte"/>
              <w:rPr>
                <w:bCs/>
                <w:color w:val="000000"/>
                <w:position w:val="2"/>
                <w:rtl/>
              </w:rPr>
            </w:pPr>
            <w:r w:rsidRPr="005A0A1D">
              <w:rPr>
                <w:b/>
                <w:bCs/>
                <w:color w:val="000000"/>
                <w:position w:val="2"/>
                <w:rtl/>
              </w:rPr>
              <w:t xml:space="preserve">ويوفر مكتب تنمية الاتصالات أيضاً منصات وأدوات وخدمات عقد الاجتماعات فضلاً عن المساعدة التقنية لتعزيز قدرات الأفراد والكيانات من خلال تبادل المعارف والقدرة </w:t>
            </w:r>
            <w:r w:rsidR="001A2B38">
              <w:rPr>
                <w:b/>
                <w:bCs/>
                <w:color w:val="000000"/>
                <w:position w:val="2"/>
                <w:rtl/>
              </w:rPr>
              <w:t>على </w:t>
            </w:r>
            <w:r w:rsidRPr="005A0A1D">
              <w:rPr>
                <w:b/>
                <w:bCs/>
                <w:color w:val="000000"/>
                <w:position w:val="2"/>
                <w:rtl/>
              </w:rPr>
              <w:t>مواجهة التحديات التي يفرضها التحول الرقمي والفرص التي يتيحها</w:t>
            </w:r>
            <w:r w:rsidRPr="005A0A1D">
              <w:rPr>
                <w:bCs/>
                <w:color w:val="000000"/>
                <w:position w:val="2"/>
                <w:rtl/>
              </w:rPr>
              <w:t>.</w:t>
            </w:r>
          </w:p>
          <w:p w14:paraId="30D0FA80" w14:textId="43728BF7"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Pr>
                <w:b/>
                <w:bCs/>
                <w:position w:val="2"/>
                <w:rtl/>
              </w:rPr>
              <w:t>في </w:t>
            </w:r>
            <w:r w:rsidR="00F37EA7" w:rsidRPr="005A0A1D">
              <w:rPr>
                <w:b/>
                <w:bCs/>
                <w:position w:val="2"/>
                <w:rtl/>
              </w:rPr>
              <w:t>إفريق</w:t>
            </w:r>
            <w:r w:rsidR="005063B9" w:rsidRPr="005A0A1D">
              <w:rPr>
                <w:b/>
                <w:bCs/>
                <w:position w:val="2"/>
                <w:rtl/>
              </w:rPr>
              <w:t>يا</w:t>
            </w:r>
            <w:r w:rsidR="005063B9" w:rsidRPr="005A0A1D">
              <w:rPr>
                <w:position w:val="2"/>
                <w:rtl/>
              </w:rPr>
              <w:t xml:space="preserve">، عُقِدت </w:t>
            </w:r>
            <w:r w:rsidR="005063B9" w:rsidRPr="005A0A1D">
              <w:rPr>
                <w:b/>
                <w:bCs/>
                <w:position w:val="2"/>
                <w:rtl/>
              </w:rPr>
              <w:t xml:space="preserve">الدورة التدريبية بشأن التنظيم الرقمي لمنطقة </w:t>
            </w:r>
            <w:r w:rsidR="00F37EA7" w:rsidRPr="005A0A1D">
              <w:rPr>
                <w:b/>
                <w:bCs/>
                <w:position w:val="2"/>
                <w:rtl/>
              </w:rPr>
              <w:t>إفريق</w:t>
            </w:r>
            <w:r w:rsidR="005063B9" w:rsidRPr="005A0A1D">
              <w:rPr>
                <w:b/>
                <w:bCs/>
                <w:position w:val="2"/>
                <w:rtl/>
              </w:rPr>
              <w:t xml:space="preserve">يا </w:t>
            </w:r>
            <w:r w:rsidR="005063B9" w:rsidRPr="005A0A1D">
              <w:rPr>
                <w:position w:val="2"/>
                <w:rtl/>
              </w:rPr>
              <w:t xml:space="preserve">بالتعاون مع هيئة الاتصالات والفضاء والتقنية (CST) </w:t>
            </w:r>
            <w:r w:rsidR="001A2B38">
              <w:rPr>
                <w:position w:val="2"/>
                <w:rtl/>
              </w:rPr>
              <w:t>في </w:t>
            </w:r>
            <w:r w:rsidR="005063B9" w:rsidRPr="005A0A1D">
              <w:rPr>
                <w:position w:val="2"/>
                <w:rtl/>
              </w:rPr>
              <w:t xml:space="preserve">المملكة العربية السعودية، والبنك الإسلامي للتنمية (IsDB)، والمشروع المشترك بين الاتحاد الدولي للاتصالات ووزارة الخارجية والكومنولث والتنمية (FCDO). وأُتيحت الدورة التدريبية </w:t>
            </w:r>
            <w:r w:rsidR="001A2B38">
              <w:rPr>
                <w:position w:val="2"/>
                <w:rtl/>
              </w:rPr>
              <w:t>في </w:t>
            </w:r>
            <w:r w:rsidR="005063B9" w:rsidRPr="005A0A1D">
              <w:rPr>
                <w:position w:val="2"/>
                <w:rtl/>
              </w:rPr>
              <w:t xml:space="preserve">مرحلتين، عبر الإنترنت (12 و14 نوفمبر) وبالحضور الشخصي (12-18 نوفمبر)، </w:t>
            </w:r>
            <w:r w:rsidR="001A2B38">
              <w:rPr>
                <w:position w:val="2"/>
                <w:rtl/>
              </w:rPr>
              <w:t>في </w:t>
            </w:r>
            <w:r w:rsidR="005063B9" w:rsidRPr="005A0A1D">
              <w:rPr>
                <w:position w:val="2"/>
                <w:rtl/>
              </w:rPr>
              <w:t>أبوجا، نيجيريا، استضافها المركز الوطني لأمن الاتصالات</w:t>
            </w:r>
            <w:r w:rsidR="00B515A2">
              <w:rPr>
                <w:rFonts w:hint="eastAsia"/>
                <w:position w:val="2"/>
                <w:rtl/>
                <w:lang w:bidi="ar-EG"/>
              </w:rPr>
              <w:t> </w:t>
            </w:r>
            <w:r w:rsidR="005063B9" w:rsidRPr="005A0A1D">
              <w:rPr>
                <w:position w:val="2"/>
                <w:rtl/>
              </w:rPr>
              <w:t xml:space="preserve">(NCCS)، نيجيريا. وبالتركيز </w:t>
            </w:r>
            <w:r w:rsidR="001A2B38">
              <w:rPr>
                <w:position w:val="2"/>
                <w:rtl/>
              </w:rPr>
              <w:t>على </w:t>
            </w:r>
            <w:r w:rsidR="005063B9" w:rsidRPr="005A0A1D">
              <w:rPr>
                <w:position w:val="2"/>
                <w:rtl/>
              </w:rPr>
              <w:t xml:space="preserve">استراتيجيات التحول الرقمي، والإدارة التنظيمية، واتخاذ القرارات القائمة </w:t>
            </w:r>
            <w:r w:rsidR="001A2B38">
              <w:rPr>
                <w:position w:val="2"/>
                <w:rtl/>
              </w:rPr>
              <w:t>على </w:t>
            </w:r>
            <w:r w:rsidR="005063B9" w:rsidRPr="005A0A1D">
              <w:rPr>
                <w:position w:val="2"/>
                <w:rtl/>
              </w:rPr>
              <w:t xml:space="preserve">الأدلة، والبيئة التجريبية التنظيمية، والمنافسة والاقتصاد (تحليل السوق)، وتقاسم البنية التحتية، والنفاذ الشامل وكفاءة تمويل الخدمات، اجتذب التدريب المؤلف من مرحلتين 44 مشاركاً، </w:t>
            </w:r>
            <w:r w:rsidR="00B515A2">
              <w:rPr>
                <w:position w:val="2"/>
              </w:rPr>
              <w:t>%32</w:t>
            </w:r>
            <w:r w:rsidR="005063B9" w:rsidRPr="005A0A1D">
              <w:rPr>
                <w:position w:val="2"/>
                <w:rtl/>
              </w:rPr>
              <w:t xml:space="preserve"> منهم من النساء من 16 بلداً، ومن بينهم 39 مشاركاً حصلوا </w:t>
            </w:r>
            <w:r w:rsidR="001A2B38">
              <w:rPr>
                <w:position w:val="2"/>
                <w:rtl/>
              </w:rPr>
              <w:t>على </w:t>
            </w:r>
            <w:r w:rsidR="005063B9" w:rsidRPr="005A0A1D">
              <w:rPr>
                <w:position w:val="2"/>
                <w:rtl/>
              </w:rPr>
              <w:t>شهادة.</w:t>
            </w:r>
          </w:p>
          <w:p w14:paraId="58C6F675" w14:textId="06AD3A46"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sidRPr="00B515A2">
              <w:rPr>
                <w:position w:val="2"/>
                <w:rtl/>
              </w:rPr>
              <w:t>في</w:t>
            </w:r>
            <w:r w:rsidR="001A2B38">
              <w:rPr>
                <w:b/>
                <w:bCs/>
                <w:position w:val="2"/>
                <w:rtl/>
              </w:rPr>
              <w:t> </w:t>
            </w:r>
            <w:r w:rsidR="005063B9" w:rsidRPr="005A0A1D">
              <w:rPr>
                <w:b/>
                <w:bCs/>
                <w:position w:val="2"/>
                <w:rtl/>
              </w:rPr>
              <w:t xml:space="preserve">آسيا </w:t>
            </w:r>
            <w:r w:rsidR="005063B9" w:rsidRPr="00B515A2">
              <w:rPr>
                <w:position w:val="2"/>
                <w:rtl/>
              </w:rPr>
              <w:t>والمحيط الهادئ، أبرزَ التدريبُ</w:t>
            </w:r>
            <w:r w:rsidR="005063B9" w:rsidRPr="005A0A1D">
              <w:rPr>
                <w:position w:val="2"/>
                <w:rtl/>
              </w:rPr>
              <w:t xml:space="preserve"> التنفيذي للأمم الصغيرة التابع لهيئة تنمية وسائط اتصالات المعلومات (IMDA) للبرمجيات الرقمية المجانية والمفتوحة المصدر (Digital FOSS)، الذي عُقد </w:t>
            </w:r>
            <w:r w:rsidR="001A2B38">
              <w:rPr>
                <w:position w:val="2"/>
                <w:rtl/>
              </w:rPr>
              <w:t>في </w:t>
            </w:r>
            <w:r w:rsidR="005063B9" w:rsidRPr="005A0A1D">
              <w:rPr>
                <w:position w:val="2"/>
                <w:rtl/>
              </w:rPr>
              <w:t xml:space="preserve">سنغافورة </w:t>
            </w:r>
            <w:r w:rsidR="001A2B38">
              <w:rPr>
                <w:position w:val="2"/>
                <w:rtl/>
              </w:rPr>
              <w:t>في </w:t>
            </w:r>
            <w:r w:rsidR="005063B9" w:rsidRPr="005A0A1D">
              <w:rPr>
                <w:position w:val="2"/>
                <w:rtl/>
              </w:rPr>
              <w:t xml:space="preserve">نوفمبر 2024، التزاماً بالتحوُّل الرقمي </w:t>
            </w:r>
            <w:r w:rsidR="001A2B38">
              <w:rPr>
                <w:position w:val="2"/>
                <w:rtl/>
              </w:rPr>
              <w:t>في </w:t>
            </w:r>
            <w:r w:rsidR="005063B9" w:rsidRPr="005A0A1D">
              <w:rPr>
                <w:position w:val="2"/>
                <w:rtl/>
              </w:rPr>
              <w:t xml:space="preserve">الدول الصغيرة، بما يتماشى مع مبادرة </w:t>
            </w:r>
            <w:r w:rsidR="005063B9" w:rsidRPr="00764FB6">
              <w:rPr>
                <w:b/>
                <w:bCs/>
                <w:position w:val="2"/>
                <w:rtl/>
              </w:rPr>
              <w:t>التحالف الرقمي</w:t>
            </w:r>
            <w:r w:rsidR="005063B9" w:rsidRPr="005A0A1D">
              <w:rPr>
                <w:position w:val="2"/>
                <w:rtl/>
              </w:rPr>
              <w:t xml:space="preserve"> </w:t>
            </w:r>
            <w:r w:rsidR="005063B9" w:rsidRPr="005A0A1D">
              <w:rPr>
                <w:b/>
                <w:bCs/>
                <w:position w:val="2"/>
                <w:rtl/>
              </w:rPr>
              <w:t>للشراكة من أجل التوصيل (P2C)</w:t>
            </w:r>
            <w:r w:rsidR="005063B9" w:rsidRPr="005A0A1D">
              <w:rPr>
                <w:position w:val="2"/>
                <w:rtl/>
              </w:rPr>
              <w:t xml:space="preserve"> وبما يفيد الأعضاء </w:t>
            </w:r>
            <w:r w:rsidR="001A2B38">
              <w:rPr>
                <w:position w:val="2"/>
                <w:rtl/>
              </w:rPr>
              <w:t>على </w:t>
            </w:r>
            <w:r w:rsidR="005063B9" w:rsidRPr="005A0A1D">
              <w:rPr>
                <w:position w:val="2"/>
                <w:rtl/>
              </w:rPr>
              <w:t xml:space="preserve">مستوى العالم. وبنى التدريب قدرات صانعي السياسات والمنظمين من الدول الصغيرة </w:t>
            </w:r>
            <w:r w:rsidR="001A2B38">
              <w:rPr>
                <w:position w:val="2"/>
                <w:rtl/>
              </w:rPr>
              <w:t>في </w:t>
            </w:r>
            <w:r w:rsidR="005063B9" w:rsidRPr="005A0A1D">
              <w:rPr>
                <w:position w:val="2"/>
                <w:rtl/>
              </w:rPr>
              <w:t>مجال التنظيم الرقمي وشمل 25 مشاركاً، كل مشارك من بلد مختلف.</w:t>
            </w:r>
          </w:p>
          <w:p w14:paraId="4690085C" w14:textId="3DE36978" w:rsidR="005063B9" w:rsidRPr="005A0A1D" w:rsidRDefault="00B70470" w:rsidP="00B70470">
            <w:pPr>
              <w:pStyle w:val="enumlev1"/>
              <w:rPr>
                <w:rFonts w:eastAsia="Times New Roman"/>
                <w:position w:val="2"/>
                <w:rtl/>
                <w:lang w:val="ar-SA" w:eastAsia="zh-TW" w:bidi="en-GB"/>
              </w:rPr>
            </w:pPr>
            <w:r w:rsidRPr="005A0A1D">
              <w:rPr>
                <w:position w:val="2"/>
              </w:rPr>
              <w:lastRenderedPageBreak/>
              <w:sym w:font="Wingdings 2" w:char="F0A1"/>
            </w:r>
            <w:r w:rsidRPr="005A0A1D">
              <w:rPr>
                <w:position w:val="2"/>
              </w:rPr>
              <w:tab/>
            </w:r>
            <w:r w:rsidR="001A2B38">
              <w:rPr>
                <w:b/>
                <w:bCs/>
                <w:position w:val="2"/>
                <w:rtl/>
              </w:rPr>
              <w:t>في </w:t>
            </w:r>
            <w:r w:rsidR="005063B9" w:rsidRPr="005A0A1D">
              <w:rPr>
                <w:b/>
                <w:bCs/>
                <w:position w:val="2"/>
                <w:rtl/>
              </w:rPr>
              <w:t>الأمريكتين</w:t>
            </w:r>
            <w:r w:rsidR="005063B9" w:rsidRPr="005A0A1D">
              <w:rPr>
                <w:position w:val="2"/>
                <w:rtl/>
              </w:rPr>
              <w:t xml:space="preserve">، قدم مكتب تنمية الاتصالات المساعدة التقنية </w:t>
            </w:r>
            <w:r w:rsidR="001A2B38">
              <w:rPr>
                <w:position w:val="2"/>
                <w:rtl/>
              </w:rPr>
              <w:t>إلى </w:t>
            </w:r>
            <w:r w:rsidR="005063B9" w:rsidRPr="005A0A1D">
              <w:rPr>
                <w:position w:val="2"/>
                <w:rtl/>
              </w:rPr>
              <w:t>نيكاراغوا بشأن الابتكار التنظيمي والبيئة التجريبية التنظيمية، كما قدَّم وثيقة تقنية ومقترح تنظيمي. و</w:t>
            </w:r>
            <w:r w:rsidR="001A2B38">
              <w:rPr>
                <w:position w:val="2"/>
                <w:rtl/>
              </w:rPr>
              <w:t>في </w:t>
            </w:r>
            <w:r w:rsidR="005063B9" w:rsidRPr="005A0A1D">
              <w:rPr>
                <w:position w:val="2"/>
                <w:rtl/>
              </w:rPr>
              <w:t xml:space="preserve">هايتي، أثمرَ تقييمُ </w:t>
            </w:r>
            <w:r w:rsidR="005063B9" w:rsidRPr="005A0A1D">
              <w:rPr>
                <w:b/>
                <w:bCs/>
                <w:position w:val="2"/>
                <w:rtl/>
              </w:rPr>
              <w:t xml:space="preserve">قدرة الشبكة </w:t>
            </w:r>
            <w:r w:rsidR="001A2B38">
              <w:rPr>
                <w:b/>
                <w:bCs/>
                <w:position w:val="2"/>
                <w:rtl/>
              </w:rPr>
              <w:t>على </w:t>
            </w:r>
            <w:r w:rsidR="005063B9" w:rsidRPr="005A0A1D">
              <w:rPr>
                <w:b/>
                <w:bCs/>
                <w:position w:val="2"/>
                <w:rtl/>
              </w:rPr>
              <w:t>الصمود</w:t>
            </w:r>
            <w:r w:rsidR="005063B9" w:rsidRPr="005A0A1D">
              <w:rPr>
                <w:position w:val="2"/>
                <w:rtl/>
              </w:rPr>
              <w:t>، الذي أُجري بدعم من مبادرة التوصيل من أجل التعا</w:t>
            </w:r>
            <w:r w:rsidR="001A2B38">
              <w:rPr>
                <w:position w:val="2"/>
                <w:rtl/>
              </w:rPr>
              <w:t>في </w:t>
            </w:r>
            <w:r w:rsidR="005063B9" w:rsidRPr="005A0A1D">
              <w:rPr>
                <w:position w:val="2"/>
                <w:rtl/>
              </w:rPr>
              <w:t xml:space="preserve">(C2R)، عن تعزيز مهارات المشاركين المدرَّبين </w:t>
            </w:r>
            <w:r w:rsidR="001A2B38">
              <w:rPr>
                <w:position w:val="2"/>
                <w:rtl/>
              </w:rPr>
              <w:t>على </w:t>
            </w:r>
            <w:r w:rsidR="005063B9" w:rsidRPr="005A0A1D">
              <w:rPr>
                <w:position w:val="2"/>
                <w:rtl/>
              </w:rPr>
              <w:t>وَضْع سياسات ولوائح جديدة واتخاذ قرارات أفضل بشأن إدارة مخاطر الكوارث وتحسين استخدام الخدمات الرقمية.</w:t>
            </w:r>
          </w:p>
          <w:p w14:paraId="1E9D8F89" w14:textId="1A2870D4" w:rsidR="005063B9" w:rsidRPr="005A0A1D" w:rsidRDefault="00B70470" w:rsidP="00B70470">
            <w:pPr>
              <w:pStyle w:val="enumlev1"/>
              <w:rPr>
                <w:rFonts w:eastAsia="SimSun"/>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الدول العربية</w:t>
            </w:r>
            <w:r w:rsidR="005063B9" w:rsidRPr="005A0A1D">
              <w:rPr>
                <w:position w:val="2"/>
                <w:rtl/>
              </w:rPr>
              <w:t xml:space="preserve">، نظم الاتحاد </w:t>
            </w:r>
            <w:r w:rsidR="001A2B38">
              <w:rPr>
                <w:position w:val="2"/>
                <w:rtl/>
              </w:rPr>
              <w:t>في </w:t>
            </w:r>
            <w:r w:rsidR="005063B9" w:rsidRPr="005A0A1D">
              <w:rPr>
                <w:position w:val="2"/>
                <w:rtl/>
              </w:rPr>
              <w:t xml:space="preserve">عام 2024، بالتعاون مع هيئة تنظيم الاتصالات (TRA) </w:t>
            </w:r>
            <w:r w:rsidR="001A2B38">
              <w:rPr>
                <w:position w:val="2"/>
                <w:rtl/>
              </w:rPr>
              <w:t>في </w:t>
            </w:r>
            <w:r w:rsidR="005063B9" w:rsidRPr="005A0A1D">
              <w:rPr>
                <w:position w:val="2"/>
                <w:rtl/>
              </w:rPr>
              <w:t xml:space="preserve">سلطنة </w:t>
            </w:r>
            <w:r w:rsidR="00BE6EB5">
              <w:rPr>
                <w:position w:val="2"/>
                <w:rtl/>
              </w:rPr>
              <w:t>عُمان</w:t>
            </w:r>
            <w:r w:rsidR="005063B9" w:rsidRPr="005A0A1D">
              <w:rPr>
                <w:position w:val="2"/>
                <w:rtl/>
              </w:rPr>
              <w:t xml:space="preserve"> وهيئة تنظيم الاتصالات </w:t>
            </w:r>
            <w:r w:rsidR="001A2B38">
              <w:rPr>
                <w:position w:val="2"/>
                <w:rtl/>
              </w:rPr>
              <w:t>في </w:t>
            </w:r>
            <w:r w:rsidR="005063B9" w:rsidRPr="005A0A1D">
              <w:rPr>
                <w:position w:val="2"/>
                <w:rtl/>
              </w:rPr>
              <w:t xml:space="preserve">قطر (CRA)، ورش عمل وطنية بشأن التنظيم الرقمي التعاوني يومي 21 فبراير و24 يوليو 2024 </w:t>
            </w:r>
            <w:r w:rsidR="001A2B38">
              <w:rPr>
                <w:position w:val="2"/>
                <w:rtl/>
              </w:rPr>
              <w:t>على </w:t>
            </w:r>
            <w:r w:rsidR="005063B9" w:rsidRPr="005A0A1D">
              <w:rPr>
                <w:position w:val="2"/>
                <w:rtl/>
              </w:rPr>
              <w:t xml:space="preserve">التوالي. وتهدف ورش العمل </w:t>
            </w:r>
            <w:r w:rsidR="001A2B38">
              <w:rPr>
                <w:position w:val="2"/>
                <w:rtl/>
              </w:rPr>
              <w:t>إلى </w:t>
            </w:r>
            <w:r w:rsidR="005063B9" w:rsidRPr="005A0A1D">
              <w:rPr>
                <w:position w:val="2"/>
                <w:rtl/>
              </w:rPr>
              <w:t>بناء قدرات الموظفين من خلال تزويدهم بالأدوات اللازمة للتنظيم التعاوني الفعال. و</w:t>
            </w:r>
            <w:r w:rsidR="004A761F">
              <w:rPr>
                <w:position w:val="2"/>
                <w:rtl/>
              </w:rPr>
              <w:t>علاوةً</w:t>
            </w:r>
            <w:r w:rsidR="005063B9" w:rsidRPr="005A0A1D">
              <w:rPr>
                <w:position w:val="2"/>
                <w:rtl/>
              </w:rPr>
              <w:t xml:space="preserve"> </w:t>
            </w:r>
            <w:r w:rsidR="001A2B38">
              <w:rPr>
                <w:position w:val="2"/>
                <w:rtl/>
              </w:rPr>
              <w:t>على </w:t>
            </w:r>
            <w:r w:rsidR="005063B9" w:rsidRPr="005A0A1D">
              <w:rPr>
                <w:position w:val="2"/>
                <w:rtl/>
              </w:rPr>
              <w:t xml:space="preserve">ذلك، نظم الاتحاد </w:t>
            </w:r>
            <w:r w:rsidR="001A2B38">
              <w:rPr>
                <w:position w:val="2"/>
                <w:rtl/>
              </w:rPr>
              <w:t>في </w:t>
            </w:r>
            <w:r w:rsidR="005063B9" w:rsidRPr="005A0A1D">
              <w:rPr>
                <w:position w:val="2"/>
                <w:rtl/>
              </w:rPr>
              <w:t xml:space="preserve">28 أكتوبر و26 نوفمبر 2024 ورش عمل وطنية افتراضية لأصحاب المصلحة المتعددين بشأن استعراض سوق تكنولوجيا المعلومات والاتصالات وتحليلها وتنظيم أسعارها، حضرها جميع مشغلي الشبكات المتنقلة (MNO) ومقدمي خدمة الإنترنت (ISP) العاملين </w:t>
            </w:r>
            <w:r w:rsidR="001A2B38">
              <w:rPr>
                <w:position w:val="2"/>
                <w:rtl/>
              </w:rPr>
              <w:t>في </w:t>
            </w:r>
            <w:r w:rsidR="005063B9" w:rsidRPr="005A0A1D">
              <w:rPr>
                <w:position w:val="2"/>
                <w:rtl/>
              </w:rPr>
              <w:t>سوريا، فضلاً عن ممثلين عن الوزارة والهيئة الناظمة للاتصالات والبريد (SyTPRA).</w:t>
            </w:r>
          </w:p>
          <w:p w14:paraId="1D0E38E8" w14:textId="52AD217B"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أوروبا</w:t>
            </w:r>
            <w:r w:rsidR="005063B9" w:rsidRPr="005A0A1D">
              <w:rPr>
                <w:position w:val="2"/>
                <w:rtl/>
              </w:rPr>
              <w:t xml:space="preserve">، وتماشياً مع التطلعات لسدّ الفجوة التنظيمية الرقمية، من شأن </w:t>
            </w:r>
            <w:r w:rsidR="005063B9" w:rsidRPr="005A0A1D">
              <w:rPr>
                <w:b/>
                <w:bCs/>
                <w:position w:val="2"/>
                <w:rtl/>
              </w:rPr>
              <w:t xml:space="preserve">التدريب المشترك بين الاتحاد الدولي للاتصالات ومجموعة هيئات التنظيم الأورومتوسطية (EMERG) وشبكة منظمي الاتصالات الإلكترونية </w:t>
            </w:r>
            <w:r w:rsidR="001A2B38">
              <w:rPr>
                <w:b/>
                <w:bCs/>
                <w:position w:val="2"/>
                <w:rtl/>
              </w:rPr>
              <w:t>في </w:t>
            </w:r>
            <w:r w:rsidR="005063B9" w:rsidRPr="005A0A1D">
              <w:rPr>
                <w:b/>
                <w:bCs/>
                <w:position w:val="2"/>
                <w:rtl/>
              </w:rPr>
              <w:t xml:space="preserve">الشراكة الشرقية (EaPeReg) </w:t>
            </w:r>
            <w:r w:rsidR="001A2B38">
              <w:rPr>
                <w:b/>
                <w:bCs/>
                <w:position w:val="2"/>
                <w:rtl/>
              </w:rPr>
              <w:t>على </w:t>
            </w:r>
            <w:r w:rsidR="005063B9" w:rsidRPr="005A0A1D">
              <w:rPr>
                <w:b/>
                <w:bCs/>
                <w:position w:val="2"/>
                <w:rtl/>
              </w:rPr>
              <w:t>تنظيم التحوُّل الرقمي</w:t>
            </w:r>
            <w:r w:rsidR="005063B9" w:rsidRPr="005A0A1D">
              <w:rPr>
                <w:position w:val="2"/>
                <w:rtl/>
              </w:rPr>
              <w:t xml:space="preserve"> </w:t>
            </w:r>
            <w:r w:rsidR="001A2B38">
              <w:rPr>
                <w:position w:val="2"/>
                <w:rtl/>
              </w:rPr>
              <w:t>في </w:t>
            </w:r>
            <w:r w:rsidR="005063B9" w:rsidRPr="005A0A1D">
              <w:rPr>
                <w:position w:val="2"/>
                <w:rtl/>
              </w:rPr>
              <w:t xml:space="preserve">الفترة من 10 أبريل </w:t>
            </w:r>
            <w:r w:rsidR="001A2B38">
              <w:rPr>
                <w:position w:val="2"/>
                <w:rtl/>
              </w:rPr>
              <w:t>إلى </w:t>
            </w:r>
            <w:r w:rsidR="005063B9" w:rsidRPr="005A0A1D">
              <w:rPr>
                <w:position w:val="2"/>
                <w:rtl/>
              </w:rPr>
              <w:t xml:space="preserve">30 مايو 2024، تعميق فَهْم المتخصصين </w:t>
            </w:r>
            <w:r w:rsidR="001A2B38">
              <w:rPr>
                <w:position w:val="2"/>
                <w:rtl/>
              </w:rPr>
              <w:t>في </w:t>
            </w:r>
            <w:r w:rsidR="005063B9" w:rsidRPr="005A0A1D">
              <w:rPr>
                <w:position w:val="2"/>
                <w:rtl/>
              </w:rPr>
              <w:t xml:space="preserve">مجال استراتيجيات التنظيم الرقمي واتخاذ القرارات المبنية </w:t>
            </w:r>
            <w:r w:rsidR="001A2B38">
              <w:rPr>
                <w:position w:val="2"/>
                <w:rtl/>
              </w:rPr>
              <w:t>على </w:t>
            </w:r>
            <w:r w:rsidR="005063B9" w:rsidRPr="005A0A1D">
              <w:rPr>
                <w:position w:val="2"/>
                <w:rtl/>
              </w:rPr>
              <w:t xml:space="preserve">الأدلة وأحدث التطورات التنظيمية. وكان التعليم عبر الإنترنت مفتوحاً للمشاركة الأوروبية والعالمية واجتذب 139 مشاركاً من 57 بلداً. وحصل 98 مشاركاً </w:t>
            </w:r>
            <w:r w:rsidR="001A2B38">
              <w:rPr>
                <w:position w:val="2"/>
                <w:rtl/>
              </w:rPr>
              <w:t>على </w:t>
            </w:r>
            <w:r w:rsidR="005063B9" w:rsidRPr="005A0A1D">
              <w:rPr>
                <w:position w:val="2"/>
                <w:rtl/>
              </w:rPr>
              <w:t xml:space="preserve">شهادة </w:t>
            </w:r>
            <w:r w:rsidR="001A2B38">
              <w:rPr>
                <w:position w:val="2"/>
                <w:rtl/>
              </w:rPr>
              <w:t>في </w:t>
            </w:r>
            <w:r w:rsidR="005063B9" w:rsidRPr="005A0A1D">
              <w:rPr>
                <w:position w:val="2"/>
                <w:rtl/>
              </w:rPr>
              <w:t>هذا الصدد.</w:t>
            </w:r>
          </w:p>
          <w:p w14:paraId="7301EF3F" w14:textId="63E9D7F2" w:rsidR="005063B9" w:rsidRPr="005A0A1D" w:rsidRDefault="005063B9" w:rsidP="007A4180">
            <w:pPr>
              <w:pStyle w:val="Tabletexte"/>
              <w:rPr>
                <w:b/>
                <w:position w:val="2"/>
                <w:rtl/>
                <w:lang w:val="ar-SA" w:eastAsia="zh-TW" w:bidi="en-GB"/>
              </w:rPr>
            </w:pPr>
            <w:r w:rsidRPr="005A0A1D">
              <w:rPr>
                <w:b/>
                <w:bCs/>
                <w:color w:val="000000"/>
                <w:position w:val="2"/>
                <w:rtl/>
              </w:rPr>
              <w:t>تقديم المساعدة التقنية:</w:t>
            </w:r>
          </w:p>
          <w:p w14:paraId="2C442778" w14:textId="62DE684B" w:rsidR="005063B9" w:rsidRPr="005A0A1D" w:rsidRDefault="00B70470" w:rsidP="00B70470">
            <w:pPr>
              <w:pStyle w:val="enumlev1"/>
              <w:rPr>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F37EA7" w:rsidRPr="005A0A1D">
              <w:rPr>
                <w:b/>
                <w:bCs/>
                <w:position w:val="2"/>
                <w:rtl/>
              </w:rPr>
              <w:t>إفريق</w:t>
            </w:r>
            <w:r w:rsidR="005063B9" w:rsidRPr="005A0A1D">
              <w:rPr>
                <w:b/>
                <w:bCs/>
                <w:position w:val="2"/>
                <w:rtl/>
              </w:rPr>
              <w:t>يا</w:t>
            </w:r>
            <w:r w:rsidR="005063B9" w:rsidRPr="005A0A1D">
              <w:rPr>
                <w:position w:val="2"/>
                <w:rtl/>
              </w:rPr>
              <w:t xml:space="preserve">، أُتيحت المساعدة التقنية لمجموعة من الأولويات التقنية التي حددتها حكومة أوغندا، بدءاً من وضع إرشادات سياساتية بشأن توصيلية الميل الأخير وتبادل البنى التحتية وتطبيق البيانات الضخمة واستخدامها، وتقييم مشهد الذكاء الاصطناعي ووضع استراتيجية لنشر شبكات الجيل الخامس (5G) ومراكز البيانات المراعية للبيئة </w:t>
            </w:r>
            <w:r w:rsidR="001A2B38">
              <w:rPr>
                <w:position w:val="2"/>
                <w:rtl/>
              </w:rPr>
              <w:t>في </w:t>
            </w:r>
            <w:r w:rsidR="005063B9" w:rsidRPr="005A0A1D">
              <w:rPr>
                <w:position w:val="2"/>
                <w:rtl/>
              </w:rPr>
              <w:t xml:space="preserve">أوغندا </w:t>
            </w:r>
            <w:r w:rsidR="001A2B38">
              <w:rPr>
                <w:position w:val="2"/>
                <w:rtl/>
              </w:rPr>
              <w:t>في </w:t>
            </w:r>
            <w:r w:rsidR="005063B9" w:rsidRPr="005A0A1D">
              <w:rPr>
                <w:position w:val="2"/>
                <w:rtl/>
              </w:rPr>
              <w:t xml:space="preserve">إطار مشروع التحوُّل الرقمي الجاري تنفيذه بالاشتراك بين حكومة أوغندا والاتحاد الدولي للاتصالات، وبدعم مالي من صندوق الصين لمساعدة التعاون بين بلدان الجنوب. وأجريت أيضاً أربع تجارب تجريبية لدعم تنفيذ التوصيات ذات الصلة، لا سيما لرسم خريطة لتغطية الإنترنت المتنقل </w:t>
            </w:r>
            <w:r w:rsidR="001A2B38">
              <w:rPr>
                <w:position w:val="2"/>
                <w:rtl/>
              </w:rPr>
              <w:t>في </w:t>
            </w:r>
            <w:r w:rsidR="005063B9" w:rsidRPr="005A0A1D">
              <w:rPr>
                <w:position w:val="2"/>
                <w:rtl/>
              </w:rPr>
              <w:t xml:space="preserve">المناطق الريفية مع سائقي دراجات البود بودا (Bod Boda)، وتطوير بوابة بيانات التعليم المفتوح وتمكين رواد الأعمال التقنيين ذوي المهارات الرقمية والتجارية لتوسيع نطاق أعمالهم الرقمية. وقُدِّمت مساعدة تقنية </w:t>
            </w:r>
            <w:r w:rsidR="001A2B38">
              <w:rPr>
                <w:position w:val="2"/>
                <w:rtl/>
              </w:rPr>
              <w:t>إلى </w:t>
            </w:r>
            <w:r w:rsidR="005063B9" w:rsidRPr="005A0A1D">
              <w:rPr>
                <w:position w:val="2"/>
                <w:rtl/>
              </w:rPr>
              <w:t xml:space="preserve">ناميبيا بشأن وَضْع سياسة وطنية لتكنولوجيا المعلومات والاتصالات، وقُدِّمت مساعدة تقنية </w:t>
            </w:r>
            <w:r w:rsidR="001A2B38">
              <w:rPr>
                <w:position w:val="2"/>
                <w:rtl/>
              </w:rPr>
              <w:t>إلى </w:t>
            </w:r>
            <w:r w:rsidR="005063B9" w:rsidRPr="005A0A1D">
              <w:rPr>
                <w:position w:val="2"/>
                <w:rtl/>
              </w:rPr>
              <w:t xml:space="preserve">ليسوتو بشأن وَضْع استراتيجية للتحوُّل الرقمي. وبالإضافة </w:t>
            </w:r>
            <w:r w:rsidR="001A2B38">
              <w:rPr>
                <w:position w:val="2"/>
                <w:rtl/>
              </w:rPr>
              <w:t>إلى </w:t>
            </w:r>
            <w:r w:rsidR="005063B9" w:rsidRPr="005A0A1D">
              <w:rPr>
                <w:position w:val="2"/>
                <w:rtl/>
              </w:rPr>
              <w:t xml:space="preserve">ذلك، أتيحت أيضاً المساعدة التقنية </w:t>
            </w:r>
            <w:r w:rsidR="001A2B38">
              <w:rPr>
                <w:position w:val="2"/>
                <w:rtl/>
              </w:rPr>
              <w:t>إلى </w:t>
            </w:r>
            <w:r w:rsidR="005063B9" w:rsidRPr="005A0A1D">
              <w:rPr>
                <w:position w:val="2"/>
                <w:rtl/>
              </w:rPr>
              <w:t xml:space="preserve">رابطة منظمي الاتصالات </w:t>
            </w:r>
            <w:r w:rsidR="001A2B38">
              <w:rPr>
                <w:position w:val="2"/>
                <w:rtl/>
              </w:rPr>
              <w:t>في </w:t>
            </w:r>
            <w:r w:rsidR="005063B9" w:rsidRPr="005A0A1D">
              <w:rPr>
                <w:position w:val="2"/>
                <w:rtl/>
              </w:rPr>
              <w:t>الجنوب ال</w:t>
            </w:r>
            <w:r w:rsidR="00F37EA7" w:rsidRPr="005A0A1D">
              <w:rPr>
                <w:position w:val="2"/>
                <w:rtl/>
              </w:rPr>
              <w:t>إفريق</w:t>
            </w:r>
            <w:r w:rsidR="005063B9" w:rsidRPr="005A0A1D">
              <w:rPr>
                <w:position w:val="2"/>
                <w:rtl/>
              </w:rPr>
              <w:t xml:space="preserve">ي (CRASA) بشأن تحديث مجموعة أدوات الخدمة الشاملة الخاصة بها </w:t>
            </w:r>
            <w:r w:rsidR="001A2B38">
              <w:rPr>
                <w:position w:val="2"/>
                <w:rtl/>
              </w:rPr>
              <w:t>في </w:t>
            </w:r>
            <w:r w:rsidR="005063B9" w:rsidRPr="005A0A1D">
              <w:rPr>
                <w:position w:val="2"/>
                <w:rtl/>
              </w:rPr>
              <w:t>إطار المشروع المشترك بين الاتحاد الدولي للاتصالات ووزارة الخارجية والكومنولث والتنمية (FCDO).</w:t>
            </w:r>
          </w:p>
          <w:p w14:paraId="4DAAE981" w14:textId="7626604C" w:rsidR="005063B9" w:rsidRPr="005A0A1D" w:rsidRDefault="00B70470" w:rsidP="00B70470">
            <w:pPr>
              <w:pStyle w:val="enumlev1"/>
              <w:rPr>
                <w:rFonts w:eastAsia="SimSun"/>
                <w:position w:val="2"/>
                <w:rtl/>
                <w:lang w:val="ar-SA" w:eastAsia="zh-TW" w:bidi="en-GB"/>
              </w:rPr>
            </w:pPr>
            <w:r w:rsidRPr="005A0A1D">
              <w:rPr>
                <w:position w:val="2"/>
              </w:rPr>
              <w:sym w:font="Wingdings 2" w:char="F0A1"/>
            </w:r>
            <w:r w:rsidRPr="005A0A1D">
              <w:rPr>
                <w:position w:val="2"/>
              </w:rPr>
              <w:tab/>
            </w:r>
            <w:r w:rsidR="001A2B38">
              <w:rPr>
                <w:position w:val="2"/>
                <w:rtl/>
              </w:rPr>
              <w:t>في </w:t>
            </w:r>
            <w:r w:rsidR="005063B9" w:rsidRPr="005A0A1D">
              <w:rPr>
                <w:position w:val="2"/>
                <w:rtl/>
              </w:rPr>
              <w:t xml:space="preserve">إطار مشروع مبادرة السياسات والتنظيم من أجل </w:t>
            </w:r>
            <w:r w:rsidR="00F37EA7" w:rsidRPr="005A0A1D">
              <w:rPr>
                <w:position w:val="2"/>
                <w:rtl/>
              </w:rPr>
              <w:t>إفريق</w:t>
            </w:r>
            <w:r w:rsidR="005063B9" w:rsidRPr="005A0A1D">
              <w:rPr>
                <w:position w:val="2"/>
                <w:rtl/>
              </w:rPr>
              <w:t xml:space="preserve">يا الرقمية (PRIDA)، ساعد الاتحاد بالتعاون مع هيئة الاتصالات الوطنية (NCA) </w:t>
            </w:r>
            <w:r w:rsidR="001A2B38">
              <w:rPr>
                <w:position w:val="2"/>
                <w:rtl/>
              </w:rPr>
              <w:t>في </w:t>
            </w:r>
            <w:r w:rsidR="005063B9" w:rsidRPr="005A0A1D">
              <w:rPr>
                <w:position w:val="2"/>
                <w:rtl/>
              </w:rPr>
              <w:t xml:space="preserve">الصومال </w:t>
            </w:r>
            <w:r w:rsidR="001A2B38">
              <w:rPr>
                <w:position w:val="2"/>
                <w:rtl/>
              </w:rPr>
              <w:t>في </w:t>
            </w:r>
            <w:r w:rsidR="005063B9" w:rsidRPr="005A0A1D">
              <w:rPr>
                <w:position w:val="2"/>
                <w:rtl/>
              </w:rPr>
              <w:t xml:space="preserve">وضع إطار منهجية تسعير الطيف لتوفير نهج منظم وشفاف وقابل للتكيف لتسعير الطيف </w:t>
            </w:r>
            <w:r w:rsidR="001A2B38">
              <w:rPr>
                <w:position w:val="2"/>
                <w:rtl/>
              </w:rPr>
              <w:t>في </w:t>
            </w:r>
            <w:r w:rsidR="005063B9" w:rsidRPr="005A0A1D">
              <w:rPr>
                <w:position w:val="2"/>
                <w:rtl/>
              </w:rPr>
              <w:t xml:space="preserve">الصومال. ويهدف الإطار </w:t>
            </w:r>
            <w:r w:rsidR="001A2B38">
              <w:rPr>
                <w:position w:val="2"/>
                <w:rtl/>
              </w:rPr>
              <w:t>إلى </w:t>
            </w:r>
            <w:r w:rsidR="005063B9" w:rsidRPr="005A0A1D">
              <w:rPr>
                <w:position w:val="2"/>
                <w:rtl/>
              </w:rPr>
              <w:t xml:space="preserve">وضع نموذج عادل ومتسق ومستدام اقتصادياً لتسعير الطيف يوازن بين احتياجات المشغلين التجاريين والمصلحة العامة والمستهلكين، وسيساعد البلد </w:t>
            </w:r>
            <w:r w:rsidR="001A2B38">
              <w:rPr>
                <w:position w:val="2"/>
                <w:rtl/>
              </w:rPr>
              <w:t>على </w:t>
            </w:r>
            <w:r w:rsidR="005063B9" w:rsidRPr="005A0A1D">
              <w:rPr>
                <w:position w:val="2"/>
                <w:rtl/>
              </w:rPr>
              <w:t xml:space="preserve">ضمان إدارة موارد طيف الترددات الراديوية بكفاءة، وتعزيز النمو الاقتصادي والابتكار التكنولوجي والشمول الرقمي. وبالإضافة </w:t>
            </w:r>
            <w:r w:rsidR="001A2B38">
              <w:rPr>
                <w:position w:val="2"/>
                <w:rtl/>
              </w:rPr>
              <w:t>إلى </w:t>
            </w:r>
            <w:r w:rsidR="005063B9" w:rsidRPr="005A0A1D">
              <w:rPr>
                <w:position w:val="2"/>
                <w:rtl/>
              </w:rPr>
              <w:t xml:space="preserve">ذلك، استكملت المساعدة التقنية المقدمة </w:t>
            </w:r>
            <w:r w:rsidR="001A2B38">
              <w:rPr>
                <w:position w:val="2"/>
                <w:rtl/>
              </w:rPr>
              <w:t>إلى </w:t>
            </w:r>
            <w:r w:rsidR="005063B9" w:rsidRPr="005A0A1D">
              <w:rPr>
                <w:position w:val="2"/>
                <w:rtl/>
              </w:rPr>
              <w:t xml:space="preserve">غينيا الاستوائية بشأن تقييم المكاسب الرقمية </w:t>
            </w:r>
            <w:r w:rsidR="001A2B38">
              <w:rPr>
                <w:position w:val="2"/>
                <w:rtl/>
              </w:rPr>
              <w:t>في </w:t>
            </w:r>
            <w:r w:rsidR="005063B9" w:rsidRPr="005A0A1D">
              <w:rPr>
                <w:position w:val="2"/>
                <w:rtl/>
              </w:rPr>
              <w:t>فبراير 2025.</w:t>
            </w:r>
          </w:p>
          <w:p w14:paraId="1F716D31" w14:textId="52E4F71F"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Pr>
                <w:position w:val="2"/>
                <w:rtl/>
              </w:rPr>
              <w:t>إلى </w:t>
            </w:r>
            <w:r w:rsidR="005063B9" w:rsidRPr="005A0A1D">
              <w:rPr>
                <w:position w:val="2"/>
                <w:rtl/>
              </w:rPr>
              <w:t>جانب ذلك، صممت برمجيات طريقة الحساب المنسقة ل</w:t>
            </w:r>
            <w:r w:rsidR="00F37EA7" w:rsidRPr="005A0A1D">
              <w:rPr>
                <w:position w:val="2"/>
                <w:rtl/>
              </w:rPr>
              <w:t>إفريق</w:t>
            </w:r>
            <w:r w:rsidR="005063B9" w:rsidRPr="005A0A1D">
              <w:rPr>
                <w:position w:val="2"/>
                <w:rtl/>
              </w:rPr>
              <w:t>يا (HCM4A) و</w:t>
            </w:r>
            <w:r w:rsidR="001A2B38">
              <w:rPr>
                <w:position w:val="2"/>
                <w:rtl/>
              </w:rPr>
              <w:t>في </w:t>
            </w:r>
            <w:r w:rsidR="005063B9" w:rsidRPr="005A0A1D">
              <w:rPr>
                <w:position w:val="2"/>
                <w:rtl/>
              </w:rPr>
              <w:t xml:space="preserve">الفترة من 3 </w:t>
            </w:r>
            <w:r w:rsidR="001A2B38">
              <w:rPr>
                <w:position w:val="2"/>
                <w:rtl/>
              </w:rPr>
              <w:t>إلى </w:t>
            </w:r>
            <w:r w:rsidR="005063B9" w:rsidRPr="005A0A1D">
              <w:rPr>
                <w:position w:val="2"/>
                <w:rtl/>
              </w:rPr>
              <w:t xml:space="preserve">7 مارس 2025، قدم تدريب تقني </w:t>
            </w:r>
            <w:r w:rsidR="001A2B38">
              <w:rPr>
                <w:position w:val="2"/>
                <w:rtl/>
              </w:rPr>
              <w:t>على </w:t>
            </w:r>
            <w:r w:rsidR="005063B9" w:rsidRPr="005A0A1D">
              <w:rPr>
                <w:position w:val="2"/>
                <w:rtl/>
              </w:rPr>
              <w:t xml:space="preserve">الطريقة </w:t>
            </w:r>
            <w:r w:rsidR="001A2B38">
              <w:rPr>
                <w:position w:val="2"/>
                <w:rtl/>
              </w:rPr>
              <w:t>في </w:t>
            </w:r>
            <w:r w:rsidR="005063B9" w:rsidRPr="005A0A1D">
              <w:rPr>
                <w:position w:val="2"/>
                <w:rtl/>
              </w:rPr>
              <w:t xml:space="preserve">أديس أبابا، إثيوبيا. وحضر التدريب </w:t>
            </w:r>
            <w:r w:rsidR="001A2B38">
              <w:rPr>
                <w:position w:val="2"/>
                <w:rtl/>
              </w:rPr>
              <w:t>على </w:t>
            </w:r>
            <w:r w:rsidR="005063B9" w:rsidRPr="005A0A1D">
              <w:rPr>
                <w:position w:val="2"/>
                <w:rtl/>
              </w:rPr>
              <w:t>تشغيل وصيانة برمجيات الطريقة (بشأن تنسيق الترددات بين MHz 29,7 وGHz 43,5) للخدمة الثابتة والخدمة المتنقلة البرية ممثلون من 45 دولة عضواً، حيث مثلت 41 دولة عضواً بـ 55 مشاركاً حضرواً شخصياً وشاركت 4 دول أعضاء عبر الإنترنت؛ و</w:t>
            </w:r>
            <w:r w:rsidR="001A2B38">
              <w:rPr>
                <w:position w:val="2"/>
                <w:rtl/>
              </w:rPr>
              <w:t>في </w:t>
            </w:r>
            <w:r w:rsidR="005063B9" w:rsidRPr="005A0A1D">
              <w:rPr>
                <w:position w:val="2"/>
                <w:rtl/>
              </w:rPr>
              <w:t>هذا التدريب الهجين، سجل ما مجموعه 70 مشاركاً.</w:t>
            </w:r>
          </w:p>
          <w:p w14:paraId="3E10447C" w14:textId="33EF359D" w:rsidR="005063B9" w:rsidRPr="005A0A1D" w:rsidRDefault="00B70470" w:rsidP="00B70470">
            <w:pPr>
              <w:pStyle w:val="enumlev1"/>
              <w:rPr>
                <w:rFonts w:eastAsia="SimSu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عُقِدت ورشة العمل بشأن المنافسة وتنظيم السوق </w:t>
            </w:r>
            <w:r w:rsidR="001A2B38">
              <w:rPr>
                <w:position w:val="2"/>
                <w:rtl/>
              </w:rPr>
              <w:t>في </w:t>
            </w:r>
            <w:r w:rsidR="005063B9" w:rsidRPr="005A0A1D">
              <w:rPr>
                <w:position w:val="2"/>
                <w:rtl/>
              </w:rPr>
              <w:t xml:space="preserve">الاتصالات والأسواق الرقمية وعبور بروتوكول الإنترنت (IP) </w:t>
            </w:r>
            <w:r w:rsidR="001A2B38">
              <w:rPr>
                <w:position w:val="2"/>
                <w:rtl/>
              </w:rPr>
              <w:t>في </w:t>
            </w:r>
            <w:r w:rsidR="005063B9" w:rsidRPr="005A0A1D">
              <w:rPr>
                <w:position w:val="2"/>
                <w:rtl/>
              </w:rPr>
              <w:t xml:space="preserve">غابورون، بوتسوانا </w:t>
            </w:r>
            <w:r w:rsidR="001A2B38">
              <w:rPr>
                <w:position w:val="2"/>
                <w:rtl/>
              </w:rPr>
              <w:t>في </w:t>
            </w:r>
            <w:r w:rsidR="005063B9" w:rsidRPr="005A0A1D">
              <w:rPr>
                <w:position w:val="2"/>
                <w:rtl/>
              </w:rPr>
              <w:t xml:space="preserve">الفترة من 4 </w:t>
            </w:r>
            <w:r w:rsidR="001A2B38">
              <w:rPr>
                <w:position w:val="2"/>
                <w:rtl/>
              </w:rPr>
              <w:t>إلى </w:t>
            </w:r>
            <w:r w:rsidR="005063B9" w:rsidRPr="005A0A1D">
              <w:rPr>
                <w:position w:val="2"/>
                <w:rtl/>
              </w:rPr>
              <w:t xml:space="preserve">8 نوفمبر 2024 لأعضاء رابطة منظمي الاتصالات </w:t>
            </w:r>
            <w:r w:rsidR="001A2B38">
              <w:rPr>
                <w:position w:val="2"/>
                <w:rtl/>
              </w:rPr>
              <w:t>في </w:t>
            </w:r>
            <w:r w:rsidR="005063B9" w:rsidRPr="005A0A1D">
              <w:rPr>
                <w:position w:val="2"/>
                <w:rtl/>
              </w:rPr>
              <w:t>الجنوب ال</w:t>
            </w:r>
            <w:r w:rsidR="00F37EA7" w:rsidRPr="005A0A1D">
              <w:rPr>
                <w:position w:val="2"/>
                <w:rtl/>
              </w:rPr>
              <w:t>إفريق</w:t>
            </w:r>
            <w:r w:rsidR="005063B9" w:rsidRPr="005A0A1D">
              <w:rPr>
                <w:position w:val="2"/>
                <w:rtl/>
              </w:rPr>
              <w:t xml:space="preserve">ي (CRASA). وركزت </w:t>
            </w:r>
            <w:r w:rsidR="001A2B38">
              <w:rPr>
                <w:position w:val="2"/>
                <w:rtl/>
              </w:rPr>
              <w:t>على </w:t>
            </w:r>
            <w:r w:rsidR="005063B9" w:rsidRPr="005A0A1D">
              <w:rPr>
                <w:position w:val="2"/>
                <w:rtl/>
              </w:rPr>
              <w:t xml:space="preserve">تقييم سمات السوق والاختناقات والحواجز التي تحول دون الدخول والتي قد تعوق المنافسة، بما </w:t>
            </w:r>
            <w:r w:rsidR="001A2B38">
              <w:rPr>
                <w:position w:val="2"/>
                <w:rtl/>
              </w:rPr>
              <w:t>في </w:t>
            </w:r>
            <w:r w:rsidR="005063B9" w:rsidRPr="005A0A1D">
              <w:rPr>
                <w:position w:val="2"/>
                <w:rtl/>
              </w:rPr>
              <w:t xml:space="preserve">ذلك تأثيرات الشبكة وتكلفة رأس المال وسياسات ولوائح السوق والتكاليف التي قد تؤثر </w:t>
            </w:r>
            <w:r w:rsidR="001A2B38">
              <w:rPr>
                <w:position w:val="2"/>
                <w:rtl/>
              </w:rPr>
              <w:t>على </w:t>
            </w:r>
            <w:r w:rsidR="005063B9" w:rsidRPr="005A0A1D">
              <w:rPr>
                <w:position w:val="2"/>
                <w:rtl/>
              </w:rPr>
              <w:t xml:space="preserve">المنافسة (القيود </w:t>
            </w:r>
            <w:r w:rsidR="005063B9" w:rsidRPr="005A0A1D">
              <w:rPr>
                <w:position w:val="2"/>
                <w:rtl/>
              </w:rPr>
              <w:lastRenderedPageBreak/>
              <w:t xml:space="preserve">والحوافز وما </w:t>
            </w:r>
            <w:r w:rsidR="001A2B38">
              <w:rPr>
                <w:position w:val="2"/>
                <w:rtl/>
              </w:rPr>
              <w:t>إلى </w:t>
            </w:r>
            <w:r w:rsidR="005063B9" w:rsidRPr="005A0A1D">
              <w:rPr>
                <w:position w:val="2"/>
                <w:rtl/>
              </w:rPr>
              <w:t xml:space="preserve">ذلك) وغير ذلك من الأمور </w:t>
            </w:r>
            <w:r w:rsidR="001A2B38">
              <w:rPr>
                <w:position w:val="2"/>
                <w:rtl/>
              </w:rPr>
              <w:t>في </w:t>
            </w:r>
            <w:r w:rsidR="005063B9" w:rsidRPr="005A0A1D">
              <w:rPr>
                <w:position w:val="2"/>
                <w:rtl/>
              </w:rPr>
              <w:t xml:space="preserve">الأسواق الرقمية. وناقشت الورشة أيضاً النهج التنظيمية لتسعير الخدمات الرقمية بالجملة والتوصيل البيني وتسعير الخدمات الرقمية للمستخدم النهائي، واستكشفت الورشة معياراً للممارسات </w:t>
            </w:r>
            <w:r w:rsidR="001A2B38">
              <w:rPr>
                <w:position w:val="2"/>
                <w:rtl/>
              </w:rPr>
              <w:t>على </w:t>
            </w:r>
            <w:r w:rsidR="005063B9" w:rsidRPr="005A0A1D">
              <w:rPr>
                <w:position w:val="2"/>
                <w:rtl/>
              </w:rPr>
              <w:t>الصعيدين الوطني والإقليمي لتوجيه استعراض المبادئ التوجيهية لتسعير الجملة لأعضاء الرابطة (CRASA).</w:t>
            </w:r>
          </w:p>
          <w:p w14:paraId="112017BA" w14:textId="77777777" w:rsidR="005063B9" w:rsidRPr="005A0A1D" w:rsidRDefault="005063B9" w:rsidP="007A4180">
            <w:pPr>
              <w:pStyle w:val="Tabletexte"/>
              <w:rPr>
                <w:b/>
                <w:bCs/>
                <w:position w:val="2"/>
                <w:rtl/>
                <w:lang w:val="ar-SA" w:eastAsia="zh-TW" w:bidi="en-GB"/>
              </w:rPr>
            </w:pPr>
            <w:r w:rsidRPr="005A0A1D">
              <w:rPr>
                <w:b/>
                <w:bCs/>
                <w:color w:val="000000"/>
                <w:position w:val="2"/>
                <w:rtl/>
              </w:rPr>
              <w:t>منصات عقد الاجتماعات</w:t>
            </w:r>
          </w:p>
          <w:p w14:paraId="2FA7FA01" w14:textId="2DC42DBB" w:rsidR="00523D00" w:rsidRPr="005A0A1D" w:rsidRDefault="00B70470" w:rsidP="00B70470">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نظم الاتحاد نسخة عام 2024 من </w:t>
            </w:r>
            <w:hyperlink r:id="rId48" w:anchor="/ar" w:history="1">
              <w:r w:rsidR="005063B9" w:rsidRPr="002A1CD9">
                <w:rPr>
                  <w:rStyle w:val="Hyperlink"/>
                  <w:b/>
                  <w:bCs/>
                  <w:position w:val="2"/>
                  <w:rtl/>
                </w:rPr>
                <w:t>الندوة العالمية لمنظمي الاتصالات (GSR-24)</w:t>
              </w:r>
            </w:hyperlink>
            <w:r w:rsidR="005063B9" w:rsidRPr="005A0A1D">
              <w:rPr>
                <w:b/>
                <w:bCs/>
                <w:position w:val="2"/>
                <w:rtl/>
              </w:rPr>
              <w:t xml:space="preserve"> </w:t>
            </w:r>
            <w:r w:rsidR="005063B9" w:rsidRPr="005A0A1D">
              <w:rPr>
                <w:position w:val="2"/>
                <w:rtl/>
              </w:rPr>
              <w:t xml:space="preserve">بالتعاون مع حكومة أوغندا. واجتذب هذا الحدث، الذي عُقِد </w:t>
            </w:r>
            <w:r w:rsidR="001A2B38">
              <w:rPr>
                <w:position w:val="2"/>
                <w:rtl/>
              </w:rPr>
              <w:t>في </w:t>
            </w:r>
            <w:r w:rsidR="005063B9" w:rsidRPr="005A0A1D">
              <w:rPr>
                <w:position w:val="2"/>
                <w:rtl/>
              </w:rPr>
              <w:t xml:space="preserve">الفترة من 1 </w:t>
            </w:r>
            <w:r w:rsidR="001A2B38">
              <w:rPr>
                <w:position w:val="2"/>
                <w:rtl/>
              </w:rPr>
              <w:t>إلى </w:t>
            </w:r>
            <w:r w:rsidR="005063B9" w:rsidRPr="005A0A1D">
              <w:rPr>
                <w:position w:val="2"/>
                <w:rtl/>
              </w:rPr>
              <w:t xml:space="preserve">4 يوليو 2024 تحت شعار "التنظيم من أجل التأثير"، أكثر من 600 مشاركٍ من أكثر من 75 بلداً، بمَن فيهم الوزراء الحكوميون ورؤساء الهيئات التنظيمية والرؤساء التنفيذيون من الصناعة. وتضمنت الندوة (GSR-24) جلسات مواضيعية جمعت بين المنظِّمين وصانعي السياسات وأصحاب المصلحة الآخرين </w:t>
            </w:r>
            <w:r w:rsidR="001A2B38">
              <w:rPr>
                <w:position w:val="2"/>
                <w:rtl/>
              </w:rPr>
              <w:t>في </w:t>
            </w:r>
            <w:r w:rsidR="005063B9" w:rsidRPr="005A0A1D">
              <w:rPr>
                <w:position w:val="2"/>
                <w:rtl/>
              </w:rPr>
              <w:t xml:space="preserve">المجال الرقمي من جميع أنحاء العالم وأتاحت منصة عالمية لتبادل المعارف. وعُقِد حدثان خاصان بشأن أدوات الفضاء المستدام والذكاء الاصطناعي والروبوتات </w:t>
            </w:r>
            <w:r w:rsidR="001A2B38">
              <w:rPr>
                <w:position w:val="2"/>
                <w:rtl/>
              </w:rPr>
              <w:t>على </w:t>
            </w:r>
            <w:r w:rsidR="005063B9" w:rsidRPr="005A0A1D">
              <w:rPr>
                <w:position w:val="2"/>
                <w:rtl/>
              </w:rPr>
              <w:t xml:space="preserve">التوالي، مما رسخ تبادل المعارف والحوار بشأن القضايا الناشئة. وشملت الأحداث السابقة </w:t>
            </w:r>
            <w:r w:rsidR="001A2B38">
              <w:rPr>
                <w:position w:val="2"/>
                <w:rtl/>
              </w:rPr>
              <w:t>على </w:t>
            </w:r>
            <w:r w:rsidR="005063B9" w:rsidRPr="005A0A1D">
              <w:rPr>
                <w:position w:val="2"/>
                <w:rtl/>
              </w:rPr>
              <w:t xml:space="preserve">الندوة (GSR-24) اجتماع رابطات الهيئات التنظيمية الإقليمية (RA) وشبكة التنظيم الرقمي (DRN)، والمائدة المستديرة للرؤساء التنفيذيين للهيئات التنظيمية، والفريق الاستشاري للصناعة المعني بقضايا التنمية وكبار مسؤولي التنظيم، وجلسة لشبكة المرأة (NoW) </w:t>
            </w:r>
            <w:r w:rsidR="001A2B38">
              <w:rPr>
                <w:position w:val="2"/>
                <w:rtl/>
              </w:rPr>
              <w:t>في </w:t>
            </w:r>
            <w:r w:rsidR="005063B9" w:rsidRPr="005A0A1D">
              <w:rPr>
                <w:position w:val="2"/>
                <w:rtl/>
              </w:rPr>
              <w:t>مكتب تنمية الاتصالات.</w:t>
            </w:r>
          </w:p>
          <w:p w14:paraId="4EC1E367" w14:textId="79FBEE27"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Pr>
                <w:position w:val="2"/>
                <w:rtl/>
              </w:rPr>
              <w:t>في </w:t>
            </w:r>
            <w:r w:rsidR="005063B9" w:rsidRPr="005A0A1D">
              <w:rPr>
                <w:position w:val="2"/>
                <w:rtl/>
              </w:rPr>
              <w:t xml:space="preserve">إطار الحدث الرفيع المستوى الذي عقد </w:t>
            </w:r>
            <w:r w:rsidR="001A2B38">
              <w:rPr>
                <w:position w:val="2"/>
                <w:rtl/>
              </w:rPr>
              <w:t>في </w:t>
            </w:r>
            <w:r w:rsidR="005063B9" w:rsidRPr="005A0A1D">
              <w:rPr>
                <w:position w:val="2"/>
                <w:rtl/>
              </w:rPr>
              <w:t xml:space="preserve">منتدى القمة العالمية لمجتمع المعلومات بعد مرور 20 عاماً </w:t>
            </w:r>
            <w:r w:rsidR="001A2B38">
              <w:rPr>
                <w:position w:val="2"/>
                <w:rtl/>
              </w:rPr>
              <w:t>على </w:t>
            </w:r>
            <w:r w:rsidR="005063B9" w:rsidRPr="005A0A1D">
              <w:rPr>
                <w:position w:val="2"/>
                <w:rtl/>
              </w:rPr>
              <w:t xml:space="preserve">انعقادها (WSIS+20) لعام 2024، ركزت </w:t>
            </w:r>
            <w:r w:rsidR="005063B9" w:rsidRPr="005A0A1D">
              <w:rPr>
                <w:b/>
                <w:bCs/>
                <w:position w:val="2"/>
                <w:rtl/>
              </w:rPr>
              <w:t>الجلسة التفاعلية لهذا العام بشأن خط العمل جيم6 (البيئة التمكينية)</w:t>
            </w:r>
            <w:r w:rsidR="005063B9" w:rsidRPr="005A0A1D">
              <w:rPr>
                <w:position w:val="2"/>
                <w:rtl/>
              </w:rPr>
              <w:t xml:space="preserve"> </w:t>
            </w:r>
            <w:r w:rsidR="001A2B38">
              <w:rPr>
                <w:position w:val="2"/>
                <w:rtl/>
              </w:rPr>
              <w:t>على </w:t>
            </w:r>
            <w:r w:rsidR="005063B9" w:rsidRPr="005A0A1D">
              <w:rPr>
                <w:position w:val="2"/>
                <w:rtl/>
              </w:rPr>
              <w:t xml:space="preserve">موضوع "التعاون من أجل إحداث تأثير". وهدفت الجلسة </w:t>
            </w:r>
            <w:r w:rsidR="001A2B38">
              <w:rPr>
                <w:position w:val="2"/>
                <w:rtl/>
              </w:rPr>
              <w:t>إلى </w:t>
            </w:r>
            <w:r w:rsidR="005063B9" w:rsidRPr="005A0A1D">
              <w:rPr>
                <w:position w:val="2"/>
                <w:rtl/>
              </w:rPr>
              <w:t xml:space="preserve">تيسير إجراء مناقشة مع الهيئات التنظيمية الإقليمية (RA) وأعضائها لتناول الأسئلة الحاسمة التي يواجهها أصحاب المصلحة </w:t>
            </w:r>
            <w:r w:rsidR="001A2B38">
              <w:rPr>
                <w:position w:val="2"/>
                <w:rtl/>
              </w:rPr>
              <w:t>في </w:t>
            </w:r>
            <w:r w:rsidR="005063B9" w:rsidRPr="005A0A1D">
              <w:rPr>
                <w:position w:val="2"/>
                <w:rtl/>
              </w:rPr>
              <w:t>مجال تكنولوجيا المعلومات والاتصالات عند اعتماد تكنولوجيات تحويلية لتحقيق تأثير أكبر.</w:t>
            </w:r>
          </w:p>
          <w:p w14:paraId="40BD93D2" w14:textId="6D6BAE53" w:rsidR="005063B9" w:rsidRPr="005A0A1D" w:rsidRDefault="00B70470" w:rsidP="00B70470">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أطلق الدكتور كوسماس زافازافا، مدير مكتب تنمية الاتصالات، </w:t>
            </w:r>
            <w:hyperlink r:id="rId49" w:anchor="/ar" w:history="1">
              <w:r w:rsidR="005063B9" w:rsidRPr="002A1CD9">
                <w:rPr>
                  <w:rStyle w:val="Hyperlink"/>
                  <w:position w:val="2"/>
                  <w:rtl/>
                </w:rPr>
                <w:t>مبادرة شبكة التنظيم الرقمي (DRN)</w:t>
              </w:r>
            </w:hyperlink>
            <w:r w:rsidR="005063B9" w:rsidRPr="005A0A1D">
              <w:rPr>
                <w:position w:val="2"/>
                <w:rtl/>
              </w:rPr>
              <w:t xml:space="preserve"> </w:t>
            </w:r>
            <w:r w:rsidR="001A2B38">
              <w:rPr>
                <w:position w:val="2"/>
                <w:rtl/>
              </w:rPr>
              <w:t>في </w:t>
            </w:r>
            <w:r w:rsidR="005063B9" w:rsidRPr="005A0A1D">
              <w:rPr>
                <w:position w:val="2"/>
                <w:rtl/>
              </w:rPr>
              <w:t>يونيو 2023 خلال اجتماع رابطات الهيئات التنظيمية الإقليمية (</w:t>
            </w:r>
            <w:r w:rsidR="005063B9" w:rsidRPr="005A0A1D">
              <w:rPr>
                <w:position w:val="2"/>
              </w:rPr>
              <w:t>RA</w:t>
            </w:r>
            <w:r w:rsidR="005063B9" w:rsidRPr="005A0A1D">
              <w:rPr>
                <w:position w:val="2"/>
                <w:rtl/>
              </w:rPr>
              <w:t xml:space="preserve">) </w:t>
            </w:r>
            <w:r w:rsidR="001A2B38">
              <w:rPr>
                <w:position w:val="2"/>
                <w:rtl/>
              </w:rPr>
              <w:t>في </w:t>
            </w:r>
            <w:r w:rsidR="005063B9" w:rsidRPr="005A0A1D">
              <w:rPr>
                <w:position w:val="2"/>
                <w:rtl/>
              </w:rPr>
              <w:t xml:space="preserve">الندوة العالمية لمنظمي الاتصالات لعام 2023 (GSR-23). وتمكن </w:t>
            </w:r>
            <w:r w:rsidR="005063B9" w:rsidRPr="005A0A1D">
              <w:rPr>
                <w:position w:val="2"/>
                <w:rtl/>
                <w:lang w:bidi="ar-EG"/>
              </w:rPr>
              <w:t>الرابطات</w:t>
            </w:r>
            <w:r w:rsidR="005063B9" w:rsidRPr="005A0A1D">
              <w:rPr>
                <w:position w:val="2"/>
                <w:rtl/>
              </w:rPr>
              <w:t xml:space="preserve"> مبادرةَ شبكة التنظيم الرقمي (DRN) </w:t>
            </w:r>
            <w:r w:rsidR="001A2B38">
              <w:rPr>
                <w:position w:val="2"/>
                <w:rtl/>
              </w:rPr>
              <w:t>على </w:t>
            </w:r>
            <w:r w:rsidR="005063B9" w:rsidRPr="005A0A1D">
              <w:rPr>
                <w:position w:val="2"/>
                <w:rtl/>
              </w:rPr>
              <w:t xml:space="preserve">المستوى الإقليمي والأقاليمي والعالمي من خلال الاستفادة من التعاون فيما بين بلدان الجنوب وبين الشمال والجنوب والتعاون الثلاثي. وسيركز عمل الشبكة (DRN) </w:t>
            </w:r>
            <w:r w:rsidR="001A2B38">
              <w:rPr>
                <w:position w:val="2"/>
                <w:rtl/>
              </w:rPr>
              <w:t>على </w:t>
            </w:r>
            <w:r w:rsidR="005063B9" w:rsidRPr="005A0A1D">
              <w:rPr>
                <w:position w:val="2"/>
                <w:rtl/>
              </w:rPr>
              <w:t xml:space="preserve">ثلاث لبنات أساسية هي: القيادة الفكرية، وتنمية القدرات، والتجريب التنظيمي والابتكار. وتهدف الشبكة </w:t>
            </w:r>
            <w:r w:rsidR="001A2B38">
              <w:rPr>
                <w:position w:val="2"/>
                <w:rtl/>
              </w:rPr>
              <w:t>إلى </w:t>
            </w:r>
            <w:r w:rsidR="005063B9" w:rsidRPr="005A0A1D">
              <w:rPr>
                <w:position w:val="2"/>
                <w:rtl/>
              </w:rPr>
              <w:t>تسريع التحول الرقمي المستدام من خلال النُهج المشتركة للسياسة الرقمية التعاونية والتنظيم والحوكمة عبر القطاعات الاقتصادية وعبر الحدود. وركزت جلسة محددة مع رابطات الهيئات التنظيمية الإقليمية</w:t>
            </w:r>
            <w:r w:rsidR="002A1CD9">
              <w:rPr>
                <w:rFonts w:hint="eastAsia"/>
                <w:position w:val="2"/>
                <w:rtl/>
                <w:lang w:bidi="ar-EG"/>
              </w:rPr>
              <w:t> </w:t>
            </w:r>
            <w:r w:rsidR="005063B9" w:rsidRPr="005A0A1D">
              <w:rPr>
                <w:position w:val="2"/>
                <w:rtl/>
              </w:rPr>
              <w:t>(</w:t>
            </w:r>
            <w:r w:rsidR="005063B9" w:rsidRPr="005A0A1D">
              <w:rPr>
                <w:position w:val="2"/>
              </w:rPr>
              <w:t>RA</w:t>
            </w:r>
            <w:r w:rsidR="005063B9" w:rsidRPr="005A0A1D">
              <w:rPr>
                <w:position w:val="2"/>
                <w:rtl/>
              </w:rPr>
              <w:t xml:space="preserve">) </w:t>
            </w:r>
            <w:r w:rsidR="001A2B38">
              <w:rPr>
                <w:position w:val="2"/>
                <w:rtl/>
              </w:rPr>
              <w:t>على </w:t>
            </w:r>
            <w:r w:rsidR="005063B9" w:rsidRPr="005A0A1D">
              <w:rPr>
                <w:position w:val="2"/>
                <w:rtl/>
              </w:rPr>
              <w:t xml:space="preserve">تعظيم الفرص الرقمية </w:t>
            </w:r>
            <w:r w:rsidR="001A2B38">
              <w:rPr>
                <w:position w:val="2"/>
                <w:rtl/>
              </w:rPr>
              <w:t>في </w:t>
            </w:r>
            <w:r w:rsidR="005063B9" w:rsidRPr="005A0A1D">
              <w:rPr>
                <w:position w:val="2"/>
                <w:rtl/>
              </w:rPr>
              <w:t xml:space="preserve">منطقة الأمريكيتين - دور الحكومات والهيئات التنظيمية والرابطات من أجل اتباع نُهج متماسكة لمواجهة التحديات المعقدة. وركزت هذه الجلسات </w:t>
            </w:r>
            <w:r w:rsidR="001A2B38">
              <w:rPr>
                <w:position w:val="2"/>
                <w:rtl/>
              </w:rPr>
              <w:t>على </w:t>
            </w:r>
            <w:r w:rsidR="005063B9" w:rsidRPr="005A0A1D">
              <w:rPr>
                <w:position w:val="2"/>
                <w:rtl/>
              </w:rPr>
              <w:t>الأنشطة الرئيسية التي تنفذها الاتحادات التنظيمية والكيفية التي يمكن بها لمبادرة شبكة التنظيم الرقمي</w:t>
            </w:r>
            <w:r w:rsidR="002A1CD9">
              <w:rPr>
                <w:rFonts w:hint="cs"/>
                <w:position w:val="2"/>
                <w:rtl/>
              </w:rPr>
              <w:t> </w:t>
            </w:r>
            <w:r w:rsidR="005063B9" w:rsidRPr="005A0A1D">
              <w:rPr>
                <w:position w:val="2"/>
                <w:rtl/>
              </w:rPr>
              <w:t>(DRN) أن تدعمها.</w:t>
            </w:r>
          </w:p>
          <w:p w14:paraId="7EB21965" w14:textId="65ABB634" w:rsidR="00523D00" w:rsidRPr="005A0A1D" w:rsidRDefault="00B70470" w:rsidP="00B70470">
            <w:pPr>
              <w:pStyle w:val="enumlev1"/>
              <w:rPr>
                <w:position w:val="2"/>
                <w:rtl/>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الأمريكتين،</w:t>
            </w:r>
            <w:r w:rsidR="005063B9" w:rsidRPr="005A0A1D">
              <w:rPr>
                <w:position w:val="2"/>
                <w:rtl/>
              </w:rPr>
              <w:t xml:space="preserve"> عُقِدت </w:t>
            </w:r>
            <w:hyperlink r:id="rId50" w:history="1">
              <w:r w:rsidR="005063B9" w:rsidRPr="002A1CD9">
                <w:rPr>
                  <w:rStyle w:val="Hyperlink"/>
                  <w:position w:val="2"/>
                  <w:rtl/>
                </w:rPr>
                <w:t>ندوة الاتحاد بشأن السياسات والاقتصاد</w:t>
              </w:r>
              <w:r w:rsidR="005063B9" w:rsidRPr="002A1CD9">
                <w:rPr>
                  <w:rStyle w:val="Hyperlink"/>
                  <w:position w:val="2"/>
                  <w:rtl/>
                  <w:lang w:bidi="ar-EG"/>
                </w:rPr>
                <w:t xml:space="preserve"> لعام 2024</w:t>
              </w:r>
              <w:r w:rsidR="005063B9" w:rsidRPr="002A1CD9">
                <w:rPr>
                  <w:rStyle w:val="Hyperlink"/>
                  <w:position w:val="2"/>
                  <w:rtl/>
                </w:rPr>
                <w:t xml:space="preserve"> (IPEC-24)</w:t>
              </w:r>
            </w:hyperlink>
            <w:r w:rsidR="005063B9" w:rsidRPr="005A0A1D">
              <w:rPr>
                <w:position w:val="2"/>
                <w:rtl/>
              </w:rPr>
              <w:t xml:space="preserve"> </w:t>
            </w:r>
            <w:r w:rsidR="001A2B38">
              <w:rPr>
                <w:position w:val="2"/>
                <w:rtl/>
              </w:rPr>
              <w:t>في </w:t>
            </w:r>
            <w:r w:rsidR="005063B9" w:rsidRPr="005A0A1D">
              <w:rPr>
                <w:position w:val="2"/>
                <w:rtl/>
              </w:rPr>
              <w:t xml:space="preserve">بيرو </w:t>
            </w:r>
            <w:r w:rsidR="001A2B38">
              <w:rPr>
                <w:position w:val="2"/>
                <w:rtl/>
              </w:rPr>
              <w:t>في </w:t>
            </w:r>
            <w:r w:rsidR="005063B9" w:rsidRPr="005A0A1D">
              <w:rPr>
                <w:position w:val="2"/>
                <w:rtl/>
              </w:rPr>
              <w:t xml:space="preserve">الفترة من 2 </w:t>
            </w:r>
            <w:r w:rsidR="001A2B38">
              <w:rPr>
                <w:position w:val="2"/>
                <w:rtl/>
              </w:rPr>
              <w:t>إلى </w:t>
            </w:r>
            <w:r w:rsidR="005063B9" w:rsidRPr="005A0A1D">
              <w:rPr>
                <w:position w:val="2"/>
                <w:rtl/>
              </w:rPr>
              <w:t xml:space="preserve">6 سبتمبر 2024 بشأن فجوات التمويل لتأمين الاستثمارات وتحقيق التنمية الرقمية الشاملة والمستدامة </w:t>
            </w:r>
            <w:r w:rsidR="001A2B38">
              <w:rPr>
                <w:position w:val="2"/>
                <w:rtl/>
              </w:rPr>
              <w:t>في </w:t>
            </w:r>
            <w:r w:rsidR="005063B9" w:rsidRPr="005A0A1D">
              <w:rPr>
                <w:position w:val="2"/>
                <w:rtl/>
              </w:rPr>
              <w:t xml:space="preserve">منطقة الأمريكتين، واجتذبت أكثر من 150 مندوباً من 21 بلداً. وتناول </w:t>
            </w:r>
            <w:r w:rsidR="005063B9" w:rsidRPr="005A0A1D">
              <w:rPr>
                <w:b/>
                <w:bCs/>
                <w:position w:val="2"/>
                <w:rtl/>
              </w:rPr>
              <w:t xml:space="preserve">الحوار الاقتصادي الإقليمي (RED-AMS) </w:t>
            </w:r>
            <w:r w:rsidR="005063B9" w:rsidRPr="005A0A1D">
              <w:rPr>
                <w:position w:val="2"/>
                <w:rtl/>
              </w:rPr>
              <w:t xml:space="preserve">الممارسات الفضلى السائدة </w:t>
            </w:r>
            <w:r w:rsidR="001A2B38">
              <w:rPr>
                <w:position w:val="2"/>
                <w:rtl/>
              </w:rPr>
              <w:t>في </w:t>
            </w:r>
            <w:r w:rsidR="005063B9" w:rsidRPr="005A0A1D">
              <w:rPr>
                <w:position w:val="2"/>
                <w:rtl/>
              </w:rPr>
              <w:t xml:space="preserve">السياسات والتنظيم الاقتصادي وتضمن تقييماً لمتطلبات البنية التحتية والخدمات لتكنولوجيا المعلومات والاتصالات وآليات التمويل والاستثمار </w:t>
            </w:r>
            <w:r w:rsidR="001A2B38">
              <w:rPr>
                <w:position w:val="2"/>
                <w:rtl/>
              </w:rPr>
              <w:t>في </w:t>
            </w:r>
            <w:r w:rsidR="005063B9" w:rsidRPr="005A0A1D">
              <w:rPr>
                <w:position w:val="2"/>
                <w:rtl/>
              </w:rPr>
              <w:t xml:space="preserve">الأمريكتين. وعُقِدت جلسة محددة حول سبل تطوير الممارسات الفضلى </w:t>
            </w:r>
            <w:r w:rsidR="001A2B38">
              <w:rPr>
                <w:position w:val="2"/>
                <w:rtl/>
              </w:rPr>
              <w:t>في </w:t>
            </w:r>
            <w:r w:rsidR="005063B9" w:rsidRPr="005A0A1D">
              <w:rPr>
                <w:position w:val="2"/>
                <w:rtl/>
              </w:rPr>
              <w:t>المنطقة من حيث التكلفة التنظيمية واستراتيجيات التسعير.</w:t>
            </w:r>
          </w:p>
          <w:p w14:paraId="0780041A" w14:textId="31639127" w:rsidR="005063B9" w:rsidRPr="005A0A1D" w:rsidRDefault="00B70470" w:rsidP="00B70470">
            <w:pPr>
              <w:pStyle w:val="enumlev1"/>
              <w:rPr>
                <w:position w:val="2"/>
                <w:rtl/>
                <w:lang w:val="ar-SA" w:eastAsia="zh-TW" w:bidi="en-GB"/>
              </w:rPr>
            </w:pPr>
            <w:r w:rsidRPr="005A0A1D">
              <w:rPr>
                <w:position w:val="2"/>
              </w:rPr>
              <w:sym w:font="Wingdings 2" w:char="F0A1"/>
            </w:r>
            <w:r w:rsidRPr="005A0A1D">
              <w:rPr>
                <w:position w:val="2"/>
              </w:rPr>
              <w:tab/>
            </w:r>
            <w:r w:rsidR="001A2B38">
              <w:rPr>
                <w:b/>
                <w:bCs/>
                <w:position w:val="2"/>
                <w:rtl/>
              </w:rPr>
              <w:t>في </w:t>
            </w:r>
            <w:r w:rsidR="005063B9" w:rsidRPr="005A0A1D">
              <w:rPr>
                <w:b/>
                <w:bCs/>
                <w:position w:val="2"/>
                <w:rtl/>
              </w:rPr>
              <w:t>أوروبا،</w:t>
            </w:r>
            <w:r w:rsidR="005063B9" w:rsidRPr="005A0A1D">
              <w:rPr>
                <w:position w:val="2"/>
                <w:rtl/>
              </w:rPr>
              <w:t xml:space="preserve"> عُقِدَ المؤتمر التنظيمي الدولي (IRC) لعام 2024 </w:t>
            </w:r>
            <w:r w:rsidR="001A2B38">
              <w:rPr>
                <w:position w:val="2"/>
                <w:rtl/>
              </w:rPr>
              <w:t>في </w:t>
            </w:r>
            <w:r w:rsidR="005063B9" w:rsidRPr="005A0A1D">
              <w:rPr>
                <w:position w:val="2"/>
                <w:rtl/>
              </w:rPr>
              <w:t xml:space="preserve">مقدونيا الشمالية </w:t>
            </w:r>
            <w:r w:rsidR="001A2B38">
              <w:rPr>
                <w:position w:val="2"/>
                <w:rtl/>
              </w:rPr>
              <w:t>في </w:t>
            </w:r>
            <w:r w:rsidR="005063B9" w:rsidRPr="005A0A1D">
              <w:rPr>
                <w:position w:val="2"/>
                <w:rtl/>
              </w:rPr>
              <w:t xml:space="preserve">مايو. ووفر الحدث الذي حمل عنوان "سد الفجوة - دخول العصر الجديد" منصة لمناقشة الاتصالات الإلكترونية، وسد الفجوة </w:t>
            </w:r>
            <w:r w:rsidR="001A2B38">
              <w:rPr>
                <w:position w:val="2"/>
                <w:rtl/>
              </w:rPr>
              <w:t>في </w:t>
            </w:r>
            <w:r w:rsidR="005063B9" w:rsidRPr="005A0A1D">
              <w:rPr>
                <w:position w:val="2"/>
                <w:rtl/>
              </w:rPr>
              <w:t>التكنولوجيا، وتوصيل المجتمعات والاقتصادات. واستضاف الحدث ثلاث حلقات نقاش مخصصة لإدارة الطيف ومراقبته والأمن السيبراني والقضايا التنظيمية وقضايا النطاق العريض.</w:t>
            </w:r>
          </w:p>
          <w:p w14:paraId="552A0966" w14:textId="6D3C87F2" w:rsidR="005063B9" w:rsidRPr="005A0A1D" w:rsidRDefault="00B70470" w:rsidP="00B70470">
            <w:pPr>
              <w:pStyle w:val="enumlev1"/>
              <w:rPr>
                <w:position w:val="2"/>
                <w:rtl/>
                <w:lang w:val="ar-SA" w:eastAsia="zh-TW" w:bidi="en-GB"/>
              </w:rPr>
            </w:pPr>
            <w:r w:rsidRPr="005A0A1D">
              <w:rPr>
                <w:position w:val="2"/>
              </w:rPr>
              <w:tab/>
            </w:r>
            <w:r w:rsidR="005063B9" w:rsidRPr="005A0A1D">
              <w:rPr>
                <w:position w:val="2"/>
                <w:rtl/>
              </w:rPr>
              <w:t xml:space="preserve">وعُقِدَ المنتدى التنظيمي الإقليمي المشترك بين الاتحاد الدولي للاتصالات ووكالة الاتصالات الإلكترونية والخدمات البريدية (EKIP) </w:t>
            </w:r>
            <w:r w:rsidR="001A2B38">
              <w:rPr>
                <w:position w:val="2"/>
                <w:rtl/>
              </w:rPr>
              <w:t>في </w:t>
            </w:r>
            <w:r w:rsidR="005063B9" w:rsidRPr="005A0A1D">
              <w:rPr>
                <w:position w:val="2"/>
                <w:rtl/>
              </w:rPr>
              <w:t xml:space="preserve">سبتمبر </w:t>
            </w:r>
            <w:r w:rsidR="001A2B38">
              <w:rPr>
                <w:position w:val="2"/>
                <w:rtl/>
              </w:rPr>
              <w:t>في </w:t>
            </w:r>
            <w:r w:rsidR="005063B9" w:rsidRPr="005A0A1D">
              <w:rPr>
                <w:position w:val="2"/>
                <w:rtl/>
              </w:rPr>
              <w:t xml:space="preserve">بودفا، الجبل الأسود، إذ أتاح منصة لأكثر من 150 شخصاً من الخبراء </w:t>
            </w:r>
            <w:r w:rsidR="001A2B38">
              <w:rPr>
                <w:position w:val="2"/>
                <w:rtl/>
              </w:rPr>
              <w:t>في </w:t>
            </w:r>
            <w:r w:rsidR="005063B9" w:rsidRPr="005A0A1D">
              <w:rPr>
                <w:position w:val="2"/>
                <w:rtl/>
              </w:rPr>
              <w:t xml:space="preserve">الشؤون التنظيمية من أكثر من 20 بلداً لتعلُّم أحدث الاتجاهات العالمية والإقليمية وتبادل الخبرات </w:t>
            </w:r>
            <w:r w:rsidR="005063B9" w:rsidRPr="005A0A1D">
              <w:rPr>
                <w:position w:val="2"/>
                <w:rtl/>
              </w:rPr>
              <w:lastRenderedPageBreak/>
              <w:t xml:space="preserve">الوطنية. وشملت المواضيع التي ناقشها 35 متحدثاً </w:t>
            </w:r>
            <w:r w:rsidR="001A2B38">
              <w:rPr>
                <w:position w:val="2"/>
                <w:rtl/>
              </w:rPr>
              <w:t>في </w:t>
            </w:r>
            <w:r w:rsidR="005063B9" w:rsidRPr="005A0A1D">
              <w:rPr>
                <w:position w:val="2"/>
                <w:rtl/>
              </w:rPr>
              <w:t xml:space="preserve">المنتدى الاستراتيجيات التنظيمية لتكنولوجيات الاتصالات الناشئة، والاتجاهات والتطورات </w:t>
            </w:r>
            <w:r w:rsidR="001A2B38">
              <w:rPr>
                <w:position w:val="2"/>
                <w:rtl/>
              </w:rPr>
              <w:t>في </w:t>
            </w:r>
            <w:r w:rsidR="005063B9" w:rsidRPr="005A0A1D">
              <w:rPr>
                <w:position w:val="2"/>
                <w:rtl/>
              </w:rPr>
              <w:t xml:space="preserve">البنية التحتية الرقمية، والجودة والحقوق </w:t>
            </w:r>
            <w:r w:rsidR="001A2B38">
              <w:rPr>
                <w:position w:val="2"/>
                <w:rtl/>
              </w:rPr>
              <w:t>في </w:t>
            </w:r>
            <w:r w:rsidR="005063B9" w:rsidRPr="005A0A1D">
              <w:rPr>
                <w:position w:val="2"/>
                <w:rtl/>
              </w:rPr>
              <w:t>خدمات الاتصالات، والأمن السيبراني والخصوصية، والاستدامة والاستجابة للكوارث.</w:t>
            </w:r>
          </w:p>
          <w:p w14:paraId="48B7717C" w14:textId="3C6F835E" w:rsidR="005063B9" w:rsidRPr="005A0A1D" w:rsidRDefault="00B70470" w:rsidP="00B70470">
            <w:pPr>
              <w:pStyle w:val="enumlev1"/>
              <w:rPr>
                <w:position w:val="2"/>
                <w:rtl/>
                <w:lang w:val="ar-SA" w:eastAsia="zh-TW" w:bidi="en-GB"/>
              </w:rPr>
            </w:pPr>
            <w:r w:rsidRPr="005A0A1D">
              <w:rPr>
                <w:position w:val="2"/>
              </w:rPr>
              <w:tab/>
            </w:r>
            <w:r w:rsidR="005063B9" w:rsidRPr="005A0A1D">
              <w:rPr>
                <w:position w:val="2"/>
                <w:rtl/>
              </w:rPr>
              <w:t xml:space="preserve">وشارك الاتحاد </w:t>
            </w:r>
            <w:r w:rsidR="001A2B38">
              <w:rPr>
                <w:position w:val="2"/>
                <w:rtl/>
              </w:rPr>
              <w:t>في </w:t>
            </w:r>
            <w:r w:rsidR="005063B9" w:rsidRPr="005A0A1D">
              <w:rPr>
                <w:position w:val="2"/>
                <w:rtl/>
              </w:rPr>
              <w:t xml:space="preserve">تنظيم المؤتمر "5G Techritory" الذي عُقِدَ </w:t>
            </w:r>
            <w:r w:rsidR="001A2B38">
              <w:rPr>
                <w:position w:val="2"/>
                <w:rtl/>
              </w:rPr>
              <w:t>في </w:t>
            </w:r>
            <w:r w:rsidR="005063B9" w:rsidRPr="005A0A1D">
              <w:rPr>
                <w:position w:val="2"/>
                <w:rtl/>
              </w:rPr>
              <w:t xml:space="preserve">ريغا، لاتفيا، يومي 30 و31 أكتوبر. ويمثل المؤتمر منصة مهمة للنقاش </w:t>
            </w:r>
            <w:r w:rsidR="001A2B38">
              <w:rPr>
                <w:position w:val="2"/>
                <w:rtl/>
              </w:rPr>
              <w:t>في </w:t>
            </w:r>
            <w:r w:rsidR="005063B9" w:rsidRPr="005A0A1D">
              <w:rPr>
                <w:position w:val="2"/>
                <w:rtl/>
              </w:rPr>
              <w:t xml:space="preserve">المنطقة، إذ يستضيف متحدثين من الحكومات والمنظمات الدولية والهيئات الأكاديمية والقطاع الخاص. وشهدت نسخة عام 2024 أكثر من </w:t>
            </w:r>
            <w:r w:rsidR="002A1CD9">
              <w:rPr>
                <w:position w:val="2"/>
              </w:rPr>
              <w:t>1 000</w:t>
            </w:r>
            <w:r w:rsidR="005063B9" w:rsidRPr="005A0A1D">
              <w:rPr>
                <w:position w:val="2"/>
                <w:rtl/>
              </w:rPr>
              <w:t xml:space="preserve"> مشاركٍ </w:t>
            </w:r>
            <w:r w:rsidR="001A2B38">
              <w:rPr>
                <w:position w:val="2"/>
                <w:rtl/>
              </w:rPr>
              <w:t>على </w:t>
            </w:r>
            <w:r w:rsidR="005063B9" w:rsidRPr="005A0A1D">
              <w:rPr>
                <w:position w:val="2"/>
                <w:rtl/>
              </w:rPr>
              <w:t xml:space="preserve">مدار اليومين من أكثر من 40 بلداً مختلفاً. ومن بين المواضيع التي نوقشت </w:t>
            </w:r>
            <w:r w:rsidR="001A2B38">
              <w:rPr>
                <w:position w:val="2"/>
                <w:rtl/>
              </w:rPr>
              <w:t>في </w:t>
            </w:r>
            <w:r w:rsidR="005063B9" w:rsidRPr="005A0A1D">
              <w:rPr>
                <w:position w:val="2"/>
                <w:rtl/>
              </w:rPr>
              <w:t>حلقات النقاش البالغ عددها 26 حلقة، كانت هناك أيضاً أولويات تتعلق بالتوصيلية الأوروبية والأمن السيبراني والتوصيلية البحرية والشمول الرقمي.</w:t>
            </w:r>
          </w:p>
          <w:p w14:paraId="3F5956F4" w14:textId="1E3603BE" w:rsidR="00523D00" w:rsidRPr="005A0A1D" w:rsidRDefault="00B70470" w:rsidP="00B70470">
            <w:pPr>
              <w:pStyle w:val="enumlev1"/>
              <w:rPr>
                <w:position w:val="2"/>
                <w:rtl/>
              </w:rPr>
            </w:pPr>
            <w:r w:rsidRPr="005A0A1D">
              <w:rPr>
                <w:position w:val="2"/>
              </w:rPr>
              <w:tab/>
            </w:r>
            <w:r w:rsidR="005063B9" w:rsidRPr="005A0A1D">
              <w:rPr>
                <w:position w:val="2"/>
                <w:rtl/>
              </w:rPr>
              <w:t xml:space="preserve">وعُقِدت ورشة العمل بشأن مستقبل التلفزيون </w:t>
            </w:r>
            <w:r w:rsidR="001A2B38">
              <w:rPr>
                <w:position w:val="2"/>
                <w:rtl/>
              </w:rPr>
              <w:t>في </w:t>
            </w:r>
            <w:r w:rsidR="005063B9" w:rsidRPr="005A0A1D">
              <w:rPr>
                <w:position w:val="2"/>
                <w:rtl/>
              </w:rPr>
              <w:t>أوروبا، بالتعاون مع مكتب الاتصالات الراديوية (</w:t>
            </w:r>
            <w:r w:rsidR="005063B9" w:rsidRPr="005A0A1D">
              <w:rPr>
                <w:position w:val="2"/>
              </w:rPr>
              <w:t>BR</w:t>
            </w:r>
            <w:r w:rsidR="005063B9" w:rsidRPr="005A0A1D">
              <w:rPr>
                <w:position w:val="2"/>
                <w:rtl/>
              </w:rPr>
              <w:t>) ومكتب تقييس الاتصالات (</w:t>
            </w:r>
            <w:r w:rsidR="005063B9" w:rsidRPr="005A0A1D">
              <w:rPr>
                <w:position w:val="2"/>
              </w:rPr>
              <w:t>TSB</w:t>
            </w:r>
            <w:r w:rsidR="005063B9" w:rsidRPr="005A0A1D">
              <w:rPr>
                <w:position w:val="2"/>
                <w:rtl/>
              </w:rPr>
              <w:t xml:space="preserve">)، </w:t>
            </w:r>
            <w:r w:rsidR="001A2B38">
              <w:rPr>
                <w:position w:val="2"/>
                <w:rtl/>
              </w:rPr>
              <w:t>في </w:t>
            </w:r>
            <w:r w:rsidR="005063B9" w:rsidRPr="005A0A1D">
              <w:rPr>
                <w:position w:val="2"/>
                <w:rtl/>
              </w:rPr>
              <w:t xml:space="preserve">نوفمبر لمناقشة الموضوع مع أصحاب المصلحة المعنيين، بما يشمل الأطر التنظيمية والسياساتية والبنى التحتية وخدمات تكنولوجيا المعلومات والاتصالات الناشئة والمتقاربة، فضلاً عن السطوح البينية للمستعملين وقضايا العوامل البشرية. وشملت البنود التي نوقشت تجربة المستخدم، واللوائح والسياسات، والإذاعة المستدامة والقادرة </w:t>
            </w:r>
            <w:r w:rsidR="001A2B38">
              <w:rPr>
                <w:position w:val="2"/>
                <w:rtl/>
              </w:rPr>
              <w:t>على </w:t>
            </w:r>
            <w:r w:rsidR="005063B9" w:rsidRPr="005A0A1D">
              <w:rPr>
                <w:position w:val="2"/>
                <w:rtl/>
              </w:rPr>
              <w:t>الصمود. ‏ونُظمت ورشة العمل بالتعاون مع الفريق المعني بالمسألة ‎2/1 ‏للجنة الدراسات ‎1 ‏بقطاع تنمية الاتصالات بالاتحاد.‎</w:t>
            </w:r>
          </w:p>
          <w:p w14:paraId="759922AD" w14:textId="11853BF1" w:rsidR="005063B9" w:rsidRPr="005A0A1D" w:rsidRDefault="005063B9" w:rsidP="00B70470">
            <w:pPr>
              <w:pStyle w:val="Tabletexte"/>
              <w:rPr>
                <w:rFonts w:eastAsia="Times New Roman"/>
                <w:position w:val="2"/>
                <w:rtl/>
                <w:lang w:val="ar-SA" w:eastAsia="zh-TW" w:bidi="en-GB"/>
              </w:rPr>
            </w:pPr>
            <w:r w:rsidRPr="005A0A1D">
              <w:rPr>
                <w:position w:val="2"/>
                <w:rtl/>
              </w:rPr>
              <w:t xml:space="preserve">وأثمرَ ما ورد أعلاه عن تعزيز الشراكات والمشاركة والتعاون فيما بين الهيئات التنظيمية والجمعيات التنظيمية والقطاع الخاص وصانعي السياسات من مختلف القطاعات، وهو ما أثمرَ عن إثراء المحادثات وعَرْض التعاون عبر القطاعات لتسريع التحول الرقمي. </w:t>
            </w:r>
          </w:p>
        </w:tc>
        <w:tc>
          <w:tcPr>
            <w:tcW w:w="3539" w:type="dxa"/>
            <w:tcBorders>
              <w:top w:val="dotted" w:sz="4" w:space="0" w:color="0070C0"/>
              <w:left w:val="dotted" w:sz="4" w:space="0" w:color="0070C0"/>
              <w:bottom w:val="dotted" w:sz="4" w:space="0" w:color="0070C0"/>
              <w:right w:val="dotted" w:sz="4" w:space="0" w:color="0070C0"/>
            </w:tcBorders>
            <w:shd w:val="clear" w:color="auto" w:fill="auto"/>
          </w:tcPr>
          <w:p w14:paraId="0ED44508" w14:textId="77777777" w:rsidR="005063B9" w:rsidRPr="005A0A1D" w:rsidRDefault="005063B9" w:rsidP="00764FB6">
            <w:pPr>
              <w:pStyle w:val="Tabletexte"/>
              <w:keepNext/>
              <w:keepLines/>
              <w:jc w:val="left"/>
              <w:rPr>
                <w:b/>
                <w:bCs/>
                <w:color w:val="0070C0"/>
                <w:position w:val="2"/>
                <w:rtl/>
                <w:lang w:val="ar-SA" w:eastAsia="zh-TW" w:bidi="en-GB"/>
              </w:rPr>
            </w:pPr>
            <w:r w:rsidRPr="005A0A1D">
              <w:rPr>
                <w:b/>
                <w:bCs/>
                <w:color w:val="0070C0"/>
                <w:position w:val="2"/>
                <w:rtl/>
              </w:rPr>
              <w:lastRenderedPageBreak/>
              <w:t>تحسين السياسات واللوائح الوطنية:</w:t>
            </w:r>
          </w:p>
          <w:p w14:paraId="0068F2E4" w14:textId="5F9FDD8A" w:rsidR="005063B9" w:rsidRPr="005A0A1D" w:rsidRDefault="005A07A6"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إصدار المبادئ التوجيهية المتعلقة بالممارسات الفضلى للندوة العالمية لمنظمي الاتصالات (GSR)</w:t>
            </w:r>
          </w:p>
          <w:p w14:paraId="553AC408" w14:textId="6B985308" w:rsidR="005063B9" w:rsidRPr="005A0A1D" w:rsidRDefault="005A07A6"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نشر مقالات </w:t>
            </w:r>
            <w:r w:rsidR="001A2B38">
              <w:rPr>
                <w:position w:val="2"/>
                <w:rtl/>
              </w:rPr>
              <w:t>على </w:t>
            </w:r>
            <w:r w:rsidR="005063B9" w:rsidRPr="005A0A1D">
              <w:rPr>
                <w:position w:val="2"/>
                <w:rtl/>
              </w:rPr>
              <w:t>منصة التنظيم الرقمي بشأن المسائل المحورية.</w:t>
            </w:r>
          </w:p>
          <w:p w14:paraId="2F908FEA" w14:textId="77777777" w:rsidR="00523D00" w:rsidRPr="005A0A1D" w:rsidRDefault="00F37EA7" w:rsidP="00764FB6">
            <w:pPr>
              <w:pStyle w:val="Tabletexte"/>
              <w:jc w:val="left"/>
              <w:rPr>
                <w:b/>
                <w:bCs/>
                <w:position w:val="2"/>
                <w:rtl/>
              </w:rPr>
            </w:pPr>
            <w:r w:rsidRPr="005A0A1D">
              <w:rPr>
                <w:b/>
                <w:bCs/>
                <w:position w:val="2"/>
                <w:rtl/>
              </w:rPr>
              <w:t>إفريق</w:t>
            </w:r>
            <w:r w:rsidR="005063B9" w:rsidRPr="005A0A1D">
              <w:rPr>
                <w:b/>
                <w:bCs/>
                <w:position w:val="2"/>
                <w:rtl/>
              </w:rPr>
              <w:t>يا:</w:t>
            </w:r>
          </w:p>
          <w:p w14:paraId="5995D453" w14:textId="048F0063" w:rsidR="00523D00" w:rsidRPr="005A0A1D" w:rsidRDefault="005A07A6" w:rsidP="00764FB6">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إقامة مشروع القياس المقارن لتكنولوجيا المعلومات والاتصالات </w:t>
            </w:r>
            <w:r w:rsidR="001A2B38">
              <w:rPr>
                <w:position w:val="2"/>
                <w:rtl/>
              </w:rPr>
              <w:t>في </w:t>
            </w:r>
            <w:r w:rsidR="005063B9" w:rsidRPr="005A0A1D">
              <w:rPr>
                <w:position w:val="2"/>
                <w:rtl/>
              </w:rPr>
              <w:t xml:space="preserve">منطقة وسط </w:t>
            </w:r>
            <w:r w:rsidR="00F37EA7" w:rsidRPr="005A0A1D">
              <w:rPr>
                <w:position w:val="2"/>
                <w:rtl/>
              </w:rPr>
              <w:t>إفريق</w:t>
            </w:r>
            <w:r w:rsidR="005063B9" w:rsidRPr="005A0A1D">
              <w:rPr>
                <w:position w:val="2"/>
                <w:rtl/>
              </w:rPr>
              <w:t>يا.</w:t>
            </w:r>
          </w:p>
          <w:p w14:paraId="17A8AF5B" w14:textId="333134E9" w:rsidR="005063B9" w:rsidRPr="005A0A1D" w:rsidRDefault="005A07A6" w:rsidP="00764FB6">
            <w:pPr>
              <w:pStyle w:val="enumlev1"/>
              <w:jc w:val="left"/>
              <w:rPr>
                <w:rFonts w:eastAsia="Aptos"/>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تقديم المساعدة التقنية والتدريب لأوغندا </w:t>
            </w:r>
            <w:r w:rsidR="001A2B38">
              <w:rPr>
                <w:position w:val="2"/>
                <w:rtl/>
              </w:rPr>
              <w:t>في </w:t>
            </w:r>
            <w:r w:rsidR="005063B9" w:rsidRPr="005A0A1D">
              <w:rPr>
                <w:position w:val="2"/>
                <w:rtl/>
              </w:rPr>
              <w:t>مجال مشروع الاستراتيجية الوطنية لتنمية تكنولوجيا المعلومات والاتصالات.</w:t>
            </w:r>
          </w:p>
          <w:p w14:paraId="5600A831" w14:textId="77777777" w:rsidR="00523D00" w:rsidRPr="005A0A1D" w:rsidRDefault="005063B9" w:rsidP="00764FB6">
            <w:pPr>
              <w:pStyle w:val="Tabletexte"/>
              <w:jc w:val="left"/>
              <w:rPr>
                <w:b/>
                <w:bCs/>
                <w:position w:val="2"/>
                <w:rtl/>
              </w:rPr>
            </w:pPr>
            <w:r w:rsidRPr="005A0A1D">
              <w:rPr>
                <w:b/>
                <w:bCs/>
                <w:position w:val="2"/>
                <w:rtl/>
              </w:rPr>
              <w:t>الأمريكتان:</w:t>
            </w:r>
          </w:p>
          <w:p w14:paraId="4DAB9EF6" w14:textId="0443AEE6" w:rsidR="00523D00" w:rsidRPr="005A0A1D" w:rsidRDefault="005A07A6" w:rsidP="00764FB6">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دعم التحسينات التنظيمية لهندوراس.</w:t>
            </w:r>
          </w:p>
          <w:p w14:paraId="70907674" w14:textId="5F9B0293" w:rsidR="00523D00" w:rsidRPr="005A0A1D" w:rsidRDefault="005063B9" w:rsidP="00764FB6">
            <w:pPr>
              <w:pStyle w:val="Tabletexte"/>
              <w:jc w:val="left"/>
              <w:rPr>
                <w:position w:val="2"/>
                <w:rtl/>
              </w:rPr>
            </w:pPr>
            <w:r w:rsidRPr="00BE6EB5">
              <w:rPr>
                <w:b/>
                <w:bCs/>
                <w:position w:val="2"/>
                <w:rtl/>
              </w:rPr>
              <w:t>الدول العربية:</w:t>
            </w:r>
          </w:p>
          <w:p w14:paraId="0B20375F" w14:textId="3B58A3D1" w:rsidR="00523D00" w:rsidRPr="005A0A1D" w:rsidRDefault="005A07A6" w:rsidP="00764FB6">
            <w:pPr>
              <w:pStyle w:val="enumlev1"/>
              <w:jc w:val="left"/>
              <w:rPr>
                <w:position w:val="2"/>
                <w:rtl/>
              </w:rPr>
            </w:pPr>
            <w:r w:rsidRPr="005A0A1D">
              <w:rPr>
                <w:position w:val="2"/>
                <w:sz w:val="14"/>
                <w:szCs w:val="14"/>
              </w:rPr>
              <w:sym w:font="Wingdings 2" w:char="F099"/>
            </w:r>
            <w:r w:rsidRPr="005A0A1D">
              <w:rPr>
                <w:position w:val="2"/>
              </w:rPr>
              <w:tab/>
            </w:r>
            <w:r w:rsidR="00BE6EB5">
              <w:rPr>
                <w:rFonts w:hint="cs"/>
                <w:position w:val="2"/>
                <w:rtl/>
              </w:rPr>
              <w:t>عُمان</w:t>
            </w:r>
            <w:r w:rsidR="005063B9" w:rsidRPr="005A0A1D">
              <w:rPr>
                <w:position w:val="2"/>
                <w:rtl/>
              </w:rPr>
              <w:t xml:space="preserve"> وقطر وسوريا.</w:t>
            </w:r>
          </w:p>
          <w:p w14:paraId="04AE974E" w14:textId="77777777" w:rsidR="00523D00" w:rsidRPr="005A0A1D" w:rsidRDefault="005063B9" w:rsidP="00764FB6">
            <w:pPr>
              <w:pStyle w:val="Tabletexte"/>
              <w:jc w:val="left"/>
              <w:rPr>
                <w:b/>
                <w:bCs/>
                <w:position w:val="2"/>
                <w:rtl/>
              </w:rPr>
            </w:pPr>
            <w:r w:rsidRPr="005A0A1D">
              <w:rPr>
                <w:b/>
                <w:bCs/>
                <w:position w:val="2"/>
                <w:rtl/>
              </w:rPr>
              <w:t>أوروبا:</w:t>
            </w:r>
          </w:p>
          <w:p w14:paraId="65358B6A" w14:textId="03D2D19A" w:rsidR="005063B9" w:rsidRPr="005A0A1D" w:rsidRDefault="005A07A6"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أوكرانيا</w:t>
            </w:r>
          </w:p>
          <w:p w14:paraId="523245D6" w14:textId="49BFBDDD" w:rsidR="005063B9" w:rsidRPr="005A0A1D" w:rsidRDefault="005A07A6" w:rsidP="00764FB6">
            <w:pPr>
              <w:pStyle w:val="enumlev1"/>
              <w:jc w:val="left"/>
              <w:rPr>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لاتفيا</w:t>
            </w:r>
          </w:p>
        </w:tc>
      </w:tr>
      <w:tr w:rsidR="005063B9" w:rsidRPr="005A0A1D" w14:paraId="00D038E4" w14:textId="77777777" w:rsidTr="003671F8">
        <w:trPr>
          <w:trHeight w:val="300"/>
          <w:jc w:val="center"/>
        </w:trPr>
        <w:tc>
          <w:tcPr>
            <w:tcW w:w="15128" w:type="dxa"/>
            <w:gridSpan w:val="3"/>
            <w:shd w:val="clear" w:color="auto" w:fill="E5DFEC"/>
          </w:tcPr>
          <w:p w14:paraId="4E68F64D" w14:textId="77777777" w:rsidR="00523D00" w:rsidRPr="005A0A1D" w:rsidRDefault="005063B9" w:rsidP="00DC2648">
            <w:pPr>
              <w:pStyle w:val="Headingb"/>
              <w:rPr>
                <w:rtl/>
              </w:rPr>
            </w:pPr>
            <w:r w:rsidRPr="005A0A1D">
              <w:rPr>
                <w:rtl/>
              </w:rPr>
              <w:lastRenderedPageBreak/>
              <w:t>الإحصائيات</w:t>
            </w:r>
          </w:p>
          <w:p w14:paraId="139CC8CE" w14:textId="40D06786" w:rsidR="005063B9" w:rsidRPr="005A0A1D" w:rsidRDefault="005063B9" w:rsidP="007A4180">
            <w:pPr>
              <w:pStyle w:val="Tabletexte"/>
              <w:rPr>
                <w:i/>
                <w:iCs/>
                <w:position w:val="2"/>
                <w:rtl/>
                <w:lang w:val="ar-SA" w:eastAsia="zh-TW" w:bidi="en-GB"/>
              </w:rPr>
            </w:pPr>
            <w:r w:rsidRPr="005A0A1D">
              <w:rPr>
                <w:b/>
                <w:bCs/>
                <w:i/>
                <w:iCs/>
                <w:position w:val="2"/>
                <w:rtl/>
              </w:rPr>
              <w:t>النواتج</w:t>
            </w:r>
            <w:r w:rsidRPr="005A0A1D">
              <w:rPr>
                <w:i/>
                <w:iCs/>
                <w:position w:val="2"/>
                <w:rtl/>
              </w:rPr>
              <w:t xml:space="preserve">: تعزيز قدرة الدول الأعضاء </w:t>
            </w:r>
            <w:r w:rsidR="001A2B38">
              <w:rPr>
                <w:i/>
                <w:iCs/>
                <w:position w:val="2"/>
                <w:rtl/>
              </w:rPr>
              <w:t>على </w:t>
            </w:r>
            <w:r w:rsidRPr="005A0A1D">
              <w:rPr>
                <w:i/>
                <w:iCs/>
                <w:position w:val="2"/>
                <w:rtl/>
              </w:rPr>
              <w:t xml:space="preserve">إنتاج وجَمْع إحصاءات عالية الجودة وقابلة للمقارنة دولياً والتي تعكس التطورات والاتجاهات </w:t>
            </w:r>
            <w:r w:rsidR="001A2B38">
              <w:rPr>
                <w:i/>
                <w:iCs/>
                <w:position w:val="2"/>
                <w:rtl/>
              </w:rPr>
              <w:t>في </w:t>
            </w:r>
            <w:r w:rsidRPr="005A0A1D">
              <w:rPr>
                <w:i/>
                <w:iCs/>
                <w:position w:val="2"/>
                <w:rtl/>
              </w:rPr>
              <w:t xml:space="preserve">مجال الاتصالات/تكنولوجيا المعلومات والاتصالات، مدعومةً بالتكنولوجيات والخدمات الجديدة والناشئة، استناداً </w:t>
            </w:r>
            <w:r w:rsidR="001A2B38">
              <w:rPr>
                <w:i/>
                <w:iCs/>
                <w:position w:val="2"/>
                <w:rtl/>
              </w:rPr>
              <w:t>إلى </w:t>
            </w:r>
            <w:r w:rsidRPr="005A0A1D">
              <w:rPr>
                <w:i/>
                <w:iCs/>
                <w:position w:val="2"/>
                <w:rtl/>
              </w:rPr>
              <w:t>معايير ومنهجيات متفق عليها.</w:t>
            </w:r>
          </w:p>
        </w:tc>
      </w:tr>
      <w:tr w:rsidR="005063B9" w:rsidRPr="005A0A1D" w14:paraId="62923C22" w14:textId="77777777" w:rsidTr="003671F8">
        <w:trPr>
          <w:trHeight w:val="300"/>
          <w:jc w:val="center"/>
        </w:trPr>
        <w:tc>
          <w:tcPr>
            <w:tcW w:w="11589" w:type="dxa"/>
            <w:gridSpan w:val="2"/>
            <w:tcBorders>
              <w:top w:val="dotted" w:sz="4" w:space="0" w:color="0070C0"/>
              <w:left w:val="dotted" w:sz="4" w:space="0" w:color="0070C0"/>
              <w:bottom w:val="dotted" w:sz="4" w:space="0" w:color="0070C0"/>
              <w:right w:val="dotted" w:sz="4" w:space="0" w:color="0070C0"/>
            </w:tcBorders>
          </w:tcPr>
          <w:p w14:paraId="4F234331" w14:textId="77777777" w:rsidR="005063B9" w:rsidRPr="005A0A1D" w:rsidRDefault="005063B9" w:rsidP="007A4180">
            <w:pPr>
              <w:pStyle w:val="Tabletexte"/>
              <w:rPr>
                <w:rFonts w:eastAsia="Times New Roman"/>
                <w:position w:val="2"/>
                <w:rtl/>
                <w:lang w:val="ar-SA" w:eastAsia="zh-TW" w:bidi="en-GB"/>
              </w:rPr>
            </w:pPr>
            <w:r w:rsidRPr="005A0A1D">
              <w:rPr>
                <w:b/>
                <w:bCs/>
                <w:color w:val="000000"/>
                <w:position w:val="2"/>
                <w:rtl/>
              </w:rPr>
              <w:t>سلسلة قياس التنمية الرقمية</w:t>
            </w:r>
          </w:p>
          <w:p w14:paraId="16D589C5" w14:textId="5DED3966" w:rsidR="005063B9" w:rsidRPr="005A0A1D" w:rsidRDefault="005063B9" w:rsidP="007A4180">
            <w:pPr>
              <w:pStyle w:val="Tabletexte"/>
              <w:rPr>
                <w:rFonts w:eastAsia="Times New Roman"/>
                <w:position w:val="2"/>
                <w:rtl/>
                <w:lang w:val="ar-SA" w:eastAsia="zh-TW" w:bidi="en-GB"/>
              </w:rPr>
            </w:pPr>
            <w:r w:rsidRPr="005A0A1D">
              <w:rPr>
                <w:color w:val="000000"/>
                <w:position w:val="2"/>
                <w:rtl/>
              </w:rPr>
              <w:t xml:space="preserve">أسهمت منتجات الرؤى الجديدة </w:t>
            </w:r>
            <w:r w:rsidR="001A2B38">
              <w:rPr>
                <w:color w:val="000000"/>
                <w:position w:val="2"/>
                <w:rtl/>
              </w:rPr>
              <w:t>في </w:t>
            </w:r>
            <w:r w:rsidRPr="005A0A1D">
              <w:rPr>
                <w:color w:val="000000"/>
                <w:position w:val="2"/>
                <w:rtl/>
              </w:rPr>
              <w:t>إذكاء الوعي بين الدول الأعضاء بشأن التوصيلية الشاملة والهادفة</w:t>
            </w:r>
            <w:r w:rsidR="00B70470" w:rsidRPr="005A0A1D">
              <w:rPr>
                <w:rFonts w:hint="cs"/>
                <w:color w:val="000000"/>
                <w:position w:val="2"/>
                <w:rtl/>
                <w:lang w:bidi="ar-EG"/>
              </w:rPr>
              <w:t xml:space="preserve"> </w:t>
            </w:r>
            <w:r w:rsidR="00B70470" w:rsidRPr="005A0A1D">
              <w:rPr>
                <w:color w:val="000000"/>
                <w:position w:val="2"/>
                <w:lang w:bidi="ar-EG"/>
              </w:rPr>
              <w:t>(UMC)</w:t>
            </w:r>
            <w:r w:rsidRPr="005A0A1D">
              <w:rPr>
                <w:color w:val="000000"/>
                <w:position w:val="2"/>
                <w:rtl/>
              </w:rPr>
              <w:t xml:space="preserve"> باعتبارها ضرورة من ضرورات السياسة العامة، و</w:t>
            </w:r>
            <w:r w:rsidR="001A2B38">
              <w:rPr>
                <w:color w:val="000000"/>
                <w:position w:val="2"/>
                <w:rtl/>
              </w:rPr>
              <w:t>في </w:t>
            </w:r>
            <w:r w:rsidRPr="005A0A1D">
              <w:rPr>
                <w:color w:val="000000"/>
                <w:position w:val="2"/>
                <w:rtl/>
              </w:rPr>
              <w:t xml:space="preserve">تعزيز قدرة الدول الأعضاء </w:t>
            </w:r>
            <w:r w:rsidR="001A2B38">
              <w:rPr>
                <w:color w:val="000000"/>
                <w:position w:val="2"/>
                <w:rtl/>
              </w:rPr>
              <w:t>على </w:t>
            </w:r>
            <w:r w:rsidRPr="005A0A1D">
              <w:rPr>
                <w:color w:val="000000"/>
                <w:position w:val="2"/>
                <w:rtl/>
              </w:rPr>
              <w:t>تقييم حالة التنمية الرقمية وفهم التحول الرقمي.</w:t>
            </w:r>
          </w:p>
          <w:p w14:paraId="2B2B49F1" w14:textId="398548E8" w:rsidR="00523D00" w:rsidRPr="0029324B" w:rsidRDefault="00CA5425" w:rsidP="00CA5425">
            <w:pPr>
              <w:pStyle w:val="enumlev1"/>
              <w:rPr>
                <w:spacing w:val="-1"/>
                <w:position w:val="2"/>
                <w:rtl/>
              </w:rPr>
            </w:pPr>
            <w:r w:rsidRPr="0029324B">
              <w:rPr>
                <w:spacing w:val="-1"/>
                <w:position w:val="2"/>
              </w:rPr>
              <w:sym w:font="Wingdings 2" w:char="F0A1"/>
            </w:r>
            <w:r w:rsidRPr="0029324B">
              <w:rPr>
                <w:spacing w:val="-1"/>
                <w:position w:val="2"/>
              </w:rPr>
              <w:tab/>
            </w:r>
            <w:r w:rsidR="005063B9" w:rsidRPr="0029324B">
              <w:rPr>
                <w:spacing w:val="-1"/>
                <w:position w:val="2"/>
                <w:rtl/>
              </w:rPr>
              <w:t xml:space="preserve">صدرت طبعتان خاصتان من </w:t>
            </w:r>
            <w:r w:rsidR="005063B9" w:rsidRPr="005A095A">
              <w:rPr>
                <w:spacing w:val="-1"/>
                <w:position w:val="2"/>
                <w:rtl/>
              </w:rPr>
              <w:t>تقرير</w:t>
            </w:r>
            <w:r w:rsidR="005063B9" w:rsidRPr="0029324B">
              <w:rPr>
                <w:i/>
                <w:iCs/>
                <w:spacing w:val="-1"/>
                <w:position w:val="2"/>
                <w:rtl/>
              </w:rPr>
              <w:t xml:space="preserve"> حقائق وأرقام </w:t>
            </w:r>
            <w:r w:rsidR="005063B9" w:rsidRPr="0029324B">
              <w:rPr>
                <w:spacing w:val="-1"/>
                <w:position w:val="2"/>
                <w:rtl/>
              </w:rPr>
              <w:t xml:space="preserve">تركزان، </w:t>
            </w:r>
            <w:r w:rsidR="001A2B38" w:rsidRPr="0029324B">
              <w:rPr>
                <w:spacing w:val="-1"/>
                <w:position w:val="2"/>
                <w:rtl/>
              </w:rPr>
              <w:t>على </w:t>
            </w:r>
            <w:r w:rsidR="005063B9" w:rsidRPr="0029324B">
              <w:rPr>
                <w:spacing w:val="-1"/>
                <w:position w:val="2"/>
                <w:rtl/>
              </w:rPr>
              <w:t xml:space="preserve">التوالي، </w:t>
            </w:r>
            <w:r w:rsidR="001A2B38" w:rsidRPr="0029324B">
              <w:rPr>
                <w:spacing w:val="-1"/>
                <w:position w:val="2"/>
                <w:rtl/>
              </w:rPr>
              <w:t>على </w:t>
            </w:r>
            <w:hyperlink r:id="rId51" w:history="1">
              <w:r w:rsidR="005063B9" w:rsidRPr="005A095A">
                <w:rPr>
                  <w:rStyle w:val="Hyperlink"/>
                  <w:spacing w:val="-1"/>
                  <w:position w:val="2"/>
                  <w:rtl/>
                </w:rPr>
                <w:t>الدول الجزرية الصغيرة النامية</w:t>
              </w:r>
            </w:hyperlink>
            <w:r w:rsidR="005063B9" w:rsidRPr="0029324B">
              <w:rPr>
                <w:spacing w:val="-1"/>
                <w:position w:val="2"/>
                <w:rtl/>
              </w:rPr>
              <w:t xml:space="preserve"> (SIDS) و</w:t>
            </w:r>
            <w:r w:rsidR="001A2B38" w:rsidRPr="0029324B">
              <w:rPr>
                <w:spacing w:val="-1"/>
                <w:position w:val="2"/>
                <w:rtl/>
              </w:rPr>
              <w:t>على </w:t>
            </w:r>
            <w:hyperlink r:id="rId52" w:history="1">
              <w:r w:rsidR="005063B9" w:rsidRPr="005A095A">
                <w:rPr>
                  <w:rStyle w:val="Hyperlink"/>
                  <w:spacing w:val="-1"/>
                  <w:position w:val="2"/>
                  <w:rtl/>
                </w:rPr>
                <w:t>البلدان النامية المحاطة باليابسة</w:t>
              </w:r>
            </w:hyperlink>
            <w:r w:rsidR="002A1CD9" w:rsidRPr="005A095A">
              <w:rPr>
                <w:rFonts w:hint="eastAsia"/>
                <w:spacing w:val="-1"/>
                <w:position w:val="2"/>
                <w:rtl/>
                <w:lang w:bidi="ar-EG"/>
              </w:rPr>
              <w:t> </w:t>
            </w:r>
            <w:r w:rsidR="005063B9" w:rsidRPr="0029324B">
              <w:rPr>
                <w:spacing w:val="-1"/>
                <w:position w:val="2"/>
                <w:rtl/>
              </w:rPr>
              <w:t xml:space="preserve">(LLDC) </w:t>
            </w:r>
            <w:r w:rsidR="001A2B38" w:rsidRPr="0029324B">
              <w:rPr>
                <w:spacing w:val="-1"/>
                <w:position w:val="2"/>
                <w:rtl/>
              </w:rPr>
              <w:t>في </w:t>
            </w:r>
            <w:r w:rsidR="005063B9" w:rsidRPr="0029324B">
              <w:rPr>
                <w:spacing w:val="-1"/>
                <w:position w:val="2"/>
                <w:rtl/>
              </w:rPr>
              <w:t xml:space="preserve">عام 2024، قبل انعقاد المؤتمرات العالمية المخصصة لهذه البلدان. واستناداً </w:t>
            </w:r>
            <w:r w:rsidR="001A2B38" w:rsidRPr="0029324B">
              <w:rPr>
                <w:spacing w:val="-1"/>
                <w:position w:val="2"/>
                <w:rtl/>
              </w:rPr>
              <w:t>إلى </w:t>
            </w:r>
            <w:r w:rsidR="005063B9" w:rsidRPr="0029324B">
              <w:rPr>
                <w:spacing w:val="-1"/>
                <w:position w:val="2"/>
                <w:rtl/>
              </w:rPr>
              <w:t xml:space="preserve">التقديرات لعام 2023، قيمت المنشورات حالة التوصيلية </w:t>
            </w:r>
            <w:r w:rsidR="001A2B38" w:rsidRPr="0029324B">
              <w:rPr>
                <w:spacing w:val="-1"/>
                <w:position w:val="2"/>
                <w:rtl/>
              </w:rPr>
              <w:t>في </w:t>
            </w:r>
            <w:r w:rsidR="005063B9" w:rsidRPr="0029324B">
              <w:rPr>
                <w:spacing w:val="-1"/>
                <w:position w:val="2"/>
                <w:rtl/>
              </w:rPr>
              <w:t xml:space="preserve">الدول الجزرية الصغيرة النامية والبلدان النامية المحاطة باليابسة، إذ تسلط الضوء </w:t>
            </w:r>
            <w:r w:rsidR="001A2B38" w:rsidRPr="0029324B">
              <w:rPr>
                <w:spacing w:val="-1"/>
                <w:position w:val="2"/>
                <w:rtl/>
              </w:rPr>
              <w:t>على </w:t>
            </w:r>
            <w:r w:rsidR="005063B9" w:rsidRPr="0029324B">
              <w:rPr>
                <w:spacing w:val="-1"/>
                <w:position w:val="2"/>
                <w:rtl/>
              </w:rPr>
              <w:t>تنوعها وتحدياتها المشتركة ونقاط قوتها التي يمكن البناء عليها.</w:t>
            </w:r>
          </w:p>
          <w:p w14:paraId="0791EA37" w14:textId="774F145B"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استخلص </w:t>
            </w:r>
            <w:hyperlink r:id="rId53" w:history="1">
              <w:r w:rsidR="005063B9" w:rsidRPr="005A095A">
                <w:rPr>
                  <w:rStyle w:val="Hyperlink"/>
                  <w:position w:val="2"/>
                  <w:rtl/>
                </w:rPr>
                <w:t xml:space="preserve">موجز السياسات بشأن القدرة </w:t>
              </w:r>
              <w:r w:rsidR="001A2B38" w:rsidRPr="005A095A">
                <w:rPr>
                  <w:rStyle w:val="Hyperlink"/>
                  <w:position w:val="2"/>
                  <w:rtl/>
                </w:rPr>
                <w:t>على </w:t>
              </w:r>
              <w:r w:rsidR="005063B9" w:rsidRPr="005A095A">
                <w:rPr>
                  <w:rStyle w:val="Hyperlink"/>
                  <w:position w:val="2"/>
                  <w:rtl/>
                </w:rPr>
                <w:t>تحمُّل تكاليف خدمات تكنولوجيا المعلومات والاتصالات لعام 2023</w:t>
              </w:r>
            </w:hyperlink>
            <w:r w:rsidR="005063B9" w:rsidRPr="005A0A1D">
              <w:rPr>
                <w:position w:val="2"/>
                <w:rtl/>
              </w:rPr>
              <w:t xml:space="preserve"> الأفكارَ الرئيسية بشأن </w:t>
            </w:r>
            <w:hyperlink r:id="rId54" w:history="1">
              <w:r w:rsidR="005063B9" w:rsidRPr="00565944">
                <w:rPr>
                  <w:rStyle w:val="Hyperlink"/>
                  <w:position w:val="2"/>
                  <w:rtl/>
                </w:rPr>
                <w:t>مجموعة بيانات أسعار تكنولوجيا المعلومات والاتصالات لعام 2023</w:t>
              </w:r>
            </w:hyperlink>
            <w:r w:rsidR="005063B9" w:rsidRPr="005A0A1D">
              <w:rPr>
                <w:position w:val="2"/>
                <w:rtl/>
              </w:rPr>
              <w:t>.</w:t>
            </w:r>
          </w:p>
          <w:p w14:paraId="03D3031F" w14:textId="564587F0"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صدر </w:t>
            </w:r>
            <w:r w:rsidR="001A2B38">
              <w:rPr>
                <w:position w:val="2"/>
                <w:rtl/>
              </w:rPr>
              <w:t>في </w:t>
            </w:r>
            <w:r w:rsidR="005063B9" w:rsidRPr="005A0A1D">
              <w:rPr>
                <w:position w:val="2"/>
                <w:rtl/>
              </w:rPr>
              <w:t xml:space="preserve">يونيو </w:t>
            </w:r>
            <w:hyperlink r:id="rId55" w:history="1">
              <w:r w:rsidR="005063B9" w:rsidRPr="005A095A">
                <w:rPr>
                  <w:rStyle w:val="Hyperlink"/>
                  <w:position w:val="2"/>
                  <w:rtl/>
                </w:rPr>
                <w:t>الرقم القياسي لتنمية تكنولوجيا المعلومات والاتصالات لعام 2024</w:t>
              </w:r>
            </w:hyperlink>
            <w:r w:rsidR="005063B9" w:rsidRPr="005A0A1D">
              <w:rPr>
                <w:position w:val="2"/>
                <w:rtl/>
              </w:rPr>
              <w:t xml:space="preserve">، وهو الإصدار الثاني </w:t>
            </w:r>
            <w:r w:rsidR="001A2B38">
              <w:rPr>
                <w:position w:val="2"/>
                <w:rtl/>
              </w:rPr>
              <w:t>على </w:t>
            </w:r>
            <w:r w:rsidR="005063B9" w:rsidRPr="005A0A1D">
              <w:rPr>
                <w:position w:val="2"/>
                <w:rtl/>
              </w:rPr>
              <w:t xml:space="preserve">أساس </w:t>
            </w:r>
            <w:hyperlink r:id="rId56" w:history="1">
              <w:r w:rsidR="005063B9" w:rsidRPr="005A095A">
                <w:rPr>
                  <w:rStyle w:val="Hyperlink"/>
                  <w:position w:val="2"/>
                  <w:rtl/>
                </w:rPr>
                <w:t>منهجية الرقم القياسي لتنمية تكنولوجيا المعلومات والاتصالات</w:t>
              </w:r>
            </w:hyperlink>
            <w:r w:rsidR="005063B9" w:rsidRPr="005A0A1D">
              <w:rPr>
                <w:position w:val="2"/>
                <w:rtl/>
              </w:rPr>
              <w:t xml:space="preserve"> الجديدة، و</w:t>
            </w:r>
            <w:hyperlink r:id="rId57" w:history="1">
              <w:r w:rsidR="005063B9" w:rsidRPr="005A095A">
                <w:rPr>
                  <w:rStyle w:val="Hyperlink"/>
                  <w:position w:val="2"/>
                  <w:rtl/>
                </w:rPr>
                <w:t>لوحة معلومات جديدة للرقم القياسي لتنمية تكنولوجيا المعلومات والاتصالات</w:t>
              </w:r>
            </w:hyperlink>
            <w:r w:rsidR="005063B9" w:rsidRPr="005A0A1D">
              <w:rPr>
                <w:position w:val="2"/>
                <w:rtl/>
              </w:rPr>
              <w:t xml:space="preserve"> مدمجة </w:t>
            </w:r>
            <w:r w:rsidR="001A2B38">
              <w:rPr>
                <w:position w:val="2"/>
                <w:rtl/>
              </w:rPr>
              <w:t>في </w:t>
            </w:r>
            <w:r w:rsidR="005063B9" w:rsidRPr="005A0A1D">
              <w:rPr>
                <w:position w:val="2"/>
                <w:rtl/>
              </w:rPr>
              <w:t>مركز بيانات الاتحاد.</w:t>
            </w:r>
          </w:p>
          <w:p w14:paraId="0E4BFE37" w14:textId="78E7B698" w:rsidR="00523D00" w:rsidRPr="005A0A1D" w:rsidRDefault="00CA5425" w:rsidP="00CA5425">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صدرت </w:t>
            </w:r>
            <w:hyperlink r:id="rId58" w:history="1">
              <w:r w:rsidR="005063B9" w:rsidRPr="005A095A">
                <w:rPr>
                  <w:rStyle w:val="Hyperlink"/>
                  <w:position w:val="2"/>
                  <w:rtl/>
                </w:rPr>
                <w:t>طبعة عام 2024</w:t>
              </w:r>
            </w:hyperlink>
            <w:r w:rsidR="005063B9" w:rsidRPr="005A0A1D">
              <w:rPr>
                <w:position w:val="2"/>
                <w:rtl/>
              </w:rPr>
              <w:t xml:space="preserve"> من تقرير </w:t>
            </w:r>
            <w:r w:rsidR="005063B9" w:rsidRPr="005A095A">
              <w:rPr>
                <w:i/>
                <w:iCs/>
                <w:position w:val="2"/>
                <w:rtl/>
              </w:rPr>
              <w:t>الحقائق والأرقام</w:t>
            </w:r>
            <w:r w:rsidR="005063B9" w:rsidRPr="005A0A1D">
              <w:rPr>
                <w:position w:val="2"/>
                <w:rtl/>
              </w:rPr>
              <w:t xml:space="preserve"> العالمي </w:t>
            </w:r>
            <w:r w:rsidR="001A2B38">
              <w:rPr>
                <w:position w:val="2"/>
                <w:rtl/>
              </w:rPr>
              <w:t>في </w:t>
            </w:r>
            <w:r w:rsidR="005063B9" w:rsidRPr="005A0A1D">
              <w:rPr>
                <w:position w:val="2"/>
                <w:rtl/>
              </w:rPr>
              <w:t>نوفمبر تضمنت تقديرات لمؤشرات تكنولوجيا المعلومات والاتصالات الأساسية للعالم ومناطق الاتحاد وفئات الدخل والأفرقة الخاصة التابعة للأمم المتحدة.</w:t>
            </w:r>
          </w:p>
          <w:p w14:paraId="08FA87E4" w14:textId="77E2DCD3"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صدرت سلسلة من </w:t>
            </w:r>
            <w:hyperlink r:id="rId59" w:history="1">
              <w:proofErr w:type="gramStart"/>
              <w:r w:rsidR="005063B9" w:rsidRPr="005A095A">
                <w:rPr>
                  <w:rStyle w:val="Hyperlink"/>
                  <w:position w:val="2"/>
                  <w:rtl/>
                </w:rPr>
                <w:t>ستة</w:t>
              </w:r>
              <w:proofErr w:type="gramEnd"/>
              <w:r w:rsidR="005063B9" w:rsidRPr="005A095A">
                <w:rPr>
                  <w:rStyle w:val="Hyperlink"/>
                  <w:position w:val="2"/>
                  <w:rtl/>
                </w:rPr>
                <w:t xml:space="preserve"> منشورات عن حالة التنمية والاتجاهات الرقمية</w:t>
              </w:r>
            </w:hyperlink>
            <w:r w:rsidR="005063B9" w:rsidRPr="005A0A1D">
              <w:rPr>
                <w:position w:val="2"/>
                <w:rtl/>
              </w:rPr>
              <w:t xml:space="preserve">، يركز كل منها </w:t>
            </w:r>
            <w:r w:rsidR="001A2B38">
              <w:rPr>
                <w:position w:val="2"/>
                <w:rtl/>
              </w:rPr>
              <w:t>على </w:t>
            </w:r>
            <w:r w:rsidR="005063B9" w:rsidRPr="005A0A1D">
              <w:rPr>
                <w:position w:val="2"/>
                <w:rtl/>
              </w:rPr>
              <w:t xml:space="preserve">منطقة من مناطق الاتحاد، </w:t>
            </w:r>
            <w:r w:rsidR="001A2B38">
              <w:rPr>
                <w:position w:val="2"/>
                <w:rtl/>
              </w:rPr>
              <w:t>في </w:t>
            </w:r>
            <w:r w:rsidR="005063B9" w:rsidRPr="005A0A1D">
              <w:rPr>
                <w:position w:val="2"/>
                <w:rtl/>
              </w:rPr>
              <w:t>المنتديات الإقليمية للتنمية المعنية.</w:t>
            </w:r>
          </w:p>
          <w:p w14:paraId="0E3BDF44" w14:textId="77777777" w:rsidR="005063B9" w:rsidRPr="005A0A1D" w:rsidRDefault="005063B9" w:rsidP="007A4180">
            <w:pPr>
              <w:pStyle w:val="Tabletexte"/>
              <w:rPr>
                <w:b/>
                <w:bCs/>
                <w:position w:val="2"/>
                <w:rtl/>
                <w:lang w:val="ar-SA" w:eastAsia="zh-TW" w:bidi="en-GB"/>
              </w:rPr>
            </w:pPr>
            <w:r w:rsidRPr="005A0A1D">
              <w:rPr>
                <w:b/>
                <w:bCs/>
                <w:color w:val="000000"/>
                <w:position w:val="2"/>
                <w:rtl/>
              </w:rPr>
              <w:t>الحضور الرقمي وأدوات الإنتاجية</w:t>
            </w:r>
          </w:p>
          <w:p w14:paraId="29F0F857" w14:textId="3D5F0D73" w:rsidR="005063B9" w:rsidRPr="005A0A1D" w:rsidRDefault="005063B9" w:rsidP="007A4180">
            <w:pPr>
              <w:pStyle w:val="Tabletexte"/>
              <w:rPr>
                <w:position w:val="2"/>
                <w:rtl/>
                <w:lang w:val="ar-SA" w:eastAsia="zh-TW" w:bidi="en-GB"/>
              </w:rPr>
            </w:pPr>
            <w:r w:rsidRPr="005A0A1D">
              <w:rPr>
                <w:color w:val="000000"/>
                <w:position w:val="2"/>
                <w:rtl/>
              </w:rPr>
              <w:t xml:space="preserve">ساهم تحسين الحضور </w:t>
            </w:r>
            <w:r w:rsidR="001A2B38">
              <w:rPr>
                <w:color w:val="000000"/>
                <w:position w:val="2"/>
                <w:rtl/>
              </w:rPr>
              <w:t>على </w:t>
            </w:r>
            <w:r w:rsidRPr="005A0A1D">
              <w:rPr>
                <w:color w:val="000000"/>
                <w:position w:val="2"/>
                <w:rtl/>
              </w:rPr>
              <w:t xml:space="preserve">الإنترنت </w:t>
            </w:r>
            <w:r w:rsidR="001A2B38">
              <w:rPr>
                <w:color w:val="000000"/>
                <w:position w:val="2"/>
                <w:rtl/>
              </w:rPr>
              <w:t>في </w:t>
            </w:r>
            <w:r w:rsidRPr="005A0A1D">
              <w:rPr>
                <w:color w:val="000000"/>
                <w:position w:val="2"/>
                <w:rtl/>
              </w:rPr>
              <w:t xml:space="preserve">تعزيز قدرة الدول الأعضاء </w:t>
            </w:r>
            <w:r w:rsidR="001A2B38">
              <w:rPr>
                <w:color w:val="000000"/>
                <w:position w:val="2"/>
                <w:rtl/>
              </w:rPr>
              <w:t>على </w:t>
            </w:r>
            <w:r w:rsidRPr="005A0A1D">
              <w:rPr>
                <w:color w:val="000000"/>
                <w:position w:val="2"/>
                <w:rtl/>
              </w:rPr>
              <w:t>تقديم بيانات جيدة، و</w:t>
            </w:r>
            <w:r w:rsidR="001A2B38">
              <w:rPr>
                <w:color w:val="000000"/>
                <w:position w:val="2"/>
                <w:rtl/>
              </w:rPr>
              <w:t>في </w:t>
            </w:r>
            <w:r w:rsidRPr="005A0A1D">
              <w:rPr>
                <w:color w:val="000000"/>
                <w:position w:val="2"/>
                <w:rtl/>
              </w:rPr>
              <w:t xml:space="preserve">تعزيز النفاذ </w:t>
            </w:r>
            <w:r w:rsidR="001A2B38">
              <w:rPr>
                <w:color w:val="000000"/>
                <w:position w:val="2"/>
                <w:rtl/>
              </w:rPr>
              <w:t>إلى </w:t>
            </w:r>
            <w:r w:rsidRPr="005A0A1D">
              <w:rPr>
                <w:color w:val="000000"/>
                <w:position w:val="2"/>
                <w:rtl/>
              </w:rPr>
              <w:t>إحصاءات تكنولوجيا المعلومات والاتصالات والمعلومات التنظيمية.</w:t>
            </w:r>
          </w:p>
          <w:p w14:paraId="1C73E3C5" w14:textId="63A565F1" w:rsidR="005063B9" w:rsidRPr="005A0A1D" w:rsidRDefault="00CA5425" w:rsidP="00CA5425">
            <w:pPr>
              <w:pStyle w:val="enumlev1"/>
              <w:rPr>
                <w:rFonts w:eastAsia="Times New Roman"/>
                <w:position w:val="2"/>
                <w:rtl/>
                <w:lang w:val="ar-SA" w:eastAsia="zh-TW" w:bidi="en-GB"/>
              </w:rPr>
            </w:pPr>
            <w:r w:rsidRPr="005A0A1D">
              <w:rPr>
                <w:position w:val="2"/>
              </w:rPr>
              <w:lastRenderedPageBreak/>
              <w:sym w:font="Wingdings 2" w:char="F0A1"/>
            </w:r>
            <w:r w:rsidRPr="005A0A1D">
              <w:rPr>
                <w:position w:val="2"/>
              </w:rPr>
              <w:tab/>
            </w:r>
            <w:r w:rsidR="005063B9" w:rsidRPr="005A0A1D">
              <w:rPr>
                <w:position w:val="2"/>
                <w:rtl/>
              </w:rPr>
              <w:t>الاستبيان الخاص بالمؤشرات العالمية للاتصالات/تكنولوجيا المعلومات والاتصالات متاح الآن باللغات الرسمية الست.</w:t>
            </w:r>
          </w:p>
          <w:p w14:paraId="24F5BEF4" w14:textId="58789FA3"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أضيفت مزايا وأدوات جديدة </w:t>
            </w:r>
            <w:r w:rsidR="001A2B38">
              <w:rPr>
                <w:position w:val="2"/>
                <w:rtl/>
              </w:rPr>
              <w:t>إلى </w:t>
            </w:r>
            <w:hyperlink r:id="rId60" w:history="1">
              <w:r w:rsidR="005063B9" w:rsidRPr="007358EE">
                <w:rPr>
                  <w:rStyle w:val="Hyperlink"/>
                  <w:position w:val="2"/>
                  <w:rtl/>
                </w:rPr>
                <w:t>مركز بيانات الاتحاد</w:t>
              </w:r>
            </w:hyperlink>
            <w:r w:rsidR="005063B9" w:rsidRPr="005A0A1D">
              <w:rPr>
                <w:position w:val="2"/>
                <w:rtl/>
              </w:rPr>
              <w:t xml:space="preserve">، بما </w:t>
            </w:r>
            <w:r w:rsidR="001A2B38">
              <w:rPr>
                <w:position w:val="2"/>
                <w:rtl/>
              </w:rPr>
              <w:t>في </w:t>
            </w:r>
            <w:r w:rsidR="005063B9" w:rsidRPr="005A0A1D">
              <w:rPr>
                <w:position w:val="2"/>
                <w:rtl/>
              </w:rPr>
              <w:t xml:space="preserve">ذلك أداة </w:t>
            </w:r>
            <w:hyperlink r:id="rId61" w:history="1">
              <w:r w:rsidR="005063B9" w:rsidRPr="007358EE">
                <w:rPr>
                  <w:rStyle w:val="Hyperlink"/>
                  <w:position w:val="2"/>
                  <w:rtl/>
                </w:rPr>
                <w:t>متقدِّمة للاستعلام عن البيانات</w:t>
              </w:r>
            </w:hyperlink>
            <w:r w:rsidR="005063B9" w:rsidRPr="005A0A1D">
              <w:rPr>
                <w:position w:val="2"/>
                <w:rtl/>
              </w:rPr>
              <w:t xml:space="preserve"> و</w:t>
            </w:r>
            <w:hyperlink r:id="rId62" w:history="1">
              <w:r w:rsidR="005063B9" w:rsidRPr="007358EE">
                <w:rPr>
                  <w:rStyle w:val="Hyperlink"/>
                  <w:position w:val="2"/>
                  <w:rtl/>
                </w:rPr>
                <w:t>خريطة توزيعات</w:t>
              </w:r>
            </w:hyperlink>
            <w:r w:rsidR="005063B9" w:rsidRPr="005A0A1D">
              <w:rPr>
                <w:position w:val="2"/>
                <w:rtl/>
              </w:rPr>
              <w:t xml:space="preserve"> بتظليل مساحي لتصور أداء البلدان </w:t>
            </w:r>
            <w:r w:rsidR="001A2B38">
              <w:rPr>
                <w:position w:val="2"/>
                <w:rtl/>
              </w:rPr>
              <w:t>في </w:t>
            </w:r>
            <w:r w:rsidR="005063B9" w:rsidRPr="005A0A1D">
              <w:rPr>
                <w:position w:val="2"/>
                <w:rtl/>
              </w:rPr>
              <w:t xml:space="preserve">آن واحد </w:t>
            </w:r>
            <w:r w:rsidR="001A2B38">
              <w:rPr>
                <w:position w:val="2"/>
                <w:rtl/>
              </w:rPr>
              <w:t>على </w:t>
            </w:r>
            <w:r w:rsidR="005063B9" w:rsidRPr="005A0A1D">
              <w:rPr>
                <w:position w:val="2"/>
                <w:rtl/>
              </w:rPr>
              <w:t xml:space="preserve">مؤشر مُختار. وأُصدِرَت النسخة الأخيرة من قاعدة البيانات القائمة </w:t>
            </w:r>
            <w:r w:rsidR="001A2B38">
              <w:rPr>
                <w:position w:val="2"/>
                <w:rtl/>
              </w:rPr>
              <w:t>على </w:t>
            </w:r>
            <w:r w:rsidR="005063B9" w:rsidRPr="005A0A1D">
              <w:rPr>
                <w:position w:val="2"/>
                <w:rtl/>
              </w:rPr>
              <w:t xml:space="preserve">الاشتراك والصادرة عن الندوة العالمية لمؤشرات الاتصالات/تكنولوجيا المعلومات والاتصالات </w:t>
            </w:r>
            <w:r w:rsidR="001A2B38">
              <w:rPr>
                <w:position w:val="2"/>
                <w:rtl/>
              </w:rPr>
              <w:t>في </w:t>
            </w:r>
            <w:r w:rsidR="005063B9" w:rsidRPr="005A0A1D">
              <w:rPr>
                <w:position w:val="2"/>
                <w:rtl/>
              </w:rPr>
              <w:t xml:space="preserve">يناير 2024 ثم توقفت، لأن جميع بياناتها متاحة الآن مجاناً </w:t>
            </w:r>
            <w:r w:rsidR="001A2B38">
              <w:rPr>
                <w:position w:val="2"/>
                <w:rtl/>
              </w:rPr>
              <w:t>على </w:t>
            </w:r>
            <w:r w:rsidR="005063B9" w:rsidRPr="005A0A1D">
              <w:rPr>
                <w:position w:val="2"/>
                <w:rtl/>
              </w:rPr>
              <w:t>مركز بيانات الاتحاد.</w:t>
            </w:r>
          </w:p>
          <w:p w14:paraId="02AB6DF0" w14:textId="19F48C20"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زيادة نسبة زيارة مركز بيانات الاتحاد بما يبلغ 170 </w:t>
            </w:r>
            <w:r w:rsidR="001A2B38">
              <w:rPr>
                <w:position w:val="2"/>
                <w:rtl/>
              </w:rPr>
              <w:t>في </w:t>
            </w:r>
            <w:r w:rsidR="005063B9" w:rsidRPr="005A0A1D">
              <w:rPr>
                <w:position w:val="2"/>
                <w:rtl/>
              </w:rPr>
              <w:t xml:space="preserve">المائة وذلك </w:t>
            </w:r>
            <w:r w:rsidR="001A2B38">
              <w:rPr>
                <w:position w:val="2"/>
                <w:rtl/>
              </w:rPr>
              <w:t>في </w:t>
            </w:r>
            <w:r w:rsidR="005063B9" w:rsidRPr="005A0A1D">
              <w:rPr>
                <w:position w:val="2"/>
                <w:rtl/>
              </w:rPr>
              <w:t>الفترة الممتدة بين ديسمبر 2023 ونوفمبر 2024.</w:t>
            </w:r>
          </w:p>
          <w:p w14:paraId="05A534C2" w14:textId="77777777" w:rsidR="005063B9" w:rsidRPr="005A0A1D" w:rsidRDefault="005063B9" w:rsidP="007A4180">
            <w:pPr>
              <w:pStyle w:val="Tabletexte"/>
              <w:rPr>
                <w:rFonts w:eastAsia="Times New Roman"/>
                <w:b/>
                <w:bCs/>
                <w:position w:val="2"/>
                <w:rtl/>
                <w:lang w:val="ar-SA" w:eastAsia="zh-TW" w:bidi="en-GB"/>
              </w:rPr>
            </w:pPr>
            <w:r w:rsidRPr="005A0A1D">
              <w:rPr>
                <w:b/>
                <w:bCs/>
                <w:color w:val="000000"/>
                <w:position w:val="2"/>
                <w:rtl/>
              </w:rPr>
              <w:t>جَمْع البيانات وإنتاج الإحصاءات</w:t>
            </w:r>
          </w:p>
          <w:p w14:paraId="2DE59C2B" w14:textId="1417D1B0" w:rsidR="005063B9" w:rsidRPr="007358EE" w:rsidRDefault="005063B9" w:rsidP="007A4180">
            <w:pPr>
              <w:pStyle w:val="Tabletexte"/>
              <w:rPr>
                <w:rFonts w:eastAsia="Times New Roman"/>
                <w:spacing w:val="-4"/>
                <w:position w:val="2"/>
                <w:rtl/>
                <w:lang w:val="ar-SA" w:eastAsia="zh-TW" w:bidi="en-GB"/>
              </w:rPr>
            </w:pPr>
            <w:r w:rsidRPr="007358EE">
              <w:rPr>
                <w:color w:val="000000"/>
                <w:spacing w:val="-4"/>
                <w:position w:val="2"/>
                <w:rtl/>
              </w:rPr>
              <w:t xml:space="preserve">ساهمت جهود جمع البيانات </w:t>
            </w:r>
            <w:r w:rsidR="001A2B38" w:rsidRPr="007358EE">
              <w:rPr>
                <w:color w:val="000000"/>
                <w:spacing w:val="-4"/>
                <w:position w:val="2"/>
                <w:rtl/>
              </w:rPr>
              <w:t>في </w:t>
            </w:r>
            <w:r w:rsidRPr="007358EE">
              <w:rPr>
                <w:color w:val="000000"/>
                <w:spacing w:val="-4"/>
                <w:position w:val="2"/>
                <w:rtl/>
              </w:rPr>
              <w:t xml:space="preserve">تعزيز قدرة الدول الأعضاء </w:t>
            </w:r>
            <w:r w:rsidR="001A2B38" w:rsidRPr="007358EE">
              <w:rPr>
                <w:color w:val="000000"/>
                <w:spacing w:val="-4"/>
                <w:position w:val="2"/>
                <w:rtl/>
              </w:rPr>
              <w:t>على </w:t>
            </w:r>
            <w:r w:rsidRPr="007358EE">
              <w:rPr>
                <w:color w:val="000000"/>
                <w:spacing w:val="-4"/>
                <w:position w:val="2"/>
                <w:rtl/>
              </w:rPr>
              <w:t>تقييم مستوى التوصيلية والتقدم المحرز نحو تحقيق التوصيلية الشاملة والهادفة وتصميم تدخلات فعالة.</w:t>
            </w:r>
          </w:p>
          <w:p w14:paraId="641210C7" w14:textId="200832DE" w:rsidR="00523D00" w:rsidRPr="005A0A1D" w:rsidRDefault="00CA5425" w:rsidP="00CA5425">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خلال حملة جمع البيانات </w:t>
            </w:r>
            <w:r w:rsidR="001A2B38">
              <w:rPr>
                <w:position w:val="2"/>
                <w:rtl/>
              </w:rPr>
              <w:t>في </w:t>
            </w:r>
            <w:r w:rsidR="005063B9" w:rsidRPr="005A0A1D">
              <w:rPr>
                <w:position w:val="2"/>
                <w:rtl/>
              </w:rPr>
              <w:t xml:space="preserve">ربيع عام 2024، شهدت نسبة البلدان التي قدمت بيانات </w:t>
            </w:r>
            <w:r w:rsidR="001A2B38">
              <w:rPr>
                <w:position w:val="2"/>
                <w:rtl/>
              </w:rPr>
              <w:t>إلى </w:t>
            </w:r>
            <w:r w:rsidR="005063B9" w:rsidRPr="005A0A1D">
              <w:rPr>
                <w:position w:val="2"/>
                <w:rtl/>
              </w:rPr>
              <w:t xml:space="preserve">الاتحاد زيادة طفيفة مقارنةً بحملة خريف عام 2023. والجدير بالذكر أن الأداء تحسَّنَ </w:t>
            </w:r>
            <w:r w:rsidR="001A2B38">
              <w:rPr>
                <w:position w:val="2"/>
                <w:rtl/>
              </w:rPr>
              <w:t>في </w:t>
            </w:r>
            <w:r w:rsidR="005063B9" w:rsidRPr="005A0A1D">
              <w:rPr>
                <w:position w:val="2"/>
                <w:rtl/>
              </w:rPr>
              <w:t xml:space="preserve">ثلاثة من مؤشرات الأداء الرئيسية الخمسة للفريق الاستشاري لتنمية الاتصالات المتعلقة بتقديم الدول الأعضاء البيانات </w:t>
            </w:r>
            <w:r w:rsidR="001A2B38">
              <w:rPr>
                <w:position w:val="2"/>
                <w:rtl/>
              </w:rPr>
              <w:t>على </w:t>
            </w:r>
            <w:r w:rsidR="005063B9" w:rsidRPr="005A0A1D">
              <w:rPr>
                <w:position w:val="2"/>
                <w:rtl/>
              </w:rPr>
              <w:t xml:space="preserve">الرغم من مرور ستة أشهر فقط </w:t>
            </w:r>
            <w:r w:rsidR="001A2B38">
              <w:rPr>
                <w:position w:val="2"/>
                <w:rtl/>
              </w:rPr>
              <w:t>على </w:t>
            </w:r>
            <w:r w:rsidR="005063B9" w:rsidRPr="005A0A1D">
              <w:rPr>
                <w:position w:val="2"/>
                <w:rtl/>
              </w:rPr>
              <w:t xml:space="preserve">دورة الإبلاغ السابقة. وبالإضافة </w:t>
            </w:r>
            <w:r w:rsidR="001A2B38">
              <w:rPr>
                <w:position w:val="2"/>
                <w:rtl/>
              </w:rPr>
              <w:t>إلى </w:t>
            </w:r>
            <w:r w:rsidR="005063B9" w:rsidRPr="005A0A1D">
              <w:rPr>
                <w:position w:val="2"/>
                <w:rtl/>
              </w:rPr>
              <w:t xml:space="preserve">ذلك، ارتفع عدد نقاط البيانات المتاحة </w:t>
            </w:r>
            <w:r w:rsidR="001A2B38">
              <w:rPr>
                <w:position w:val="2"/>
                <w:rtl/>
              </w:rPr>
              <w:t>على </w:t>
            </w:r>
            <w:r w:rsidR="005063B9" w:rsidRPr="005A0A1D">
              <w:rPr>
                <w:position w:val="2"/>
                <w:rtl/>
              </w:rPr>
              <w:t xml:space="preserve">مركز بيانات الاتحاد </w:t>
            </w:r>
            <w:r w:rsidR="001A2B38">
              <w:rPr>
                <w:position w:val="2"/>
                <w:rtl/>
              </w:rPr>
              <w:t>إلى </w:t>
            </w:r>
            <w:r w:rsidR="00FF3F80">
              <w:rPr>
                <w:position w:val="2"/>
              </w:rPr>
              <w:t>613 000</w:t>
            </w:r>
            <w:r w:rsidR="005063B9" w:rsidRPr="005A0A1D">
              <w:rPr>
                <w:position w:val="2"/>
                <w:rtl/>
              </w:rPr>
              <w:t xml:space="preserve"> نقطة، وهو ما يمثل زيادة بنسبة </w:t>
            </w:r>
            <w:r w:rsidR="00FF3F80">
              <w:rPr>
                <w:position w:val="2"/>
              </w:rPr>
              <w:t>%6</w:t>
            </w:r>
            <w:r w:rsidR="005063B9" w:rsidRPr="005A0A1D">
              <w:rPr>
                <w:position w:val="2"/>
                <w:rtl/>
              </w:rPr>
              <w:t xml:space="preserve"> عن عام 2023.</w:t>
            </w:r>
          </w:p>
          <w:p w14:paraId="29075FC8" w14:textId="00B0EFF6" w:rsidR="00523D00" w:rsidRPr="005A0A1D" w:rsidRDefault="00CA5425" w:rsidP="00CA5425">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يحتفظ الاتحاد بأكبر وأشمل مجموعة </w:t>
            </w:r>
            <w:hyperlink r:id="rId63" w:history="1">
              <w:r w:rsidR="005063B9" w:rsidRPr="00583B6D">
                <w:rPr>
                  <w:rStyle w:val="Hyperlink"/>
                  <w:position w:val="2"/>
                  <w:rtl/>
                </w:rPr>
                <w:t>بيانات عن أسعار تكنولوجيا المعلومات والاتصالات</w:t>
              </w:r>
            </w:hyperlink>
            <w:r w:rsidR="005063B9" w:rsidRPr="005A0A1D">
              <w:rPr>
                <w:position w:val="2"/>
                <w:rtl/>
              </w:rPr>
              <w:t>. و</w:t>
            </w:r>
            <w:r w:rsidR="001A2B38">
              <w:rPr>
                <w:position w:val="2"/>
                <w:rtl/>
              </w:rPr>
              <w:t>في </w:t>
            </w:r>
            <w:r w:rsidR="005063B9" w:rsidRPr="005A0A1D">
              <w:rPr>
                <w:position w:val="2"/>
                <w:rtl/>
              </w:rPr>
              <w:t xml:space="preserve">عام 2024، جُمِعَت بيانات عن رقم قياسي بلغ 218 اقتصاداً وثماني سلال أسعار. وعُرضت </w:t>
            </w:r>
            <w:r w:rsidR="001A2B38">
              <w:rPr>
                <w:position w:val="2"/>
                <w:rtl/>
              </w:rPr>
              <w:t>في </w:t>
            </w:r>
            <w:r w:rsidR="005063B9" w:rsidRPr="005A0A1D">
              <w:rPr>
                <w:position w:val="2"/>
                <w:rtl/>
              </w:rPr>
              <w:t xml:space="preserve">تقرير </w:t>
            </w:r>
            <w:r w:rsidR="005063B9" w:rsidRPr="00583B6D">
              <w:rPr>
                <w:i/>
                <w:iCs/>
                <w:position w:val="2"/>
                <w:rtl/>
              </w:rPr>
              <w:t>حقائق وأرقام</w:t>
            </w:r>
            <w:r w:rsidR="005063B9" w:rsidRPr="005A0A1D">
              <w:rPr>
                <w:position w:val="2"/>
                <w:rtl/>
              </w:rPr>
              <w:t xml:space="preserve"> لعام 2024 </w:t>
            </w:r>
            <w:hyperlink r:id="rId64" w:history="1">
              <w:r w:rsidR="005063B9" w:rsidRPr="00583B6D">
                <w:rPr>
                  <w:rStyle w:val="Hyperlink"/>
                  <w:position w:val="2"/>
                  <w:rtl/>
                </w:rPr>
                <w:t>متوسط أسعار</w:t>
              </w:r>
            </w:hyperlink>
            <w:r w:rsidR="005063B9" w:rsidRPr="005A0A1D">
              <w:rPr>
                <w:position w:val="2"/>
                <w:rtl/>
              </w:rPr>
              <w:t xml:space="preserve"> سلة البيانات المتنقلة للمبتدئين وسلة النطاق العريض الثابت </w:t>
            </w:r>
            <w:r w:rsidR="001A2B38">
              <w:rPr>
                <w:position w:val="2"/>
                <w:rtl/>
              </w:rPr>
              <w:t>في </w:t>
            </w:r>
            <w:r w:rsidR="005063B9" w:rsidRPr="005A0A1D">
              <w:rPr>
                <w:position w:val="2"/>
                <w:rtl/>
              </w:rPr>
              <w:t xml:space="preserve">العالم ومناطق الاتحاد وفئات الدخل والمجموعات الخاصة للأمم المتحدة. وصدرت مجموعة البيانات الكاملة </w:t>
            </w:r>
            <w:r w:rsidR="001A2B38">
              <w:rPr>
                <w:position w:val="2"/>
                <w:rtl/>
              </w:rPr>
              <w:t>على </w:t>
            </w:r>
            <w:r w:rsidR="005063B9" w:rsidRPr="005A0A1D">
              <w:rPr>
                <w:position w:val="2"/>
                <w:rtl/>
              </w:rPr>
              <w:t xml:space="preserve">المستوى القطري </w:t>
            </w:r>
            <w:hyperlink r:id="rId65" w:history="1">
              <w:r w:rsidR="005063B9" w:rsidRPr="00583B6D">
                <w:rPr>
                  <w:rStyle w:val="Hyperlink"/>
                  <w:position w:val="2"/>
                  <w:rtl/>
                </w:rPr>
                <w:t>لأسعار تكنولوجيا المعلومات والاتصالات لعام 2024</w:t>
              </w:r>
            </w:hyperlink>
            <w:r w:rsidR="005063B9" w:rsidRPr="005A0A1D">
              <w:rPr>
                <w:position w:val="2"/>
                <w:rtl/>
              </w:rPr>
              <w:t xml:space="preserve"> </w:t>
            </w:r>
            <w:r w:rsidR="001A2B38">
              <w:rPr>
                <w:position w:val="2"/>
                <w:rtl/>
              </w:rPr>
              <w:t>في </w:t>
            </w:r>
            <w:r w:rsidR="005063B9" w:rsidRPr="005A0A1D">
              <w:rPr>
                <w:position w:val="2"/>
                <w:rtl/>
              </w:rPr>
              <w:t xml:space="preserve">أوائل عام 2025. وكانت بيانات أسعار تكنولوجيا المعلومات والاتصالات لعام 2025 قد جُمعت </w:t>
            </w:r>
            <w:r w:rsidR="001A2B38">
              <w:rPr>
                <w:position w:val="2"/>
                <w:rtl/>
              </w:rPr>
              <w:t>في </w:t>
            </w:r>
            <w:r w:rsidR="005063B9" w:rsidRPr="005A0A1D">
              <w:rPr>
                <w:position w:val="2"/>
                <w:rtl/>
              </w:rPr>
              <w:t>فبراير.</w:t>
            </w:r>
          </w:p>
          <w:p w14:paraId="7E5B1346" w14:textId="42973225" w:rsidR="005063B9" w:rsidRPr="005A0A1D" w:rsidRDefault="00CA5425" w:rsidP="00CA542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نشر لأول مرة </w:t>
            </w:r>
            <w:hyperlink r:id="rId66" w:history="1">
              <w:r w:rsidR="005063B9" w:rsidRPr="00583B6D">
                <w:rPr>
                  <w:rStyle w:val="Hyperlink"/>
                  <w:position w:val="2"/>
                  <w:rtl/>
                </w:rPr>
                <w:t>جدول زمني موحد لجميع استبيانات مكتب تنمية الاتصالات</w:t>
              </w:r>
            </w:hyperlink>
            <w:r w:rsidR="005063B9" w:rsidRPr="005A0A1D">
              <w:rPr>
                <w:position w:val="2"/>
                <w:rtl/>
              </w:rPr>
              <w:t xml:space="preserve"> المخطط لها </w:t>
            </w:r>
            <w:r w:rsidR="001A2B38">
              <w:rPr>
                <w:position w:val="2"/>
                <w:rtl/>
              </w:rPr>
              <w:t>في </w:t>
            </w:r>
            <w:r w:rsidR="005063B9" w:rsidRPr="005A0A1D">
              <w:rPr>
                <w:position w:val="2"/>
                <w:rtl/>
              </w:rPr>
              <w:t xml:space="preserve">ديسمبر 2024، يعكس التعليقات الواردة من الدول الأعضاء </w:t>
            </w:r>
            <w:r w:rsidR="001A2B38">
              <w:rPr>
                <w:position w:val="2"/>
                <w:rtl/>
              </w:rPr>
              <w:t>في </w:t>
            </w:r>
            <w:r w:rsidR="005063B9" w:rsidRPr="005A0A1D">
              <w:rPr>
                <w:position w:val="2"/>
                <w:rtl/>
              </w:rPr>
              <w:t xml:space="preserve">الاتحاد، لا سيما خلال اجتماع الفريق الاستشاري لتنمية الاتصالات لعام 2024 (TDAG-24). ويهدف الجدول الزمني لعام 2025 </w:t>
            </w:r>
            <w:r w:rsidR="001A2B38">
              <w:rPr>
                <w:position w:val="2"/>
                <w:rtl/>
              </w:rPr>
              <w:t>إلى </w:t>
            </w:r>
            <w:r w:rsidR="005063B9" w:rsidRPr="005A0A1D">
              <w:rPr>
                <w:position w:val="2"/>
                <w:rtl/>
              </w:rPr>
              <w:t xml:space="preserve">تقليل التداخلات والتكرارات </w:t>
            </w:r>
            <w:r w:rsidR="001A2B38">
              <w:rPr>
                <w:position w:val="2"/>
                <w:rtl/>
              </w:rPr>
              <w:t>إلى </w:t>
            </w:r>
            <w:r w:rsidR="005063B9" w:rsidRPr="005A0A1D">
              <w:rPr>
                <w:position w:val="2"/>
                <w:rtl/>
              </w:rPr>
              <w:t xml:space="preserve">الحد الأدنى، بهدف دعم تخطيط الدول الأعضاء وتسهيل تقديم البيانات </w:t>
            </w:r>
            <w:r w:rsidR="001A2B38">
              <w:rPr>
                <w:position w:val="2"/>
                <w:rtl/>
              </w:rPr>
              <w:t>في </w:t>
            </w:r>
            <w:r w:rsidR="005063B9" w:rsidRPr="005A0A1D">
              <w:rPr>
                <w:position w:val="2"/>
                <w:rtl/>
              </w:rPr>
              <w:t xml:space="preserve">الوقت المناسب. ويحدد الخرائط الزمنية لكل استبيان ويتضمن عناوين البريد الإلكتروني للاتصال لطرح أي أسئلة أو طلب أي توضيحات تتعلق باستطلاعات محددة. وتشمل دورة جمع البيانات لعام 2025 الاستبيانات التالية: استبيان سلة أسعار تكنولوجيا المعلومات والاتصالات، والاستبيان المتعلق بنفاذ الأسر والأفراد </w:t>
            </w:r>
            <w:r w:rsidR="001A2B38">
              <w:rPr>
                <w:position w:val="2"/>
                <w:rtl/>
              </w:rPr>
              <w:t>إلى </w:t>
            </w:r>
            <w:r w:rsidR="005063B9" w:rsidRPr="005A0A1D">
              <w:rPr>
                <w:position w:val="2"/>
                <w:rtl/>
              </w:rPr>
              <w:t xml:space="preserve">تكنولوجيا المعلومات والاتصالات واستخدامها، والاستبيان الخاص بمؤشرات الاتصالات/تكنولوجيا المعلومات والاتصالات </w:t>
            </w:r>
            <w:r w:rsidR="001A2B38">
              <w:rPr>
                <w:position w:val="2"/>
                <w:rtl/>
              </w:rPr>
              <w:t>في </w:t>
            </w:r>
            <w:r w:rsidR="005063B9" w:rsidRPr="005A0A1D">
              <w:rPr>
                <w:position w:val="2"/>
                <w:rtl/>
              </w:rPr>
              <w:t>العالم، والاستبيان المعلوماتي لسياسات تعريفات الاتصالات/تكنولوجيا المعلومات والاتصالات.</w:t>
            </w:r>
          </w:p>
          <w:p w14:paraId="06FF5068" w14:textId="77777777" w:rsidR="005063B9" w:rsidRPr="005A0A1D" w:rsidRDefault="005063B9" w:rsidP="007A4180">
            <w:pPr>
              <w:pStyle w:val="Tabletexte"/>
              <w:rPr>
                <w:rFonts w:eastAsia="Times New Roman"/>
                <w:b/>
                <w:bCs/>
                <w:position w:val="2"/>
                <w:rtl/>
                <w:lang w:val="ar-SA" w:eastAsia="zh-TW" w:bidi="en-GB"/>
              </w:rPr>
            </w:pPr>
            <w:r w:rsidRPr="005A0A1D">
              <w:rPr>
                <w:b/>
                <w:bCs/>
                <w:color w:val="000000"/>
                <w:position w:val="2"/>
                <w:rtl/>
              </w:rPr>
              <w:t>علم البيانات للإحصاءات الرسمية</w:t>
            </w:r>
          </w:p>
          <w:p w14:paraId="0BBC4F85" w14:textId="742324DB" w:rsidR="005063B9" w:rsidRPr="005A0A1D" w:rsidRDefault="005063B9" w:rsidP="007A4180">
            <w:pPr>
              <w:pStyle w:val="Tabletexte"/>
              <w:rPr>
                <w:rFonts w:eastAsia="Times New Roman"/>
                <w:position w:val="2"/>
                <w:rtl/>
                <w:lang w:val="ar-SA" w:eastAsia="zh-TW" w:bidi="en-GB"/>
              </w:rPr>
            </w:pPr>
            <w:r w:rsidRPr="005A0A1D">
              <w:rPr>
                <w:color w:val="000000"/>
                <w:position w:val="2"/>
                <w:rtl/>
              </w:rPr>
              <w:t xml:space="preserve">أسهمت أنشطة الدعوة </w:t>
            </w:r>
            <w:r w:rsidR="001A2B38">
              <w:rPr>
                <w:color w:val="000000"/>
                <w:position w:val="2"/>
                <w:rtl/>
              </w:rPr>
              <w:t>في </w:t>
            </w:r>
            <w:r w:rsidRPr="005A0A1D">
              <w:rPr>
                <w:color w:val="000000"/>
                <w:position w:val="2"/>
                <w:rtl/>
              </w:rPr>
              <w:t xml:space="preserve">إذكاء الوعي بإمكانيات علم البيانات بشأن الإحصاءات الرسمية لتكنولوجيا المعلومات والاتصالات. وساهمت المساعدة والأدوات التقنية </w:t>
            </w:r>
            <w:r w:rsidR="001A2B38">
              <w:rPr>
                <w:color w:val="000000"/>
                <w:position w:val="2"/>
                <w:rtl/>
              </w:rPr>
              <w:t>في </w:t>
            </w:r>
            <w:r w:rsidRPr="005A0A1D">
              <w:rPr>
                <w:color w:val="000000"/>
                <w:position w:val="2"/>
                <w:rtl/>
              </w:rPr>
              <w:t xml:space="preserve">تعزيز قدرة الدول الأعضاء </w:t>
            </w:r>
            <w:r w:rsidR="001A2B38">
              <w:rPr>
                <w:color w:val="000000"/>
                <w:position w:val="2"/>
                <w:rtl/>
              </w:rPr>
              <w:t>على </w:t>
            </w:r>
            <w:r w:rsidRPr="005A0A1D">
              <w:rPr>
                <w:color w:val="000000"/>
                <w:position w:val="2"/>
                <w:rtl/>
              </w:rPr>
              <w:t>استخدام علم البيانات لإحصاءات تكنولوجيا المعلومات والاتصالات.</w:t>
            </w:r>
          </w:p>
          <w:p w14:paraId="52435B76" w14:textId="3270C813"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رأس الاتحاد، </w:t>
            </w:r>
            <w:r w:rsidR="001A2B38">
              <w:rPr>
                <w:position w:val="2"/>
                <w:rtl/>
              </w:rPr>
              <w:t>في </w:t>
            </w:r>
            <w:hyperlink r:id="rId67" w:history="1">
              <w:r w:rsidR="005063B9" w:rsidRPr="00583B6D">
                <w:rPr>
                  <w:rStyle w:val="Hyperlink"/>
                  <w:position w:val="2"/>
                  <w:rtl/>
                </w:rPr>
                <w:t>إطار لجنة خبراء الأمم المتحدة المعنية بالبيانات الضخمة وعلوم البيانات لأغراض الإحصاءات الرسمية</w:t>
              </w:r>
            </w:hyperlink>
            <w:r w:rsidR="005063B9" w:rsidRPr="005A0A1D">
              <w:rPr>
                <w:position w:val="2"/>
                <w:rtl/>
              </w:rPr>
              <w:t xml:space="preserve">، </w:t>
            </w:r>
            <w:hyperlink r:id="rId68" w:history="1">
              <w:r w:rsidR="005063B9" w:rsidRPr="00583B6D">
                <w:rPr>
                  <w:rStyle w:val="Hyperlink"/>
                  <w:position w:val="2"/>
                  <w:rtl/>
                </w:rPr>
                <w:t>فريق العمل المعني ببيانات الهاتف المتنقل</w:t>
              </w:r>
            </w:hyperlink>
            <w:r w:rsidR="005063B9" w:rsidRPr="005A0A1D">
              <w:rPr>
                <w:position w:val="2"/>
                <w:rtl/>
              </w:rPr>
              <w:t xml:space="preserve"> وقاد فريقه الفرعي المعني بالبيانات التركيبية.</w:t>
            </w:r>
          </w:p>
          <w:p w14:paraId="7D1895E8" w14:textId="03BF0FD6"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يجري حالياً تنفيذ </w:t>
            </w:r>
            <w:hyperlink r:id="rId69" w:history="1">
              <w:r w:rsidR="005063B9" w:rsidRPr="00583B6D">
                <w:rPr>
                  <w:rStyle w:val="Hyperlink"/>
                  <w:position w:val="2"/>
                  <w:rtl/>
                </w:rPr>
                <w:t>المشروع</w:t>
              </w:r>
            </w:hyperlink>
            <w:r w:rsidR="005063B9" w:rsidRPr="005A0A1D">
              <w:rPr>
                <w:position w:val="2"/>
                <w:rtl/>
              </w:rPr>
              <w:t xml:space="preserve"> المشترك بين الاتحاد الدولي للاتصالات والبنك الدولي "وضع البيانات الضخمة للهواتف </w:t>
            </w:r>
            <w:r w:rsidR="00F37EA7" w:rsidRPr="005A0A1D">
              <w:rPr>
                <w:rFonts w:hint="cs"/>
                <w:position w:val="2"/>
                <w:rtl/>
              </w:rPr>
              <w:t>المتنقلة</w:t>
            </w:r>
            <w:r w:rsidR="005063B9" w:rsidRPr="005A0A1D">
              <w:rPr>
                <w:position w:val="2"/>
                <w:rtl/>
              </w:rPr>
              <w:t xml:space="preserve"> </w:t>
            </w:r>
            <w:r w:rsidR="001A2B38">
              <w:rPr>
                <w:position w:val="2"/>
                <w:rtl/>
              </w:rPr>
              <w:t>في </w:t>
            </w:r>
            <w:r w:rsidR="005063B9" w:rsidRPr="005A0A1D">
              <w:rPr>
                <w:position w:val="2"/>
                <w:rtl/>
              </w:rPr>
              <w:t xml:space="preserve">خدمة السياسات". وعُقِدَت </w:t>
            </w:r>
            <w:hyperlink r:id="rId70" w:history="1">
              <w:r w:rsidR="005063B9" w:rsidRPr="00583B6D">
                <w:rPr>
                  <w:rStyle w:val="Hyperlink"/>
                  <w:position w:val="2"/>
                  <w:rtl/>
                </w:rPr>
                <w:t>ورشة عمل</w:t>
              </w:r>
            </w:hyperlink>
            <w:r w:rsidR="005063B9" w:rsidRPr="005A0A1D">
              <w:rPr>
                <w:position w:val="2"/>
                <w:rtl/>
              </w:rPr>
              <w:t xml:space="preserve"> افتتاحية </w:t>
            </w:r>
            <w:r w:rsidR="001A2B38">
              <w:rPr>
                <w:position w:val="2"/>
                <w:rtl/>
              </w:rPr>
              <w:t>في </w:t>
            </w:r>
            <w:r w:rsidR="005063B9" w:rsidRPr="005A0A1D">
              <w:rPr>
                <w:position w:val="2"/>
                <w:rtl/>
              </w:rPr>
              <w:t xml:space="preserve">أكتوبر 2024 بحضور ممثلين عن مكاتب الإحصاء الوطنية ومنظمي الاتصالات ومشغلي الاتصالات من 18 بلداً اختيروا للمجموعة الأولى. وأُعلِن رسمياً عن المجموعة الأولى </w:t>
            </w:r>
            <w:r w:rsidR="001A2B38">
              <w:rPr>
                <w:position w:val="2"/>
                <w:rtl/>
              </w:rPr>
              <w:t>في </w:t>
            </w:r>
            <w:r w:rsidR="005063B9" w:rsidRPr="005A0A1D">
              <w:rPr>
                <w:position w:val="2"/>
                <w:rtl/>
              </w:rPr>
              <w:t xml:space="preserve">منتدى الأمم المتحدة العالمي للبيانات لعام 2024 الذي عُقِد </w:t>
            </w:r>
            <w:r w:rsidR="001A2B38">
              <w:rPr>
                <w:position w:val="2"/>
                <w:rtl/>
              </w:rPr>
              <w:t>في </w:t>
            </w:r>
            <w:r w:rsidR="005063B9" w:rsidRPr="005A0A1D">
              <w:rPr>
                <w:position w:val="2"/>
                <w:rtl/>
              </w:rPr>
              <w:t>ميديلين، كولومبيا.</w:t>
            </w:r>
          </w:p>
          <w:p w14:paraId="333BCF88" w14:textId="4FC94CB9"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استُحدث تطبيق Jupiter notebooks الجديد التابع للاتحاد من أجل حساب مؤشر مستعمل الإنترنت باستخدام بيانات الهاتف المتنقل (MPD). وقُدِّمت</w:t>
            </w:r>
            <w:r w:rsidR="00583B6D">
              <w:rPr>
                <w:rFonts w:hint="eastAsia"/>
                <w:position w:val="2"/>
                <w:rtl/>
                <w:lang w:bidi="ar-EG"/>
              </w:rPr>
              <w:t> </w:t>
            </w:r>
            <w:r w:rsidR="005063B9" w:rsidRPr="005A0A1D">
              <w:rPr>
                <w:position w:val="2"/>
                <w:rtl/>
              </w:rPr>
              <w:t xml:space="preserve">Notebooks </w:t>
            </w:r>
            <w:r w:rsidR="001A2B38">
              <w:rPr>
                <w:position w:val="2"/>
                <w:rtl/>
              </w:rPr>
              <w:t>في </w:t>
            </w:r>
            <w:r w:rsidR="005063B9" w:rsidRPr="005A0A1D">
              <w:rPr>
                <w:position w:val="2"/>
                <w:rtl/>
              </w:rPr>
              <w:t xml:space="preserve">المؤتمر الدولي بشأن البيانات الضخمة الذي عُقِد </w:t>
            </w:r>
            <w:r w:rsidR="001A2B38">
              <w:rPr>
                <w:position w:val="2"/>
                <w:rtl/>
              </w:rPr>
              <w:t>في </w:t>
            </w:r>
            <w:r w:rsidR="005063B9" w:rsidRPr="005A0A1D">
              <w:rPr>
                <w:position w:val="2"/>
                <w:rtl/>
              </w:rPr>
              <w:t>بلباو، إسبانيا، و</w:t>
            </w:r>
            <w:r w:rsidR="001A2B38">
              <w:rPr>
                <w:position w:val="2"/>
                <w:rtl/>
              </w:rPr>
              <w:t>في </w:t>
            </w:r>
            <w:r w:rsidR="005063B9" w:rsidRPr="005A0A1D">
              <w:rPr>
                <w:position w:val="2"/>
                <w:rtl/>
              </w:rPr>
              <w:t xml:space="preserve">الندوة العالمية لمؤشرات الاتصالات/تكنولوجيا المعلومات والاتصالات لعام 2024، وجذبت اهتماماً كبيراً </w:t>
            </w:r>
            <w:r w:rsidR="001A2B38">
              <w:rPr>
                <w:position w:val="2"/>
                <w:rtl/>
              </w:rPr>
              <w:t>في </w:t>
            </w:r>
            <w:r w:rsidR="005063B9" w:rsidRPr="005A0A1D">
              <w:rPr>
                <w:position w:val="2"/>
                <w:rtl/>
              </w:rPr>
              <w:t>أوساط الدول الأعضاء إذ طلب أكثر من 20 بلداً استخدام الرموز.</w:t>
            </w:r>
          </w:p>
          <w:p w14:paraId="18955DC4" w14:textId="212B0711" w:rsidR="005063B9" w:rsidRPr="005A0A1D" w:rsidRDefault="002E0F15" w:rsidP="002E0F15">
            <w:pPr>
              <w:pStyle w:val="enumlev1"/>
              <w:rPr>
                <w:rFonts w:eastAsia="Times New Roman"/>
                <w:position w:val="2"/>
                <w:rtl/>
                <w:lang w:val="ar-SA" w:eastAsia="zh-TW" w:bidi="en-GB"/>
              </w:rPr>
            </w:pPr>
            <w:r w:rsidRPr="005A0A1D">
              <w:rPr>
                <w:position w:val="2"/>
              </w:rPr>
              <w:lastRenderedPageBreak/>
              <w:sym w:font="Wingdings 2" w:char="F0A1"/>
            </w:r>
            <w:r w:rsidRPr="005A0A1D">
              <w:rPr>
                <w:position w:val="2"/>
              </w:rPr>
              <w:tab/>
            </w:r>
            <w:r w:rsidR="005063B9" w:rsidRPr="005A0A1D">
              <w:rPr>
                <w:position w:val="2"/>
                <w:rtl/>
              </w:rPr>
              <w:t>قُدِّمت مساعدة ق</w:t>
            </w:r>
            <w:r w:rsidR="002A0059">
              <w:rPr>
                <w:rFonts w:hint="cs"/>
                <w:position w:val="2"/>
                <w:rtl/>
              </w:rPr>
              <w:t>ُ</w:t>
            </w:r>
            <w:r w:rsidR="005063B9" w:rsidRPr="005A0A1D">
              <w:rPr>
                <w:position w:val="2"/>
                <w:rtl/>
              </w:rPr>
              <w:t xml:space="preserve">طرية </w:t>
            </w:r>
            <w:r w:rsidR="001A2B38">
              <w:rPr>
                <w:position w:val="2"/>
                <w:rtl/>
              </w:rPr>
              <w:t>إلى </w:t>
            </w:r>
            <w:r w:rsidR="005063B9" w:rsidRPr="005A0A1D">
              <w:rPr>
                <w:position w:val="2"/>
                <w:rtl/>
              </w:rPr>
              <w:t xml:space="preserve">أوغندا لإعداد استراتيجية بشأن استخدام البيانات الضخمة </w:t>
            </w:r>
            <w:r w:rsidR="001A2B38">
              <w:rPr>
                <w:position w:val="2"/>
                <w:rtl/>
              </w:rPr>
              <w:t>في </w:t>
            </w:r>
            <w:r w:rsidR="005063B9" w:rsidRPr="005A0A1D">
              <w:rPr>
                <w:position w:val="2"/>
                <w:rtl/>
              </w:rPr>
              <w:t>الوكالات الحكومية، و</w:t>
            </w:r>
            <w:r w:rsidR="001A2B38">
              <w:rPr>
                <w:position w:val="2"/>
                <w:rtl/>
              </w:rPr>
              <w:t>إلى </w:t>
            </w:r>
            <w:r w:rsidR="005063B9" w:rsidRPr="005A0A1D">
              <w:rPr>
                <w:position w:val="2"/>
                <w:rtl/>
              </w:rPr>
              <w:t>تونس و</w:t>
            </w:r>
            <w:r w:rsidR="00BB3C92">
              <w:rPr>
                <w:position w:val="2"/>
                <w:rtl/>
              </w:rPr>
              <w:t>ليبيريا</w:t>
            </w:r>
            <w:r w:rsidR="005063B9" w:rsidRPr="005A0A1D">
              <w:rPr>
                <w:position w:val="2"/>
                <w:rtl/>
              </w:rPr>
              <w:t xml:space="preserve"> وماليزيا للاستفادة من استخدام بيانات الهاتف المتنقل (</w:t>
            </w:r>
            <w:r w:rsidR="005063B9" w:rsidRPr="005A0A1D">
              <w:rPr>
                <w:position w:val="2"/>
              </w:rPr>
              <w:t>MPD</w:t>
            </w:r>
            <w:r w:rsidR="005063B9" w:rsidRPr="005A0A1D">
              <w:rPr>
                <w:position w:val="2"/>
                <w:rtl/>
              </w:rPr>
              <w:t xml:space="preserve">) </w:t>
            </w:r>
            <w:r w:rsidR="001A2B38">
              <w:rPr>
                <w:position w:val="2"/>
                <w:rtl/>
              </w:rPr>
              <w:t>في </w:t>
            </w:r>
            <w:r w:rsidR="005063B9" w:rsidRPr="005A0A1D">
              <w:rPr>
                <w:position w:val="2"/>
                <w:rtl/>
              </w:rPr>
              <w:t xml:space="preserve">مؤشرات مجتمع المعلومات وغيرها من التطبيقات </w:t>
            </w:r>
            <w:r w:rsidR="001A2B38">
              <w:rPr>
                <w:position w:val="2"/>
                <w:rtl/>
              </w:rPr>
              <w:t>في </w:t>
            </w:r>
            <w:r w:rsidR="005063B9" w:rsidRPr="005A0A1D">
              <w:rPr>
                <w:position w:val="2"/>
                <w:rtl/>
              </w:rPr>
              <w:t xml:space="preserve">مجال الإحصاءات. وقُدِّمت عروض عن بيانات الهاتف المتنقل </w:t>
            </w:r>
            <w:r w:rsidR="001A2B38">
              <w:rPr>
                <w:position w:val="2"/>
                <w:rtl/>
              </w:rPr>
              <w:t>إلى </w:t>
            </w:r>
            <w:r w:rsidR="005063B9" w:rsidRPr="005A0A1D">
              <w:rPr>
                <w:position w:val="2"/>
                <w:rtl/>
              </w:rPr>
              <w:t>الأرجنتين وأوروغواي وكوستاريكا ومنغوليا.</w:t>
            </w:r>
          </w:p>
          <w:p w14:paraId="5AF81B24" w14:textId="45A13458" w:rsidR="00523D00" w:rsidRPr="005A0A1D" w:rsidRDefault="002E0F15" w:rsidP="002E0F15">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وسع مكتب تنمية الاتصالات نطاق العمل التقني لتقدير استخدام الإنترنت </w:t>
            </w:r>
            <w:r w:rsidR="001A2B38">
              <w:rPr>
                <w:position w:val="2"/>
                <w:rtl/>
              </w:rPr>
              <w:t>على </w:t>
            </w:r>
            <w:r w:rsidR="005063B9" w:rsidRPr="005A0A1D">
              <w:rPr>
                <w:position w:val="2"/>
                <w:rtl/>
              </w:rPr>
              <w:t>المستوى دون الوطني بواسطة استعمال مصادر البيانات الضخمة المفتوحة.</w:t>
            </w:r>
          </w:p>
          <w:p w14:paraId="62DACC63" w14:textId="13696A91" w:rsidR="00523D00" w:rsidRPr="005A0A1D" w:rsidRDefault="002E0F15" w:rsidP="002E0F15">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أُدرجت مصادر البيانات الضخمة </w:t>
            </w:r>
            <w:r w:rsidR="001A2B38">
              <w:rPr>
                <w:position w:val="2"/>
                <w:rtl/>
              </w:rPr>
              <w:t>في </w:t>
            </w:r>
            <w:r w:rsidR="005063B9" w:rsidRPr="005A0A1D">
              <w:rPr>
                <w:position w:val="2"/>
                <w:rtl/>
              </w:rPr>
              <w:t>العمليات الإحصائية الأساسية للاتحاد واستحدثت بُحَيْرةَ بيانات لتبسيط جمع البيانات ومعالجتها وتقاسمها.</w:t>
            </w:r>
          </w:p>
          <w:p w14:paraId="0B91AE3A" w14:textId="3DC8CD7B"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نظَّم مكتب تنمية الاتصالات (</w:t>
            </w:r>
            <w:r w:rsidR="005063B9" w:rsidRPr="005A0A1D">
              <w:rPr>
                <w:position w:val="2"/>
              </w:rPr>
              <w:t>BDT</w:t>
            </w:r>
            <w:r w:rsidR="005063B9" w:rsidRPr="005A0A1D">
              <w:rPr>
                <w:position w:val="2"/>
                <w:rtl/>
              </w:rPr>
              <w:t xml:space="preserve">) جلسات بشأن البيانات الضخمة لإحصاءات تكنولوجيا المعلومات والاتصالات </w:t>
            </w:r>
            <w:r w:rsidR="001A2B38">
              <w:rPr>
                <w:position w:val="2"/>
                <w:rtl/>
              </w:rPr>
              <w:t>في </w:t>
            </w:r>
            <w:r w:rsidR="005063B9" w:rsidRPr="005A0A1D">
              <w:rPr>
                <w:position w:val="2"/>
                <w:rtl/>
              </w:rPr>
              <w:t>المنتدى العالمي للبيانات لعام 2024 والمؤتمر الدولي المعني بالبيانات الضخمة، والعديد من الحلقات الدراسية الإلكترونية التي استضافتها المراكز الإقليمية التابعة للجنة خبراء الأمم المتحدة المعنية بالبيانات الضخمة وعلوم البيانات (UN-CEBD) لأغراض الإحصاءات الرسمية بشأن استخدام بيانات الهاتف المتنقل لمؤشرات مجتمع المعلومات.</w:t>
            </w:r>
          </w:p>
          <w:p w14:paraId="6ED593F3" w14:textId="77777777" w:rsidR="005063B9" w:rsidRPr="005A0A1D" w:rsidRDefault="005063B9" w:rsidP="007A4180">
            <w:pPr>
              <w:pStyle w:val="Tabletexte"/>
              <w:rPr>
                <w:rFonts w:eastAsia="Times New Roman"/>
                <w:b/>
                <w:position w:val="2"/>
                <w:rtl/>
                <w:lang w:val="ar-SA" w:eastAsia="zh-TW" w:bidi="en-GB"/>
              </w:rPr>
            </w:pPr>
            <w:r w:rsidRPr="005A0A1D">
              <w:rPr>
                <w:b/>
                <w:bCs/>
                <w:color w:val="000000"/>
                <w:position w:val="2"/>
                <w:rtl/>
              </w:rPr>
              <w:t>تنمية القدرات والمعايير الإحصائية (فريق الخبراء المعني بمؤشرات الاتصالات/تكنولوجيا المعلومات والاتصالات (EGTI) وفريق الخبراء المعني بالمؤشرات الأسرية لتكنولوجيا المعلومات والاتصالات (EGH))</w:t>
            </w:r>
          </w:p>
          <w:p w14:paraId="1299C9EA" w14:textId="4CD01CA8" w:rsidR="005063B9" w:rsidRPr="005A0A1D" w:rsidRDefault="005063B9" w:rsidP="007A4180">
            <w:pPr>
              <w:pStyle w:val="Tabletexte"/>
              <w:rPr>
                <w:rFonts w:eastAsia="Times New Roman"/>
                <w:position w:val="2"/>
                <w:rtl/>
                <w:lang w:val="ar-SA" w:eastAsia="zh-TW" w:bidi="en-GB"/>
              </w:rPr>
            </w:pPr>
            <w:r w:rsidRPr="005A0A1D">
              <w:rPr>
                <w:color w:val="000000"/>
                <w:position w:val="2"/>
                <w:rtl/>
              </w:rPr>
              <w:t xml:space="preserve">ساهم عمل فريق الخبراء المعني بالمؤشرات الأسرية لتكنولوجيا المعلومات والاتصالات (EGH) وفريق الخبراء المعني بمؤشرات الاتصالات/تكنولوجيا المعلومات والاتصالات (EGTI) وأنشطة تنمية القدرات والمساعدة التقنية </w:t>
            </w:r>
            <w:r w:rsidR="001A2B38">
              <w:rPr>
                <w:color w:val="000000"/>
                <w:position w:val="2"/>
                <w:rtl/>
              </w:rPr>
              <w:t>في </w:t>
            </w:r>
            <w:r w:rsidRPr="005A0A1D">
              <w:rPr>
                <w:color w:val="000000"/>
                <w:position w:val="2"/>
                <w:rtl/>
              </w:rPr>
              <w:t>تحسين جودة مؤشرات الاتحاد وأهميتها، و</w:t>
            </w:r>
            <w:r w:rsidR="001A2B38">
              <w:rPr>
                <w:color w:val="000000"/>
                <w:position w:val="2"/>
                <w:rtl/>
              </w:rPr>
              <w:t>في </w:t>
            </w:r>
            <w:r w:rsidRPr="005A0A1D">
              <w:rPr>
                <w:color w:val="000000"/>
                <w:position w:val="2"/>
                <w:rtl/>
              </w:rPr>
              <w:t xml:space="preserve">تعزيز قدرة الدول الأعضاء </w:t>
            </w:r>
            <w:r w:rsidR="001A2B38">
              <w:rPr>
                <w:color w:val="000000"/>
                <w:position w:val="2"/>
                <w:rtl/>
              </w:rPr>
              <w:t>على </w:t>
            </w:r>
            <w:r w:rsidRPr="005A0A1D">
              <w:rPr>
                <w:color w:val="000000"/>
                <w:position w:val="2"/>
                <w:rtl/>
              </w:rPr>
              <w:t>إنتاج وجمع إحصاءات عالية الجودة تخص تكنولوجيا المعلومات والاتصالات.</w:t>
            </w:r>
          </w:p>
          <w:p w14:paraId="6DF8C8B5" w14:textId="2A0EAA8B" w:rsidR="00523D00" w:rsidRPr="00583B6D" w:rsidRDefault="002E0F15" w:rsidP="002E0F15">
            <w:pPr>
              <w:pStyle w:val="enumlev1"/>
              <w:rPr>
                <w:spacing w:val="-4"/>
                <w:position w:val="2"/>
                <w:rtl/>
              </w:rPr>
            </w:pPr>
            <w:r w:rsidRPr="00583B6D">
              <w:rPr>
                <w:spacing w:val="-4"/>
                <w:position w:val="2"/>
              </w:rPr>
              <w:sym w:font="Wingdings 2" w:char="F0A1"/>
            </w:r>
            <w:r w:rsidRPr="00583B6D">
              <w:rPr>
                <w:spacing w:val="-4"/>
                <w:position w:val="2"/>
              </w:rPr>
              <w:tab/>
            </w:r>
            <w:r w:rsidR="005063B9" w:rsidRPr="00583B6D">
              <w:rPr>
                <w:spacing w:val="-4"/>
                <w:position w:val="2"/>
                <w:rtl/>
              </w:rPr>
              <w:t xml:space="preserve">عُقِدت الاجتماعات السنوية لعام 2024 </w:t>
            </w:r>
            <w:hyperlink r:id="rId71" w:history="1">
              <w:r w:rsidR="005063B9" w:rsidRPr="00DF39CF">
                <w:rPr>
                  <w:rStyle w:val="Hyperlink"/>
                  <w:spacing w:val="-4"/>
                  <w:position w:val="2"/>
                  <w:rtl/>
                </w:rPr>
                <w:t>لأفرقة الخبراء المعنية بمؤشرات تكنولوجيا المعلومات والاتصالات</w:t>
              </w:r>
            </w:hyperlink>
            <w:r w:rsidR="005063B9" w:rsidRPr="00583B6D">
              <w:rPr>
                <w:spacing w:val="-4"/>
                <w:position w:val="2"/>
                <w:rtl/>
              </w:rPr>
              <w:t xml:space="preserve"> </w:t>
            </w:r>
            <w:r w:rsidR="001A2B38" w:rsidRPr="00583B6D">
              <w:rPr>
                <w:spacing w:val="-4"/>
                <w:position w:val="2"/>
                <w:rtl/>
              </w:rPr>
              <w:t>في </w:t>
            </w:r>
            <w:r w:rsidR="005063B9" w:rsidRPr="00583B6D">
              <w:rPr>
                <w:spacing w:val="-4"/>
                <w:position w:val="2"/>
                <w:rtl/>
              </w:rPr>
              <w:t xml:space="preserve">25 و26 سبتمبر </w:t>
            </w:r>
            <w:r w:rsidR="001A2B38" w:rsidRPr="00583B6D">
              <w:rPr>
                <w:spacing w:val="-4"/>
                <w:position w:val="2"/>
                <w:rtl/>
              </w:rPr>
              <w:t>في </w:t>
            </w:r>
            <w:r w:rsidR="005063B9" w:rsidRPr="00583B6D">
              <w:rPr>
                <w:spacing w:val="-4"/>
                <w:position w:val="2"/>
                <w:rtl/>
              </w:rPr>
              <w:t>جنيف، واجتذبت 263 مشاركاً.</w:t>
            </w:r>
          </w:p>
          <w:p w14:paraId="3044CE3C" w14:textId="426B8909" w:rsidR="005063B9" w:rsidRPr="00DF39CF" w:rsidRDefault="002E0F15" w:rsidP="002E0F15">
            <w:pPr>
              <w:pStyle w:val="enumlev2"/>
              <w:rPr>
                <w:rFonts w:eastAsia="Times New Roman"/>
                <w:spacing w:val="-3"/>
                <w:position w:val="2"/>
                <w:rtl/>
                <w:lang w:val="ar-SA" w:eastAsia="zh-TW" w:bidi="en-GB"/>
              </w:rPr>
            </w:pPr>
            <w:r w:rsidRPr="00DF39CF">
              <w:rPr>
                <w:spacing w:val="-3"/>
                <w:position w:val="2"/>
                <w:sz w:val="14"/>
                <w:szCs w:val="14"/>
              </w:rPr>
              <w:sym w:font="Wingdings 2" w:char="F099"/>
            </w:r>
            <w:r w:rsidRPr="00DF39CF">
              <w:rPr>
                <w:spacing w:val="-3"/>
                <w:position w:val="2"/>
              </w:rPr>
              <w:tab/>
            </w:r>
            <w:r w:rsidR="005063B9" w:rsidRPr="00DF39CF">
              <w:rPr>
                <w:spacing w:val="-3"/>
                <w:position w:val="2"/>
                <w:rtl/>
              </w:rPr>
              <w:t xml:space="preserve">تضمن </w:t>
            </w:r>
            <w:hyperlink r:id="rId72" w:anchor="/ar" w:history="1">
              <w:r w:rsidR="005063B9" w:rsidRPr="00DF39CF">
                <w:rPr>
                  <w:rStyle w:val="Hyperlink"/>
                  <w:spacing w:val="-3"/>
                  <w:position w:val="2"/>
                  <w:rtl/>
                </w:rPr>
                <w:t>الاجتماع الثاني عشر لفريق الخبراء المعني بالمؤشرات الأسرية لتكنولوجيا المعلومات والاتصالات</w:t>
              </w:r>
            </w:hyperlink>
            <w:r w:rsidR="005063B9" w:rsidRPr="00DF39CF">
              <w:rPr>
                <w:spacing w:val="-3"/>
                <w:position w:val="2"/>
                <w:rtl/>
              </w:rPr>
              <w:t xml:space="preserve"> جلسات عن قياس مهارات تكنولوجيا المعلومات والاتصالات، وعن </w:t>
            </w:r>
            <w:hyperlink r:id="rId73" w:history="1">
              <w:r w:rsidR="005063B9" w:rsidRPr="00DF39CF">
                <w:rPr>
                  <w:rStyle w:val="Hyperlink"/>
                  <w:spacing w:val="-3"/>
                  <w:position w:val="2"/>
                  <w:rtl/>
                </w:rPr>
                <w:t>عمل</w:t>
              </w:r>
            </w:hyperlink>
            <w:r w:rsidR="005063B9" w:rsidRPr="00DF39CF">
              <w:rPr>
                <w:spacing w:val="-3"/>
                <w:position w:val="2"/>
                <w:rtl/>
              </w:rPr>
              <w:t xml:space="preserve"> الفريق الفرعي المشترك بين فريق الخبراء المعني بمؤشرات الاتصالات/تكنولوجيا المعلومات والاتصالات</w:t>
            </w:r>
            <w:r w:rsidR="00DF39CF" w:rsidRPr="00DF39CF">
              <w:rPr>
                <w:rFonts w:hint="cs"/>
                <w:spacing w:val="-3"/>
                <w:position w:val="2"/>
                <w:rtl/>
              </w:rPr>
              <w:t> </w:t>
            </w:r>
            <w:r w:rsidR="005063B9" w:rsidRPr="00DF39CF">
              <w:rPr>
                <w:spacing w:val="-3"/>
                <w:position w:val="2"/>
                <w:rtl/>
              </w:rPr>
              <w:t>(</w:t>
            </w:r>
            <w:r w:rsidR="005063B9" w:rsidRPr="00DF39CF">
              <w:rPr>
                <w:spacing w:val="-3"/>
                <w:position w:val="2"/>
              </w:rPr>
              <w:t>EGTI</w:t>
            </w:r>
            <w:r w:rsidR="005063B9" w:rsidRPr="00DF39CF">
              <w:rPr>
                <w:spacing w:val="-3"/>
                <w:position w:val="2"/>
                <w:rtl/>
              </w:rPr>
              <w:t>) وفريق الخبراء المعني بالمؤشرات الأسرية لتكنولوجيا المعلومات والاتصالات (</w:t>
            </w:r>
            <w:r w:rsidR="005063B9" w:rsidRPr="00DF39CF">
              <w:rPr>
                <w:spacing w:val="-3"/>
                <w:position w:val="2"/>
              </w:rPr>
              <w:t>EGH</w:t>
            </w:r>
            <w:r w:rsidR="005063B9" w:rsidRPr="00DF39CF">
              <w:rPr>
                <w:spacing w:val="-3"/>
                <w:position w:val="2"/>
                <w:rtl/>
              </w:rPr>
              <w:t>) فيما يتعلق بمنهجية الرقم القياسي لتنمية تكنولوجيا المعلومات والاتصالات (وعقد جلسة مشتركة مع EGH)، وعن تصميم الاستبيانات، وعن قياس استخدام الأفراد للذكاء الاصطناعي.</w:t>
            </w:r>
          </w:p>
          <w:p w14:paraId="5AA89A4E" w14:textId="48F9758E" w:rsidR="005063B9" w:rsidRPr="005A0A1D" w:rsidRDefault="002E0F15" w:rsidP="002E0F15">
            <w:pPr>
              <w:pStyle w:val="enumlev2"/>
              <w:rPr>
                <w:rFonts w:eastAsia="Times New Roman"/>
                <w:position w:val="2"/>
                <w:rtl/>
                <w:lang w:val="ar-SA" w:eastAsia="zh-TW" w:bidi="en-GB"/>
              </w:rPr>
            </w:pPr>
            <w:r w:rsidRPr="005A0A1D">
              <w:rPr>
                <w:position w:val="2"/>
                <w:sz w:val="14"/>
                <w:szCs w:val="14"/>
              </w:rPr>
              <w:sym w:font="Wingdings 2" w:char="F099"/>
            </w:r>
            <w:r w:rsidRPr="005A0A1D">
              <w:rPr>
                <w:position w:val="2"/>
              </w:rPr>
              <w:tab/>
            </w:r>
            <w:r w:rsidR="005063B9" w:rsidRPr="005A0A1D">
              <w:rPr>
                <w:position w:val="2"/>
                <w:rtl/>
              </w:rPr>
              <w:t xml:space="preserve">تضمن </w:t>
            </w:r>
            <w:hyperlink r:id="rId74" w:anchor="/ar" w:history="1">
              <w:r w:rsidR="005063B9" w:rsidRPr="00D316C7">
                <w:rPr>
                  <w:rStyle w:val="Hyperlink"/>
                  <w:position w:val="2"/>
                  <w:rtl/>
                </w:rPr>
                <w:t>الاجتماع الخامس عشر لفريق الخبراء المعني بمؤشرات الاتصالات/تكنولوجيا المعلومات والاتصالات (EGTI)</w:t>
              </w:r>
            </w:hyperlink>
            <w:r w:rsidR="005063B9" w:rsidRPr="005A0A1D">
              <w:rPr>
                <w:position w:val="2"/>
                <w:rtl/>
              </w:rPr>
              <w:t xml:space="preserve"> جلسات بشأن استنتاجات الفريق الفرعي المعني بسلال أسعار تكنولوجيا المعلومات والاتصالات، وبشأن قياس جودة الخدمة وجودة التجربة، وبشأن قياس الأثر البيئي لقطاع تكنولوجيا المعلومات والاتصالات، وعَرَضَ تجارب قُطْرِية كثيرة، بما </w:t>
            </w:r>
            <w:r w:rsidR="001A2B38">
              <w:rPr>
                <w:position w:val="2"/>
                <w:rtl/>
              </w:rPr>
              <w:t>في </w:t>
            </w:r>
            <w:r w:rsidR="005063B9" w:rsidRPr="005A0A1D">
              <w:rPr>
                <w:position w:val="2"/>
                <w:rtl/>
              </w:rPr>
              <w:t>ذلك الممارسات الجيدة لجمع بيانات سوق تكنولوجيا المعلومات والاتصالات.</w:t>
            </w:r>
          </w:p>
          <w:p w14:paraId="11347942" w14:textId="74A5F0C5"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استناداً </w:t>
            </w:r>
            <w:r w:rsidR="001A2B38">
              <w:rPr>
                <w:position w:val="2"/>
                <w:rtl/>
              </w:rPr>
              <w:t>إلى </w:t>
            </w:r>
            <w:r w:rsidR="005063B9" w:rsidRPr="005A0A1D">
              <w:rPr>
                <w:position w:val="2"/>
                <w:rtl/>
              </w:rPr>
              <w:t xml:space="preserve">استنتاجات فريق الخبراء المعني بالمؤشرات الأسرية لتكنولوجيا المعلومات والاتصالات (EGH) وفريق الخبراء المعني بمؤشرات الاتصالات/تكنولوجيا المعلومات والاتصالات (EGTI)، حدث الاتحاد </w:t>
            </w:r>
            <w:hyperlink r:id="rId75" w:history="1">
              <w:r w:rsidR="005063B9" w:rsidRPr="00D316C7">
                <w:rPr>
                  <w:rStyle w:val="Hyperlink"/>
                  <w:position w:val="2"/>
                  <w:rtl/>
                </w:rPr>
                <w:t>الأقسام الرئيسية</w:t>
              </w:r>
            </w:hyperlink>
            <w:r w:rsidR="005063B9" w:rsidRPr="005A0A1D">
              <w:rPr>
                <w:position w:val="2"/>
                <w:rtl/>
              </w:rPr>
              <w:t xml:space="preserve"> من </w:t>
            </w:r>
            <w:r w:rsidR="005063B9" w:rsidRPr="005A0A1D">
              <w:rPr>
                <w:i/>
                <w:iCs/>
                <w:position w:val="2"/>
                <w:rtl/>
              </w:rPr>
              <w:t>دليله</w:t>
            </w:r>
            <w:r w:rsidR="005063B9" w:rsidRPr="005A0A1D">
              <w:rPr>
                <w:position w:val="2"/>
                <w:rtl/>
              </w:rPr>
              <w:t xml:space="preserve"> لقياس </w:t>
            </w:r>
            <w:r w:rsidR="005063B9" w:rsidRPr="005A0A1D">
              <w:rPr>
                <w:i/>
                <w:iCs/>
                <w:position w:val="2"/>
                <w:rtl/>
              </w:rPr>
              <w:t xml:space="preserve">نفاذ الأسر والأفراد </w:t>
            </w:r>
            <w:r w:rsidR="001A2B38">
              <w:rPr>
                <w:i/>
                <w:iCs/>
                <w:position w:val="2"/>
                <w:rtl/>
              </w:rPr>
              <w:t>إلى </w:t>
            </w:r>
            <w:r w:rsidR="005063B9" w:rsidRPr="005A0A1D">
              <w:rPr>
                <w:i/>
                <w:iCs/>
                <w:position w:val="2"/>
                <w:rtl/>
              </w:rPr>
              <w:t>تكنولوجيا المعلومات والاتصالات واستعمالهم لها</w:t>
            </w:r>
            <w:r w:rsidR="005063B9" w:rsidRPr="005A0A1D">
              <w:rPr>
                <w:position w:val="2"/>
                <w:rtl/>
              </w:rPr>
              <w:t xml:space="preserve">، مقدماً توصيات جديدة لقياس مهارات تكنولوجيا المعلومات والاتصالات. وأدمجت أيضاً </w:t>
            </w:r>
            <w:r w:rsidR="001A2B38">
              <w:rPr>
                <w:position w:val="2"/>
                <w:rtl/>
              </w:rPr>
              <w:t>في </w:t>
            </w:r>
            <w:hyperlink r:id="rId76" w:history="1">
              <w:r w:rsidR="005063B9" w:rsidRPr="00D316C7">
                <w:rPr>
                  <w:rStyle w:val="Hyperlink"/>
                  <w:position w:val="2"/>
                  <w:rtl/>
                </w:rPr>
                <w:t>البيانات الوصفية</w:t>
              </w:r>
            </w:hyperlink>
            <w:r w:rsidR="005063B9" w:rsidRPr="005A0A1D">
              <w:rPr>
                <w:position w:val="2"/>
                <w:rtl/>
              </w:rPr>
              <w:t xml:space="preserve"> للمؤشر </w:t>
            </w:r>
            <w:r w:rsidR="00D316C7">
              <w:rPr>
                <w:position w:val="2"/>
              </w:rPr>
              <w:t>1.4.4</w:t>
            </w:r>
            <w:r w:rsidR="005063B9" w:rsidRPr="005A0A1D">
              <w:rPr>
                <w:position w:val="2"/>
                <w:rtl/>
              </w:rPr>
              <w:t xml:space="preserve"> لأهداف التنمية المستدامة للأمم المتحدة، وهو ما يوفر للبلدان نهجاً مقيساً عالمياً لقياس مستويات مهارات الأفراد </w:t>
            </w:r>
            <w:r w:rsidR="001A2B38">
              <w:rPr>
                <w:position w:val="2"/>
                <w:rtl/>
              </w:rPr>
              <w:t>في </w:t>
            </w:r>
            <w:r w:rsidR="005063B9" w:rsidRPr="005A0A1D">
              <w:rPr>
                <w:position w:val="2"/>
                <w:rtl/>
              </w:rPr>
              <w:t xml:space="preserve">مجال تكنولوجيا المعلومات والاتصالات. وبالإضافة </w:t>
            </w:r>
            <w:r w:rsidR="001A2B38">
              <w:rPr>
                <w:position w:val="2"/>
                <w:rtl/>
              </w:rPr>
              <w:t>إلى </w:t>
            </w:r>
            <w:r w:rsidR="005063B9" w:rsidRPr="005A0A1D">
              <w:rPr>
                <w:position w:val="2"/>
                <w:rtl/>
              </w:rPr>
              <w:t>ذلك، حدث الاتحاد البيانات الوصفية لمؤشر أهداف التنمية المستدامة للأمم المتحدة 9.ج.1. ويميز المؤشر الآن السكان الذين تغطيهم شبكات الجيل الخامس (5G)، وهو ما يوفر رؤية ثاقبة وأكثر صلة للتوصيلية العالمية.</w:t>
            </w:r>
          </w:p>
          <w:p w14:paraId="251C8111" w14:textId="60848839" w:rsidR="005063B9" w:rsidRPr="005A0A1D" w:rsidRDefault="002E0F15" w:rsidP="002E0F15">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ما فتئ مكتب تنمية الاتصالات ينظم سلسلة من تسع حلقات دراسية إقليمية بشأن تعزيز وقياس التوصيلية الشاملة والهادفة، وهي موجهة </w:t>
            </w:r>
            <w:r w:rsidR="001A2B38">
              <w:rPr>
                <w:position w:val="2"/>
                <w:rtl/>
              </w:rPr>
              <w:t>إلى </w:t>
            </w:r>
            <w:r w:rsidR="005063B9" w:rsidRPr="005A0A1D">
              <w:rPr>
                <w:position w:val="2"/>
                <w:rtl/>
              </w:rPr>
              <w:t xml:space="preserve">صانعي السياسات المسؤولين عن السياسات والاستراتيجيات الوطنية للتوصيلية الرقمية، والإحصائيين المسؤولين عن قياس تنمية الاتصالات/تكنولوجيا المعلومات والاتصالات من الوزارات ومكاتب الإحصاءات الوطنية والمنظمين ومشغلي الاتصالات والمؤسسات البحثية والمنظمات الأخرى ذات الصلة. وهي تُنَظَّم بالتعاون مع مكاتب الاتحاد الإقليمية. وتستفيد من الدعم المالي المقدَّم من إحدى المنظمات المضيفة و/أو الاتحاد الأوروبي </w:t>
            </w:r>
            <w:r w:rsidR="001A2B38">
              <w:rPr>
                <w:position w:val="2"/>
                <w:rtl/>
              </w:rPr>
              <w:t>في </w:t>
            </w:r>
            <w:r w:rsidR="005063B9" w:rsidRPr="005A0A1D">
              <w:rPr>
                <w:position w:val="2"/>
                <w:rtl/>
              </w:rPr>
              <w:t xml:space="preserve">إطار تنفيذ مشروع "تعزيز التوصيلية الشاملة والهادفة وقياسها". وتغطي ورش العمل التي تستغرق ثلاثة أيام ثلاثة أهداف، ألا وهي: (1) تلبية ضرورة التوصيلية الشاملة والهادفة؛ (2) تعزيز التعاون بين الإحصائيين وصانعي السياسات؛ (3) التغلب </w:t>
            </w:r>
            <w:r w:rsidR="001A2B38">
              <w:rPr>
                <w:position w:val="2"/>
                <w:rtl/>
              </w:rPr>
              <w:t>على </w:t>
            </w:r>
            <w:r w:rsidR="005063B9" w:rsidRPr="005A0A1D">
              <w:rPr>
                <w:position w:val="2"/>
                <w:rtl/>
              </w:rPr>
              <w:t>التحديات المتعلقة بالقياس. وعُقِدَت ورش العمل التالية:</w:t>
            </w:r>
          </w:p>
          <w:p w14:paraId="51902378" w14:textId="66344A2C" w:rsidR="005063B9" w:rsidRPr="005A0A1D" w:rsidRDefault="002E0F15" w:rsidP="002E0F15">
            <w:pPr>
              <w:pStyle w:val="enumlev2"/>
              <w:rPr>
                <w:rFonts w:eastAsia="Times New Roman"/>
                <w:position w:val="2"/>
                <w:rtl/>
                <w:lang w:val="ar-SA" w:eastAsia="zh-TW" w:bidi="en-GB"/>
              </w:rPr>
            </w:pPr>
            <w:r w:rsidRPr="005A0A1D">
              <w:rPr>
                <w:position w:val="2"/>
                <w:sz w:val="14"/>
                <w:szCs w:val="14"/>
              </w:rPr>
              <w:lastRenderedPageBreak/>
              <w:sym w:font="Wingdings 2" w:char="F099"/>
            </w:r>
            <w:r w:rsidRPr="005A0A1D">
              <w:rPr>
                <w:position w:val="2"/>
              </w:rPr>
              <w:tab/>
            </w:r>
            <w:hyperlink r:id="rId77" w:anchor="/ar" w:history="1">
              <w:r w:rsidR="005063B9" w:rsidRPr="00D316C7">
                <w:rPr>
                  <w:rStyle w:val="Hyperlink"/>
                  <w:position w:val="2"/>
                  <w:rtl/>
                </w:rPr>
                <w:t>منطقة البحر الكاريبي</w:t>
              </w:r>
            </w:hyperlink>
            <w:r w:rsidR="005063B9" w:rsidRPr="005A0A1D">
              <w:rPr>
                <w:position w:val="2"/>
                <w:rtl/>
              </w:rPr>
              <w:t xml:space="preserve">، </w:t>
            </w:r>
            <w:r w:rsidR="001A2B38">
              <w:rPr>
                <w:position w:val="2"/>
                <w:rtl/>
              </w:rPr>
              <w:t>في </w:t>
            </w:r>
            <w:r w:rsidR="005063B9" w:rsidRPr="005A0A1D">
              <w:rPr>
                <w:position w:val="2"/>
                <w:rtl/>
              </w:rPr>
              <w:t>ناسو، بالتعاون مع هيئة تنظيم المرافق والمنافسة (URCA)، جزر البهاما (يونيو 2024)</w:t>
            </w:r>
          </w:p>
          <w:p w14:paraId="21AD9893" w14:textId="07C5C589" w:rsidR="005063B9" w:rsidRPr="005A0A1D" w:rsidRDefault="002E0F15" w:rsidP="002E0F15">
            <w:pPr>
              <w:pStyle w:val="enumlev2"/>
              <w:rPr>
                <w:rFonts w:eastAsia="Times New Roman"/>
                <w:position w:val="2"/>
                <w:rtl/>
                <w:lang w:val="ar-SA" w:eastAsia="zh-TW" w:bidi="en-GB"/>
              </w:rPr>
            </w:pPr>
            <w:r w:rsidRPr="005A0A1D">
              <w:rPr>
                <w:position w:val="2"/>
                <w:sz w:val="14"/>
                <w:szCs w:val="14"/>
              </w:rPr>
              <w:sym w:font="Wingdings 2" w:char="F099"/>
            </w:r>
            <w:r w:rsidRPr="005A0A1D">
              <w:rPr>
                <w:position w:val="2"/>
              </w:rPr>
              <w:tab/>
            </w:r>
            <w:hyperlink r:id="rId78" w:anchor="/ar" w:history="1">
              <w:r w:rsidR="005063B9" w:rsidRPr="00D316C7">
                <w:rPr>
                  <w:rStyle w:val="Hyperlink"/>
                  <w:position w:val="2"/>
                  <w:rtl/>
                </w:rPr>
                <w:t>الدول العربية</w:t>
              </w:r>
            </w:hyperlink>
            <w:r w:rsidR="005063B9" w:rsidRPr="005A0A1D">
              <w:rPr>
                <w:position w:val="2"/>
                <w:rtl/>
              </w:rPr>
              <w:t xml:space="preserve">، </w:t>
            </w:r>
            <w:r w:rsidR="001A2B38">
              <w:rPr>
                <w:position w:val="2"/>
                <w:rtl/>
              </w:rPr>
              <w:t>في </w:t>
            </w:r>
            <w:r w:rsidR="005063B9" w:rsidRPr="005A0A1D">
              <w:rPr>
                <w:position w:val="2"/>
                <w:rtl/>
              </w:rPr>
              <w:t xml:space="preserve">الدوحة، بالتعاون مع هيئة تنظيم الاتصالات </w:t>
            </w:r>
            <w:r w:rsidR="001A2B38">
              <w:rPr>
                <w:position w:val="2"/>
                <w:rtl/>
              </w:rPr>
              <w:t>في </w:t>
            </w:r>
            <w:r w:rsidR="005063B9" w:rsidRPr="005A0A1D">
              <w:rPr>
                <w:position w:val="2"/>
                <w:rtl/>
              </w:rPr>
              <w:t>قطر (أكتوبر)</w:t>
            </w:r>
          </w:p>
          <w:p w14:paraId="1BC2FB0C" w14:textId="180C3923" w:rsidR="005063B9" w:rsidRPr="005A0A1D" w:rsidRDefault="002E0F15" w:rsidP="002E0F15">
            <w:pPr>
              <w:pStyle w:val="enumlev2"/>
              <w:rPr>
                <w:rFonts w:eastAsia="Times New Roman"/>
                <w:position w:val="2"/>
                <w:rtl/>
                <w:lang w:val="ar-SA" w:eastAsia="zh-TW" w:bidi="en-GB"/>
              </w:rPr>
            </w:pPr>
            <w:r w:rsidRPr="005A0A1D">
              <w:rPr>
                <w:position w:val="2"/>
                <w:sz w:val="14"/>
                <w:szCs w:val="14"/>
              </w:rPr>
              <w:sym w:font="Wingdings 2" w:char="F099"/>
            </w:r>
            <w:r w:rsidRPr="005A0A1D">
              <w:rPr>
                <w:position w:val="2"/>
              </w:rPr>
              <w:tab/>
            </w:r>
            <w:hyperlink r:id="rId79" w:anchor="/ar" w:history="1">
              <w:r w:rsidR="005063B9" w:rsidRPr="00D316C7">
                <w:rPr>
                  <w:rStyle w:val="Hyperlink"/>
                  <w:position w:val="2"/>
                  <w:rtl/>
                </w:rPr>
                <w:t>آسيا</w:t>
              </w:r>
            </w:hyperlink>
            <w:r w:rsidR="005063B9" w:rsidRPr="005A0A1D">
              <w:rPr>
                <w:position w:val="2"/>
                <w:rtl/>
              </w:rPr>
              <w:t xml:space="preserve">، </w:t>
            </w:r>
            <w:r w:rsidR="001A2B38">
              <w:rPr>
                <w:position w:val="2"/>
                <w:rtl/>
              </w:rPr>
              <w:t>في </w:t>
            </w:r>
            <w:r w:rsidR="005063B9" w:rsidRPr="005A0A1D">
              <w:rPr>
                <w:position w:val="2"/>
                <w:rtl/>
              </w:rPr>
              <w:t xml:space="preserve">بانكوك، بالتعاون مع الهيئة الوطنية للإذاعة والاتصالات (NBTC) </w:t>
            </w:r>
            <w:r w:rsidR="001A2B38">
              <w:rPr>
                <w:position w:val="2"/>
                <w:rtl/>
              </w:rPr>
              <w:t>في </w:t>
            </w:r>
            <w:r w:rsidR="002C3ECC">
              <w:rPr>
                <w:position w:val="2"/>
                <w:rtl/>
              </w:rPr>
              <w:t>تايلاند</w:t>
            </w:r>
            <w:r w:rsidR="005063B9" w:rsidRPr="005A0A1D">
              <w:rPr>
                <w:position w:val="2"/>
                <w:rtl/>
              </w:rPr>
              <w:t xml:space="preserve"> (ديسمبر)</w:t>
            </w:r>
          </w:p>
          <w:p w14:paraId="2225C551" w14:textId="05A113E8" w:rsidR="005063B9" w:rsidRPr="005A0A1D" w:rsidRDefault="002E0F15" w:rsidP="002E0F15">
            <w:pPr>
              <w:pStyle w:val="enumlev2"/>
              <w:rPr>
                <w:rFonts w:eastAsia="Times New Roman"/>
                <w:position w:val="2"/>
                <w:rtl/>
                <w:lang w:val="ar-SA" w:eastAsia="zh-TW" w:bidi="en-GB"/>
              </w:rPr>
            </w:pPr>
            <w:r w:rsidRPr="005A0A1D">
              <w:rPr>
                <w:position w:val="2"/>
                <w:sz w:val="14"/>
                <w:szCs w:val="14"/>
              </w:rPr>
              <w:sym w:font="Wingdings 2" w:char="F099"/>
            </w:r>
            <w:r w:rsidRPr="005A0A1D">
              <w:rPr>
                <w:position w:val="2"/>
              </w:rPr>
              <w:tab/>
            </w:r>
            <w:hyperlink r:id="rId80" w:anchor="/ar" w:history="1">
              <w:r w:rsidR="005063B9" w:rsidRPr="00D316C7">
                <w:rPr>
                  <w:rStyle w:val="Hyperlink"/>
                  <w:position w:val="2"/>
                  <w:rtl/>
                </w:rPr>
                <w:t>أمريكا اللاتينية</w:t>
              </w:r>
            </w:hyperlink>
            <w:r w:rsidR="005063B9" w:rsidRPr="005A0A1D">
              <w:rPr>
                <w:position w:val="2"/>
                <w:rtl/>
              </w:rPr>
              <w:t xml:space="preserve">، </w:t>
            </w:r>
            <w:r w:rsidR="001A2B38">
              <w:rPr>
                <w:position w:val="2"/>
                <w:rtl/>
              </w:rPr>
              <w:t>في </w:t>
            </w:r>
            <w:r w:rsidR="005063B9" w:rsidRPr="005A0A1D">
              <w:rPr>
                <w:position w:val="2"/>
                <w:rtl/>
              </w:rPr>
              <w:t>سانتو دومينغو، بالتعاون مع شركتي ONE وINDOTEL (أبريل 2025)</w:t>
            </w:r>
          </w:p>
          <w:p w14:paraId="1E0F729E" w14:textId="03702FD1" w:rsidR="005063B9" w:rsidRPr="005A0A1D" w:rsidRDefault="00965ED9" w:rsidP="00965ED9">
            <w:pPr>
              <w:pStyle w:val="enumlev1"/>
              <w:rPr>
                <w:rFonts w:eastAsia="SimSun"/>
                <w:position w:val="2"/>
                <w:rtl/>
                <w:lang w:val="ar-SA" w:eastAsia="zh-TW" w:bidi="en-GB"/>
              </w:rPr>
            </w:pPr>
            <w:r w:rsidRPr="005A0A1D">
              <w:rPr>
                <w:position w:val="2"/>
              </w:rPr>
              <w:sym w:font="Wingdings 2" w:char="F0A1"/>
            </w:r>
            <w:r w:rsidRPr="005A0A1D">
              <w:rPr>
                <w:position w:val="2"/>
              </w:rPr>
              <w:tab/>
            </w:r>
            <w:r w:rsidR="001A2B38" w:rsidRPr="00D316C7">
              <w:rPr>
                <w:b/>
                <w:bCs/>
                <w:position w:val="2"/>
                <w:rtl/>
              </w:rPr>
              <w:t>في </w:t>
            </w:r>
            <w:r w:rsidR="005063B9" w:rsidRPr="00D316C7">
              <w:rPr>
                <w:b/>
                <w:bCs/>
                <w:position w:val="2"/>
                <w:rtl/>
              </w:rPr>
              <w:t>كومنولث الدول المستقلة</w:t>
            </w:r>
            <w:r w:rsidR="005063B9" w:rsidRPr="005A0A1D">
              <w:rPr>
                <w:position w:val="2"/>
                <w:rtl/>
              </w:rPr>
              <w:t xml:space="preserve">، عقد الاتحاد </w:t>
            </w:r>
            <w:r w:rsidR="001A2B38">
              <w:rPr>
                <w:position w:val="2"/>
                <w:rtl/>
              </w:rPr>
              <w:t>في </w:t>
            </w:r>
            <w:r w:rsidR="005063B9" w:rsidRPr="005A0A1D">
              <w:rPr>
                <w:position w:val="2"/>
                <w:rtl/>
              </w:rPr>
              <w:t xml:space="preserve">طشقند، أوزبكستان، تدريب إقليمي بشأن رصد التوصيلية الشاملة والهادفة (UMC) مع عرض إحصاءات تكنولوجيا المعلومات والاتصالات، وأتاح فرصة لدراسة مفهوم التوصيلية الشاملة والهادفة وكيفية دمجها </w:t>
            </w:r>
            <w:r w:rsidR="001A2B38">
              <w:rPr>
                <w:position w:val="2"/>
                <w:rtl/>
              </w:rPr>
              <w:t>في </w:t>
            </w:r>
            <w:r w:rsidR="005063B9" w:rsidRPr="005A0A1D">
              <w:rPr>
                <w:position w:val="2"/>
                <w:rtl/>
              </w:rPr>
              <w:t xml:space="preserve">السياسات الرقمية الوطنية، وكيفية تحسين القدرة الإحصائية لبلدان المنطقة </w:t>
            </w:r>
            <w:r w:rsidR="001A2B38">
              <w:rPr>
                <w:position w:val="2"/>
                <w:rtl/>
              </w:rPr>
              <w:t>على </w:t>
            </w:r>
            <w:r w:rsidR="005063B9" w:rsidRPr="005A0A1D">
              <w:rPr>
                <w:position w:val="2"/>
                <w:rtl/>
              </w:rPr>
              <w:t xml:space="preserve">إنتاج ونشر البيانات الإحصائية ذات الصلة، وكيفية استخدام البيانات لتحديد الممارسات الجيدة والتوصيات المتعلقة بالسياسات. وحضر هذا التدريب أكثر من 80 شخصاً من واضعي السياسات والاستراتيجيات الوطنية للتوصيلية الرقمية والمديرين التنفيذيين والخبراء المسؤولين عن قياس تنمية الاتصالات/تكنولوجيا المعلومات والاتصالات من الوزارات ومكاتب الإحصاءات الوطنية والهيئات التنظيمية ومشغلي الاتصالات ومؤسسات البحوث والمنظمات الأخرى ذات الصلة من بلدان كومنولث الدول المستقلة. ونتيجة لذلك، عُرِّف المشاركون بمفهوم التوصيلية الشاملة والهادفة وحتمية السياسة الجديدة؛ ودُربوا </w:t>
            </w:r>
            <w:r w:rsidR="001A2B38">
              <w:rPr>
                <w:position w:val="2"/>
                <w:rtl/>
              </w:rPr>
              <w:t>على </w:t>
            </w:r>
            <w:r w:rsidR="005063B9" w:rsidRPr="005A0A1D">
              <w:rPr>
                <w:position w:val="2"/>
                <w:rtl/>
              </w:rPr>
              <w:t xml:space="preserve">المعايير الإحصائية لإحصاءات تكنولوجيا المعلومات والاتصالات؛ وناقشوا حالة إحصاءات تكنولوجيا المعلومات والاتصالات </w:t>
            </w:r>
            <w:r w:rsidR="001A2B38">
              <w:rPr>
                <w:position w:val="2"/>
                <w:rtl/>
              </w:rPr>
              <w:t>في </w:t>
            </w:r>
            <w:r w:rsidR="005063B9" w:rsidRPr="005A0A1D">
              <w:rPr>
                <w:position w:val="2"/>
                <w:rtl/>
              </w:rPr>
              <w:t xml:space="preserve">بلدان كومنولث الدول المستقلة </w:t>
            </w:r>
            <w:r w:rsidR="001A2B38">
              <w:rPr>
                <w:position w:val="2"/>
                <w:rtl/>
              </w:rPr>
              <w:t>على </w:t>
            </w:r>
            <w:r w:rsidR="005063B9" w:rsidRPr="005A0A1D">
              <w:rPr>
                <w:position w:val="2"/>
                <w:rtl/>
              </w:rPr>
              <w:t>الصعيدين القطري والإقليمي.</w:t>
            </w:r>
          </w:p>
          <w:p w14:paraId="2802E346" w14:textId="0ABAD66B" w:rsidR="00523D00" w:rsidRPr="005A0A1D" w:rsidRDefault="00965ED9" w:rsidP="00965ED9">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قُدِّمت مساعدة خبراء أكثر تفصيلاً </w:t>
            </w:r>
            <w:r w:rsidR="001A2B38">
              <w:rPr>
                <w:position w:val="2"/>
                <w:rtl/>
              </w:rPr>
              <w:t>إلى </w:t>
            </w:r>
            <w:r w:rsidR="005063B9" w:rsidRPr="005A0A1D">
              <w:rPr>
                <w:position w:val="2"/>
                <w:rtl/>
              </w:rPr>
              <w:t xml:space="preserve">بعض البلدان </w:t>
            </w:r>
            <w:r w:rsidR="001A2B38">
              <w:rPr>
                <w:position w:val="2"/>
                <w:rtl/>
              </w:rPr>
              <w:t>في </w:t>
            </w:r>
            <w:r w:rsidR="005063B9" w:rsidRPr="005A0A1D">
              <w:rPr>
                <w:position w:val="2"/>
                <w:rtl/>
              </w:rPr>
              <w:t>منطقة كومنولث الدول المستقلة. ف</w:t>
            </w:r>
            <w:r w:rsidR="001A2B38">
              <w:rPr>
                <w:position w:val="2"/>
                <w:rtl/>
              </w:rPr>
              <w:t>في </w:t>
            </w:r>
            <w:r w:rsidR="005063B9" w:rsidRPr="005A0A1D">
              <w:rPr>
                <w:position w:val="2"/>
                <w:rtl/>
              </w:rPr>
              <w:t xml:space="preserve">أبريل 2024 </w:t>
            </w:r>
            <w:r w:rsidR="001A2B38">
              <w:rPr>
                <w:position w:val="2"/>
                <w:rtl/>
              </w:rPr>
              <w:t>على </w:t>
            </w:r>
            <w:r w:rsidR="005063B9" w:rsidRPr="005A0A1D">
              <w:rPr>
                <w:position w:val="2"/>
                <w:rtl/>
              </w:rPr>
              <w:t xml:space="preserve">وجه التحديد، عُقدت ورشة عمل وطنية بعنوان "التنمية الرقمية القائمة </w:t>
            </w:r>
            <w:r w:rsidR="001A2B38">
              <w:rPr>
                <w:position w:val="2"/>
                <w:rtl/>
              </w:rPr>
              <w:t>على </w:t>
            </w:r>
            <w:r w:rsidR="005063B9" w:rsidRPr="005A0A1D">
              <w:rPr>
                <w:position w:val="2"/>
                <w:rtl/>
              </w:rPr>
              <w:t xml:space="preserve">البيانات: تبادل الخبرات بشأن جمع البيانات وتحليلها ونشرها </w:t>
            </w:r>
            <w:r w:rsidR="001A2B38">
              <w:rPr>
                <w:position w:val="2"/>
                <w:rtl/>
              </w:rPr>
              <w:t>في </w:t>
            </w:r>
            <w:r w:rsidR="005063B9" w:rsidRPr="005A0A1D">
              <w:rPr>
                <w:position w:val="2"/>
                <w:rtl/>
              </w:rPr>
              <w:t xml:space="preserve">مجال الاتصالات/تكنولوجيا المعلومات والاتصالات" </w:t>
            </w:r>
            <w:r w:rsidR="001A2B38">
              <w:rPr>
                <w:position w:val="2"/>
                <w:rtl/>
              </w:rPr>
              <w:t>في </w:t>
            </w:r>
            <w:r w:rsidR="005063B9" w:rsidRPr="005A0A1D">
              <w:rPr>
                <w:position w:val="2"/>
                <w:rtl/>
              </w:rPr>
              <w:t>قيرغيزستان، وهو ما وفر معرفة متعمقة لأكثر من ‎30 ‏ممثلاً من وزارة التنمية الرقمية واللجنة الإحصائية الوطنية. و</w:t>
            </w:r>
            <w:r w:rsidR="001A2B38">
              <w:rPr>
                <w:position w:val="2"/>
                <w:rtl/>
              </w:rPr>
              <w:t>في </w:t>
            </w:r>
            <w:r w:rsidR="005063B9" w:rsidRPr="005A0A1D">
              <w:rPr>
                <w:position w:val="2"/>
                <w:rtl/>
              </w:rPr>
              <w:t xml:space="preserve">مارس 2025، عُقِدت </w:t>
            </w:r>
            <w:r w:rsidR="001A2B38">
              <w:rPr>
                <w:position w:val="2"/>
                <w:rtl/>
              </w:rPr>
              <w:t>في </w:t>
            </w:r>
            <w:r w:rsidR="005063B9" w:rsidRPr="005A0A1D">
              <w:rPr>
                <w:position w:val="2"/>
                <w:rtl/>
              </w:rPr>
              <w:t>أرمينيا ورشة عمل وطنية بعنوان "أدوات لدعم تشكيل سياسات الصناعة وتنظيمها: إحصاءات تكنولوجيا المعلومات والاتصالات وتقييم جودة تقديم الخدمات" حضرها ممثلون عن السلطات السياساتية والتنظيمية والإحصائية. وخلال هذه الدورات التدريبية، ناقش الممثلون الوطنيون، بمساعدة خبراء الاتحاد، النهج الق</w:t>
            </w:r>
            <w:r w:rsidR="002A0059">
              <w:rPr>
                <w:rFonts w:hint="cs"/>
                <w:position w:val="2"/>
                <w:rtl/>
              </w:rPr>
              <w:t>ُ</w:t>
            </w:r>
            <w:r w:rsidR="005063B9" w:rsidRPr="005A0A1D">
              <w:rPr>
                <w:position w:val="2"/>
                <w:rtl/>
              </w:rPr>
              <w:t>طرية لجمع البيانات والمنهجيات القائمة، وناقشوا الثغرات والتحديات، واستعرضوا التوصيات المتعلقة بالبيانات الأسرية والإدارية.</w:t>
            </w:r>
          </w:p>
          <w:p w14:paraId="7150D29B" w14:textId="4F43B993" w:rsidR="005063B9" w:rsidRPr="001F0A52" w:rsidRDefault="00965ED9" w:rsidP="00965ED9">
            <w:pPr>
              <w:pStyle w:val="enumlev1"/>
              <w:rPr>
                <w:spacing w:val="-2"/>
                <w:position w:val="2"/>
                <w:rtl/>
                <w:lang w:val="ar-SA" w:eastAsia="zh-TW" w:bidi="en-GB"/>
              </w:rPr>
            </w:pPr>
            <w:r w:rsidRPr="001F0A52">
              <w:rPr>
                <w:spacing w:val="-2"/>
                <w:position w:val="2"/>
              </w:rPr>
              <w:sym w:font="Wingdings 2" w:char="F0A1"/>
            </w:r>
            <w:r w:rsidRPr="001F0A52">
              <w:rPr>
                <w:spacing w:val="-2"/>
                <w:position w:val="2"/>
              </w:rPr>
              <w:tab/>
            </w:r>
            <w:r w:rsidR="005063B9" w:rsidRPr="001F0A52">
              <w:rPr>
                <w:spacing w:val="-2"/>
                <w:position w:val="2"/>
                <w:rtl/>
              </w:rPr>
              <w:t xml:space="preserve">تتضمن الدورات التدريبية الثلاث التي قدمتها أكاديمية الاتحاد بشأن </w:t>
            </w:r>
            <w:hyperlink r:id="rId81" w:anchor="/ar" w:history="1">
              <w:r w:rsidR="005063B9" w:rsidRPr="001F0A52">
                <w:rPr>
                  <w:rStyle w:val="Hyperlink"/>
                  <w:spacing w:val="-2"/>
                  <w:position w:val="2"/>
                  <w:rtl/>
                </w:rPr>
                <w:t>جمع بيانات تكنولوجيا المعلومات والاتصالات من أجل وضع مؤشرات الاتصالات/تكنولوجيا المعلومات والاتصالات</w:t>
              </w:r>
            </w:hyperlink>
            <w:r w:rsidR="005063B9" w:rsidRPr="001F0A52">
              <w:rPr>
                <w:spacing w:val="-2"/>
                <w:position w:val="2"/>
                <w:rtl/>
              </w:rPr>
              <w:t>، و</w:t>
            </w:r>
            <w:hyperlink r:id="rId82" w:anchor="/ar" w:history="1">
              <w:r w:rsidR="005063B9" w:rsidRPr="001F0A52">
                <w:rPr>
                  <w:rStyle w:val="Hyperlink"/>
                  <w:spacing w:val="-2"/>
                  <w:position w:val="2"/>
                  <w:rtl/>
                </w:rPr>
                <w:t xml:space="preserve">نفاذ الأسر </w:t>
              </w:r>
              <w:r w:rsidR="001A2B38" w:rsidRPr="001F0A52">
                <w:rPr>
                  <w:rStyle w:val="Hyperlink"/>
                  <w:spacing w:val="-2"/>
                  <w:position w:val="2"/>
                  <w:rtl/>
                </w:rPr>
                <w:t>إلى </w:t>
              </w:r>
              <w:r w:rsidR="005063B9" w:rsidRPr="001F0A52">
                <w:rPr>
                  <w:rStyle w:val="Hyperlink"/>
                  <w:spacing w:val="-2"/>
                  <w:position w:val="2"/>
                  <w:rtl/>
                </w:rPr>
                <w:t>تكنولوجيا المعلومات والاتصالات واستعمالهم لها</w:t>
              </w:r>
            </w:hyperlink>
            <w:r w:rsidR="005063B9" w:rsidRPr="001F0A52">
              <w:rPr>
                <w:spacing w:val="-2"/>
                <w:position w:val="2"/>
                <w:rtl/>
              </w:rPr>
              <w:t>، و</w:t>
            </w:r>
            <w:hyperlink r:id="rId83" w:anchor="/ar" w:history="1">
              <w:r w:rsidR="005063B9" w:rsidRPr="001F0A52">
                <w:rPr>
                  <w:rStyle w:val="Hyperlink"/>
                  <w:spacing w:val="-2"/>
                  <w:position w:val="2"/>
                  <w:rtl/>
                </w:rPr>
                <w:t>بيانات الهاتف المتنقل</w:t>
              </w:r>
            </w:hyperlink>
            <w:r w:rsidR="005063B9" w:rsidRPr="001F0A52">
              <w:rPr>
                <w:spacing w:val="-2"/>
                <w:position w:val="2"/>
                <w:rtl/>
              </w:rPr>
              <w:t>، محتوى جديداً ومحدثاً.</w:t>
            </w:r>
          </w:p>
          <w:p w14:paraId="44AC881C" w14:textId="59EC9195" w:rsidR="005063B9" w:rsidRPr="005A0A1D" w:rsidRDefault="00965ED9" w:rsidP="00965ED9">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1A2B38">
              <w:rPr>
                <w:position w:val="2"/>
                <w:rtl/>
              </w:rPr>
              <w:t>في </w:t>
            </w:r>
            <w:r w:rsidR="005063B9" w:rsidRPr="005A0A1D">
              <w:rPr>
                <w:position w:val="2"/>
                <w:rtl/>
              </w:rPr>
              <w:t xml:space="preserve">فبراير 2025، صدر دليل جديد </w:t>
            </w:r>
            <w:hyperlink r:id="rId84" w:history="1">
              <w:r w:rsidR="005063B9" w:rsidRPr="001F0A52">
                <w:rPr>
                  <w:rStyle w:val="Hyperlink"/>
                  <w:position w:val="2"/>
                  <w:rtl/>
                </w:rPr>
                <w:t>لسلة أسعار تكنولوجيا المعلومات والاتصالات لعام 2025</w:t>
              </w:r>
            </w:hyperlink>
            <w:r w:rsidR="005063B9" w:rsidRPr="005A0A1D">
              <w:rPr>
                <w:position w:val="2"/>
                <w:rtl/>
              </w:rPr>
              <w:t xml:space="preserve">، يكمله </w:t>
            </w:r>
            <w:hyperlink r:id="rId85" w:history="1">
              <w:r w:rsidR="005063B9" w:rsidRPr="001F0A52">
                <w:rPr>
                  <w:rStyle w:val="Hyperlink"/>
                  <w:position w:val="2"/>
                  <w:rtl/>
                </w:rPr>
                <w:t>دليل مرئي لجمع أسعار تكنولوجيا المعلومات والاتصالات</w:t>
              </w:r>
            </w:hyperlink>
            <w:r w:rsidR="005063B9" w:rsidRPr="005A0A1D">
              <w:rPr>
                <w:position w:val="2"/>
                <w:rtl/>
              </w:rPr>
              <w:t>، وهو ما يعكس المنهجية الجديدة التي اعتمدها فريق الخبراء المعني ب</w:t>
            </w:r>
            <w:r w:rsidR="005063B9" w:rsidRPr="005A0A1D">
              <w:rPr>
                <w:position w:val="2"/>
                <w:rtl/>
                <w:lang w:bidi="ar-EG"/>
              </w:rPr>
              <w:t>مؤشرات الاتصالات/</w:t>
            </w:r>
            <w:r w:rsidR="005063B9" w:rsidRPr="005A0A1D">
              <w:rPr>
                <w:position w:val="2"/>
                <w:rtl/>
              </w:rPr>
              <w:t>تكنولوجيا المعلومات والاتصالات (</w:t>
            </w:r>
            <w:r w:rsidR="005063B9" w:rsidRPr="005A0A1D">
              <w:rPr>
                <w:position w:val="2"/>
              </w:rPr>
              <w:t>EGTI</w:t>
            </w:r>
            <w:r w:rsidR="005063B9" w:rsidRPr="005A0A1D">
              <w:rPr>
                <w:position w:val="2"/>
                <w:rtl/>
              </w:rPr>
              <w:t>).</w:t>
            </w:r>
          </w:p>
          <w:p w14:paraId="4CF33CD0" w14:textId="42416A86" w:rsidR="00523D00" w:rsidRPr="005A0A1D" w:rsidRDefault="00965ED9" w:rsidP="00965ED9">
            <w:pPr>
              <w:pStyle w:val="enumlev1"/>
              <w:rPr>
                <w:b/>
                <w:position w:val="2"/>
                <w:rtl/>
              </w:rPr>
            </w:pPr>
            <w:r w:rsidRPr="005A0A1D">
              <w:rPr>
                <w:position w:val="2"/>
              </w:rPr>
              <w:sym w:font="Wingdings 2" w:char="F0A1"/>
            </w:r>
            <w:r w:rsidRPr="005A0A1D">
              <w:rPr>
                <w:position w:val="2"/>
              </w:rPr>
              <w:tab/>
            </w:r>
            <w:r w:rsidR="005063B9" w:rsidRPr="005A0A1D">
              <w:rPr>
                <w:b/>
                <w:position w:val="2"/>
                <w:rtl/>
              </w:rPr>
              <w:t>و</w:t>
            </w:r>
            <w:r w:rsidR="001A2B38">
              <w:rPr>
                <w:b/>
                <w:position w:val="2"/>
                <w:rtl/>
              </w:rPr>
              <w:t>في </w:t>
            </w:r>
            <w:r w:rsidR="005063B9" w:rsidRPr="005A0A1D">
              <w:rPr>
                <w:b/>
                <w:position w:val="2"/>
                <w:rtl/>
              </w:rPr>
              <w:t xml:space="preserve">الفترة ما بين فبراير وأبريل، نظمت </w:t>
            </w:r>
            <w:hyperlink r:id="rId86" w:history="1">
              <w:r w:rsidR="005063B9" w:rsidRPr="001F0A52">
                <w:rPr>
                  <w:rStyle w:val="Hyperlink"/>
                  <w:b/>
                  <w:position w:val="2"/>
                  <w:rtl/>
                </w:rPr>
                <w:t>سلسلة من أربع حلقات دراسية إلكترونية تقنية</w:t>
              </w:r>
            </w:hyperlink>
            <w:r w:rsidR="005063B9" w:rsidRPr="005A0A1D">
              <w:rPr>
                <w:b/>
                <w:position w:val="2"/>
                <w:rtl/>
              </w:rPr>
              <w:t xml:space="preserve"> ("دورات ممارسة عملية") بشأن استبيان سلة أسعار تكنولوجيا المعلومات والاتصالات، والاستبيان المتعلق بنفاذ الأسر والأفراد </w:t>
            </w:r>
            <w:r w:rsidR="001A2B38">
              <w:rPr>
                <w:b/>
                <w:position w:val="2"/>
                <w:rtl/>
              </w:rPr>
              <w:t>إلى </w:t>
            </w:r>
            <w:r w:rsidR="005063B9" w:rsidRPr="005A0A1D">
              <w:rPr>
                <w:b/>
                <w:position w:val="2"/>
                <w:rtl/>
              </w:rPr>
              <w:t xml:space="preserve">تكنولوجيا المعلومات والاتصالات واستعمالهم لها (حلقتان إلكترونيتان)، واستبيان المؤشرات العالمية للاتصالات/تكنولوجيا المعلومات والاتصالات لجهات الاتصال الإحصائية قبل إطلاق حملات جمع البيانات، مع ضرب أمثلة ملموسة عن كيفية ملء الاستبيانات، والتغيرات </w:t>
            </w:r>
            <w:r w:rsidR="001A2B38">
              <w:rPr>
                <w:b/>
                <w:position w:val="2"/>
                <w:rtl/>
              </w:rPr>
              <w:t>في </w:t>
            </w:r>
            <w:r w:rsidR="005063B9" w:rsidRPr="005A0A1D">
              <w:rPr>
                <w:b/>
                <w:position w:val="2"/>
                <w:rtl/>
              </w:rPr>
              <w:t>المؤشرات، والأسئلة والأجوبة.</w:t>
            </w:r>
          </w:p>
          <w:p w14:paraId="3911095A" w14:textId="11D5AA4E" w:rsidR="005063B9" w:rsidRPr="005A0A1D" w:rsidRDefault="005063B9" w:rsidP="00965ED9">
            <w:pPr>
              <w:pStyle w:val="Tabletexte"/>
              <w:keepNext/>
              <w:rPr>
                <w:rFonts w:eastAsia="Times New Roman"/>
                <w:b/>
                <w:position w:val="2"/>
                <w:rtl/>
                <w:lang w:val="ar-SA" w:eastAsia="zh-TW" w:bidi="en-GB"/>
              </w:rPr>
            </w:pPr>
            <w:r w:rsidRPr="005A0A1D">
              <w:rPr>
                <w:b/>
                <w:bCs/>
                <w:color w:val="000000"/>
                <w:position w:val="2"/>
                <w:rtl/>
              </w:rPr>
              <w:t>الشراكات والتعاون الدولي</w:t>
            </w:r>
          </w:p>
          <w:p w14:paraId="4848C99F" w14:textId="66AEF4C9" w:rsidR="00523D00" w:rsidRPr="005A0A1D" w:rsidRDefault="005063B9" w:rsidP="007A4180">
            <w:pPr>
              <w:pStyle w:val="Tabletexte"/>
              <w:rPr>
                <w:color w:val="000000"/>
                <w:position w:val="2"/>
                <w:rtl/>
              </w:rPr>
            </w:pPr>
            <w:r w:rsidRPr="005A0A1D">
              <w:rPr>
                <w:color w:val="000000"/>
                <w:position w:val="2"/>
                <w:rtl/>
              </w:rPr>
              <w:t xml:space="preserve">أسهمت الأحداث وأنشطة الدعوة </w:t>
            </w:r>
            <w:r w:rsidR="001A2B38">
              <w:rPr>
                <w:color w:val="000000"/>
                <w:position w:val="2"/>
                <w:rtl/>
              </w:rPr>
              <w:t>في </w:t>
            </w:r>
            <w:r w:rsidRPr="005A0A1D">
              <w:rPr>
                <w:color w:val="000000"/>
                <w:position w:val="2"/>
                <w:rtl/>
              </w:rPr>
              <w:t>تعزيز وعي الدول الأعضاء وأصحاب المصلحة بأهمية التوصيلية الشاملة والهادفة وقياسها، و</w:t>
            </w:r>
            <w:r w:rsidR="001A2B38">
              <w:rPr>
                <w:color w:val="000000"/>
                <w:position w:val="2"/>
                <w:rtl/>
              </w:rPr>
              <w:t>في </w:t>
            </w:r>
            <w:r w:rsidRPr="005A0A1D">
              <w:rPr>
                <w:color w:val="000000"/>
                <w:position w:val="2"/>
                <w:rtl/>
              </w:rPr>
              <w:t>المُضي قُدماً بجدول أعمال إحصاءات تكنولوجيا المعلومات والاتصالات وتحسين قياسها.</w:t>
            </w:r>
          </w:p>
          <w:p w14:paraId="5BEF23CA" w14:textId="56FAE12A" w:rsidR="00523D00" w:rsidRPr="005A0A1D" w:rsidRDefault="00965ED9" w:rsidP="00965ED9">
            <w:pPr>
              <w:pStyle w:val="enumlev1"/>
              <w:rPr>
                <w:position w:val="2"/>
                <w:rtl/>
              </w:rPr>
            </w:pPr>
            <w:r w:rsidRPr="005A0A1D">
              <w:rPr>
                <w:position w:val="2"/>
              </w:rPr>
              <w:sym w:font="Wingdings 2" w:char="F0A1"/>
            </w:r>
            <w:r w:rsidRPr="005A0A1D">
              <w:rPr>
                <w:position w:val="2"/>
              </w:rPr>
              <w:tab/>
            </w:r>
            <w:r w:rsidR="005063B9" w:rsidRPr="005A0A1D">
              <w:rPr>
                <w:position w:val="2"/>
                <w:rtl/>
              </w:rPr>
              <w:t xml:space="preserve">تحت شعار "من المقاييس </w:t>
            </w:r>
            <w:r w:rsidR="001A2B38">
              <w:rPr>
                <w:position w:val="2"/>
                <w:rtl/>
              </w:rPr>
              <w:t>إلى </w:t>
            </w:r>
            <w:r w:rsidR="005063B9" w:rsidRPr="005A0A1D">
              <w:rPr>
                <w:position w:val="2"/>
                <w:rtl/>
              </w:rPr>
              <w:t xml:space="preserve">العمل: سد فجوات البيانات من أجل توصيلية شاملة وهادفة"، عُقِدت نسخة عام 2024 من </w:t>
            </w:r>
            <w:hyperlink r:id="rId87" w:anchor="/ar" w:history="1">
              <w:r w:rsidR="005063B9" w:rsidRPr="001F0A52">
                <w:rPr>
                  <w:rStyle w:val="Hyperlink"/>
                  <w:position w:val="2"/>
                  <w:rtl/>
                </w:rPr>
                <w:t>الندوة العالمية لمؤشرات الاتصالات/تكنولوجيا المعلومات والاتصالات</w:t>
              </w:r>
            </w:hyperlink>
            <w:r w:rsidR="005063B9" w:rsidRPr="005A0A1D">
              <w:rPr>
                <w:position w:val="2"/>
                <w:rtl/>
              </w:rPr>
              <w:t xml:space="preserve"> (WTIS-24) يومي 23 و24 سبتمبر </w:t>
            </w:r>
            <w:r w:rsidR="001A2B38">
              <w:rPr>
                <w:position w:val="2"/>
                <w:rtl/>
              </w:rPr>
              <w:t>في </w:t>
            </w:r>
            <w:r w:rsidR="005063B9" w:rsidRPr="005A0A1D">
              <w:rPr>
                <w:position w:val="2"/>
                <w:rtl/>
              </w:rPr>
              <w:t>جنيف. وتضمنت الندوة ثماني جلسات وشارك فيها 32 متحدثاً، إذ</w:t>
            </w:r>
            <w:r w:rsidR="001F0A52">
              <w:rPr>
                <w:rFonts w:hint="eastAsia"/>
                <w:position w:val="2"/>
                <w:rtl/>
                <w:lang w:bidi="ar-EG"/>
              </w:rPr>
              <w:t> </w:t>
            </w:r>
            <w:r w:rsidR="005063B9" w:rsidRPr="005A0A1D">
              <w:rPr>
                <w:position w:val="2"/>
                <w:rtl/>
              </w:rPr>
              <w:t xml:space="preserve">اجتذبت 276 مشاركاً من 85 بلداً. وشكلت النساء ثلاثة وأربعين </w:t>
            </w:r>
            <w:r w:rsidR="001A2B38">
              <w:rPr>
                <w:position w:val="2"/>
                <w:rtl/>
              </w:rPr>
              <w:t>في </w:t>
            </w:r>
            <w:r w:rsidR="005063B9" w:rsidRPr="005A0A1D">
              <w:rPr>
                <w:position w:val="2"/>
                <w:rtl/>
              </w:rPr>
              <w:t>المائة من المشاركين.</w:t>
            </w:r>
          </w:p>
          <w:p w14:paraId="3D3D28FA" w14:textId="37572F32" w:rsidR="00523D00" w:rsidRPr="005A0A1D" w:rsidRDefault="00965ED9" w:rsidP="00965ED9">
            <w:pPr>
              <w:pStyle w:val="enumlev1"/>
              <w:rPr>
                <w:position w:val="2"/>
                <w:rtl/>
              </w:rPr>
            </w:pPr>
            <w:r w:rsidRPr="005A0A1D">
              <w:rPr>
                <w:position w:val="2"/>
              </w:rPr>
              <w:lastRenderedPageBreak/>
              <w:sym w:font="Wingdings 2" w:char="F0A1"/>
            </w:r>
            <w:r w:rsidRPr="005A0A1D">
              <w:rPr>
                <w:position w:val="2"/>
              </w:rPr>
              <w:tab/>
            </w:r>
            <w:r w:rsidR="005063B9" w:rsidRPr="005A0A1D">
              <w:rPr>
                <w:position w:val="2"/>
                <w:rtl/>
              </w:rPr>
              <w:t xml:space="preserve">خلال رئاسة البرازيل </w:t>
            </w:r>
            <w:hyperlink r:id="rId88" w:history="1">
              <w:r w:rsidR="005063B9" w:rsidRPr="001F0A52">
                <w:rPr>
                  <w:rStyle w:val="Hyperlink"/>
                  <w:position w:val="2"/>
                  <w:rtl/>
                </w:rPr>
                <w:t>لمجموعة العشرين (G20)</w:t>
              </w:r>
            </w:hyperlink>
            <w:r w:rsidR="005063B9" w:rsidRPr="005A0A1D">
              <w:rPr>
                <w:position w:val="2"/>
                <w:rtl/>
              </w:rPr>
              <w:t xml:space="preserve"> لعام 2024، كان الاتحاد شريكاً معرفياً لفريق العمل المعني بالاقتصاد الرقمي (DEWG). وبصفة خاصة، كُلِّف الاتحاد بدعم وضع مبادئ توجيهية لمؤشرات التوصيلية الشاملة والهادفة. وسلط تركيز الرئاسة </w:t>
            </w:r>
            <w:r w:rsidR="001A2B38">
              <w:rPr>
                <w:position w:val="2"/>
                <w:rtl/>
              </w:rPr>
              <w:t>على </w:t>
            </w:r>
            <w:r w:rsidR="005063B9" w:rsidRPr="005A0A1D">
              <w:rPr>
                <w:position w:val="2"/>
                <w:rtl/>
              </w:rPr>
              <w:t xml:space="preserve">قياس التوصيلية الشاملة والهادفة الضوءَ </w:t>
            </w:r>
            <w:r w:rsidR="001A2B38">
              <w:rPr>
                <w:position w:val="2"/>
                <w:rtl/>
              </w:rPr>
              <w:t>على </w:t>
            </w:r>
            <w:r w:rsidR="005063B9" w:rsidRPr="005A0A1D">
              <w:rPr>
                <w:position w:val="2"/>
                <w:rtl/>
              </w:rPr>
              <w:t xml:space="preserve">الاهتمام المتزايد بالتوصيلية الشاملة والهادفة، وهو مفهوم قدمه الاتحاد </w:t>
            </w:r>
            <w:r w:rsidR="001A2B38">
              <w:rPr>
                <w:position w:val="2"/>
                <w:rtl/>
              </w:rPr>
              <w:t>في </w:t>
            </w:r>
            <w:r w:rsidR="005063B9" w:rsidRPr="005A0A1D">
              <w:rPr>
                <w:position w:val="2"/>
                <w:rtl/>
              </w:rPr>
              <w:t xml:space="preserve">عام 2021، وشدد </w:t>
            </w:r>
            <w:r w:rsidR="001A2B38">
              <w:rPr>
                <w:position w:val="2"/>
                <w:rtl/>
              </w:rPr>
              <w:t>على </w:t>
            </w:r>
            <w:r w:rsidR="005063B9" w:rsidRPr="005A0A1D">
              <w:rPr>
                <w:position w:val="2"/>
                <w:rtl/>
              </w:rPr>
              <w:t xml:space="preserve">أهمية اتخاذ القرارات القائمة </w:t>
            </w:r>
            <w:r w:rsidR="001A2B38">
              <w:rPr>
                <w:position w:val="2"/>
                <w:rtl/>
              </w:rPr>
              <w:t>على </w:t>
            </w:r>
            <w:r w:rsidR="005063B9" w:rsidRPr="005A0A1D">
              <w:rPr>
                <w:position w:val="2"/>
                <w:rtl/>
              </w:rPr>
              <w:t>البيانات والأدلة.</w:t>
            </w:r>
          </w:p>
          <w:p w14:paraId="0794AE8F" w14:textId="08A3B7F4" w:rsidR="00523D00" w:rsidRPr="001F0A52" w:rsidRDefault="00965ED9" w:rsidP="00965ED9">
            <w:pPr>
              <w:pStyle w:val="enumlev2"/>
              <w:rPr>
                <w:spacing w:val="-2"/>
                <w:position w:val="2"/>
                <w:rtl/>
              </w:rPr>
            </w:pPr>
            <w:r w:rsidRPr="001F0A52">
              <w:rPr>
                <w:spacing w:val="-2"/>
                <w:position w:val="2"/>
                <w:sz w:val="14"/>
                <w:szCs w:val="14"/>
              </w:rPr>
              <w:sym w:font="Wingdings 2" w:char="F099"/>
            </w:r>
            <w:r w:rsidRPr="001F0A52">
              <w:rPr>
                <w:spacing w:val="-2"/>
                <w:position w:val="2"/>
              </w:rPr>
              <w:tab/>
            </w:r>
            <w:r w:rsidR="005063B9" w:rsidRPr="001F0A52">
              <w:rPr>
                <w:spacing w:val="-2"/>
                <w:position w:val="2"/>
                <w:rtl/>
              </w:rPr>
              <w:t xml:space="preserve">ساهم الاتحاد </w:t>
            </w:r>
            <w:r w:rsidR="001A2B38" w:rsidRPr="001F0A52">
              <w:rPr>
                <w:spacing w:val="-2"/>
                <w:position w:val="2"/>
                <w:rtl/>
              </w:rPr>
              <w:t>في </w:t>
            </w:r>
            <w:r w:rsidR="005063B9" w:rsidRPr="001F0A52">
              <w:rPr>
                <w:spacing w:val="-2"/>
                <w:position w:val="2"/>
                <w:rtl/>
              </w:rPr>
              <w:t xml:space="preserve">مناقشات لفريق العمل المعني بالاقتصاد الرقمي والأحداث الجانبية لمجموعة العشرين والعديد من النواتج. كما ساهم الاتحاد </w:t>
            </w:r>
            <w:r w:rsidR="001A2B38" w:rsidRPr="001F0A52">
              <w:rPr>
                <w:spacing w:val="-2"/>
                <w:position w:val="2"/>
                <w:rtl/>
              </w:rPr>
              <w:t>في </w:t>
            </w:r>
            <w:hyperlink r:id="rId89" w:history="1">
              <w:r w:rsidR="005063B9" w:rsidRPr="001F0A52">
                <w:rPr>
                  <w:rStyle w:val="Hyperlink"/>
                  <w:spacing w:val="-2"/>
                  <w:position w:val="2"/>
                  <w:rtl/>
                </w:rPr>
                <w:t>الوثيقة</w:t>
              </w:r>
            </w:hyperlink>
            <w:r w:rsidR="005063B9" w:rsidRPr="001F0A52">
              <w:rPr>
                <w:spacing w:val="-2"/>
                <w:position w:val="2"/>
                <w:rtl/>
              </w:rPr>
              <w:t xml:space="preserve"> المعنونة "التوصيلية الشاملة والهادفة: إطار عمل للمؤشرات والمقاييس"، التي تدعو </w:t>
            </w:r>
            <w:r w:rsidR="001A2B38" w:rsidRPr="001F0A52">
              <w:rPr>
                <w:spacing w:val="-2"/>
                <w:position w:val="2"/>
                <w:rtl/>
              </w:rPr>
              <w:t>إلى </w:t>
            </w:r>
            <w:r w:rsidR="005063B9" w:rsidRPr="001F0A52">
              <w:rPr>
                <w:spacing w:val="-2"/>
                <w:position w:val="2"/>
                <w:rtl/>
              </w:rPr>
              <w:t xml:space="preserve">التوصيلية الشاملة والهادفة، وتقترح المؤشرات ذات الصلة، وتقيم القدرات الإحصائية لاقتصادات بلدان مجموعة العشرين، وتتيح نُهُجاً جديدة للقياس، وترفع توصيات </w:t>
            </w:r>
            <w:r w:rsidR="001A2B38" w:rsidRPr="001F0A52">
              <w:rPr>
                <w:spacing w:val="-2"/>
                <w:position w:val="2"/>
                <w:rtl/>
              </w:rPr>
              <w:t>في </w:t>
            </w:r>
            <w:r w:rsidR="005063B9" w:rsidRPr="001F0A52">
              <w:rPr>
                <w:spacing w:val="-2"/>
                <w:position w:val="2"/>
                <w:rtl/>
              </w:rPr>
              <w:t>هذا الصدد.</w:t>
            </w:r>
          </w:p>
          <w:p w14:paraId="142B24C9" w14:textId="0040D082" w:rsidR="00523D00" w:rsidRPr="005A0A1D" w:rsidRDefault="00965ED9" w:rsidP="00965ED9">
            <w:pPr>
              <w:pStyle w:val="enumlev2"/>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يرد ملخص للوثيقة مرفقاً بالإعلان الذي اعتمده </w:t>
            </w:r>
            <w:hyperlink r:id="rId90" w:history="1">
              <w:r w:rsidR="005063B9" w:rsidRPr="001F0A52">
                <w:rPr>
                  <w:rStyle w:val="Hyperlink"/>
                  <w:position w:val="2"/>
                  <w:rtl/>
                </w:rPr>
                <w:t>وزراء مجموعة العشرين المسؤولون عن الاقتصاد الرقمي</w:t>
              </w:r>
            </w:hyperlink>
            <w:r w:rsidR="005063B9" w:rsidRPr="005A0A1D">
              <w:rPr>
                <w:position w:val="2"/>
                <w:rtl/>
              </w:rPr>
              <w:t xml:space="preserve">. ويسلط الإعلان الضوء </w:t>
            </w:r>
            <w:r w:rsidR="001A2B38">
              <w:rPr>
                <w:position w:val="2"/>
                <w:rtl/>
              </w:rPr>
              <w:t>على </w:t>
            </w:r>
            <w:r w:rsidR="005063B9" w:rsidRPr="005A0A1D">
              <w:rPr>
                <w:position w:val="2"/>
                <w:rtl/>
              </w:rPr>
              <w:t>أهمية التوصيلية الشاملة والهادفة ويؤكد الالتزام بها، ويعترف بمساهمة الاتحاد.</w:t>
            </w:r>
          </w:p>
          <w:p w14:paraId="67A4CFEB" w14:textId="524A304E" w:rsidR="005063B9" w:rsidRPr="005A0A1D" w:rsidRDefault="00965ED9" w:rsidP="00965ED9">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أحداث نُظِّمت للاحتفال بالذكرى السنوية العشرين </w:t>
            </w:r>
            <w:hyperlink r:id="rId91" w:history="1">
              <w:r w:rsidR="005063B9" w:rsidRPr="001F0A52">
                <w:rPr>
                  <w:rStyle w:val="Hyperlink"/>
                  <w:position w:val="2"/>
                  <w:rtl/>
                </w:rPr>
                <w:t>للشراكة بشأن قياس تكنولوجيا المعلومات والاتصالات من أجل التنمية</w:t>
              </w:r>
            </w:hyperlink>
            <w:r w:rsidR="005063B9" w:rsidRPr="005A0A1D">
              <w:rPr>
                <w:position w:val="2"/>
                <w:rtl/>
              </w:rPr>
              <w:t xml:space="preserve">، بما يشمل جلسة </w:t>
            </w:r>
            <w:r w:rsidR="001A2B38">
              <w:rPr>
                <w:position w:val="2"/>
                <w:rtl/>
              </w:rPr>
              <w:t>في </w:t>
            </w:r>
            <w:r w:rsidR="005063B9" w:rsidRPr="005A0A1D">
              <w:rPr>
                <w:position w:val="2"/>
                <w:rtl/>
              </w:rPr>
              <w:t xml:space="preserve">منتدى القمة العالمية لمجتمع المعلومات لعام 2024 </w:t>
            </w:r>
            <w:r w:rsidR="001A2B38">
              <w:rPr>
                <w:position w:val="2"/>
                <w:rtl/>
              </w:rPr>
              <w:t>في </w:t>
            </w:r>
            <w:r w:rsidR="005063B9" w:rsidRPr="005A0A1D">
              <w:rPr>
                <w:position w:val="2"/>
                <w:rtl/>
              </w:rPr>
              <w:t xml:space="preserve">جنيف، وجلسة خلال ورشة العمل بشأن منهجية الدراسات الاستقصائية استضافتها NIC.br والمركز البرازيلي للدراسات بشأن تكنولوجيات المعلومات والاتصالات (CETIC) </w:t>
            </w:r>
            <w:r w:rsidR="001A2B38">
              <w:rPr>
                <w:position w:val="2"/>
                <w:rtl/>
              </w:rPr>
              <w:t>في </w:t>
            </w:r>
            <w:r w:rsidR="005063B9" w:rsidRPr="005A0A1D">
              <w:rPr>
                <w:position w:val="2"/>
                <w:rtl/>
              </w:rPr>
              <w:t xml:space="preserve">ساو باولو، حيث أُعلن عن الشراكة </w:t>
            </w:r>
            <w:r w:rsidR="001A2B38">
              <w:rPr>
                <w:position w:val="2"/>
                <w:rtl/>
              </w:rPr>
              <w:t>في </w:t>
            </w:r>
            <w:r w:rsidR="005063B9" w:rsidRPr="005A0A1D">
              <w:rPr>
                <w:position w:val="2"/>
                <w:rtl/>
              </w:rPr>
              <w:t xml:space="preserve">عام 2004، وجلسة </w:t>
            </w:r>
            <w:r w:rsidR="001A2B38">
              <w:rPr>
                <w:position w:val="2"/>
                <w:rtl/>
              </w:rPr>
              <w:t>في </w:t>
            </w:r>
            <w:r w:rsidR="005063B9" w:rsidRPr="005A0A1D">
              <w:rPr>
                <w:position w:val="2"/>
                <w:rtl/>
              </w:rPr>
              <w:t>الندوة العالمية لمؤشرات الاتصالات/تكنولوجيا المعلومات والاتصالات لعام 2024. وأُجريت عملية تقييم للتقدم المحرز وتحديد الأولويات.</w:t>
            </w:r>
          </w:p>
          <w:p w14:paraId="38C95D76" w14:textId="0EE4AE4E" w:rsidR="005063B9" w:rsidRPr="005A0A1D" w:rsidRDefault="00965ED9" w:rsidP="00965ED9">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قدم مكتب تنمية الاتصالات مدخلات بشأن إحصاءات تكنولوجيا المعلومات والاتصالات فيما يتعلق بالوثائق الدولية، بما </w:t>
            </w:r>
            <w:r w:rsidR="001A2B38">
              <w:rPr>
                <w:position w:val="2"/>
                <w:rtl/>
              </w:rPr>
              <w:t>في </w:t>
            </w:r>
            <w:r w:rsidR="005063B9" w:rsidRPr="005A0A1D">
              <w:rPr>
                <w:position w:val="2"/>
                <w:rtl/>
              </w:rPr>
              <w:t>ذلك وثائق لجنة الأمم المتحدة لتنسيق الأنشطة الإحصائية (CCSA)، والمنتدى السياسي الرفيع المستوى (HLPF)، واللجنة الإحصائية للأمم المتحدة.</w:t>
            </w:r>
          </w:p>
          <w:p w14:paraId="201351B5" w14:textId="76AC7B0D" w:rsidR="005063B9" w:rsidRPr="001F0A52" w:rsidRDefault="00965ED9" w:rsidP="00965ED9">
            <w:pPr>
              <w:pStyle w:val="enumlev1"/>
              <w:rPr>
                <w:rFonts w:eastAsia="Times New Roman"/>
                <w:spacing w:val="-2"/>
                <w:position w:val="2"/>
                <w:rtl/>
                <w:lang w:val="ar-SA" w:eastAsia="zh-TW" w:bidi="en-GB"/>
              </w:rPr>
            </w:pPr>
            <w:r w:rsidRPr="001F0A52">
              <w:rPr>
                <w:spacing w:val="-2"/>
                <w:position w:val="2"/>
              </w:rPr>
              <w:sym w:font="Wingdings 2" w:char="F0A1"/>
            </w:r>
            <w:r w:rsidRPr="001F0A52">
              <w:rPr>
                <w:spacing w:val="-2"/>
                <w:position w:val="2"/>
              </w:rPr>
              <w:tab/>
            </w:r>
            <w:r w:rsidR="005063B9" w:rsidRPr="001F0A52">
              <w:rPr>
                <w:spacing w:val="-2"/>
                <w:position w:val="2"/>
                <w:rtl/>
              </w:rPr>
              <w:t xml:space="preserve">بصفته القيِّم </w:t>
            </w:r>
            <w:r w:rsidR="001A2B38" w:rsidRPr="001F0A52">
              <w:rPr>
                <w:spacing w:val="-2"/>
                <w:position w:val="2"/>
                <w:rtl/>
              </w:rPr>
              <w:t>على </w:t>
            </w:r>
            <w:hyperlink r:id="rId92" w:history="1">
              <w:r w:rsidR="005063B9" w:rsidRPr="001F0A52">
                <w:rPr>
                  <w:rStyle w:val="Hyperlink"/>
                  <w:spacing w:val="-2"/>
                  <w:position w:val="2"/>
                  <w:rtl/>
                </w:rPr>
                <w:t>ستة من مؤشرات أهداف التنمية المستدامة للأمم المتحدة</w:t>
              </w:r>
            </w:hyperlink>
            <w:r w:rsidR="005063B9" w:rsidRPr="001F0A52">
              <w:rPr>
                <w:spacing w:val="-2"/>
                <w:position w:val="2"/>
                <w:rtl/>
              </w:rPr>
              <w:t xml:space="preserve">، اضطلع الاتحاد بدور رئيسي </w:t>
            </w:r>
            <w:r w:rsidR="001A2B38" w:rsidRPr="001F0A52">
              <w:rPr>
                <w:spacing w:val="-2"/>
                <w:position w:val="2"/>
                <w:rtl/>
              </w:rPr>
              <w:t>في </w:t>
            </w:r>
            <w:r w:rsidR="005063B9" w:rsidRPr="001F0A52">
              <w:rPr>
                <w:spacing w:val="-2"/>
                <w:position w:val="2"/>
                <w:rtl/>
              </w:rPr>
              <w:t xml:space="preserve">رسم ملامح التقدم العالمي من خلال توفير بيانات محدثة لإدراجها </w:t>
            </w:r>
            <w:r w:rsidR="001A2B38" w:rsidRPr="001F0A52">
              <w:rPr>
                <w:spacing w:val="-2"/>
                <w:position w:val="2"/>
                <w:rtl/>
              </w:rPr>
              <w:t>في </w:t>
            </w:r>
            <w:hyperlink r:id="rId93" w:history="1">
              <w:r w:rsidR="005063B9" w:rsidRPr="001F0A52">
                <w:rPr>
                  <w:rStyle w:val="Hyperlink"/>
                  <w:spacing w:val="-2"/>
                  <w:position w:val="2"/>
                  <w:rtl/>
                </w:rPr>
                <w:t>قاعدة بيانات مؤشرات أهداف التنمية المستدامة للأمم المتحدة</w:t>
              </w:r>
            </w:hyperlink>
            <w:r w:rsidR="005063B9" w:rsidRPr="001F0A52">
              <w:rPr>
                <w:spacing w:val="-2"/>
                <w:position w:val="2"/>
                <w:rtl/>
              </w:rPr>
              <w:t>. وكذلك قدم بيانات تكميلية عن هذه المؤشرات التي طلبتها اللجان الإقليمية التابعة للأمم المتحدة</w:t>
            </w:r>
            <w:r w:rsidR="005063B9" w:rsidRPr="001F0A52">
              <w:rPr>
                <w:spacing w:val="-2"/>
                <w:position w:val="2"/>
                <w:rtl/>
                <w:lang w:bidi="ar-EG"/>
              </w:rPr>
              <w:t>،</w:t>
            </w:r>
            <w:r w:rsidR="005063B9" w:rsidRPr="001F0A52">
              <w:rPr>
                <w:spacing w:val="-2"/>
                <w:position w:val="2"/>
                <w:rtl/>
              </w:rPr>
              <w:t xml:space="preserve"> ورد بنشاط </w:t>
            </w:r>
            <w:r w:rsidR="001A2B38" w:rsidRPr="001F0A52">
              <w:rPr>
                <w:spacing w:val="-2"/>
                <w:position w:val="2"/>
                <w:rtl/>
              </w:rPr>
              <w:t>على </w:t>
            </w:r>
            <w:r w:rsidR="005063B9" w:rsidRPr="001F0A52">
              <w:rPr>
                <w:spacing w:val="-2"/>
                <w:position w:val="2"/>
                <w:rtl/>
              </w:rPr>
              <w:t xml:space="preserve">الاستفسارات المتعلقة بالبيانات، وهو ما يضمن إمكانية النفاذ والوضوح لأصحاب المصلحة </w:t>
            </w:r>
            <w:r w:rsidR="001A2B38" w:rsidRPr="001F0A52">
              <w:rPr>
                <w:spacing w:val="-2"/>
                <w:position w:val="2"/>
                <w:rtl/>
              </w:rPr>
              <w:t>في </w:t>
            </w:r>
            <w:r w:rsidR="005063B9" w:rsidRPr="001F0A52">
              <w:rPr>
                <w:spacing w:val="-2"/>
                <w:position w:val="2"/>
                <w:rtl/>
              </w:rPr>
              <w:t>جميع أنحاء العالم.</w:t>
            </w:r>
          </w:p>
          <w:p w14:paraId="20325E6E" w14:textId="6ACD136C" w:rsidR="005063B9" w:rsidRPr="005A0A1D" w:rsidRDefault="00965ED9" w:rsidP="00965ED9">
            <w:pPr>
              <w:pStyle w:val="enumlev1"/>
              <w:rPr>
                <w:rFonts w:eastAsia="Times New Roman"/>
                <w:position w:val="2"/>
                <w:rtl/>
                <w:lang w:val="ar-SA" w:eastAsia="zh-TW" w:bidi="en-GB"/>
              </w:rPr>
            </w:pPr>
            <w:r w:rsidRPr="005A0A1D">
              <w:rPr>
                <w:position w:val="2"/>
              </w:rPr>
              <w:sym w:font="Wingdings 2" w:char="F0A1"/>
            </w:r>
            <w:r w:rsidRPr="005A0A1D">
              <w:rPr>
                <w:position w:val="2"/>
              </w:rPr>
              <w:tab/>
            </w:r>
            <w:r w:rsidR="005063B9" w:rsidRPr="005A0A1D">
              <w:rPr>
                <w:position w:val="2"/>
                <w:rtl/>
              </w:rPr>
              <w:t xml:space="preserve">يستمر تنفيذ المشروع "تعزيز التوصيلية الشاملة والهادفة وقياسها" الممول من الاتحاد الأوروبي. ويدعم المشروع الأنشطة الأساسية بما </w:t>
            </w:r>
            <w:r w:rsidR="001A2B38">
              <w:rPr>
                <w:position w:val="2"/>
                <w:rtl/>
              </w:rPr>
              <w:t>في </w:t>
            </w:r>
            <w:r w:rsidR="005063B9" w:rsidRPr="005A0A1D">
              <w:rPr>
                <w:position w:val="2"/>
                <w:rtl/>
              </w:rPr>
              <w:t>ذلك أنشطة وأدوات تنمية القدرات والبحث والحضور الرقمي.</w:t>
            </w:r>
          </w:p>
        </w:tc>
        <w:tc>
          <w:tcPr>
            <w:tcW w:w="3539" w:type="dxa"/>
            <w:tcBorders>
              <w:top w:val="dotted" w:sz="4" w:space="0" w:color="0070C0"/>
              <w:left w:val="dotted" w:sz="4" w:space="0" w:color="0070C0"/>
              <w:bottom w:val="dotted" w:sz="4" w:space="0" w:color="0070C0"/>
              <w:right w:val="dotted" w:sz="4" w:space="0" w:color="0070C0"/>
            </w:tcBorders>
            <w:shd w:val="clear" w:color="auto" w:fill="auto"/>
          </w:tcPr>
          <w:p w14:paraId="475D54FD" w14:textId="77777777" w:rsidR="005063B9" w:rsidRPr="005A0A1D" w:rsidRDefault="005063B9" w:rsidP="007A4180">
            <w:pPr>
              <w:pStyle w:val="Tabletexte"/>
              <w:bidi w:val="0"/>
              <w:rPr>
                <w:position w:val="2"/>
                <w:rtl/>
              </w:rPr>
            </w:pPr>
          </w:p>
        </w:tc>
      </w:tr>
      <w:tr w:rsidR="005063B9" w:rsidRPr="005A0A1D" w14:paraId="2F2212EC" w14:textId="77777777" w:rsidTr="003671F8">
        <w:trPr>
          <w:trHeight w:val="300"/>
          <w:jc w:val="center"/>
        </w:trPr>
        <w:tc>
          <w:tcPr>
            <w:tcW w:w="3753" w:type="dxa"/>
            <w:tcBorders>
              <w:top w:val="dotted" w:sz="4" w:space="0" w:color="0070C0"/>
              <w:left w:val="dotted" w:sz="4" w:space="0" w:color="0070C0"/>
              <w:bottom w:val="dotted" w:sz="4" w:space="0" w:color="0070C0"/>
              <w:right w:val="dotted" w:sz="4" w:space="0" w:color="0070C0"/>
            </w:tcBorders>
          </w:tcPr>
          <w:p w14:paraId="1F19D678" w14:textId="3452F6B9" w:rsidR="005063B9" w:rsidRPr="005A0A1D" w:rsidRDefault="005063B9" w:rsidP="007A4180">
            <w:pPr>
              <w:pStyle w:val="Tabletexte"/>
              <w:rPr>
                <w:i/>
                <w:iCs/>
                <w:color w:val="000000"/>
                <w:position w:val="2"/>
                <w:rtl/>
                <w:lang w:val="ar-SA" w:eastAsia="zh-TW" w:bidi="en-GB"/>
              </w:rPr>
            </w:pPr>
            <w:r w:rsidRPr="005A0A1D">
              <w:rPr>
                <w:b/>
                <w:bCs/>
                <w:color w:val="000000"/>
                <w:position w:val="2"/>
                <w:rtl/>
              </w:rPr>
              <w:lastRenderedPageBreak/>
              <w:t xml:space="preserve">المساهمة </w:t>
            </w:r>
            <w:r w:rsidR="001A2B38">
              <w:rPr>
                <w:b/>
                <w:bCs/>
                <w:color w:val="000000"/>
                <w:position w:val="2"/>
                <w:rtl/>
              </w:rPr>
              <w:t>في </w:t>
            </w:r>
            <w:r w:rsidRPr="005A0A1D">
              <w:rPr>
                <w:b/>
                <w:bCs/>
                <w:color w:val="000000"/>
                <w:position w:val="2"/>
                <w:rtl/>
              </w:rPr>
              <w:t>غايات أهداف التنمية المستدامة</w:t>
            </w:r>
          </w:p>
        </w:tc>
        <w:tc>
          <w:tcPr>
            <w:tcW w:w="11375" w:type="dxa"/>
            <w:gridSpan w:val="2"/>
            <w:tcBorders>
              <w:top w:val="dotted" w:sz="4" w:space="0" w:color="0070C0"/>
              <w:left w:val="dotted" w:sz="4" w:space="0" w:color="0070C0"/>
              <w:bottom w:val="dotted" w:sz="4" w:space="0" w:color="0070C0"/>
              <w:right w:val="dotted" w:sz="4" w:space="0" w:color="0070C0"/>
            </w:tcBorders>
          </w:tcPr>
          <w:p w14:paraId="3D458592" w14:textId="77777777" w:rsidR="005063B9" w:rsidRPr="005A0A1D" w:rsidRDefault="005063B9" w:rsidP="007A4180">
            <w:pPr>
              <w:pStyle w:val="Tabletexte"/>
              <w:rPr>
                <w:position w:val="2"/>
                <w:rtl/>
                <w:lang w:val="ar-SA" w:eastAsia="zh-TW" w:bidi="en-GB"/>
              </w:rPr>
            </w:pPr>
            <w:r w:rsidRPr="005A0A1D">
              <w:rPr>
                <w:position w:val="2"/>
                <w:rtl/>
              </w:rPr>
              <w:t>أهداف التنمية المستدامة 1 و3 و4 و5 و8 و9 و10 و11 و16 و17</w:t>
            </w:r>
          </w:p>
        </w:tc>
      </w:tr>
      <w:tr w:rsidR="005063B9" w:rsidRPr="005A0A1D" w14:paraId="6797B20D" w14:textId="77777777" w:rsidTr="003671F8">
        <w:trPr>
          <w:trHeight w:val="300"/>
          <w:jc w:val="center"/>
        </w:trPr>
        <w:tc>
          <w:tcPr>
            <w:tcW w:w="3753" w:type="dxa"/>
            <w:tcBorders>
              <w:top w:val="dotted" w:sz="4" w:space="0" w:color="0070C0"/>
              <w:left w:val="dotted" w:sz="4" w:space="0" w:color="0070C0"/>
              <w:bottom w:val="dotted" w:sz="4" w:space="0" w:color="0070C0"/>
              <w:right w:val="dotted" w:sz="4" w:space="0" w:color="0070C0"/>
            </w:tcBorders>
          </w:tcPr>
          <w:p w14:paraId="493CBC41" w14:textId="77777777" w:rsidR="005063B9" w:rsidRPr="005A0A1D" w:rsidRDefault="005063B9" w:rsidP="007A4180">
            <w:pPr>
              <w:pStyle w:val="Tabletexte"/>
              <w:rPr>
                <w:b/>
                <w:bCs/>
                <w:position w:val="2"/>
                <w:rtl/>
                <w:lang w:val="ar-SA" w:eastAsia="zh-TW" w:bidi="en-GB"/>
              </w:rPr>
            </w:pPr>
            <w:r w:rsidRPr="005A0A1D">
              <w:rPr>
                <w:b/>
                <w:bCs/>
                <w:color w:val="000000"/>
                <w:position w:val="2"/>
                <w:rtl/>
              </w:rPr>
              <w:t>إجراءات القمة العالمية لمجتمع المعلومات</w:t>
            </w:r>
          </w:p>
        </w:tc>
        <w:tc>
          <w:tcPr>
            <w:tcW w:w="11375" w:type="dxa"/>
            <w:gridSpan w:val="2"/>
            <w:tcBorders>
              <w:top w:val="dotted" w:sz="4" w:space="0" w:color="0070C0"/>
              <w:left w:val="dotted" w:sz="4" w:space="0" w:color="0070C0"/>
              <w:bottom w:val="dotted" w:sz="4" w:space="0" w:color="0070C0"/>
              <w:right w:val="dotted" w:sz="4" w:space="0" w:color="0070C0"/>
            </w:tcBorders>
          </w:tcPr>
          <w:p w14:paraId="3A0EDF42" w14:textId="77777777" w:rsidR="005063B9" w:rsidRPr="005A0A1D" w:rsidRDefault="005063B9" w:rsidP="007A4180">
            <w:pPr>
              <w:pStyle w:val="Tabletexte"/>
              <w:rPr>
                <w:position w:val="2"/>
                <w:rtl/>
                <w:lang w:val="ar-SA" w:eastAsia="zh-TW" w:bidi="en-GB"/>
              </w:rPr>
            </w:pPr>
            <w:r w:rsidRPr="005A0A1D">
              <w:rPr>
                <w:position w:val="2"/>
                <w:rtl/>
              </w:rPr>
              <w:t>خطوط العمل جيم1 وجيم2 وجيم3 وجيم4 وجيم5 وجيم6 وجيم7 وجيم11</w:t>
            </w:r>
          </w:p>
        </w:tc>
      </w:tr>
      <w:tr w:rsidR="005063B9" w:rsidRPr="005A0A1D" w14:paraId="42A714A2" w14:textId="77777777" w:rsidTr="003671F8">
        <w:trPr>
          <w:trHeight w:val="300"/>
          <w:jc w:val="center"/>
        </w:trPr>
        <w:tc>
          <w:tcPr>
            <w:tcW w:w="3753" w:type="dxa"/>
            <w:tcBorders>
              <w:top w:val="dotted" w:sz="4" w:space="0" w:color="0070C0"/>
              <w:left w:val="dotted" w:sz="4" w:space="0" w:color="0070C0"/>
              <w:bottom w:val="dotted" w:sz="4" w:space="0" w:color="0070C0"/>
              <w:right w:val="dotted" w:sz="4" w:space="0" w:color="0070C0"/>
            </w:tcBorders>
          </w:tcPr>
          <w:p w14:paraId="41969D13" w14:textId="5A5C972A" w:rsidR="005063B9" w:rsidRPr="005A0A1D" w:rsidRDefault="00764FB6" w:rsidP="007A4180">
            <w:pPr>
              <w:pStyle w:val="Tabletexte"/>
              <w:rPr>
                <w:b/>
                <w:bCs/>
                <w:position w:val="2"/>
                <w:rtl/>
                <w:lang w:val="ar-SA" w:eastAsia="zh-TW" w:bidi="en-GB"/>
              </w:rPr>
            </w:pPr>
            <w:r>
              <w:rPr>
                <w:b/>
                <w:bCs/>
                <w:color w:val="000000"/>
                <w:position w:val="2"/>
                <w:rtl/>
              </w:rPr>
              <w:t>القرارات</w:t>
            </w:r>
          </w:p>
        </w:tc>
        <w:tc>
          <w:tcPr>
            <w:tcW w:w="11375" w:type="dxa"/>
            <w:gridSpan w:val="2"/>
            <w:tcBorders>
              <w:top w:val="dotted" w:sz="4" w:space="0" w:color="0070C0"/>
              <w:left w:val="dotted" w:sz="4" w:space="0" w:color="0070C0"/>
              <w:bottom w:val="dotted" w:sz="4" w:space="0" w:color="0070C0"/>
              <w:right w:val="dotted" w:sz="4" w:space="0" w:color="0070C0"/>
            </w:tcBorders>
          </w:tcPr>
          <w:p w14:paraId="4A14C183" w14:textId="77777777" w:rsidR="005063B9" w:rsidRPr="005A0A1D" w:rsidRDefault="005063B9" w:rsidP="007A4180">
            <w:pPr>
              <w:pStyle w:val="Tabletexte"/>
              <w:rPr>
                <w:position w:val="2"/>
                <w:rtl/>
                <w:lang w:val="ar-SA" w:eastAsia="zh-TW" w:bidi="en-GB"/>
              </w:rPr>
            </w:pPr>
            <w:r w:rsidRPr="005A0A1D">
              <w:rPr>
                <w:position w:val="2"/>
                <w:rtl/>
              </w:rPr>
              <w:t>القرارات 2 و8 و10 و18 و21 و22 و131 و135 و138 و139 و174 و191 و195 و196 و201 لمؤتمر المندوبين المفوَّضين</w:t>
            </w:r>
          </w:p>
          <w:p w14:paraId="19508FBD" w14:textId="77777777" w:rsidR="005063B9" w:rsidRPr="005A0A1D" w:rsidRDefault="005063B9" w:rsidP="007A4180">
            <w:pPr>
              <w:pStyle w:val="Tabletexte"/>
              <w:rPr>
                <w:position w:val="2"/>
                <w:rtl/>
                <w:lang w:val="ar-SA" w:eastAsia="zh-TW" w:bidi="en-GB"/>
              </w:rPr>
            </w:pPr>
            <w:r w:rsidRPr="005A0A1D">
              <w:rPr>
                <w:position w:val="2"/>
                <w:rtl/>
              </w:rPr>
              <w:t>القرارات 8 و16 و17 و22 و23 و25 و30 و37 و48 و64 و71 و77 و78 و79 و80 و84 و85 للمؤتمر العالمي لتنمية الاتصالات</w:t>
            </w:r>
          </w:p>
        </w:tc>
      </w:tr>
      <w:tr w:rsidR="005063B9" w:rsidRPr="005A0A1D" w14:paraId="375789B2" w14:textId="77777777" w:rsidTr="003671F8">
        <w:trPr>
          <w:trHeight w:val="300"/>
          <w:jc w:val="center"/>
        </w:trPr>
        <w:tc>
          <w:tcPr>
            <w:tcW w:w="3753" w:type="dxa"/>
            <w:tcBorders>
              <w:top w:val="dotted" w:sz="4" w:space="0" w:color="0070C0"/>
              <w:left w:val="dotted" w:sz="4" w:space="0" w:color="0070C0"/>
              <w:bottom w:val="dotted" w:sz="4" w:space="0" w:color="0070C0"/>
              <w:right w:val="dotted" w:sz="4" w:space="0" w:color="0070C0"/>
            </w:tcBorders>
          </w:tcPr>
          <w:p w14:paraId="1ECF75ED" w14:textId="7E199320" w:rsidR="005063B9" w:rsidRPr="005A0A1D" w:rsidRDefault="005063B9" w:rsidP="007A4180">
            <w:pPr>
              <w:pStyle w:val="Tabletexte"/>
              <w:rPr>
                <w:b/>
                <w:bCs/>
                <w:position w:val="2"/>
                <w:rtl/>
                <w:lang w:val="ar-SA" w:eastAsia="zh-TW" w:bidi="en-GB"/>
              </w:rPr>
            </w:pPr>
            <w:r w:rsidRPr="005A0A1D">
              <w:rPr>
                <w:b/>
                <w:bCs/>
                <w:color w:val="000000"/>
                <w:position w:val="2"/>
                <w:rtl/>
              </w:rPr>
              <w:t>لجن</w:t>
            </w:r>
            <w:r w:rsidR="003A25B0">
              <w:rPr>
                <w:rFonts w:hint="cs"/>
                <w:b/>
                <w:bCs/>
                <w:color w:val="000000"/>
                <w:position w:val="2"/>
                <w:rtl/>
              </w:rPr>
              <w:t>تا</w:t>
            </w:r>
            <w:r w:rsidRPr="005A0A1D">
              <w:rPr>
                <w:b/>
                <w:bCs/>
                <w:color w:val="000000"/>
                <w:position w:val="2"/>
                <w:rtl/>
              </w:rPr>
              <w:t xml:space="preserve"> الدراسات</w:t>
            </w:r>
          </w:p>
        </w:tc>
        <w:tc>
          <w:tcPr>
            <w:tcW w:w="11375" w:type="dxa"/>
            <w:gridSpan w:val="2"/>
            <w:tcBorders>
              <w:top w:val="dotted" w:sz="4" w:space="0" w:color="0070C0"/>
              <w:left w:val="dotted" w:sz="4" w:space="0" w:color="0070C0"/>
              <w:bottom w:val="dotted" w:sz="4" w:space="0" w:color="0070C0"/>
              <w:right w:val="dotted" w:sz="4" w:space="0" w:color="0070C0"/>
            </w:tcBorders>
          </w:tcPr>
          <w:p w14:paraId="632D46B3" w14:textId="77777777" w:rsidR="00523D00" w:rsidRPr="005A0A1D" w:rsidRDefault="005063B9" w:rsidP="007A4180">
            <w:pPr>
              <w:pStyle w:val="Tabletexte"/>
              <w:rPr>
                <w:position w:val="2"/>
                <w:rtl/>
              </w:rPr>
            </w:pPr>
            <w:r w:rsidRPr="005A0A1D">
              <w:rPr>
                <w:position w:val="2"/>
                <w:rtl/>
              </w:rPr>
              <w:t>جميع مسائل لجنة الدراسات 1 بشأن البيئة التمكينية من أجل التوصيلية الهادفة</w:t>
            </w:r>
          </w:p>
          <w:p w14:paraId="4C536BB3" w14:textId="6313481F" w:rsidR="005063B9" w:rsidRPr="005A0A1D" w:rsidRDefault="005063B9" w:rsidP="007A4180">
            <w:pPr>
              <w:pStyle w:val="Tabletexte"/>
              <w:rPr>
                <w:position w:val="2"/>
                <w:rtl/>
                <w:lang w:val="ar-SA" w:eastAsia="zh-TW" w:bidi="en-GB"/>
              </w:rPr>
            </w:pPr>
            <w:r w:rsidRPr="005A0A1D">
              <w:rPr>
                <w:position w:val="2"/>
                <w:rtl/>
              </w:rPr>
              <w:t>المسائل</w:t>
            </w:r>
            <w:r w:rsidR="001F0A52">
              <w:rPr>
                <w:rFonts w:hint="cs"/>
                <w:position w:val="2"/>
                <w:rtl/>
              </w:rPr>
              <w:t xml:space="preserve"> </w:t>
            </w:r>
            <w:r w:rsidR="001F0A52">
              <w:rPr>
                <w:position w:val="2"/>
              </w:rPr>
              <w:t>5/2</w:t>
            </w:r>
            <w:r w:rsidRPr="005A0A1D">
              <w:rPr>
                <w:position w:val="2"/>
                <w:rtl/>
              </w:rPr>
              <w:t xml:space="preserve"> و</w:t>
            </w:r>
            <w:r w:rsidR="001F0A52">
              <w:rPr>
                <w:position w:val="2"/>
              </w:rPr>
              <w:t>6/2</w:t>
            </w:r>
            <w:r w:rsidRPr="005A0A1D">
              <w:rPr>
                <w:position w:val="2"/>
                <w:rtl/>
              </w:rPr>
              <w:t xml:space="preserve"> و</w:t>
            </w:r>
            <w:r w:rsidR="001F0A52">
              <w:rPr>
                <w:position w:val="2"/>
              </w:rPr>
              <w:t>7/2</w:t>
            </w:r>
            <w:r w:rsidRPr="005A0A1D">
              <w:rPr>
                <w:position w:val="2"/>
                <w:rtl/>
              </w:rPr>
              <w:t xml:space="preserve"> للجنة الدراسات 2 بشأن التحول الرقمي.</w:t>
            </w:r>
          </w:p>
        </w:tc>
      </w:tr>
    </w:tbl>
    <w:p w14:paraId="344A3912" w14:textId="77777777" w:rsidR="005063B9" w:rsidRPr="005063B9" w:rsidRDefault="005063B9" w:rsidP="00CE3F00">
      <w:pPr>
        <w:tabs>
          <w:tab w:val="left" w:pos="1191"/>
          <w:tab w:val="left" w:pos="1588"/>
          <w:tab w:val="left" w:pos="1985"/>
        </w:tabs>
        <w:overflowPunct w:val="0"/>
        <w:autoSpaceDE w:val="0"/>
        <w:autoSpaceDN w:val="0"/>
        <w:bidi w:val="0"/>
        <w:adjustRightInd w:val="0"/>
        <w:textAlignment w:val="baseline"/>
        <w:rPr>
          <w:rFonts w:eastAsia="SimSun"/>
          <w:sz w:val="20"/>
          <w:szCs w:val="20"/>
          <w:rtl/>
        </w:rPr>
      </w:pPr>
    </w:p>
    <w:p w14:paraId="1E7C455A" w14:textId="77777777" w:rsidR="005063B9" w:rsidRPr="005063B9" w:rsidRDefault="005063B9"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1"/>
        <w:rPr>
          <w:rFonts w:eastAsia="SimSun"/>
          <w:b/>
          <w:color w:val="FFFFFF"/>
          <w:sz w:val="20"/>
          <w:szCs w:val="20"/>
          <w:rtl/>
          <w:lang w:val="ar-SA" w:eastAsia="zh-TW" w:bidi="en-GB"/>
        </w:rPr>
      </w:pPr>
    </w:p>
    <w:tbl>
      <w:tblPr>
        <w:tblStyle w:val="TableGrid5"/>
        <w:bidiVisual/>
        <w:tblW w:w="5000" w:type="pct"/>
        <w:jc w:val="center"/>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Look w:val="04A0" w:firstRow="1" w:lastRow="0" w:firstColumn="1" w:lastColumn="0" w:noHBand="0" w:noVBand="1"/>
      </w:tblPr>
      <w:tblGrid>
        <w:gridCol w:w="3637"/>
        <w:gridCol w:w="7952"/>
        <w:gridCol w:w="3539"/>
      </w:tblGrid>
      <w:tr w:rsidR="005063B9" w:rsidRPr="005063B9" w14:paraId="1F6DE53E" w14:textId="77777777" w:rsidTr="00015461">
        <w:trPr>
          <w:trHeight w:val="300"/>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365F91"/>
          </w:tcPr>
          <w:p w14:paraId="642827FD" w14:textId="77777777" w:rsidR="00523D00" w:rsidRPr="005A0A1D" w:rsidRDefault="005063B9" w:rsidP="003F2AA4">
            <w:pPr>
              <w:pStyle w:val="Heading1"/>
              <w:pageBreakBefore/>
              <w:outlineLvl w:val="0"/>
              <w:rPr>
                <w:position w:val="2"/>
                <w:rtl/>
              </w:rPr>
            </w:pPr>
            <w:bookmarkStart w:id="6" w:name="_Toc197509289"/>
            <w:r w:rsidRPr="005A0A1D">
              <w:rPr>
                <w:position w:val="2"/>
                <w:rtl/>
              </w:rPr>
              <w:lastRenderedPageBreak/>
              <w:t>الأولوية 4 لقطاع تنمية الاتصالات: الاتصالات/تكنولوجيا المعلومات والاتصالات الشاملة والآمنة من أجل التنمية المستدامة</w:t>
            </w:r>
            <w:bookmarkEnd w:id="6"/>
          </w:p>
          <w:p w14:paraId="029B6B3E" w14:textId="5AFE2D99" w:rsidR="005063B9" w:rsidRPr="005A0A1D" w:rsidRDefault="005063B9" w:rsidP="003F2AA4">
            <w:pPr>
              <w:pStyle w:val="HeadingI"/>
              <w:rPr>
                <w:position w:val="2"/>
                <w:rtl/>
                <w:lang w:val="ar-SA" w:eastAsia="zh-TW" w:bidi="en-GB"/>
              </w:rPr>
            </w:pPr>
            <w:r w:rsidRPr="005A0A1D">
              <w:rPr>
                <w:position w:val="2"/>
                <w:rtl/>
              </w:rPr>
              <w:t>تعزيز الاستراتيجيات الوطنية للأمن السيبراني وتعزيز المهارات الرقمية</w:t>
            </w:r>
          </w:p>
        </w:tc>
      </w:tr>
      <w:tr w:rsidR="005063B9" w:rsidRPr="005063B9" w14:paraId="6481A8D9" w14:textId="77777777" w:rsidTr="00015461">
        <w:trPr>
          <w:trHeight w:val="300"/>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E5DFEC"/>
          </w:tcPr>
          <w:p w14:paraId="56004C73" w14:textId="7F15FF00" w:rsidR="005063B9" w:rsidRPr="005A0A1D" w:rsidRDefault="005063B9" w:rsidP="00877680">
            <w:pPr>
              <w:pStyle w:val="Tabletexte"/>
              <w:rPr>
                <w:rFonts w:eastAsia="SimSun"/>
                <w:b/>
                <w:i/>
                <w:iCs/>
                <w:position w:val="2"/>
                <w:rtl/>
                <w:lang w:val="ar-SA" w:eastAsia="zh-TW" w:bidi="en-GB"/>
              </w:rPr>
            </w:pPr>
            <w:r w:rsidRPr="005A0A1D">
              <w:rPr>
                <w:b/>
                <w:bCs/>
                <w:i/>
                <w:iCs/>
                <w:position w:val="2"/>
                <w:rtl/>
              </w:rPr>
              <w:t>النواتج</w:t>
            </w:r>
            <w:r w:rsidRPr="005A0A1D">
              <w:rPr>
                <w:i/>
                <w:iCs/>
                <w:position w:val="2"/>
                <w:rtl/>
              </w:rPr>
              <w:t xml:space="preserve">: دَعْم الدول الأعضاء </w:t>
            </w:r>
            <w:r w:rsidR="001A2B38">
              <w:rPr>
                <w:i/>
                <w:iCs/>
                <w:position w:val="2"/>
                <w:rtl/>
              </w:rPr>
              <w:t>في </w:t>
            </w:r>
            <w:r w:rsidRPr="005A0A1D">
              <w:rPr>
                <w:i/>
                <w:iCs/>
                <w:position w:val="2"/>
                <w:rtl/>
              </w:rPr>
              <w:t xml:space="preserve">وَضْع استراتيجيات الأمن السيبراني الوطنية وإعداد أفرقة الاستجابة للحوادث الحاسوبية (CIRT). زيادة الخدمات الآمنة </w:t>
            </w:r>
            <w:r w:rsidR="001A2B38">
              <w:rPr>
                <w:i/>
                <w:iCs/>
                <w:position w:val="2"/>
                <w:rtl/>
              </w:rPr>
              <w:t>على </w:t>
            </w:r>
            <w:r w:rsidRPr="005A0A1D">
              <w:rPr>
                <w:i/>
                <w:iCs/>
                <w:position w:val="2"/>
                <w:rtl/>
              </w:rPr>
              <w:t xml:space="preserve">الإنترنت، بما </w:t>
            </w:r>
            <w:r w:rsidR="001A2B38">
              <w:rPr>
                <w:i/>
                <w:iCs/>
                <w:position w:val="2"/>
                <w:rtl/>
              </w:rPr>
              <w:t>في </w:t>
            </w:r>
            <w:r w:rsidRPr="005A0A1D">
              <w:rPr>
                <w:i/>
                <w:iCs/>
                <w:position w:val="2"/>
                <w:rtl/>
              </w:rPr>
              <w:t xml:space="preserve">ذلك حماية الطفل </w:t>
            </w:r>
            <w:r w:rsidR="001A2B38">
              <w:rPr>
                <w:i/>
                <w:iCs/>
                <w:position w:val="2"/>
                <w:rtl/>
              </w:rPr>
              <w:t>على </w:t>
            </w:r>
            <w:r w:rsidRPr="005A0A1D">
              <w:rPr>
                <w:i/>
                <w:iCs/>
                <w:position w:val="2"/>
                <w:rtl/>
              </w:rPr>
              <w:t>الإنترنت، وتعبئة الموارد من أجل الفئات المهمشة والأشخاص ذوي الاحتياجات المحددة.</w:t>
            </w:r>
          </w:p>
        </w:tc>
      </w:tr>
      <w:tr w:rsidR="005063B9" w:rsidRPr="005063B9" w14:paraId="6AD27BF6" w14:textId="77777777" w:rsidTr="00F32892">
        <w:trPr>
          <w:trHeight w:val="300"/>
          <w:jc w:val="center"/>
        </w:trPr>
        <w:tc>
          <w:tcPr>
            <w:tcW w:w="11589" w:type="dxa"/>
            <w:gridSpan w:val="2"/>
            <w:tcBorders>
              <w:top w:val="dotted" w:sz="4" w:space="0" w:color="0070C0"/>
              <w:left w:val="dotted" w:sz="4" w:space="0" w:color="0070C0"/>
              <w:bottom w:val="dotted" w:sz="4" w:space="0" w:color="0070C0"/>
              <w:right w:val="dotted" w:sz="4" w:space="0" w:color="0070C0"/>
            </w:tcBorders>
          </w:tcPr>
          <w:p w14:paraId="5D377B33" w14:textId="77777777" w:rsidR="005063B9" w:rsidRPr="005A0A1D" w:rsidRDefault="005063B9" w:rsidP="00877680">
            <w:pPr>
              <w:pStyle w:val="TableHead"/>
              <w:rPr>
                <w:position w:val="2"/>
                <w:rtl/>
                <w:lang w:val="ar-SA" w:eastAsia="zh-TW" w:bidi="en-GB"/>
              </w:rPr>
            </w:pPr>
            <w:r w:rsidRPr="005A0A1D">
              <w:rPr>
                <w:position w:val="2"/>
                <w:rtl/>
              </w:rPr>
              <w:t>النواتج</w:t>
            </w:r>
          </w:p>
        </w:tc>
        <w:tc>
          <w:tcPr>
            <w:tcW w:w="3539" w:type="dxa"/>
            <w:tcBorders>
              <w:top w:val="dotted" w:sz="4" w:space="0" w:color="0070C0"/>
              <w:left w:val="dotted" w:sz="4" w:space="0" w:color="0070C0"/>
              <w:bottom w:val="dotted" w:sz="4" w:space="0" w:color="0070C0"/>
              <w:right w:val="dotted" w:sz="4" w:space="0" w:color="0070C0"/>
            </w:tcBorders>
          </w:tcPr>
          <w:p w14:paraId="347E42B9" w14:textId="77777777" w:rsidR="005063B9" w:rsidRPr="005A0A1D" w:rsidRDefault="005063B9" w:rsidP="00877680">
            <w:pPr>
              <w:pStyle w:val="TableHead"/>
              <w:rPr>
                <w:position w:val="2"/>
                <w:rtl/>
                <w:lang w:val="ar-SA" w:eastAsia="zh-TW" w:bidi="en-GB"/>
              </w:rPr>
            </w:pPr>
            <w:r w:rsidRPr="005A0A1D">
              <w:rPr>
                <w:position w:val="2"/>
                <w:rtl/>
              </w:rPr>
              <w:t xml:space="preserve">المعالم البارزة </w:t>
            </w:r>
          </w:p>
        </w:tc>
      </w:tr>
      <w:tr w:rsidR="005063B9" w:rsidRPr="005063B9" w14:paraId="4B0627E7" w14:textId="77777777" w:rsidTr="00F32892">
        <w:trPr>
          <w:trHeight w:val="300"/>
          <w:jc w:val="center"/>
        </w:trPr>
        <w:tc>
          <w:tcPr>
            <w:tcW w:w="11589" w:type="dxa"/>
            <w:gridSpan w:val="2"/>
            <w:tcBorders>
              <w:top w:val="dotted" w:sz="4" w:space="0" w:color="0070C0"/>
              <w:left w:val="dotted" w:sz="4" w:space="0" w:color="0070C0"/>
              <w:bottom w:val="dotted" w:sz="4" w:space="0" w:color="0070C0"/>
              <w:right w:val="dotted" w:sz="4" w:space="0" w:color="0070C0"/>
            </w:tcBorders>
          </w:tcPr>
          <w:p w14:paraId="27EA7485" w14:textId="77777777" w:rsidR="005063B9" w:rsidRPr="005A0A1D" w:rsidRDefault="005063B9" w:rsidP="004922DB">
            <w:pPr>
              <w:pStyle w:val="Headingb"/>
              <w:keepNext w:val="0"/>
              <w:rPr>
                <w:rFonts w:eastAsia="SimSun"/>
                <w:rtl/>
                <w:lang w:val="ar-SA" w:eastAsia="zh-TW" w:bidi="en-GB"/>
              </w:rPr>
            </w:pPr>
            <w:r w:rsidRPr="005A0A1D">
              <w:rPr>
                <w:rtl/>
              </w:rPr>
              <w:t>الأمن السيبراني</w:t>
            </w:r>
          </w:p>
          <w:p w14:paraId="67A184A0" w14:textId="77777777" w:rsidR="00523D00" w:rsidRPr="005A0A1D" w:rsidRDefault="005063B9" w:rsidP="00877680">
            <w:pPr>
              <w:pStyle w:val="Tabletexte"/>
              <w:rPr>
                <w:b/>
                <w:bCs/>
                <w:color w:val="000000"/>
                <w:position w:val="2"/>
                <w:rtl/>
              </w:rPr>
            </w:pPr>
            <w:r w:rsidRPr="005A0A1D">
              <w:rPr>
                <w:b/>
                <w:bCs/>
                <w:color w:val="000000"/>
                <w:position w:val="2"/>
                <w:rtl/>
              </w:rPr>
              <w:t>تنمية القدرات:</w:t>
            </w:r>
          </w:p>
          <w:p w14:paraId="0B1CF2E2" w14:textId="6DA48411" w:rsidR="00523D00" w:rsidRPr="005A0A1D" w:rsidRDefault="00DF6702" w:rsidP="00DF6702">
            <w:pPr>
              <w:pStyle w:val="enumlev1"/>
              <w:rPr>
                <w:position w:val="2"/>
                <w:rtl/>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 xml:space="preserve">منطقة </w:t>
            </w:r>
            <w:r w:rsidR="00F37EA7" w:rsidRPr="005A0A1D">
              <w:rPr>
                <w:b/>
                <w:bCs/>
                <w:position w:val="2"/>
                <w:rtl/>
              </w:rPr>
              <w:t>إفريق</w:t>
            </w:r>
            <w:r w:rsidR="005063B9" w:rsidRPr="005A0A1D">
              <w:rPr>
                <w:b/>
                <w:bCs/>
                <w:position w:val="2"/>
                <w:rtl/>
              </w:rPr>
              <w:t>يا</w:t>
            </w:r>
            <w:r w:rsidR="005063B9" w:rsidRPr="005A0A1D">
              <w:rPr>
                <w:position w:val="2"/>
                <w:rtl/>
              </w:rPr>
              <w:t>، نظم مكتب تنمية الاتصالات (</w:t>
            </w:r>
            <w:r w:rsidR="005063B9" w:rsidRPr="005A0A1D">
              <w:rPr>
                <w:position w:val="2"/>
              </w:rPr>
              <w:t>BDT</w:t>
            </w:r>
            <w:r w:rsidR="005063B9" w:rsidRPr="005A0A1D">
              <w:rPr>
                <w:position w:val="2"/>
                <w:rtl/>
              </w:rPr>
              <w:t>)، بالتعاون مع الإنتربول، تمريناً سيبرانياً (</w:t>
            </w:r>
            <w:proofErr w:type="spellStart"/>
            <w:r w:rsidR="005063B9" w:rsidRPr="005A0A1D">
              <w:rPr>
                <w:position w:val="2"/>
              </w:rPr>
              <w:t>CyberDrill</w:t>
            </w:r>
            <w:proofErr w:type="spellEnd"/>
            <w:r w:rsidR="005063B9" w:rsidRPr="005A0A1D">
              <w:rPr>
                <w:position w:val="2"/>
                <w:rtl/>
              </w:rPr>
              <w:t>) إقليمياً ل</w:t>
            </w:r>
            <w:r w:rsidR="00F37EA7" w:rsidRPr="005A0A1D">
              <w:rPr>
                <w:position w:val="2"/>
                <w:rtl/>
              </w:rPr>
              <w:t>إفريق</w:t>
            </w:r>
            <w:r w:rsidR="005063B9" w:rsidRPr="005A0A1D">
              <w:rPr>
                <w:position w:val="2"/>
                <w:rtl/>
              </w:rPr>
              <w:t xml:space="preserve">يا </w:t>
            </w:r>
            <w:r w:rsidR="001A2B38">
              <w:rPr>
                <w:position w:val="2"/>
                <w:rtl/>
              </w:rPr>
              <w:t>في </w:t>
            </w:r>
            <w:r w:rsidR="005063B9" w:rsidRPr="005A0A1D">
              <w:rPr>
                <w:position w:val="2"/>
                <w:rtl/>
              </w:rPr>
              <w:t xml:space="preserve">أكرا، غانا، استضافته هيئة الأمن السيبراني </w:t>
            </w:r>
            <w:r w:rsidR="001A2B38">
              <w:rPr>
                <w:position w:val="2"/>
                <w:rtl/>
              </w:rPr>
              <w:t>في </w:t>
            </w:r>
            <w:r w:rsidR="005063B9" w:rsidRPr="005A0A1D">
              <w:rPr>
                <w:position w:val="2"/>
                <w:rtl/>
              </w:rPr>
              <w:t xml:space="preserve">غانا. وبفضل الحدث، تحسنت قدرة المشاركين </w:t>
            </w:r>
            <w:r w:rsidR="001A2B38">
              <w:rPr>
                <w:position w:val="2"/>
                <w:rtl/>
              </w:rPr>
              <w:t>على </w:t>
            </w:r>
            <w:r w:rsidR="005063B9" w:rsidRPr="005A0A1D">
              <w:rPr>
                <w:position w:val="2"/>
                <w:rtl/>
              </w:rPr>
              <w:t xml:space="preserve">التواصل وإدارة الاستجابة للحوادث، وتعزيز التعاون للتصدي للتهديدات السيبرانية. وشارك أكثر من 210 مشاركين من 29 بلداً </w:t>
            </w:r>
            <w:r w:rsidR="00F37EA7" w:rsidRPr="005A0A1D">
              <w:rPr>
                <w:position w:val="2"/>
                <w:rtl/>
              </w:rPr>
              <w:t>إفريق</w:t>
            </w:r>
            <w:r w:rsidR="005063B9" w:rsidRPr="005A0A1D">
              <w:rPr>
                <w:position w:val="2"/>
                <w:rtl/>
              </w:rPr>
              <w:t xml:space="preserve">يا </w:t>
            </w:r>
            <w:r w:rsidR="001A2B38">
              <w:rPr>
                <w:position w:val="2"/>
                <w:rtl/>
              </w:rPr>
              <w:t>في </w:t>
            </w:r>
            <w:r w:rsidR="005063B9" w:rsidRPr="005A0A1D">
              <w:rPr>
                <w:position w:val="2"/>
                <w:rtl/>
              </w:rPr>
              <w:t xml:space="preserve">جلسة دامت يوماً واحداً ركزت </w:t>
            </w:r>
            <w:r w:rsidR="001A2B38">
              <w:rPr>
                <w:position w:val="2"/>
                <w:rtl/>
              </w:rPr>
              <w:t>على </w:t>
            </w:r>
            <w:r w:rsidR="005063B9" w:rsidRPr="005A0A1D">
              <w:rPr>
                <w:position w:val="2"/>
                <w:rtl/>
              </w:rPr>
              <w:t>تبادل الممارسات والخبرات الفضلى.</w:t>
            </w:r>
          </w:p>
          <w:p w14:paraId="0BFA62CD" w14:textId="6632724C" w:rsidR="00523D00" w:rsidRPr="005A0A1D" w:rsidRDefault="00DF6702" w:rsidP="00DF6702">
            <w:pPr>
              <w:pStyle w:val="enumlev1"/>
              <w:rPr>
                <w:position w:val="2"/>
                <w:rtl/>
              </w:rPr>
            </w:pPr>
            <w:r w:rsidRPr="005A0A1D">
              <w:rPr>
                <w:position w:val="2"/>
              </w:rPr>
              <w:tab/>
            </w:r>
            <w:r w:rsidR="005063B9" w:rsidRPr="005A0A1D">
              <w:rPr>
                <w:position w:val="2"/>
                <w:rtl/>
              </w:rPr>
              <w:t xml:space="preserve">وقدم أربعة أعضاء من القطاع الخاص </w:t>
            </w:r>
            <w:r w:rsidR="001A2B38">
              <w:rPr>
                <w:position w:val="2"/>
                <w:rtl/>
              </w:rPr>
              <w:t>في </w:t>
            </w:r>
            <w:r w:rsidR="005063B9" w:rsidRPr="005A0A1D">
              <w:rPr>
                <w:position w:val="2"/>
                <w:rtl/>
              </w:rPr>
              <w:t xml:space="preserve">قطاع تنمية الاتصالات - BitSight وCTM360 وImmuniWeb وNRD أدوات وخدمات ودورات تدريبية مجانية </w:t>
            </w:r>
            <w:r w:rsidR="001A2B38">
              <w:rPr>
                <w:position w:val="2"/>
                <w:rtl/>
              </w:rPr>
              <w:t>إلى </w:t>
            </w:r>
            <w:r w:rsidR="005063B9" w:rsidRPr="005A0A1D">
              <w:rPr>
                <w:position w:val="2"/>
                <w:rtl/>
              </w:rPr>
              <w:t xml:space="preserve">19 بلداً </w:t>
            </w:r>
            <w:r w:rsidR="00F37EA7" w:rsidRPr="005A0A1D">
              <w:rPr>
                <w:position w:val="2"/>
                <w:rtl/>
              </w:rPr>
              <w:t>إفريق</w:t>
            </w:r>
            <w:r w:rsidR="005063B9" w:rsidRPr="005A0A1D">
              <w:rPr>
                <w:position w:val="2"/>
                <w:rtl/>
              </w:rPr>
              <w:t xml:space="preserve">ياً من أقل البلدان </w:t>
            </w:r>
            <w:r w:rsidR="00AD0052">
              <w:rPr>
                <w:position w:val="2"/>
                <w:rtl/>
              </w:rPr>
              <w:t>نمواً</w:t>
            </w:r>
            <w:r w:rsidR="005063B9" w:rsidRPr="005A0A1D">
              <w:rPr>
                <w:position w:val="2"/>
                <w:rtl/>
              </w:rPr>
              <w:t xml:space="preserve"> </w:t>
            </w:r>
            <w:r w:rsidR="001A2B38">
              <w:rPr>
                <w:position w:val="2"/>
                <w:rtl/>
              </w:rPr>
              <w:t>في </w:t>
            </w:r>
            <w:r w:rsidR="005063B9" w:rsidRPr="005A0A1D">
              <w:rPr>
                <w:position w:val="2"/>
                <w:rtl/>
              </w:rPr>
              <w:t xml:space="preserve">محاولة لسد الفجوة </w:t>
            </w:r>
            <w:r w:rsidR="001A2B38">
              <w:rPr>
                <w:position w:val="2"/>
                <w:rtl/>
              </w:rPr>
              <w:t>في </w:t>
            </w:r>
            <w:r w:rsidR="005063B9" w:rsidRPr="005A0A1D">
              <w:rPr>
                <w:position w:val="2"/>
                <w:rtl/>
              </w:rPr>
              <w:t xml:space="preserve">القدرات السيبرانية بين البلدان المتقدمة والبلدان النامية وأقل البلدان </w:t>
            </w:r>
            <w:r w:rsidR="00AD0052">
              <w:rPr>
                <w:position w:val="2"/>
                <w:rtl/>
              </w:rPr>
              <w:t>نمواً</w:t>
            </w:r>
            <w:r w:rsidR="005063B9" w:rsidRPr="005A0A1D">
              <w:rPr>
                <w:position w:val="2"/>
                <w:rtl/>
              </w:rPr>
              <w:t xml:space="preserve"> (</w:t>
            </w:r>
            <w:r w:rsidR="005063B9" w:rsidRPr="005A0A1D">
              <w:rPr>
                <w:position w:val="2"/>
              </w:rPr>
              <w:t>LDC</w:t>
            </w:r>
            <w:r w:rsidR="005063B9" w:rsidRPr="005A0A1D">
              <w:rPr>
                <w:position w:val="2"/>
                <w:rtl/>
              </w:rPr>
              <w:t>)، و</w:t>
            </w:r>
            <w:r w:rsidR="001A2B38">
              <w:rPr>
                <w:position w:val="2"/>
                <w:rtl/>
              </w:rPr>
              <w:t>في </w:t>
            </w:r>
            <w:r w:rsidR="005063B9" w:rsidRPr="005A0A1D">
              <w:rPr>
                <w:position w:val="2"/>
                <w:rtl/>
              </w:rPr>
              <w:t xml:space="preserve">إطار </w:t>
            </w:r>
            <w:r w:rsidR="005063B9" w:rsidRPr="005A0A1D">
              <w:rPr>
                <w:b/>
                <w:bCs/>
                <w:position w:val="2"/>
                <w:rtl/>
              </w:rPr>
              <w:t>مشروع الأمن السيبراني من أجل تحقيق الصالح العام</w:t>
            </w:r>
            <w:r w:rsidR="005063B9" w:rsidRPr="005A0A1D">
              <w:rPr>
                <w:position w:val="2"/>
                <w:rtl/>
              </w:rPr>
              <w:t xml:space="preserve">. وبالتعاون مع مكتب تقييس الاتصالات (TSB)، عُقِدت سلسلة من دورات الممارسة العملية </w:t>
            </w:r>
            <w:r w:rsidR="001A2B38">
              <w:rPr>
                <w:position w:val="2"/>
                <w:rtl/>
              </w:rPr>
              <w:t>في </w:t>
            </w:r>
            <w:r w:rsidR="005063B9" w:rsidRPr="005A0A1D">
              <w:rPr>
                <w:position w:val="2"/>
                <w:rtl/>
              </w:rPr>
              <w:t xml:space="preserve">مجال أمن الخدمات المالية الرقمية (DFS) </w:t>
            </w:r>
            <w:r w:rsidR="001A2B38">
              <w:rPr>
                <w:position w:val="2"/>
                <w:rtl/>
              </w:rPr>
              <w:t>في </w:t>
            </w:r>
            <w:r w:rsidR="005063B9" w:rsidRPr="005A0A1D">
              <w:rPr>
                <w:position w:val="2"/>
                <w:rtl/>
              </w:rPr>
              <w:t xml:space="preserve">غامبيا وجنوب السودان وغانا وزمبابوي وملاوي وليسوتو وإثيوبيا وإسواتيني وسيراليون وبوركينا فاسو وغابون. ويحضر دورات الممارسة العملية </w:t>
            </w:r>
            <w:r w:rsidR="001A2B38">
              <w:rPr>
                <w:position w:val="2"/>
                <w:rtl/>
              </w:rPr>
              <w:t>في </w:t>
            </w:r>
            <w:r w:rsidR="005063B9" w:rsidRPr="005A0A1D">
              <w:rPr>
                <w:position w:val="2"/>
                <w:rtl/>
              </w:rPr>
              <w:t xml:space="preserve">مجال الخدمات المالية الرقمية المنظمون </w:t>
            </w:r>
            <w:r w:rsidR="001A2B38">
              <w:rPr>
                <w:position w:val="2"/>
                <w:rtl/>
              </w:rPr>
              <w:t>في </w:t>
            </w:r>
            <w:r w:rsidR="005063B9" w:rsidRPr="005A0A1D">
              <w:rPr>
                <w:position w:val="2"/>
                <w:rtl/>
              </w:rPr>
              <w:t xml:space="preserve">مجال تكنولوجيا المعلومات والاتصالات والخدمات المالية ومشغلو الاتصالات ومقدمو الخدمات المالية؛ ويتمثل الهدف الرئيسي لدورات الممارسة العملية تلك </w:t>
            </w:r>
            <w:r w:rsidR="001A2B38">
              <w:rPr>
                <w:position w:val="2"/>
                <w:rtl/>
              </w:rPr>
              <w:t>في </w:t>
            </w:r>
            <w:r w:rsidR="005063B9" w:rsidRPr="005A0A1D">
              <w:rPr>
                <w:position w:val="2"/>
                <w:rtl/>
              </w:rPr>
              <w:t xml:space="preserve">تقديم المساعدة التقنية </w:t>
            </w:r>
            <w:r w:rsidR="001A2B38">
              <w:rPr>
                <w:position w:val="2"/>
                <w:rtl/>
              </w:rPr>
              <w:t>إلى </w:t>
            </w:r>
            <w:r w:rsidR="005063B9" w:rsidRPr="005A0A1D">
              <w:rPr>
                <w:position w:val="2"/>
                <w:rtl/>
              </w:rPr>
              <w:t xml:space="preserve">البلدان بشأن القضايا الأمنية المتعلقة بالخدمات المالية الرقمية ومساعدة الدول الأعضاء </w:t>
            </w:r>
            <w:r w:rsidR="001A2B38">
              <w:rPr>
                <w:position w:val="2"/>
                <w:rtl/>
              </w:rPr>
              <w:t>على </w:t>
            </w:r>
            <w:r w:rsidR="005063B9" w:rsidRPr="005A0A1D">
              <w:rPr>
                <w:position w:val="2"/>
                <w:rtl/>
              </w:rPr>
              <w:t xml:space="preserve">اعتماد توصيات الاتحاد بشأن أمن الخدمات المالية الرقمية وإنشاء مختبرات أمنية خاصة بها </w:t>
            </w:r>
            <w:r w:rsidR="001A2B38">
              <w:rPr>
                <w:position w:val="2"/>
                <w:rtl/>
              </w:rPr>
              <w:t>في </w:t>
            </w:r>
            <w:r w:rsidR="005063B9" w:rsidRPr="005A0A1D">
              <w:rPr>
                <w:position w:val="2"/>
                <w:rtl/>
              </w:rPr>
              <w:t xml:space="preserve">ذلك المجال للتحقق من امتثال تطبيقات تلك الخدمات لتوصيات الاتحاد </w:t>
            </w:r>
            <w:r w:rsidR="001A2B38">
              <w:rPr>
                <w:position w:val="2"/>
                <w:rtl/>
              </w:rPr>
              <w:t>في </w:t>
            </w:r>
            <w:r w:rsidR="005063B9" w:rsidRPr="005A0A1D">
              <w:rPr>
                <w:position w:val="2"/>
                <w:rtl/>
              </w:rPr>
              <w:t>المجال.</w:t>
            </w:r>
          </w:p>
          <w:p w14:paraId="578A62DA" w14:textId="17AF0378"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ونفذ الاتحاد، بالتعاون مع الوكالة الألمانية للتعاون الدولي (GIZ) ومكتب الأمم المتحدة المعني بالمخدرات والجريمة (UNODC)، برنامج</w:t>
            </w:r>
            <w:r w:rsidR="005063B9" w:rsidRPr="005A0A1D">
              <w:rPr>
                <w:position w:val="2"/>
              </w:rPr>
              <w:t xml:space="preserve"> </w:t>
            </w:r>
            <w:r w:rsidR="005063B9" w:rsidRPr="005A0A1D">
              <w:rPr>
                <w:position w:val="2"/>
                <w:rtl/>
                <w:lang w:bidi="ar-EG"/>
              </w:rPr>
              <w:t>مساراتها السيبرانية</w:t>
            </w:r>
            <w:r w:rsidR="003A25B0">
              <w:rPr>
                <w:rFonts w:hint="cs"/>
                <w:position w:val="2"/>
                <w:rtl/>
              </w:rPr>
              <w:t> </w:t>
            </w:r>
            <w:r w:rsidR="005063B9" w:rsidRPr="005A0A1D">
              <w:rPr>
                <w:position w:val="2"/>
                <w:rtl/>
              </w:rPr>
              <w:t>(</w:t>
            </w:r>
            <w:proofErr w:type="spellStart"/>
            <w:r w:rsidR="005063B9" w:rsidRPr="005A0A1D">
              <w:rPr>
                <w:position w:val="2"/>
                <w:rtl/>
              </w:rPr>
              <w:t>Her</w:t>
            </w:r>
            <w:proofErr w:type="spellEnd"/>
            <w:r w:rsidR="005063B9" w:rsidRPr="005A0A1D">
              <w:rPr>
                <w:position w:val="2"/>
                <w:rtl/>
              </w:rPr>
              <w:t xml:space="preserve"> </w:t>
            </w:r>
            <w:proofErr w:type="spellStart"/>
            <w:r w:rsidR="005063B9" w:rsidRPr="005A0A1D">
              <w:rPr>
                <w:position w:val="2"/>
                <w:rtl/>
              </w:rPr>
              <w:t>CyberTracks</w:t>
            </w:r>
            <w:proofErr w:type="spellEnd"/>
            <w:r w:rsidR="005063B9" w:rsidRPr="005A0A1D">
              <w:rPr>
                <w:position w:val="2"/>
                <w:rtl/>
              </w:rPr>
              <w:t xml:space="preserve">) مع أكاديمية الاتحاد، بمشاركة من 19 بلداً </w:t>
            </w:r>
            <w:r w:rsidR="001A2B38">
              <w:rPr>
                <w:position w:val="2"/>
                <w:rtl/>
              </w:rPr>
              <w:t>في </w:t>
            </w:r>
            <w:r w:rsidR="00F37EA7" w:rsidRPr="005A0A1D">
              <w:rPr>
                <w:position w:val="2"/>
                <w:rtl/>
              </w:rPr>
              <w:t>إفريق</w:t>
            </w:r>
            <w:r w:rsidR="005063B9" w:rsidRPr="005A0A1D">
              <w:rPr>
                <w:position w:val="2"/>
                <w:rtl/>
              </w:rPr>
              <w:t xml:space="preserve">يا. وتضمن المنهج الذي استمر خمسة أشهر تدريبات عُقِدت عبر الإنترنت وتدريباً وجهاً لوجه عُقِد </w:t>
            </w:r>
            <w:r w:rsidR="001A2B38">
              <w:rPr>
                <w:position w:val="2"/>
                <w:rtl/>
              </w:rPr>
              <w:t>في </w:t>
            </w:r>
            <w:r w:rsidR="005063B9" w:rsidRPr="005A0A1D">
              <w:rPr>
                <w:position w:val="2"/>
                <w:rtl/>
              </w:rPr>
              <w:t xml:space="preserve">غانا، بالتعاون مع هيئة الأمن السيبراني </w:t>
            </w:r>
            <w:r w:rsidR="001A2B38">
              <w:rPr>
                <w:position w:val="2"/>
                <w:rtl/>
              </w:rPr>
              <w:t>في </w:t>
            </w:r>
            <w:r w:rsidR="005063B9" w:rsidRPr="005A0A1D">
              <w:rPr>
                <w:position w:val="2"/>
                <w:rtl/>
              </w:rPr>
              <w:t>غانا.</w:t>
            </w:r>
          </w:p>
          <w:p w14:paraId="4DA177BD" w14:textId="0B24B0F9" w:rsidR="00523D00" w:rsidRPr="005A0A1D" w:rsidRDefault="00DF6702" w:rsidP="00DF6702">
            <w:pPr>
              <w:pStyle w:val="enumlev1"/>
              <w:rPr>
                <w:position w:val="2"/>
                <w:rtl/>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منطقة الأمريكتين،</w:t>
            </w:r>
            <w:r w:rsidR="005063B9" w:rsidRPr="005A0A1D">
              <w:rPr>
                <w:position w:val="2"/>
                <w:rtl/>
              </w:rPr>
              <w:t xml:space="preserve"> تعاون الاتحاد الدولي للاتصالات واليونيسيف ومنظمة دول شرق البحر الكاريب‍ي (OECS) </w:t>
            </w:r>
            <w:r w:rsidR="001A2B38">
              <w:rPr>
                <w:position w:val="2"/>
                <w:rtl/>
              </w:rPr>
              <w:t>في </w:t>
            </w:r>
            <w:r w:rsidR="005063B9" w:rsidRPr="005A0A1D">
              <w:rPr>
                <w:position w:val="2"/>
                <w:rtl/>
              </w:rPr>
              <w:t xml:space="preserve">المجالات ذات الاهتمام المشترك، بما </w:t>
            </w:r>
            <w:r w:rsidR="001A2B38">
              <w:rPr>
                <w:position w:val="2"/>
                <w:rtl/>
              </w:rPr>
              <w:t>في </w:t>
            </w:r>
            <w:r w:rsidR="005063B9" w:rsidRPr="005A0A1D">
              <w:rPr>
                <w:position w:val="2"/>
                <w:rtl/>
              </w:rPr>
              <w:t>ذلك فيما يتعلق بمدرسة التوصيلية ومبادرة</w:t>
            </w:r>
            <w:r w:rsidR="005063B9" w:rsidRPr="005A0A1D">
              <w:rPr>
                <w:position w:val="2"/>
                <w:rtl/>
                <w:lang w:bidi="ar-EG"/>
              </w:rPr>
              <w:t xml:space="preserve"> غيغا (</w:t>
            </w:r>
            <w:r w:rsidR="005063B9" w:rsidRPr="005A0A1D">
              <w:rPr>
                <w:position w:val="2"/>
                <w:rtl/>
              </w:rPr>
              <w:t xml:space="preserve">Giga) </w:t>
            </w:r>
            <w:r w:rsidR="001A2B38">
              <w:rPr>
                <w:position w:val="2"/>
                <w:rtl/>
              </w:rPr>
              <w:t>في </w:t>
            </w:r>
            <w:r w:rsidR="005063B9" w:rsidRPr="005A0A1D">
              <w:rPr>
                <w:position w:val="2"/>
                <w:rtl/>
              </w:rPr>
              <w:t xml:space="preserve">منطقة شرق البحر الكاريبي، من خلال وَضْع السياسة العامة والإطار الاستراتيجي لحماية الطفل </w:t>
            </w:r>
            <w:r w:rsidR="001A2B38">
              <w:rPr>
                <w:position w:val="2"/>
                <w:rtl/>
              </w:rPr>
              <w:t>على </w:t>
            </w:r>
            <w:r w:rsidR="005063B9" w:rsidRPr="005A0A1D">
              <w:rPr>
                <w:position w:val="2"/>
                <w:rtl/>
              </w:rPr>
              <w:t xml:space="preserve">الإنترنت، وهي دراسة تجريبية </w:t>
            </w:r>
            <w:r w:rsidR="001A2B38">
              <w:rPr>
                <w:position w:val="2"/>
                <w:rtl/>
              </w:rPr>
              <w:t>في </w:t>
            </w:r>
            <w:r w:rsidR="005063B9" w:rsidRPr="005A0A1D">
              <w:rPr>
                <w:position w:val="2"/>
                <w:rtl/>
              </w:rPr>
              <w:t xml:space="preserve">المجتمعات الريفية </w:t>
            </w:r>
            <w:r w:rsidR="001A2B38">
              <w:rPr>
                <w:position w:val="2"/>
                <w:rtl/>
              </w:rPr>
              <w:t>في </w:t>
            </w:r>
            <w:r w:rsidR="005063B9" w:rsidRPr="005A0A1D">
              <w:rPr>
                <w:position w:val="2"/>
                <w:rtl/>
              </w:rPr>
              <w:t xml:space="preserve">بربادوس (بما </w:t>
            </w:r>
            <w:r w:rsidR="001A2B38">
              <w:rPr>
                <w:position w:val="2"/>
                <w:rtl/>
              </w:rPr>
              <w:t>في </w:t>
            </w:r>
            <w:r w:rsidR="005063B9" w:rsidRPr="005A0A1D">
              <w:rPr>
                <w:position w:val="2"/>
                <w:rtl/>
              </w:rPr>
              <w:t xml:space="preserve">ذلك توفير معدات تكنولوجيا المعلومات والتدريب) وقدمت هذه الجهات كل الدعم لترقية النطاق العريض ضمن مبادرة </w:t>
            </w:r>
            <w:r w:rsidR="005063B9" w:rsidRPr="005A0A1D">
              <w:rPr>
                <w:position w:val="2"/>
                <w:rtl/>
                <w:lang w:bidi="ar-EG"/>
              </w:rPr>
              <w:t xml:space="preserve">غيغا </w:t>
            </w:r>
            <w:r w:rsidR="001A2B38">
              <w:rPr>
                <w:position w:val="2"/>
                <w:rtl/>
              </w:rPr>
              <w:t>إلى </w:t>
            </w:r>
            <w:r w:rsidR="005063B9" w:rsidRPr="005A0A1D">
              <w:rPr>
                <w:position w:val="2"/>
                <w:rtl/>
              </w:rPr>
              <w:t xml:space="preserve">الدول الأعضاء </w:t>
            </w:r>
            <w:r w:rsidR="001A2B38">
              <w:rPr>
                <w:position w:val="2"/>
                <w:rtl/>
              </w:rPr>
              <w:t>في </w:t>
            </w:r>
            <w:r w:rsidR="005063B9" w:rsidRPr="005A0A1D">
              <w:rPr>
                <w:position w:val="2"/>
                <w:rtl/>
              </w:rPr>
              <w:t>منظمة دول شرق البحر الكاريب‍ي.</w:t>
            </w:r>
          </w:p>
          <w:p w14:paraId="3F92F6BC" w14:textId="06939ADC" w:rsidR="005063B9" w:rsidRPr="005A0A1D" w:rsidRDefault="00DF6702" w:rsidP="00DF6702">
            <w:pPr>
              <w:pStyle w:val="enumlev1"/>
              <w:rPr>
                <w:rFonts w:eastAsia="SimSun"/>
                <w:position w:val="2"/>
                <w:rtl/>
                <w:lang w:val="ar-SA" w:eastAsia="zh-TW" w:bidi="en-GB"/>
              </w:rPr>
            </w:pPr>
            <w:r w:rsidRPr="005A0A1D">
              <w:rPr>
                <w:position w:val="2"/>
              </w:rPr>
              <w:sym w:font="Wingdings 2" w:char="F097"/>
            </w: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بربادوس، رُقي النطاق العريض </w:t>
            </w:r>
            <w:r w:rsidR="001A2B38">
              <w:rPr>
                <w:position w:val="2"/>
                <w:rtl/>
              </w:rPr>
              <w:t>في </w:t>
            </w:r>
            <w:r w:rsidR="005063B9" w:rsidRPr="005A0A1D">
              <w:rPr>
                <w:position w:val="2"/>
                <w:rtl/>
              </w:rPr>
              <w:t xml:space="preserve">27 مدرسة تجريبية واستفاد أكثر من </w:t>
            </w:r>
            <w:r w:rsidR="004F0BD8">
              <w:rPr>
                <w:position w:val="2"/>
              </w:rPr>
              <w:t>18 057</w:t>
            </w:r>
            <w:r w:rsidR="005063B9" w:rsidRPr="005A0A1D">
              <w:rPr>
                <w:position w:val="2"/>
                <w:rtl/>
              </w:rPr>
              <w:t xml:space="preserve"> طالباً وطالبة و</w:t>
            </w:r>
            <w:r w:rsidR="004F0BD8">
              <w:rPr>
                <w:position w:val="2"/>
              </w:rPr>
              <w:t>1 382</w:t>
            </w:r>
            <w:r w:rsidR="005063B9" w:rsidRPr="005A0A1D">
              <w:rPr>
                <w:position w:val="2"/>
                <w:rtl/>
              </w:rPr>
              <w:t xml:space="preserve"> معلماً ومعلّمة </w:t>
            </w:r>
            <w:r w:rsidR="001A2B38">
              <w:rPr>
                <w:position w:val="2"/>
                <w:rtl/>
              </w:rPr>
              <w:t>في </w:t>
            </w:r>
            <w:r w:rsidR="005063B9" w:rsidRPr="005A0A1D">
              <w:rPr>
                <w:position w:val="2"/>
                <w:rtl/>
              </w:rPr>
              <w:t>جميع أنحاء البلد. و</w:t>
            </w:r>
            <w:r w:rsidR="001A2B38">
              <w:rPr>
                <w:position w:val="2"/>
                <w:rtl/>
              </w:rPr>
              <w:t>في </w:t>
            </w:r>
            <w:r w:rsidR="005063B9" w:rsidRPr="005A0A1D">
              <w:rPr>
                <w:position w:val="2"/>
                <w:rtl/>
              </w:rPr>
              <w:t xml:space="preserve">إطار البرنامج العالمي للاتحاد بشأن حماية الأطفال </w:t>
            </w:r>
            <w:r w:rsidR="001A2B38">
              <w:rPr>
                <w:position w:val="2"/>
                <w:rtl/>
              </w:rPr>
              <w:t>على </w:t>
            </w:r>
            <w:r w:rsidR="005063B9" w:rsidRPr="005A0A1D">
              <w:rPr>
                <w:position w:val="2"/>
                <w:rtl/>
              </w:rPr>
              <w:t xml:space="preserve">الإنترنت، قدم برنامج لتدريب المدربين للمعلمين </w:t>
            </w:r>
            <w:r w:rsidR="001A2B38">
              <w:rPr>
                <w:position w:val="2"/>
                <w:rtl/>
              </w:rPr>
              <w:t>في </w:t>
            </w:r>
            <w:r w:rsidR="005063B9" w:rsidRPr="005A0A1D">
              <w:rPr>
                <w:position w:val="2"/>
                <w:rtl/>
              </w:rPr>
              <w:t xml:space="preserve">سورينام وكوستاريكا </w:t>
            </w:r>
            <w:r w:rsidR="001A2B38">
              <w:rPr>
                <w:position w:val="2"/>
                <w:rtl/>
              </w:rPr>
              <w:t>في </w:t>
            </w:r>
            <w:r w:rsidR="005063B9" w:rsidRPr="005A0A1D">
              <w:rPr>
                <w:position w:val="2"/>
                <w:rtl/>
              </w:rPr>
              <w:t>مارس 2024، و</w:t>
            </w:r>
            <w:r w:rsidR="001A2B38">
              <w:rPr>
                <w:position w:val="2"/>
                <w:rtl/>
              </w:rPr>
              <w:t>في </w:t>
            </w:r>
            <w:r w:rsidR="005063B9" w:rsidRPr="005A0A1D">
              <w:rPr>
                <w:position w:val="2"/>
                <w:rtl/>
              </w:rPr>
              <w:t xml:space="preserve">إكوادور </w:t>
            </w:r>
            <w:r w:rsidR="001A2B38">
              <w:rPr>
                <w:position w:val="2"/>
                <w:rtl/>
              </w:rPr>
              <w:t>في </w:t>
            </w:r>
            <w:r w:rsidR="005063B9" w:rsidRPr="005A0A1D">
              <w:rPr>
                <w:position w:val="2"/>
                <w:rtl/>
              </w:rPr>
              <w:t>أغسطس 2024، و</w:t>
            </w:r>
            <w:r w:rsidR="001A2B38">
              <w:rPr>
                <w:position w:val="2"/>
                <w:rtl/>
              </w:rPr>
              <w:t>في </w:t>
            </w:r>
            <w:r w:rsidR="005063B9" w:rsidRPr="005A0A1D">
              <w:rPr>
                <w:position w:val="2"/>
                <w:rtl/>
              </w:rPr>
              <w:t xml:space="preserve">جزر البهاما </w:t>
            </w:r>
            <w:r w:rsidR="001A2B38">
              <w:rPr>
                <w:position w:val="2"/>
                <w:rtl/>
              </w:rPr>
              <w:t>في </w:t>
            </w:r>
            <w:r w:rsidR="005063B9" w:rsidRPr="005A0A1D">
              <w:rPr>
                <w:position w:val="2"/>
                <w:rtl/>
              </w:rPr>
              <w:t xml:space="preserve">فبراير 2025. وبالإضافة </w:t>
            </w:r>
            <w:r w:rsidR="001A2B38">
              <w:rPr>
                <w:position w:val="2"/>
                <w:rtl/>
              </w:rPr>
              <w:t>إلى </w:t>
            </w:r>
            <w:r w:rsidR="005063B9" w:rsidRPr="005A0A1D">
              <w:rPr>
                <w:position w:val="2"/>
                <w:rtl/>
              </w:rPr>
              <w:t xml:space="preserve">ذلك، تُرجمت المبادئ التوجيهية لحماية الأطفال </w:t>
            </w:r>
            <w:r w:rsidR="001A2B38">
              <w:rPr>
                <w:position w:val="2"/>
                <w:rtl/>
              </w:rPr>
              <w:t>على </w:t>
            </w:r>
            <w:r w:rsidR="005063B9" w:rsidRPr="005A0A1D">
              <w:rPr>
                <w:position w:val="2"/>
                <w:rtl/>
              </w:rPr>
              <w:t xml:space="preserve">الإنترنت </w:t>
            </w:r>
            <w:r w:rsidR="001A2B38">
              <w:rPr>
                <w:position w:val="2"/>
                <w:rtl/>
              </w:rPr>
              <w:t>إلى </w:t>
            </w:r>
            <w:r w:rsidR="005063B9" w:rsidRPr="005A0A1D">
              <w:rPr>
                <w:position w:val="2"/>
                <w:rtl/>
              </w:rPr>
              <w:t>لغة الأيمارا والهولندية والكيشوا. و</w:t>
            </w:r>
            <w:r w:rsidR="001A2B38">
              <w:rPr>
                <w:position w:val="2"/>
                <w:rtl/>
              </w:rPr>
              <w:t>في </w:t>
            </w:r>
            <w:r w:rsidR="005063B9" w:rsidRPr="005A0A1D">
              <w:rPr>
                <w:position w:val="2"/>
                <w:rtl/>
              </w:rPr>
              <w:t xml:space="preserve">مارس 2025، انضمت هايتي </w:t>
            </w:r>
            <w:r w:rsidR="001A2B38">
              <w:rPr>
                <w:position w:val="2"/>
                <w:rtl/>
              </w:rPr>
              <w:t>إلى </w:t>
            </w:r>
            <w:r w:rsidR="005063B9" w:rsidRPr="005A0A1D">
              <w:rPr>
                <w:position w:val="2"/>
                <w:rtl/>
              </w:rPr>
              <w:t xml:space="preserve">مشروع الأمن السيبراني من أجل تحقيق الصالح العام الذي أنشأه الاتحاد، وتمكنت من النفاذ </w:t>
            </w:r>
            <w:r w:rsidR="001A2B38">
              <w:rPr>
                <w:position w:val="2"/>
                <w:rtl/>
              </w:rPr>
              <w:t>إلى </w:t>
            </w:r>
            <w:r w:rsidR="005063B9" w:rsidRPr="005A0A1D">
              <w:rPr>
                <w:position w:val="2"/>
                <w:rtl/>
              </w:rPr>
              <w:t>الأدوات والخدمات والدورات التدريبية المقدمة من أعضاء قطاع الاتحاد.</w:t>
            </w:r>
          </w:p>
          <w:p w14:paraId="04106F87" w14:textId="1056351E" w:rsidR="005063B9" w:rsidRPr="005A0A1D" w:rsidRDefault="00DF6702" w:rsidP="00DF6702">
            <w:pPr>
              <w:pStyle w:val="enumlev1"/>
              <w:rPr>
                <w:rFonts w:eastAsia="SimSun"/>
                <w:position w:val="2"/>
                <w:rtl/>
                <w:lang w:val="ar-SA" w:eastAsia="zh-TW" w:bidi="en-GB"/>
              </w:rPr>
            </w:pPr>
            <w:r w:rsidRPr="005A0A1D">
              <w:rPr>
                <w:position w:val="2"/>
              </w:rPr>
              <w:lastRenderedPageBreak/>
              <w:tab/>
            </w:r>
            <w:r w:rsidR="005063B9" w:rsidRPr="005A0A1D">
              <w:rPr>
                <w:position w:val="2"/>
                <w:rtl/>
              </w:rPr>
              <w:t>وستُعقد الحلقة الدراسية الإقليمية بشأن الأمن السيبراني والدبلوماسية السيبرانية، التي ينظمها الاتحاد الدولي للاتصالات واللجنة التقنية الإقليمية للاتصالات</w:t>
            </w:r>
            <w:r w:rsidR="003A25B0">
              <w:rPr>
                <w:rFonts w:hint="cs"/>
                <w:position w:val="2"/>
                <w:rtl/>
              </w:rPr>
              <w:t> </w:t>
            </w:r>
            <w:r w:rsidR="005063B9" w:rsidRPr="005A0A1D">
              <w:rPr>
                <w:position w:val="2"/>
                <w:rtl/>
              </w:rPr>
              <w:t xml:space="preserve">(COMTELCA) والهيئة الوطنية للخدمات العامة (ASEP) </w:t>
            </w:r>
            <w:r w:rsidR="001A2B38">
              <w:rPr>
                <w:position w:val="2"/>
                <w:rtl/>
              </w:rPr>
              <w:t>في </w:t>
            </w:r>
            <w:r w:rsidR="005063B9" w:rsidRPr="005A0A1D">
              <w:rPr>
                <w:position w:val="2"/>
                <w:rtl/>
              </w:rPr>
              <w:t xml:space="preserve">بنما </w:t>
            </w:r>
            <w:r w:rsidR="001A2B38">
              <w:rPr>
                <w:position w:val="2"/>
                <w:rtl/>
              </w:rPr>
              <w:t>في </w:t>
            </w:r>
            <w:r w:rsidR="005063B9" w:rsidRPr="005A0A1D">
              <w:rPr>
                <w:position w:val="2"/>
                <w:rtl/>
              </w:rPr>
              <w:t xml:space="preserve">أبريل 2025 </w:t>
            </w:r>
            <w:r w:rsidR="001A2B38">
              <w:rPr>
                <w:position w:val="2"/>
                <w:rtl/>
              </w:rPr>
              <w:t>في </w:t>
            </w:r>
            <w:r w:rsidR="005063B9" w:rsidRPr="005A0A1D">
              <w:rPr>
                <w:position w:val="2"/>
                <w:rtl/>
              </w:rPr>
              <w:t xml:space="preserve">مدينة بنما. وباعتبارها جزءاً من برنامج المرأة </w:t>
            </w:r>
            <w:r w:rsidR="001A2B38">
              <w:rPr>
                <w:position w:val="2"/>
                <w:rtl/>
              </w:rPr>
              <w:t>في </w:t>
            </w:r>
            <w:r w:rsidR="005063B9" w:rsidRPr="005A0A1D">
              <w:rPr>
                <w:position w:val="2"/>
                <w:rtl/>
              </w:rPr>
              <w:t xml:space="preserve">المجال السيبراني الذي أنشأه الاتحاد، تهدف الحلقة الدراسية </w:t>
            </w:r>
            <w:r w:rsidR="001A2B38">
              <w:rPr>
                <w:position w:val="2"/>
                <w:rtl/>
              </w:rPr>
              <w:t>إلى </w:t>
            </w:r>
            <w:r w:rsidR="005063B9" w:rsidRPr="005A0A1D">
              <w:rPr>
                <w:position w:val="2"/>
                <w:rtl/>
              </w:rPr>
              <w:t xml:space="preserve">تمكين واضعات السياسات وتعزيز إدارة الأمن السيبراني والدبلوماسية </w:t>
            </w:r>
            <w:r w:rsidR="001A2B38">
              <w:rPr>
                <w:position w:val="2"/>
                <w:rtl/>
              </w:rPr>
              <w:t>في </w:t>
            </w:r>
            <w:r w:rsidR="005063B9" w:rsidRPr="005A0A1D">
              <w:rPr>
                <w:position w:val="2"/>
                <w:rtl/>
              </w:rPr>
              <w:t>الأمريكتين من خلال مناقشات الخبراء والتمارين العملية.</w:t>
            </w:r>
          </w:p>
          <w:p w14:paraId="0960929B" w14:textId="373EAE31" w:rsidR="00523D00" w:rsidRPr="005A0A1D" w:rsidRDefault="00DF6702" w:rsidP="00DF6702">
            <w:pPr>
              <w:pStyle w:val="enumlev1"/>
              <w:rPr>
                <w:position w:val="2"/>
                <w:rtl/>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الدول العربية</w:t>
            </w:r>
            <w:r w:rsidR="005063B9" w:rsidRPr="005A0A1D">
              <w:rPr>
                <w:position w:val="2"/>
                <w:rtl/>
              </w:rPr>
              <w:t xml:space="preserve">، ومن خلال </w:t>
            </w:r>
            <w:r w:rsidR="005063B9" w:rsidRPr="005A0A1D">
              <w:rPr>
                <w:b/>
                <w:bCs/>
                <w:position w:val="2"/>
                <w:rtl/>
              </w:rPr>
              <w:t xml:space="preserve">تنمية مهارات النساء </w:t>
            </w:r>
            <w:r w:rsidR="001A2B38">
              <w:rPr>
                <w:b/>
                <w:bCs/>
                <w:position w:val="2"/>
                <w:rtl/>
              </w:rPr>
              <w:t>في </w:t>
            </w:r>
            <w:r w:rsidR="005063B9" w:rsidRPr="005A0A1D">
              <w:rPr>
                <w:b/>
                <w:bCs/>
                <w:position w:val="2"/>
                <w:rtl/>
              </w:rPr>
              <w:t>المجال السيبراني</w:t>
            </w:r>
            <w:r w:rsidR="005063B9" w:rsidRPr="005A0A1D">
              <w:rPr>
                <w:position w:val="2"/>
                <w:rtl/>
              </w:rPr>
              <w:t xml:space="preserve">، أُتيح تدريب لواضعات السياسات </w:t>
            </w:r>
            <w:r w:rsidR="001A2B38">
              <w:rPr>
                <w:position w:val="2"/>
                <w:rtl/>
              </w:rPr>
              <w:t>في </w:t>
            </w:r>
            <w:r w:rsidR="005063B9" w:rsidRPr="005A0A1D">
              <w:rPr>
                <w:position w:val="2"/>
                <w:rtl/>
              </w:rPr>
              <w:t xml:space="preserve">المنطقة العربية بشأن حوكمة الأمن السيبراني الوطني والدبلوماسية السيبرانية، بالتعاون مع الاتحاد النسائي العام ومجلس الأمن السيبراني </w:t>
            </w:r>
            <w:r w:rsidR="001A2B38">
              <w:rPr>
                <w:position w:val="2"/>
                <w:rtl/>
              </w:rPr>
              <w:t>في </w:t>
            </w:r>
            <w:r w:rsidR="005063B9" w:rsidRPr="005A0A1D">
              <w:rPr>
                <w:position w:val="2"/>
                <w:rtl/>
              </w:rPr>
              <w:t xml:space="preserve">دولة الإمارات العربية المتحدة، وهو ما عزز قدرة المشاركات </w:t>
            </w:r>
            <w:r w:rsidR="001A2B38">
              <w:rPr>
                <w:position w:val="2"/>
                <w:rtl/>
              </w:rPr>
              <w:t>على </w:t>
            </w:r>
            <w:r w:rsidR="005063B9" w:rsidRPr="005A0A1D">
              <w:rPr>
                <w:position w:val="2"/>
                <w:rtl/>
              </w:rPr>
              <w:t xml:space="preserve">المشاركة </w:t>
            </w:r>
            <w:r w:rsidR="001A2B38">
              <w:rPr>
                <w:position w:val="2"/>
                <w:rtl/>
              </w:rPr>
              <w:t>في </w:t>
            </w:r>
            <w:r w:rsidR="005063B9" w:rsidRPr="005A0A1D">
              <w:rPr>
                <w:position w:val="2"/>
                <w:rtl/>
              </w:rPr>
              <w:t xml:space="preserve">صنع سياسات الأمن السيبراني </w:t>
            </w:r>
            <w:r w:rsidR="001A2B38">
              <w:rPr>
                <w:position w:val="2"/>
                <w:rtl/>
              </w:rPr>
              <w:t>على </w:t>
            </w:r>
            <w:r w:rsidR="005063B9" w:rsidRPr="005A0A1D">
              <w:rPr>
                <w:position w:val="2"/>
                <w:rtl/>
              </w:rPr>
              <w:t>الصعيدين الوطني والدولي.</w:t>
            </w:r>
          </w:p>
          <w:p w14:paraId="7F8CE2BB" w14:textId="2471A307"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وتحت مظلة مشروع الأمن السيبراني من أجل تحقيق الصالح العام، استفادت الصومال من النفاذ المجاني </w:t>
            </w:r>
            <w:r w:rsidR="001A2B38">
              <w:rPr>
                <w:position w:val="2"/>
                <w:rtl/>
              </w:rPr>
              <w:t>إلى </w:t>
            </w:r>
            <w:r w:rsidR="005063B9" w:rsidRPr="005A0A1D">
              <w:rPr>
                <w:position w:val="2"/>
                <w:rtl/>
              </w:rPr>
              <w:t>منصتي CTM360 و ImmuniWeb. و</w:t>
            </w:r>
            <w:r w:rsidR="001A2B38">
              <w:rPr>
                <w:position w:val="2"/>
                <w:rtl/>
              </w:rPr>
              <w:t>في </w:t>
            </w:r>
            <w:r w:rsidR="005063B9" w:rsidRPr="005A0A1D">
              <w:rPr>
                <w:position w:val="2"/>
                <w:rtl/>
              </w:rPr>
              <w:t xml:space="preserve">إطار من البرنامج العالمي للاتحاد بشأن حماية الأطفال </w:t>
            </w:r>
            <w:r w:rsidR="001A2B38">
              <w:rPr>
                <w:position w:val="2"/>
                <w:rtl/>
              </w:rPr>
              <w:t>على </w:t>
            </w:r>
            <w:r w:rsidR="005063B9" w:rsidRPr="005A0A1D">
              <w:rPr>
                <w:position w:val="2"/>
                <w:rtl/>
              </w:rPr>
              <w:t xml:space="preserve">الإنترنت، أعدت موارد توعية محلية للأطفال والقائمين </w:t>
            </w:r>
            <w:r w:rsidR="001A2B38">
              <w:rPr>
                <w:position w:val="2"/>
                <w:rtl/>
              </w:rPr>
              <w:t>على </w:t>
            </w:r>
            <w:r w:rsidR="005063B9" w:rsidRPr="005A0A1D">
              <w:rPr>
                <w:position w:val="2"/>
                <w:rtl/>
              </w:rPr>
              <w:t xml:space="preserve">رعايتهم </w:t>
            </w:r>
            <w:r w:rsidR="001A2B38">
              <w:rPr>
                <w:position w:val="2"/>
                <w:rtl/>
              </w:rPr>
              <w:t>في </w:t>
            </w:r>
            <w:r w:rsidR="005063B9" w:rsidRPr="005A0A1D">
              <w:rPr>
                <w:position w:val="2"/>
                <w:rtl/>
              </w:rPr>
              <w:t>المغرب.</w:t>
            </w:r>
          </w:p>
          <w:p w14:paraId="6095C7A0" w14:textId="1B0C7B69" w:rsidR="00523D00" w:rsidRPr="005A0A1D" w:rsidRDefault="00DF6702" w:rsidP="00DF6702">
            <w:pPr>
              <w:pStyle w:val="enumlev1"/>
              <w:rPr>
                <w:position w:val="2"/>
                <w:rtl/>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منطقة آسيا والمحيط الهادئ</w:t>
            </w:r>
            <w:r w:rsidR="005063B9" w:rsidRPr="005A0A1D">
              <w:rPr>
                <w:position w:val="2"/>
                <w:rtl/>
              </w:rPr>
              <w:t xml:space="preserve">، ضمن مشروع </w:t>
            </w:r>
            <w:r w:rsidR="005063B9" w:rsidRPr="005A0A1D">
              <w:rPr>
                <w:b/>
                <w:bCs/>
                <w:position w:val="2"/>
                <w:rtl/>
              </w:rPr>
              <w:t>الأمن السيبراني من أجل تحقيق الصالح العام</w:t>
            </w:r>
            <w:r w:rsidR="005063B9" w:rsidRPr="005A0A1D">
              <w:rPr>
                <w:position w:val="2"/>
                <w:rtl/>
              </w:rPr>
              <w:t xml:space="preserve">، عملَ مكتب تنمية الاتصالات مع أقلّ البلدان </w:t>
            </w:r>
            <w:r w:rsidR="00AD0052">
              <w:rPr>
                <w:position w:val="2"/>
                <w:rtl/>
              </w:rPr>
              <w:t>نمواً</w:t>
            </w:r>
            <w:r w:rsidR="005063B9" w:rsidRPr="005A0A1D">
              <w:rPr>
                <w:position w:val="2"/>
                <w:rtl/>
              </w:rPr>
              <w:t xml:space="preserve"> لتحسين قدراتها </w:t>
            </w:r>
            <w:r w:rsidR="001A2B38">
              <w:rPr>
                <w:position w:val="2"/>
                <w:rtl/>
              </w:rPr>
              <w:t>في </w:t>
            </w:r>
            <w:r w:rsidR="005063B9" w:rsidRPr="005A0A1D">
              <w:rPr>
                <w:position w:val="2"/>
                <w:rtl/>
              </w:rPr>
              <w:t xml:space="preserve">التعامل مع قضايا الأمن السيبراني. واستفادت جمهورية لاو الديمقراطية الشعبية وكمبوديا من النفاذ المجاني </w:t>
            </w:r>
            <w:r w:rsidR="001A2B38">
              <w:rPr>
                <w:position w:val="2"/>
                <w:rtl/>
              </w:rPr>
              <w:t>إلى </w:t>
            </w:r>
            <w:r w:rsidR="005063B9" w:rsidRPr="005A0A1D">
              <w:rPr>
                <w:position w:val="2"/>
                <w:rtl/>
              </w:rPr>
              <w:t xml:space="preserve">الأدوات التي يقدمها أعضاء الاتحاد والقطاع الخاص، بما </w:t>
            </w:r>
            <w:r w:rsidR="001A2B38">
              <w:rPr>
                <w:position w:val="2"/>
                <w:rtl/>
              </w:rPr>
              <w:t>في </w:t>
            </w:r>
            <w:r w:rsidR="005063B9" w:rsidRPr="005A0A1D">
              <w:rPr>
                <w:position w:val="2"/>
                <w:rtl/>
              </w:rPr>
              <w:t xml:space="preserve">ذلك CTM360 وImmuniWeb. ومن خلال برنامج الاستجابة للحوادث، قدَّم مكتب تنمية الاتصالات مساعدة تقنية </w:t>
            </w:r>
            <w:r w:rsidR="001A2B38">
              <w:rPr>
                <w:position w:val="2"/>
                <w:rtl/>
              </w:rPr>
              <w:t>إلى </w:t>
            </w:r>
            <w:r w:rsidR="005063B9" w:rsidRPr="005A0A1D">
              <w:rPr>
                <w:position w:val="2"/>
                <w:rtl/>
              </w:rPr>
              <w:t xml:space="preserve">ملديف من خلال التدريبات وتقريراً عن الفجوات </w:t>
            </w:r>
            <w:r w:rsidR="001A2B38">
              <w:rPr>
                <w:position w:val="2"/>
                <w:rtl/>
              </w:rPr>
              <w:t>في </w:t>
            </w:r>
            <w:r w:rsidR="005063B9" w:rsidRPr="005A0A1D">
              <w:rPr>
                <w:position w:val="2"/>
                <w:rtl/>
              </w:rPr>
              <w:t>تقييم بناء القدرات.</w:t>
            </w:r>
          </w:p>
          <w:p w14:paraId="52826EBA" w14:textId="15329260" w:rsidR="00523D00" w:rsidRPr="005A0A1D" w:rsidRDefault="00DF6702" w:rsidP="00DF6702">
            <w:pPr>
              <w:pStyle w:val="enumlev1"/>
              <w:rPr>
                <w:position w:val="2"/>
                <w:rtl/>
              </w:rPr>
            </w:pPr>
            <w:r w:rsidRPr="005A0A1D">
              <w:rPr>
                <w:position w:val="2"/>
              </w:rPr>
              <w:tab/>
            </w:r>
            <w:r w:rsidR="005063B9" w:rsidRPr="005A0A1D">
              <w:rPr>
                <w:position w:val="2"/>
                <w:rtl/>
              </w:rPr>
              <w:t xml:space="preserve">ونظم مكتب تنمية الاتصالات، بالتعاون مع هيئة الأمن السيبراني </w:t>
            </w:r>
            <w:r w:rsidR="001A2B38">
              <w:rPr>
                <w:position w:val="2"/>
                <w:rtl/>
              </w:rPr>
              <w:t>في </w:t>
            </w:r>
            <w:r w:rsidR="005063B9" w:rsidRPr="005A0A1D">
              <w:rPr>
                <w:position w:val="2"/>
                <w:rtl/>
              </w:rPr>
              <w:t xml:space="preserve">بروناي (CSB) ووزارة النقل والاتصالات (MTIC) </w:t>
            </w:r>
            <w:r w:rsidR="001A2B38">
              <w:rPr>
                <w:position w:val="2"/>
                <w:rtl/>
              </w:rPr>
              <w:t>في </w:t>
            </w:r>
            <w:r w:rsidR="005063B9" w:rsidRPr="005A0A1D">
              <w:rPr>
                <w:position w:val="2"/>
                <w:rtl/>
              </w:rPr>
              <w:t xml:space="preserve">بروني دار السلام، تمرين الاتحاد السيبراني الإقليمي لمنطقة آسيا والمحيط الهادئ </w:t>
            </w:r>
            <w:r w:rsidR="001A2B38">
              <w:rPr>
                <w:position w:val="2"/>
                <w:rtl/>
              </w:rPr>
              <w:t>في </w:t>
            </w:r>
            <w:r w:rsidR="005063B9" w:rsidRPr="005A0A1D">
              <w:rPr>
                <w:position w:val="2"/>
                <w:rtl/>
              </w:rPr>
              <w:t xml:space="preserve">نوفمبر 2024، </w:t>
            </w:r>
            <w:r w:rsidR="001A2B38">
              <w:rPr>
                <w:position w:val="2"/>
                <w:rtl/>
              </w:rPr>
              <w:t>في </w:t>
            </w:r>
            <w:r w:rsidR="005063B9" w:rsidRPr="005A0A1D">
              <w:rPr>
                <w:position w:val="2"/>
                <w:rtl/>
              </w:rPr>
              <w:t xml:space="preserve">بندر سيري بيغاوان، بروني دار السلام. وحضر التمرين السيبراني أكثر من 130 مشاركاً </w:t>
            </w:r>
            <w:r w:rsidR="001A2B38">
              <w:rPr>
                <w:position w:val="2"/>
                <w:rtl/>
              </w:rPr>
              <w:t>في </w:t>
            </w:r>
            <w:r w:rsidR="005063B9" w:rsidRPr="005A0A1D">
              <w:rPr>
                <w:position w:val="2"/>
                <w:rtl/>
              </w:rPr>
              <w:t xml:space="preserve">المؤتمر الإقليمي. وفضلاً </w:t>
            </w:r>
            <w:r w:rsidR="001A2B38">
              <w:rPr>
                <w:position w:val="2"/>
                <w:rtl/>
              </w:rPr>
              <w:t>على </w:t>
            </w:r>
            <w:r w:rsidR="005063B9" w:rsidRPr="005A0A1D">
              <w:rPr>
                <w:position w:val="2"/>
                <w:rtl/>
              </w:rPr>
              <w:t xml:space="preserve">ذلك، انضم 80 مشاركاً من 19 دولة عضواً </w:t>
            </w:r>
            <w:r w:rsidR="001A2B38">
              <w:rPr>
                <w:position w:val="2"/>
                <w:rtl/>
              </w:rPr>
              <w:t>إلى </w:t>
            </w:r>
            <w:r w:rsidR="005063B9" w:rsidRPr="005A0A1D">
              <w:rPr>
                <w:position w:val="2"/>
                <w:rtl/>
              </w:rPr>
              <w:t xml:space="preserve">الدورات التدريبية والتمارين القائمة </w:t>
            </w:r>
            <w:r w:rsidR="001A2B38">
              <w:rPr>
                <w:position w:val="2"/>
                <w:rtl/>
              </w:rPr>
              <w:t>على </w:t>
            </w:r>
            <w:r w:rsidR="005063B9" w:rsidRPr="005A0A1D">
              <w:rPr>
                <w:position w:val="2"/>
                <w:rtl/>
              </w:rPr>
              <w:t xml:space="preserve">السيناريوهات، التي رسخ فيها المشاركون قدراتهم </w:t>
            </w:r>
            <w:r w:rsidR="001A2B38">
              <w:rPr>
                <w:position w:val="2"/>
                <w:rtl/>
              </w:rPr>
              <w:t>في </w:t>
            </w:r>
            <w:r w:rsidR="005063B9" w:rsidRPr="005A0A1D">
              <w:rPr>
                <w:position w:val="2"/>
                <w:rtl/>
              </w:rPr>
              <w:t>مجال الأمن السيبراني وإدارة الحوادث من خلال هذه التمارين.</w:t>
            </w:r>
          </w:p>
          <w:p w14:paraId="2CA2824C" w14:textId="07E642B1" w:rsidR="00523D00" w:rsidRPr="005A0A1D" w:rsidRDefault="00DF6702" w:rsidP="00DF6702">
            <w:pPr>
              <w:pStyle w:val="enumlev1"/>
              <w:rPr>
                <w:position w:val="2"/>
                <w:rtl/>
              </w:rPr>
            </w:pPr>
            <w:r w:rsidRPr="005A0A1D">
              <w:rPr>
                <w:position w:val="2"/>
              </w:rPr>
              <w:tab/>
            </w:r>
            <w:r w:rsidR="005063B9" w:rsidRPr="005A0A1D">
              <w:rPr>
                <w:position w:val="2"/>
                <w:rtl/>
              </w:rPr>
              <w:t>و</w:t>
            </w:r>
            <w:r w:rsidR="004A761F">
              <w:rPr>
                <w:position w:val="2"/>
                <w:rtl/>
              </w:rPr>
              <w:t>علاوةً</w:t>
            </w:r>
            <w:r w:rsidR="005063B9" w:rsidRPr="005A0A1D">
              <w:rPr>
                <w:position w:val="2"/>
                <w:rtl/>
              </w:rPr>
              <w:t xml:space="preserve"> </w:t>
            </w:r>
            <w:r w:rsidR="001A2B38">
              <w:rPr>
                <w:position w:val="2"/>
                <w:rtl/>
              </w:rPr>
              <w:t>على </w:t>
            </w:r>
            <w:r w:rsidR="005063B9" w:rsidRPr="005A0A1D">
              <w:rPr>
                <w:position w:val="2"/>
                <w:rtl/>
              </w:rPr>
              <w:t xml:space="preserve">ذلك، نظم الاتحاد بالتعاون مع وزارة البريد والاتصالات </w:t>
            </w:r>
            <w:r w:rsidR="001A2B38">
              <w:rPr>
                <w:position w:val="2"/>
                <w:rtl/>
              </w:rPr>
              <w:t>في </w:t>
            </w:r>
            <w:r w:rsidR="005063B9" w:rsidRPr="005A0A1D">
              <w:rPr>
                <w:position w:val="2"/>
                <w:rtl/>
              </w:rPr>
              <w:t xml:space="preserve">كمبوديا (MPTC) والوكالة اليابانية للتعاون الدولي (JICA) ورشة عمل بشأن تعزيز قدرة البنية التحتية الحيوية للمعلومات </w:t>
            </w:r>
            <w:r w:rsidR="001A2B38">
              <w:rPr>
                <w:position w:val="2"/>
                <w:rtl/>
              </w:rPr>
              <w:t>على </w:t>
            </w:r>
            <w:r w:rsidR="005063B9" w:rsidRPr="005A0A1D">
              <w:rPr>
                <w:position w:val="2"/>
                <w:rtl/>
              </w:rPr>
              <w:t xml:space="preserve">الصمود. وحضر ورشة العمل 30 مشاركاً من أصحاب المصلحة </w:t>
            </w:r>
            <w:r w:rsidR="001A2B38">
              <w:rPr>
                <w:position w:val="2"/>
                <w:rtl/>
              </w:rPr>
              <w:t>في </w:t>
            </w:r>
            <w:r w:rsidR="005063B9" w:rsidRPr="005A0A1D">
              <w:rPr>
                <w:position w:val="2"/>
                <w:rtl/>
              </w:rPr>
              <w:t xml:space="preserve">البنية التحتية الحيوية للمعلومات </w:t>
            </w:r>
            <w:r w:rsidR="001A2B38">
              <w:rPr>
                <w:position w:val="2"/>
                <w:rtl/>
              </w:rPr>
              <w:t>في </w:t>
            </w:r>
            <w:r w:rsidR="005063B9" w:rsidRPr="005A0A1D">
              <w:rPr>
                <w:position w:val="2"/>
                <w:rtl/>
              </w:rPr>
              <w:t xml:space="preserve">كمبوديا، بما </w:t>
            </w:r>
            <w:r w:rsidR="001A2B38">
              <w:rPr>
                <w:position w:val="2"/>
                <w:rtl/>
              </w:rPr>
              <w:t>في </w:t>
            </w:r>
            <w:r w:rsidR="005063B9" w:rsidRPr="005A0A1D">
              <w:rPr>
                <w:position w:val="2"/>
                <w:rtl/>
              </w:rPr>
              <w:t xml:space="preserve">ذلك فريق الاستجابة للطوارئ الحاسوبية </w:t>
            </w:r>
            <w:r w:rsidR="001A2B38">
              <w:rPr>
                <w:position w:val="2"/>
                <w:rtl/>
              </w:rPr>
              <w:t>في </w:t>
            </w:r>
            <w:r w:rsidR="005063B9" w:rsidRPr="005A0A1D">
              <w:rPr>
                <w:position w:val="2"/>
                <w:rtl/>
              </w:rPr>
              <w:t xml:space="preserve">كمبوديا (CamCERT)، وحسنت هذه الورشة معارف المشاركين </w:t>
            </w:r>
            <w:r w:rsidR="001A2B38">
              <w:rPr>
                <w:position w:val="2"/>
                <w:rtl/>
              </w:rPr>
              <w:t>في </w:t>
            </w:r>
            <w:r w:rsidR="005063B9" w:rsidRPr="005A0A1D">
              <w:rPr>
                <w:position w:val="2"/>
                <w:rtl/>
              </w:rPr>
              <w:t>مجال الاستجابة التقنية للحوادث، والاستراتيجية الوطنية للأمن السيبراني، وإدارة الأزمات.</w:t>
            </w:r>
          </w:p>
          <w:p w14:paraId="614A5724" w14:textId="322FEAFD" w:rsidR="005063B9" w:rsidRPr="005A0A1D" w:rsidRDefault="00DF6702" w:rsidP="00DF6702">
            <w:pPr>
              <w:pStyle w:val="enumlev1"/>
              <w:rPr>
                <w:position w:val="2"/>
                <w:rtl/>
                <w:lang w:val="ar-SA" w:eastAsia="zh-TW" w:bidi="en-GB"/>
              </w:rPr>
            </w:pP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الفترة من 3 </w:t>
            </w:r>
            <w:r w:rsidR="001A2B38">
              <w:rPr>
                <w:position w:val="2"/>
                <w:rtl/>
              </w:rPr>
              <w:t>إلى </w:t>
            </w:r>
            <w:r w:rsidR="005063B9" w:rsidRPr="005A0A1D">
              <w:rPr>
                <w:position w:val="2"/>
                <w:rtl/>
              </w:rPr>
              <w:t xml:space="preserve">5 فبراير 2025، قدم مكتب تنمية الاتصالات تدريباً تنفيذياً بشأن الأمن السيبراني </w:t>
            </w:r>
            <w:r w:rsidR="001A2B38">
              <w:rPr>
                <w:position w:val="2"/>
                <w:rtl/>
              </w:rPr>
              <w:t>في </w:t>
            </w:r>
            <w:r w:rsidR="005063B9" w:rsidRPr="005A0A1D">
              <w:rPr>
                <w:position w:val="2"/>
                <w:rtl/>
              </w:rPr>
              <w:t xml:space="preserve">بانكوك </w:t>
            </w:r>
            <w:r w:rsidR="001A2B38">
              <w:rPr>
                <w:position w:val="2"/>
                <w:rtl/>
              </w:rPr>
              <w:t>إلى </w:t>
            </w:r>
            <w:r w:rsidR="005063B9" w:rsidRPr="005A0A1D">
              <w:rPr>
                <w:position w:val="2"/>
                <w:rtl/>
              </w:rPr>
              <w:t xml:space="preserve">المسؤولين الحكوميين من بوتان. وجمع هذا التدريب، الذي نفذ بالشراكة مع الوكالة اليابانية للتعاون الدولي (JICA) </w:t>
            </w:r>
            <w:r w:rsidR="001A2B38">
              <w:rPr>
                <w:position w:val="2"/>
                <w:rtl/>
              </w:rPr>
              <w:t>في </w:t>
            </w:r>
            <w:r w:rsidR="005063B9" w:rsidRPr="005A0A1D">
              <w:rPr>
                <w:position w:val="2"/>
                <w:rtl/>
              </w:rPr>
              <w:t>بوتان، 11 مديراً تنفيذياً من سبع وكالات حكومية للخضوع لمحاكاة رفيعة المستوى للأمن السيبراني ودورات تدريبية وزيارات دراسية. و</w:t>
            </w:r>
            <w:r w:rsidR="001A2B38">
              <w:rPr>
                <w:position w:val="2"/>
                <w:rtl/>
              </w:rPr>
              <w:t>في </w:t>
            </w:r>
            <w:r w:rsidR="005063B9" w:rsidRPr="005A0A1D">
              <w:rPr>
                <w:position w:val="2"/>
                <w:rtl/>
              </w:rPr>
              <w:t xml:space="preserve">الفترة من 17 </w:t>
            </w:r>
            <w:r w:rsidR="001A2B38">
              <w:rPr>
                <w:position w:val="2"/>
                <w:rtl/>
              </w:rPr>
              <w:t>إلى </w:t>
            </w:r>
            <w:r w:rsidR="005063B9" w:rsidRPr="005A0A1D">
              <w:rPr>
                <w:position w:val="2"/>
                <w:rtl/>
              </w:rPr>
              <w:t xml:space="preserve">20 فبراير 2025، قدم مكتب تنمية الاتصالات تدريباً بشأن تعزيز قدرة البنية التحتية الحيوية للمعلومات </w:t>
            </w:r>
            <w:r w:rsidR="001A2B38">
              <w:rPr>
                <w:position w:val="2"/>
                <w:rtl/>
              </w:rPr>
              <w:t>على </w:t>
            </w:r>
            <w:r w:rsidR="005063B9" w:rsidRPr="005A0A1D">
              <w:rPr>
                <w:position w:val="2"/>
                <w:rtl/>
              </w:rPr>
              <w:t xml:space="preserve">الصمود من خلال خدمات الفريق الوطني للاستجابة للحوادث الحاسوبية </w:t>
            </w:r>
            <w:r w:rsidR="001A2B38">
              <w:rPr>
                <w:position w:val="2"/>
                <w:rtl/>
              </w:rPr>
              <w:t>في </w:t>
            </w:r>
            <w:r w:rsidR="005063B9" w:rsidRPr="005A0A1D">
              <w:rPr>
                <w:position w:val="2"/>
                <w:rtl/>
              </w:rPr>
              <w:t xml:space="preserve">الفلبين. ونظم هذا التدريب بالشراكة مع الوكالة اليابانية للتعاون الدولي (JICA) ووزارة تكنولوجيا المعلومات والاتصالات (DICT) </w:t>
            </w:r>
            <w:r w:rsidR="001A2B38">
              <w:rPr>
                <w:position w:val="2"/>
                <w:rtl/>
              </w:rPr>
              <w:t>في </w:t>
            </w:r>
            <w:r w:rsidR="005063B9" w:rsidRPr="005A0A1D">
              <w:rPr>
                <w:position w:val="2"/>
                <w:rtl/>
              </w:rPr>
              <w:t>الفلبين.</w:t>
            </w:r>
          </w:p>
          <w:p w14:paraId="7BFDDD96" w14:textId="3E00F5A1" w:rsidR="005063B9" w:rsidRPr="005A0A1D" w:rsidRDefault="00DF6702" w:rsidP="00DF6702">
            <w:pPr>
              <w:pStyle w:val="enumlev1"/>
              <w:rPr>
                <w:rFonts w:eastAsia="SimSun"/>
                <w:position w:val="2"/>
                <w:rtl/>
                <w:lang w:val="ar-SA" w:eastAsia="zh-TW" w:bidi="en-GB"/>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 xml:space="preserve">منطقة كومنولث الدول المستقلة، </w:t>
            </w:r>
            <w:r w:rsidR="005063B9" w:rsidRPr="005A0A1D">
              <w:rPr>
                <w:position w:val="2"/>
                <w:rtl/>
              </w:rPr>
              <w:t xml:space="preserve">عُقِدت </w:t>
            </w:r>
            <w:r w:rsidR="005063B9" w:rsidRPr="005A0A1D">
              <w:rPr>
                <w:b/>
                <w:bCs/>
                <w:position w:val="2"/>
                <w:rtl/>
              </w:rPr>
              <w:t xml:space="preserve">أول تمرين وطني سيبراني </w:t>
            </w:r>
            <w:r w:rsidR="001A2B38">
              <w:rPr>
                <w:position w:val="2"/>
                <w:rtl/>
              </w:rPr>
              <w:t>في </w:t>
            </w:r>
            <w:r w:rsidR="005063B9" w:rsidRPr="005A0A1D">
              <w:rPr>
                <w:position w:val="2"/>
                <w:rtl/>
              </w:rPr>
              <w:t xml:space="preserve">أرمينيا، شاركت </w:t>
            </w:r>
            <w:r w:rsidR="001A2B38">
              <w:rPr>
                <w:position w:val="2"/>
                <w:rtl/>
              </w:rPr>
              <w:t>في </w:t>
            </w:r>
            <w:r w:rsidR="005063B9" w:rsidRPr="005A0A1D">
              <w:rPr>
                <w:position w:val="2"/>
                <w:rtl/>
              </w:rPr>
              <w:t xml:space="preserve">تنظيمها وكالة نظم المعلومات </w:t>
            </w:r>
            <w:r w:rsidR="001A2B38">
              <w:rPr>
                <w:position w:val="2"/>
                <w:rtl/>
              </w:rPr>
              <w:t>في </w:t>
            </w:r>
            <w:r w:rsidR="005063B9" w:rsidRPr="005A0A1D">
              <w:rPr>
                <w:position w:val="2"/>
                <w:rtl/>
              </w:rPr>
              <w:t xml:space="preserve">أرمينيا (ISAA). وعزز هذا التمرين السيبراني قدرة أصحاب المصلحة الحكوميين </w:t>
            </w:r>
            <w:r w:rsidR="001A2B38">
              <w:rPr>
                <w:position w:val="2"/>
                <w:rtl/>
              </w:rPr>
              <w:t>على </w:t>
            </w:r>
            <w:r w:rsidR="005063B9" w:rsidRPr="005A0A1D">
              <w:rPr>
                <w:position w:val="2"/>
                <w:rtl/>
              </w:rPr>
              <w:t xml:space="preserve">التصدي التقني والمهارات الإدارية </w:t>
            </w:r>
            <w:r w:rsidR="001A2B38">
              <w:rPr>
                <w:position w:val="2"/>
                <w:rtl/>
              </w:rPr>
              <w:t>في </w:t>
            </w:r>
            <w:r w:rsidR="005063B9" w:rsidRPr="005A0A1D">
              <w:rPr>
                <w:position w:val="2"/>
                <w:rtl/>
              </w:rPr>
              <w:t xml:space="preserve">مجال الأمن السيبراني وساعدت </w:t>
            </w:r>
            <w:r w:rsidR="001A2B38">
              <w:rPr>
                <w:position w:val="2"/>
                <w:rtl/>
              </w:rPr>
              <w:t>على </w:t>
            </w:r>
            <w:r w:rsidR="005063B9" w:rsidRPr="005A0A1D">
              <w:rPr>
                <w:position w:val="2"/>
                <w:rtl/>
              </w:rPr>
              <w:t>إنشاء الخط الأساس لقطاع الأمن السيبراني الأرمني النامي.</w:t>
            </w:r>
          </w:p>
          <w:p w14:paraId="0D7B6040" w14:textId="15B017A5" w:rsidR="00523D00" w:rsidRPr="005A0A1D" w:rsidRDefault="00DF6702" w:rsidP="00DF6702">
            <w:pPr>
              <w:pStyle w:val="enumlev1"/>
              <w:rPr>
                <w:position w:val="2"/>
                <w:rtl/>
              </w:rPr>
            </w:pP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إطار البرنامج العالمي للاتحاد بشأن حماية الأطفال </w:t>
            </w:r>
            <w:r w:rsidR="001A2B38">
              <w:rPr>
                <w:position w:val="2"/>
                <w:rtl/>
              </w:rPr>
              <w:t>على </w:t>
            </w:r>
            <w:r w:rsidR="005063B9" w:rsidRPr="005A0A1D">
              <w:rPr>
                <w:position w:val="2"/>
                <w:rtl/>
              </w:rPr>
              <w:t xml:space="preserve">الإنترنت، دعم الاتحاد تدريباً لمدة يومين بعنوان "السلامة السيبرانية للأسرة"، عُقِد </w:t>
            </w:r>
            <w:r w:rsidR="001A2B38">
              <w:rPr>
                <w:position w:val="2"/>
                <w:rtl/>
              </w:rPr>
              <w:t>في </w:t>
            </w:r>
            <w:r w:rsidR="005063B9" w:rsidRPr="005A0A1D">
              <w:rPr>
                <w:position w:val="2"/>
                <w:rtl/>
              </w:rPr>
              <w:t xml:space="preserve">أبريل 2025 </w:t>
            </w:r>
            <w:r w:rsidR="001A2B38">
              <w:rPr>
                <w:position w:val="2"/>
                <w:rtl/>
              </w:rPr>
              <w:t>في </w:t>
            </w:r>
            <w:r w:rsidR="005063B9" w:rsidRPr="005A0A1D">
              <w:rPr>
                <w:position w:val="2"/>
                <w:rtl/>
              </w:rPr>
              <w:t xml:space="preserve">كازاخستان، نظمته مؤسسة TechnoWomen، بدعم من اللجنة الوطنية لشؤون المرأة والأسرة والسياسة الديمغرافية التابعة لرئيس جمهورية كازاخستان وزارة التنمية الرقمية والابتكارات وصناعة الطيران </w:t>
            </w:r>
            <w:r w:rsidR="001A2B38">
              <w:rPr>
                <w:position w:val="2"/>
                <w:rtl/>
              </w:rPr>
              <w:t>في </w:t>
            </w:r>
            <w:r w:rsidR="005063B9" w:rsidRPr="005A0A1D">
              <w:rPr>
                <w:position w:val="2"/>
                <w:rtl/>
              </w:rPr>
              <w:t xml:space="preserve">جمهورية كازاخستان. واستهدف التدريب النساء من أجهزة إنفاذ القانون وغيرها من الأجهزة ذات الصلة </w:t>
            </w:r>
            <w:r w:rsidR="005063B9" w:rsidRPr="005A0A1D">
              <w:rPr>
                <w:position w:val="2"/>
                <w:rtl/>
              </w:rPr>
              <w:lastRenderedPageBreak/>
              <w:t xml:space="preserve">لتدريبهن </w:t>
            </w:r>
            <w:r w:rsidR="001A2B38">
              <w:rPr>
                <w:position w:val="2"/>
                <w:rtl/>
              </w:rPr>
              <w:t>على </w:t>
            </w:r>
            <w:r w:rsidR="005063B9" w:rsidRPr="005A0A1D">
              <w:rPr>
                <w:position w:val="2"/>
                <w:rtl/>
              </w:rPr>
              <w:t xml:space="preserve">الاتجاهات الرقمية والأمن السيبراني والنظافة الرقمية، وكذلك </w:t>
            </w:r>
            <w:r w:rsidR="001A2B38">
              <w:rPr>
                <w:position w:val="2"/>
                <w:rtl/>
              </w:rPr>
              <w:t>على </w:t>
            </w:r>
            <w:r w:rsidR="005063B9" w:rsidRPr="005A0A1D">
              <w:rPr>
                <w:position w:val="2"/>
                <w:rtl/>
              </w:rPr>
              <w:t>طرق التعامل مع المخاطر عبر الإنترنت وقضايا الحماية، وغطى مواضيع منها منع التنمر السيبراني، والمطاردة السيبرانية، وأمن الدفع عبر الإنترنت، وآليات الرقابة الأبوية.</w:t>
            </w:r>
          </w:p>
          <w:p w14:paraId="62D66A1A" w14:textId="31B7E60D" w:rsidR="005063B9" w:rsidRPr="005A0A1D" w:rsidRDefault="00DF6702" w:rsidP="00DF6702">
            <w:pPr>
              <w:pStyle w:val="enumlev1"/>
              <w:rPr>
                <w:rFonts w:eastAsia="SimSun"/>
                <w:position w:val="2"/>
                <w:rtl/>
                <w:lang w:val="ar-SA" w:eastAsia="zh-TW" w:bidi="en-GB"/>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منطقة أوروبا</w:t>
            </w:r>
            <w:r w:rsidR="005063B9" w:rsidRPr="005A0A1D">
              <w:rPr>
                <w:position w:val="2"/>
                <w:rtl/>
              </w:rPr>
              <w:t xml:space="preserve">، جمع منتدى الاتحاد للأمن السيبراني والتمرين السيبراني لأوروبا والبحر الأبيض المتوسط، التي عُقِدت </w:t>
            </w:r>
            <w:r w:rsidR="001A2B38">
              <w:rPr>
                <w:position w:val="2"/>
                <w:rtl/>
              </w:rPr>
              <w:t>في </w:t>
            </w:r>
            <w:r w:rsidR="005063B9" w:rsidRPr="005A0A1D">
              <w:rPr>
                <w:position w:val="2"/>
                <w:rtl/>
              </w:rPr>
              <w:t xml:space="preserve">الفترة من 26 </w:t>
            </w:r>
            <w:r w:rsidR="001A2B38">
              <w:rPr>
                <w:position w:val="2"/>
                <w:rtl/>
              </w:rPr>
              <w:t>إلى </w:t>
            </w:r>
            <w:r w:rsidR="005063B9" w:rsidRPr="005A0A1D">
              <w:rPr>
                <w:position w:val="2"/>
                <w:rtl/>
              </w:rPr>
              <w:t xml:space="preserve">29 نوفمبر 2024 </w:t>
            </w:r>
            <w:r w:rsidR="001A2B38">
              <w:rPr>
                <w:position w:val="2"/>
                <w:rtl/>
              </w:rPr>
              <w:t>في </w:t>
            </w:r>
            <w:r w:rsidR="005063B9" w:rsidRPr="005A0A1D">
              <w:rPr>
                <w:position w:val="2"/>
                <w:rtl/>
              </w:rPr>
              <w:t>صوفيا، بلغاريا، ممثلين من ألبانيا والبوسنة والهرسك وبلغاريا وألمانيا واليونان وإيطاليا ومولدوفا والجبل الأسود وبولندا ورومانيا وإسبانيا وسويسرا ومقدونيا الشمالية وأوكرانيا والمملكة المتحدة ومصر وتونس ولبنان والأردن، فضلاً عن خبراء من المنتدى العالمي لفرق الاستجابة للطوارئ وأمن المعلومات</w:t>
            </w:r>
            <w:r w:rsidR="004F0BD8">
              <w:rPr>
                <w:rFonts w:hint="eastAsia"/>
                <w:position w:val="2"/>
                <w:rtl/>
                <w:lang w:bidi="ar-EG"/>
              </w:rPr>
              <w:t> </w:t>
            </w:r>
            <w:r w:rsidR="005063B9" w:rsidRPr="005A0A1D">
              <w:rPr>
                <w:position w:val="2"/>
                <w:rtl/>
              </w:rPr>
              <w:t xml:space="preserve">(FIRST) ووكالة الاتحاد الأوروبي للتعاون </w:t>
            </w:r>
            <w:r w:rsidR="001A2B38">
              <w:rPr>
                <w:position w:val="2"/>
                <w:rtl/>
              </w:rPr>
              <w:t>في </w:t>
            </w:r>
            <w:r w:rsidR="005063B9" w:rsidRPr="005A0A1D">
              <w:rPr>
                <w:position w:val="2"/>
                <w:rtl/>
              </w:rPr>
              <w:t>مجال إنفاذ القانون (اليوروبول) والبنك الدولي والوكالة الأوروبية لأمن الشبكات والمعلومات (ENISA).</w:t>
            </w:r>
          </w:p>
          <w:p w14:paraId="56B14EFF" w14:textId="06E23201"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وتُرْجِمت المبادئ التوجيهية لحماية الأطفال </w:t>
            </w:r>
            <w:r w:rsidR="001A2B38">
              <w:rPr>
                <w:position w:val="2"/>
                <w:rtl/>
              </w:rPr>
              <w:t>على </w:t>
            </w:r>
            <w:r w:rsidR="005063B9" w:rsidRPr="005A0A1D">
              <w:rPr>
                <w:position w:val="2"/>
                <w:rtl/>
              </w:rPr>
              <w:t xml:space="preserve">الإنترنت (COP) </w:t>
            </w:r>
            <w:r w:rsidR="001A2B38">
              <w:rPr>
                <w:position w:val="2"/>
                <w:rtl/>
              </w:rPr>
              <w:t>إلى </w:t>
            </w:r>
            <w:r w:rsidR="005063B9" w:rsidRPr="005A0A1D">
              <w:rPr>
                <w:position w:val="2"/>
                <w:rtl/>
              </w:rPr>
              <w:t xml:space="preserve">اللغة المالطية، مُرفقةً بوضع بطاقات اقتباس تلخص التوصيات الرئيسية. ونُفِّذَت أيضاً أنشطة لبناء القدرات، مما أدى </w:t>
            </w:r>
            <w:r w:rsidR="001A2B38">
              <w:rPr>
                <w:position w:val="2"/>
                <w:rtl/>
              </w:rPr>
              <w:t>إلى </w:t>
            </w:r>
            <w:r w:rsidR="005063B9" w:rsidRPr="005A0A1D">
              <w:rPr>
                <w:position w:val="2"/>
                <w:rtl/>
              </w:rPr>
              <w:t xml:space="preserve">زيادة الوعي الوطني وتعزيز مهارات ممثلي مالطة. وقد رسخت هذه الجهود قدرة مالطة </w:t>
            </w:r>
            <w:r w:rsidR="001A2B38">
              <w:rPr>
                <w:position w:val="2"/>
                <w:rtl/>
              </w:rPr>
              <w:t>على </w:t>
            </w:r>
            <w:r w:rsidR="005063B9" w:rsidRPr="005A0A1D">
              <w:rPr>
                <w:position w:val="2"/>
                <w:rtl/>
              </w:rPr>
              <w:t xml:space="preserve">مواجهة تحديات حماية الأطفال </w:t>
            </w:r>
            <w:r w:rsidR="001A2B38">
              <w:rPr>
                <w:position w:val="2"/>
                <w:rtl/>
              </w:rPr>
              <w:t>على </w:t>
            </w:r>
            <w:r w:rsidR="005063B9" w:rsidRPr="005A0A1D">
              <w:rPr>
                <w:position w:val="2"/>
                <w:rtl/>
              </w:rPr>
              <w:t>الإنترنت، وتوطيد بيئة رقمية أكثر أماناً وسلامة للأطفال.</w:t>
            </w:r>
          </w:p>
          <w:p w14:paraId="6B306786" w14:textId="0C918A65"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وأفضى إعداد التقييم الوطني لحماية الأطفال </w:t>
            </w:r>
            <w:r w:rsidR="001A2B38">
              <w:rPr>
                <w:position w:val="2"/>
                <w:rtl/>
              </w:rPr>
              <w:t>على </w:t>
            </w:r>
            <w:r w:rsidR="005063B9" w:rsidRPr="005A0A1D">
              <w:rPr>
                <w:position w:val="2"/>
                <w:rtl/>
              </w:rPr>
              <w:t xml:space="preserve">الإنترنت (COP)، </w:t>
            </w:r>
            <w:r w:rsidR="001A2B38">
              <w:rPr>
                <w:position w:val="2"/>
                <w:rtl/>
              </w:rPr>
              <w:t>إلى </w:t>
            </w:r>
            <w:r w:rsidR="005063B9" w:rsidRPr="005A0A1D">
              <w:rPr>
                <w:position w:val="2"/>
                <w:rtl/>
              </w:rPr>
              <w:t xml:space="preserve">جانب حدث التشاور الوطني لأصحاب المصلحة الذي عُقد يومي 2 و3 ديسمبر 2024، </w:t>
            </w:r>
            <w:r w:rsidR="001A2B38">
              <w:rPr>
                <w:position w:val="2"/>
                <w:rtl/>
              </w:rPr>
              <w:t>إلى </w:t>
            </w:r>
            <w:r w:rsidR="005063B9" w:rsidRPr="005A0A1D">
              <w:rPr>
                <w:position w:val="2"/>
                <w:rtl/>
              </w:rPr>
              <w:t xml:space="preserve">ترسيخ نهج أندورا الاستراتيجي لحماية الأطفال </w:t>
            </w:r>
            <w:r w:rsidR="001A2B38">
              <w:rPr>
                <w:position w:val="2"/>
                <w:rtl/>
              </w:rPr>
              <w:t>في </w:t>
            </w:r>
            <w:r w:rsidR="005063B9" w:rsidRPr="005A0A1D">
              <w:rPr>
                <w:position w:val="2"/>
                <w:rtl/>
              </w:rPr>
              <w:t xml:space="preserve">بيئة الإنترنت. ومن خلال توطيد التعاون بين أصحاب المصلحة المتعددين، وتحديد الثغرات، وإيلاء الأولوية </w:t>
            </w:r>
            <w:r w:rsidR="001A2B38">
              <w:rPr>
                <w:position w:val="2"/>
                <w:rtl/>
              </w:rPr>
              <w:t>إلى </w:t>
            </w:r>
            <w:r w:rsidR="005063B9" w:rsidRPr="005A0A1D">
              <w:rPr>
                <w:position w:val="2"/>
                <w:rtl/>
              </w:rPr>
              <w:t xml:space="preserve">الإجراءات، تمهد هذه الجهود الطريق لإنشاء إطار شامل وجامع لحماية الأطفال </w:t>
            </w:r>
            <w:r w:rsidR="001A2B38">
              <w:rPr>
                <w:position w:val="2"/>
                <w:rtl/>
              </w:rPr>
              <w:t>على </w:t>
            </w:r>
            <w:r w:rsidR="005063B9" w:rsidRPr="005A0A1D">
              <w:rPr>
                <w:position w:val="2"/>
                <w:rtl/>
              </w:rPr>
              <w:t>الإنترنت مصممٍ خصيصاً لتلبية الاحتياجات المحددة للأمة.</w:t>
            </w:r>
          </w:p>
          <w:p w14:paraId="3B00662F" w14:textId="764A0601"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ونفذ الاتحاد، بالتعاون مع الوكالة الألمانية للتعاون الدولي (GIZ) ومكتب الأمم المتحدة المعني بالمخدرات والجريمة (UNODC)، برنامج Her CyberTracks مع أكاديمية الاتحاد، بمشاركة من 8 بلدان </w:t>
            </w:r>
            <w:r w:rsidR="001A2B38">
              <w:rPr>
                <w:position w:val="2"/>
                <w:rtl/>
              </w:rPr>
              <w:t>في </w:t>
            </w:r>
            <w:r w:rsidR="005063B9" w:rsidRPr="005A0A1D">
              <w:rPr>
                <w:position w:val="2"/>
                <w:rtl/>
              </w:rPr>
              <w:t xml:space="preserve">أوروبا. وتضمن المنهج الدراسي الذي استمر خمسة أشهر تدريبات عبر الإنترنت وتدريباً وجهاً لوجه </w:t>
            </w:r>
            <w:r w:rsidR="001A2B38">
              <w:rPr>
                <w:position w:val="2"/>
                <w:rtl/>
              </w:rPr>
              <w:t>في </w:t>
            </w:r>
            <w:r w:rsidR="005063B9" w:rsidRPr="005A0A1D">
              <w:rPr>
                <w:position w:val="2"/>
                <w:rtl/>
              </w:rPr>
              <w:t>ألبانيا، بالتعاون مع الوكالة الوطنية الألبانية للأمن السيبراني.</w:t>
            </w:r>
          </w:p>
          <w:p w14:paraId="195CDF23" w14:textId="77777777" w:rsidR="005063B9" w:rsidRPr="005A0A1D" w:rsidRDefault="005063B9" w:rsidP="00DF6702">
            <w:pPr>
              <w:pStyle w:val="Tabletexte"/>
              <w:rPr>
                <w:rFonts w:eastAsia="SimSun"/>
                <w:b/>
                <w:bCs/>
                <w:position w:val="2"/>
                <w:rtl/>
                <w:lang w:val="ar-SA" w:eastAsia="zh-TW" w:bidi="en-GB"/>
              </w:rPr>
            </w:pPr>
            <w:r w:rsidRPr="005A0A1D">
              <w:rPr>
                <w:bCs/>
                <w:position w:val="2"/>
                <w:rtl/>
              </w:rPr>
              <w:t>تقديم المساعدة التقنية:</w:t>
            </w:r>
          </w:p>
          <w:p w14:paraId="1AE8EED3" w14:textId="3B69EAB5" w:rsidR="005063B9" w:rsidRPr="005A0A1D" w:rsidRDefault="00DF6702" w:rsidP="00DF6702">
            <w:pPr>
              <w:pStyle w:val="enumlev1"/>
              <w:rPr>
                <w:rFonts w:eastAsia="SimSun"/>
                <w:position w:val="2"/>
                <w:rtl/>
                <w:lang w:val="ar-SA" w:eastAsia="zh-TW" w:bidi="en-GB"/>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 xml:space="preserve">منطقة </w:t>
            </w:r>
            <w:r w:rsidR="00F37EA7" w:rsidRPr="005A0A1D">
              <w:rPr>
                <w:b/>
                <w:bCs/>
                <w:position w:val="2"/>
                <w:rtl/>
              </w:rPr>
              <w:t>إفريق</w:t>
            </w:r>
            <w:r w:rsidR="005063B9" w:rsidRPr="005A0A1D">
              <w:rPr>
                <w:b/>
                <w:bCs/>
                <w:position w:val="2"/>
                <w:rtl/>
              </w:rPr>
              <w:t>يا،</w:t>
            </w:r>
            <w:r w:rsidR="005063B9" w:rsidRPr="005A0A1D">
              <w:rPr>
                <w:position w:val="2"/>
                <w:rtl/>
              </w:rPr>
              <w:t xml:space="preserve"> أجرى مكتب تنمية الاتصالات (</w:t>
            </w:r>
            <w:r w:rsidR="005063B9" w:rsidRPr="005A0A1D">
              <w:rPr>
                <w:position w:val="2"/>
              </w:rPr>
              <w:t>BDT</w:t>
            </w:r>
            <w:r w:rsidR="005063B9" w:rsidRPr="005A0A1D">
              <w:rPr>
                <w:position w:val="2"/>
                <w:rtl/>
              </w:rPr>
              <w:t xml:space="preserve">) تقييماً وطنياً لتأهب فريق الاستجابة للحوادث الحاسوبية (CIRT) </w:t>
            </w:r>
            <w:r w:rsidR="001A2B38">
              <w:rPr>
                <w:position w:val="2"/>
                <w:rtl/>
              </w:rPr>
              <w:t>في </w:t>
            </w:r>
            <w:r w:rsidR="005063B9" w:rsidRPr="005A0A1D">
              <w:rPr>
                <w:position w:val="2"/>
                <w:rtl/>
              </w:rPr>
              <w:t>سيشيل. و</w:t>
            </w:r>
            <w:r w:rsidR="004A761F">
              <w:rPr>
                <w:position w:val="2"/>
                <w:rtl/>
              </w:rPr>
              <w:t>علاوةً</w:t>
            </w:r>
            <w:r w:rsidR="005063B9" w:rsidRPr="005A0A1D">
              <w:rPr>
                <w:position w:val="2"/>
                <w:rtl/>
              </w:rPr>
              <w:t xml:space="preserve"> </w:t>
            </w:r>
            <w:r w:rsidR="001A2B38">
              <w:rPr>
                <w:position w:val="2"/>
                <w:rtl/>
              </w:rPr>
              <w:t>على </w:t>
            </w:r>
            <w:r w:rsidR="005063B9" w:rsidRPr="005A0A1D">
              <w:rPr>
                <w:position w:val="2"/>
                <w:rtl/>
              </w:rPr>
              <w:t xml:space="preserve">ذلك، عُقد تمرين نظري </w:t>
            </w:r>
            <w:r w:rsidR="001A2B38">
              <w:rPr>
                <w:position w:val="2"/>
                <w:rtl/>
              </w:rPr>
              <w:t>على </w:t>
            </w:r>
            <w:r w:rsidR="005063B9" w:rsidRPr="005A0A1D">
              <w:rPr>
                <w:position w:val="2"/>
                <w:rtl/>
              </w:rPr>
              <w:t xml:space="preserve">النظام الإيكولوجي للأمن السيبراني </w:t>
            </w:r>
            <w:r w:rsidR="001A2B38">
              <w:rPr>
                <w:position w:val="2"/>
                <w:rtl/>
              </w:rPr>
              <w:t>في </w:t>
            </w:r>
            <w:r w:rsidR="005063B9" w:rsidRPr="005A0A1D">
              <w:rPr>
                <w:position w:val="2"/>
                <w:rtl/>
              </w:rPr>
              <w:t xml:space="preserve">ليسوتو. وحسنت هذه الجلسة التفكير الاستراتيجي بشأن إدارة الأمن السيبراني بين أصحاب المصلحة الوطنيين الرئيسيين، وهو ما عزز بالتالي أهداف استراتيجية ليسوتو الوطنية بشأن الأمن السيبراني. وقُدِّم الدعم أيضاً وزارة علوم وتكنولوجيا الاتصالات </w:t>
            </w:r>
            <w:r w:rsidR="001A2B38">
              <w:rPr>
                <w:position w:val="2"/>
                <w:rtl/>
              </w:rPr>
              <w:t>في </w:t>
            </w:r>
            <w:r w:rsidR="005063B9" w:rsidRPr="005A0A1D">
              <w:rPr>
                <w:position w:val="2"/>
                <w:rtl/>
              </w:rPr>
              <w:t xml:space="preserve">مملكة ليسوتو من خلال إتاحة الدعم الاستراتيجي </w:t>
            </w:r>
            <w:r w:rsidR="001A2B38">
              <w:rPr>
                <w:position w:val="2"/>
                <w:rtl/>
              </w:rPr>
              <w:t>في </w:t>
            </w:r>
            <w:r w:rsidR="005063B9" w:rsidRPr="005A0A1D">
              <w:rPr>
                <w:position w:val="2"/>
                <w:rtl/>
              </w:rPr>
              <w:t xml:space="preserve">صياغة تقييم وطني للمخاطر السيبرانية بوصفه عاملاً تمكينياً رئيسياً لتعزيز الثقة </w:t>
            </w:r>
            <w:r w:rsidR="001A2B38">
              <w:rPr>
                <w:position w:val="2"/>
                <w:rtl/>
              </w:rPr>
              <w:t>في </w:t>
            </w:r>
            <w:r w:rsidR="005063B9" w:rsidRPr="005A0A1D">
              <w:rPr>
                <w:position w:val="2"/>
                <w:rtl/>
              </w:rPr>
              <w:t xml:space="preserve">تكنولوجيا المعلومات والاتصالات </w:t>
            </w:r>
            <w:r w:rsidR="001A2B38">
              <w:rPr>
                <w:position w:val="2"/>
                <w:rtl/>
              </w:rPr>
              <w:t>في </w:t>
            </w:r>
            <w:r w:rsidR="005063B9" w:rsidRPr="005A0A1D">
              <w:rPr>
                <w:position w:val="2"/>
                <w:rtl/>
              </w:rPr>
              <w:t>المملكة.</w:t>
            </w:r>
          </w:p>
          <w:p w14:paraId="0B978348" w14:textId="5E1E0FA7" w:rsidR="00523D00" w:rsidRPr="005A0A1D" w:rsidRDefault="00DF6702" w:rsidP="00DF6702">
            <w:pPr>
              <w:pStyle w:val="enumlev1"/>
              <w:rPr>
                <w:position w:val="2"/>
                <w:rtl/>
              </w:rPr>
            </w:pPr>
            <w:r w:rsidRPr="005A0A1D">
              <w:rPr>
                <w:position w:val="2"/>
              </w:rPr>
              <w:tab/>
            </w:r>
            <w:r w:rsidR="005063B9" w:rsidRPr="005A0A1D">
              <w:rPr>
                <w:position w:val="2"/>
                <w:rtl/>
              </w:rPr>
              <w:t xml:space="preserve">وبالإضافة </w:t>
            </w:r>
            <w:r w:rsidR="001A2B38">
              <w:rPr>
                <w:position w:val="2"/>
                <w:rtl/>
              </w:rPr>
              <w:t>إلى </w:t>
            </w:r>
            <w:r w:rsidR="005063B9" w:rsidRPr="005A0A1D">
              <w:rPr>
                <w:position w:val="2"/>
                <w:rtl/>
              </w:rPr>
              <w:t xml:space="preserve">ذلك، عقد مكتب تنمية الاتصالات دورات لبناء القدرات </w:t>
            </w:r>
            <w:r w:rsidR="001A2B38">
              <w:rPr>
                <w:position w:val="2"/>
                <w:rtl/>
              </w:rPr>
              <w:t>في </w:t>
            </w:r>
            <w:r w:rsidR="005063B9" w:rsidRPr="005A0A1D">
              <w:rPr>
                <w:position w:val="2"/>
                <w:rtl/>
              </w:rPr>
              <w:t xml:space="preserve">مجال النظام الإيكولوجي للأمن السيبراني </w:t>
            </w:r>
            <w:r w:rsidR="001A2B38">
              <w:rPr>
                <w:position w:val="2"/>
                <w:rtl/>
              </w:rPr>
              <w:t>في </w:t>
            </w:r>
            <w:r w:rsidR="005063B9" w:rsidRPr="005A0A1D">
              <w:rPr>
                <w:position w:val="2"/>
                <w:rtl/>
              </w:rPr>
              <w:t xml:space="preserve">بيساو، وهو ما عزز قدرة أصحاب المصلحة الوطنيين </w:t>
            </w:r>
            <w:r w:rsidR="001A2B38">
              <w:rPr>
                <w:position w:val="2"/>
                <w:rtl/>
              </w:rPr>
              <w:t>على </w:t>
            </w:r>
            <w:r w:rsidR="005063B9" w:rsidRPr="005A0A1D">
              <w:rPr>
                <w:position w:val="2"/>
                <w:rtl/>
              </w:rPr>
              <w:t xml:space="preserve">وضع نهج استراتيجية لتنفيذ فريق الاستجابة للحوادث الحاسوبية وتعزيز النظام الإيكولوجي للأمن السيبراني </w:t>
            </w:r>
            <w:r w:rsidR="001A2B38">
              <w:rPr>
                <w:position w:val="2"/>
                <w:rtl/>
              </w:rPr>
              <w:t>في </w:t>
            </w:r>
            <w:r w:rsidR="005063B9" w:rsidRPr="005A0A1D">
              <w:rPr>
                <w:position w:val="2"/>
                <w:rtl/>
              </w:rPr>
              <w:t>بيساو.</w:t>
            </w:r>
          </w:p>
          <w:p w14:paraId="3AF014A4" w14:textId="5B222EA4"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إطار البرنامج العالمي للاتحاد بشأن حماية الأطفال </w:t>
            </w:r>
            <w:r w:rsidR="001A2B38">
              <w:rPr>
                <w:position w:val="2"/>
                <w:rtl/>
              </w:rPr>
              <w:t>على </w:t>
            </w:r>
            <w:r w:rsidR="005063B9" w:rsidRPr="005A0A1D">
              <w:rPr>
                <w:position w:val="2"/>
                <w:rtl/>
              </w:rPr>
              <w:t xml:space="preserve">الإنترنت، أنشئ فريق مهام وطني للأطفال </w:t>
            </w:r>
            <w:r w:rsidR="001A2B38">
              <w:rPr>
                <w:position w:val="2"/>
                <w:rtl/>
              </w:rPr>
              <w:t>في </w:t>
            </w:r>
            <w:r w:rsidR="005063B9" w:rsidRPr="005A0A1D">
              <w:rPr>
                <w:position w:val="2"/>
                <w:rtl/>
              </w:rPr>
              <w:t xml:space="preserve">ملاوي للمساهمة </w:t>
            </w:r>
            <w:r w:rsidR="001A2B38">
              <w:rPr>
                <w:position w:val="2"/>
                <w:rtl/>
              </w:rPr>
              <w:t>في </w:t>
            </w:r>
            <w:r w:rsidR="005063B9" w:rsidRPr="005A0A1D">
              <w:rPr>
                <w:position w:val="2"/>
                <w:rtl/>
              </w:rPr>
              <w:t xml:space="preserve">تنفيذ الاستراتيجية الوطنية لحماية الأطفال </w:t>
            </w:r>
            <w:r w:rsidR="001A2B38">
              <w:rPr>
                <w:position w:val="2"/>
                <w:rtl/>
              </w:rPr>
              <w:t>على </w:t>
            </w:r>
            <w:r w:rsidR="005063B9" w:rsidRPr="005A0A1D">
              <w:rPr>
                <w:position w:val="2"/>
                <w:rtl/>
              </w:rPr>
              <w:t>الإنترنت، التي وضعت سابقاً بدعم من الاتحاد.</w:t>
            </w:r>
          </w:p>
          <w:p w14:paraId="23AE8818" w14:textId="31EDEC76" w:rsidR="00523D00" w:rsidRPr="005A0A1D" w:rsidRDefault="00DF6702" w:rsidP="00DF6702">
            <w:pPr>
              <w:pStyle w:val="enumlev1"/>
              <w:rPr>
                <w:position w:val="2"/>
                <w:rtl/>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منطقة الأمريكتين</w:t>
            </w:r>
            <w:r w:rsidR="005063B9" w:rsidRPr="005A0A1D">
              <w:rPr>
                <w:position w:val="2"/>
                <w:rtl/>
              </w:rPr>
              <w:t xml:space="preserve">، استضاف مكتب تنمية الاتصالات ثلاثة تمرينات سيبرانية. </w:t>
            </w:r>
            <w:r w:rsidR="005063B9" w:rsidRPr="005A0A1D">
              <w:rPr>
                <w:position w:val="2"/>
                <w:rtl/>
                <w:lang w:bidi="ar-EG"/>
              </w:rPr>
              <w:t>و</w:t>
            </w:r>
            <w:r w:rsidR="005063B9" w:rsidRPr="005A0A1D">
              <w:rPr>
                <w:position w:val="2"/>
                <w:rtl/>
              </w:rPr>
              <w:t xml:space="preserve">عُقِد الحدث الثالث عشر لبناء القدرات السيبرانية </w:t>
            </w:r>
            <w:r w:rsidR="001A2B38">
              <w:rPr>
                <w:position w:val="2"/>
                <w:rtl/>
              </w:rPr>
              <w:t>في </w:t>
            </w:r>
            <w:r w:rsidR="005063B9" w:rsidRPr="005A0A1D">
              <w:rPr>
                <w:position w:val="2"/>
                <w:rtl/>
              </w:rPr>
              <w:t xml:space="preserve">أمريكا - أندينو </w:t>
            </w:r>
            <w:r w:rsidR="001A2B38">
              <w:rPr>
                <w:position w:val="2"/>
                <w:rtl/>
              </w:rPr>
              <w:t>في </w:t>
            </w:r>
            <w:r w:rsidR="005063B9" w:rsidRPr="005A0A1D">
              <w:rPr>
                <w:position w:val="2"/>
                <w:rtl/>
              </w:rPr>
              <w:t xml:space="preserve">كاراكاس، فنزويلا، </w:t>
            </w:r>
            <w:r w:rsidR="001A2B38">
              <w:rPr>
                <w:position w:val="2"/>
                <w:rtl/>
              </w:rPr>
              <w:t>في </w:t>
            </w:r>
            <w:r w:rsidR="005063B9" w:rsidRPr="005A0A1D">
              <w:rPr>
                <w:position w:val="2"/>
                <w:rtl/>
              </w:rPr>
              <w:t xml:space="preserve">الفترة من 14 </w:t>
            </w:r>
            <w:r w:rsidR="001A2B38">
              <w:rPr>
                <w:position w:val="2"/>
                <w:rtl/>
              </w:rPr>
              <w:t>إلى </w:t>
            </w:r>
            <w:r w:rsidR="005063B9" w:rsidRPr="005A0A1D">
              <w:rPr>
                <w:position w:val="2"/>
                <w:rtl/>
              </w:rPr>
              <w:t xml:space="preserve">17 مايو 2024 بدعوة من وزارة السلطة الشعبية للعلوم والتكنولوجيا </w:t>
            </w:r>
            <w:r w:rsidR="001A2B38">
              <w:rPr>
                <w:position w:val="2"/>
                <w:rtl/>
              </w:rPr>
              <w:t>في </w:t>
            </w:r>
            <w:r w:rsidR="005063B9" w:rsidRPr="005A0A1D">
              <w:rPr>
                <w:position w:val="2"/>
                <w:rtl/>
              </w:rPr>
              <w:t xml:space="preserve">جمهورية فنزويلا البوليفارية بالتعاون مع اللجنة الوطنية لتكنولوجيا المعلومات (CONATI) وهيئة الإشراف </w:t>
            </w:r>
            <w:r w:rsidR="001A2B38">
              <w:rPr>
                <w:position w:val="2"/>
                <w:rtl/>
              </w:rPr>
              <w:t>على </w:t>
            </w:r>
            <w:r w:rsidR="005063B9" w:rsidRPr="005A0A1D">
              <w:rPr>
                <w:position w:val="2"/>
                <w:rtl/>
              </w:rPr>
              <w:t xml:space="preserve">خدمات التصديق الإلكتروني (SUSCERTE). وعُقِد التمرين السيبراني الإقليمي الرابع عشر للأمريكتين </w:t>
            </w:r>
            <w:r w:rsidR="001A2B38">
              <w:rPr>
                <w:position w:val="2"/>
                <w:rtl/>
              </w:rPr>
              <w:t>في </w:t>
            </w:r>
            <w:r w:rsidR="005063B9" w:rsidRPr="005A0A1D">
              <w:rPr>
                <w:position w:val="2"/>
                <w:rtl/>
              </w:rPr>
              <w:t xml:space="preserve">ليما، بيرو، </w:t>
            </w:r>
            <w:r w:rsidR="001A2B38">
              <w:rPr>
                <w:position w:val="2"/>
                <w:rtl/>
              </w:rPr>
              <w:t>في </w:t>
            </w:r>
            <w:r w:rsidR="005063B9" w:rsidRPr="005A0A1D">
              <w:rPr>
                <w:position w:val="2"/>
                <w:rtl/>
              </w:rPr>
              <w:t xml:space="preserve">الفترة من 23 </w:t>
            </w:r>
            <w:r w:rsidR="001A2B38">
              <w:rPr>
                <w:position w:val="2"/>
                <w:rtl/>
              </w:rPr>
              <w:t>إلى </w:t>
            </w:r>
            <w:r w:rsidR="005063B9" w:rsidRPr="005A0A1D">
              <w:rPr>
                <w:position w:val="2"/>
                <w:rtl/>
              </w:rPr>
              <w:t xml:space="preserve">27 سبتمبر 2024 بدعوة من المعهد الوطني للبحث والتدريب </w:t>
            </w:r>
            <w:r w:rsidR="001A2B38">
              <w:rPr>
                <w:position w:val="2"/>
                <w:rtl/>
              </w:rPr>
              <w:t>في </w:t>
            </w:r>
            <w:r w:rsidR="005063B9" w:rsidRPr="005A0A1D">
              <w:rPr>
                <w:position w:val="2"/>
                <w:rtl/>
              </w:rPr>
              <w:t xml:space="preserve">مجال الاتصالات – الجامعة الوطنية للهندسة (INICTEL-UNI) ومشاركته </w:t>
            </w:r>
            <w:r w:rsidR="001A2B38">
              <w:rPr>
                <w:position w:val="2"/>
                <w:rtl/>
              </w:rPr>
              <w:t>في </w:t>
            </w:r>
            <w:r w:rsidR="005063B9" w:rsidRPr="005A0A1D">
              <w:rPr>
                <w:position w:val="2"/>
                <w:rtl/>
              </w:rPr>
              <w:t xml:space="preserve">التنظيم </w:t>
            </w:r>
            <w:r w:rsidR="001A2B38">
              <w:rPr>
                <w:position w:val="2"/>
                <w:rtl/>
              </w:rPr>
              <w:t>إلى </w:t>
            </w:r>
            <w:r w:rsidR="005063B9" w:rsidRPr="005A0A1D">
              <w:rPr>
                <w:position w:val="2"/>
                <w:rtl/>
              </w:rPr>
              <w:t xml:space="preserve">جانب الأمانة العامة لجماعة دول الأنديز. وعُقِد تمرين الاتحاد السيبراني الكاريبي - ناسو، جزر البهاما </w:t>
            </w:r>
            <w:r w:rsidR="001A2B38">
              <w:rPr>
                <w:position w:val="2"/>
                <w:rtl/>
              </w:rPr>
              <w:t>في </w:t>
            </w:r>
            <w:r w:rsidR="005063B9" w:rsidRPr="005A0A1D">
              <w:rPr>
                <w:position w:val="2"/>
                <w:rtl/>
              </w:rPr>
              <w:t xml:space="preserve">الفترة من 15 </w:t>
            </w:r>
            <w:r w:rsidR="001A2B38">
              <w:rPr>
                <w:position w:val="2"/>
                <w:rtl/>
              </w:rPr>
              <w:t>إلى </w:t>
            </w:r>
            <w:r w:rsidR="005063B9" w:rsidRPr="005A0A1D">
              <w:rPr>
                <w:position w:val="2"/>
                <w:rtl/>
              </w:rPr>
              <w:t xml:space="preserve">17 يناير 2025 واستضافته حكومة جزر البهاما. وأتاحت هذه الأحداث الثلاثة فرصاً لفرق الاستجابة للحوادث لتحسين مهاراتها وتبادل الممارسات </w:t>
            </w:r>
            <w:r w:rsidR="00F37EA7" w:rsidRPr="005A0A1D">
              <w:rPr>
                <w:rFonts w:hint="cs"/>
                <w:position w:val="2"/>
                <w:rtl/>
              </w:rPr>
              <w:t xml:space="preserve">الفضلى </w:t>
            </w:r>
            <w:r w:rsidR="005063B9" w:rsidRPr="005A0A1D">
              <w:rPr>
                <w:position w:val="2"/>
                <w:rtl/>
              </w:rPr>
              <w:t>وتحسين الروابط بين الجهات الفاعلة.</w:t>
            </w:r>
          </w:p>
          <w:p w14:paraId="7663B056" w14:textId="6960491E"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و</w:t>
            </w:r>
            <w:r w:rsidR="001A2B38">
              <w:rPr>
                <w:position w:val="2"/>
                <w:rtl/>
              </w:rPr>
              <w:t>في </w:t>
            </w:r>
            <w:r w:rsidR="005063B9" w:rsidRPr="005A0A1D">
              <w:rPr>
                <w:position w:val="2"/>
                <w:rtl/>
              </w:rPr>
              <w:t xml:space="preserve">إطار البرنامج العالمي للاتحاد بشأن حماية الأطفال </w:t>
            </w:r>
            <w:r w:rsidR="001A2B38">
              <w:rPr>
                <w:position w:val="2"/>
                <w:rtl/>
              </w:rPr>
              <w:t>على </w:t>
            </w:r>
            <w:r w:rsidR="005063B9" w:rsidRPr="005A0A1D">
              <w:rPr>
                <w:position w:val="2"/>
                <w:rtl/>
              </w:rPr>
              <w:t xml:space="preserve">الإنترنت، سلمت مشاريع الأطر الوطنية </w:t>
            </w:r>
            <w:r w:rsidR="001A2B38">
              <w:rPr>
                <w:position w:val="2"/>
                <w:rtl/>
              </w:rPr>
              <w:t>إلى </w:t>
            </w:r>
            <w:r w:rsidR="005063B9" w:rsidRPr="005A0A1D">
              <w:rPr>
                <w:position w:val="2"/>
                <w:rtl/>
              </w:rPr>
              <w:t>إكوادور وبيرو وبوليفيا وسورينام وجزر البهاما.</w:t>
            </w:r>
          </w:p>
          <w:p w14:paraId="6970B851" w14:textId="2EA0A9B6" w:rsidR="005063B9" w:rsidRPr="005A0A1D" w:rsidRDefault="00DF6702" w:rsidP="00DF6702">
            <w:pPr>
              <w:pStyle w:val="enumlev1"/>
              <w:rPr>
                <w:rFonts w:eastAsia="SimSun"/>
                <w:position w:val="2"/>
                <w:rtl/>
                <w:lang w:val="ar-SA" w:eastAsia="zh-TW" w:bidi="en-GB"/>
              </w:rPr>
            </w:pPr>
            <w:r w:rsidRPr="005A0A1D">
              <w:rPr>
                <w:position w:val="2"/>
              </w:rPr>
              <w:lastRenderedPageBreak/>
              <w:sym w:font="Wingdings 2" w:char="F097"/>
            </w:r>
            <w:r w:rsidRPr="005A0A1D">
              <w:rPr>
                <w:position w:val="2"/>
              </w:rPr>
              <w:tab/>
            </w:r>
            <w:r w:rsidR="001A2B38">
              <w:rPr>
                <w:b/>
                <w:bCs/>
                <w:position w:val="2"/>
                <w:rtl/>
              </w:rPr>
              <w:t>في </w:t>
            </w:r>
            <w:r w:rsidR="005063B9" w:rsidRPr="005A0A1D">
              <w:rPr>
                <w:b/>
                <w:bCs/>
                <w:position w:val="2"/>
                <w:rtl/>
              </w:rPr>
              <w:t>المنطقة العربية</w:t>
            </w:r>
            <w:r w:rsidR="005063B9" w:rsidRPr="005A0A1D">
              <w:rPr>
                <w:position w:val="2"/>
                <w:rtl/>
              </w:rPr>
              <w:t xml:space="preserve">، عقد الاتحاد تمرينين إقليميتين سيبرانيين </w:t>
            </w:r>
            <w:r w:rsidR="001A2B38">
              <w:rPr>
                <w:position w:val="2"/>
                <w:rtl/>
              </w:rPr>
              <w:t>في </w:t>
            </w:r>
            <w:r w:rsidR="005063B9" w:rsidRPr="005A0A1D">
              <w:rPr>
                <w:position w:val="2"/>
                <w:rtl/>
              </w:rPr>
              <w:t xml:space="preserve">المنطقة العربية، بما </w:t>
            </w:r>
            <w:r w:rsidR="001A2B38">
              <w:rPr>
                <w:position w:val="2"/>
                <w:rtl/>
              </w:rPr>
              <w:t>في </w:t>
            </w:r>
            <w:r w:rsidR="005063B9" w:rsidRPr="005A0A1D">
              <w:rPr>
                <w:position w:val="2"/>
                <w:rtl/>
              </w:rPr>
              <w:t xml:space="preserve">ذلك الأسبوع الإقليمي للأمن السيبراني والتمرينات السيبرانية الإقليمية للدول العربية وفريق الاستجابة للطوارئ الحاسوبية لمنظمة التعاون الإسلامي </w:t>
            </w:r>
            <w:r w:rsidR="001A2B38">
              <w:rPr>
                <w:position w:val="2"/>
                <w:rtl/>
              </w:rPr>
              <w:t>في </w:t>
            </w:r>
            <w:r w:rsidR="005063B9" w:rsidRPr="005A0A1D">
              <w:rPr>
                <w:position w:val="2"/>
                <w:rtl/>
              </w:rPr>
              <w:t>مسقط</w:t>
            </w:r>
            <w:r w:rsidR="005063B9" w:rsidRPr="005A0A1D">
              <w:rPr>
                <w:position w:val="2"/>
                <w:u w:val="single"/>
                <w:rtl/>
              </w:rPr>
              <w:t xml:space="preserve">، </w:t>
            </w:r>
            <w:r w:rsidR="00BE6EB5">
              <w:rPr>
                <w:position w:val="2"/>
                <w:rtl/>
              </w:rPr>
              <w:t>عُمان</w:t>
            </w:r>
            <w:r w:rsidR="005063B9" w:rsidRPr="005A0A1D">
              <w:rPr>
                <w:position w:val="2"/>
                <w:rtl/>
              </w:rPr>
              <w:t xml:space="preserve">، </w:t>
            </w:r>
            <w:r w:rsidR="001A2B38">
              <w:rPr>
                <w:position w:val="2"/>
                <w:rtl/>
              </w:rPr>
              <w:t>في </w:t>
            </w:r>
            <w:r w:rsidR="005063B9" w:rsidRPr="005A0A1D">
              <w:rPr>
                <w:position w:val="2"/>
                <w:rtl/>
              </w:rPr>
              <w:t xml:space="preserve">الفترة من 28 </w:t>
            </w:r>
            <w:r w:rsidR="001A2B38">
              <w:rPr>
                <w:position w:val="2"/>
                <w:rtl/>
              </w:rPr>
              <w:t>إلى </w:t>
            </w:r>
            <w:r w:rsidR="005063B9" w:rsidRPr="005A0A1D">
              <w:rPr>
                <w:position w:val="2"/>
                <w:rtl/>
              </w:rPr>
              <w:t xml:space="preserve">30 أكتوبر 2024، وتمرين التأهب الإقليمي للأمن السيبراني للاتحاد </w:t>
            </w:r>
            <w:r w:rsidR="001A2B38">
              <w:rPr>
                <w:position w:val="2"/>
                <w:rtl/>
              </w:rPr>
              <w:t>في </w:t>
            </w:r>
            <w:r w:rsidR="005063B9" w:rsidRPr="005A0A1D">
              <w:rPr>
                <w:position w:val="2"/>
                <w:rtl/>
              </w:rPr>
              <w:t xml:space="preserve">مراكش، المغرب، </w:t>
            </w:r>
            <w:r w:rsidR="001A2B38">
              <w:rPr>
                <w:position w:val="2"/>
                <w:rtl/>
              </w:rPr>
              <w:t>في </w:t>
            </w:r>
            <w:r w:rsidR="005063B9" w:rsidRPr="005A0A1D">
              <w:rPr>
                <w:position w:val="2"/>
                <w:rtl/>
              </w:rPr>
              <w:t xml:space="preserve">الفترة من 29 </w:t>
            </w:r>
            <w:r w:rsidR="001A2B38">
              <w:rPr>
                <w:position w:val="2"/>
                <w:rtl/>
              </w:rPr>
              <w:t>إلى </w:t>
            </w:r>
            <w:r w:rsidR="005063B9" w:rsidRPr="005A0A1D">
              <w:rPr>
                <w:position w:val="2"/>
                <w:rtl/>
              </w:rPr>
              <w:t>31 مايو 2024. وجرى التمرين الإقليمي للاستعداد للأمن السيبراني بدعوة من المديرية العامة لأمن نظم المعلومات (DGSSI). ولم تجمع هذه الجلسات بين فرق الاستجابة للحوادث من جميع أنحاء المنطقة لتعزيز مهاراتهم فحسب، بل سهلت أيضاً توحيد المعرفة وتبادلها.</w:t>
            </w:r>
          </w:p>
          <w:p w14:paraId="245BFCFB" w14:textId="1BFC3C7B"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وشارك 104 بلدان </w:t>
            </w:r>
            <w:r w:rsidR="001A2B38">
              <w:rPr>
                <w:position w:val="2"/>
                <w:rtl/>
              </w:rPr>
              <w:t>في </w:t>
            </w:r>
            <w:r w:rsidR="005063B9" w:rsidRPr="005A0A1D">
              <w:rPr>
                <w:position w:val="2"/>
                <w:rtl/>
              </w:rPr>
              <w:t xml:space="preserve">التمرينات السيبرانية العالمية للاتحاد، التي استضافتها الإمارات العربية المتحدة </w:t>
            </w:r>
            <w:r w:rsidR="001A2B38">
              <w:rPr>
                <w:position w:val="2"/>
                <w:rtl/>
              </w:rPr>
              <w:t>في </w:t>
            </w:r>
            <w:r w:rsidR="005063B9" w:rsidRPr="005A0A1D">
              <w:rPr>
                <w:position w:val="2"/>
                <w:rtl/>
              </w:rPr>
              <w:t xml:space="preserve">الفترة من 23 </w:t>
            </w:r>
            <w:r w:rsidR="001A2B38">
              <w:rPr>
                <w:position w:val="2"/>
                <w:rtl/>
              </w:rPr>
              <w:t>إلى </w:t>
            </w:r>
            <w:r w:rsidR="005063B9" w:rsidRPr="005A0A1D">
              <w:rPr>
                <w:position w:val="2"/>
                <w:rtl/>
              </w:rPr>
              <w:t xml:space="preserve">25 أبريل 2024. وأتاح مجلس الأمن السيبراني </w:t>
            </w:r>
            <w:r w:rsidR="001A2B38">
              <w:rPr>
                <w:position w:val="2"/>
                <w:rtl/>
              </w:rPr>
              <w:t>في </w:t>
            </w:r>
            <w:r w:rsidR="005063B9" w:rsidRPr="005A0A1D">
              <w:rPr>
                <w:position w:val="2"/>
                <w:rtl/>
              </w:rPr>
              <w:t>الإمارات العربية المتحدة منحاً دراسية تشمل السفر والإقامة للمشاركين من 104 بلدان مختارة.</w:t>
            </w:r>
          </w:p>
          <w:p w14:paraId="7804DED4" w14:textId="5E15F30A" w:rsidR="005063B9" w:rsidRPr="005A0A1D" w:rsidRDefault="00DF6702" w:rsidP="00DF6702">
            <w:pPr>
              <w:pStyle w:val="enumlev1"/>
              <w:rPr>
                <w:position w:val="2"/>
                <w:rtl/>
                <w:lang w:val="ar-SA" w:eastAsia="zh-TW" w:bidi="en-GB"/>
              </w:rPr>
            </w:pPr>
            <w:r w:rsidRPr="005A0A1D">
              <w:rPr>
                <w:position w:val="2"/>
              </w:rPr>
              <w:tab/>
            </w:r>
            <w:r w:rsidR="005063B9" w:rsidRPr="005A0A1D">
              <w:rPr>
                <w:position w:val="2"/>
                <w:rtl/>
              </w:rPr>
              <w:t xml:space="preserve">وتماشياً مع البرنامج العالمي للاتحاد بشأن حماية الأطفال </w:t>
            </w:r>
            <w:r w:rsidR="001A2B38">
              <w:rPr>
                <w:position w:val="2"/>
                <w:rtl/>
              </w:rPr>
              <w:t>على </w:t>
            </w:r>
            <w:r w:rsidR="005063B9" w:rsidRPr="005A0A1D">
              <w:rPr>
                <w:position w:val="2"/>
                <w:rtl/>
              </w:rPr>
              <w:t xml:space="preserve">الإنترنت، أنشئ فريق عمل وطني معني بالأطفال وقدم المشورة </w:t>
            </w:r>
            <w:r w:rsidR="001A2B38">
              <w:rPr>
                <w:position w:val="2"/>
                <w:rtl/>
              </w:rPr>
              <w:t>في </w:t>
            </w:r>
            <w:r w:rsidR="005063B9" w:rsidRPr="005A0A1D">
              <w:rPr>
                <w:position w:val="2"/>
                <w:rtl/>
              </w:rPr>
              <w:t xml:space="preserve">لبنان للمساهمة </w:t>
            </w:r>
            <w:r w:rsidR="001A2B38">
              <w:rPr>
                <w:position w:val="2"/>
                <w:rtl/>
              </w:rPr>
              <w:t>في </w:t>
            </w:r>
            <w:r w:rsidR="005063B9" w:rsidRPr="005A0A1D">
              <w:rPr>
                <w:position w:val="2"/>
                <w:rtl/>
              </w:rPr>
              <w:t xml:space="preserve">بذل الجهود الوطنية لحماية الأطفال </w:t>
            </w:r>
            <w:r w:rsidR="001A2B38">
              <w:rPr>
                <w:position w:val="2"/>
                <w:rtl/>
              </w:rPr>
              <w:t>على </w:t>
            </w:r>
            <w:r w:rsidR="005063B9" w:rsidRPr="005A0A1D">
              <w:rPr>
                <w:position w:val="2"/>
                <w:rtl/>
              </w:rPr>
              <w:t>الإنترنت.</w:t>
            </w:r>
          </w:p>
          <w:p w14:paraId="6DE56D50" w14:textId="56EC605F" w:rsidR="005063B9" w:rsidRPr="005A0A1D" w:rsidRDefault="00DF6702" w:rsidP="00DF6702">
            <w:pPr>
              <w:pStyle w:val="enumlev1"/>
              <w:rPr>
                <w:rFonts w:eastAsia="SimSun"/>
                <w:position w:val="2"/>
                <w:rtl/>
                <w:lang w:val="ar-SA" w:eastAsia="zh-TW" w:bidi="en-GB"/>
              </w:rPr>
            </w:pPr>
            <w:r w:rsidRPr="005A0A1D">
              <w:rPr>
                <w:position w:val="2"/>
              </w:rPr>
              <w:sym w:font="Wingdings 2" w:char="F097"/>
            </w:r>
            <w:r w:rsidRPr="005A0A1D">
              <w:rPr>
                <w:position w:val="2"/>
              </w:rPr>
              <w:tab/>
            </w:r>
            <w:r w:rsidR="001A2B38">
              <w:rPr>
                <w:b/>
                <w:bCs/>
                <w:position w:val="2"/>
                <w:rtl/>
              </w:rPr>
              <w:t>في </w:t>
            </w:r>
            <w:r w:rsidR="005063B9" w:rsidRPr="005A0A1D">
              <w:rPr>
                <w:b/>
                <w:bCs/>
                <w:position w:val="2"/>
                <w:rtl/>
              </w:rPr>
              <w:t>منطقة آسيا والمحيط الهادئ</w:t>
            </w:r>
            <w:r w:rsidR="005063B9" w:rsidRPr="005A0A1D">
              <w:rPr>
                <w:position w:val="2"/>
                <w:rtl/>
              </w:rPr>
              <w:t xml:space="preserve">، أحرز الاتحاد تقدماً </w:t>
            </w:r>
            <w:r w:rsidR="001A2B38">
              <w:rPr>
                <w:position w:val="2"/>
                <w:rtl/>
              </w:rPr>
              <w:t>في </w:t>
            </w:r>
            <w:r w:rsidR="005063B9" w:rsidRPr="005A0A1D">
              <w:rPr>
                <w:position w:val="2"/>
                <w:rtl/>
              </w:rPr>
              <w:t xml:space="preserve">الجهود المبذولة </w:t>
            </w:r>
            <w:r w:rsidR="001A2B38">
              <w:rPr>
                <w:position w:val="2"/>
                <w:rtl/>
              </w:rPr>
              <w:t>في </w:t>
            </w:r>
            <w:r w:rsidR="005063B9" w:rsidRPr="005A0A1D">
              <w:rPr>
                <w:position w:val="2"/>
                <w:rtl/>
              </w:rPr>
              <w:t xml:space="preserve">مجال الأمن السيبراني وحماية الأطفال </w:t>
            </w:r>
            <w:r w:rsidR="001A2B38">
              <w:rPr>
                <w:position w:val="2"/>
                <w:rtl/>
              </w:rPr>
              <w:t>على </w:t>
            </w:r>
            <w:r w:rsidR="005063B9" w:rsidRPr="005A0A1D">
              <w:rPr>
                <w:position w:val="2"/>
                <w:rtl/>
              </w:rPr>
              <w:t>الإنترنت ومبادرات بناء القدرات. و</w:t>
            </w:r>
            <w:r w:rsidR="001A2B38">
              <w:rPr>
                <w:position w:val="2"/>
                <w:rtl/>
              </w:rPr>
              <w:t>في </w:t>
            </w:r>
            <w:r w:rsidR="005063B9" w:rsidRPr="005A0A1D">
              <w:rPr>
                <w:position w:val="2"/>
                <w:rtl/>
              </w:rPr>
              <w:t xml:space="preserve">مجال المساعدة التقنية </w:t>
            </w:r>
            <w:r w:rsidR="001A2B38">
              <w:rPr>
                <w:position w:val="2"/>
                <w:rtl/>
              </w:rPr>
              <w:t>في </w:t>
            </w:r>
            <w:r w:rsidR="005063B9" w:rsidRPr="005A0A1D">
              <w:rPr>
                <w:position w:val="2"/>
                <w:rtl/>
              </w:rPr>
              <w:t xml:space="preserve">مجال الأمن السيبراني، انتهى الاتحاد من تقييم نضج فريق الاستجابة للحوادث الحاسوبية </w:t>
            </w:r>
            <w:r w:rsidR="001A2B38">
              <w:rPr>
                <w:position w:val="2"/>
                <w:rtl/>
              </w:rPr>
              <w:t>في </w:t>
            </w:r>
            <w:r w:rsidR="005063B9" w:rsidRPr="005A0A1D">
              <w:rPr>
                <w:position w:val="2"/>
                <w:rtl/>
              </w:rPr>
              <w:t xml:space="preserve">تيمور- ليشتي، وقدم توصيات </w:t>
            </w:r>
            <w:r w:rsidR="001A2B38">
              <w:rPr>
                <w:position w:val="2"/>
                <w:rtl/>
              </w:rPr>
              <w:t>إلى </w:t>
            </w:r>
            <w:r w:rsidR="005063B9" w:rsidRPr="005A0A1D">
              <w:rPr>
                <w:position w:val="2"/>
                <w:rtl/>
              </w:rPr>
              <w:t xml:space="preserve">فريق الاستجابة للحوادث الحاسوبية </w:t>
            </w:r>
            <w:r w:rsidR="001A2B38">
              <w:rPr>
                <w:position w:val="2"/>
                <w:rtl/>
              </w:rPr>
              <w:t>في </w:t>
            </w:r>
            <w:r w:rsidR="005063B9" w:rsidRPr="005A0A1D">
              <w:rPr>
                <w:position w:val="2"/>
                <w:rtl/>
              </w:rPr>
              <w:t xml:space="preserve">تيمور-ليشتي (TLCSIRT) بالتعاون مع هيئة الاتصالات الوطنية (ANC) لضمان قدرة الفريق </w:t>
            </w:r>
            <w:r w:rsidR="001A2B38">
              <w:rPr>
                <w:position w:val="2"/>
                <w:rtl/>
              </w:rPr>
              <w:t>على </w:t>
            </w:r>
            <w:r w:rsidR="005063B9" w:rsidRPr="005A0A1D">
              <w:rPr>
                <w:position w:val="2"/>
                <w:rtl/>
              </w:rPr>
              <w:t xml:space="preserve">تعزيز مستوى نضج الأمن السيبراني الخاص به. وبالإضافة </w:t>
            </w:r>
            <w:r w:rsidR="001A2B38">
              <w:rPr>
                <w:position w:val="2"/>
                <w:rtl/>
              </w:rPr>
              <w:t>إلى </w:t>
            </w:r>
            <w:r w:rsidR="005063B9" w:rsidRPr="005A0A1D">
              <w:rPr>
                <w:position w:val="2"/>
                <w:rtl/>
              </w:rPr>
              <w:t xml:space="preserve">ذلك، قدم الاتحاد جلسة إحاطة مغلقة رفيعة المستوى بشأن السياسات وتحليل الرقم القياسي العالمي للأمن السيبراني (GCI) لملديف، سعياً </w:t>
            </w:r>
            <w:r w:rsidR="001A2B38">
              <w:rPr>
                <w:position w:val="2"/>
                <w:rtl/>
              </w:rPr>
              <w:t>إلى </w:t>
            </w:r>
            <w:r w:rsidR="005063B9" w:rsidRPr="005A0A1D">
              <w:rPr>
                <w:position w:val="2"/>
                <w:rtl/>
              </w:rPr>
              <w:t xml:space="preserve">تعزيز المعرفة بسياسات الأمن السيبراني </w:t>
            </w:r>
            <w:r w:rsidR="001A2B38">
              <w:rPr>
                <w:position w:val="2"/>
                <w:rtl/>
              </w:rPr>
              <w:t>في </w:t>
            </w:r>
            <w:r w:rsidR="005063B9" w:rsidRPr="005A0A1D">
              <w:rPr>
                <w:position w:val="2"/>
                <w:rtl/>
              </w:rPr>
              <w:t>البلد.</w:t>
            </w:r>
          </w:p>
          <w:p w14:paraId="159F9179" w14:textId="1E755845"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وأجرى الاتحاد، من خلال برنامجه للاستجابة للحوادث، تقييماً وطنياً لجاهزية فريق الاستجابة للحوادث الحاسوبية (CIRT) </w:t>
            </w:r>
            <w:r w:rsidR="001A2B38">
              <w:rPr>
                <w:position w:val="2"/>
                <w:rtl/>
              </w:rPr>
              <w:t>في </w:t>
            </w:r>
            <w:r w:rsidR="005063B9" w:rsidRPr="005A0A1D">
              <w:rPr>
                <w:position w:val="2"/>
                <w:rtl/>
              </w:rPr>
              <w:t xml:space="preserve">بالاو </w:t>
            </w:r>
            <w:r w:rsidR="001A2B38">
              <w:rPr>
                <w:position w:val="2"/>
                <w:rtl/>
              </w:rPr>
              <w:t>في </w:t>
            </w:r>
            <w:r w:rsidR="005063B9" w:rsidRPr="005A0A1D">
              <w:rPr>
                <w:position w:val="2"/>
                <w:rtl/>
              </w:rPr>
              <w:t xml:space="preserve">يناير 2025. ويخطط مكتب تنمية الاتصالات لإجراء تقييم تأهب فريق الاستجابة للحوادث الحاسوبية </w:t>
            </w:r>
            <w:r w:rsidR="001A2B38">
              <w:rPr>
                <w:position w:val="2"/>
                <w:rtl/>
              </w:rPr>
              <w:t>في </w:t>
            </w:r>
            <w:r w:rsidR="005063B9" w:rsidRPr="005A0A1D">
              <w:rPr>
                <w:position w:val="2"/>
                <w:rtl/>
              </w:rPr>
              <w:t xml:space="preserve">ناورو </w:t>
            </w:r>
            <w:r w:rsidR="001A2B38">
              <w:rPr>
                <w:position w:val="2"/>
                <w:rtl/>
              </w:rPr>
              <w:t>في </w:t>
            </w:r>
            <w:r w:rsidR="005063B9" w:rsidRPr="005A0A1D">
              <w:rPr>
                <w:position w:val="2"/>
                <w:rtl/>
              </w:rPr>
              <w:t>أبريل 2025.</w:t>
            </w:r>
          </w:p>
          <w:p w14:paraId="259C88BB" w14:textId="6A8C0902" w:rsidR="005063B9" w:rsidRPr="005A0A1D" w:rsidRDefault="00DF6702" w:rsidP="00DF6702">
            <w:pPr>
              <w:pStyle w:val="enumlev1"/>
              <w:rPr>
                <w:rFonts w:eastAsia="SimSun"/>
                <w:position w:val="2"/>
                <w:rtl/>
                <w:lang w:val="ar-SA" w:eastAsia="zh-TW" w:bidi="en-GB"/>
              </w:rPr>
            </w:pPr>
            <w:r w:rsidRPr="005A0A1D">
              <w:rPr>
                <w:position w:val="2"/>
              </w:rPr>
              <w:tab/>
            </w:r>
            <w:r w:rsidR="005063B9" w:rsidRPr="005A0A1D">
              <w:rPr>
                <w:position w:val="2"/>
                <w:rtl/>
              </w:rPr>
              <w:t xml:space="preserve">وتماشياً مع البرنامج العالمي للاتحاد بشأن حماية الأطفال </w:t>
            </w:r>
            <w:r w:rsidR="001A2B38">
              <w:rPr>
                <w:position w:val="2"/>
                <w:rtl/>
              </w:rPr>
              <w:t>على </w:t>
            </w:r>
            <w:r w:rsidR="005063B9" w:rsidRPr="005A0A1D">
              <w:rPr>
                <w:position w:val="2"/>
                <w:rtl/>
              </w:rPr>
              <w:t xml:space="preserve">الإنترنت، أنشئ فريق عمل وطني للأطفال وقدم المشورة </w:t>
            </w:r>
            <w:r w:rsidR="001A2B38">
              <w:rPr>
                <w:position w:val="2"/>
                <w:rtl/>
              </w:rPr>
              <w:t>في </w:t>
            </w:r>
            <w:r w:rsidR="005063B9" w:rsidRPr="005A0A1D">
              <w:rPr>
                <w:position w:val="2"/>
                <w:rtl/>
              </w:rPr>
              <w:t xml:space="preserve">إندونيسيا للمساهمة </w:t>
            </w:r>
            <w:r w:rsidR="001A2B38">
              <w:rPr>
                <w:position w:val="2"/>
                <w:rtl/>
              </w:rPr>
              <w:t>في </w:t>
            </w:r>
            <w:r w:rsidR="005063B9" w:rsidRPr="005A0A1D">
              <w:rPr>
                <w:position w:val="2"/>
                <w:rtl/>
              </w:rPr>
              <w:t xml:space="preserve">بذل الجهود الوطنية لحماية الأطفال </w:t>
            </w:r>
            <w:r w:rsidR="001A2B38">
              <w:rPr>
                <w:position w:val="2"/>
                <w:rtl/>
              </w:rPr>
              <w:t>على </w:t>
            </w:r>
            <w:r w:rsidR="005063B9" w:rsidRPr="005A0A1D">
              <w:rPr>
                <w:position w:val="2"/>
                <w:rtl/>
              </w:rPr>
              <w:t>الإنترنت.</w:t>
            </w:r>
          </w:p>
        </w:tc>
        <w:tc>
          <w:tcPr>
            <w:tcW w:w="3539" w:type="dxa"/>
            <w:tcBorders>
              <w:top w:val="dotted" w:sz="4" w:space="0" w:color="0070C0"/>
              <w:left w:val="dotted" w:sz="4" w:space="0" w:color="0070C0"/>
              <w:bottom w:val="dotted" w:sz="4" w:space="0" w:color="0070C0"/>
              <w:right w:val="dotted" w:sz="4" w:space="0" w:color="0070C0"/>
            </w:tcBorders>
            <w:shd w:val="clear" w:color="auto" w:fill="auto"/>
          </w:tcPr>
          <w:p w14:paraId="01362323" w14:textId="71DF1527" w:rsidR="005063B9" w:rsidRPr="005A0A1D" w:rsidRDefault="005063B9" w:rsidP="003A25B0">
            <w:pPr>
              <w:pStyle w:val="Tabletexte"/>
              <w:jc w:val="left"/>
              <w:rPr>
                <w:b/>
                <w:bCs/>
                <w:color w:val="0070C0"/>
                <w:position w:val="2"/>
                <w:rtl/>
                <w:lang w:val="ar-SA" w:eastAsia="zh-TW" w:bidi="en-GB"/>
              </w:rPr>
            </w:pPr>
            <w:r w:rsidRPr="005A0A1D">
              <w:rPr>
                <w:b/>
                <w:bCs/>
                <w:color w:val="0070C0"/>
                <w:position w:val="2"/>
                <w:rtl/>
              </w:rPr>
              <w:lastRenderedPageBreak/>
              <w:t xml:space="preserve">إطلاق المؤشر العالمي للأمن السيبراني 2024 </w:t>
            </w:r>
            <w:r w:rsidR="001A2B38">
              <w:rPr>
                <w:b/>
                <w:bCs/>
                <w:color w:val="0070C0"/>
                <w:position w:val="2"/>
                <w:rtl/>
              </w:rPr>
              <w:t>في </w:t>
            </w:r>
            <w:r w:rsidRPr="005A0A1D">
              <w:rPr>
                <w:b/>
                <w:bCs/>
                <w:color w:val="0070C0"/>
                <w:position w:val="2"/>
                <w:rtl/>
              </w:rPr>
              <w:t>سبتمبر</w:t>
            </w:r>
          </w:p>
          <w:p w14:paraId="14EEA7D8" w14:textId="77777777" w:rsidR="005063B9" w:rsidRPr="005A0A1D" w:rsidRDefault="005063B9" w:rsidP="003A25B0">
            <w:pPr>
              <w:pStyle w:val="Tabletexte"/>
              <w:jc w:val="left"/>
              <w:rPr>
                <w:b/>
                <w:bCs/>
                <w:color w:val="0070C0"/>
                <w:position w:val="2"/>
                <w:rtl/>
                <w:lang w:val="ar-SA" w:eastAsia="zh-TW" w:bidi="en-GB"/>
              </w:rPr>
            </w:pPr>
            <w:r w:rsidRPr="005A0A1D">
              <w:rPr>
                <w:b/>
                <w:bCs/>
                <w:color w:val="0070C0"/>
                <w:position w:val="2"/>
                <w:rtl/>
              </w:rPr>
              <w:t>برنامج الاستجابة للحوادث:</w:t>
            </w:r>
          </w:p>
          <w:p w14:paraId="22A9D0CE" w14:textId="58F102E4" w:rsidR="005063B9" w:rsidRPr="00F32892" w:rsidRDefault="00DF6702" w:rsidP="003A25B0">
            <w:pPr>
              <w:pStyle w:val="enumlev1"/>
              <w:jc w:val="left"/>
              <w:rPr>
                <w:spacing w:val="-6"/>
                <w:position w:val="2"/>
                <w:rtl/>
                <w:lang w:val="ar-SA" w:eastAsia="zh-TW" w:bidi="en-GB"/>
              </w:rPr>
            </w:pPr>
            <w:r w:rsidRPr="00F32892">
              <w:rPr>
                <w:spacing w:val="-6"/>
                <w:position w:val="2"/>
                <w:sz w:val="14"/>
                <w:szCs w:val="14"/>
              </w:rPr>
              <w:sym w:font="Wingdings 2" w:char="F099"/>
            </w:r>
            <w:r w:rsidRPr="00F32892">
              <w:rPr>
                <w:spacing w:val="-6"/>
                <w:position w:val="2"/>
              </w:rPr>
              <w:tab/>
            </w:r>
            <w:r w:rsidR="005063B9" w:rsidRPr="00F32892">
              <w:rPr>
                <w:spacing w:val="-6"/>
                <w:position w:val="2"/>
                <w:rtl/>
              </w:rPr>
              <w:t xml:space="preserve">استفاد 160 بلداً من </w:t>
            </w:r>
            <w:r w:rsidR="005063B9" w:rsidRPr="00F32892">
              <w:rPr>
                <w:b/>
                <w:bCs/>
                <w:spacing w:val="-6"/>
                <w:position w:val="2"/>
                <w:rtl/>
              </w:rPr>
              <w:t>التمرينات السيبرانية</w:t>
            </w:r>
            <w:r w:rsidR="005063B9" w:rsidRPr="00F32892">
              <w:rPr>
                <w:spacing w:val="-6"/>
                <w:position w:val="2"/>
                <w:rtl/>
              </w:rPr>
              <w:t xml:space="preserve"> </w:t>
            </w:r>
            <w:r w:rsidR="005063B9" w:rsidRPr="00F32892">
              <w:rPr>
                <w:b/>
                <w:bCs/>
                <w:position w:val="2"/>
                <w:rtl/>
              </w:rPr>
              <w:t>CyberDrills</w:t>
            </w:r>
            <w:r w:rsidR="005063B9" w:rsidRPr="00F32892">
              <w:rPr>
                <w:position w:val="2"/>
                <w:rtl/>
              </w:rPr>
              <w:t xml:space="preserve"> </w:t>
            </w:r>
            <w:r w:rsidR="001A2B38" w:rsidRPr="00F32892">
              <w:rPr>
                <w:position w:val="2"/>
                <w:rtl/>
              </w:rPr>
              <w:t>في</w:t>
            </w:r>
            <w:r w:rsidR="00F32892" w:rsidRPr="00F32892">
              <w:rPr>
                <w:rFonts w:hint="cs"/>
                <w:position w:val="2"/>
                <w:rtl/>
              </w:rPr>
              <w:t xml:space="preserve"> </w:t>
            </w:r>
            <w:r w:rsidR="005063B9" w:rsidRPr="00F32892">
              <w:rPr>
                <w:position w:val="2"/>
                <w:rtl/>
              </w:rPr>
              <w:t>جميع</w:t>
            </w:r>
            <w:r w:rsidR="00F32892" w:rsidRPr="00F32892">
              <w:rPr>
                <w:rFonts w:hint="eastAsia"/>
                <w:position w:val="2"/>
                <w:rtl/>
                <w:lang w:bidi="ar-EG"/>
              </w:rPr>
              <w:t> </w:t>
            </w:r>
            <w:r w:rsidR="005063B9" w:rsidRPr="00F32892">
              <w:rPr>
                <w:position w:val="2"/>
                <w:rtl/>
              </w:rPr>
              <w:t>المناطق.</w:t>
            </w:r>
          </w:p>
          <w:p w14:paraId="31CFB2CD" w14:textId="6732388D" w:rsidR="00523D00" w:rsidRPr="00015461" w:rsidRDefault="005063B9" w:rsidP="003A25B0">
            <w:pPr>
              <w:pStyle w:val="Tabletexte"/>
              <w:jc w:val="left"/>
              <w:rPr>
                <w:b/>
                <w:bCs/>
                <w:color w:val="0070C0"/>
                <w:spacing w:val="-4"/>
                <w:position w:val="2"/>
                <w:rtl/>
              </w:rPr>
            </w:pPr>
            <w:r w:rsidRPr="00015461">
              <w:rPr>
                <w:b/>
                <w:bCs/>
                <w:color w:val="0070C0"/>
                <w:spacing w:val="-4"/>
                <w:position w:val="2"/>
                <w:rtl/>
              </w:rPr>
              <w:t xml:space="preserve">أقل البلدان </w:t>
            </w:r>
            <w:r w:rsidR="00AD0052" w:rsidRPr="00015461">
              <w:rPr>
                <w:b/>
                <w:bCs/>
                <w:color w:val="0070C0"/>
                <w:spacing w:val="-4"/>
                <w:position w:val="2"/>
                <w:rtl/>
              </w:rPr>
              <w:t>نمواً</w:t>
            </w:r>
            <w:r w:rsidRPr="00015461">
              <w:rPr>
                <w:b/>
                <w:bCs/>
                <w:color w:val="0070C0"/>
                <w:spacing w:val="-4"/>
                <w:position w:val="2"/>
                <w:rtl/>
              </w:rPr>
              <w:t>/البلدان النامية المحاطة باليابسة والدول الجزرية الصغيرة النامية المشاركة/المساعدة - الاتصالات/تكنولوجيا المعلومات والاتصالات الشاملة والآمنة من أجل التنمية المستدامة</w:t>
            </w:r>
          </w:p>
          <w:p w14:paraId="32D911F1" w14:textId="652FCA4F" w:rsidR="00523D00" w:rsidRPr="005A0A1D" w:rsidRDefault="005063B9" w:rsidP="003A25B0">
            <w:pPr>
              <w:pStyle w:val="Tabletexte"/>
              <w:jc w:val="left"/>
              <w:rPr>
                <w:color w:val="000000"/>
                <w:position w:val="2"/>
                <w:rtl/>
              </w:rPr>
            </w:pPr>
            <w:r w:rsidRPr="005A0A1D">
              <w:rPr>
                <w:color w:val="000000"/>
                <w:position w:val="2"/>
                <w:rtl/>
              </w:rPr>
              <w:t xml:space="preserve">قدمت المساعدة </w:t>
            </w:r>
            <w:r w:rsidR="001A2B38">
              <w:rPr>
                <w:color w:val="000000"/>
                <w:position w:val="2"/>
                <w:rtl/>
              </w:rPr>
              <w:t>إلى </w:t>
            </w:r>
            <w:r w:rsidRPr="005A0A1D">
              <w:rPr>
                <w:color w:val="000000"/>
                <w:position w:val="2"/>
                <w:rtl/>
              </w:rPr>
              <w:t xml:space="preserve">ما مجموعه 40 بلداً من أقل البلدان </w:t>
            </w:r>
            <w:r w:rsidR="00AD0052">
              <w:rPr>
                <w:color w:val="000000"/>
                <w:position w:val="2"/>
                <w:rtl/>
              </w:rPr>
              <w:t>نمواً</w:t>
            </w:r>
            <w:r w:rsidRPr="005A0A1D">
              <w:rPr>
                <w:color w:val="000000"/>
                <w:position w:val="2"/>
                <w:rtl/>
              </w:rPr>
              <w:t xml:space="preserve"> والبلدان النامية المحاطة باليابسة والدول الجزرية الصغيرة النامية.</w:t>
            </w:r>
          </w:p>
          <w:p w14:paraId="1BB936F4" w14:textId="70C1B55D" w:rsidR="00523D00" w:rsidRPr="005A0A1D" w:rsidRDefault="00DF6702" w:rsidP="003A25B0">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قدمت </w:t>
            </w:r>
            <w:r w:rsidR="001A2B38">
              <w:rPr>
                <w:position w:val="2"/>
                <w:rtl/>
              </w:rPr>
              <w:t>إلى </w:t>
            </w:r>
            <w:r w:rsidR="005063B9" w:rsidRPr="005A0A1D">
              <w:rPr>
                <w:position w:val="2"/>
                <w:rtl/>
              </w:rPr>
              <w:t>11 منها المساعدة التقنية،</w:t>
            </w:r>
          </w:p>
          <w:p w14:paraId="199750B5" w14:textId="41D92829" w:rsidR="00523D00" w:rsidRPr="005A0A1D" w:rsidRDefault="00DF6702" w:rsidP="003A25B0">
            <w:pPr>
              <w:pStyle w:val="enumlev1"/>
              <w:jc w:val="left"/>
              <w:rPr>
                <w:position w:val="2"/>
                <w:rtl/>
              </w:rPr>
            </w:pPr>
            <w:r w:rsidRPr="005A0A1D">
              <w:rPr>
                <w:position w:val="2"/>
                <w:sz w:val="14"/>
                <w:szCs w:val="14"/>
              </w:rPr>
              <w:sym w:font="Wingdings 2" w:char="F099"/>
            </w:r>
            <w:r w:rsidRPr="005A0A1D">
              <w:rPr>
                <w:position w:val="2"/>
              </w:rPr>
              <w:tab/>
            </w:r>
            <w:r w:rsidR="005063B9" w:rsidRPr="005A0A1D">
              <w:rPr>
                <w:position w:val="2"/>
                <w:rtl/>
              </w:rPr>
              <w:t xml:space="preserve">أعدت </w:t>
            </w:r>
            <w:proofErr w:type="gramStart"/>
            <w:r w:rsidR="005063B9" w:rsidRPr="005A0A1D">
              <w:rPr>
                <w:position w:val="2"/>
                <w:rtl/>
              </w:rPr>
              <w:t>لـ28</w:t>
            </w:r>
            <w:proofErr w:type="gramEnd"/>
            <w:r w:rsidR="005063B9" w:rsidRPr="005A0A1D">
              <w:rPr>
                <w:position w:val="2"/>
                <w:rtl/>
              </w:rPr>
              <w:t xml:space="preserve"> منها أطر سياسات ومنتجات معرفية،</w:t>
            </w:r>
          </w:p>
          <w:p w14:paraId="09CAFADA" w14:textId="07D901CF" w:rsidR="005063B9" w:rsidRPr="005A0A1D" w:rsidRDefault="004F0BD8" w:rsidP="003A25B0">
            <w:pPr>
              <w:pStyle w:val="enumlev1"/>
              <w:jc w:val="left"/>
              <w:rPr>
                <w:position w:val="2"/>
                <w:rtl/>
                <w:lang w:val="ar-SA" w:eastAsia="zh-TW" w:bidi="en-GB"/>
              </w:rPr>
            </w:pPr>
            <w:r w:rsidRPr="005A0A1D">
              <w:rPr>
                <w:position w:val="2"/>
                <w:sz w:val="14"/>
                <w:szCs w:val="14"/>
              </w:rPr>
              <w:sym w:font="Wingdings 2" w:char="F099"/>
            </w:r>
            <w:r w:rsidR="00DF6702" w:rsidRPr="005A0A1D">
              <w:rPr>
                <w:position w:val="2"/>
              </w:rPr>
              <w:tab/>
            </w:r>
            <w:r w:rsidR="005063B9" w:rsidRPr="005A0A1D">
              <w:rPr>
                <w:position w:val="2"/>
                <w:rtl/>
              </w:rPr>
              <w:t xml:space="preserve">وعُقِدت جلسات توعية </w:t>
            </w:r>
            <w:r w:rsidR="001A2B38">
              <w:rPr>
                <w:position w:val="2"/>
                <w:rtl/>
              </w:rPr>
              <w:t>في </w:t>
            </w:r>
            <w:r w:rsidR="005063B9" w:rsidRPr="005A0A1D">
              <w:rPr>
                <w:position w:val="2"/>
                <w:rtl/>
              </w:rPr>
              <w:t xml:space="preserve">5 بلدان وأنشئت منصات لعقد الاجتماعات </w:t>
            </w:r>
            <w:r w:rsidR="001A2B38">
              <w:rPr>
                <w:position w:val="2"/>
                <w:rtl/>
              </w:rPr>
              <w:t>في </w:t>
            </w:r>
            <w:r w:rsidR="005063B9" w:rsidRPr="005A0A1D">
              <w:rPr>
                <w:position w:val="2"/>
                <w:rtl/>
              </w:rPr>
              <w:t xml:space="preserve">بلدين منها. ويجري تنفيذ 6 مشاريع </w:t>
            </w:r>
            <w:r w:rsidR="001A2B38">
              <w:rPr>
                <w:position w:val="2"/>
                <w:rtl/>
              </w:rPr>
              <w:t>في </w:t>
            </w:r>
            <w:r w:rsidR="005063B9" w:rsidRPr="005A0A1D">
              <w:rPr>
                <w:position w:val="2"/>
                <w:rtl/>
              </w:rPr>
              <w:t xml:space="preserve">أقل البلدان </w:t>
            </w:r>
            <w:r w:rsidR="00AD0052">
              <w:rPr>
                <w:position w:val="2"/>
                <w:rtl/>
              </w:rPr>
              <w:t>نمواً</w:t>
            </w:r>
            <w:r w:rsidR="005063B9" w:rsidRPr="005A0A1D">
              <w:rPr>
                <w:position w:val="2"/>
                <w:rtl/>
              </w:rPr>
              <w:t xml:space="preserve"> والبلدان النامية المحاطة باليابسة والدول الجزرية الصغيرة النامية </w:t>
            </w:r>
            <w:r w:rsidR="001A2B38">
              <w:rPr>
                <w:position w:val="2"/>
                <w:rtl/>
              </w:rPr>
              <w:t>في </w:t>
            </w:r>
            <w:r w:rsidR="005063B9" w:rsidRPr="005A0A1D">
              <w:rPr>
                <w:position w:val="2"/>
                <w:rtl/>
              </w:rPr>
              <w:t xml:space="preserve">إطار المجال المواضيعي الذي يحمل اسم الاتصالات/تكنولوجيا المعلومات </w:t>
            </w:r>
            <w:r w:rsidR="005063B9" w:rsidRPr="005A0A1D">
              <w:rPr>
                <w:position w:val="2"/>
                <w:rtl/>
              </w:rPr>
              <w:lastRenderedPageBreak/>
              <w:t>والاتصالات الشاملة والآمنة من أجل التنمية المستدامة.</w:t>
            </w:r>
          </w:p>
        </w:tc>
      </w:tr>
      <w:tr w:rsidR="005063B9" w:rsidRPr="005063B9" w14:paraId="4F35E73C" w14:textId="77777777" w:rsidTr="00015461">
        <w:trPr>
          <w:trHeight w:val="300"/>
          <w:jc w:val="center"/>
        </w:trPr>
        <w:tc>
          <w:tcPr>
            <w:tcW w:w="3637" w:type="dxa"/>
            <w:tcBorders>
              <w:top w:val="dotted" w:sz="4" w:space="0" w:color="0070C0"/>
              <w:left w:val="dotted" w:sz="4" w:space="0" w:color="0070C0"/>
              <w:bottom w:val="dotted" w:sz="4" w:space="0" w:color="0070C0"/>
              <w:right w:val="dotted" w:sz="4" w:space="0" w:color="0070C0"/>
            </w:tcBorders>
          </w:tcPr>
          <w:p w14:paraId="4635B74A" w14:textId="72261901" w:rsidR="005063B9" w:rsidRPr="00412638" w:rsidRDefault="005063B9" w:rsidP="00412638">
            <w:pPr>
              <w:pStyle w:val="Tabletexte"/>
              <w:rPr>
                <w:b/>
                <w:bCs/>
                <w:i/>
                <w:iCs/>
                <w:rtl/>
                <w:lang w:val="ar-SA" w:eastAsia="zh-TW" w:bidi="en-GB"/>
              </w:rPr>
            </w:pPr>
            <w:r w:rsidRPr="00412638">
              <w:rPr>
                <w:b/>
                <w:bCs/>
                <w:rtl/>
              </w:rPr>
              <w:lastRenderedPageBreak/>
              <w:t xml:space="preserve">المساهمة </w:t>
            </w:r>
            <w:r w:rsidR="001A2B38">
              <w:rPr>
                <w:b/>
                <w:bCs/>
                <w:rtl/>
              </w:rPr>
              <w:t>في </w:t>
            </w:r>
            <w:r w:rsidRPr="00412638">
              <w:rPr>
                <w:b/>
                <w:bCs/>
                <w:rtl/>
              </w:rPr>
              <w:t>غايات أهداف التنمية المستدامة</w:t>
            </w:r>
          </w:p>
        </w:tc>
        <w:tc>
          <w:tcPr>
            <w:tcW w:w="11491" w:type="dxa"/>
            <w:gridSpan w:val="2"/>
            <w:tcBorders>
              <w:top w:val="dotted" w:sz="4" w:space="0" w:color="0070C0"/>
              <w:left w:val="dotted" w:sz="4" w:space="0" w:color="0070C0"/>
              <w:bottom w:val="dotted" w:sz="4" w:space="0" w:color="0070C0"/>
              <w:right w:val="dotted" w:sz="4" w:space="0" w:color="0070C0"/>
            </w:tcBorders>
          </w:tcPr>
          <w:p w14:paraId="15C55AB7" w14:textId="77777777" w:rsidR="005063B9" w:rsidRPr="005A0A1D" w:rsidRDefault="005063B9" w:rsidP="00412638">
            <w:pPr>
              <w:pStyle w:val="Tabletexte"/>
              <w:rPr>
                <w:rtl/>
                <w:lang w:val="ar-SA" w:eastAsia="zh-TW" w:bidi="en-GB"/>
              </w:rPr>
            </w:pPr>
            <w:r w:rsidRPr="005A0A1D">
              <w:rPr>
                <w:rtl/>
              </w:rPr>
              <w:t>أهداف التنمية المستدامة 1 و3 و4 و5 و8 و9 و10 و11 و16 و17</w:t>
            </w:r>
          </w:p>
        </w:tc>
      </w:tr>
      <w:tr w:rsidR="005063B9" w:rsidRPr="005063B9" w14:paraId="1FD9B6F9" w14:textId="77777777" w:rsidTr="00015461">
        <w:trPr>
          <w:trHeight w:val="300"/>
          <w:jc w:val="center"/>
        </w:trPr>
        <w:tc>
          <w:tcPr>
            <w:tcW w:w="3637" w:type="dxa"/>
            <w:tcBorders>
              <w:top w:val="dotted" w:sz="4" w:space="0" w:color="0070C0"/>
              <w:left w:val="dotted" w:sz="4" w:space="0" w:color="0070C0"/>
              <w:bottom w:val="dotted" w:sz="4" w:space="0" w:color="0070C0"/>
              <w:right w:val="dotted" w:sz="4" w:space="0" w:color="0070C0"/>
            </w:tcBorders>
          </w:tcPr>
          <w:p w14:paraId="61F4D0F2" w14:textId="77777777" w:rsidR="005063B9" w:rsidRPr="00412638" w:rsidRDefault="005063B9" w:rsidP="00412638">
            <w:pPr>
              <w:pStyle w:val="Tabletexte"/>
              <w:rPr>
                <w:b/>
                <w:bCs/>
                <w:rtl/>
                <w:lang w:val="ar-SA" w:eastAsia="zh-TW" w:bidi="en-GB"/>
              </w:rPr>
            </w:pPr>
            <w:r w:rsidRPr="00412638">
              <w:rPr>
                <w:b/>
                <w:bCs/>
                <w:rtl/>
              </w:rPr>
              <w:t>إجراءات القمة العالمية لمجتمع المعلومات</w:t>
            </w:r>
          </w:p>
        </w:tc>
        <w:tc>
          <w:tcPr>
            <w:tcW w:w="11491" w:type="dxa"/>
            <w:gridSpan w:val="2"/>
            <w:tcBorders>
              <w:top w:val="dotted" w:sz="4" w:space="0" w:color="0070C0"/>
              <w:left w:val="dotted" w:sz="4" w:space="0" w:color="0070C0"/>
              <w:bottom w:val="dotted" w:sz="4" w:space="0" w:color="0070C0"/>
              <w:right w:val="dotted" w:sz="4" w:space="0" w:color="0070C0"/>
            </w:tcBorders>
          </w:tcPr>
          <w:p w14:paraId="0800C030" w14:textId="77777777" w:rsidR="005063B9" w:rsidRPr="005A0A1D" w:rsidRDefault="005063B9" w:rsidP="00412638">
            <w:pPr>
              <w:pStyle w:val="Tabletexte"/>
              <w:rPr>
                <w:rtl/>
                <w:lang w:val="ar-SA" w:eastAsia="zh-TW" w:bidi="en-GB"/>
              </w:rPr>
            </w:pPr>
            <w:r w:rsidRPr="005A0A1D">
              <w:rPr>
                <w:rtl/>
              </w:rPr>
              <w:t>خطوط العمل جيم1 وجيم2 وجيم3 وجيم4 وجيم5 وجيم6 وجيم7 وجيم11</w:t>
            </w:r>
          </w:p>
        </w:tc>
      </w:tr>
      <w:tr w:rsidR="005063B9" w:rsidRPr="005063B9" w14:paraId="7DF9C52F" w14:textId="77777777" w:rsidTr="00015461">
        <w:trPr>
          <w:trHeight w:val="300"/>
          <w:jc w:val="center"/>
        </w:trPr>
        <w:tc>
          <w:tcPr>
            <w:tcW w:w="3637" w:type="dxa"/>
            <w:tcBorders>
              <w:top w:val="dotted" w:sz="4" w:space="0" w:color="0070C0"/>
              <w:left w:val="dotted" w:sz="4" w:space="0" w:color="0070C0"/>
              <w:bottom w:val="dotted" w:sz="4" w:space="0" w:color="0070C0"/>
              <w:right w:val="dotted" w:sz="4" w:space="0" w:color="0070C0"/>
            </w:tcBorders>
          </w:tcPr>
          <w:p w14:paraId="7E4D3782" w14:textId="2A15FC1B" w:rsidR="005063B9" w:rsidRPr="00412638" w:rsidRDefault="00764FB6" w:rsidP="00412638">
            <w:pPr>
              <w:pStyle w:val="Tabletexte"/>
              <w:rPr>
                <w:b/>
                <w:bCs/>
                <w:rtl/>
                <w:lang w:val="ar-SA" w:eastAsia="zh-TW" w:bidi="en-GB"/>
              </w:rPr>
            </w:pPr>
            <w:r>
              <w:rPr>
                <w:b/>
                <w:bCs/>
                <w:rtl/>
              </w:rPr>
              <w:t>القرارات</w:t>
            </w:r>
          </w:p>
        </w:tc>
        <w:tc>
          <w:tcPr>
            <w:tcW w:w="11491" w:type="dxa"/>
            <w:gridSpan w:val="2"/>
            <w:tcBorders>
              <w:top w:val="dotted" w:sz="4" w:space="0" w:color="0070C0"/>
              <w:left w:val="dotted" w:sz="4" w:space="0" w:color="0070C0"/>
              <w:bottom w:val="dotted" w:sz="4" w:space="0" w:color="0070C0"/>
              <w:right w:val="dotted" w:sz="4" w:space="0" w:color="0070C0"/>
            </w:tcBorders>
          </w:tcPr>
          <w:p w14:paraId="73577A3F" w14:textId="77777777" w:rsidR="005063B9" w:rsidRPr="005A0A1D" w:rsidRDefault="005063B9" w:rsidP="00412638">
            <w:pPr>
              <w:pStyle w:val="Tabletexte"/>
              <w:rPr>
                <w:rtl/>
                <w:lang w:val="ar-SA" w:eastAsia="zh-TW" w:bidi="en-GB"/>
              </w:rPr>
            </w:pPr>
            <w:r w:rsidRPr="005A0A1D">
              <w:rPr>
                <w:rtl/>
              </w:rPr>
              <w:t>القرارات 130 و174 و179 لمؤتمر المندوبين المفوَّضين؛ القراران 45 و69 للمؤتمر العالمي لتنمية الاتصالات؛ القراران 52 و58 للجمعية العالمية لتقييس الاتصالات</w:t>
            </w:r>
          </w:p>
        </w:tc>
      </w:tr>
      <w:tr w:rsidR="005063B9" w:rsidRPr="005063B9" w14:paraId="170F1291" w14:textId="77777777" w:rsidTr="00015461">
        <w:trPr>
          <w:trHeight w:val="300"/>
          <w:jc w:val="center"/>
        </w:trPr>
        <w:tc>
          <w:tcPr>
            <w:tcW w:w="3637" w:type="dxa"/>
            <w:tcBorders>
              <w:top w:val="dotted" w:sz="4" w:space="0" w:color="0070C0"/>
              <w:left w:val="dotted" w:sz="4" w:space="0" w:color="0070C0"/>
              <w:bottom w:val="dotted" w:sz="4" w:space="0" w:color="0070C0"/>
              <w:right w:val="dotted" w:sz="4" w:space="0" w:color="0070C0"/>
            </w:tcBorders>
          </w:tcPr>
          <w:p w14:paraId="720E977A" w14:textId="77777777" w:rsidR="005063B9" w:rsidRPr="00412638" w:rsidRDefault="005063B9" w:rsidP="00412638">
            <w:pPr>
              <w:pStyle w:val="Tabletexte"/>
              <w:rPr>
                <w:b/>
                <w:bCs/>
                <w:rtl/>
                <w:lang w:val="ar-SA" w:eastAsia="zh-TW" w:bidi="en-GB"/>
              </w:rPr>
            </w:pPr>
            <w:r w:rsidRPr="00412638">
              <w:rPr>
                <w:b/>
                <w:bCs/>
                <w:rtl/>
              </w:rPr>
              <w:t xml:space="preserve">لجنتا الدراسات </w:t>
            </w:r>
          </w:p>
        </w:tc>
        <w:tc>
          <w:tcPr>
            <w:tcW w:w="11491" w:type="dxa"/>
            <w:gridSpan w:val="2"/>
            <w:tcBorders>
              <w:top w:val="dotted" w:sz="4" w:space="0" w:color="0070C0"/>
              <w:left w:val="dotted" w:sz="4" w:space="0" w:color="0070C0"/>
              <w:bottom w:val="dotted" w:sz="4" w:space="0" w:color="0070C0"/>
              <w:right w:val="dotted" w:sz="4" w:space="0" w:color="0070C0"/>
            </w:tcBorders>
          </w:tcPr>
          <w:p w14:paraId="34D629D1" w14:textId="0A812A10" w:rsidR="005063B9" w:rsidRPr="005A0A1D" w:rsidRDefault="005063B9" w:rsidP="00412638">
            <w:pPr>
              <w:pStyle w:val="Tabletexte"/>
              <w:rPr>
                <w:rtl/>
                <w:lang w:val="ar-SA" w:eastAsia="zh-TW" w:bidi="en-GB"/>
              </w:rPr>
            </w:pPr>
            <w:r w:rsidRPr="005A0A1D">
              <w:rPr>
                <w:rtl/>
              </w:rPr>
              <w:t xml:space="preserve">المسـألة </w:t>
            </w:r>
            <w:r w:rsidR="00EF40AB">
              <w:t>3/2</w:t>
            </w:r>
            <w:r w:rsidRPr="005A0A1D">
              <w:rPr>
                <w:rtl/>
              </w:rPr>
              <w:t xml:space="preserve"> تأمين شبكات المعلومات والاتصالات: الممارسات الفضلى من أجل تطوير ثقافة الأمن السيبراني</w:t>
            </w:r>
          </w:p>
        </w:tc>
      </w:tr>
    </w:tbl>
    <w:p w14:paraId="3847FDC6" w14:textId="77777777" w:rsidR="005063B9" w:rsidRPr="005063B9" w:rsidRDefault="005063B9" w:rsidP="00CE3F00">
      <w:pPr>
        <w:tabs>
          <w:tab w:val="left" w:pos="1191"/>
          <w:tab w:val="left" w:pos="1588"/>
          <w:tab w:val="left" w:pos="1985"/>
        </w:tabs>
        <w:overflowPunct w:val="0"/>
        <w:autoSpaceDE w:val="0"/>
        <w:autoSpaceDN w:val="0"/>
        <w:bidi w:val="0"/>
        <w:adjustRightInd w:val="0"/>
        <w:textAlignment w:val="baseline"/>
        <w:rPr>
          <w:rFonts w:eastAsia="SimSun"/>
          <w:color w:val="FFFFFF"/>
          <w:sz w:val="20"/>
          <w:szCs w:val="20"/>
          <w:rtl/>
        </w:rPr>
      </w:pPr>
    </w:p>
    <w:p w14:paraId="3CDF5824" w14:textId="77777777" w:rsidR="005063B9" w:rsidRPr="005063B9" w:rsidRDefault="005063B9"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1"/>
        <w:rPr>
          <w:rFonts w:eastAsia="SimSun"/>
          <w:b/>
          <w:color w:val="FFFFFF"/>
          <w:sz w:val="20"/>
          <w:szCs w:val="20"/>
          <w:rtl/>
          <w:lang w:val="ar-SA" w:eastAsia="zh-TW" w:bidi="en-GB"/>
        </w:rPr>
      </w:pPr>
    </w:p>
    <w:tbl>
      <w:tblPr>
        <w:tblStyle w:val="TableGrid6"/>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012"/>
        <w:gridCol w:w="7860"/>
        <w:gridCol w:w="3256"/>
      </w:tblGrid>
      <w:tr w:rsidR="005063B9" w:rsidRPr="00CE1321" w14:paraId="396CB037" w14:textId="77777777" w:rsidTr="0012399D">
        <w:trPr>
          <w:jc w:val="center"/>
        </w:trPr>
        <w:tc>
          <w:tcPr>
            <w:tcW w:w="15128" w:type="dxa"/>
            <w:gridSpan w:val="3"/>
            <w:shd w:val="clear" w:color="auto" w:fill="365F91"/>
          </w:tcPr>
          <w:p w14:paraId="5F45344B" w14:textId="01D2B637" w:rsidR="005063B9" w:rsidRPr="00CE1321" w:rsidRDefault="005063B9" w:rsidP="00EF5EFE">
            <w:pPr>
              <w:pStyle w:val="Heading1"/>
              <w:pageBreakBefore/>
              <w:outlineLvl w:val="0"/>
              <w:rPr>
                <w:position w:val="2"/>
                <w:rtl/>
                <w:lang w:val="ar-SA" w:eastAsia="zh-TW" w:bidi="en-GB"/>
              </w:rPr>
            </w:pPr>
            <w:bookmarkStart w:id="7" w:name="_Toc197509290"/>
            <w:r w:rsidRPr="00CE1321">
              <w:rPr>
                <w:position w:val="2"/>
                <w:rtl/>
              </w:rPr>
              <w:lastRenderedPageBreak/>
              <w:t>الأولوية 5 لقطاع تنمية الاتصالات والعاملان التمكينيان 6 و7 لقطاع تنمية الاتصالات: تعبئة الموارد والشراكات والتعاون الدولي</w:t>
            </w:r>
            <w:bookmarkEnd w:id="7"/>
          </w:p>
          <w:p w14:paraId="7CF40B91" w14:textId="77777777" w:rsidR="005063B9" w:rsidRPr="00CE1321" w:rsidRDefault="005063B9" w:rsidP="00EF5EFE">
            <w:pPr>
              <w:pStyle w:val="HeadingI"/>
              <w:rPr>
                <w:position w:val="2"/>
                <w:rtl/>
                <w:lang w:val="ar-SA" w:eastAsia="zh-TW" w:bidi="en-GB"/>
              </w:rPr>
            </w:pPr>
            <w:r w:rsidRPr="00CE1321">
              <w:rPr>
                <w:position w:val="2"/>
                <w:rtl/>
              </w:rPr>
              <w:t>تعزيز استراتيجية تعبئة الموارد من خلال التعاون الدولي.</w:t>
            </w:r>
          </w:p>
        </w:tc>
      </w:tr>
      <w:tr w:rsidR="005063B9" w:rsidRPr="00CE1321" w14:paraId="33D6FF61" w14:textId="77777777" w:rsidTr="0012399D">
        <w:trPr>
          <w:jc w:val="center"/>
        </w:trPr>
        <w:tc>
          <w:tcPr>
            <w:tcW w:w="15128" w:type="dxa"/>
            <w:gridSpan w:val="3"/>
            <w:shd w:val="clear" w:color="auto" w:fill="E5DFEC"/>
          </w:tcPr>
          <w:p w14:paraId="19B0EF3F" w14:textId="77777777" w:rsidR="005063B9" w:rsidRPr="00CE1321" w:rsidRDefault="005063B9" w:rsidP="00EF5EFE">
            <w:pPr>
              <w:pStyle w:val="Tabletexte"/>
              <w:rPr>
                <w:b/>
                <w:i/>
                <w:iCs/>
                <w:position w:val="2"/>
                <w:rtl/>
                <w:lang w:val="ar-SA" w:eastAsia="zh-TW" w:bidi="en-GB"/>
              </w:rPr>
            </w:pPr>
            <w:r w:rsidRPr="00CE1321">
              <w:rPr>
                <w:b/>
                <w:bCs/>
                <w:i/>
                <w:iCs/>
                <w:position w:val="2"/>
                <w:rtl/>
              </w:rPr>
              <w:t>النواتج</w:t>
            </w:r>
            <w:r w:rsidRPr="00CE1321">
              <w:rPr>
                <w:i/>
                <w:iCs/>
                <w:position w:val="2"/>
                <w:rtl/>
              </w:rPr>
              <w:t>: تعزيز التعاون والتنسيق مع الأمم المتحدة ووكالاتها والمنظمات الدولية الأخرى والمنظمات الإقليمية للاتصالات والمؤسسات الإنمائية الإقليمية والعالمية عند تنفيذ أولويات قطاع تنمية الاتصالات.</w:t>
            </w:r>
          </w:p>
        </w:tc>
      </w:tr>
      <w:tr w:rsidR="005063B9" w:rsidRPr="00CE1321" w14:paraId="692D3E1C" w14:textId="77777777" w:rsidTr="0012399D">
        <w:trPr>
          <w:jc w:val="center"/>
        </w:trPr>
        <w:tc>
          <w:tcPr>
            <w:tcW w:w="11872" w:type="dxa"/>
            <w:gridSpan w:val="2"/>
          </w:tcPr>
          <w:p w14:paraId="5A100E9E" w14:textId="77777777" w:rsidR="005063B9" w:rsidRPr="00CE1321" w:rsidRDefault="005063B9" w:rsidP="00EF5EFE">
            <w:pPr>
              <w:pStyle w:val="TableHead"/>
              <w:rPr>
                <w:position w:val="2"/>
                <w:rtl/>
                <w:lang w:val="ar-SA" w:eastAsia="zh-TW" w:bidi="en-GB"/>
              </w:rPr>
            </w:pPr>
            <w:r w:rsidRPr="00CE1321">
              <w:rPr>
                <w:position w:val="2"/>
                <w:rtl/>
              </w:rPr>
              <w:t>النواتج</w:t>
            </w:r>
          </w:p>
        </w:tc>
        <w:tc>
          <w:tcPr>
            <w:tcW w:w="3256" w:type="dxa"/>
          </w:tcPr>
          <w:p w14:paraId="350DB032" w14:textId="77777777" w:rsidR="005063B9" w:rsidRPr="00CE1321" w:rsidRDefault="005063B9" w:rsidP="00EF5EFE">
            <w:pPr>
              <w:pStyle w:val="TableHead"/>
              <w:rPr>
                <w:position w:val="2"/>
                <w:rtl/>
                <w:lang w:val="ar-SA" w:eastAsia="zh-TW" w:bidi="en-GB"/>
              </w:rPr>
            </w:pPr>
            <w:r w:rsidRPr="00CE1321">
              <w:rPr>
                <w:position w:val="2"/>
                <w:rtl/>
              </w:rPr>
              <w:t xml:space="preserve">المعالم البارزة </w:t>
            </w:r>
          </w:p>
        </w:tc>
      </w:tr>
      <w:tr w:rsidR="005063B9" w:rsidRPr="00CE1321" w14:paraId="4DB260F9" w14:textId="77777777" w:rsidTr="0012399D">
        <w:trPr>
          <w:jc w:val="center"/>
        </w:trPr>
        <w:tc>
          <w:tcPr>
            <w:tcW w:w="11872" w:type="dxa"/>
            <w:gridSpan w:val="2"/>
          </w:tcPr>
          <w:p w14:paraId="07B4B11C" w14:textId="77777777" w:rsidR="005063B9" w:rsidRPr="00CE1321" w:rsidRDefault="005063B9" w:rsidP="00EF5EFE">
            <w:pPr>
              <w:pStyle w:val="Tabletexte"/>
              <w:rPr>
                <w:b/>
                <w:bCs/>
                <w:position w:val="2"/>
                <w:rtl/>
                <w:lang w:val="ar-SA" w:eastAsia="zh-TW" w:bidi="en-GB"/>
              </w:rPr>
            </w:pPr>
            <w:r w:rsidRPr="00CE1321">
              <w:rPr>
                <w:b/>
                <w:bCs/>
                <w:position w:val="2"/>
                <w:rtl/>
              </w:rPr>
              <w:t>تعبئة الموارد والشراكات</w:t>
            </w:r>
          </w:p>
          <w:p w14:paraId="39FB3918" w14:textId="1BE3B2AD" w:rsidR="005063B9" w:rsidRPr="00CE1321" w:rsidRDefault="005063B9" w:rsidP="00EF5EFE">
            <w:pPr>
              <w:pStyle w:val="Tabletexte"/>
              <w:rPr>
                <w:rFonts w:eastAsia="Times New Roman"/>
                <w:position w:val="2"/>
                <w:rtl/>
                <w:lang w:val="ar-SA" w:eastAsia="zh-TW" w:bidi="en-GB"/>
              </w:rPr>
            </w:pPr>
            <w:r w:rsidRPr="00CE1321">
              <w:rPr>
                <w:b/>
                <w:bCs/>
                <w:position w:val="2"/>
                <w:rtl/>
              </w:rPr>
              <w:t>توقيع اتفاقات شراكة جديدة:</w:t>
            </w:r>
            <w:r w:rsidRPr="00CE1321">
              <w:rPr>
                <w:position w:val="2"/>
                <w:rtl/>
              </w:rPr>
              <w:t xml:space="preserve"> </w:t>
            </w:r>
            <w:r w:rsidR="001A2B38">
              <w:rPr>
                <w:position w:val="2"/>
                <w:rtl/>
              </w:rPr>
              <w:t>في </w:t>
            </w:r>
            <w:r w:rsidRPr="00CE1321">
              <w:rPr>
                <w:position w:val="2"/>
                <w:rtl/>
              </w:rPr>
              <w:t xml:space="preserve">الفترة من مايو 2024 </w:t>
            </w:r>
            <w:r w:rsidR="001A2B38">
              <w:rPr>
                <w:position w:val="2"/>
                <w:rtl/>
              </w:rPr>
              <w:t>إلى </w:t>
            </w:r>
            <w:r w:rsidRPr="00CE1321">
              <w:rPr>
                <w:position w:val="2"/>
                <w:rtl/>
              </w:rPr>
              <w:t xml:space="preserve">أبريل 2025، وقع الاتحاد 73 اتفاقاً مع مجموعة واسعة من الجهات الشريكة. ويرد مزيد من التفاصيل </w:t>
            </w:r>
            <w:r w:rsidR="001A2B38">
              <w:rPr>
                <w:position w:val="2"/>
                <w:rtl/>
              </w:rPr>
              <w:t>في </w:t>
            </w:r>
            <w:hyperlink r:id="rId94" w:anchor="/ar" w:history="1">
              <w:r w:rsidRPr="00A42AC4">
                <w:rPr>
                  <w:rStyle w:val="Hyperlink"/>
                  <w:position w:val="2"/>
                  <w:rtl/>
                </w:rPr>
                <w:t>الصفحة الإلكترونية لشراكات قطاع تنمية الاتصالات</w:t>
              </w:r>
            </w:hyperlink>
            <w:r w:rsidRPr="00CE1321">
              <w:rPr>
                <w:position w:val="2"/>
                <w:rtl/>
              </w:rPr>
              <w:t>.</w:t>
            </w:r>
          </w:p>
          <w:p w14:paraId="62A2BEBD" w14:textId="568B25AB" w:rsidR="00523D00" w:rsidRPr="00CE1321" w:rsidRDefault="005063B9" w:rsidP="00EF5EFE">
            <w:pPr>
              <w:pStyle w:val="Tabletexte"/>
              <w:rPr>
                <w:position w:val="2"/>
                <w:rtl/>
              </w:rPr>
            </w:pPr>
            <w:r w:rsidRPr="00CE1321">
              <w:rPr>
                <w:b/>
                <w:bCs/>
                <w:position w:val="2"/>
                <w:rtl/>
              </w:rPr>
              <w:t>توقيع مشاريع جديدة</w:t>
            </w:r>
            <w:r w:rsidRPr="00CE1321">
              <w:rPr>
                <w:position w:val="2"/>
                <w:rtl/>
              </w:rPr>
              <w:t xml:space="preserve">: </w:t>
            </w:r>
            <w:r w:rsidR="001A2B38">
              <w:rPr>
                <w:position w:val="2"/>
                <w:rtl/>
              </w:rPr>
              <w:t>في </w:t>
            </w:r>
            <w:r w:rsidRPr="00CE1321">
              <w:rPr>
                <w:position w:val="2"/>
                <w:rtl/>
              </w:rPr>
              <w:t xml:space="preserve">الفترة من مايو 2024 وأبريل 2025، وقع الاتحاد ما مجموعه 35 مشروعاً جديداً وإضافات بقيمة 26,7 مليون فرنك سويسري. وتؤكد هذه الأرقام الاتجاه الإيجابي الذي شهدته السنوات الأخيرة </w:t>
            </w:r>
            <w:r w:rsidR="001A2B38">
              <w:rPr>
                <w:position w:val="2"/>
                <w:rtl/>
              </w:rPr>
              <w:t>في </w:t>
            </w:r>
            <w:r w:rsidRPr="00CE1321">
              <w:rPr>
                <w:position w:val="2"/>
                <w:rtl/>
              </w:rPr>
              <w:t xml:space="preserve">زيادة الأموال التي حشدها مكتب تنمية الاتصالات لدعم المشاريع، وهو ما يدل </w:t>
            </w:r>
            <w:r w:rsidR="001A2B38">
              <w:rPr>
                <w:position w:val="2"/>
                <w:rtl/>
              </w:rPr>
              <w:t>على </w:t>
            </w:r>
            <w:r w:rsidRPr="00CE1321">
              <w:rPr>
                <w:b/>
                <w:bCs/>
                <w:position w:val="2"/>
                <w:rtl/>
              </w:rPr>
              <w:t xml:space="preserve">تعزيز الثقة </w:t>
            </w:r>
            <w:r w:rsidR="001A2B38">
              <w:rPr>
                <w:b/>
                <w:bCs/>
                <w:position w:val="2"/>
                <w:rtl/>
              </w:rPr>
              <w:t>في </w:t>
            </w:r>
            <w:r w:rsidRPr="00CE1321">
              <w:rPr>
                <w:b/>
                <w:bCs/>
                <w:position w:val="2"/>
                <w:rtl/>
              </w:rPr>
              <w:t xml:space="preserve">الاتحاد كشريك رائد </w:t>
            </w:r>
            <w:r w:rsidR="001A2B38">
              <w:rPr>
                <w:b/>
                <w:bCs/>
                <w:position w:val="2"/>
                <w:rtl/>
              </w:rPr>
              <w:t>في </w:t>
            </w:r>
            <w:r w:rsidRPr="00CE1321">
              <w:rPr>
                <w:b/>
                <w:bCs/>
                <w:position w:val="2"/>
                <w:rtl/>
              </w:rPr>
              <w:t>تنفيذ مبادرات تكنولوجيا المعلومات والاتصالات</w:t>
            </w:r>
            <w:r w:rsidRPr="00CE1321">
              <w:rPr>
                <w:position w:val="2"/>
                <w:rtl/>
              </w:rPr>
              <w:t xml:space="preserve">، سواء </w:t>
            </w:r>
            <w:r w:rsidR="001A2B38">
              <w:rPr>
                <w:position w:val="2"/>
                <w:rtl/>
              </w:rPr>
              <w:t>في </w:t>
            </w:r>
            <w:r w:rsidRPr="00CE1321">
              <w:rPr>
                <w:position w:val="2"/>
                <w:rtl/>
              </w:rPr>
              <w:t xml:space="preserve">مشاريع تقديم المساعدة التقنية </w:t>
            </w:r>
            <w:r w:rsidR="001A2B38">
              <w:rPr>
                <w:position w:val="2"/>
                <w:rtl/>
              </w:rPr>
              <w:t>إلى </w:t>
            </w:r>
            <w:r w:rsidRPr="00CE1321">
              <w:rPr>
                <w:position w:val="2"/>
                <w:rtl/>
              </w:rPr>
              <w:t xml:space="preserve">الدول الأعضاء </w:t>
            </w:r>
            <w:r w:rsidR="001A2B38">
              <w:rPr>
                <w:position w:val="2"/>
                <w:rtl/>
              </w:rPr>
              <w:t>في </w:t>
            </w:r>
            <w:r w:rsidRPr="00CE1321">
              <w:rPr>
                <w:position w:val="2"/>
                <w:rtl/>
              </w:rPr>
              <w:t xml:space="preserve">الاتحاد، أو </w:t>
            </w:r>
            <w:r w:rsidR="001A2B38">
              <w:rPr>
                <w:position w:val="2"/>
                <w:rtl/>
              </w:rPr>
              <w:t>في </w:t>
            </w:r>
            <w:r w:rsidRPr="00CE1321">
              <w:rPr>
                <w:position w:val="2"/>
                <w:rtl/>
              </w:rPr>
              <w:t xml:space="preserve">المشاريع الممولة من أطراف مانحة ثالثة. وتَرِدُ </w:t>
            </w:r>
            <w:r w:rsidR="001A2B38">
              <w:rPr>
                <w:position w:val="2"/>
                <w:rtl/>
              </w:rPr>
              <w:t>في </w:t>
            </w:r>
            <w:r w:rsidRPr="00CE1321">
              <w:rPr>
                <w:position w:val="2"/>
                <w:rtl/>
              </w:rPr>
              <w:t xml:space="preserve">الوثيقة </w:t>
            </w:r>
            <w:hyperlink r:id="rId95" w:history="1">
              <w:r w:rsidRPr="00A42AC4">
                <w:rPr>
                  <w:rStyle w:val="Hyperlink"/>
                  <w:position w:val="2"/>
                  <w:rtl/>
                </w:rPr>
                <w:t>TDAG/24/7</w:t>
              </w:r>
            </w:hyperlink>
            <w:r w:rsidRPr="00CE1321">
              <w:rPr>
                <w:position w:val="2"/>
                <w:rtl/>
              </w:rPr>
              <w:t xml:space="preserve"> تفاصيل إضافية عن تنفيذ </w:t>
            </w:r>
            <w:r w:rsidRPr="00A42AC4">
              <w:rPr>
                <w:rStyle w:val="Hyperlink"/>
                <w:rtl/>
              </w:rPr>
              <w:t>مكتب تنمية الاتصالات</w:t>
            </w:r>
            <w:r w:rsidRPr="00CE1321">
              <w:rPr>
                <w:position w:val="2"/>
                <w:rtl/>
              </w:rPr>
              <w:t xml:space="preserve"> للمشروع، وكذلك </w:t>
            </w:r>
            <w:r w:rsidR="001A2B38">
              <w:rPr>
                <w:position w:val="2"/>
                <w:rtl/>
              </w:rPr>
              <w:t>في </w:t>
            </w:r>
            <w:hyperlink r:id="rId96" w:history="1">
              <w:r w:rsidRPr="00A42AC4">
                <w:rPr>
                  <w:rStyle w:val="Hyperlink"/>
                  <w:position w:val="2"/>
                  <w:rtl/>
                </w:rPr>
                <w:t>البوابة الإلكترونية لمشاريع</w:t>
              </w:r>
              <w:r w:rsidRPr="00A42AC4">
                <w:rPr>
                  <w:rStyle w:val="Hyperlink"/>
                  <w:position w:val="2"/>
                  <w:rtl/>
                  <w:lang w:bidi="ar-EG"/>
                </w:rPr>
                <w:t xml:space="preserve"> قطاع تنمية الاتصالات</w:t>
              </w:r>
              <w:r w:rsidRPr="00A42AC4">
                <w:rPr>
                  <w:rStyle w:val="Hyperlink"/>
                  <w:position w:val="2"/>
                  <w:rtl/>
                </w:rPr>
                <w:t xml:space="preserve"> بالاتحاد</w:t>
              </w:r>
            </w:hyperlink>
            <w:r w:rsidRPr="00CE1321">
              <w:rPr>
                <w:position w:val="2"/>
                <w:rtl/>
              </w:rPr>
              <w:t xml:space="preserve"> التي تتضمن لوحة معلومات تفاعلية لأعضاء الفريق الاستشاري لتنمية الاتصالات (TDAG).</w:t>
            </w:r>
          </w:p>
          <w:p w14:paraId="713C9810" w14:textId="72F13756" w:rsidR="00523D00" w:rsidRPr="00CE1321" w:rsidRDefault="005063B9" w:rsidP="00EF5EFE">
            <w:pPr>
              <w:pStyle w:val="Tabletexte"/>
              <w:rPr>
                <w:position w:val="2"/>
                <w:rtl/>
              </w:rPr>
            </w:pPr>
            <w:r w:rsidRPr="00CE1321">
              <w:rPr>
                <w:position w:val="2"/>
                <w:rtl/>
              </w:rPr>
              <w:t>وفضلاً عن ذلك، اكتسبت المشاريع والشراكات وأنشطة التعاون القائمة زخماً: خلال عام 2024، نفّذ مكتب تنمية الاتصالات أنشطة من خلال 91 مشروعاً بقيمة 88,5 مليون فرنك سويسري. وهذه المشاريع بطبيعتها متعددةُ الأقاليم وإقليمية ووطنية. وتمَّ تمويل معظم هذه المشاريع (</w:t>
            </w:r>
            <w:r w:rsidR="00F30552">
              <w:rPr>
                <w:position w:val="2"/>
              </w:rPr>
              <w:t>%93</w:t>
            </w:r>
            <w:r w:rsidRPr="00CE1321">
              <w:rPr>
                <w:position w:val="2"/>
                <w:rtl/>
              </w:rPr>
              <w:t xml:space="preserve">) من خلال أموال من خارج الميزانية حشدها الاتحادُ من أطراف ثالثة، </w:t>
            </w:r>
            <w:r w:rsidR="001A2B38">
              <w:rPr>
                <w:position w:val="2"/>
                <w:rtl/>
              </w:rPr>
              <w:t>في </w:t>
            </w:r>
            <w:r w:rsidRPr="00CE1321">
              <w:rPr>
                <w:position w:val="2"/>
                <w:rtl/>
              </w:rPr>
              <w:t>حين تمَّ تمويل نسبة</w:t>
            </w:r>
            <w:r w:rsidR="00BC37D9">
              <w:rPr>
                <w:rFonts w:hint="cs"/>
                <w:position w:val="2"/>
                <w:rtl/>
                <w:lang w:bidi="ar-EG"/>
              </w:rPr>
              <w:t xml:space="preserve"> </w:t>
            </w:r>
            <w:r w:rsidRPr="00CE1321">
              <w:rPr>
                <w:position w:val="2"/>
                <w:rtl/>
              </w:rPr>
              <w:t xml:space="preserve">7 </w:t>
            </w:r>
            <w:r w:rsidR="001A2B38">
              <w:rPr>
                <w:position w:val="2"/>
                <w:rtl/>
              </w:rPr>
              <w:t>في </w:t>
            </w:r>
            <w:r w:rsidRPr="00CE1321">
              <w:rPr>
                <w:position w:val="2"/>
                <w:rtl/>
              </w:rPr>
              <w:t>المائة المتبقية من خلال تخصيص تمويل أولي من الاتحاد الدولي للاتصالات وصندوق تنمية تكنولوجيا المعلومات والاتصالات (ICT-DF) وكذلك أموال خصصها مجلس الاتحاد لدعم المبادرات الإقليمية لقطاع تنمية الاتصالات بالاتحاد.</w:t>
            </w:r>
          </w:p>
          <w:p w14:paraId="5A1BDA5B" w14:textId="2E887087" w:rsidR="005063B9" w:rsidRPr="00CE1321" w:rsidRDefault="005063B9" w:rsidP="00EF5EFE">
            <w:pPr>
              <w:pStyle w:val="Tabletexte"/>
              <w:rPr>
                <w:rFonts w:eastAsia="Times New Roman"/>
                <w:position w:val="2"/>
                <w:rtl/>
                <w:lang w:val="ar-SA" w:eastAsia="zh-TW" w:bidi="en-GB"/>
              </w:rPr>
            </w:pPr>
            <w:r w:rsidRPr="00CE1321">
              <w:rPr>
                <w:position w:val="2"/>
                <w:rtl/>
              </w:rPr>
              <w:t xml:space="preserve">ويرد مزيد من المعلومات عن الجهود التي يبذلها مكتب تنمية الاتصالات لتعبئة الموارد وإقامة الشراكات </w:t>
            </w:r>
            <w:r w:rsidR="001A2B38">
              <w:rPr>
                <w:position w:val="2"/>
                <w:rtl/>
              </w:rPr>
              <w:t>في </w:t>
            </w:r>
            <w:r w:rsidRPr="00CE1321">
              <w:rPr>
                <w:position w:val="2"/>
                <w:rtl/>
              </w:rPr>
              <w:t>وثيقتي اجتماع الفريق الاستشاري لتنمية الاتصالات لعام</w:t>
            </w:r>
            <w:r w:rsidR="00B264CB">
              <w:rPr>
                <w:rFonts w:hint="cs"/>
                <w:position w:val="2"/>
                <w:rtl/>
              </w:rPr>
              <w:t> </w:t>
            </w:r>
            <w:r w:rsidRPr="00CE1321">
              <w:rPr>
                <w:position w:val="2"/>
                <w:rtl/>
              </w:rPr>
              <w:t xml:space="preserve">2025 (TDAG-25) رقم 4 ورقم 7. </w:t>
            </w:r>
          </w:p>
        </w:tc>
        <w:tc>
          <w:tcPr>
            <w:tcW w:w="3256" w:type="dxa"/>
            <w:shd w:val="clear" w:color="auto" w:fill="auto"/>
          </w:tcPr>
          <w:p w14:paraId="7994ABD3" w14:textId="69719825" w:rsidR="005063B9" w:rsidRPr="00CE1321" w:rsidRDefault="00EF5EFE" w:rsidP="003A25B0">
            <w:pPr>
              <w:pStyle w:val="enumlev1"/>
              <w:jc w:val="left"/>
              <w:rPr>
                <w:position w:val="2"/>
                <w:rtl/>
                <w:lang w:val="ar-SA" w:eastAsia="zh-TW" w:bidi="en-GB"/>
              </w:rPr>
            </w:pPr>
            <w:r w:rsidRPr="00CE1321">
              <w:rPr>
                <w:b/>
                <w:bCs/>
                <w:position w:val="2"/>
                <w:sz w:val="14"/>
                <w:szCs w:val="14"/>
              </w:rPr>
              <w:sym w:font="Wingdings 2" w:char="F099"/>
            </w:r>
            <w:r w:rsidRPr="00CE1321">
              <w:rPr>
                <w:position w:val="2"/>
              </w:rPr>
              <w:tab/>
            </w:r>
            <w:r w:rsidR="005063B9" w:rsidRPr="00CE1321">
              <w:rPr>
                <w:b/>
                <w:bCs/>
                <w:position w:val="2"/>
                <w:rtl/>
              </w:rPr>
              <w:t xml:space="preserve">من مايو 2024 </w:t>
            </w:r>
            <w:r w:rsidR="001A2B38">
              <w:rPr>
                <w:b/>
                <w:bCs/>
                <w:position w:val="2"/>
                <w:rtl/>
              </w:rPr>
              <w:t>إلى </w:t>
            </w:r>
            <w:r w:rsidR="005063B9" w:rsidRPr="00CE1321">
              <w:rPr>
                <w:b/>
                <w:bCs/>
                <w:position w:val="2"/>
                <w:rtl/>
              </w:rPr>
              <w:t>أبريل 2025</w:t>
            </w:r>
            <w:r w:rsidR="005063B9" w:rsidRPr="00CE1321">
              <w:rPr>
                <w:position w:val="2"/>
                <w:rtl/>
              </w:rPr>
              <w:t>: 71 اتفاقاً جديداً؛ و35 اتفاق مشروع بقيمة 26,7 مليون دولار أمريكي.</w:t>
            </w:r>
          </w:p>
          <w:p w14:paraId="454A1490" w14:textId="3CC96039" w:rsidR="00523D00" w:rsidRPr="0012399D" w:rsidRDefault="00EF5EFE" w:rsidP="003A25B0">
            <w:pPr>
              <w:pStyle w:val="enumlev1"/>
              <w:jc w:val="left"/>
              <w:rPr>
                <w:spacing w:val="-4"/>
                <w:position w:val="2"/>
                <w:rtl/>
              </w:rPr>
            </w:pPr>
            <w:r w:rsidRPr="0012399D">
              <w:rPr>
                <w:b/>
                <w:bCs/>
                <w:spacing w:val="-4"/>
                <w:position w:val="2"/>
                <w:sz w:val="14"/>
                <w:szCs w:val="14"/>
              </w:rPr>
              <w:sym w:font="Wingdings 2" w:char="F099"/>
            </w:r>
            <w:r w:rsidRPr="0012399D">
              <w:rPr>
                <w:spacing w:val="-4"/>
                <w:position w:val="2"/>
              </w:rPr>
              <w:tab/>
            </w:r>
            <w:r w:rsidR="005063B9" w:rsidRPr="0012399D">
              <w:rPr>
                <w:spacing w:val="-4"/>
                <w:position w:val="2"/>
                <w:rtl/>
              </w:rPr>
              <w:t xml:space="preserve">دعم 36 بلداً من أقل البلدان </w:t>
            </w:r>
            <w:r w:rsidR="00AD0052" w:rsidRPr="0012399D">
              <w:rPr>
                <w:spacing w:val="-4"/>
                <w:position w:val="2"/>
                <w:rtl/>
              </w:rPr>
              <w:t>نمواً</w:t>
            </w:r>
            <w:r w:rsidR="005063B9" w:rsidRPr="0012399D">
              <w:rPr>
                <w:spacing w:val="-4"/>
                <w:position w:val="2"/>
                <w:rtl/>
              </w:rPr>
              <w:t xml:space="preserve"> من البلدان و</w:t>
            </w:r>
            <w:r w:rsidR="005063B9" w:rsidRPr="0012399D">
              <w:rPr>
                <w:spacing w:val="-4"/>
                <w:position w:val="2"/>
                <w:u w:val="single"/>
                <w:rtl/>
              </w:rPr>
              <w:t>ا</w:t>
            </w:r>
            <w:r w:rsidR="005063B9" w:rsidRPr="0012399D">
              <w:rPr>
                <w:spacing w:val="-4"/>
                <w:position w:val="2"/>
                <w:rtl/>
              </w:rPr>
              <w:t>لنامية المحاطة باليابسة والدول الجزرية الصغيرة النامية</w:t>
            </w:r>
          </w:p>
          <w:p w14:paraId="169FB64D" w14:textId="496FCC8C" w:rsidR="00523D00" w:rsidRPr="00CE1321" w:rsidRDefault="00EF5EFE" w:rsidP="003A25B0">
            <w:pPr>
              <w:pStyle w:val="enumlev1"/>
              <w:jc w:val="left"/>
              <w:rPr>
                <w:position w:val="2"/>
                <w:rtl/>
              </w:rPr>
            </w:pPr>
            <w:r w:rsidRPr="00CE1321">
              <w:rPr>
                <w:b/>
                <w:bCs/>
                <w:position w:val="2"/>
                <w:sz w:val="14"/>
                <w:szCs w:val="14"/>
              </w:rPr>
              <w:sym w:font="Wingdings 2" w:char="F099"/>
            </w:r>
            <w:r w:rsidRPr="00CE1321">
              <w:rPr>
                <w:position w:val="2"/>
              </w:rPr>
              <w:tab/>
            </w:r>
            <w:r w:rsidR="005063B9" w:rsidRPr="00CE1321">
              <w:rPr>
                <w:position w:val="2"/>
                <w:rtl/>
              </w:rPr>
              <w:t xml:space="preserve">عُقدت جلسات توعية </w:t>
            </w:r>
            <w:r w:rsidR="001A2B38">
              <w:rPr>
                <w:position w:val="2"/>
                <w:rtl/>
              </w:rPr>
              <w:t>في </w:t>
            </w:r>
            <w:r w:rsidR="005063B9" w:rsidRPr="00CE1321">
              <w:rPr>
                <w:position w:val="2"/>
                <w:rtl/>
              </w:rPr>
              <w:t>34 بلداً.</w:t>
            </w:r>
          </w:p>
          <w:p w14:paraId="73598E3B" w14:textId="63E22276" w:rsidR="005063B9" w:rsidRPr="00CE1321" w:rsidRDefault="00EF5EFE" w:rsidP="003A25B0">
            <w:pPr>
              <w:pStyle w:val="enumlev1"/>
              <w:jc w:val="left"/>
              <w:rPr>
                <w:position w:val="2"/>
                <w:rtl/>
                <w:lang w:val="ar-SA" w:eastAsia="zh-TW" w:bidi="en-GB"/>
              </w:rPr>
            </w:pPr>
            <w:r w:rsidRPr="00CE1321">
              <w:rPr>
                <w:b/>
                <w:bCs/>
                <w:position w:val="2"/>
                <w:sz w:val="14"/>
                <w:szCs w:val="14"/>
              </w:rPr>
              <w:sym w:font="Wingdings 2" w:char="F099"/>
            </w:r>
            <w:r w:rsidRPr="00CE1321">
              <w:rPr>
                <w:position w:val="2"/>
              </w:rPr>
              <w:tab/>
            </w:r>
            <w:r w:rsidR="005063B9" w:rsidRPr="00CE1321">
              <w:rPr>
                <w:position w:val="2"/>
                <w:rtl/>
              </w:rPr>
              <w:t xml:space="preserve">أنشئت منصات لعقد الاجتماعات </w:t>
            </w:r>
            <w:r w:rsidR="001A2B38">
              <w:rPr>
                <w:position w:val="2"/>
                <w:rtl/>
              </w:rPr>
              <w:t>في </w:t>
            </w:r>
            <w:r w:rsidR="005063B9" w:rsidRPr="00CE1321">
              <w:rPr>
                <w:position w:val="2"/>
                <w:rtl/>
              </w:rPr>
              <w:t>بلدين.</w:t>
            </w:r>
          </w:p>
        </w:tc>
      </w:tr>
      <w:tr w:rsidR="005063B9" w:rsidRPr="00CE1321" w14:paraId="70D5994B" w14:textId="77777777" w:rsidTr="0012399D">
        <w:trPr>
          <w:jc w:val="center"/>
        </w:trPr>
        <w:tc>
          <w:tcPr>
            <w:tcW w:w="4012" w:type="dxa"/>
          </w:tcPr>
          <w:p w14:paraId="4F3F0DE4" w14:textId="3FECF3B0" w:rsidR="005063B9" w:rsidRPr="00CE1321" w:rsidRDefault="005063B9" w:rsidP="00412638">
            <w:pPr>
              <w:pStyle w:val="Tabletexte"/>
              <w:rPr>
                <w:b/>
                <w:bCs/>
                <w:i/>
                <w:iCs/>
                <w:position w:val="2"/>
                <w:rtl/>
                <w:lang w:val="ar-SA" w:eastAsia="zh-TW" w:bidi="en-GB"/>
              </w:rPr>
            </w:pPr>
            <w:r w:rsidRPr="00CE1321">
              <w:rPr>
                <w:b/>
                <w:bCs/>
                <w:position w:val="2"/>
                <w:rtl/>
              </w:rPr>
              <w:t xml:space="preserve">المساهمة </w:t>
            </w:r>
            <w:r w:rsidR="001A2B38">
              <w:rPr>
                <w:b/>
                <w:bCs/>
                <w:position w:val="2"/>
                <w:rtl/>
              </w:rPr>
              <w:t>في </w:t>
            </w:r>
            <w:r w:rsidRPr="00CE1321">
              <w:rPr>
                <w:b/>
                <w:bCs/>
                <w:position w:val="2"/>
                <w:rtl/>
              </w:rPr>
              <w:t>غايات أهداف التنمية المستدامة</w:t>
            </w:r>
          </w:p>
        </w:tc>
        <w:tc>
          <w:tcPr>
            <w:tcW w:w="11116" w:type="dxa"/>
            <w:gridSpan w:val="2"/>
          </w:tcPr>
          <w:p w14:paraId="4104D113" w14:textId="77777777" w:rsidR="005063B9" w:rsidRPr="00CE1321" w:rsidRDefault="005063B9" w:rsidP="00412638">
            <w:pPr>
              <w:pStyle w:val="Tabletexte"/>
              <w:rPr>
                <w:position w:val="2"/>
                <w:rtl/>
                <w:lang w:val="ar-SA" w:eastAsia="zh-TW" w:bidi="en-GB"/>
              </w:rPr>
            </w:pPr>
            <w:r w:rsidRPr="00CE1321">
              <w:rPr>
                <w:position w:val="2"/>
                <w:rtl/>
              </w:rPr>
              <w:t>أهداف التنمية المستدامة 1 و3 و4 و5 و8 و9 و10 و11 و16 و17</w:t>
            </w:r>
          </w:p>
        </w:tc>
      </w:tr>
      <w:tr w:rsidR="005063B9" w:rsidRPr="00CE1321" w14:paraId="651CD8DF" w14:textId="77777777" w:rsidTr="0012399D">
        <w:trPr>
          <w:jc w:val="center"/>
        </w:trPr>
        <w:tc>
          <w:tcPr>
            <w:tcW w:w="4012" w:type="dxa"/>
          </w:tcPr>
          <w:p w14:paraId="4D66D8D1" w14:textId="77777777" w:rsidR="005063B9" w:rsidRPr="00CE1321" w:rsidRDefault="005063B9" w:rsidP="00412638">
            <w:pPr>
              <w:pStyle w:val="Tabletexte"/>
              <w:rPr>
                <w:b/>
                <w:bCs/>
                <w:position w:val="2"/>
                <w:rtl/>
                <w:lang w:val="ar-SA" w:eastAsia="zh-TW" w:bidi="en-GB"/>
              </w:rPr>
            </w:pPr>
            <w:r w:rsidRPr="00CE1321">
              <w:rPr>
                <w:b/>
                <w:bCs/>
                <w:position w:val="2"/>
                <w:rtl/>
              </w:rPr>
              <w:t>إجراءات القمة العالمية لمجتمع المعلومات</w:t>
            </w:r>
          </w:p>
        </w:tc>
        <w:tc>
          <w:tcPr>
            <w:tcW w:w="11116" w:type="dxa"/>
            <w:gridSpan w:val="2"/>
          </w:tcPr>
          <w:p w14:paraId="7D98AC74" w14:textId="77777777" w:rsidR="005063B9" w:rsidRPr="00CE1321" w:rsidRDefault="005063B9" w:rsidP="00412638">
            <w:pPr>
              <w:pStyle w:val="Tabletexte"/>
              <w:rPr>
                <w:position w:val="2"/>
                <w:rtl/>
                <w:lang w:val="ar-SA" w:eastAsia="zh-TW" w:bidi="en-GB"/>
              </w:rPr>
            </w:pPr>
            <w:r w:rsidRPr="00CE1321">
              <w:rPr>
                <w:position w:val="2"/>
                <w:rtl/>
              </w:rPr>
              <w:t>خطوط العمل جيم1 وجيم2 وجيم3 وجيم4 وجيم5 وجيم6 وجيم7 وجيم11</w:t>
            </w:r>
          </w:p>
        </w:tc>
      </w:tr>
      <w:tr w:rsidR="005063B9" w:rsidRPr="00CE1321" w14:paraId="2BC4484D" w14:textId="77777777" w:rsidTr="0012399D">
        <w:trPr>
          <w:jc w:val="center"/>
        </w:trPr>
        <w:tc>
          <w:tcPr>
            <w:tcW w:w="4012" w:type="dxa"/>
          </w:tcPr>
          <w:p w14:paraId="1EB8D13C" w14:textId="3BD527A4" w:rsidR="005063B9" w:rsidRPr="00CE1321" w:rsidRDefault="00764FB6" w:rsidP="00412638">
            <w:pPr>
              <w:pStyle w:val="Tabletexte"/>
              <w:rPr>
                <w:b/>
                <w:bCs/>
                <w:position w:val="2"/>
                <w:rtl/>
                <w:lang w:val="ar-SA" w:eastAsia="zh-TW" w:bidi="en-GB"/>
              </w:rPr>
            </w:pPr>
            <w:r>
              <w:rPr>
                <w:b/>
                <w:bCs/>
                <w:position w:val="2"/>
                <w:rtl/>
              </w:rPr>
              <w:t>القرارات</w:t>
            </w:r>
          </w:p>
        </w:tc>
        <w:tc>
          <w:tcPr>
            <w:tcW w:w="11116" w:type="dxa"/>
            <w:gridSpan w:val="2"/>
          </w:tcPr>
          <w:p w14:paraId="333FA5B1" w14:textId="2D48A8D2" w:rsidR="005063B9" w:rsidRPr="00CE1321" w:rsidRDefault="00B264CB" w:rsidP="00412638">
            <w:pPr>
              <w:pStyle w:val="Tabletexte"/>
              <w:rPr>
                <w:position w:val="2"/>
                <w:rtl/>
                <w:lang w:val="ar-SA" w:eastAsia="zh-TW" w:bidi="en-GB"/>
              </w:rPr>
            </w:pPr>
            <w:r>
              <w:rPr>
                <w:rFonts w:hint="cs"/>
                <w:position w:val="2"/>
                <w:rtl/>
              </w:rPr>
              <w:t>القرارات</w:t>
            </w:r>
            <w:r w:rsidR="005063B9" w:rsidRPr="00CE1321">
              <w:rPr>
                <w:position w:val="2"/>
                <w:rtl/>
              </w:rPr>
              <w:t xml:space="preserve"> 1، 2، 24، 25، 52، 58</w:t>
            </w:r>
            <w:r>
              <w:rPr>
                <w:rFonts w:hint="cs"/>
                <w:position w:val="2"/>
                <w:rtl/>
              </w:rPr>
              <w:t xml:space="preserve"> </w:t>
            </w:r>
            <w:r w:rsidRPr="005A0A1D">
              <w:rPr>
                <w:rtl/>
              </w:rPr>
              <w:t>للمؤتمر العالمي لتنمية الاتصالات</w:t>
            </w:r>
          </w:p>
        </w:tc>
      </w:tr>
    </w:tbl>
    <w:p w14:paraId="1BE5F961" w14:textId="77777777" w:rsidR="005063B9" w:rsidRPr="005063B9" w:rsidRDefault="005063B9"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2"/>
        <w:rPr>
          <w:rFonts w:eastAsia="SimSun"/>
          <w:b/>
          <w:color w:val="FFFFFF"/>
          <w:sz w:val="20"/>
          <w:szCs w:val="20"/>
          <w:rtl/>
          <w:lang w:val="ar-SA" w:eastAsia="zh-TW" w:bidi="en-GB"/>
        </w:rPr>
      </w:pPr>
    </w:p>
    <w:tbl>
      <w:tblPr>
        <w:bidiVisual/>
        <w:tblW w:w="5000" w:type="pct"/>
        <w:jc w:val="center"/>
        <w:tblLayout w:type="fixed"/>
        <w:tblLook w:val="04A0" w:firstRow="1" w:lastRow="0" w:firstColumn="1" w:lastColumn="0" w:noHBand="0" w:noVBand="1"/>
      </w:tblPr>
      <w:tblGrid>
        <w:gridCol w:w="3714"/>
        <w:gridCol w:w="8300"/>
        <w:gridCol w:w="3114"/>
      </w:tblGrid>
      <w:tr w:rsidR="005063B9" w:rsidRPr="00CE1321" w14:paraId="100FA28A" w14:textId="77777777" w:rsidTr="006B7737">
        <w:trPr>
          <w:trHeight w:val="640"/>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365F91"/>
          </w:tcPr>
          <w:p w14:paraId="02E93A83" w14:textId="77777777" w:rsidR="00523D00" w:rsidRPr="00CE1321" w:rsidRDefault="005063B9" w:rsidP="00412638">
            <w:pPr>
              <w:pStyle w:val="Heading2"/>
              <w:pageBreakBefore/>
              <w:rPr>
                <w:position w:val="2"/>
                <w:rtl/>
              </w:rPr>
            </w:pPr>
            <w:bookmarkStart w:id="8" w:name="_Toc197509291"/>
            <w:r w:rsidRPr="00CE1321">
              <w:rPr>
                <w:position w:val="2"/>
                <w:rtl/>
              </w:rPr>
              <w:lastRenderedPageBreak/>
              <w:t>العامل التمكيني 1 لقطاع تنمية الاتصالات: منظمة يقودها الأعضاء</w:t>
            </w:r>
            <w:bookmarkEnd w:id="8"/>
          </w:p>
          <w:p w14:paraId="7906AC5F" w14:textId="08215C93" w:rsidR="005063B9" w:rsidRPr="00CE1321" w:rsidRDefault="005063B9" w:rsidP="00412638">
            <w:pPr>
              <w:pStyle w:val="HeadingI"/>
              <w:rPr>
                <w:position w:val="2"/>
                <w:rtl/>
                <w:lang w:val="ar-SA" w:eastAsia="zh-TW" w:bidi="en-GB"/>
              </w:rPr>
            </w:pPr>
            <w:r w:rsidRPr="00CE1321">
              <w:rPr>
                <w:position w:val="2"/>
                <w:rtl/>
              </w:rPr>
              <w:t>تعزيز تنفيذ قرارات المؤتمر العالمي لتنمية الاتصالات والحوار بين أعضاء الاتحاد.</w:t>
            </w:r>
          </w:p>
        </w:tc>
      </w:tr>
      <w:tr w:rsidR="005063B9" w:rsidRPr="00CE1321" w14:paraId="6FAD1FCA" w14:textId="77777777" w:rsidTr="006B7737">
        <w:trPr>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E5DFEC"/>
          </w:tcPr>
          <w:p w14:paraId="42DB3C82" w14:textId="77777777" w:rsidR="005063B9" w:rsidRPr="00CE1321" w:rsidRDefault="005063B9" w:rsidP="00412638">
            <w:pPr>
              <w:pStyle w:val="Tabletexte"/>
              <w:rPr>
                <w:b/>
                <w:i/>
                <w:iCs/>
                <w:position w:val="2"/>
                <w:rtl/>
                <w:lang w:val="ar-SA" w:eastAsia="zh-TW" w:bidi="en-GB"/>
              </w:rPr>
            </w:pPr>
            <w:r w:rsidRPr="00CE1321">
              <w:rPr>
                <w:b/>
                <w:bCs/>
                <w:i/>
                <w:iCs/>
                <w:position w:val="2"/>
                <w:rtl/>
              </w:rPr>
              <w:t>النواتج</w:t>
            </w:r>
            <w:r w:rsidRPr="00CE1321">
              <w:rPr>
                <w:i/>
                <w:iCs/>
                <w:position w:val="2"/>
                <w:rtl/>
              </w:rPr>
              <w:t>: تعزيز تنفيذ قرارات المؤتمر العالمي لتنمية الاتصالات، وتعزيز تبادل المعارف والبحث والتطوير والحوار والشراكة فيما بين أعضاء الاتحاد بشأن قضايا الاتصالات/تكنولوجيا المعلومات والاتصالات.</w:t>
            </w:r>
          </w:p>
        </w:tc>
      </w:tr>
      <w:tr w:rsidR="005063B9" w:rsidRPr="00CE1321" w14:paraId="1B58B55C" w14:textId="77777777" w:rsidTr="006B7737">
        <w:trPr>
          <w:jc w:val="center"/>
        </w:trPr>
        <w:tc>
          <w:tcPr>
            <w:tcW w:w="12014" w:type="dxa"/>
            <w:gridSpan w:val="2"/>
            <w:tcBorders>
              <w:top w:val="dotted" w:sz="4" w:space="0" w:color="0070C0"/>
              <w:left w:val="dotted" w:sz="4" w:space="0" w:color="0070C0"/>
              <w:bottom w:val="dotted" w:sz="4" w:space="0" w:color="0070C0"/>
              <w:right w:val="dotted" w:sz="4" w:space="0" w:color="0070C0"/>
            </w:tcBorders>
          </w:tcPr>
          <w:p w14:paraId="5FA97D0B" w14:textId="77777777" w:rsidR="005063B9" w:rsidRPr="00CE1321" w:rsidRDefault="005063B9" w:rsidP="007F2499">
            <w:pPr>
              <w:pStyle w:val="TableHead"/>
              <w:rPr>
                <w:rFonts w:eastAsia="Calibri"/>
                <w:position w:val="2"/>
                <w:rtl/>
                <w:lang w:val="ar-SA" w:eastAsia="zh-TW" w:bidi="en-GB"/>
              </w:rPr>
            </w:pPr>
            <w:r w:rsidRPr="00CE1321">
              <w:rPr>
                <w:position w:val="2"/>
                <w:rtl/>
              </w:rPr>
              <w:t>النواتج</w:t>
            </w:r>
          </w:p>
        </w:tc>
        <w:tc>
          <w:tcPr>
            <w:tcW w:w="3114" w:type="dxa"/>
            <w:tcBorders>
              <w:top w:val="dotted" w:sz="4" w:space="0" w:color="0070C0"/>
              <w:left w:val="dotted" w:sz="4" w:space="0" w:color="0070C0"/>
              <w:bottom w:val="dotted" w:sz="4" w:space="0" w:color="0070C0"/>
              <w:right w:val="dotted" w:sz="4" w:space="0" w:color="0070C0"/>
            </w:tcBorders>
          </w:tcPr>
          <w:p w14:paraId="042F0829" w14:textId="77777777" w:rsidR="005063B9" w:rsidRPr="00CE1321" w:rsidRDefault="005063B9" w:rsidP="007F2499">
            <w:pPr>
              <w:pStyle w:val="TableHead"/>
              <w:rPr>
                <w:rFonts w:eastAsia="Calibri"/>
                <w:position w:val="2"/>
                <w:rtl/>
                <w:lang w:val="ar-SA" w:eastAsia="zh-TW" w:bidi="en-GB"/>
              </w:rPr>
            </w:pPr>
            <w:r w:rsidRPr="00CE1321">
              <w:rPr>
                <w:position w:val="2"/>
                <w:rtl/>
              </w:rPr>
              <w:t xml:space="preserve">المعالم البارزة </w:t>
            </w:r>
          </w:p>
        </w:tc>
      </w:tr>
      <w:tr w:rsidR="005063B9" w:rsidRPr="00CE1321" w14:paraId="03D422ED" w14:textId="77777777" w:rsidTr="006B7737">
        <w:trPr>
          <w:jc w:val="center"/>
        </w:trPr>
        <w:tc>
          <w:tcPr>
            <w:tcW w:w="12014" w:type="dxa"/>
            <w:gridSpan w:val="2"/>
            <w:tcBorders>
              <w:top w:val="dotted" w:sz="4" w:space="0" w:color="0070C0"/>
              <w:left w:val="dotted" w:sz="4" w:space="0" w:color="0070C0"/>
              <w:bottom w:val="dotted" w:sz="4" w:space="0" w:color="0070C0"/>
              <w:right w:val="dotted" w:sz="4" w:space="0" w:color="0070C0"/>
            </w:tcBorders>
          </w:tcPr>
          <w:p w14:paraId="03878FE5" w14:textId="77777777" w:rsidR="00523D00" w:rsidRPr="00CE1321" w:rsidRDefault="005063B9" w:rsidP="00CE3F00">
            <w:pPr>
              <w:tabs>
                <w:tab w:val="clear" w:pos="794"/>
                <w:tab w:val="left" w:pos="1134"/>
                <w:tab w:val="left" w:pos="1871"/>
                <w:tab w:val="left" w:pos="2268"/>
              </w:tabs>
              <w:overflowPunct w:val="0"/>
              <w:autoSpaceDE w:val="0"/>
              <w:autoSpaceDN w:val="0"/>
              <w:adjustRightInd w:val="0"/>
              <w:textDirection w:val="tbRlV"/>
              <w:textAlignment w:val="baseline"/>
              <w:rPr>
                <w:rFonts w:eastAsia="SimSun"/>
                <w:bCs/>
                <w:color w:val="000000"/>
                <w:position w:val="2"/>
                <w:sz w:val="20"/>
                <w:szCs w:val="20"/>
                <w:rtl/>
              </w:rPr>
            </w:pPr>
            <w:r w:rsidRPr="00CE1321">
              <w:rPr>
                <w:rFonts w:eastAsia="SimSun"/>
                <w:b/>
                <w:bCs/>
                <w:color w:val="000000"/>
                <w:position w:val="2"/>
                <w:sz w:val="20"/>
                <w:szCs w:val="20"/>
                <w:rtl/>
              </w:rPr>
              <w:t>الأعضاء</w:t>
            </w:r>
          </w:p>
          <w:p w14:paraId="0000765E" w14:textId="368BF866" w:rsidR="00523D00" w:rsidRPr="00CE1321" w:rsidRDefault="001A2B38" w:rsidP="00075682">
            <w:pPr>
              <w:pStyle w:val="Tabletexte"/>
              <w:rPr>
                <w:position w:val="2"/>
                <w:rtl/>
              </w:rPr>
            </w:pPr>
            <w:r>
              <w:rPr>
                <w:position w:val="2"/>
                <w:rtl/>
              </w:rPr>
              <w:t>في </w:t>
            </w:r>
            <w:r w:rsidR="005063B9" w:rsidRPr="00CE1321">
              <w:rPr>
                <w:position w:val="2"/>
                <w:rtl/>
              </w:rPr>
              <w:t>الفترة الممتدة بين مايو 2024 وأبريل 2025، رحب قطاع تنمية الاتصالات (</w:t>
            </w:r>
            <w:r w:rsidR="005063B9" w:rsidRPr="00CE1321">
              <w:rPr>
                <w:position w:val="2"/>
              </w:rPr>
              <w:t>ITU-D</w:t>
            </w:r>
            <w:r w:rsidR="005063B9" w:rsidRPr="00CE1321">
              <w:rPr>
                <w:position w:val="2"/>
                <w:rtl/>
              </w:rPr>
              <w:t>) بعدد كبير من الأعضاء الجدد من القطاع الخاص والمنظمات الإقليمية والدولية والهيئات الأكاديمية، وقد تحقق ذلك من خلال استراتيجية توعية معزَّزة ومنسَّقة وهادفة تغطي مختلف قطاعات النظام الإيكولوجي لتكنولوجيا المعلومات والاتصالات.</w:t>
            </w:r>
          </w:p>
          <w:p w14:paraId="52AE27A6" w14:textId="6591E118" w:rsidR="005063B9" w:rsidRPr="00CE1321" w:rsidRDefault="003851FD" w:rsidP="003851FD">
            <w:pPr>
              <w:pStyle w:val="enumlev1"/>
              <w:rPr>
                <w:rFonts w:eastAsia="Aptos"/>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انضم </w:t>
            </w:r>
            <w:r w:rsidR="00CD3B6E" w:rsidRPr="00CD3B6E">
              <w:rPr>
                <w:rFonts w:hint="cs"/>
                <w:b/>
                <w:bCs/>
                <w:position w:val="2"/>
                <w:rtl/>
              </w:rPr>
              <w:t>أربعون</w:t>
            </w:r>
            <w:r w:rsidR="005063B9" w:rsidRPr="00CD3B6E">
              <w:rPr>
                <w:b/>
                <w:bCs/>
                <w:position w:val="2"/>
                <w:rtl/>
              </w:rPr>
              <w:t xml:space="preserve"> (40)</w:t>
            </w:r>
            <w:r w:rsidR="005063B9" w:rsidRPr="00CE1321">
              <w:rPr>
                <w:b/>
                <w:bCs/>
                <w:position w:val="2"/>
                <w:rtl/>
              </w:rPr>
              <w:t xml:space="preserve"> عضواً جديداً، بما </w:t>
            </w:r>
            <w:r w:rsidR="001A2B38">
              <w:rPr>
                <w:b/>
                <w:bCs/>
                <w:position w:val="2"/>
                <w:rtl/>
              </w:rPr>
              <w:t>في </w:t>
            </w:r>
            <w:r w:rsidR="005063B9" w:rsidRPr="00CE1321">
              <w:rPr>
                <w:b/>
                <w:bCs/>
                <w:position w:val="2"/>
                <w:rtl/>
              </w:rPr>
              <w:t>ذلك الهيئات الأكاديمية</w:t>
            </w:r>
            <w:r w:rsidR="005063B9" w:rsidRPr="00CE1321">
              <w:rPr>
                <w:position w:val="2"/>
                <w:rtl/>
              </w:rPr>
              <w:t xml:space="preserve">، </w:t>
            </w:r>
            <w:r w:rsidR="001A2B38">
              <w:rPr>
                <w:position w:val="2"/>
                <w:rtl/>
              </w:rPr>
              <w:t>إلى </w:t>
            </w:r>
            <w:r w:rsidR="005063B9" w:rsidRPr="00CE1321">
              <w:rPr>
                <w:position w:val="2"/>
                <w:rtl/>
              </w:rPr>
              <w:t xml:space="preserve">قطاع تنمية الاتصالات منذ مايو 2024 حتى مارس 2025، وهو ما يحافظ </w:t>
            </w:r>
            <w:r w:rsidR="001A2B38">
              <w:rPr>
                <w:position w:val="2"/>
                <w:rtl/>
              </w:rPr>
              <w:t>على </w:t>
            </w:r>
            <w:r w:rsidR="005063B9" w:rsidRPr="00CE1321">
              <w:rPr>
                <w:position w:val="2"/>
                <w:rtl/>
              </w:rPr>
              <w:t>نمو عدد أعضاء قطاع تنمية الاتصالات.</w:t>
            </w:r>
          </w:p>
          <w:p w14:paraId="4ED491EF" w14:textId="33F813ED" w:rsidR="00523D00" w:rsidRPr="00CE1321" w:rsidRDefault="003851FD" w:rsidP="003851FD">
            <w:pPr>
              <w:pStyle w:val="enumlev1"/>
              <w:rPr>
                <w:position w:val="2"/>
                <w:rtl/>
              </w:rPr>
            </w:pPr>
            <w:r w:rsidRPr="00CE1321">
              <w:rPr>
                <w:position w:val="2"/>
              </w:rPr>
              <w:sym w:font="Wingdings 2" w:char="F097"/>
            </w:r>
            <w:r w:rsidRPr="00CE1321">
              <w:rPr>
                <w:position w:val="2"/>
              </w:rPr>
              <w:tab/>
            </w:r>
            <w:r w:rsidR="005063B9" w:rsidRPr="00CE1321">
              <w:rPr>
                <w:b/>
                <w:bCs/>
                <w:position w:val="2"/>
                <w:rtl/>
              </w:rPr>
              <w:t>النمو الصا</w:t>
            </w:r>
            <w:r w:rsidR="001A2B38">
              <w:rPr>
                <w:b/>
                <w:bCs/>
                <w:position w:val="2"/>
                <w:rtl/>
              </w:rPr>
              <w:t>في </w:t>
            </w:r>
            <w:r w:rsidR="005063B9" w:rsidRPr="00CE1321">
              <w:rPr>
                <w:position w:val="2"/>
                <w:rtl/>
              </w:rPr>
              <w:t xml:space="preserve">الإجمالي </w:t>
            </w:r>
            <w:r w:rsidR="005063B9" w:rsidRPr="00CE1321">
              <w:rPr>
                <w:b/>
                <w:bCs/>
                <w:position w:val="2"/>
                <w:rtl/>
              </w:rPr>
              <w:t xml:space="preserve">لعدد الأعضاء حتى أبريل 2025 </w:t>
            </w:r>
            <w:r w:rsidR="005063B9" w:rsidRPr="00CE1321">
              <w:rPr>
                <w:position w:val="2"/>
                <w:rtl/>
              </w:rPr>
              <w:t xml:space="preserve">(الفرق بين الأعضاء الجدد والأعضاء المستبعدين) كان </w:t>
            </w:r>
            <w:r w:rsidR="005063B9" w:rsidRPr="00CE1321">
              <w:rPr>
                <w:b/>
                <w:bCs/>
                <w:position w:val="2"/>
                <w:rtl/>
              </w:rPr>
              <w:t>أ</w:t>
            </w:r>
            <w:r w:rsidR="001A2B38">
              <w:rPr>
                <w:b/>
                <w:bCs/>
                <w:position w:val="2"/>
                <w:rtl/>
              </w:rPr>
              <w:t>على </w:t>
            </w:r>
            <w:r w:rsidR="005063B9" w:rsidRPr="00CE1321">
              <w:rPr>
                <w:b/>
                <w:bCs/>
                <w:position w:val="2"/>
                <w:rtl/>
              </w:rPr>
              <w:t xml:space="preserve">بنسبة </w:t>
            </w:r>
            <w:r w:rsidR="006C1BBB">
              <w:rPr>
                <w:b/>
                <w:bCs/>
                <w:position w:val="2"/>
              </w:rPr>
              <w:t>%50</w:t>
            </w:r>
            <w:r w:rsidR="005063B9" w:rsidRPr="00CE1321">
              <w:rPr>
                <w:b/>
                <w:bCs/>
                <w:position w:val="2"/>
                <w:rtl/>
              </w:rPr>
              <w:t xml:space="preserve"> مما كان عليه </w:t>
            </w:r>
            <w:r w:rsidR="001A2B38">
              <w:rPr>
                <w:b/>
                <w:bCs/>
                <w:position w:val="2"/>
                <w:rtl/>
              </w:rPr>
              <w:t>في </w:t>
            </w:r>
            <w:r w:rsidR="005063B9" w:rsidRPr="00CE1321">
              <w:rPr>
                <w:b/>
                <w:bCs/>
                <w:position w:val="2"/>
                <w:rtl/>
              </w:rPr>
              <w:t>عام 2023</w:t>
            </w:r>
            <w:r w:rsidR="005063B9" w:rsidRPr="00CE1321">
              <w:rPr>
                <w:position w:val="2"/>
                <w:rtl/>
              </w:rPr>
              <w:t>.</w:t>
            </w:r>
          </w:p>
          <w:p w14:paraId="369466E2" w14:textId="3C73E31D" w:rsidR="00523D00" w:rsidRPr="00CE1321" w:rsidRDefault="003851FD" w:rsidP="003851FD">
            <w:pPr>
              <w:pStyle w:val="enumlev1"/>
              <w:rPr>
                <w:position w:val="2"/>
                <w:rtl/>
              </w:rPr>
            </w:pPr>
            <w:r w:rsidRPr="00CE1321">
              <w:rPr>
                <w:position w:val="2"/>
              </w:rPr>
              <w:sym w:font="Wingdings 2" w:char="F097"/>
            </w:r>
            <w:r w:rsidRPr="00CE1321">
              <w:rPr>
                <w:position w:val="2"/>
              </w:rPr>
              <w:tab/>
            </w:r>
            <w:r w:rsidR="001A2B38">
              <w:rPr>
                <w:position w:val="2"/>
                <w:rtl/>
              </w:rPr>
              <w:t>في </w:t>
            </w:r>
            <w:r w:rsidR="005063B9" w:rsidRPr="00CE1321">
              <w:rPr>
                <w:position w:val="2"/>
                <w:rtl/>
              </w:rPr>
              <w:t xml:space="preserve">عام 2024، نُظِّمَ اجتماعان للفريق الاستشاري للصناعة المعني بقضايا التنمية وكبار مسؤولي التنظيم </w:t>
            </w:r>
            <w:r w:rsidR="001A2B38">
              <w:rPr>
                <w:position w:val="2"/>
                <w:rtl/>
              </w:rPr>
              <w:t>في </w:t>
            </w:r>
            <w:r w:rsidR="005063B9" w:rsidRPr="00CE1321">
              <w:rPr>
                <w:position w:val="2"/>
                <w:rtl/>
              </w:rPr>
              <w:t>القطاع الخاص (</w:t>
            </w:r>
            <w:r w:rsidR="005063B9" w:rsidRPr="00CE1321">
              <w:rPr>
                <w:b/>
                <w:bCs/>
                <w:position w:val="2"/>
                <w:rtl/>
              </w:rPr>
              <w:t>IAGDI-CRO</w:t>
            </w:r>
            <w:r w:rsidR="005063B9" w:rsidRPr="00CE1321">
              <w:rPr>
                <w:position w:val="2"/>
                <w:rtl/>
              </w:rPr>
              <w:t xml:space="preserve">) (أحدهما افتراضي والآخر حضوري </w:t>
            </w:r>
            <w:r w:rsidR="001A2B38">
              <w:rPr>
                <w:position w:val="2"/>
                <w:rtl/>
              </w:rPr>
              <w:t>في </w:t>
            </w:r>
            <w:r w:rsidR="005063B9" w:rsidRPr="00CE1321">
              <w:rPr>
                <w:position w:val="2"/>
                <w:rtl/>
              </w:rPr>
              <w:t xml:space="preserve">كمبالا، أوغندا) مما أدى </w:t>
            </w:r>
            <w:r w:rsidR="001A2B38">
              <w:rPr>
                <w:position w:val="2"/>
                <w:rtl/>
              </w:rPr>
              <w:t>إلى </w:t>
            </w:r>
            <w:r w:rsidR="005063B9" w:rsidRPr="00CE1321">
              <w:rPr>
                <w:position w:val="2"/>
                <w:rtl/>
              </w:rPr>
              <w:t xml:space="preserve">رفع مستوى المساهمات </w:t>
            </w:r>
            <w:r w:rsidR="001A2B38">
              <w:rPr>
                <w:position w:val="2"/>
                <w:rtl/>
              </w:rPr>
              <w:t>في </w:t>
            </w:r>
            <w:r w:rsidR="005063B9" w:rsidRPr="00CE1321">
              <w:rPr>
                <w:position w:val="2"/>
                <w:rtl/>
              </w:rPr>
              <w:t>المبادئ التوجيهية التنظيمية والممارسات الفضلى الصادرة عن الندوة العالمية لمنظمي الاتصالات لعام 2024، وزيادة الوعي بمجالات المشاركة مع قطاع تنمية الاتصالات.</w:t>
            </w:r>
          </w:p>
          <w:p w14:paraId="6BCF9B1F" w14:textId="5F619045" w:rsidR="00523D00" w:rsidRPr="00E40E2B" w:rsidRDefault="003851FD" w:rsidP="003851FD">
            <w:pPr>
              <w:pStyle w:val="enumlev1"/>
              <w:rPr>
                <w:spacing w:val="-3"/>
                <w:position w:val="2"/>
                <w:rtl/>
              </w:rPr>
            </w:pPr>
            <w:r w:rsidRPr="00E40E2B">
              <w:rPr>
                <w:spacing w:val="-3"/>
                <w:position w:val="2"/>
              </w:rPr>
              <w:sym w:font="Wingdings 2" w:char="F097"/>
            </w:r>
            <w:r w:rsidRPr="00E40E2B">
              <w:rPr>
                <w:spacing w:val="-3"/>
                <w:position w:val="2"/>
              </w:rPr>
              <w:tab/>
            </w:r>
            <w:r w:rsidR="00E40E2B" w:rsidRPr="00E40E2B">
              <w:rPr>
                <w:rFonts w:hint="cs"/>
                <w:spacing w:val="-3"/>
                <w:position w:val="2"/>
                <w:rtl/>
                <w:lang w:bidi="ar-EG"/>
              </w:rPr>
              <w:t xml:space="preserve">بالإضافة إلى، </w:t>
            </w:r>
            <w:r w:rsidR="005063B9" w:rsidRPr="00E40E2B">
              <w:rPr>
                <w:spacing w:val="-3"/>
                <w:position w:val="2"/>
                <w:rtl/>
              </w:rPr>
              <w:t xml:space="preserve">تسجيل عدد قياسي </w:t>
            </w:r>
            <w:r w:rsidR="001A2B38" w:rsidRPr="00E40E2B">
              <w:rPr>
                <w:spacing w:val="-3"/>
                <w:position w:val="2"/>
                <w:rtl/>
              </w:rPr>
              <w:t>في </w:t>
            </w:r>
            <w:r w:rsidR="005063B9" w:rsidRPr="00E40E2B">
              <w:rPr>
                <w:spacing w:val="-3"/>
                <w:position w:val="2"/>
                <w:rtl/>
              </w:rPr>
              <w:t xml:space="preserve">الحضور الشخصي بانضمام أكثر من 200 </w:t>
            </w:r>
            <w:r w:rsidR="005063B9" w:rsidRPr="00E40E2B">
              <w:rPr>
                <w:b/>
                <w:bCs/>
                <w:spacing w:val="-3"/>
                <w:position w:val="2"/>
                <w:rtl/>
              </w:rPr>
              <w:t>مشاركٍ</w:t>
            </w:r>
            <w:r w:rsidR="005063B9" w:rsidRPr="00E40E2B">
              <w:rPr>
                <w:spacing w:val="-3"/>
                <w:position w:val="2"/>
                <w:rtl/>
              </w:rPr>
              <w:t xml:space="preserve"> </w:t>
            </w:r>
            <w:r w:rsidR="001A2B38" w:rsidRPr="00E40E2B">
              <w:rPr>
                <w:spacing w:val="-3"/>
                <w:position w:val="2"/>
                <w:rtl/>
              </w:rPr>
              <w:t>إلى </w:t>
            </w:r>
            <w:r w:rsidR="005063B9" w:rsidRPr="00E40E2B">
              <w:rPr>
                <w:spacing w:val="-3"/>
                <w:position w:val="2"/>
                <w:rtl/>
              </w:rPr>
              <w:t xml:space="preserve">اجتماع الفريق الاستشاري للصناعة المعني بقضايا التنمية وكبار مسؤولي التنظيم </w:t>
            </w:r>
            <w:r w:rsidR="001A2B38" w:rsidRPr="00E40E2B">
              <w:rPr>
                <w:spacing w:val="-3"/>
                <w:position w:val="2"/>
                <w:rtl/>
              </w:rPr>
              <w:t>في </w:t>
            </w:r>
            <w:r w:rsidR="005063B9" w:rsidRPr="00E40E2B">
              <w:rPr>
                <w:spacing w:val="-3"/>
                <w:position w:val="2"/>
                <w:rtl/>
              </w:rPr>
              <w:t xml:space="preserve">القطاع الخاص الذي عُقِد خلال الندوة العالمية لمنظمي الاتصالات لعام 2024 </w:t>
            </w:r>
            <w:r w:rsidR="001A2B38" w:rsidRPr="00E40E2B">
              <w:rPr>
                <w:spacing w:val="-3"/>
                <w:position w:val="2"/>
                <w:rtl/>
              </w:rPr>
              <w:t>في </w:t>
            </w:r>
            <w:r w:rsidR="005063B9" w:rsidRPr="00E40E2B">
              <w:rPr>
                <w:spacing w:val="-3"/>
                <w:position w:val="2"/>
                <w:rtl/>
              </w:rPr>
              <w:t xml:space="preserve">كمبالا، أوغندا. ويمكن الاطلاع </w:t>
            </w:r>
            <w:r w:rsidR="001A2B38" w:rsidRPr="00E40E2B">
              <w:rPr>
                <w:spacing w:val="-3"/>
                <w:position w:val="2"/>
                <w:rtl/>
              </w:rPr>
              <w:t>على </w:t>
            </w:r>
            <w:r w:rsidR="005063B9" w:rsidRPr="00E40E2B">
              <w:rPr>
                <w:spacing w:val="-3"/>
                <w:position w:val="2"/>
                <w:rtl/>
              </w:rPr>
              <w:t xml:space="preserve">التقرير الخاص بالنواتج </w:t>
            </w:r>
            <w:hyperlink r:id="rId97" w:history="1">
              <w:r w:rsidR="005063B9" w:rsidRPr="00E40E2B">
                <w:rPr>
                  <w:rStyle w:val="Hyperlink"/>
                  <w:spacing w:val="-3"/>
                  <w:position w:val="2"/>
                  <w:rtl/>
                </w:rPr>
                <w:t>هنا</w:t>
              </w:r>
            </w:hyperlink>
            <w:r w:rsidR="005063B9" w:rsidRPr="00E40E2B">
              <w:rPr>
                <w:spacing w:val="-3"/>
                <w:position w:val="2"/>
                <w:rtl/>
              </w:rPr>
              <w:t>.</w:t>
            </w:r>
          </w:p>
          <w:p w14:paraId="4817DA60" w14:textId="1498E93E" w:rsidR="005063B9" w:rsidRPr="00CE1321" w:rsidRDefault="003851FD" w:rsidP="003851FD">
            <w:pPr>
              <w:pStyle w:val="enumlev1"/>
              <w:rPr>
                <w:rFonts w:eastAsia="Aptos"/>
                <w:position w:val="2"/>
                <w:rtl/>
                <w:lang w:val="ar-SA" w:eastAsia="zh-TW" w:bidi="en-GB"/>
              </w:rPr>
            </w:pPr>
            <w:r w:rsidRPr="00CE1321">
              <w:rPr>
                <w:position w:val="2"/>
              </w:rPr>
              <w:sym w:font="Wingdings 2" w:char="F097"/>
            </w:r>
            <w:r w:rsidRPr="00CE1321">
              <w:rPr>
                <w:position w:val="2"/>
              </w:rPr>
              <w:tab/>
            </w:r>
            <w:r w:rsidR="005063B9" w:rsidRPr="00CE1321">
              <w:rPr>
                <w:position w:val="2"/>
                <w:rtl/>
              </w:rPr>
              <w:t>وعقب بيانات الاتصال التي وجهها الفريق الاستشاري للصناعة المعني بقضايا التنمية وكبار مسؤولي التنظيم </w:t>
            </w:r>
            <w:r w:rsidR="001A2B38">
              <w:rPr>
                <w:position w:val="2"/>
                <w:rtl/>
              </w:rPr>
              <w:t>في </w:t>
            </w:r>
            <w:r w:rsidR="005063B9" w:rsidRPr="00CE1321">
              <w:rPr>
                <w:position w:val="2"/>
                <w:rtl/>
              </w:rPr>
              <w:t xml:space="preserve">القطاع الخاص </w:t>
            </w:r>
            <w:r w:rsidR="001A2B38">
              <w:rPr>
                <w:position w:val="2"/>
                <w:rtl/>
              </w:rPr>
              <w:t>إلى </w:t>
            </w:r>
            <w:r w:rsidR="005063B9" w:rsidRPr="00CE1321">
              <w:rPr>
                <w:position w:val="2"/>
                <w:rtl/>
              </w:rPr>
              <w:t xml:space="preserve">لجنتي الدراسات 1 و2 التابعتين لقطاع تنمية الاتصالات لتنظيم محادثات تقنية لتوفير الأفكار الملهمة للموضوعات ذات الصلة والمستقبلية التي يمكن أن تلهم العمل المستقبلي لقطاع تنمية الاتصالات والمسائل الجديدة للجنتي الدراسة المحتمل أن يتفق عليها </w:t>
            </w:r>
            <w:r w:rsidR="001A2B38">
              <w:rPr>
                <w:position w:val="2"/>
                <w:rtl/>
              </w:rPr>
              <w:t>في </w:t>
            </w:r>
            <w:r w:rsidR="005063B9" w:rsidRPr="00CE1321">
              <w:rPr>
                <w:position w:val="2"/>
                <w:rtl/>
              </w:rPr>
              <w:t xml:space="preserve">المؤتمر </w:t>
            </w:r>
            <w:r w:rsidR="005063B9" w:rsidRPr="00CE1321">
              <w:rPr>
                <w:position w:val="2"/>
                <w:rtl/>
                <w:lang w:bidi="ar-EG"/>
              </w:rPr>
              <w:t>العالمي لتنمية الاتصالات لعام 2025</w:t>
            </w:r>
            <w:r w:rsidR="005063B9" w:rsidRPr="00CE1321">
              <w:rPr>
                <w:position w:val="2"/>
                <w:rtl/>
              </w:rPr>
              <w:t xml:space="preserve"> (WTDC-25)، </w:t>
            </w:r>
            <w:r w:rsidR="005063B9" w:rsidRPr="00E40E2B">
              <w:rPr>
                <w:position w:val="2"/>
                <w:rtl/>
              </w:rPr>
              <w:t>عُقِدت</w:t>
            </w:r>
            <w:r w:rsidR="005063B9" w:rsidRPr="00CE1321">
              <w:rPr>
                <w:b/>
                <w:bCs/>
                <w:position w:val="2"/>
                <w:rtl/>
              </w:rPr>
              <w:t xml:space="preserve"> محادثتان تقنيتا</w:t>
            </w:r>
            <w:r w:rsidR="005063B9" w:rsidRPr="00CE1321">
              <w:rPr>
                <w:position w:val="2"/>
                <w:rtl/>
              </w:rPr>
              <w:t xml:space="preserve">ن </w:t>
            </w:r>
            <w:r w:rsidR="001A2B38">
              <w:rPr>
                <w:position w:val="2"/>
                <w:rtl/>
              </w:rPr>
              <w:t>في </w:t>
            </w:r>
            <w:r w:rsidR="005063B9" w:rsidRPr="00CE1321">
              <w:rPr>
                <w:position w:val="2"/>
                <w:rtl/>
              </w:rPr>
              <w:t xml:space="preserve">فبراير 2025 تتضمنان </w:t>
            </w:r>
            <w:r w:rsidR="005063B9" w:rsidRPr="00CE1321">
              <w:rPr>
                <w:i/>
                <w:iCs/>
                <w:position w:val="2"/>
                <w:rtl/>
              </w:rPr>
              <w:t>مواضيع حول البيئة التمكينية من أجل التوصيلية الهادفة والتحول الرقمي</w:t>
            </w:r>
            <w:r w:rsidR="005063B9" w:rsidRPr="00CE1321">
              <w:rPr>
                <w:position w:val="2"/>
                <w:rtl/>
              </w:rPr>
              <w:t xml:space="preserve">. وجمعت المحادثتان التقنيتان أكثر من 200 مشارك سلطوا الضوء </w:t>
            </w:r>
            <w:r w:rsidR="001A2B38">
              <w:rPr>
                <w:position w:val="2"/>
                <w:rtl/>
              </w:rPr>
              <w:t>على </w:t>
            </w:r>
            <w:r w:rsidR="005063B9" w:rsidRPr="00CE1321">
              <w:rPr>
                <w:position w:val="2"/>
                <w:rtl/>
              </w:rPr>
              <w:t xml:space="preserve">وجهات نظر الصناعة حول التعقيدات الحالية والمستقبلية </w:t>
            </w:r>
            <w:r w:rsidR="001A2B38">
              <w:rPr>
                <w:position w:val="2"/>
                <w:rtl/>
              </w:rPr>
              <w:t>في </w:t>
            </w:r>
            <w:r w:rsidR="005063B9" w:rsidRPr="00CE1321">
              <w:rPr>
                <w:position w:val="2"/>
                <w:rtl/>
              </w:rPr>
              <w:t>المشهد التكنولوجي المتطور.</w:t>
            </w:r>
          </w:p>
          <w:p w14:paraId="1BA3F6F3" w14:textId="23964DB9" w:rsidR="00523D00" w:rsidRPr="00E40E2B" w:rsidRDefault="003851FD" w:rsidP="003851FD">
            <w:pPr>
              <w:pStyle w:val="enumlev1"/>
              <w:rPr>
                <w:spacing w:val="-2"/>
                <w:position w:val="2"/>
                <w:rtl/>
              </w:rPr>
            </w:pPr>
            <w:r w:rsidRPr="00E40E2B">
              <w:rPr>
                <w:spacing w:val="-2"/>
                <w:position w:val="2"/>
              </w:rPr>
              <w:sym w:font="Wingdings 2" w:char="F097"/>
            </w:r>
            <w:r w:rsidRPr="00E40E2B">
              <w:rPr>
                <w:spacing w:val="-2"/>
                <w:position w:val="2"/>
              </w:rPr>
              <w:tab/>
            </w:r>
            <w:r w:rsidR="005063B9" w:rsidRPr="00E40E2B">
              <w:rPr>
                <w:spacing w:val="-2"/>
                <w:position w:val="2"/>
                <w:rtl/>
              </w:rPr>
              <w:t>واصل مكتب تنمية الاتصالات (</w:t>
            </w:r>
            <w:r w:rsidR="005063B9" w:rsidRPr="00E40E2B">
              <w:rPr>
                <w:spacing w:val="-2"/>
                <w:position w:val="2"/>
              </w:rPr>
              <w:t>BDT</w:t>
            </w:r>
            <w:r w:rsidR="005063B9" w:rsidRPr="00E40E2B">
              <w:rPr>
                <w:spacing w:val="-2"/>
                <w:position w:val="2"/>
                <w:rtl/>
              </w:rPr>
              <w:t>)</w:t>
            </w:r>
            <w:r w:rsidR="005063B9" w:rsidRPr="00E40E2B">
              <w:rPr>
                <w:spacing w:val="-2"/>
                <w:position w:val="2"/>
              </w:rPr>
              <w:t xml:space="preserve"> </w:t>
            </w:r>
            <w:r w:rsidR="005063B9" w:rsidRPr="00E40E2B">
              <w:rPr>
                <w:spacing w:val="-2"/>
                <w:position w:val="2"/>
                <w:rtl/>
              </w:rPr>
              <w:t xml:space="preserve">زيادة الوعي بشأن منتجات قطاع تنمية الاتصالات وخدماته من خلال أكثر من </w:t>
            </w:r>
            <w:r w:rsidR="005063B9" w:rsidRPr="00E40E2B">
              <w:rPr>
                <w:b/>
                <w:bCs/>
                <w:spacing w:val="-2"/>
                <w:position w:val="2"/>
                <w:rtl/>
              </w:rPr>
              <w:t xml:space="preserve">180 </w:t>
            </w:r>
            <w:r w:rsidR="005063B9" w:rsidRPr="00E40E2B">
              <w:rPr>
                <w:spacing w:val="-2"/>
                <w:position w:val="2"/>
                <w:rtl/>
              </w:rPr>
              <w:t xml:space="preserve">جلسة إحاطة مع الأعضاء من خلال الاجتماعات الحضورية والافتراضية والزيارات الرفيعة المستوى مما أظهر </w:t>
            </w:r>
            <w:r w:rsidR="00AD0052" w:rsidRPr="00E40E2B">
              <w:rPr>
                <w:spacing w:val="-2"/>
                <w:position w:val="2"/>
                <w:rtl/>
              </w:rPr>
              <w:t>نمواً</w:t>
            </w:r>
            <w:r w:rsidR="005063B9" w:rsidRPr="00E40E2B">
              <w:rPr>
                <w:spacing w:val="-2"/>
                <w:position w:val="2"/>
                <w:rtl/>
              </w:rPr>
              <w:t xml:space="preserve"> مستداماً </w:t>
            </w:r>
            <w:r w:rsidR="001A2B38" w:rsidRPr="00E40E2B">
              <w:rPr>
                <w:spacing w:val="-2"/>
                <w:position w:val="2"/>
                <w:rtl/>
              </w:rPr>
              <w:t>في </w:t>
            </w:r>
            <w:r w:rsidR="005063B9" w:rsidRPr="00E40E2B">
              <w:rPr>
                <w:spacing w:val="-2"/>
                <w:position w:val="2"/>
                <w:rtl/>
              </w:rPr>
              <w:t>الأعضاء الجدد ومستويات أ</w:t>
            </w:r>
            <w:r w:rsidR="001A2B38" w:rsidRPr="00E40E2B">
              <w:rPr>
                <w:spacing w:val="-2"/>
                <w:position w:val="2"/>
                <w:rtl/>
              </w:rPr>
              <w:t>على </w:t>
            </w:r>
            <w:r w:rsidR="005063B9" w:rsidRPr="00E40E2B">
              <w:rPr>
                <w:spacing w:val="-2"/>
                <w:position w:val="2"/>
                <w:rtl/>
              </w:rPr>
              <w:t xml:space="preserve">من استبقاء الأعضاء الحاليين </w:t>
            </w:r>
            <w:r w:rsidR="001A2B38" w:rsidRPr="00E40E2B">
              <w:rPr>
                <w:spacing w:val="-2"/>
                <w:position w:val="2"/>
                <w:rtl/>
              </w:rPr>
              <w:t>في </w:t>
            </w:r>
            <w:r w:rsidR="005063B9" w:rsidRPr="00E40E2B">
              <w:rPr>
                <w:spacing w:val="-2"/>
                <w:position w:val="2"/>
                <w:rtl/>
              </w:rPr>
              <w:t>عام 2025.</w:t>
            </w:r>
          </w:p>
          <w:p w14:paraId="591D511F" w14:textId="167EDAFE" w:rsidR="005063B9" w:rsidRPr="00CE1321" w:rsidRDefault="005063B9" w:rsidP="00075682">
            <w:pPr>
              <w:pStyle w:val="Tabletexte"/>
              <w:rPr>
                <w:rFonts w:eastAsia="Aptos"/>
                <w:position w:val="2"/>
                <w:rtl/>
                <w:lang w:val="ar-SA" w:eastAsia="zh-TW" w:bidi="en-GB"/>
              </w:rPr>
            </w:pPr>
            <w:r w:rsidRPr="00CE1321">
              <w:rPr>
                <w:b/>
                <w:bCs/>
                <w:position w:val="2"/>
                <w:rtl/>
              </w:rPr>
              <w:t>الهيئات الأكاديمية التابعة للاتحاد</w:t>
            </w:r>
          </w:p>
          <w:p w14:paraId="54BDEE0C" w14:textId="033C85BA" w:rsidR="005063B9" w:rsidRPr="00CE1321" w:rsidRDefault="003851FD" w:rsidP="003851FD">
            <w:pPr>
              <w:pStyle w:val="enumlev1"/>
              <w:rPr>
                <w:rFonts w:eastAsia="Aptos"/>
                <w:position w:val="2"/>
                <w:rtl/>
                <w:lang w:val="ar-SA" w:eastAsia="zh-TW" w:bidi="en-GB"/>
              </w:rPr>
            </w:pPr>
            <w:r w:rsidRPr="00CE1321">
              <w:rPr>
                <w:position w:val="2"/>
              </w:rPr>
              <w:sym w:font="Wingdings 2" w:char="F097"/>
            </w:r>
            <w:r w:rsidRPr="00CE1321">
              <w:rPr>
                <w:position w:val="2"/>
              </w:rPr>
              <w:tab/>
            </w:r>
            <w:r w:rsidR="005063B9" w:rsidRPr="00CE1321">
              <w:rPr>
                <w:position w:val="2"/>
                <w:rtl/>
              </w:rPr>
              <w:t>اجتذب الاتحاد 19 عضواً من الهيئات الأكاديمية وفقد 11 عضواً منذ مايو 2024 حتى أبريل 2025. وتواصل قطاعات الاتحاد الثلاثة بذل جهود متضافرة لاجتذاب الهيئات الأكاديمية واستبقائها.</w:t>
            </w:r>
          </w:p>
          <w:p w14:paraId="15622FC2" w14:textId="1F55EBB5" w:rsidR="005063B9" w:rsidRPr="00CE1321" w:rsidRDefault="003851FD" w:rsidP="003851FD">
            <w:pPr>
              <w:pStyle w:val="enumlev1"/>
              <w:rPr>
                <w:rFonts w:eastAsia="Aptos"/>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تشمل المجالات التي تحظى باهتمام خاص ومشاركة خاصة مع قطاع تنمية الاتصالات أكاديمية الاتحاد وتنمية القدرات والشمول الرقمي والابتكار الرقمي التي يُستكشف التعاون بشأنها، بالإضافة </w:t>
            </w:r>
            <w:r w:rsidR="001A2B38">
              <w:rPr>
                <w:position w:val="2"/>
                <w:rtl/>
              </w:rPr>
              <w:t>إلى </w:t>
            </w:r>
            <w:r w:rsidR="005063B9" w:rsidRPr="00CE1321">
              <w:rPr>
                <w:position w:val="2"/>
                <w:rtl/>
              </w:rPr>
              <w:t xml:space="preserve">المساهمة </w:t>
            </w:r>
            <w:r w:rsidR="001A2B38">
              <w:rPr>
                <w:position w:val="2"/>
                <w:rtl/>
              </w:rPr>
              <w:t>في </w:t>
            </w:r>
            <w:r w:rsidR="005063B9" w:rsidRPr="00CE1321">
              <w:rPr>
                <w:position w:val="2"/>
                <w:rtl/>
              </w:rPr>
              <w:t>البحوث ولجنتي دراسات قطاع تنمية الاتصالات.</w:t>
            </w:r>
          </w:p>
          <w:p w14:paraId="14A5DEE1" w14:textId="77777777" w:rsidR="00523D00" w:rsidRPr="00CE1321" w:rsidRDefault="005063B9" w:rsidP="003851FD">
            <w:pPr>
              <w:pStyle w:val="Tabletexte"/>
              <w:keepNext/>
              <w:rPr>
                <w:bCs/>
                <w:position w:val="2"/>
                <w:rtl/>
              </w:rPr>
            </w:pPr>
            <w:r w:rsidRPr="00CE1321">
              <w:rPr>
                <w:b/>
                <w:bCs/>
                <w:position w:val="2"/>
                <w:rtl/>
              </w:rPr>
              <w:lastRenderedPageBreak/>
              <w:t>لجنتا دراسات قطاع تنمية الاتصالات (SG)</w:t>
            </w:r>
          </w:p>
          <w:p w14:paraId="05854D62" w14:textId="6CDA19DC" w:rsidR="005063B9" w:rsidRPr="00DB493A" w:rsidRDefault="005063B9" w:rsidP="00075682">
            <w:pPr>
              <w:pStyle w:val="Tabletexte"/>
              <w:rPr>
                <w:rFonts w:eastAsia="Calibri"/>
                <w:spacing w:val="-3"/>
                <w:position w:val="2"/>
                <w:rtl/>
                <w:lang w:val="ar-SA" w:eastAsia="zh-TW" w:bidi="en-GB"/>
              </w:rPr>
            </w:pPr>
            <w:r w:rsidRPr="00DB493A">
              <w:rPr>
                <w:spacing w:val="-3"/>
                <w:position w:val="2"/>
                <w:rtl/>
              </w:rPr>
              <w:t xml:space="preserve">عُقد </w:t>
            </w:r>
            <w:hyperlink r:id="rId98" w:anchor="/ar" w:history="1">
              <w:r w:rsidRPr="00DB493A">
                <w:rPr>
                  <w:rStyle w:val="Hyperlink"/>
                  <w:spacing w:val="-3"/>
                  <w:position w:val="2"/>
                  <w:rtl/>
                </w:rPr>
                <w:t>الاجتماع السنوي الثالث للجنة الدراسات 1 بقطاع تنمية الاتصالات (SG1 - توفير البيئة التمكينية لتحقيق التوصيلية الهادفة)</w:t>
              </w:r>
            </w:hyperlink>
            <w:r w:rsidRPr="00DB493A">
              <w:rPr>
                <w:spacing w:val="-3"/>
                <w:position w:val="2"/>
                <w:rtl/>
              </w:rPr>
              <w:t xml:space="preserve"> </w:t>
            </w:r>
            <w:r w:rsidR="001A2B38" w:rsidRPr="00DB493A">
              <w:rPr>
                <w:spacing w:val="-3"/>
                <w:position w:val="2"/>
                <w:rtl/>
              </w:rPr>
              <w:t>في </w:t>
            </w:r>
            <w:r w:rsidRPr="00DB493A">
              <w:rPr>
                <w:spacing w:val="-3"/>
                <w:position w:val="2"/>
                <w:rtl/>
              </w:rPr>
              <w:t xml:space="preserve">الفترة من 4 </w:t>
            </w:r>
            <w:r w:rsidR="001A2B38" w:rsidRPr="00DB493A">
              <w:rPr>
                <w:spacing w:val="-3"/>
                <w:position w:val="2"/>
                <w:rtl/>
              </w:rPr>
              <w:t>إلى </w:t>
            </w:r>
            <w:r w:rsidRPr="00DB493A">
              <w:rPr>
                <w:spacing w:val="-3"/>
                <w:position w:val="2"/>
                <w:rtl/>
              </w:rPr>
              <w:t>8 نوفمبر 2024، بحضور</w:t>
            </w:r>
            <w:r w:rsidR="00DB493A">
              <w:rPr>
                <w:rFonts w:hint="eastAsia"/>
                <w:spacing w:val="-3"/>
                <w:position w:val="2"/>
                <w:rtl/>
                <w:lang w:bidi="ar-EG"/>
              </w:rPr>
              <w:t> </w:t>
            </w:r>
            <w:r w:rsidRPr="00DB493A">
              <w:rPr>
                <w:spacing w:val="-3"/>
                <w:position w:val="2"/>
                <w:rtl/>
              </w:rPr>
              <w:t xml:space="preserve">240 مشاركاً (منهم </w:t>
            </w:r>
            <w:r w:rsidR="00DB493A">
              <w:rPr>
                <w:spacing w:val="-3"/>
                <w:position w:val="2"/>
              </w:rPr>
              <w:t>%38</w:t>
            </w:r>
            <w:r w:rsidRPr="00DB493A">
              <w:rPr>
                <w:spacing w:val="-3"/>
                <w:position w:val="2"/>
                <w:rtl/>
              </w:rPr>
              <w:t xml:space="preserve"> من المندوبات و</w:t>
            </w:r>
            <w:r w:rsidR="00DB493A">
              <w:rPr>
                <w:spacing w:val="-3"/>
                <w:position w:val="2"/>
              </w:rPr>
              <w:t>%53</w:t>
            </w:r>
            <w:r w:rsidRPr="00DB493A">
              <w:rPr>
                <w:spacing w:val="-3"/>
                <w:position w:val="2"/>
                <w:rtl/>
              </w:rPr>
              <w:t xml:space="preserve"> من المشاركين عبر الإنترنت) من 65 دولة عضواً. ومُنحت خمس عشرة منحة للمندوبين لتيسير مشاركتهم الحضورية.</w:t>
            </w:r>
          </w:p>
          <w:p w14:paraId="2B208639" w14:textId="041A5046" w:rsidR="00523D00" w:rsidRPr="00CE1321" w:rsidRDefault="005063B9" w:rsidP="00075682">
            <w:pPr>
              <w:pStyle w:val="Tabletexte"/>
              <w:rPr>
                <w:position w:val="2"/>
                <w:rtl/>
              </w:rPr>
            </w:pPr>
            <w:r w:rsidRPr="00CE1321">
              <w:rPr>
                <w:position w:val="2"/>
                <w:rtl/>
              </w:rPr>
              <w:t xml:space="preserve">ونوقِشت 185 مساهمةً، بما </w:t>
            </w:r>
            <w:r w:rsidR="001A2B38">
              <w:rPr>
                <w:position w:val="2"/>
                <w:rtl/>
              </w:rPr>
              <w:t>في </w:t>
            </w:r>
            <w:r w:rsidRPr="00CE1321">
              <w:rPr>
                <w:position w:val="2"/>
                <w:rtl/>
              </w:rPr>
              <w:t xml:space="preserve">ذلك سبع مشاريع تقارير غير نهائية عن النواتج لفترة الدراسة، أثناء اجتماع لجنة الدراسات 1 بقطاع تنمية الاتصالات لعام 2024، وبلغت ذروتها في: (1) إصدار 9 بيانات اتصال صادرة </w:t>
            </w:r>
            <w:r w:rsidR="001A2B38">
              <w:rPr>
                <w:position w:val="2"/>
                <w:rtl/>
              </w:rPr>
              <w:t>إلى </w:t>
            </w:r>
            <w:r w:rsidRPr="00CE1321">
              <w:rPr>
                <w:position w:val="2"/>
                <w:rtl/>
              </w:rPr>
              <w:t xml:space="preserve">المتعاونين الخارجيين؛ (2) تعيين نائبين للمقرر؛ (3) الموافقة </w:t>
            </w:r>
            <w:r w:rsidR="001A2B38">
              <w:rPr>
                <w:position w:val="2"/>
                <w:rtl/>
              </w:rPr>
              <w:t>على </w:t>
            </w:r>
            <w:r w:rsidRPr="00CE1321">
              <w:rPr>
                <w:position w:val="2"/>
                <w:rtl/>
              </w:rPr>
              <w:t xml:space="preserve">ثلاثة نواتج مؤقتة للجنة الدراسات 1 بقطاع تنمية الاتصالات، وهي تتعلق بما يلي ’1‘ </w:t>
            </w:r>
            <w:hyperlink r:id="rId99" w:history="1">
              <w:r w:rsidRPr="0060536F">
                <w:rPr>
                  <w:rStyle w:val="Hyperlink"/>
                  <w:position w:val="2"/>
                  <w:rtl/>
                </w:rPr>
                <w:t>تحديات وفرص استخدام صندوق الخدمة الشاملة (USF) لسد الفجوة الرقمية (العمل المشترك للمسألة</w:t>
              </w:r>
              <w:r w:rsidR="00DB493A" w:rsidRPr="0060536F">
                <w:rPr>
                  <w:rStyle w:val="Hyperlink"/>
                  <w:rFonts w:hint="cs"/>
                  <w:position w:val="2"/>
                  <w:rtl/>
                </w:rPr>
                <w:t xml:space="preserve"> </w:t>
              </w:r>
              <w:r w:rsidR="00DB493A" w:rsidRPr="0060536F">
                <w:rPr>
                  <w:rStyle w:val="Hyperlink"/>
                  <w:position w:val="2"/>
                </w:rPr>
                <w:t>4/1</w:t>
              </w:r>
              <w:r w:rsidRPr="0060536F">
                <w:rPr>
                  <w:rStyle w:val="Hyperlink"/>
                  <w:position w:val="2"/>
                  <w:rtl/>
                </w:rPr>
                <w:t xml:space="preserve"> والمسألة</w:t>
              </w:r>
              <w:r w:rsidR="00DB493A" w:rsidRPr="0060536F">
                <w:rPr>
                  <w:rStyle w:val="Hyperlink"/>
                  <w:rFonts w:hint="eastAsia"/>
                  <w:position w:val="2"/>
                  <w:rtl/>
                  <w:lang w:bidi="ar-EG"/>
                </w:rPr>
                <w:t> </w:t>
              </w:r>
              <w:r w:rsidR="00DB493A" w:rsidRPr="0060536F">
                <w:rPr>
                  <w:rStyle w:val="Hyperlink"/>
                  <w:position w:val="2"/>
                </w:rPr>
                <w:t>5/1</w:t>
              </w:r>
              <w:r w:rsidRPr="0060536F">
                <w:rPr>
                  <w:rStyle w:val="Hyperlink"/>
                  <w:position w:val="2"/>
                  <w:rtl/>
                </w:rPr>
                <w:t>)</w:t>
              </w:r>
            </w:hyperlink>
            <w:r w:rsidRPr="00CE1321">
              <w:rPr>
                <w:position w:val="2"/>
                <w:rtl/>
              </w:rPr>
              <w:t xml:space="preserve">؛ ’2‘ </w:t>
            </w:r>
            <w:hyperlink r:id="rId100" w:history="1">
              <w:r w:rsidRPr="0060536F">
                <w:rPr>
                  <w:rStyle w:val="Hyperlink"/>
                  <w:position w:val="2"/>
                  <w:rtl/>
                </w:rPr>
                <w:t>التوصيلية التحويلية: اتجاهات الابتكار الساتلي (العمل المشترك للمسألة</w:t>
              </w:r>
              <w:r w:rsidR="00DB493A" w:rsidRPr="0060536F">
                <w:rPr>
                  <w:rStyle w:val="Hyperlink"/>
                  <w:rFonts w:hint="cs"/>
                  <w:position w:val="2"/>
                  <w:rtl/>
                  <w:lang w:bidi="ar-EG"/>
                </w:rPr>
                <w:t xml:space="preserve"> </w:t>
              </w:r>
              <w:r w:rsidR="00DB493A" w:rsidRPr="0060536F">
                <w:rPr>
                  <w:rStyle w:val="Hyperlink"/>
                  <w:position w:val="2"/>
                </w:rPr>
                <w:t>1/1</w:t>
              </w:r>
              <w:r w:rsidRPr="0060536F">
                <w:rPr>
                  <w:rStyle w:val="Hyperlink"/>
                  <w:position w:val="2"/>
                  <w:rtl/>
                </w:rPr>
                <w:t xml:space="preserve"> والمسألة</w:t>
              </w:r>
              <w:r w:rsidR="00DB493A" w:rsidRPr="0060536F">
                <w:rPr>
                  <w:rStyle w:val="Hyperlink"/>
                  <w:rFonts w:hint="cs"/>
                  <w:position w:val="2"/>
                  <w:rtl/>
                  <w:lang w:bidi="ar-EG"/>
                </w:rPr>
                <w:t xml:space="preserve"> </w:t>
              </w:r>
              <w:r w:rsidR="00DB493A" w:rsidRPr="0060536F">
                <w:rPr>
                  <w:rStyle w:val="Hyperlink"/>
                  <w:position w:val="2"/>
                </w:rPr>
                <w:t>3/1</w:t>
              </w:r>
              <w:r w:rsidRPr="0060536F">
                <w:rPr>
                  <w:rStyle w:val="Hyperlink"/>
                  <w:position w:val="2"/>
                  <w:rtl/>
                </w:rPr>
                <w:t xml:space="preserve"> والمسألة</w:t>
              </w:r>
              <w:r w:rsidR="00DB493A" w:rsidRPr="0060536F">
                <w:rPr>
                  <w:rStyle w:val="Hyperlink"/>
                  <w:rFonts w:hint="cs"/>
                  <w:position w:val="2"/>
                  <w:rtl/>
                  <w:lang w:bidi="ar-EG"/>
                </w:rPr>
                <w:t xml:space="preserve"> </w:t>
              </w:r>
              <w:r w:rsidR="00DB493A" w:rsidRPr="0060536F">
                <w:rPr>
                  <w:rStyle w:val="Hyperlink"/>
                  <w:position w:val="2"/>
                </w:rPr>
                <w:t>5/1</w:t>
              </w:r>
              <w:r w:rsidRPr="0060536F">
                <w:rPr>
                  <w:rStyle w:val="Hyperlink"/>
                  <w:position w:val="2"/>
                  <w:rtl/>
                </w:rPr>
                <w:t>)</w:t>
              </w:r>
            </w:hyperlink>
            <w:r w:rsidRPr="00CE1321">
              <w:rPr>
                <w:position w:val="2"/>
                <w:rtl/>
              </w:rPr>
              <w:t xml:space="preserve">؛ ’3‘ </w:t>
            </w:r>
            <w:hyperlink r:id="rId101" w:history="1">
              <w:r w:rsidRPr="0060536F">
                <w:rPr>
                  <w:rStyle w:val="Hyperlink"/>
                  <w:position w:val="2"/>
                  <w:rtl/>
                </w:rPr>
                <w:t xml:space="preserve">توعية المستهلك </w:t>
              </w:r>
              <w:r w:rsidR="001A2B38" w:rsidRPr="0060536F">
                <w:rPr>
                  <w:rStyle w:val="Hyperlink"/>
                  <w:position w:val="2"/>
                  <w:rtl/>
                </w:rPr>
                <w:t>في </w:t>
              </w:r>
              <w:r w:rsidRPr="0060536F">
                <w:rPr>
                  <w:rStyle w:val="Hyperlink"/>
                  <w:position w:val="2"/>
                  <w:rtl/>
                </w:rPr>
                <w:t>عصر التحول الرقمي (عمل المسألة</w:t>
              </w:r>
              <w:r w:rsidR="00A37558" w:rsidRPr="0060536F">
                <w:rPr>
                  <w:rStyle w:val="Hyperlink"/>
                  <w:rFonts w:hint="cs"/>
                  <w:position w:val="2"/>
                  <w:rtl/>
                  <w:lang w:bidi="ar-EG"/>
                </w:rPr>
                <w:t xml:space="preserve"> </w:t>
              </w:r>
              <w:r w:rsidR="00A37558" w:rsidRPr="0060536F">
                <w:rPr>
                  <w:rStyle w:val="Hyperlink"/>
                  <w:position w:val="2"/>
                </w:rPr>
                <w:t>6/1</w:t>
              </w:r>
              <w:r w:rsidRPr="0060536F">
                <w:rPr>
                  <w:rStyle w:val="Hyperlink"/>
                  <w:position w:val="2"/>
                  <w:rtl/>
                </w:rPr>
                <w:t>)</w:t>
              </w:r>
            </w:hyperlink>
            <w:r w:rsidRPr="00CE1321">
              <w:rPr>
                <w:position w:val="2"/>
                <w:rtl/>
              </w:rPr>
              <w:t xml:space="preserve">. والناتج المؤقت الأخير هو بالأساس نتيجة لورشة عمل توعية المستهلك التي استضافها </w:t>
            </w:r>
            <w:r w:rsidR="001A2B38">
              <w:rPr>
                <w:position w:val="2"/>
                <w:rtl/>
              </w:rPr>
              <w:t>في </w:t>
            </w:r>
            <w:r w:rsidRPr="00CE1321">
              <w:rPr>
                <w:position w:val="2"/>
                <w:rtl/>
              </w:rPr>
              <w:t xml:space="preserve">برازيليا المكتب الإقليمي للاتحاد للأمريكتين وشركة أناتيل (Anatel) </w:t>
            </w:r>
            <w:r w:rsidR="001A2B38">
              <w:rPr>
                <w:position w:val="2"/>
                <w:rtl/>
              </w:rPr>
              <w:t>في </w:t>
            </w:r>
            <w:r w:rsidRPr="00CE1321">
              <w:rPr>
                <w:position w:val="2"/>
                <w:rtl/>
              </w:rPr>
              <w:t>يونيو 2024.</w:t>
            </w:r>
          </w:p>
          <w:p w14:paraId="77DA5AAB" w14:textId="3C426C07" w:rsidR="00523D00" w:rsidRPr="00CE1321" w:rsidRDefault="005063B9" w:rsidP="00075682">
            <w:pPr>
              <w:pStyle w:val="Tabletexte"/>
              <w:rPr>
                <w:position w:val="2"/>
                <w:rtl/>
              </w:rPr>
            </w:pPr>
            <w:r w:rsidRPr="00CE1321">
              <w:rPr>
                <w:position w:val="2"/>
                <w:rtl/>
              </w:rPr>
              <w:t>‏وتضم لجنة الدراسات ‎1 ‏بقطاع تنمية الاتصالات ما مجموعه ثلاثة وتسعون ‏منصباً قيادياً (رؤساء ونواب رؤساء ومقرِّرون (مشاركون) ونواب مقرِّرين)، منها ‎37 ‏منصباً (</w:t>
            </w:r>
            <w:r w:rsidR="00A37558">
              <w:rPr>
                <w:position w:val="2"/>
              </w:rPr>
              <w:t>%40</w:t>
            </w:r>
            <w:r w:rsidRPr="00CE1321">
              <w:rPr>
                <w:position w:val="2"/>
                <w:rtl/>
              </w:rPr>
              <w:t>) تشغلها النساء‎.</w:t>
            </w:r>
          </w:p>
          <w:p w14:paraId="2576F1EC" w14:textId="41DF73F0" w:rsidR="00523D00" w:rsidRPr="00CE1321" w:rsidRDefault="005063B9" w:rsidP="00075682">
            <w:pPr>
              <w:pStyle w:val="Tabletexte"/>
              <w:rPr>
                <w:position w:val="2"/>
                <w:rtl/>
              </w:rPr>
            </w:pPr>
            <w:r w:rsidRPr="00CE1321">
              <w:rPr>
                <w:position w:val="2"/>
                <w:rtl/>
              </w:rPr>
              <w:t xml:space="preserve">وسعياً </w:t>
            </w:r>
            <w:r w:rsidR="001A2B38">
              <w:rPr>
                <w:position w:val="2"/>
                <w:rtl/>
              </w:rPr>
              <w:t>إلى </w:t>
            </w:r>
            <w:r w:rsidRPr="00CE1321">
              <w:rPr>
                <w:position w:val="2"/>
                <w:rtl/>
              </w:rPr>
              <w:t>مواصلة الابتكار، و</w:t>
            </w:r>
            <w:r w:rsidR="006B579E">
              <w:rPr>
                <w:position w:val="2"/>
                <w:rtl/>
              </w:rPr>
              <w:t>بناءً على</w:t>
            </w:r>
            <w:r w:rsidR="001A2B38">
              <w:rPr>
                <w:position w:val="2"/>
                <w:rtl/>
              </w:rPr>
              <w:t> </w:t>
            </w:r>
            <w:r w:rsidRPr="00CE1321">
              <w:rPr>
                <w:position w:val="2"/>
                <w:rtl/>
              </w:rPr>
              <w:t xml:space="preserve">طلب الأعضاء، عُقِدت جلستان إعلاميتان بشأن "تعزيز مشاركة الشباب والمرأة </w:t>
            </w:r>
            <w:r w:rsidR="001A2B38">
              <w:rPr>
                <w:position w:val="2"/>
                <w:rtl/>
              </w:rPr>
              <w:t>في </w:t>
            </w:r>
            <w:r w:rsidRPr="00CE1321">
              <w:rPr>
                <w:position w:val="2"/>
                <w:rtl/>
              </w:rPr>
              <w:t xml:space="preserve">أنشطة لجنة الدراسات" وبشأن "تكنولوجيات النطاق العريض اللاسلكي للأرض وحالات الاستعمال"، </w:t>
            </w:r>
            <w:r w:rsidR="001A2B38">
              <w:rPr>
                <w:position w:val="2"/>
                <w:rtl/>
              </w:rPr>
              <w:t>على </w:t>
            </w:r>
            <w:r w:rsidRPr="00CE1321">
              <w:rPr>
                <w:position w:val="2"/>
                <w:rtl/>
              </w:rPr>
              <w:t xml:space="preserve">التوالي. وأَعَدَّ </w:t>
            </w:r>
            <w:hyperlink r:id="rId102" w:history="1">
              <w:r w:rsidRPr="00BF2AB4">
                <w:rPr>
                  <w:rStyle w:val="Hyperlink"/>
                  <w:position w:val="2"/>
                  <w:rtl/>
                </w:rPr>
                <w:t>أعضاء فريق إدارة لجنة الدراسات 1</w:t>
              </w:r>
            </w:hyperlink>
            <w:r w:rsidRPr="00CE1321">
              <w:rPr>
                <w:position w:val="2"/>
                <w:rtl/>
              </w:rPr>
              <w:t xml:space="preserve"> هذا الاجتماع السنوي الثالث، وأحرزوا تقدماً </w:t>
            </w:r>
            <w:r w:rsidR="001A2B38">
              <w:rPr>
                <w:position w:val="2"/>
                <w:rtl/>
              </w:rPr>
              <w:t>في </w:t>
            </w:r>
            <w:r w:rsidRPr="00CE1321">
              <w:rPr>
                <w:position w:val="2"/>
                <w:rtl/>
              </w:rPr>
              <w:t xml:space="preserve">العمل بشأن تقارير مخرجات الأسئلة والمخرجات المؤقتة من خلال الاجتماعات الإلكترونية </w:t>
            </w:r>
            <w:r w:rsidR="001A2B38">
              <w:rPr>
                <w:position w:val="2"/>
                <w:rtl/>
              </w:rPr>
              <w:t>على </w:t>
            </w:r>
            <w:r w:rsidRPr="00CE1321">
              <w:rPr>
                <w:position w:val="2"/>
                <w:rtl/>
              </w:rPr>
              <w:t xml:space="preserve">مستوى المسائل التي تُعقد بانتظام منذ نهاية اجتماعات فريق المقررين </w:t>
            </w:r>
            <w:r w:rsidR="001A2B38">
              <w:rPr>
                <w:position w:val="2"/>
                <w:rtl/>
              </w:rPr>
              <w:t>في </w:t>
            </w:r>
            <w:r w:rsidRPr="00CE1321">
              <w:rPr>
                <w:position w:val="2"/>
                <w:rtl/>
              </w:rPr>
              <w:t>أبريل 2024.</w:t>
            </w:r>
          </w:p>
          <w:p w14:paraId="4690C1F2" w14:textId="6A3F4AAB" w:rsidR="005063B9" w:rsidRPr="00CE1321" w:rsidRDefault="005063B9" w:rsidP="003851FD">
            <w:pPr>
              <w:pStyle w:val="Tabletexte"/>
              <w:spacing w:after="120"/>
              <w:rPr>
                <w:rFonts w:eastAsia="Calibri"/>
                <w:position w:val="2"/>
                <w:rtl/>
                <w:lang w:val="ar-SA" w:eastAsia="zh-TW" w:bidi="en-GB"/>
              </w:rPr>
            </w:pPr>
            <w:r w:rsidRPr="00CE1321">
              <w:rPr>
                <w:position w:val="2"/>
                <w:rtl/>
              </w:rPr>
              <w:t xml:space="preserve">وعُقِد </w:t>
            </w:r>
            <w:hyperlink r:id="rId103" w:anchor="/ar" w:history="1">
              <w:r w:rsidRPr="00537B77">
                <w:rPr>
                  <w:rStyle w:val="Hyperlink"/>
                  <w:position w:val="2"/>
                  <w:rtl/>
                </w:rPr>
                <w:t>الاجتماع السنوي الثالث للجنة الدراسات 2 بقطاع تنمية الاتصالات (SG2)</w:t>
              </w:r>
            </w:hyperlink>
            <w:r w:rsidRPr="00CE1321">
              <w:rPr>
                <w:position w:val="2"/>
                <w:rtl/>
              </w:rPr>
              <w:t xml:space="preserve"> </w:t>
            </w:r>
            <w:r w:rsidR="001A2B38">
              <w:rPr>
                <w:position w:val="2"/>
                <w:rtl/>
              </w:rPr>
              <w:t>في </w:t>
            </w:r>
            <w:r w:rsidRPr="00CE1321">
              <w:rPr>
                <w:position w:val="2"/>
                <w:rtl/>
              </w:rPr>
              <w:t xml:space="preserve">الفترة من 11 </w:t>
            </w:r>
            <w:r w:rsidR="001A2B38">
              <w:rPr>
                <w:position w:val="2"/>
                <w:rtl/>
              </w:rPr>
              <w:t>إلى </w:t>
            </w:r>
            <w:r w:rsidRPr="00CE1321">
              <w:rPr>
                <w:position w:val="2"/>
                <w:rtl/>
              </w:rPr>
              <w:t xml:space="preserve">15 نوفمبر 2024، بحضور 186 مشاركاً من 54 دولة عضواً. ومُنحت اثنتا عشرة منحة للمندوبين لتيسير مشاركتهم الحضورية. وأَعَدَّ </w:t>
            </w:r>
            <w:hyperlink r:id="rId104" w:history="1">
              <w:r w:rsidRPr="00537B77">
                <w:rPr>
                  <w:rStyle w:val="Hyperlink"/>
                  <w:position w:val="2"/>
                  <w:rtl/>
                </w:rPr>
                <w:t>أعضاء فريق إدارة لجنة الدراسات 2</w:t>
              </w:r>
            </w:hyperlink>
            <w:r w:rsidRPr="00CE1321">
              <w:rPr>
                <w:position w:val="2"/>
                <w:rtl/>
              </w:rPr>
              <w:t xml:space="preserve"> هذا الاجتماع السنوي الثالث، وأحرزوا تقدماً </w:t>
            </w:r>
            <w:r w:rsidR="001A2B38">
              <w:rPr>
                <w:position w:val="2"/>
                <w:rtl/>
              </w:rPr>
              <w:t>في </w:t>
            </w:r>
            <w:r w:rsidRPr="00CE1321">
              <w:rPr>
                <w:position w:val="2"/>
                <w:rtl/>
              </w:rPr>
              <w:t xml:space="preserve">العمل بشأن تقارير مخرجات الأسئلة والمخرجات المؤقتة من خلال الاجتماعات الإلكترونية </w:t>
            </w:r>
            <w:r w:rsidR="001A2B38">
              <w:rPr>
                <w:position w:val="2"/>
                <w:rtl/>
              </w:rPr>
              <w:t>على </w:t>
            </w:r>
            <w:r w:rsidRPr="00CE1321">
              <w:rPr>
                <w:position w:val="2"/>
                <w:rtl/>
              </w:rPr>
              <w:t xml:space="preserve">مستوى المسائل التي تُعقد بانتظام منذ نهاية اجتماعات فريق المقررين </w:t>
            </w:r>
            <w:r w:rsidR="001A2B38">
              <w:rPr>
                <w:position w:val="2"/>
                <w:rtl/>
              </w:rPr>
              <w:t>في </w:t>
            </w:r>
            <w:r w:rsidRPr="00CE1321">
              <w:rPr>
                <w:position w:val="2"/>
                <w:rtl/>
              </w:rPr>
              <w:t>أبريل</w:t>
            </w:r>
            <w:r w:rsidR="00537B77">
              <w:rPr>
                <w:rFonts w:hint="cs"/>
                <w:position w:val="2"/>
                <w:rtl/>
              </w:rPr>
              <w:t xml:space="preserve"> - </w:t>
            </w:r>
            <w:r w:rsidRPr="00CE1321">
              <w:rPr>
                <w:position w:val="2"/>
                <w:rtl/>
              </w:rPr>
              <w:t>مايو 2024.</w:t>
            </w:r>
          </w:p>
          <w:p w14:paraId="3835C836" w14:textId="507EAD9F" w:rsidR="005063B9" w:rsidRPr="00C726ED" w:rsidRDefault="00C726ED" w:rsidP="00C726ED">
            <w:pPr>
              <w:pStyle w:val="Figure"/>
              <w:rPr>
                <w:rtl/>
              </w:rPr>
            </w:pPr>
            <w:r w:rsidRPr="00C726ED">
              <w:rPr>
                <w:rtl/>
              </w:rPr>
              <w:drawing>
                <wp:inline distT="0" distB="0" distL="0" distR="0" wp14:anchorId="1184E097" wp14:editId="064AE300">
                  <wp:extent cx="6392125" cy="1878594"/>
                  <wp:effectExtent l="0" t="0" r="0" b="7620"/>
                  <wp:docPr id="494387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98077" cy="1880343"/>
                          </a:xfrm>
                          <a:prstGeom prst="rect">
                            <a:avLst/>
                          </a:prstGeom>
                          <a:noFill/>
                          <a:ln>
                            <a:noFill/>
                          </a:ln>
                        </pic:spPr>
                      </pic:pic>
                    </a:graphicData>
                  </a:graphic>
                </wp:inline>
              </w:drawing>
            </w:r>
          </w:p>
          <w:p w14:paraId="2BB3FD80" w14:textId="370A67D6" w:rsidR="00523D00" w:rsidRPr="00A813BC" w:rsidRDefault="005063B9" w:rsidP="00CD3B6E">
            <w:pPr>
              <w:tabs>
                <w:tab w:val="left" w:pos="1191"/>
                <w:tab w:val="left" w:pos="1588"/>
                <w:tab w:val="left" w:pos="1985"/>
              </w:tabs>
              <w:overflowPunct w:val="0"/>
              <w:autoSpaceDE w:val="0"/>
              <w:autoSpaceDN w:val="0"/>
              <w:adjustRightInd w:val="0"/>
              <w:spacing w:before="240"/>
              <w:textDirection w:val="tbRlV"/>
              <w:textAlignment w:val="baseline"/>
              <w:rPr>
                <w:rFonts w:eastAsia="SimSun"/>
                <w:color w:val="000000"/>
                <w:spacing w:val="-2"/>
                <w:position w:val="2"/>
                <w:sz w:val="20"/>
                <w:szCs w:val="20"/>
                <w:rtl/>
              </w:rPr>
            </w:pPr>
            <w:r w:rsidRPr="00A813BC">
              <w:rPr>
                <w:rFonts w:eastAsia="SimSun"/>
                <w:color w:val="000000"/>
                <w:spacing w:val="-2"/>
                <w:position w:val="2"/>
                <w:sz w:val="20"/>
                <w:szCs w:val="20"/>
                <w:rtl/>
              </w:rPr>
              <w:t>و</w:t>
            </w:r>
            <w:r w:rsidR="001A2B38" w:rsidRPr="00A813BC">
              <w:rPr>
                <w:rFonts w:eastAsia="SimSun"/>
                <w:color w:val="000000"/>
                <w:spacing w:val="-2"/>
                <w:position w:val="2"/>
                <w:sz w:val="20"/>
                <w:szCs w:val="20"/>
                <w:rtl/>
              </w:rPr>
              <w:t>في </w:t>
            </w:r>
            <w:r w:rsidRPr="00A813BC">
              <w:rPr>
                <w:rFonts w:eastAsia="SimSun"/>
                <w:color w:val="000000"/>
                <w:spacing w:val="-2"/>
                <w:position w:val="2"/>
                <w:sz w:val="20"/>
                <w:szCs w:val="20"/>
                <w:rtl/>
              </w:rPr>
              <w:t xml:space="preserve">اجتماع لجنة الدراسات 2 بقطاع تنمية الاتصالات </w:t>
            </w:r>
            <w:r w:rsidR="001A2B38" w:rsidRPr="00A813BC">
              <w:rPr>
                <w:rFonts w:eastAsia="SimSun"/>
                <w:color w:val="000000"/>
                <w:spacing w:val="-2"/>
                <w:position w:val="2"/>
                <w:sz w:val="20"/>
                <w:szCs w:val="20"/>
                <w:rtl/>
              </w:rPr>
              <w:t>في </w:t>
            </w:r>
            <w:r w:rsidRPr="00A813BC">
              <w:rPr>
                <w:rFonts w:eastAsia="SimSun"/>
                <w:color w:val="000000"/>
                <w:spacing w:val="-2"/>
                <w:position w:val="2"/>
                <w:sz w:val="20"/>
                <w:szCs w:val="20"/>
                <w:rtl/>
              </w:rPr>
              <w:t xml:space="preserve">عام 2024، نوقِشت 125 وثيقة لتعزيز العمل، وبلغت ذروتها بما يلي: (1) إصدار ثلاثة بيانات اتصال صادرة لمتعاونينا الخارجيين؛ (2) تعيين نائب للرئيس ومقرر مشارك واحد وستة نواب للمقررين؛ (3) الموافقة </w:t>
            </w:r>
            <w:r w:rsidR="001A2B38" w:rsidRPr="00A813BC">
              <w:rPr>
                <w:rFonts w:eastAsia="SimSun"/>
                <w:color w:val="000000"/>
                <w:spacing w:val="-2"/>
                <w:position w:val="2"/>
                <w:sz w:val="20"/>
                <w:szCs w:val="20"/>
                <w:rtl/>
              </w:rPr>
              <w:t>على </w:t>
            </w:r>
            <w:r w:rsidRPr="00A813BC">
              <w:rPr>
                <w:rFonts w:eastAsia="SimSun"/>
                <w:color w:val="000000"/>
                <w:spacing w:val="-2"/>
                <w:position w:val="2"/>
                <w:sz w:val="20"/>
                <w:szCs w:val="20"/>
                <w:rtl/>
              </w:rPr>
              <w:t xml:space="preserve">الناتج المؤقت الثاني للجنة الدراسات 2 بقطاع تنمية الاتصالات المتعلق بعمل المسألة2/3 للجنة الدراسات 2 بقطاع تنمية الاتصالات بشأن " </w:t>
            </w:r>
            <w:r w:rsidRPr="00AF2C2A">
              <w:rPr>
                <w:rFonts w:eastAsia="SimSun"/>
                <w:i/>
                <w:iCs/>
                <w:color w:val="000000"/>
                <w:spacing w:val="-2"/>
                <w:position w:val="2"/>
                <w:sz w:val="20"/>
                <w:szCs w:val="20"/>
                <w:rtl/>
              </w:rPr>
              <w:t>الأمن السيبراني للجيل الخامس</w:t>
            </w:r>
            <w:r w:rsidRPr="00A813BC">
              <w:rPr>
                <w:rFonts w:eastAsia="SimSun"/>
                <w:color w:val="000000"/>
                <w:spacing w:val="-2"/>
                <w:position w:val="2"/>
                <w:sz w:val="20"/>
                <w:szCs w:val="20"/>
                <w:rtl/>
              </w:rPr>
              <w:t>" (4) استعراض سبعة مشاريع تقارير مخرجات قبل النهائية لفترة الدراسة.</w:t>
            </w:r>
          </w:p>
          <w:p w14:paraId="29E820B9" w14:textId="4CEA0226" w:rsidR="00523D00" w:rsidRPr="00CE1321" w:rsidRDefault="005063B9" w:rsidP="00CE3F00">
            <w:pPr>
              <w:tabs>
                <w:tab w:val="left" w:pos="1191"/>
                <w:tab w:val="left" w:pos="1588"/>
                <w:tab w:val="left" w:pos="1985"/>
              </w:tabs>
              <w:overflowPunct w:val="0"/>
              <w:autoSpaceDE w:val="0"/>
              <w:autoSpaceDN w:val="0"/>
              <w:adjustRightInd w:val="0"/>
              <w:ind w:left="-20" w:right="-20"/>
              <w:textDirection w:val="tbRlV"/>
              <w:textAlignment w:val="baseline"/>
              <w:rPr>
                <w:rFonts w:eastAsia="SimSun"/>
                <w:color w:val="000000"/>
                <w:position w:val="2"/>
                <w:sz w:val="20"/>
                <w:szCs w:val="20"/>
              </w:rPr>
            </w:pPr>
            <w:r w:rsidRPr="00CE1321">
              <w:rPr>
                <w:rFonts w:eastAsia="SimSun"/>
                <w:color w:val="000000"/>
                <w:position w:val="2"/>
                <w:sz w:val="20"/>
                <w:szCs w:val="20"/>
                <w:rtl/>
              </w:rPr>
              <w:t xml:space="preserve">وأثناء اجتماعات لجنتي الدراسات، تمَّ استكشاف مقترحات للتعاون، بما </w:t>
            </w:r>
            <w:r w:rsidR="001A2B38">
              <w:rPr>
                <w:rFonts w:eastAsia="SimSun"/>
                <w:color w:val="000000"/>
                <w:position w:val="2"/>
                <w:sz w:val="20"/>
                <w:szCs w:val="20"/>
                <w:rtl/>
              </w:rPr>
              <w:t>في </w:t>
            </w:r>
            <w:r w:rsidRPr="00CE1321">
              <w:rPr>
                <w:rFonts w:eastAsia="SimSun"/>
                <w:color w:val="000000"/>
                <w:position w:val="2"/>
                <w:sz w:val="20"/>
                <w:szCs w:val="20"/>
                <w:rtl/>
              </w:rPr>
              <w:t xml:space="preserve">ذلك المشاركة </w:t>
            </w:r>
            <w:r w:rsidR="001A2B38">
              <w:rPr>
                <w:rFonts w:eastAsia="SimSun"/>
                <w:color w:val="000000"/>
                <w:position w:val="2"/>
                <w:sz w:val="20"/>
                <w:szCs w:val="20"/>
                <w:rtl/>
              </w:rPr>
              <w:t>في </w:t>
            </w:r>
            <w:r w:rsidRPr="00CE1321">
              <w:rPr>
                <w:rFonts w:eastAsia="SimSun"/>
                <w:color w:val="000000"/>
                <w:position w:val="2"/>
                <w:sz w:val="20"/>
                <w:szCs w:val="20"/>
                <w:rtl/>
              </w:rPr>
              <w:t>قضايا الشباب والنساء، والإحصاءات والمؤشرات ذات الصلة، وأوجُه التآزر مع مشاريع الاتحاد وغيرها من قطاعات الاتحاد والقمة العالمية لمجتمع المعلومات.</w:t>
            </w:r>
          </w:p>
          <w:p w14:paraId="216BB3FB" w14:textId="77777777" w:rsidR="00523D00" w:rsidRPr="00CE1321" w:rsidRDefault="005063B9" w:rsidP="00D91891">
            <w:pPr>
              <w:keepNext/>
              <w:tabs>
                <w:tab w:val="left" w:pos="1191"/>
                <w:tab w:val="left" w:pos="1588"/>
                <w:tab w:val="left" w:pos="1985"/>
              </w:tabs>
              <w:textDirection w:val="tbRlV"/>
              <w:rPr>
                <w:rFonts w:eastAsia="SimSun"/>
                <w:bCs/>
                <w:color w:val="000000"/>
                <w:position w:val="2"/>
                <w:sz w:val="20"/>
                <w:szCs w:val="20"/>
                <w:rtl/>
              </w:rPr>
            </w:pPr>
            <w:r w:rsidRPr="00CE1321">
              <w:rPr>
                <w:rFonts w:eastAsia="SimSun"/>
                <w:b/>
                <w:bCs/>
                <w:color w:val="000000"/>
                <w:position w:val="2"/>
                <w:sz w:val="20"/>
                <w:szCs w:val="20"/>
                <w:rtl/>
              </w:rPr>
              <w:lastRenderedPageBreak/>
              <w:t>تنفيذ ومتابعة القمة العالمية لمجتمع المعلومات</w:t>
            </w:r>
          </w:p>
          <w:p w14:paraId="41E9E13B" w14:textId="1F62F81B" w:rsidR="00523D00" w:rsidRPr="00493113" w:rsidRDefault="001A2B38" w:rsidP="00D91891">
            <w:pPr>
              <w:keepNext/>
              <w:tabs>
                <w:tab w:val="left" w:pos="1191"/>
                <w:tab w:val="left" w:pos="1588"/>
                <w:tab w:val="left" w:pos="1985"/>
              </w:tabs>
              <w:overflowPunct w:val="0"/>
              <w:autoSpaceDE w:val="0"/>
              <w:autoSpaceDN w:val="0"/>
              <w:adjustRightInd w:val="0"/>
              <w:textDirection w:val="tbRlV"/>
              <w:textAlignment w:val="baseline"/>
              <w:rPr>
                <w:rFonts w:eastAsia="SimSun"/>
                <w:color w:val="000000"/>
                <w:spacing w:val="-4"/>
                <w:position w:val="2"/>
                <w:sz w:val="20"/>
                <w:szCs w:val="20"/>
                <w:rtl/>
              </w:rPr>
            </w:pPr>
            <w:r w:rsidRPr="00493113">
              <w:rPr>
                <w:rFonts w:eastAsia="SimSun"/>
                <w:color w:val="000000"/>
                <w:spacing w:val="-4"/>
                <w:position w:val="2"/>
                <w:sz w:val="20"/>
                <w:szCs w:val="20"/>
                <w:rtl/>
              </w:rPr>
              <w:t>في </w:t>
            </w:r>
            <w:r w:rsidR="005063B9" w:rsidRPr="00493113">
              <w:rPr>
                <w:rFonts w:eastAsia="SimSun"/>
                <w:color w:val="000000"/>
                <w:spacing w:val="-4"/>
                <w:position w:val="2"/>
                <w:sz w:val="20"/>
                <w:szCs w:val="20"/>
                <w:rtl/>
              </w:rPr>
              <w:t xml:space="preserve">أعقاب نتائج المؤتمر WTDC-22، أي القرار 30، تسهم جميع أنشطة مكتب تنمية الاتصالات </w:t>
            </w:r>
            <w:r w:rsidRPr="00493113">
              <w:rPr>
                <w:rFonts w:eastAsia="SimSun"/>
                <w:color w:val="000000"/>
                <w:spacing w:val="-4"/>
                <w:position w:val="2"/>
                <w:sz w:val="20"/>
                <w:szCs w:val="20"/>
                <w:rtl/>
              </w:rPr>
              <w:t>في </w:t>
            </w:r>
            <w:r w:rsidR="005063B9" w:rsidRPr="00493113">
              <w:rPr>
                <w:rFonts w:eastAsia="SimSun"/>
                <w:color w:val="000000"/>
                <w:spacing w:val="-4"/>
                <w:position w:val="2"/>
                <w:sz w:val="20"/>
                <w:szCs w:val="20"/>
                <w:rtl/>
              </w:rPr>
              <w:t>تنفيذ نتائج القمة العالمية لمجتمع المعلومات وخطة التنمية المستدامة لعام</w:t>
            </w:r>
            <w:r w:rsidR="00CD3B6E">
              <w:rPr>
                <w:rFonts w:eastAsia="SimSun" w:hint="cs"/>
                <w:color w:val="000000"/>
                <w:spacing w:val="-4"/>
                <w:position w:val="2"/>
                <w:sz w:val="20"/>
                <w:szCs w:val="20"/>
                <w:rtl/>
              </w:rPr>
              <w:t> </w:t>
            </w:r>
            <w:r w:rsidR="005063B9" w:rsidRPr="00493113">
              <w:rPr>
                <w:rFonts w:eastAsia="SimSun"/>
                <w:color w:val="000000"/>
                <w:spacing w:val="-4"/>
                <w:position w:val="2"/>
                <w:sz w:val="20"/>
                <w:szCs w:val="20"/>
                <w:rtl/>
              </w:rPr>
              <w:t xml:space="preserve">2030. ويشمل ذلك تنفيذ الأنشطة العادية </w:t>
            </w:r>
            <w:r w:rsidRPr="00493113">
              <w:rPr>
                <w:rFonts w:eastAsia="SimSun"/>
                <w:color w:val="000000"/>
                <w:spacing w:val="-4"/>
                <w:position w:val="2"/>
                <w:sz w:val="20"/>
                <w:szCs w:val="20"/>
                <w:rtl/>
              </w:rPr>
              <w:t>في </w:t>
            </w:r>
            <w:r w:rsidR="005063B9" w:rsidRPr="00493113">
              <w:rPr>
                <w:rFonts w:eastAsia="SimSun"/>
                <w:color w:val="000000"/>
                <w:spacing w:val="-4"/>
                <w:position w:val="2"/>
                <w:sz w:val="20"/>
                <w:szCs w:val="20"/>
                <w:rtl/>
              </w:rPr>
              <w:t xml:space="preserve">إطار الخطة التشغيلية </w:t>
            </w:r>
            <w:r w:rsidR="005063B9" w:rsidRPr="004A761F">
              <w:rPr>
                <w:rFonts w:eastAsia="SimSun"/>
                <w:b/>
                <w:bCs/>
                <w:color w:val="000000"/>
                <w:spacing w:val="-4"/>
                <w:position w:val="2"/>
                <w:sz w:val="20"/>
                <w:szCs w:val="20"/>
                <w:rtl/>
              </w:rPr>
              <w:t>والمشاريع</w:t>
            </w:r>
            <w:r w:rsidR="005063B9" w:rsidRPr="00493113">
              <w:rPr>
                <w:rFonts w:eastAsia="SimSun"/>
                <w:b/>
                <w:bCs/>
                <w:color w:val="000000"/>
                <w:spacing w:val="-4"/>
                <w:position w:val="2"/>
                <w:sz w:val="20"/>
                <w:szCs w:val="20"/>
                <w:rtl/>
              </w:rPr>
              <w:t xml:space="preserve"> والمبادرات الإقليمية والمبادرات الخاصة فضلاً عن لجنتي دراسات قطاع تنمية الاتصالات.</w:t>
            </w:r>
          </w:p>
          <w:p w14:paraId="74BB2813" w14:textId="2ED1A976" w:rsidR="00523D00" w:rsidRPr="00CE1321" w:rsidRDefault="005063B9" w:rsidP="00CE3F00">
            <w:pPr>
              <w:tabs>
                <w:tab w:val="left" w:pos="1191"/>
                <w:tab w:val="left" w:pos="1588"/>
                <w:tab w:val="left" w:pos="1985"/>
              </w:tabs>
              <w:overflowPunct w:val="0"/>
              <w:autoSpaceDE w:val="0"/>
              <w:autoSpaceDN w:val="0"/>
              <w:adjustRightInd w:val="0"/>
              <w:textDirection w:val="tbRlV"/>
              <w:textAlignment w:val="baseline"/>
              <w:rPr>
                <w:rFonts w:eastAsia="SimSun"/>
                <w:color w:val="000000"/>
                <w:position w:val="2"/>
                <w:sz w:val="20"/>
                <w:szCs w:val="20"/>
                <w:rtl/>
              </w:rPr>
            </w:pPr>
            <w:r w:rsidRPr="00CE1321">
              <w:rPr>
                <w:rFonts w:eastAsia="SimSun"/>
                <w:color w:val="000000"/>
                <w:position w:val="2"/>
                <w:sz w:val="20"/>
                <w:szCs w:val="20"/>
                <w:rtl/>
              </w:rPr>
              <w:t>وواصل مكتب تنمية الاتصالات (</w:t>
            </w:r>
            <w:r w:rsidRPr="00CE1321">
              <w:rPr>
                <w:rFonts w:eastAsia="SimSun"/>
                <w:color w:val="000000"/>
                <w:position w:val="2"/>
                <w:sz w:val="20"/>
                <w:szCs w:val="20"/>
              </w:rPr>
              <w:t>BDT</w:t>
            </w:r>
            <w:r w:rsidRPr="00CE1321">
              <w:rPr>
                <w:rFonts w:eastAsia="SimSun"/>
                <w:color w:val="000000"/>
                <w:position w:val="2"/>
                <w:sz w:val="20"/>
                <w:szCs w:val="20"/>
                <w:rtl/>
              </w:rPr>
              <w:t>)</w:t>
            </w:r>
            <w:r w:rsidRPr="00CE1321">
              <w:rPr>
                <w:rFonts w:eastAsia="SimSun"/>
                <w:color w:val="000000"/>
                <w:position w:val="2"/>
                <w:sz w:val="20"/>
                <w:szCs w:val="20"/>
              </w:rPr>
              <w:t xml:space="preserve"> </w:t>
            </w:r>
            <w:r w:rsidRPr="00CE1321">
              <w:rPr>
                <w:rFonts w:eastAsia="SimSun"/>
                <w:color w:val="000000"/>
                <w:position w:val="2"/>
                <w:sz w:val="20"/>
                <w:szCs w:val="20"/>
                <w:rtl/>
              </w:rPr>
              <w:t xml:space="preserve">الاضطلاع بدور الميسِّر الأبرز لخطوط عمل القمة العالمية لمجتمع المعلومات جيم2 (البنية التحتية لتكنولوجيا المعلومات والاتصالات)، وجيم6 (البيئة التمكينية)، وجيم4 (بناء القدرات)، مع المساهمة بشكل كبير </w:t>
            </w:r>
            <w:r w:rsidR="001A2B38">
              <w:rPr>
                <w:rFonts w:eastAsia="SimSun"/>
                <w:color w:val="000000"/>
                <w:position w:val="2"/>
                <w:sz w:val="20"/>
                <w:szCs w:val="20"/>
                <w:rtl/>
              </w:rPr>
              <w:t>في </w:t>
            </w:r>
            <w:r w:rsidRPr="00CE1321">
              <w:rPr>
                <w:rFonts w:eastAsia="SimSun"/>
                <w:color w:val="000000"/>
                <w:position w:val="2"/>
                <w:sz w:val="20"/>
                <w:szCs w:val="20"/>
                <w:rtl/>
              </w:rPr>
              <w:t xml:space="preserve">خط العمل جيم5 للقمة العالمية لمجتمع المعلومات (الثقة </w:t>
            </w:r>
            <w:r w:rsidR="001A2B38">
              <w:rPr>
                <w:rFonts w:eastAsia="SimSun"/>
                <w:color w:val="000000"/>
                <w:position w:val="2"/>
                <w:sz w:val="20"/>
                <w:szCs w:val="20"/>
                <w:rtl/>
              </w:rPr>
              <w:t>في </w:t>
            </w:r>
            <w:r w:rsidRPr="00CE1321">
              <w:rPr>
                <w:rFonts w:eastAsia="SimSun"/>
                <w:color w:val="000000"/>
                <w:position w:val="2"/>
                <w:sz w:val="20"/>
                <w:szCs w:val="20"/>
                <w:rtl/>
              </w:rPr>
              <w:t xml:space="preserve">استخدام تكنولوجيا المعلومات والاتصالات). ونظمت سلسلة من الاجتماعات التيسيرية بمناسبة منتدى القمة العالمية لمجتمع المعلومات بعد مرور 20 عاماً </w:t>
            </w:r>
            <w:r w:rsidR="001A2B38">
              <w:rPr>
                <w:rFonts w:eastAsia="SimSun"/>
                <w:color w:val="000000"/>
                <w:position w:val="2"/>
                <w:sz w:val="20"/>
                <w:szCs w:val="20"/>
                <w:rtl/>
              </w:rPr>
              <w:t>على </w:t>
            </w:r>
            <w:r w:rsidRPr="00CE1321">
              <w:rPr>
                <w:rFonts w:eastAsia="SimSun"/>
                <w:color w:val="000000"/>
                <w:position w:val="2"/>
                <w:sz w:val="20"/>
                <w:szCs w:val="20"/>
                <w:rtl/>
              </w:rPr>
              <w:t>انعقادها</w:t>
            </w:r>
            <w:r w:rsidR="00CD3B6E">
              <w:rPr>
                <w:rFonts w:eastAsia="SimSun" w:hint="cs"/>
                <w:color w:val="000000"/>
                <w:position w:val="2"/>
                <w:sz w:val="20"/>
                <w:szCs w:val="20"/>
                <w:rtl/>
              </w:rPr>
              <w:t> </w:t>
            </w:r>
            <w:r w:rsidRPr="00CE1321">
              <w:rPr>
                <w:rFonts w:eastAsia="SimSun"/>
                <w:color w:val="000000"/>
                <w:position w:val="2"/>
                <w:sz w:val="20"/>
                <w:szCs w:val="20"/>
                <w:rtl/>
              </w:rPr>
              <w:t xml:space="preserve">(WSIS+20) الذي عُقِد </w:t>
            </w:r>
            <w:r w:rsidR="001A2B38">
              <w:rPr>
                <w:rFonts w:eastAsia="SimSun"/>
                <w:color w:val="000000"/>
                <w:position w:val="2"/>
                <w:sz w:val="20"/>
                <w:szCs w:val="20"/>
                <w:rtl/>
              </w:rPr>
              <w:t>في </w:t>
            </w:r>
            <w:r w:rsidRPr="00CE1321">
              <w:rPr>
                <w:rFonts w:eastAsia="SimSun"/>
                <w:color w:val="000000"/>
                <w:position w:val="2"/>
                <w:sz w:val="20"/>
                <w:szCs w:val="20"/>
                <w:rtl/>
              </w:rPr>
              <w:t xml:space="preserve">الفترة من 27 </w:t>
            </w:r>
            <w:r w:rsidR="001A2B38">
              <w:rPr>
                <w:rFonts w:eastAsia="SimSun"/>
                <w:color w:val="000000"/>
                <w:position w:val="2"/>
                <w:sz w:val="20"/>
                <w:szCs w:val="20"/>
                <w:rtl/>
              </w:rPr>
              <w:t>إلى </w:t>
            </w:r>
            <w:r w:rsidRPr="00CE1321">
              <w:rPr>
                <w:rFonts w:eastAsia="SimSun"/>
                <w:color w:val="000000"/>
                <w:position w:val="2"/>
                <w:sz w:val="20"/>
                <w:szCs w:val="20"/>
                <w:rtl/>
              </w:rPr>
              <w:t xml:space="preserve">31 مايو 2024، </w:t>
            </w:r>
            <w:r w:rsidR="001A2B38">
              <w:rPr>
                <w:rFonts w:eastAsia="SimSun"/>
                <w:color w:val="000000"/>
                <w:position w:val="2"/>
                <w:sz w:val="20"/>
                <w:szCs w:val="20"/>
                <w:rtl/>
              </w:rPr>
              <w:t>في </w:t>
            </w:r>
            <w:r w:rsidRPr="00CE1321">
              <w:rPr>
                <w:rFonts w:eastAsia="SimSun"/>
                <w:color w:val="000000"/>
                <w:position w:val="2"/>
                <w:sz w:val="20"/>
                <w:szCs w:val="20"/>
                <w:rtl/>
              </w:rPr>
              <w:t xml:space="preserve">جنيف، سويسرا. ويواصِل مكتب تنمية الاتصالات أيضاً المشاركة </w:t>
            </w:r>
            <w:r w:rsidR="001A2B38">
              <w:rPr>
                <w:rFonts w:eastAsia="SimSun"/>
                <w:color w:val="000000"/>
                <w:position w:val="2"/>
                <w:sz w:val="20"/>
                <w:szCs w:val="20"/>
                <w:rtl/>
              </w:rPr>
              <w:t>في </w:t>
            </w:r>
            <w:r w:rsidRPr="00CE1321">
              <w:rPr>
                <w:rFonts w:eastAsia="SimSun"/>
                <w:color w:val="000000"/>
                <w:position w:val="2"/>
                <w:sz w:val="20"/>
                <w:szCs w:val="20"/>
                <w:rtl/>
              </w:rPr>
              <w:t xml:space="preserve">تيسير خطوط العمل جيم1 وجيم3 وجيم7 وجيم9 وجيم11 للقمة العالمية لمجتمع المعلومات، وهو ما يسهم بانتظام </w:t>
            </w:r>
            <w:r w:rsidR="001A2B38">
              <w:rPr>
                <w:rFonts w:eastAsia="SimSun"/>
                <w:color w:val="000000"/>
                <w:position w:val="2"/>
                <w:sz w:val="20"/>
                <w:szCs w:val="20"/>
                <w:rtl/>
              </w:rPr>
              <w:t>في </w:t>
            </w:r>
            <w:r w:rsidRPr="00CE1321">
              <w:rPr>
                <w:rFonts w:eastAsia="SimSun"/>
                <w:color w:val="000000"/>
                <w:position w:val="2"/>
                <w:sz w:val="20"/>
                <w:szCs w:val="20"/>
                <w:rtl/>
              </w:rPr>
              <w:t>الاجتماعات والتقارير ذات الصلة.</w:t>
            </w:r>
          </w:p>
          <w:p w14:paraId="6F248E06" w14:textId="22A8D681" w:rsidR="005063B9" w:rsidRPr="00CE1321" w:rsidRDefault="005063B9" w:rsidP="00CE3F00">
            <w:pPr>
              <w:tabs>
                <w:tab w:val="left" w:pos="1191"/>
                <w:tab w:val="left" w:pos="1588"/>
                <w:tab w:val="left" w:pos="1985"/>
              </w:tabs>
              <w:overflowPunct w:val="0"/>
              <w:autoSpaceDE w:val="0"/>
              <w:autoSpaceDN w:val="0"/>
              <w:adjustRightInd w:val="0"/>
              <w:textDirection w:val="tbRlV"/>
              <w:textAlignment w:val="baseline"/>
              <w:rPr>
                <w:rFonts w:eastAsia="SimSun"/>
                <w:position w:val="2"/>
                <w:sz w:val="20"/>
                <w:szCs w:val="20"/>
                <w:rtl/>
                <w:lang w:val="ar-SA" w:eastAsia="zh-TW" w:bidi="en-GB"/>
              </w:rPr>
            </w:pPr>
            <w:r w:rsidRPr="00CE1321">
              <w:rPr>
                <w:rFonts w:eastAsia="SimSun"/>
                <w:color w:val="000000"/>
                <w:position w:val="2"/>
                <w:sz w:val="20"/>
                <w:szCs w:val="20"/>
                <w:rtl/>
              </w:rPr>
              <w:t>و</w:t>
            </w:r>
            <w:r w:rsidR="004A761F">
              <w:rPr>
                <w:rFonts w:eastAsia="SimSun"/>
                <w:color w:val="000000"/>
                <w:position w:val="2"/>
                <w:sz w:val="20"/>
                <w:szCs w:val="20"/>
                <w:rtl/>
              </w:rPr>
              <w:t>علاوةً</w:t>
            </w:r>
            <w:r w:rsidRPr="00CE1321">
              <w:rPr>
                <w:rFonts w:eastAsia="SimSun"/>
                <w:color w:val="000000"/>
                <w:position w:val="2"/>
                <w:sz w:val="20"/>
                <w:szCs w:val="20"/>
                <w:rtl/>
              </w:rPr>
              <w:t xml:space="preserve"> </w:t>
            </w:r>
            <w:r w:rsidR="001A2B38">
              <w:rPr>
                <w:rFonts w:eastAsia="SimSun"/>
                <w:color w:val="000000"/>
                <w:position w:val="2"/>
                <w:sz w:val="20"/>
                <w:szCs w:val="20"/>
                <w:rtl/>
              </w:rPr>
              <w:t>على </w:t>
            </w:r>
            <w:r w:rsidRPr="00CE1321">
              <w:rPr>
                <w:rFonts w:eastAsia="SimSun"/>
                <w:color w:val="000000"/>
                <w:position w:val="2"/>
                <w:sz w:val="20"/>
                <w:szCs w:val="20"/>
                <w:rtl/>
              </w:rPr>
              <w:t xml:space="preserve">ذلك، واصل الاتحاد الدولي للاتصالات مهامه بصفته عضواً نشطاً </w:t>
            </w:r>
            <w:r w:rsidR="001A2B38">
              <w:rPr>
                <w:rFonts w:eastAsia="SimSun"/>
                <w:color w:val="000000"/>
                <w:position w:val="2"/>
                <w:sz w:val="20"/>
                <w:szCs w:val="20"/>
                <w:rtl/>
              </w:rPr>
              <w:t>في </w:t>
            </w:r>
            <w:r w:rsidRPr="00CE1321">
              <w:rPr>
                <w:rFonts w:eastAsia="SimSun"/>
                <w:color w:val="000000"/>
                <w:position w:val="2"/>
                <w:sz w:val="20"/>
                <w:szCs w:val="20"/>
                <w:rtl/>
              </w:rPr>
              <w:t>الشراكة المعنية بقياس تكنولوجيا المعلومات والاتصالات لأغراض التنمية و</w:t>
            </w:r>
            <w:r w:rsidR="001A2B38">
              <w:rPr>
                <w:rFonts w:eastAsia="SimSun"/>
                <w:color w:val="000000"/>
                <w:position w:val="2"/>
                <w:sz w:val="20"/>
                <w:szCs w:val="20"/>
                <w:rtl/>
              </w:rPr>
              <w:t>في </w:t>
            </w:r>
            <w:r w:rsidRPr="00CE1321">
              <w:rPr>
                <w:rFonts w:eastAsia="SimSun"/>
                <w:color w:val="000000"/>
                <w:position w:val="2"/>
                <w:sz w:val="20"/>
                <w:szCs w:val="20"/>
                <w:rtl/>
              </w:rPr>
              <w:t xml:space="preserve">لجنتها التوجيهية، </w:t>
            </w:r>
            <w:r w:rsidR="001A2B38">
              <w:rPr>
                <w:rFonts w:eastAsia="SimSun"/>
                <w:color w:val="000000"/>
                <w:position w:val="2"/>
                <w:sz w:val="20"/>
                <w:szCs w:val="20"/>
                <w:rtl/>
              </w:rPr>
              <w:t>إلى </w:t>
            </w:r>
            <w:r w:rsidRPr="00CE1321">
              <w:rPr>
                <w:rFonts w:eastAsia="SimSun"/>
                <w:color w:val="000000"/>
                <w:position w:val="2"/>
                <w:sz w:val="20"/>
                <w:szCs w:val="20"/>
                <w:rtl/>
              </w:rPr>
              <w:t xml:space="preserve">جانب الأونكتاد وإدارة الأمم المتحدة للشؤون الاقتصادية والاجتماعية. وتوسَّعت العضوية </w:t>
            </w:r>
            <w:r w:rsidR="001A2B38">
              <w:rPr>
                <w:rFonts w:eastAsia="SimSun"/>
                <w:color w:val="000000"/>
                <w:position w:val="2"/>
                <w:sz w:val="20"/>
                <w:szCs w:val="20"/>
                <w:rtl/>
              </w:rPr>
              <w:t>في </w:t>
            </w:r>
            <w:r w:rsidRPr="00CE1321">
              <w:rPr>
                <w:rFonts w:eastAsia="SimSun"/>
                <w:color w:val="000000"/>
                <w:position w:val="2"/>
                <w:sz w:val="20"/>
                <w:szCs w:val="20"/>
                <w:rtl/>
              </w:rPr>
              <w:t xml:space="preserve">الشراكة لتشمل 14 منظمة. وقام برصد تطوُّر تكنولوجيا المعلومات والاتصالات </w:t>
            </w:r>
            <w:r w:rsidR="001A2B38">
              <w:rPr>
                <w:rFonts w:eastAsia="SimSun"/>
                <w:color w:val="000000"/>
                <w:position w:val="2"/>
                <w:sz w:val="20"/>
                <w:szCs w:val="20"/>
                <w:rtl/>
              </w:rPr>
              <w:t>على </w:t>
            </w:r>
            <w:r w:rsidRPr="00CE1321">
              <w:rPr>
                <w:rFonts w:eastAsia="SimSun"/>
                <w:color w:val="000000"/>
                <w:position w:val="2"/>
                <w:sz w:val="20"/>
                <w:szCs w:val="20"/>
                <w:rtl/>
              </w:rPr>
              <w:t xml:space="preserve">مستوى العالم، وتتبُّع التقدم المحرَز نحو تحقيق أهداف القمة العالمية لمجتمع المعلومات، ورفع مستوى الوعي حول أهمية تكنولوجيا المعلومات والاتصالات من أجل التنمية. والشراكة منخرطة بنشاط </w:t>
            </w:r>
            <w:r w:rsidR="001A2B38">
              <w:rPr>
                <w:rFonts w:eastAsia="SimSun"/>
                <w:color w:val="000000"/>
                <w:position w:val="2"/>
                <w:sz w:val="20"/>
                <w:szCs w:val="20"/>
                <w:rtl/>
              </w:rPr>
              <w:t>في </w:t>
            </w:r>
            <w:r w:rsidRPr="00CE1321">
              <w:rPr>
                <w:rFonts w:eastAsia="SimSun"/>
                <w:color w:val="000000"/>
                <w:position w:val="2"/>
                <w:sz w:val="20"/>
                <w:szCs w:val="20"/>
                <w:rtl/>
              </w:rPr>
              <w:t xml:space="preserve">رصد أهداف التنمية المستدامة (SDG)، حيث </w:t>
            </w:r>
            <w:r w:rsidR="002B6F4B">
              <w:rPr>
                <w:rFonts w:eastAsia="SimSun" w:hint="cs"/>
                <w:color w:val="000000"/>
                <w:position w:val="2"/>
                <w:sz w:val="20"/>
                <w:szCs w:val="20"/>
                <w:rtl/>
              </w:rPr>
              <w:t>ي</w:t>
            </w:r>
            <w:r w:rsidRPr="00CE1321">
              <w:rPr>
                <w:rFonts w:eastAsia="SimSun"/>
                <w:color w:val="000000"/>
                <w:position w:val="2"/>
                <w:sz w:val="20"/>
                <w:szCs w:val="20"/>
                <w:rtl/>
              </w:rPr>
              <w:t xml:space="preserve">شير العديد من أهداف التنمية المستدامة </w:t>
            </w:r>
            <w:r w:rsidR="001A2B38">
              <w:rPr>
                <w:rFonts w:eastAsia="SimSun"/>
                <w:color w:val="000000"/>
                <w:position w:val="2"/>
                <w:sz w:val="20"/>
                <w:szCs w:val="20"/>
                <w:rtl/>
              </w:rPr>
              <w:t>إلى </w:t>
            </w:r>
            <w:r w:rsidRPr="00CE1321">
              <w:rPr>
                <w:rFonts w:eastAsia="SimSun"/>
                <w:color w:val="000000"/>
                <w:position w:val="2"/>
                <w:sz w:val="20"/>
                <w:szCs w:val="20"/>
                <w:rtl/>
              </w:rPr>
              <w:t>تكنولوجيا المعلومات والاتصالات والتكنولوجيا. و</w:t>
            </w:r>
            <w:r w:rsidR="001A2B38">
              <w:rPr>
                <w:rFonts w:eastAsia="SimSun"/>
                <w:color w:val="000000"/>
                <w:position w:val="2"/>
                <w:sz w:val="20"/>
                <w:szCs w:val="20"/>
                <w:rtl/>
              </w:rPr>
              <w:t>في </w:t>
            </w:r>
            <w:r w:rsidRPr="00CE1321">
              <w:rPr>
                <w:rFonts w:eastAsia="SimSun"/>
                <w:color w:val="000000"/>
                <w:position w:val="2"/>
                <w:sz w:val="20"/>
                <w:szCs w:val="20"/>
                <w:rtl/>
              </w:rPr>
              <w:t xml:space="preserve">إطار مؤشرات أهداف التنمية المستدامة العالمية، أُدرجت سبعة مؤشرات لتكنولوجيا المعلومات والاتصالات من أصل 231 مؤشراً، تغطي ستة غايات ضمن الأهداف 4 و5 و9 و17. والاتحاد الدولي للاتصالات هو القيِّم </w:t>
            </w:r>
            <w:r w:rsidR="001A2B38">
              <w:rPr>
                <w:rFonts w:eastAsia="SimSun"/>
                <w:color w:val="000000"/>
                <w:position w:val="2"/>
                <w:sz w:val="20"/>
                <w:szCs w:val="20"/>
                <w:rtl/>
              </w:rPr>
              <w:t>على </w:t>
            </w:r>
            <w:r w:rsidRPr="00CE1321">
              <w:rPr>
                <w:rFonts w:eastAsia="SimSun"/>
                <w:color w:val="000000"/>
                <w:position w:val="2"/>
                <w:sz w:val="20"/>
                <w:szCs w:val="20"/>
                <w:rtl/>
              </w:rPr>
              <w:t xml:space="preserve">خمسة من المؤشرات السبعة. (لمزيد من التقارير حول إسهام الاتحاد الدولي للاتصالات </w:t>
            </w:r>
            <w:r w:rsidR="001A2B38">
              <w:rPr>
                <w:rFonts w:eastAsia="SimSun"/>
                <w:color w:val="000000"/>
                <w:position w:val="2"/>
                <w:sz w:val="20"/>
                <w:szCs w:val="20"/>
                <w:rtl/>
              </w:rPr>
              <w:t>في </w:t>
            </w:r>
            <w:r w:rsidRPr="00CE1321">
              <w:rPr>
                <w:rFonts w:eastAsia="SimSun"/>
                <w:color w:val="000000"/>
                <w:position w:val="2"/>
                <w:sz w:val="20"/>
                <w:szCs w:val="20"/>
                <w:rtl/>
              </w:rPr>
              <w:t>الشراكة، تُرجى مراجعة القسم الخاص بالقياس).</w:t>
            </w:r>
          </w:p>
          <w:p w14:paraId="7266DE73" w14:textId="20EEC922" w:rsidR="00523D00" w:rsidRPr="00CE1321" w:rsidRDefault="005063B9" w:rsidP="00CE3F00">
            <w:pPr>
              <w:tabs>
                <w:tab w:val="left" w:pos="1191"/>
                <w:tab w:val="left" w:pos="1588"/>
                <w:tab w:val="left" w:pos="1985"/>
              </w:tabs>
              <w:overflowPunct w:val="0"/>
              <w:autoSpaceDE w:val="0"/>
              <w:autoSpaceDN w:val="0"/>
              <w:adjustRightInd w:val="0"/>
              <w:textDirection w:val="tbRlV"/>
              <w:textAlignment w:val="baseline"/>
              <w:rPr>
                <w:rFonts w:eastAsia="SimSun"/>
                <w:color w:val="000000"/>
                <w:position w:val="2"/>
                <w:sz w:val="20"/>
                <w:szCs w:val="20"/>
                <w:rtl/>
              </w:rPr>
            </w:pPr>
            <w:r w:rsidRPr="00CE1321">
              <w:rPr>
                <w:rFonts w:eastAsia="SimSun"/>
                <w:color w:val="000000"/>
                <w:position w:val="2"/>
                <w:sz w:val="20"/>
                <w:szCs w:val="20"/>
                <w:rtl/>
              </w:rPr>
              <w:t xml:space="preserve">واجتذب المنتدى الإقليمي للتنمية عبر المناطق ولا يزال يجتذب ممثلين عن منظومة الأمم المتحدة، بما </w:t>
            </w:r>
            <w:r w:rsidR="001A2B38">
              <w:rPr>
                <w:rFonts w:eastAsia="SimSun"/>
                <w:color w:val="000000"/>
                <w:position w:val="2"/>
                <w:sz w:val="20"/>
                <w:szCs w:val="20"/>
                <w:rtl/>
              </w:rPr>
              <w:t>في </w:t>
            </w:r>
            <w:r w:rsidRPr="00CE1321">
              <w:rPr>
                <w:rFonts w:eastAsia="SimSun"/>
                <w:color w:val="000000"/>
                <w:position w:val="2"/>
                <w:sz w:val="20"/>
                <w:szCs w:val="20"/>
                <w:rtl/>
              </w:rPr>
              <w:t xml:space="preserve">ذلك اللجان الإقليمية التابعة للأمم المتحدة، حيث قامت بمهمة متابعة تنفيذ القمة العالمية لمجتمع المعلومات </w:t>
            </w:r>
            <w:r w:rsidR="001A2B38">
              <w:rPr>
                <w:rFonts w:eastAsia="SimSun"/>
                <w:color w:val="000000"/>
                <w:position w:val="2"/>
                <w:sz w:val="20"/>
                <w:szCs w:val="20"/>
                <w:rtl/>
              </w:rPr>
              <w:t>على </w:t>
            </w:r>
            <w:r w:rsidRPr="00CE1321">
              <w:rPr>
                <w:rFonts w:eastAsia="SimSun"/>
                <w:color w:val="000000"/>
                <w:position w:val="2"/>
                <w:sz w:val="20"/>
                <w:szCs w:val="20"/>
                <w:rtl/>
              </w:rPr>
              <w:t>المستوى الإقليمي. و</w:t>
            </w:r>
            <w:r w:rsidR="001A2B38">
              <w:rPr>
                <w:rFonts w:eastAsia="SimSun"/>
                <w:color w:val="000000"/>
                <w:position w:val="2"/>
                <w:sz w:val="20"/>
                <w:szCs w:val="20"/>
                <w:rtl/>
              </w:rPr>
              <w:t>في </w:t>
            </w:r>
            <w:r w:rsidRPr="00CE1321">
              <w:rPr>
                <w:rFonts w:eastAsia="SimSun"/>
                <w:color w:val="000000"/>
                <w:position w:val="2"/>
                <w:sz w:val="20"/>
                <w:szCs w:val="20"/>
                <w:rtl/>
              </w:rPr>
              <w:t xml:space="preserve">عام 2025، </w:t>
            </w:r>
            <w:r w:rsidR="001A2B38">
              <w:rPr>
                <w:rFonts w:eastAsia="SimSun"/>
                <w:color w:val="000000"/>
                <w:position w:val="2"/>
                <w:sz w:val="20"/>
                <w:szCs w:val="20"/>
                <w:rtl/>
              </w:rPr>
              <w:t>في </w:t>
            </w:r>
            <w:r w:rsidRPr="00CE1321">
              <w:rPr>
                <w:rFonts w:eastAsia="SimSun"/>
                <w:color w:val="000000"/>
                <w:position w:val="2"/>
                <w:sz w:val="20"/>
                <w:szCs w:val="20"/>
                <w:rtl/>
              </w:rPr>
              <w:t xml:space="preserve">الفترة من فبراير </w:t>
            </w:r>
            <w:r w:rsidR="001A2B38">
              <w:rPr>
                <w:rFonts w:eastAsia="SimSun"/>
                <w:color w:val="000000"/>
                <w:position w:val="2"/>
                <w:sz w:val="20"/>
                <w:szCs w:val="20"/>
                <w:rtl/>
              </w:rPr>
              <w:t>إلى </w:t>
            </w:r>
            <w:r w:rsidRPr="00CE1321">
              <w:rPr>
                <w:rFonts w:eastAsia="SimSun"/>
                <w:color w:val="000000"/>
                <w:position w:val="2"/>
                <w:sz w:val="20"/>
                <w:szCs w:val="20"/>
                <w:rtl/>
              </w:rPr>
              <w:t>أبريل، نظمت سلسلة أخرى من ستة منتديات إقليمية للتنمية بالتعاقب مع الاجتماعات الإقليمية التحضيرية للاتحاد للمؤتمر WTDC-25. وبهدف تيسير المناقشات الإقليمية، أعد مكتب تنمية الاتصالات (</w:t>
            </w:r>
            <w:r w:rsidRPr="00CE1321">
              <w:rPr>
                <w:rFonts w:eastAsia="SimSun"/>
                <w:color w:val="000000"/>
                <w:position w:val="2"/>
                <w:sz w:val="20"/>
                <w:szCs w:val="20"/>
              </w:rPr>
              <w:t>BDT</w:t>
            </w:r>
            <w:r w:rsidRPr="00CE1321">
              <w:rPr>
                <w:rFonts w:eastAsia="SimSun"/>
                <w:color w:val="000000"/>
                <w:position w:val="2"/>
                <w:sz w:val="20"/>
                <w:szCs w:val="20"/>
                <w:rtl/>
              </w:rPr>
              <w:t xml:space="preserve">) ستة تقارير عن حالة التنمية الرقمية واتجاهاتها: التحديات والفرص </w:t>
            </w:r>
            <w:r w:rsidR="001A2B38">
              <w:rPr>
                <w:rFonts w:eastAsia="SimSun"/>
                <w:color w:val="000000"/>
                <w:position w:val="2"/>
                <w:sz w:val="20"/>
                <w:szCs w:val="20"/>
                <w:rtl/>
              </w:rPr>
              <w:t>في </w:t>
            </w:r>
            <w:r w:rsidRPr="00CE1321">
              <w:rPr>
                <w:rFonts w:eastAsia="SimSun"/>
                <w:color w:val="000000"/>
                <w:position w:val="2"/>
                <w:sz w:val="20"/>
                <w:szCs w:val="20"/>
                <w:rtl/>
              </w:rPr>
              <w:t xml:space="preserve">مناطق الاتحاد. وأتاحت وثيقة إعلامية بشأن القمة العالمية لمجتمع المعلومات بعد مرور 20 عاماً </w:t>
            </w:r>
            <w:r w:rsidR="001A2B38">
              <w:rPr>
                <w:rFonts w:eastAsia="SimSun"/>
                <w:color w:val="000000"/>
                <w:position w:val="2"/>
                <w:sz w:val="20"/>
                <w:szCs w:val="20"/>
                <w:rtl/>
              </w:rPr>
              <w:t>على </w:t>
            </w:r>
            <w:r w:rsidRPr="00CE1321">
              <w:rPr>
                <w:rFonts w:eastAsia="SimSun"/>
                <w:color w:val="000000"/>
                <w:position w:val="2"/>
                <w:sz w:val="20"/>
                <w:szCs w:val="20"/>
                <w:rtl/>
              </w:rPr>
              <w:t>انعقادها</w:t>
            </w:r>
            <w:r w:rsidR="00CD3B6E">
              <w:rPr>
                <w:rFonts w:eastAsia="SimSun" w:hint="cs"/>
                <w:color w:val="000000"/>
                <w:position w:val="2"/>
                <w:sz w:val="20"/>
                <w:szCs w:val="20"/>
                <w:rtl/>
              </w:rPr>
              <w:t> </w:t>
            </w:r>
            <w:r w:rsidRPr="00CE1321">
              <w:rPr>
                <w:rFonts w:eastAsia="SimSun"/>
                <w:color w:val="000000"/>
                <w:position w:val="2"/>
                <w:sz w:val="20"/>
                <w:szCs w:val="20"/>
                <w:rtl/>
              </w:rPr>
              <w:t>(</w:t>
            </w:r>
            <w:r w:rsidRPr="00CE1321">
              <w:rPr>
                <w:rFonts w:eastAsia="SimSun"/>
                <w:color w:val="000000"/>
                <w:position w:val="2"/>
                <w:sz w:val="20"/>
                <w:szCs w:val="20"/>
              </w:rPr>
              <w:t>WSIS+20</w:t>
            </w:r>
            <w:r w:rsidRPr="00CE1321">
              <w:rPr>
                <w:rFonts w:eastAsia="SimSun"/>
                <w:color w:val="000000"/>
                <w:position w:val="2"/>
                <w:sz w:val="20"/>
                <w:szCs w:val="20"/>
                <w:rtl/>
              </w:rPr>
              <w:t>) وخطة عام 2030 وميثاق المستقبل فرصة ل</w:t>
            </w:r>
            <w:r w:rsidRPr="00CE1321">
              <w:rPr>
                <w:rFonts w:eastAsia="SimSun"/>
                <w:color w:val="000000"/>
                <w:position w:val="2"/>
                <w:sz w:val="20"/>
                <w:szCs w:val="20"/>
                <w:rtl/>
                <w:lang w:bidi="ar-EG"/>
              </w:rPr>
              <w:t xml:space="preserve">إطلاق </w:t>
            </w:r>
            <w:r w:rsidRPr="00CE1321">
              <w:rPr>
                <w:rFonts w:eastAsia="SimSun"/>
                <w:color w:val="000000"/>
                <w:position w:val="2"/>
                <w:sz w:val="20"/>
                <w:szCs w:val="20"/>
                <w:rtl/>
              </w:rPr>
              <w:t>دعوة إضافية للمشاركة.</w:t>
            </w:r>
          </w:p>
          <w:p w14:paraId="593844E4" w14:textId="220ECB49" w:rsidR="00523D00" w:rsidRPr="00CE1321" w:rsidRDefault="005063B9" w:rsidP="00CE3F00">
            <w:pPr>
              <w:tabs>
                <w:tab w:val="left" w:pos="1191"/>
                <w:tab w:val="left" w:pos="1588"/>
                <w:tab w:val="left" w:pos="1985"/>
              </w:tabs>
              <w:overflowPunct w:val="0"/>
              <w:autoSpaceDE w:val="0"/>
              <w:autoSpaceDN w:val="0"/>
              <w:adjustRightInd w:val="0"/>
              <w:textDirection w:val="tbRlV"/>
              <w:textAlignment w:val="baseline"/>
              <w:rPr>
                <w:rFonts w:eastAsia="SimSun"/>
                <w:color w:val="000000"/>
                <w:position w:val="2"/>
                <w:sz w:val="20"/>
                <w:szCs w:val="20"/>
                <w:rtl/>
              </w:rPr>
            </w:pPr>
            <w:r w:rsidRPr="00CE1321">
              <w:rPr>
                <w:rFonts w:eastAsia="SimSun"/>
                <w:color w:val="000000"/>
                <w:position w:val="2"/>
                <w:sz w:val="20"/>
                <w:szCs w:val="20"/>
                <w:rtl/>
              </w:rPr>
              <w:t>و</w:t>
            </w:r>
            <w:r w:rsidR="004A761F">
              <w:rPr>
                <w:rFonts w:eastAsia="SimSun"/>
                <w:color w:val="000000"/>
                <w:position w:val="2"/>
                <w:sz w:val="20"/>
                <w:szCs w:val="20"/>
                <w:rtl/>
              </w:rPr>
              <w:t>علاوةً</w:t>
            </w:r>
            <w:r w:rsidRPr="00CE1321">
              <w:rPr>
                <w:rFonts w:eastAsia="SimSun"/>
                <w:color w:val="000000"/>
                <w:position w:val="2"/>
                <w:sz w:val="20"/>
                <w:szCs w:val="20"/>
                <w:rtl/>
              </w:rPr>
              <w:t xml:space="preserve"> </w:t>
            </w:r>
            <w:r w:rsidR="001A2B38">
              <w:rPr>
                <w:rFonts w:eastAsia="SimSun"/>
                <w:color w:val="000000"/>
                <w:position w:val="2"/>
                <w:sz w:val="20"/>
                <w:szCs w:val="20"/>
                <w:rtl/>
              </w:rPr>
              <w:t>على </w:t>
            </w:r>
            <w:r w:rsidRPr="00CE1321">
              <w:rPr>
                <w:rFonts w:eastAsia="SimSun"/>
                <w:color w:val="000000"/>
                <w:position w:val="2"/>
                <w:sz w:val="20"/>
                <w:szCs w:val="20"/>
                <w:rtl/>
              </w:rPr>
              <w:t xml:space="preserve">ذلك، تساهم مكاتب الاتحاد الإقليمية بشكل استباقي </w:t>
            </w:r>
            <w:r w:rsidR="001A2B38">
              <w:rPr>
                <w:rFonts w:eastAsia="SimSun"/>
                <w:color w:val="000000"/>
                <w:position w:val="2"/>
                <w:sz w:val="20"/>
                <w:szCs w:val="20"/>
                <w:rtl/>
              </w:rPr>
              <w:t>في </w:t>
            </w:r>
            <w:r w:rsidRPr="00CE1321">
              <w:rPr>
                <w:rFonts w:eastAsia="SimSun"/>
                <w:color w:val="000000"/>
                <w:position w:val="2"/>
                <w:sz w:val="20"/>
                <w:szCs w:val="20"/>
                <w:rtl/>
              </w:rPr>
              <w:t xml:space="preserve">سلسلة منتديات الأمم المتحدة الإقليمية المعنية بالتنمية المستدامة، التي تقودها اللجان الاقتصادية التابعة للأمم المتحدة. ويشارك الاتحاد بانتظام </w:t>
            </w:r>
            <w:r w:rsidR="001A2B38">
              <w:rPr>
                <w:rFonts w:eastAsia="SimSun"/>
                <w:color w:val="000000"/>
                <w:position w:val="2"/>
                <w:sz w:val="20"/>
                <w:szCs w:val="20"/>
                <w:rtl/>
              </w:rPr>
              <w:t>في </w:t>
            </w:r>
            <w:r w:rsidRPr="00CE1321">
              <w:rPr>
                <w:rFonts w:eastAsia="SimSun"/>
                <w:color w:val="000000"/>
                <w:position w:val="2"/>
                <w:sz w:val="20"/>
                <w:szCs w:val="20"/>
                <w:rtl/>
              </w:rPr>
              <w:t xml:space="preserve">الاستعراضات الإقليمية لأهداف التنمية المستدامة، مع مواصلة دعوته </w:t>
            </w:r>
            <w:r w:rsidR="001A2B38">
              <w:rPr>
                <w:rFonts w:eastAsia="SimSun"/>
                <w:color w:val="000000"/>
                <w:position w:val="2"/>
                <w:sz w:val="20"/>
                <w:szCs w:val="20"/>
                <w:rtl/>
              </w:rPr>
              <w:t>إلى </w:t>
            </w:r>
            <w:r w:rsidRPr="00CE1321">
              <w:rPr>
                <w:rFonts w:eastAsia="SimSun"/>
                <w:color w:val="000000"/>
                <w:position w:val="2"/>
                <w:sz w:val="20"/>
                <w:szCs w:val="20"/>
                <w:rtl/>
              </w:rPr>
              <w:t xml:space="preserve">دور تمكيني للرقمنة من أجل التنمية المستدامة وتسليط الضوء </w:t>
            </w:r>
            <w:r w:rsidR="001A2B38">
              <w:rPr>
                <w:rFonts w:eastAsia="SimSun"/>
                <w:color w:val="000000"/>
                <w:position w:val="2"/>
                <w:sz w:val="20"/>
                <w:szCs w:val="20"/>
                <w:rtl/>
              </w:rPr>
              <w:t>على </w:t>
            </w:r>
            <w:r w:rsidRPr="00CE1321">
              <w:rPr>
                <w:rFonts w:eastAsia="SimSun"/>
                <w:color w:val="000000"/>
                <w:position w:val="2"/>
                <w:sz w:val="20"/>
                <w:szCs w:val="20"/>
                <w:rtl/>
              </w:rPr>
              <w:t xml:space="preserve">الروابط القائمة بين خطوط عمل القمة العالمية لمجتمع المعلومات وأهداف التنمية المستدامة. وبالإضافة </w:t>
            </w:r>
            <w:r w:rsidR="001A2B38">
              <w:rPr>
                <w:rFonts w:eastAsia="SimSun"/>
                <w:color w:val="000000"/>
                <w:position w:val="2"/>
                <w:sz w:val="20"/>
                <w:szCs w:val="20"/>
                <w:rtl/>
              </w:rPr>
              <w:t>إلى </w:t>
            </w:r>
            <w:r w:rsidRPr="00CE1321">
              <w:rPr>
                <w:rFonts w:eastAsia="SimSun"/>
                <w:color w:val="000000"/>
                <w:position w:val="2"/>
                <w:sz w:val="20"/>
                <w:szCs w:val="20"/>
                <w:rtl/>
              </w:rPr>
              <w:t xml:space="preserve">ذلك، تواصل مكاتب الاتحاد الإقليمية، بصفتها عضواً </w:t>
            </w:r>
            <w:r w:rsidR="001A2B38">
              <w:rPr>
                <w:rFonts w:eastAsia="SimSun"/>
                <w:color w:val="000000"/>
                <w:position w:val="2"/>
                <w:sz w:val="20"/>
                <w:szCs w:val="20"/>
                <w:rtl/>
              </w:rPr>
              <w:t>في </w:t>
            </w:r>
            <w:r w:rsidRPr="00CE1321">
              <w:rPr>
                <w:rFonts w:eastAsia="SimSun"/>
                <w:color w:val="000000"/>
                <w:position w:val="2"/>
                <w:sz w:val="20"/>
                <w:szCs w:val="20"/>
                <w:rtl/>
              </w:rPr>
              <w:t xml:space="preserve">منظومة الأمم المتحدة الإنمائية، قيادة تحالفات إقليمية قائمة </w:t>
            </w:r>
            <w:r w:rsidR="001A2B38">
              <w:rPr>
                <w:rFonts w:eastAsia="SimSun"/>
                <w:color w:val="000000"/>
                <w:position w:val="2"/>
                <w:sz w:val="20"/>
                <w:szCs w:val="20"/>
                <w:rtl/>
              </w:rPr>
              <w:t>على </w:t>
            </w:r>
            <w:r w:rsidRPr="00CE1321">
              <w:rPr>
                <w:rFonts w:eastAsia="SimSun"/>
                <w:color w:val="000000"/>
                <w:position w:val="2"/>
                <w:sz w:val="20"/>
                <w:szCs w:val="20"/>
                <w:rtl/>
              </w:rPr>
              <w:t xml:space="preserve">القضايا تركز </w:t>
            </w:r>
            <w:r w:rsidR="001A2B38">
              <w:rPr>
                <w:rFonts w:eastAsia="SimSun"/>
                <w:color w:val="000000"/>
                <w:position w:val="2"/>
                <w:sz w:val="20"/>
                <w:szCs w:val="20"/>
                <w:rtl/>
              </w:rPr>
              <w:t>على </w:t>
            </w:r>
            <w:r w:rsidRPr="00CE1321">
              <w:rPr>
                <w:rFonts w:eastAsia="SimSun"/>
                <w:color w:val="000000"/>
                <w:position w:val="2"/>
                <w:sz w:val="20"/>
                <w:szCs w:val="20"/>
                <w:rtl/>
              </w:rPr>
              <w:t xml:space="preserve">التكنولوجيا الرقمية، وبالتالي توفر منصات لتنسيق الإجراءات وبناء أوجه التآزر وتؤدي </w:t>
            </w:r>
            <w:r w:rsidR="001A2B38">
              <w:rPr>
                <w:rFonts w:eastAsia="SimSun"/>
                <w:color w:val="000000"/>
                <w:position w:val="2"/>
                <w:sz w:val="20"/>
                <w:szCs w:val="20"/>
                <w:rtl/>
              </w:rPr>
              <w:t>في </w:t>
            </w:r>
            <w:r w:rsidRPr="00CE1321">
              <w:rPr>
                <w:rFonts w:eastAsia="SimSun"/>
                <w:color w:val="000000"/>
                <w:position w:val="2"/>
                <w:sz w:val="20"/>
                <w:szCs w:val="20"/>
                <w:rtl/>
              </w:rPr>
              <w:t xml:space="preserve">كثير من الحالات </w:t>
            </w:r>
            <w:r w:rsidR="001A2B38">
              <w:rPr>
                <w:rFonts w:eastAsia="SimSun"/>
                <w:color w:val="000000"/>
                <w:position w:val="2"/>
                <w:sz w:val="20"/>
                <w:szCs w:val="20"/>
                <w:rtl/>
              </w:rPr>
              <w:t>إلى </w:t>
            </w:r>
            <w:r w:rsidRPr="00CE1321">
              <w:rPr>
                <w:rFonts w:eastAsia="SimSun"/>
                <w:color w:val="000000"/>
                <w:position w:val="2"/>
                <w:sz w:val="20"/>
                <w:szCs w:val="20"/>
                <w:rtl/>
              </w:rPr>
              <w:t>إقامة مشاريع متعددة الوكالات.</w:t>
            </w:r>
          </w:p>
          <w:p w14:paraId="4177B894" w14:textId="6F70E619" w:rsidR="005063B9" w:rsidRPr="00CE1321" w:rsidRDefault="005063B9" w:rsidP="00CE3F00">
            <w:pPr>
              <w:tabs>
                <w:tab w:val="left" w:pos="1191"/>
                <w:tab w:val="left" w:pos="1588"/>
                <w:tab w:val="left" w:pos="1985"/>
              </w:tabs>
              <w:textDirection w:val="tbRlV"/>
              <w:rPr>
                <w:rFonts w:eastAsia="SimSun"/>
                <w:b/>
                <w:bCs/>
                <w:position w:val="2"/>
                <w:sz w:val="20"/>
                <w:szCs w:val="20"/>
                <w:rtl/>
                <w:lang w:val="ar-SA" w:eastAsia="zh-TW" w:bidi="en-GB"/>
              </w:rPr>
            </w:pPr>
            <w:r w:rsidRPr="00CE1321">
              <w:rPr>
                <w:rFonts w:eastAsia="SimSun"/>
                <w:b/>
                <w:bCs/>
                <w:color w:val="000000"/>
                <w:position w:val="2"/>
                <w:sz w:val="20"/>
                <w:szCs w:val="20"/>
                <w:rtl/>
              </w:rPr>
              <w:t>تحالف الشراكة من أجل التوصيل</w:t>
            </w:r>
          </w:p>
          <w:p w14:paraId="4BC3AC4E" w14:textId="5928FDA7" w:rsidR="00523D00" w:rsidRPr="00CE1321" w:rsidRDefault="005063B9" w:rsidP="00CE3F00">
            <w:pPr>
              <w:tabs>
                <w:tab w:val="left" w:pos="1191"/>
                <w:tab w:val="left" w:pos="1588"/>
                <w:tab w:val="left" w:pos="1985"/>
              </w:tabs>
              <w:overflowPunct w:val="0"/>
              <w:autoSpaceDE w:val="0"/>
              <w:autoSpaceDN w:val="0"/>
              <w:adjustRightInd w:val="0"/>
              <w:textDirection w:val="tbRlV"/>
              <w:textAlignment w:val="baseline"/>
              <w:rPr>
                <w:rFonts w:eastAsia="SimSun"/>
                <w:color w:val="000000"/>
                <w:position w:val="2"/>
                <w:sz w:val="20"/>
                <w:szCs w:val="20"/>
                <w:rtl/>
              </w:rPr>
            </w:pPr>
            <w:bookmarkStart w:id="9" w:name="OLE_LINK1"/>
            <w:r w:rsidRPr="00CE1321">
              <w:rPr>
                <w:rFonts w:eastAsia="SimSun"/>
                <w:color w:val="000000"/>
                <w:position w:val="2"/>
                <w:sz w:val="20"/>
                <w:szCs w:val="20"/>
                <w:rtl/>
              </w:rPr>
              <w:t xml:space="preserve">أطلقَ الاتحادُ الشراكةَ من أجل التوصيل (Partner2Connect)، بالتعاون الوثيق مع مكتب مبعوث الأمين العام المعنيّ بالتكنولوجيا ومكتب ممثل الأمم المتحدة السامي لأقل البلدان </w:t>
            </w:r>
            <w:r w:rsidR="00AD0052">
              <w:rPr>
                <w:rFonts w:eastAsia="SimSun"/>
                <w:color w:val="000000"/>
                <w:position w:val="2"/>
                <w:sz w:val="20"/>
                <w:szCs w:val="20"/>
                <w:rtl/>
              </w:rPr>
              <w:t>نمواً</w:t>
            </w:r>
            <w:r w:rsidRPr="00CE1321">
              <w:rPr>
                <w:rFonts w:eastAsia="SimSun"/>
                <w:color w:val="000000"/>
                <w:position w:val="2"/>
                <w:sz w:val="20"/>
                <w:szCs w:val="20"/>
                <w:rtl/>
              </w:rPr>
              <w:t xml:space="preserve"> والبلدان النامية المحاطة باليابسة والدول الجزرية الصغيرة النامية (UN-OHRLLS).</w:t>
            </w:r>
          </w:p>
          <w:p w14:paraId="3DECB5E4" w14:textId="1D9942DE" w:rsidR="005063B9" w:rsidRPr="00CE1321" w:rsidRDefault="00D91891" w:rsidP="008C3E25">
            <w:pPr>
              <w:pStyle w:val="enumlev1"/>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حتى 22 نوفمبر 2024، </w:t>
            </w:r>
            <w:r w:rsidR="005063B9" w:rsidRPr="00CD3B6E">
              <w:rPr>
                <w:position w:val="2"/>
                <w:rtl/>
              </w:rPr>
              <w:t>تلقت الشراكة من أجل التوصيل</w:t>
            </w:r>
            <w:r w:rsidR="00CD3B6E" w:rsidRPr="00CD3B6E">
              <w:rPr>
                <w:rFonts w:hint="cs"/>
                <w:position w:val="2"/>
                <w:rtl/>
              </w:rPr>
              <w:t> </w:t>
            </w:r>
            <w:r w:rsidR="00CD3B6E" w:rsidRPr="00CD3B6E">
              <w:rPr>
                <w:position w:val="2"/>
              </w:rPr>
              <w:t>(P2C)</w:t>
            </w:r>
            <w:r w:rsidR="005063B9" w:rsidRPr="00CE1321">
              <w:rPr>
                <w:b/>
                <w:bCs/>
                <w:position w:val="2"/>
                <w:rtl/>
              </w:rPr>
              <w:t xml:space="preserve"> </w:t>
            </w:r>
            <w:r w:rsidR="00CD3B6E" w:rsidRPr="00CE1321">
              <w:rPr>
                <w:b/>
                <w:bCs/>
                <w:position w:val="2"/>
                <w:rtl/>
              </w:rPr>
              <w:t xml:space="preserve">950 </w:t>
            </w:r>
            <w:r w:rsidR="005063B9" w:rsidRPr="00CE1321">
              <w:rPr>
                <w:b/>
                <w:bCs/>
                <w:position w:val="2"/>
                <w:rtl/>
              </w:rPr>
              <w:t xml:space="preserve">تعهداً بقيمة تزيد </w:t>
            </w:r>
            <w:r w:rsidR="001A2B38">
              <w:rPr>
                <w:b/>
                <w:bCs/>
                <w:position w:val="2"/>
                <w:rtl/>
              </w:rPr>
              <w:t>على </w:t>
            </w:r>
            <w:r w:rsidR="005063B9" w:rsidRPr="00CE1321">
              <w:rPr>
                <w:b/>
                <w:bCs/>
                <w:position w:val="2"/>
                <w:rtl/>
              </w:rPr>
              <w:t xml:space="preserve">53,97 مليار دولار أمريكي، قدَّمها 465 كياناً </w:t>
            </w:r>
            <w:r w:rsidR="005063B9" w:rsidRPr="00CE1321">
              <w:rPr>
                <w:position w:val="2"/>
                <w:rtl/>
              </w:rPr>
              <w:t xml:space="preserve">بما </w:t>
            </w:r>
            <w:r w:rsidR="001A2B38">
              <w:rPr>
                <w:position w:val="2"/>
                <w:rtl/>
              </w:rPr>
              <w:t>في </w:t>
            </w:r>
            <w:r w:rsidR="005063B9" w:rsidRPr="00CE1321">
              <w:rPr>
                <w:position w:val="2"/>
                <w:rtl/>
              </w:rPr>
              <w:t xml:space="preserve">ذلك الحكومات وشركات القطاع الخاص ووكالات الأمم المتحدة وغيرها من المنظمات الدولية أو الإقليمية (بما </w:t>
            </w:r>
            <w:r w:rsidR="001A2B38">
              <w:rPr>
                <w:position w:val="2"/>
                <w:rtl/>
              </w:rPr>
              <w:t>في </w:t>
            </w:r>
            <w:r w:rsidR="005063B9" w:rsidRPr="00CE1321">
              <w:rPr>
                <w:position w:val="2"/>
                <w:rtl/>
              </w:rPr>
              <w:t>ذلك مصارف التنمية المتعددة الأطراف)، والمجتمع المدني، و</w:t>
            </w:r>
            <w:r w:rsidR="00CD3B6E">
              <w:rPr>
                <w:rFonts w:hint="cs"/>
                <w:position w:val="2"/>
                <w:rtl/>
              </w:rPr>
              <w:t xml:space="preserve">الهيئات </w:t>
            </w:r>
            <w:r w:rsidR="005063B9" w:rsidRPr="00CE1321">
              <w:rPr>
                <w:position w:val="2"/>
                <w:rtl/>
              </w:rPr>
              <w:t xml:space="preserve">الأكاديمية، والمنظمات غير الحكومية، والمجموعات الشبابية. وينتمي مقدمو التعهدات </w:t>
            </w:r>
            <w:r w:rsidR="001A2B38">
              <w:rPr>
                <w:position w:val="2"/>
                <w:rtl/>
              </w:rPr>
              <w:t>إلى </w:t>
            </w:r>
            <w:r w:rsidR="005063B9" w:rsidRPr="00CE1321">
              <w:rPr>
                <w:b/>
                <w:bCs/>
                <w:position w:val="2"/>
                <w:rtl/>
              </w:rPr>
              <w:t>147 بلداً</w:t>
            </w:r>
            <w:r w:rsidR="005063B9" w:rsidRPr="00CE1321">
              <w:rPr>
                <w:position w:val="2"/>
                <w:rtl/>
              </w:rPr>
              <w:t xml:space="preserve">. وخلال المؤتمر العالمي للاتصالات المتنقلة، أُعْلِن عن تعهدات بقيمة 9 مليارات دولار أمريكي بشأن البنية التحتية مع التركيز </w:t>
            </w:r>
            <w:r w:rsidR="001A2B38">
              <w:rPr>
                <w:position w:val="2"/>
                <w:rtl/>
              </w:rPr>
              <w:t>على </w:t>
            </w:r>
            <w:r w:rsidR="005063B9" w:rsidRPr="00CE1321">
              <w:rPr>
                <w:position w:val="2"/>
                <w:rtl/>
              </w:rPr>
              <w:t>مجموعات من البلدان:</w:t>
            </w:r>
          </w:p>
          <w:p w14:paraId="60F1DD2B" w14:textId="1E149229" w:rsidR="00523D00" w:rsidRPr="00CE1321" w:rsidRDefault="00D91891" w:rsidP="008C3E25">
            <w:pPr>
              <w:pStyle w:val="enumlev2"/>
              <w:spacing w:before="60"/>
              <w:rPr>
                <w:position w:val="2"/>
                <w:rtl/>
              </w:rPr>
            </w:pPr>
            <w:r w:rsidRPr="00CE1321">
              <w:rPr>
                <w:position w:val="2"/>
                <w:sz w:val="14"/>
                <w:szCs w:val="14"/>
              </w:rPr>
              <w:lastRenderedPageBreak/>
              <w:sym w:font="Wingdings 2" w:char="F099"/>
            </w:r>
            <w:r w:rsidRPr="00CE1321">
              <w:rPr>
                <w:position w:val="2"/>
              </w:rPr>
              <w:tab/>
            </w:r>
            <w:r w:rsidR="005063B9" w:rsidRPr="00CE1321">
              <w:rPr>
                <w:position w:val="2"/>
                <w:rtl/>
              </w:rPr>
              <w:t xml:space="preserve">مجموعة أقل البلدان </w:t>
            </w:r>
            <w:r w:rsidR="00AD0052">
              <w:rPr>
                <w:position w:val="2"/>
                <w:rtl/>
              </w:rPr>
              <w:t>نمواً</w:t>
            </w:r>
            <w:r w:rsidR="005063B9" w:rsidRPr="00CE1321">
              <w:rPr>
                <w:position w:val="2"/>
                <w:rtl/>
              </w:rPr>
              <w:t xml:space="preserve"> (298 تعهداً وردت بقيمة تقديرية تبلغ 19,07 مليار دولار أمريكي من 160 كياناً ومن 76 بلداً من مقدمي التعهدات)</w:t>
            </w:r>
          </w:p>
          <w:p w14:paraId="622878F6" w14:textId="4ABD1135" w:rsidR="005063B9" w:rsidRPr="00CE1321" w:rsidRDefault="00D91891" w:rsidP="008C3E25">
            <w:pPr>
              <w:pStyle w:val="enumlev2"/>
              <w:spacing w:before="60"/>
              <w:rPr>
                <w:rFonts w:eastAsia="Calibri"/>
                <w:position w:val="2"/>
                <w:rtl/>
                <w:lang w:val="ar-SA" w:eastAsia="zh-TW" w:bidi="en-GB"/>
              </w:rPr>
            </w:pPr>
            <w:r w:rsidRPr="00CE1321">
              <w:rPr>
                <w:position w:val="2"/>
                <w:sz w:val="14"/>
                <w:szCs w:val="14"/>
              </w:rPr>
              <w:sym w:font="Wingdings 2" w:char="F099"/>
            </w:r>
            <w:r w:rsidRPr="00CE1321">
              <w:rPr>
                <w:position w:val="2"/>
              </w:rPr>
              <w:tab/>
            </w:r>
            <w:r w:rsidR="005063B9" w:rsidRPr="00CE1321">
              <w:rPr>
                <w:position w:val="2"/>
                <w:rtl/>
              </w:rPr>
              <w:t>مجموعة بلدان الدول الجزرية الصغيرة النامية (142 تعهدا تم تلقيها بقيمة تقديرية قدرها 25,54 مليار دولار أمريكي من 93 كياناً ومن 48 بلداً من مقدمي</w:t>
            </w:r>
            <w:r w:rsidR="00CD3B6E">
              <w:rPr>
                <w:rFonts w:hint="cs"/>
                <w:position w:val="2"/>
                <w:rtl/>
              </w:rPr>
              <w:t> </w:t>
            </w:r>
            <w:r w:rsidR="005063B9" w:rsidRPr="00CE1321">
              <w:rPr>
                <w:position w:val="2"/>
                <w:rtl/>
              </w:rPr>
              <w:t>التعهدات)</w:t>
            </w:r>
          </w:p>
          <w:p w14:paraId="45B56ED3" w14:textId="0D6A5F1D" w:rsidR="005063B9" w:rsidRPr="00CE1321" w:rsidRDefault="00D91891" w:rsidP="008C3E25">
            <w:pPr>
              <w:pStyle w:val="enumlev2"/>
              <w:spacing w:before="60"/>
              <w:rPr>
                <w:rFonts w:eastAsia="Calibri"/>
                <w:position w:val="2"/>
                <w:rtl/>
                <w:lang w:val="ar-SA" w:eastAsia="zh-TW" w:bidi="en-GB"/>
              </w:rPr>
            </w:pPr>
            <w:r w:rsidRPr="00CE1321">
              <w:rPr>
                <w:position w:val="2"/>
                <w:sz w:val="14"/>
                <w:szCs w:val="14"/>
              </w:rPr>
              <w:sym w:font="Wingdings 2" w:char="F099"/>
            </w:r>
            <w:r w:rsidRPr="004A761F">
              <w:rPr>
                <w:spacing w:val="-3"/>
                <w:position w:val="2"/>
              </w:rPr>
              <w:tab/>
            </w:r>
            <w:r w:rsidR="005063B9" w:rsidRPr="004A761F">
              <w:rPr>
                <w:spacing w:val="-3"/>
                <w:position w:val="2"/>
                <w:rtl/>
              </w:rPr>
              <w:t>مجموعة البلدان النامية المحاطة باليابسة: تم تلقي 248 تعهداً بقيمة تقديرية قدرها 19,54 مليار دولار من 161 كياناً ومن 75 بلداً من مقدمي التعهدات)</w:t>
            </w:r>
          </w:p>
          <w:p w14:paraId="5C697F59" w14:textId="7F8F6DAE" w:rsidR="005063B9" w:rsidRPr="00CE1321" w:rsidRDefault="00D91891" w:rsidP="008C3E25">
            <w:pPr>
              <w:pStyle w:val="enumlev1"/>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عقِد أيضاً عدد من الموائد المستديرة الوطنية للمواءمة بين الشراكة من أجل التوصيل (P2C)، فنُظِّمت، </w:t>
            </w:r>
            <w:r w:rsidR="001A2B38">
              <w:rPr>
                <w:position w:val="2"/>
                <w:rtl/>
              </w:rPr>
              <w:t>على </w:t>
            </w:r>
            <w:r w:rsidR="005063B9" w:rsidRPr="00CE1321">
              <w:rPr>
                <w:position w:val="2"/>
                <w:rtl/>
              </w:rPr>
              <w:t xml:space="preserve">سبيل المثال المائدة المستديرة الوطنية لكمبوديا ومنغوليا، </w:t>
            </w:r>
            <w:r w:rsidR="001A2B38">
              <w:rPr>
                <w:position w:val="2"/>
                <w:rtl/>
              </w:rPr>
              <w:t>في </w:t>
            </w:r>
            <w:r w:rsidR="005063B9" w:rsidRPr="00CE1321">
              <w:rPr>
                <w:position w:val="2"/>
                <w:rtl/>
              </w:rPr>
              <w:t xml:space="preserve">2 أكتوبر 2024 </w:t>
            </w:r>
            <w:r w:rsidR="001A2B38">
              <w:rPr>
                <w:position w:val="2"/>
                <w:rtl/>
              </w:rPr>
              <w:t>في </w:t>
            </w:r>
            <w:r w:rsidR="005063B9" w:rsidRPr="00CE1321">
              <w:rPr>
                <w:position w:val="2"/>
                <w:rtl/>
              </w:rPr>
              <w:t xml:space="preserve">أولان باتور، وعقدت المائدة المستديرة بشأن الشراكة من أجل التوصيل </w:t>
            </w:r>
            <w:r w:rsidR="001A2B38">
              <w:rPr>
                <w:position w:val="2"/>
                <w:rtl/>
              </w:rPr>
              <w:t>في </w:t>
            </w:r>
            <w:r w:rsidR="005063B9" w:rsidRPr="00CE1321">
              <w:rPr>
                <w:position w:val="2"/>
                <w:rtl/>
              </w:rPr>
              <w:t xml:space="preserve">الصين </w:t>
            </w:r>
            <w:r w:rsidR="001A2B38">
              <w:rPr>
                <w:position w:val="2"/>
                <w:rtl/>
              </w:rPr>
              <w:t>في </w:t>
            </w:r>
            <w:r w:rsidR="005063B9" w:rsidRPr="00CE1321">
              <w:rPr>
                <w:position w:val="2"/>
                <w:rtl/>
              </w:rPr>
              <w:t>8 نوفمبر 2024.</w:t>
            </w:r>
          </w:p>
          <w:p w14:paraId="56476C59" w14:textId="56B69ED7" w:rsidR="005063B9" w:rsidRPr="00CE1321" w:rsidRDefault="00D91891" w:rsidP="008C3E25">
            <w:pPr>
              <w:pStyle w:val="enumlev1"/>
              <w:spacing w:before="60"/>
              <w:rPr>
                <w:rFonts w:eastAsia="Calibri"/>
                <w:position w:val="2"/>
                <w:rtl/>
                <w:lang w:val="ar-SA" w:eastAsia="zh-TW" w:bidi="en-GB"/>
              </w:rPr>
            </w:pPr>
            <w:r w:rsidRPr="00CD3B6E">
              <w:rPr>
                <w:position w:val="2"/>
              </w:rPr>
              <w:sym w:font="Wingdings 2" w:char="F097"/>
            </w:r>
            <w:r w:rsidRPr="00CD3B6E">
              <w:rPr>
                <w:position w:val="2"/>
              </w:rPr>
              <w:tab/>
            </w:r>
            <w:r w:rsidR="001A2B38" w:rsidRPr="00CD3B6E">
              <w:rPr>
                <w:position w:val="2"/>
                <w:rtl/>
              </w:rPr>
              <w:t>في </w:t>
            </w:r>
            <w:r w:rsidR="005063B9" w:rsidRPr="00CD3B6E">
              <w:rPr>
                <w:position w:val="2"/>
                <w:rtl/>
              </w:rPr>
              <w:t xml:space="preserve">6 ديسمبر </w:t>
            </w:r>
            <w:r w:rsidR="00CD3B6E" w:rsidRPr="00CD3B6E">
              <w:rPr>
                <w:position w:val="2"/>
              </w:rPr>
              <w:t>2025</w:t>
            </w:r>
            <w:r w:rsidR="005063B9" w:rsidRPr="00CD3B6E">
              <w:rPr>
                <w:position w:val="2"/>
                <w:rtl/>
              </w:rPr>
              <w:t xml:space="preserve">، سيستضيف </w:t>
            </w:r>
            <w:r w:rsidR="005063B9" w:rsidRPr="00F57B62">
              <w:rPr>
                <w:position w:val="2"/>
                <w:rtl/>
              </w:rPr>
              <w:t>الاتحاد</w:t>
            </w:r>
            <w:r w:rsidR="005063B9" w:rsidRPr="00CE1321">
              <w:rPr>
                <w:position w:val="2"/>
                <w:rtl/>
              </w:rPr>
              <w:t xml:space="preserve"> بالتعاون مع الاتحاد الكاريبي للاتصالات حدث يتعلق بالمسرع الافتراضي للمواءمة بين الشراكة من أجل التوصيل (P2C) لأعضاء الاتحاد الكاريبي للاتصالات. وسيجتمع أكثر من 15 ممثلاً عن الدول الأعضاء </w:t>
            </w:r>
            <w:r w:rsidR="001A2B38">
              <w:rPr>
                <w:position w:val="2"/>
                <w:rtl/>
              </w:rPr>
              <w:t>في </w:t>
            </w:r>
            <w:r w:rsidR="005063B9" w:rsidRPr="00CE1321">
              <w:rPr>
                <w:position w:val="2"/>
                <w:rtl/>
              </w:rPr>
              <w:t>الاتحاد الكاريبي للاتصالات و18 مشغلاً من المشغلين المحتملين والمستثمرين وغيرهم من المتعهدين لأول مرة</w:t>
            </w:r>
            <w:r w:rsidR="002B6F4B">
              <w:rPr>
                <w:rFonts w:hint="cs"/>
                <w:position w:val="2"/>
                <w:rtl/>
              </w:rPr>
              <w:t>،</w:t>
            </w:r>
            <w:r w:rsidR="005063B9" w:rsidRPr="00CE1321">
              <w:rPr>
                <w:position w:val="2"/>
                <w:rtl/>
              </w:rPr>
              <w:t xml:space="preserve"> مع التركيز </w:t>
            </w:r>
            <w:r w:rsidR="001A2B38">
              <w:rPr>
                <w:position w:val="2"/>
                <w:rtl/>
              </w:rPr>
              <w:t>على </w:t>
            </w:r>
            <w:r w:rsidR="005063B9" w:rsidRPr="00CE1321">
              <w:rPr>
                <w:position w:val="2"/>
                <w:rtl/>
              </w:rPr>
              <w:t xml:space="preserve">النهوض بمبادرات التحول الرقمي </w:t>
            </w:r>
            <w:r w:rsidR="001A2B38">
              <w:rPr>
                <w:position w:val="2"/>
                <w:rtl/>
              </w:rPr>
              <w:t>في </w:t>
            </w:r>
            <w:r w:rsidR="005063B9" w:rsidRPr="00CE1321">
              <w:rPr>
                <w:position w:val="2"/>
                <w:rtl/>
              </w:rPr>
              <w:t>جميع أنحاء بلدان منطقة البحر الكاريبي.</w:t>
            </w:r>
          </w:p>
          <w:p w14:paraId="0D146535" w14:textId="468170CB" w:rsidR="005063B9" w:rsidRPr="008C3E25" w:rsidRDefault="00D91891" w:rsidP="008C3E25">
            <w:pPr>
              <w:pStyle w:val="enumlev1"/>
              <w:spacing w:before="60"/>
              <w:rPr>
                <w:rFonts w:hint="cs"/>
                <w:position w:val="2"/>
                <w:rtl/>
                <w:lang w:val="ar-SA" w:eastAsia="zh-TW" w:bidi="ar-EG"/>
              </w:rPr>
            </w:pPr>
            <w:r w:rsidRPr="00CE1321">
              <w:rPr>
                <w:position w:val="2"/>
              </w:rPr>
              <w:sym w:font="Wingdings 2" w:char="F097"/>
            </w:r>
            <w:r w:rsidRPr="00CE1321">
              <w:rPr>
                <w:position w:val="2"/>
              </w:rPr>
              <w:tab/>
            </w:r>
            <w:r w:rsidR="001A2B38">
              <w:rPr>
                <w:position w:val="2"/>
                <w:rtl/>
              </w:rPr>
              <w:t>في </w:t>
            </w:r>
            <w:r w:rsidR="005063B9" w:rsidRPr="00CE1321">
              <w:rPr>
                <w:position w:val="2"/>
                <w:rtl/>
              </w:rPr>
              <w:t xml:space="preserve">30 يناير 2025، نظم الاجتماع السنوي للشراكة من أجل التوصيل (P2C) لعام 2024 </w:t>
            </w:r>
            <w:r w:rsidR="001A2B38">
              <w:rPr>
                <w:position w:val="2"/>
                <w:rtl/>
              </w:rPr>
              <w:t>في </w:t>
            </w:r>
            <w:r w:rsidR="005063B9" w:rsidRPr="00CE1321">
              <w:rPr>
                <w:position w:val="2"/>
                <w:rtl/>
              </w:rPr>
              <w:t xml:space="preserve">مقر الاتحاد، جنيف، سويسرا. وعُرض أيضاً تقرير عام 2024 وهو متاح </w:t>
            </w:r>
            <w:r w:rsidR="005063B9" w:rsidRPr="00CD3B6E">
              <w:rPr>
                <w:position w:val="2"/>
                <w:rtl/>
              </w:rPr>
              <w:t xml:space="preserve">على: </w:t>
            </w:r>
            <w:hyperlink r:id="rId106" w:history="1">
              <w:r w:rsidR="00CD3B6E" w:rsidRPr="00A41EBD">
                <w:rPr>
                  <w:rStyle w:val="Hyperlink"/>
                  <w:rFonts w:hint="cs"/>
                  <w:position w:val="2"/>
                  <w:rtl/>
                </w:rPr>
                <w:t xml:space="preserve">التقرير السنوي للشراكة </w:t>
              </w:r>
              <w:r w:rsidR="00A41EBD" w:rsidRPr="00A41EBD">
                <w:rPr>
                  <w:rStyle w:val="Hyperlink"/>
                  <w:rFonts w:hint="cs"/>
                  <w:position w:val="2"/>
                  <w:rtl/>
                </w:rPr>
                <w:t xml:space="preserve">من أجل التوصيل </w:t>
              </w:r>
              <w:r w:rsidR="00A41EBD" w:rsidRPr="00A41EBD">
                <w:rPr>
                  <w:rStyle w:val="Hyperlink"/>
                  <w:position w:val="2"/>
                </w:rPr>
                <w:t>(</w:t>
              </w:r>
              <w:r w:rsidR="00CD3B6E" w:rsidRPr="00A41EBD">
                <w:rPr>
                  <w:rStyle w:val="Hyperlink"/>
                  <w:position w:val="2"/>
                </w:rPr>
                <w:t>P2C</w:t>
              </w:r>
              <w:r w:rsidR="00A41EBD" w:rsidRPr="00A41EBD">
                <w:rPr>
                  <w:rStyle w:val="Hyperlink"/>
                  <w:position w:val="2"/>
                </w:rPr>
                <w:t>)</w:t>
              </w:r>
              <w:r w:rsidR="00A41EBD" w:rsidRPr="00A41EBD">
                <w:rPr>
                  <w:rStyle w:val="Hyperlink"/>
                  <w:rFonts w:hint="cs"/>
                  <w:rtl/>
                </w:rPr>
                <w:t xml:space="preserve"> </w:t>
              </w:r>
              <w:r w:rsidR="00A41EBD" w:rsidRPr="00A41EBD">
                <w:rPr>
                  <w:rStyle w:val="Hyperlink"/>
                  <w:rFonts w:hint="cs"/>
                  <w:position w:val="2"/>
                  <w:rtl/>
                </w:rPr>
                <w:t>لعام 2024</w:t>
              </w:r>
            </w:hyperlink>
          </w:p>
          <w:p w14:paraId="627B51AF" w14:textId="0FD24581" w:rsidR="005063B9" w:rsidRPr="00CE1321" w:rsidRDefault="00D91891" w:rsidP="008C3E25">
            <w:pPr>
              <w:pStyle w:val="enumlev1"/>
              <w:spacing w:before="60"/>
              <w:rPr>
                <w:color w:val="323130"/>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عُقِد المؤتمر العالمي للاتصالات المتنقلة لعام 2025 (MWC25) </w:t>
            </w:r>
            <w:r w:rsidR="001A2B38">
              <w:rPr>
                <w:position w:val="2"/>
                <w:rtl/>
              </w:rPr>
              <w:t>في </w:t>
            </w:r>
            <w:r w:rsidR="005063B9" w:rsidRPr="00CE1321">
              <w:rPr>
                <w:position w:val="2"/>
                <w:rtl/>
              </w:rPr>
              <w:t xml:space="preserve">برشلونة، </w:t>
            </w:r>
            <w:r w:rsidR="001A2B38">
              <w:rPr>
                <w:position w:val="2"/>
                <w:rtl/>
              </w:rPr>
              <w:t>في </w:t>
            </w:r>
            <w:r w:rsidR="005063B9" w:rsidRPr="00CE1321">
              <w:rPr>
                <w:position w:val="2"/>
                <w:rtl/>
              </w:rPr>
              <w:t xml:space="preserve">الفترة من 3 </w:t>
            </w:r>
            <w:r w:rsidR="001A2B38">
              <w:rPr>
                <w:position w:val="2"/>
                <w:rtl/>
              </w:rPr>
              <w:t>إلى </w:t>
            </w:r>
            <w:r w:rsidR="005063B9" w:rsidRPr="00CE1321">
              <w:rPr>
                <w:position w:val="2"/>
                <w:rtl/>
              </w:rPr>
              <w:t xml:space="preserve">6 مارس 2025، وحضره التحالف الرقمي للشراكة من أجل التوصيل (P2C). لقد كانت لحظة محورية للإعلان عن تعهدات جديدة للبنية التحتية للشراكة من أجل التوصيل لتحقيق توصيلية شاملة وهادفة. وقطع التزام بإنجاز رئيسي يتمثل </w:t>
            </w:r>
            <w:r w:rsidR="001A2B38">
              <w:rPr>
                <w:position w:val="2"/>
                <w:rtl/>
              </w:rPr>
              <w:t>في </w:t>
            </w:r>
            <w:r w:rsidR="005063B9" w:rsidRPr="00CE1321">
              <w:rPr>
                <w:position w:val="2"/>
                <w:rtl/>
              </w:rPr>
              <w:t>تقديم تعهدات بقيمة 73 مليار دولار أمريكي.</w:t>
            </w:r>
          </w:p>
          <w:p w14:paraId="635D15FB" w14:textId="34BA5912" w:rsidR="00523D00" w:rsidRPr="00CE1321" w:rsidRDefault="00D91891" w:rsidP="008C3E25">
            <w:pPr>
              <w:pStyle w:val="enumlev1"/>
              <w:spacing w:before="60"/>
              <w:rPr>
                <w:position w:val="2"/>
                <w:rtl/>
              </w:rPr>
            </w:pPr>
            <w:r w:rsidRPr="00CE1321">
              <w:rPr>
                <w:position w:val="2"/>
              </w:rPr>
              <w:sym w:font="Wingdings 2" w:char="F097"/>
            </w:r>
            <w:r w:rsidRPr="00CE1321">
              <w:rPr>
                <w:position w:val="2"/>
              </w:rPr>
              <w:tab/>
            </w:r>
            <w:r w:rsidR="005063B9" w:rsidRPr="00CE1321">
              <w:rPr>
                <w:position w:val="2"/>
                <w:rtl/>
              </w:rPr>
              <w:t xml:space="preserve">وسبق كل اجتماع إقليمي تحضيري </w:t>
            </w:r>
            <w:hyperlink r:id="rId107" w:anchor="/ar" w:history="1">
              <w:r w:rsidR="005063B9" w:rsidRPr="008C3E25">
                <w:rPr>
                  <w:rStyle w:val="Hyperlink"/>
                  <w:position w:val="2"/>
                  <w:rtl/>
                </w:rPr>
                <w:t>منتدى إقليمي للتنمية (RDF)</w:t>
              </w:r>
            </w:hyperlink>
            <w:r w:rsidR="005063B9" w:rsidRPr="00CE1321">
              <w:rPr>
                <w:position w:val="2"/>
                <w:rtl/>
              </w:rPr>
              <w:t xml:space="preserve"> ويخطط مكتب تنمية الاتصالات لتنظيم موائد مستديرة لمواءمة الشراكة من أجل التوصيل </w:t>
            </w:r>
            <w:r w:rsidR="001A2B38">
              <w:rPr>
                <w:position w:val="2"/>
                <w:rtl/>
              </w:rPr>
              <w:t>على </w:t>
            </w:r>
            <w:r w:rsidR="005063B9" w:rsidRPr="00CE1321">
              <w:rPr>
                <w:position w:val="2"/>
                <w:rtl/>
              </w:rPr>
              <w:t>النحو التالي:</w:t>
            </w:r>
          </w:p>
          <w:p w14:paraId="11A0959B" w14:textId="3BD23CC1"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الدول العربية (منتدى إقليمي للتنمية/مائدة مستديرة لمواءمة الشراكة من أجل التوصيل) </w:t>
            </w:r>
            <w:r w:rsidR="001A2B38">
              <w:rPr>
                <w:position w:val="2"/>
                <w:rtl/>
              </w:rPr>
              <w:t>في </w:t>
            </w:r>
            <w:r w:rsidR="005063B9" w:rsidRPr="00CE1321">
              <w:rPr>
                <w:bCs/>
                <w:position w:val="2"/>
                <w:rtl/>
              </w:rPr>
              <w:t xml:space="preserve">3 فبراير 2025 </w:t>
            </w:r>
            <w:r w:rsidR="001A2B38">
              <w:rPr>
                <w:bCs/>
                <w:position w:val="2"/>
                <w:rtl/>
              </w:rPr>
              <w:t>في </w:t>
            </w:r>
            <w:r w:rsidR="00BE6EB5">
              <w:rPr>
                <w:bCs/>
                <w:position w:val="2"/>
                <w:rtl/>
              </w:rPr>
              <w:t>ع</w:t>
            </w:r>
            <w:r w:rsidR="008C3E25">
              <w:rPr>
                <w:rFonts w:hint="cs"/>
                <w:bCs/>
                <w:position w:val="2"/>
                <w:rtl/>
              </w:rPr>
              <w:t>َ</w:t>
            </w:r>
            <w:r w:rsidR="00BE6EB5">
              <w:rPr>
                <w:bCs/>
                <w:position w:val="2"/>
                <w:rtl/>
              </w:rPr>
              <w:t>مان</w:t>
            </w:r>
            <w:r w:rsidR="005063B9" w:rsidRPr="00CE1321">
              <w:rPr>
                <w:bCs/>
                <w:position w:val="2"/>
                <w:rtl/>
              </w:rPr>
              <w:t>، الأردن</w:t>
            </w:r>
          </w:p>
          <w:p w14:paraId="5898154D" w14:textId="4ECA23F5"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أوروبا (منتدى إقليمي للتنمية/مائدة مستديرة لمواءمة الشراكة من أجل التوصيل) </w:t>
            </w:r>
            <w:r w:rsidR="001A2B38">
              <w:rPr>
                <w:position w:val="2"/>
                <w:rtl/>
              </w:rPr>
              <w:t>في </w:t>
            </w:r>
            <w:r w:rsidR="005063B9" w:rsidRPr="00CE1321">
              <w:rPr>
                <w:bCs/>
                <w:position w:val="2"/>
                <w:rtl/>
              </w:rPr>
              <w:t xml:space="preserve">24 فبراير 2025 </w:t>
            </w:r>
            <w:r w:rsidR="001A2B38">
              <w:rPr>
                <w:bCs/>
                <w:position w:val="2"/>
                <w:rtl/>
              </w:rPr>
              <w:t>في </w:t>
            </w:r>
            <w:r w:rsidR="005063B9" w:rsidRPr="00CE1321">
              <w:rPr>
                <w:bCs/>
                <w:position w:val="2"/>
                <w:rtl/>
              </w:rPr>
              <w:t>بودابست، هنغاريا</w:t>
            </w:r>
          </w:p>
          <w:p w14:paraId="5D761B70" w14:textId="701E204D"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آسيا والمحيط الهادئ (منتدى إقليمي للتنمية/مائدة مستديرة لمواءمة الشراكة من أجل التوصيل) </w:t>
            </w:r>
            <w:r w:rsidR="001A2B38">
              <w:rPr>
                <w:bCs/>
                <w:position w:val="2"/>
                <w:rtl/>
              </w:rPr>
              <w:t>في </w:t>
            </w:r>
            <w:r w:rsidR="005063B9" w:rsidRPr="00CE1321">
              <w:rPr>
                <w:bCs/>
                <w:position w:val="2"/>
                <w:rtl/>
              </w:rPr>
              <w:t xml:space="preserve">19 مارس 2025 </w:t>
            </w:r>
            <w:r w:rsidR="001A2B38">
              <w:rPr>
                <w:bCs/>
                <w:position w:val="2"/>
                <w:rtl/>
              </w:rPr>
              <w:t>في </w:t>
            </w:r>
            <w:r w:rsidR="005063B9" w:rsidRPr="00CE1321">
              <w:rPr>
                <w:bCs/>
                <w:position w:val="2"/>
                <w:rtl/>
              </w:rPr>
              <w:t>بانكوك</w:t>
            </w:r>
            <w:r w:rsidR="005063B9" w:rsidRPr="00CE1321">
              <w:rPr>
                <w:position w:val="2"/>
                <w:rtl/>
              </w:rPr>
              <w:t xml:space="preserve">، </w:t>
            </w:r>
            <w:r w:rsidR="002C3ECC">
              <w:rPr>
                <w:bCs/>
                <w:position w:val="2"/>
                <w:rtl/>
              </w:rPr>
              <w:t>تايلاند</w:t>
            </w:r>
          </w:p>
          <w:p w14:paraId="17078A2E" w14:textId="6BEE3441"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الأمريكتان (منتدى إقليمي للتنمية/مائدة مستديرة لمواءمة الشراكة من أجل التوصيل) </w:t>
            </w:r>
            <w:r w:rsidR="001A2B38">
              <w:rPr>
                <w:position w:val="2"/>
                <w:rtl/>
              </w:rPr>
              <w:t>في </w:t>
            </w:r>
            <w:r w:rsidR="005063B9" w:rsidRPr="00CE1321">
              <w:rPr>
                <w:bCs/>
                <w:position w:val="2"/>
                <w:rtl/>
              </w:rPr>
              <w:t xml:space="preserve">31 مارس 2025 </w:t>
            </w:r>
            <w:r w:rsidR="001A2B38">
              <w:rPr>
                <w:bCs/>
                <w:position w:val="2"/>
                <w:rtl/>
              </w:rPr>
              <w:t>في </w:t>
            </w:r>
            <w:proofErr w:type="spellStart"/>
            <w:r w:rsidR="005063B9" w:rsidRPr="00CE1321">
              <w:rPr>
                <w:bCs/>
                <w:position w:val="2"/>
                <w:rtl/>
              </w:rPr>
              <w:t>أسن</w:t>
            </w:r>
            <w:r w:rsidR="00A41EBD">
              <w:rPr>
                <w:rFonts w:hint="cs"/>
                <w:bCs/>
                <w:position w:val="2"/>
                <w:rtl/>
              </w:rPr>
              <w:t>س</w:t>
            </w:r>
            <w:r w:rsidR="005063B9" w:rsidRPr="00CE1321">
              <w:rPr>
                <w:bCs/>
                <w:position w:val="2"/>
                <w:rtl/>
              </w:rPr>
              <w:t>يون</w:t>
            </w:r>
            <w:proofErr w:type="spellEnd"/>
            <w:r w:rsidR="005063B9" w:rsidRPr="00CE1321">
              <w:rPr>
                <w:bCs/>
                <w:position w:val="2"/>
                <w:rtl/>
              </w:rPr>
              <w:t>، باراغواي</w:t>
            </w:r>
          </w:p>
          <w:p w14:paraId="174CCF2B" w14:textId="6936A328"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F37EA7" w:rsidRPr="00CE1321">
              <w:rPr>
                <w:position w:val="2"/>
                <w:rtl/>
              </w:rPr>
              <w:t>إفريق</w:t>
            </w:r>
            <w:r w:rsidR="005063B9" w:rsidRPr="00CE1321">
              <w:rPr>
                <w:position w:val="2"/>
                <w:rtl/>
              </w:rPr>
              <w:t xml:space="preserve">يا (منتدى إقليمي للتنمية/مائدة مستديرة لمواءمة الشراكة من أجل التوصيل) </w:t>
            </w:r>
            <w:r w:rsidR="001A2B38">
              <w:rPr>
                <w:position w:val="2"/>
                <w:rtl/>
              </w:rPr>
              <w:t>في </w:t>
            </w:r>
            <w:r w:rsidR="005063B9" w:rsidRPr="00CE1321">
              <w:rPr>
                <w:bCs/>
                <w:position w:val="2"/>
                <w:rtl/>
              </w:rPr>
              <w:t xml:space="preserve">7 أبريل 2025 </w:t>
            </w:r>
            <w:r w:rsidR="001A2B38">
              <w:rPr>
                <w:bCs/>
                <w:position w:val="2"/>
                <w:rtl/>
              </w:rPr>
              <w:t>في </w:t>
            </w:r>
            <w:r w:rsidR="005063B9" w:rsidRPr="00CE1321">
              <w:rPr>
                <w:bCs/>
                <w:position w:val="2"/>
                <w:rtl/>
              </w:rPr>
              <w:t>نيروبي، كينيا</w:t>
            </w:r>
          </w:p>
          <w:p w14:paraId="78B470E5" w14:textId="0B718E49" w:rsidR="005063B9" w:rsidRPr="00CE1321" w:rsidRDefault="00D91891" w:rsidP="008C3E25">
            <w:pPr>
              <w:pStyle w:val="enumlev2"/>
              <w:spacing w:before="60"/>
              <w:rPr>
                <w:rFonts w:eastAsia="Calibri"/>
                <w:position w:val="2"/>
                <w:rtl/>
                <w:lang w:val="ar-SA" w:eastAsia="zh-TW" w:bidi="en-GB"/>
              </w:rPr>
            </w:pPr>
            <w:r w:rsidRPr="00CE1321">
              <w:rPr>
                <w:position w:val="2"/>
              </w:rPr>
              <w:sym w:font="Wingdings 2" w:char="F097"/>
            </w:r>
            <w:r w:rsidRPr="00CE1321">
              <w:rPr>
                <w:position w:val="2"/>
              </w:rPr>
              <w:tab/>
            </w:r>
            <w:r w:rsidR="005063B9" w:rsidRPr="00CE1321">
              <w:rPr>
                <w:position w:val="2"/>
                <w:rtl/>
              </w:rPr>
              <w:t xml:space="preserve">كومنولث الدول المستقلة (منتدى إقليمي للتنمية/مائدة مستديرة لمواءمة الشراكة من أجل التوصيل) </w:t>
            </w:r>
            <w:r w:rsidR="001A2B38">
              <w:rPr>
                <w:position w:val="2"/>
                <w:rtl/>
              </w:rPr>
              <w:t>في </w:t>
            </w:r>
            <w:r w:rsidR="005063B9" w:rsidRPr="00CE1321">
              <w:rPr>
                <w:bCs/>
                <w:position w:val="2"/>
                <w:rtl/>
              </w:rPr>
              <w:t xml:space="preserve">23 أبريل 2025 </w:t>
            </w:r>
            <w:r w:rsidR="001A2B38">
              <w:rPr>
                <w:bCs/>
                <w:position w:val="2"/>
                <w:rtl/>
              </w:rPr>
              <w:t>في </w:t>
            </w:r>
            <w:r w:rsidR="005063B9" w:rsidRPr="00CE1321">
              <w:rPr>
                <w:bCs/>
                <w:position w:val="2"/>
                <w:rtl/>
              </w:rPr>
              <w:t>بيشكيك، قيرغيزستان</w:t>
            </w:r>
            <w:bookmarkEnd w:id="9"/>
          </w:p>
        </w:tc>
        <w:tc>
          <w:tcPr>
            <w:tcW w:w="3114" w:type="dxa"/>
            <w:tcBorders>
              <w:top w:val="dotted" w:sz="4" w:space="0" w:color="0070C0"/>
              <w:left w:val="dotted" w:sz="4" w:space="0" w:color="0070C0"/>
              <w:bottom w:val="dotted" w:sz="4" w:space="0" w:color="0070C0"/>
              <w:right w:val="dotted" w:sz="4" w:space="0" w:color="0070C0"/>
            </w:tcBorders>
            <w:shd w:val="clear" w:color="auto" w:fill="auto"/>
          </w:tcPr>
          <w:p w14:paraId="3D5BFDF3" w14:textId="18F0F402" w:rsidR="005063B9" w:rsidRPr="00CE1321" w:rsidRDefault="00075682" w:rsidP="00CD3B6E">
            <w:pPr>
              <w:pStyle w:val="enumlev1"/>
              <w:jc w:val="left"/>
              <w:rPr>
                <w:rFonts w:eastAsia="Calibri"/>
                <w:position w:val="2"/>
                <w:rtl/>
                <w:lang w:val="ar-SA" w:eastAsia="zh-TW" w:bidi="en-GB"/>
              </w:rPr>
            </w:pPr>
            <w:r w:rsidRPr="00CE1321">
              <w:rPr>
                <w:b/>
                <w:bCs/>
                <w:position w:val="2"/>
                <w:sz w:val="14"/>
                <w:szCs w:val="14"/>
              </w:rPr>
              <w:lastRenderedPageBreak/>
              <w:sym w:font="Wingdings 2" w:char="F099"/>
            </w:r>
            <w:r w:rsidRPr="00CE1321">
              <w:rPr>
                <w:position w:val="2"/>
              </w:rPr>
              <w:tab/>
            </w:r>
            <w:r w:rsidR="001A2B38">
              <w:rPr>
                <w:position w:val="2"/>
                <w:rtl/>
              </w:rPr>
              <w:t>في </w:t>
            </w:r>
            <w:r w:rsidR="005063B9" w:rsidRPr="00CE1321">
              <w:rPr>
                <w:position w:val="2"/>
                <w:rtl/>
              </w:rPr>
              <w:t xml:space="preserve">الفترة من مايو </w:t>
            </w:r>
            <w:r w:rsidR="001A2B38">
              <w:rPr>
                <w:position w:val="2"/>
                <w:rtl/>
              </w:rPr>
              <w:t>إلى </w:t>
            </w:r>
            <w:r w:rsidR="005063B9" w:rsidRPr="00CE1321">
              <w:rPr>
                <w:position w:val="2"/>
                <w:rtl/>
              </w:rPr>
              <w:t xml:space="preserve">إبريل 2025: انضم 40 عضواً جديداً، بما </w:t>
            </w:r>
            <w:r w:rsidR="001A2B38">
              <w:rPr>
                <w:position w:val="2"/>
                <w:rtl/>
              </w:rPr>
              <w:t>في </w:t>
            </w:r>
            <w:r w:rsidR="005063B9" w:rsidRPr="00CE1321">
              <w:rPr>
                <w:position w:val="2"/>
                <w:rtl/>
              </w:rPr>
              <w:t>ذلك الهيئات الأكاديمية.</w:t>
            </w:r>
          </w:p>
          <w:p w14:paraId="22D00F14" w14:textId="77777777" w:rsidR="005063B9" w:rsidRPr="006C1BBB" w:rsidRDefault="005063B9" w:rsidP="00CD3B6E">
            <w:pPr>
              <w:pStyle w:val="Tabletexte"/>
              <w:jc w:val="left"/>
              <w:rPr>
                <w:b/>
                <w:bCs/>
                <w:color w:val="0070C0"/>
                <w:position w:val="2"/>
                <w:rtl/>
                <w:lang w:val="ar-SA" w:eastAsia="zh-TW" w:bidi="en-GB"/>
              </w:rPr>
            </w:pPr>
            <w:r w:rsidRPr="006C1BBB">
              <w:rPr>
                <w:b/>
                <w:bCs/>
                <w:color w:val="0070C0"/>
                <w:position w:val="2"/>
                <w:rtl/>
              </w:rPr>
              <w:t>لجنتا الدراسات:</w:t>
            </w:r>
          </w:p>
          <w:p w14:paraId="22DF2B23" w14:textId="5BBCD977" w:rsidR="005063B9" w:rsidRPr="006B7737" w:rsidRDefault="00075682" w:rsidP="00CD3B6E">
            <w:pPr>
              <w:pStyle w:val="enumlev1"/>
              <w:jc w:val="left"/>
              <w:rPr>
                <w:rFonts w:eastAsia="Calibri"/>
                <w:spacing w:val="-6"/>
                <w:position w:val="2"/>
                <w:rtl/>
                <w:lang w:val="ar-SA" w:eastAsia="zh-TW" w:bidi="en-GB"/>
              </w:rPr>
            </w:pPr>
            <w:r w:rsidRPr="006B7737">
              <w:rPr>
                <w:b/>
                <w:bCs/>
                <w:spacing w:val="-6"/>
                <w:position w:val="2"/>
                <w:sz w:val="14"/>
                <w:szCs w:val="14"/>
              </w:rPr>
              <w:sym w:font="Wingdings 2" w:char="F099"/>
            </w:r>
            <w:r w:rsidRPr="006B7737">
              <w:rPr>
                <w:spacing w:val="-6"/>
                <w:position w:val="2"/>
              </w:rPr>
              <w:tab/>
            </w:r>
            <w:r w:rsidR="005063B9" w:rsidRPr="006B7737">
              <w:rPr>
                <w:spacing w:val="-6"/>
                <w:position w:val="2"/>
                <w:rtl/>
              </w:rPr>
              <w:t xml:space="preserve">صَدرت 3 نواتج مؤقتة (صدرت الموافقة عليها </w:t>
            </w:r>
            <w:r w:rsidR="001A2B38" w:rsidRPr="006B7737">
              <w:rPr>
                <w:spacing w:val="-6"/>
                <w:position w:val="2"/>
                <w:rtl/>
              </w:rPr>
              <w:t>في </w:t>
            </w:r>
            <w:r w:rsidR="005063B9" w:rsidRPr="006B7737">
              <w:rPr>
                <w:spacing w:val="-6"/>
                <w:position w:val="2"/>
                <w:rtl/>
              </w:rPr>
              <w:t>اجتماع لجنة الدراسات 1 بقطاع تنمية الاتصالات).</w:t>
            </w:r>
          </w:p>
          <w:p w14:paraId="6686B262" w14:textId="5D235E4A" w:rsidR="005063B9" w:rsidRPr="006B7737" w:rsidRDefault="00075682" w:rsidP="00CD3B6E">
            <w:pPr>
              <w:pStyle w:val="enumlev1"/>
              <w:jc w:val="left"/>
              <w:rPr>
                <w:rFonts w:eastAsia="Calibri"/>
                <w:spacing w:val="-5"/>
                <w:position w:val="2"/>
                <w:rtl/>
                <w:lang w:val="ar-SA" w:eastAsia="zh-TW" w:bidi="en-GB"/>
              </w:rPr>
            </w:pPr>
            <w:r w:rsidRPr="006B7737">
              <w:rPr>
                <w:b/>
                <w:bCs/>
                <w:spacing w:val="-5"/>
                <w:position w:val="2"/>
                <w:sz w:val="14"/>
                <w:szCs w:val="14"/>
              </w:rPr>
              <w:sym w:font="Wingdings 2" w:char="F099"/>
            </w:r>
            <w:r w:rsidRPr="006B7737">
              <w:rPr>
                <w:spacing w:val="-5"/>
                <w:position w:val="2"/>
              </w:rPr>
              <w:tab/>
            </w:r>
            <w:r w:rsidR="005063B9" w:rsidRPr="006B7737">
              <w:rPr>
                <w:spacing w:val="-5"/>
                <w:position w:val="2"/>
                <w:rtl/>
              </w:rPr>
              <w:t xml:space="preserve">نُوقشت 185 وثيقة </w:t>
            </w:r>
            <w:r w:rsidR="001A2B38" w:rsidRPr="006B7737">
              <w:rPr>
                <w:spacing w:val="-5"/>
                <w:position w:val="2"/>
                <w:rtl/>
              </w:rPr>
              <w:t>في </w:t>
            </w:r>
            <w:r w:rsidR="005063B9" w:rsidRPr="006B7737">
              <w:rPr>
                <w:spacing w:val="-5"/>
                <w:position w:val="2"/>
                <w:rtl/>
              </w:rPr>
              <w:t>اجتماع لجنة الدراسات 1 بقطاع تنمية الاتصالات.</w:t>
            </w:r>
          </w:p>
          <w:p w14:paraId="58763D2E" w14:textId="174E8A71" w:rsidR="005063B9" w:rsidRPr="006B7737" w:rsidRDefault="00075682" w:rsidP="00CD3B6E">
            <w:pPr>
              <w:pStyle w:val="enumlev1"/>
              <w:jc w:val="left"/>
              <w:rPr>
                <w:rFonts w:eastAsia="Calibri"/>
                <w:spacing w:val="-5"/>
                <w:position w:val="2"/>
                <w:rtl/>
                <w:lang w:val="ar-SA" w:eastAsia="zh-TW" w:bidi="en-GB"/>
              </w:rPr>
            </w:pPr>
            <w:r w:rsidRPr="006B7737">
              <w:rPr>
                <w:b/>
                <w:bCs/>
                <w:spacing w:val="-5"/>
                <w:position w:val="2"/>
                <w:sz w:val="14"/>
                <w:szCs w:val="14"/>
              </w:rPr>
              <w:sym w:font="Wingdings 2" w:char="F099"/>
            </w:r>
            <w:r w:rsidRPr="006B7737">
              <w:rPr>
                <w:spacing w:val="-5"/>
                <w:position w:val="2"/>
              </w:rPr>
              <w:tab/>
            </w:r>
            <w:r w:rsidR="005063B9" w:rsidRPr="006B7737">
              <w:rPr>
                <w:spacing w:val="-5"/>
                <w:position w:val="2"/>
                <w:rtl/>
              </w:rPr>
              <w:t xml:space="preserve">صَدرت الموافقة </w:t>
            </w:r>
            <w:r w:rsidR="001A2B38" w:rsidRPr="006B7737">
              <w:rPr>
                <w:spacing w:val="-5"/>
                <w:position w:val="2"/>
                <w:rtl/>
              </w:rPr>
              <w:t>على </w:t>
            </w:r>
            <w:r w:rsidR="005063B9" w:rsidRPr="006B7737">
              <w:rPr>
                <w:spacing w:val="-5"/>
                <w:position w:val="2"/>
                <w:rtl/>
              </w:rPr>
              <w:t xml:space="preserve">ناتج مؤقت واحد </w:t>
            </w:r>
            <w:r w:rsidR="001A2B38" w:rsidRPr="006B7737">
              <w:rPr>
                <w:spacing w:val="-5"/>
                <w:position w:val="2"/>
                <w:rtl/>
              </w:rPr>
              <w:t>في </w:t>
            </w:r>
            <w:r w:rsidR="005063B9" w:rsidRPr="006B7737">
              <w:rPr>
                <w:spacing w:val="-5"/>
                <w:position w:val="2"/>
                <w:rtl/>
              </w:rPr>
              <w:t>اجتماع لجنة الدراسات 2 بقطاع تنمية الاتصالات.</w:t>
            </w:r>
          </w:p>
          <w:p w14:paraId="47903F2B" w14:textId="6CD87944" w:rsidR="005063B9" w:rsidRPr="00CE1321" w:rsidRDefault="00075682" w:rsidP="00CD3B6E">
            <w:pPr>
              <w:pStyle w:val="enumlev1"/>
              <w:jc w:val="left"/>
              <w:rPr>
                <w:rFonts w:eastAsia="Calibri"/>
                <w:position w:val="2"/>
                <w:rtl/>
              </w:rPr>
            </w:pPr>
            <w:r w:rsidRPr="006B7737">
              <w:rPr>
                <w:b/>
                <w:bCs/>
                <w:spacing w:val="-5"/>
                <w:position w:val="2"/>
                <w:sz w:val="14"/>
                <w:szCs w:val="14"/>
              </w:rPr>
              <w:sym w:font="Wingdings 2" w:char="F099"/>
            </w:r>
            <w:r w:rsidRPr="006B7737">
              <w:rPr>
                <w:spacing w:val="-5"/>
                <w:position w:val="2"/>
              </w:rPr>
              <w:tab/>
            </w:r>
            <w:r w:rsidR="005063B9" w:rsidRPr="006B7737">
              <w:rPr>
                <w:spacing w:val="-5"/>
                <w:position w:val="2"/>
                <w:rtl/>
              </w:rPr>
              <w:t xml:space="preserve">نُوقشت 125 وثيقة </w:t>
            </w:r>
            <w:r w:rsidR="001A2B38" w:rsidRPr="006B7737">
              <w:rPr>
                <w:spacing w:val="-5"/>
                <w:position w:val="2"/>
                <w:rtl/>
              </w:rPr>
              <w:t>في </w:t>
            </w:r>
            <w:r w:rsidR="005063B9" w:rsidRPr="006B7737">
              <w:rPr>
                <w:spacing w:val="-5"/>
                <w:position w:val="2"/>
                <w:rtl/>
              </w:rPr>
              <w:t>اجتماع لجنة الدراسات 2 بقطاع تنمية الاتصالات.</w:t>
            </w:r>
          </w:p>
        </w:tc>
      </w:tr>
      <w:tr w:rsidR="005063B9" w:rsidRPr="00CE1321" w14:paraId="3C410814" w14:textId="77777777" w:rsidTr="008C3E25">
        <w:trPr>
          <w:trHeight w:val="647"/>
          <w:jc w:val="center"/>
        </w:trPr>
        <w:tc>
          <w:tcPr>
            <w:tcW w:w="3714" w:type="dxa"/>
            <w:tcBorders>
              <w:top w:val="dotted" w:sz="4" w:space="0" w:color="0070C0"/>
              <w:left w:val="dotted" w:sz="4" w:space="0" w:color="0070C0"/>
              <w:bottom w:val="dotted" w:sz="4" w:space="0" w:color="0070C0"/>
              <w:right w:val="dotted" w:sz="4" w:space="0" w:color="0070C0"/>
            </w:tcBorders>
          </w:tcPr>
          <w:p w14:paraId="7C4C8A74" w14:textId="70DD147A" w:rsidR="005063B9" w:rsidRPr="00CE1321" w:rsidRDefault="005063B9" w:rsidP="008C3E25">
            <w:pPr>
              <w:pStyle w:val="Tabletexte"/>
              <w:spacing w:line="240" w:lineRule="exact"/>
              <w:rPr>
                <w:b/>
                <w:bCs/>
                <w:i/>
                <w:iCs/>
                <w:position w:val="2"/>
                <w:rtl/>
                <w:lang w:val="ar-SA" w:eastAsia="zh-TW" w:bidi="en-GB"/>
              </w:rPr>
            </w:pPr>
            <w:r w:rsidRPr="00CE1321">
              <w:rPr>
                <w:b/>
                <w:bCs/>
                <w:position w:val="2"/>
                <w:rtl/>
              </w:rPr>
              <w:lastRenderedPageBreak/>
              <w:t xml:space="preserve">المساهمة </w:t>
            </w:r>
            <w:r w:rsidR="001A2B38">
              <w:rPr>
                <w:b/>
                <w:bCs/>
                <w:position w:val="2"/>
                <w:rtl/>
              </w:rPr>
              <w:t>في </w:t>
            </w:r>
            <w:r w:rsidRPr="00CE1321">
              <w:rPr>
                <w:b/>
                <w:bCs/>
                <w:position w:val="2"/>
                <w:rtl/>
              </w:rPr>
              <w:t>غايات أهداف التنمية المستدامة</w:t>
            </w:r>
          </w:p>
        </w:tc>
        <w:tc>
          <w:tcPr>
            <w:tcW w:w="11414" w:type="dxa"/>
            <w:gridSpan w:val="2"/>
            <w:tcBorders>
              <w:top w:val="dotted" w:sz="4" w:space="0" w:color="0070C0"/>
              <w:left w:val="dotted" w:sz="4" w:space="0" w:color="0070C0"/>
              <w:bottom w:val="dotted" w:sz="4" w:space="0" w:color="0070C0"/>
              <w:right w:val="dotted" w:sz="4" w:space="0" w:color="0070C0"/>
            </w:tcBorders>
          </w:tcPr>
          <w:p w14:paraId="1F68725D" w14:textId="77777777" w:rsidR="005063B9" w:rsidRPr="00CE1321" w:rsidRDefault="005063B9" w:rsidP="008C3E25">
            <w:pPr>
              <w:pStyle w:val="Tabletexte"/>
              <w:spacing w:line="240" w:lineRule="exact"/>
              <w:rPr>
                <w:position w:val="2"/>
                <w:rtl/>
                <w:lang w:val="ar-SA" w:eastAsia="zh-TW" w:bidi="en-GB"/>
              </w:rPr>
            </w:pPr>
            <w:r w:rsidRPr="00CE1321">
              <w:rPr>
                <w:position w:val="2"/>
                <w:rtl/>
              </w:rPr>
              <w:t>أهداف التنمية المستدامة 1 و3 و4 و5 و8 و9 و10 و11 و16 و17</w:t>
            </w:r>
          </w:p>
          <w:p w14:paraId="04F814C2" w14:textId="04CA521A" w:rsidR="005063B9" w:rsidRPr="00CE1321" w:rsidRDefault="005063B9" w:rsidP="008C3E25">
            <w:pPr>
              <w:pStyle w:val="Tabletexte"/>
              <w:spacing w:line="240" w:lineRule="exact"/>
              <w:rPr>
                <w:rFonts w:eastAsia="Calibri"/>
                <w:position w:val="2"/>
                <w:rtl/>
                <w:lang w:val="ar-SA" w:eastAsia="zh-TW" w:bidi="en-GB"/>
              </w:rPr>
            </w:pPr>
            <w:r w:rsidRPr="00CE1321">
              <w:rPr>
                <w:position w:val="2"/>
                <w:rtl/>
              </w:rPr>
              <w:t xml:space="preserve">المساهمة </w:t>
            </w:r>
            <w:r w:rsidR="001A2B38">
              <w:rPr>
                <w:position w:val="2"/>
                <w:rtl/>
              </w:rPr>
              <w:t>في </w:t>
            </w:r>
            <w:r w:rsidRPr="00CE1321">
              <w:rPr>
                <w:position w:val="2"/>
                <w:rtl/>
              </w:rPr>
              <w:t xml:space="preserve">غايات أهداف التنمية المستدامة وخطوط عمل القمة العالمية لمجتمع المعلومات: انظر </w:t>
            </w:r>
            <w:hyperlink r:id="rId108" w:history="1">
              <w:r w:rsidRPr="00DB4EAD">
                <w:rPr>
                  <w:rStyle w:val="Hyperlink"/>
                  <w:position w:val="2"/>
                  <w:rtl/>
                </w:rPr>
                <w:t>رسم الخرائط هنا</w:t>
              </w:r>
            </w:hyperlink>
            <w:r w:rsidR="00DB4EAD">
              <w:rPr>
                <w:rFonts w:hint="cs"/>
                <w:position w:val="2"/>
                <w:rtl/>
              </w:rPr>
              <w:t>.</w:t>
            </w:r>
          </w:p>
        </w:tc>
      </w:tr>
      <w:tr w:rsidR="005063B9" w:rsidRPr="00CE1321" w14:paraId="24E1384C" w14:textId="77777777" w:rsidTr="006B7737">
        <w:trPr>
          <w:jc w:val="center"/>
        </w:trPr>
        <w:tc>
          <w:tcPr>
            <w:tcW w:w="3714" w:type="dxa"/>
            <w:tcBorders>
              <w:top w:val="dotted" w:sz="4" w:space="0" w:color="0070C0"/>
              <w:left w:val="dotted" w:sz="4" w:space="0" w:color="0070C0"/>
              <w:bottom w:val="dotted" w:sz="4" w:space="0" w:color="0070C0"/>
              <w:right w:val="dotted" w:sz="4" w:space="0" w:color="0070C0"/>
            </w:tcBorders>
          </w:tcPr>
          <w:p w14:paraId="25DFCA8C" w14:textId="77777777" w:rsidR="005063B9" w:rsidRPr="00CE1321" w:rsidRDefault="005063B9" w:rsidP="008C3E25">
            <w:pPr>
              <w:pStyle w:val="Tabletexte"/>
              <w:spacing w:line="240" w:lineRule="exact"/>
              <w:rPr>
                <w:b/>
                <w:bCs/>
                <w:position w:val="2"/>
                <w:rtl/>
                <w:lang w:val="ar-SA" w:eastAsia="zh-TW" w:bidi="en-GB"/>
              </w:rPr>
            </w:pPr>
            <w:r w:rsidRPr="00CE1321">
              <w:rPr>
                <w:b/>
                <w:bCs/>
                <w:position w:val="2"/>
                <w:rtl/>
              </w:rPr>
              <w:t>إجراءات القمة العالمية لمجتمع المعلومات</w:t>
            </w:r>
          </w:p>
        </w:tc>
        <w:tc>
          <w:tcPr>
            <w:tcW w:w="11414" w:type="dxa"/>
            <w:gridSpan w:val="2"/>
            <w:tcBorders>
              <w:top w:val="dotted" w:sz="4" w:space="0" w:color="0070C0"/>
              <w:left w:val="dotted" w:sz="4" w:space="0" w:color="0070C0"/>
              <w:bottom w:val="dotted" w:sz="4" w:space="0" w:color="0070C0"/>
              <w:right w:val="dotted" w:sz="4" w:space="0" w:color="0070C0"/>
            </w:tcBorders>
          </w:tcPr>
          <w:p w14:paraId="156A2A30" w14:textId="77777777" w:rsidR="005063B9" w:rsidRPr="00CE1321" w:rsidRDefault="005063B9" w:rsidP="008C3E25">
            <w:pPr>
              <w:pStyle w:val="Tabletexte"/>
              <w:spacing w:line="240" w:lineRule="exact"/>
              <w:rPr>
                <w:position w:val="2"/>
                <w:rtl/>
                <w:lang w:val="ar-SA" w:eastAsia="zh-TW" w:bidi="en-GB"/>
              </w:rPr>
            </w:pPr>
            <w:r w:rsidRPr="00CE1321">
              <w:rPr>
                <w:position w:val="2"/>
                <w:rtl/>
              </w:rPr>
              <w:t>خطوط العمل جيم1 وجيم2 وجيم3 وجيم4 وجيم5 وجيم6 وجيم7 وجيم11</w:t>
            </w:r>
          </w:p>
        </w:tc>
      </w:tr>
      <w:tr w:rsidR="005063B9" w:rsidRPr="00CE1321" w14:paraId="7D007D49" w14:textId="77777777" w:rsidTr="006B7737">
        <w:trPr>
          <w:jc w:val="center"/>
        </w:trPr>
        <w:tc>
          <w:tcPr>
            <w:tcW w:w="3714" w:type="dxa"/>
            <w:tcBorders>
              <w:top w:val="dotted" w:sz="4" w:space="0" w:color="0070C0"/>
              <w:left w:val="dotted" w:sz="4" w:space="0" w:color="0070C0"/>
              <w:bottom w:val="dotted" w:sz="4" w:space="0" w:color="0070C0"/>
              <w:right w:val="dotted" w:sz="4" w:space="0" w:color="0070C0"/>
            </w:tcBorders>
          </w:tcPr>
          <w:p w14:paraId="6F3992AC" w14:textId="781B2641" w:rsidR="005063B9" w:rsidRPr="00CE1321" w:rsidRDefault="00764FB6" w:rsidP="008C3E25">
            <w:pPr>
              <w:pStyle w:val="Tabletexte"/>
              <w:spacing w:line="240" w:lineRule="exact"/>
              <w:rPr>
                <w:b/>
                <w:bCs/>
                <w:position w:val="2"/>
                <w:rtl/>
                <w:lang w:val="ar-SA" w:eastAsia="zh-TW" w:bidi="en-GB"/>
              </w:rPr>
            </w:pPr>
            <w:r>
              <w:rPr>
                <w:b/>
                <w:bCs/>
                <w:position w:val="2"/>
                <w:rtl/>
              </w:rPr>
              <w:t>القرارات</w:t>
            </w:r>
          </w:p>
        </w:tc>
        <w:tc>
          <w:tcPr>
            <w:tcW w:w="11414" w:type="dxa"/>
            <w:gridSpan w:val="2"/>
            <w:tcBorders>
              <w:top w:val="dotted" w:sz="4" w:space="0" w:color="0070C0"/>
              <w:left w:val="dotted" w:sz="4" w:space="0" w:color="0070C0"/>
              <w:bottom w:val="dotted" w:sz="4" w:space="0" w:color="0070C0"/>
              <w:right w:val="dotted" w:sz="4" w:space="0" w:color="0070C0"/>
            </w:tcBorders>
          </w:tcPr>
          <w:p w14:paraId="0EBCD33D" w14:textId="77777777" w:rsidR="005063B9" w:rsidRPr="00CE1321" w:rsidRDefault="005063B9" w:rsidP="008C3E25">
            <w:pPr>
              <w:pStyle w:val="Tabletexte"/>
              <w:spacing w:line="240" w:lineRule="exact"/>
              <w:rPr>
                <w:rFonts w:eastAsia="Calibri"/>
                <w:position w:val="2"/>
                <w:rtl/>
                <w:lang w:val="ar-SA" w:eastAsia="zh-TW" w:bidi="en-GB"/>
              </w:rPr>
            </w:pPr>
            <w:r w:rsidRPr="00CE1321">
              <w:rPr>
                <w:position w:val="2"/>
                <w:rtl/>
              </w:rPr>
              <w:t>قرارا المؤتمر العالمي لتنمية الاتصالات 1 و2 وبصورة خاصة القرارات 208 و21 و70 و71 و77 و102 و123 و130 و131 و136 و139 و154 و167 و175 و177 و179 و180 و182 و188 و196 و197 و203 و204 و205 و209 الصادرة عن مؤتمر المندوبين المفوَّضين.</w:t>
            </w:r>
          </w:p>
        </w:tc>
      </w:tr>
      <w:tr w:rsidR="005063B9" w:rsidRPr="00CE1321" w14:paraId="57402221" w14:textId="77777777" w:rsidTr="006B7737">
        <w:trPr>
          <w:jc w:val="center"/>
        </w:trPr>
        <w:tc>
          <w:tcPr>
            <w:tcW w:w="3714" w:type="dxa"/>
            <w:tcBorders>
              <w:top w:val="dotted" w:sz="4" w:space="0" w:color="0070C0"/>
              <w:left w:val="dotted" w:sz="4" w:space="0" w:color="0070C0"/>
              <w:bottom w:val="dotted" w:sz="4" w:space="0" w:color="0070C0"/>
              <w:right w:val="dotted" w:sz="4" w:space="0" w:color="0070C0"/>
            </w:tcBorders>
          </w:tcPr>
          <w:p w14:paraId="16D34738" w14:textId="77777777" w:rsidR="005063B9" w:rsidRPr="00CE1321" w:rsidRDefault="005063B9" w:rsidP="008C3E25">
            <w:pPr>
              <w:pStyle w:val="Tabletexte"/>
              <w:spacing w:line="240" w:lineRule="exact"/>
              <w:rPr>
                <w:rFonts w:eastAsia="Calibri"/>
                <w:b/>
                <w:bCs/>
                <w:position w:val="2"/>
                <w:rtl/>
                <w:lang w:val="ar-SA" w:eastAsia="zh-TW" w:bidi="en-GB"/>
              </w:rPr>
            </w:pPr>
            <w:r w:rsidRPr="00CE1321">
              <w:rPr>
                <w:b/>
                <w:bCs/>
                <w:position w:val="2"/>
                <w:rtl/>
              </w:rPr>
              <w:t>لجنتا الدراسات</w:t>
            </w:r>
          </w:p>
        </w:tc>
        <w:tc>
          <w:tcPr>
            <w:tcW w:w="11414" w:type="dxa"/>
            <w:gridSpan w:val="2"/>
            <w:tcBorders>
              <w:top w:val="dotted" w:sz="4" w:space="0" w:color="0070C0"/>
              <w:left w:val="dotted" w:sz="4" w:space="0" w:color="0070C0"/>
              <w:bottom w:val="dotted" w:sz="4" w:space="0" w:color="0070C0"/>
              <w:right w:val="dotted" w:sz="4" w:space="0" w:color="0070C0"/>
            </w:tcBorders>
          </w:tcPr>
          <w:p w14:paraId="425FDFD3" w14:textId="57FB76FD" w:rsidR="005063B9" w:rsidRPr="00CE1321" w:rsidRDefault="005063B9" w:rsidP="008C3E25">
            <w:pPr>
              <w:pStyle w:val="Tabletexte"/>
              <w:spacing w:line="240" w:lineRule="exact"/>
              <w:rPr>
                <w:rFonts w:eastAsia="Calibri"/>
                <w:color w:val="0070C0"/>
                <w:position w:val="2"/>
                <w:rtl/>
                <w:lang w:val="ar-SA" w:eastAsia="zh-TW" w:bidi="en-GB"/>
              </w:rPr>
            </w:pPr>
            <w:r w:rsidRPr="00CE1321">
              <w:rPr>
                <w:position w:val="2"/>
                <w:rtl/>
              </w:rPr>
              <w:t xml:space="preserve">المسـألة </w:t>
            </w:r>
            <w:r w:rsidR="00C27808">
              <w:rPr>
                <w:position w:val="2"/>
              </w:rPr>
              <w:t>1/1</w:t>
            </w:r>
            <w:r w:rsidRPr="00CE1321">
              <w:rPr>
                <w:position w:val="2"/>
                <w:rtl/>
              </w:rPr>
              <w:t xml:space="preserve">: </w:t>
            </w:r>
            <w:r w:rsidRPr="00CE1321">
              <w:rPr>
                <w:color w:val="0070C0"/>
                <w:position w:val="2"/>
                <w:rtl/>
              </w:rPr>
              <w:t xml:space="preserve">استراتيجيات وسياسات نشر النطاق العريض </w:t>
            </w:r>
            <w:r w:rsidR="001A2B38">
              <w:rPr>
                <w:color w:val="0070C0"/>
                <w:position w:val="2"/>
                <w:rtl/>
              </w:rPr>
              <w:t>في </w:t>
            </w:r>
            <w:r w:rsidRPr="00CE1321">
              <w:rPr>
                <w:color w:val="0070C0"/>
                <w:position w:val="2"/>
                <w:rtl/>
              </w:rPr>
              <w:t>البلدان النامية</w:t>
            </w:r>
          </w:p>
          <w:p w14:paraId="731A6922" w14:textId="13CDCB44" w:rsidR="005063B9" w:rsidRPr="00CE1321" w:rsidRDefault="005063B9" w:rsidP="008C3E25">
            <w:pPr>
              <w:pStyle w:val="Tabletexte"/>
              <w:spacing w:line="240" w:lineRule="exact"/>
              <w:rPr>
                <w:rFonts w:eastAsia="Calibri"/>
                <w:position w:val="2"/>
                <w:rtl/>
                <w:lang w:val="ar-SA" w:eastAsia="zh-TW" w:bidi="en-GB"/>
              </w:rPr>
            </w:pPr>
            <w:r w:rsidRPr="00CE1321">
              <w:rPr>
                <w:position w:val="2"/>
                <w:rtl/>
              </w:rPr>
              <w:t xml:space="preserve">المسـألة </w:t>
            </w:r>
            <w:r w:rsidR="00C27808">
              <w:rPr>
                <w:position w:val="2"/>
              </w:rPr>
              <w:t>5/1</w:t>
            </w:r>
            <w:r w:rsidRPr="00CE1321">
              <w:rPr>
                <w:position w:val="2"/>
                <w:rtl/>
              </w:rPr>
              <w:t xml:space="preserve">: </w:t>
            </w:r>
            <w:r w:rsidRPr="00CE1321">
              <w:rPr>
                <w:color w:val="0070C0"/>
                <w:position w:val="2"/>
                <w:rtl/>
              </w:rPr>
              <w:t>الاتصالات/تكنولوجيا المعلومات والاتصالات من أجل المناطق الريفية والمناطق النائية</w:t>
            </w:r>
          </w:p>
        </w:tc>
      </w:tr>
    </w:tbl>
    <w:p w14:paraId="526A31AA" w14:textId="77777777" w:rsidR="005063B9" w:rsidRPr="005063B9" w:rsidRDefault="005063B9"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2"/>
        <w:rPr>
          <w:rFonts w:eastAsia="SimSun"/>
          <w:b/>
          <w:color w:val="FFFFFF"/>
          <w:sz w:val="20"/>
          <w:szCs w:val="20"/>
          <w:rtl/>
          <w:lang w:val="ar-SA" w:eastAsia="zh-TW" w:bidi="en-GB"/>
        </w:rPr>
      </w:pPr>
    </w:p>
    <w:tbl>
      <w:tblPr>
        <w:tblStyle w:val="TableGrid8"/>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012"/>
        <w:gridCol w:w="7717"/>
        <w:gridCol w:w="3399"/>
      </w:tblGrid>
      <w:tr w:rsidR="005063B9" w:rsidRPr="00CE1321" w14:paraId="06A318C8" w14:textId="77777777" w:rsidTr="00C94062">
        <w:trPr>
          <w:jc w:val="center"/>
        </w:trPr>
        <w:tc>
          <w:tcPr>
            <w:tcW w:w="15128" w:type="dxa"/>
            <w:gridSpan w:val="3"/>
            <w:shd w:val="clear" w:color="auto" w:fill="365F91"/>
          </w:tcPr>
          <w:p w14:paraId="4F003341" w14:textId="77777777" w:rsidR="005063B9" w:rsidRPr="00CE1321" w:rsidRDefault="005063B9" w:rsidP="00CE1321">
            <w:pPr>
              <w:pStyle w:val="Heading2"/>
              <w:pageBreakBefore/>
              <w:outlineLvl w:val="1"/>
              <w:rPr>
                <w:position w:val="2"/>
                <w:rtl/>
                <w:lang w:val="ar-SA" w:eastAsia="zh-TW" w:bidi="en-GB"/>
              </w:rPr>
            </w:pPr>
            <w:bookmarkStart w:id="10" w:name="_Toc197509292"/>
            <w:r w:rsidRPr="00CE1321">
              <w:rPr>
                <w:position w:val="2"/>
                <w:rtl/>
              </w:rPr>
              <w:lastRenderedPageBreak/>
              <w:t>العامل التمكيني 2 لقطاع تنمية الاتصالات: الحضور الإقليمي</w:t>
            </w:r>
            <w:bookmarkEnd w:id="10"/>
          </w:p>
          <w:p w14:paraId="55BB1F0D" w14:textId="77777777" w:rsidR="005063B9" w:rsidRPr="00CE1321" w:rsidRDefault="005063B9" w:rsidP="00CE1321">
            <w:pPr>
              <w:pStyle w:val="HeadingI"/>
              <w:rPr>
                <w:position w:val="2"/>
                <w:rtl/>
                <w:lang w:val="ar-SA" w:eastAsia="zh-TW" w:bidi="en-GB"/>
              </w:rPr>
            </w:pPr>
            <w:r w:rsidRPr="00CE1321">
              <w:rPr>
                <w:position w:val="2"/>
                <w:rtl/>
              </w:rPr>
              <w:t>تعزيز الفعالية والأثر العالميين الشاملين للاتحاد</w:t>
            </w:r>
          </w:p>
        </w:tc>
      </w:tr>
      <w:tr w:rsidR="005063B9" w:rsidRPr="00CE1321" w14:paraId="569DF57D" w14:textId="77777777" w:rsidTr="00C94062">
        <w:trPr>
          <w:jc w:val="center"/>
        </w:trPr>
        <w:tc>
          <w:tcPr>
            <w:tcW w:w="15128" w:type="dxa"/>
            <w:gridSpan w:val="3"/>
            <w:shd w:val="clear" w:color="auto" w:fill="E5DFEC"/>
          </w:tcPr>
          <w:p w14:paraId="39FA6914" w14:textId="23481159" w:rsidR="005063B9" w:rsidRPr="00CE1321" w:rsidRDefault="005063B9" w:rsidP="00CE1321">
            <w:pPr>
              <w:pStyle w:val="Tabletexte"/>
              <w:rPr>
                <w:b/>
                <w:i/>
                <w:iCs/>
                <w:position w:val="2"/>
                <w:rtl/>
                <w:lang w:val="ar-SA" w:eastAsia="zh-TW" w:bidi="en-GB"/>
              </w:rPr>
            </w:pPr>
            <w:r w:rsidRPr="00CE1321">
              <w:rPr>
                <w:b/>
                <w:bCs/>
                <w:i/>
                <w:iCs/>
                <w:position w:val="2"/>
                <w:rtl/>
              </w:rPr>
              <w:t>النواتج</w:t>
            </w:r>
            <w:r w:rsidRPr="00CE1321">
              <w:rPr>
                <w:i/>
                <w:iCs/>
                <w:position w:val="2"/>
                <w:rtl/>
              </w:rPr>
              <w:t>: 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p>
        </w:tc>
      </w:tr>
      <w:tr w:rsidR="005063B9" w:rsidRPr="00CE1321" w14:paraId="2EC142D0" w14:textId="77777777" w:rsidTr="00C94062">
        <w:trPr>
          <w:jc w:val="center"/>
        </w:trPr>
        <w:tc>
          <w:tcPr>
            <w:tcW w:w="11729" w:type="dxa"/>
            <w:gridSpan w:val="2"/>
          </w:tcPr>
          <w:p w14:paraId="04DF925B" w14:textId="77777777" w:rsidR="005063B9" w:rsidRPr="00CE1321" w:rsidRDefault="005063B9" w:rsidP="00CE1321">
            <w:pPr>
              <w:pStyle w:val="TableHead"/>
              <w:rPr>
                <w:position w:val="2"/>
                <w:rtl/>
                <w:lang w:val="ar-SA" w:eastAsia="zh-TW" w:bidi="en-GB"/>
              </w:rPr>
            </w:pPr>
            <w:r w:rsidRPr="00CE1321">
              <w:rPr>
                <w:position w:val="2"/>
                <w:rtl/>
              </w:rPr>
              <w:t>النواتج</w:t>
            </w:r>
          </w:p>
        </w:tc>
        <w:tc>
          <w:tcPr>
            <w:tcW w:w="3399" w:type="dxa"/>
          </w:tcPr>
          <w:p w14:paraId="0FFE6DA6" w14:textId="77777777" w:rsidR="005063B9" w:rsidRPr="00CE1321" w:rsidRDefault="005063B9" w:rsidP="00CE1321">
            <w:pPr>
              <w:pStyle w:val="TableHead"/>
              <w:rPr>
                <w:position w:val="2"/>
                <w:rtl/>
                <w:lang w:val="ar-SA" w:eastAsia="zh-TW" w:bidi="en-GB"/>
              </w:rPr>
            </w:pPr>
            <w:r w:rsidRPr="00CE1321">
              <w:rPr>
                <w:position w:val="2"/>
                <w:rtl/>
              </w:rPr>
              <w:t xml:space="preserve">المعالم البارزة </w:t>
            </w:r>
          </w:p>
        </w:tc>
      </w:tr>
      <w:tr w:rsidR="005063B9" w:rsidRPr="00CE1321" w14:paraId="5EC5AC76" w14:textId="77777777" w:rsidTr="00760B00">
        <w:trPr>
          <w:trHeight w:val="1465"/>
          <w:jc w:val="center"/>
        </w:trPr>
        <w:tc>
          <w:tcPr>
            <w:tcW w:w="11729" w:type="dxa"/>
            <w:gridSpan w:val="2"/>
          </w:tcPr>
          <w:p w14:paraId="472CE04E" w14:textId="37723E58" w:rsidR="005063B9" w:rsidRPr="00CE1321" w:rsidRDefault="005063B9" w:rsidP="00A32F96">
            <w:pPr>
              <w:pStyle w:val="Tabletexte"/>
              <w:rPr>
                <w:rFonts w:eastAsia="SimSun"/>
                <w:color w:val="242424"/>
                <w:position w:val="2"/>
                <w:rtl/>
                <w:lang w:val="ar-SA" w:eastAsia="zh-TW" w:bidi="en-GB"/>
              </w:rPr>
            </w:pPr>
            <w:r w:rsidRPr="00CE1321">
              <w:rPr>
                <w:position w:val="2"/>
                <w:rtl/>
              </w:rPr>
              <w:t>يعمل مكتب تنمية الاتصالات (</w:t>
            </w:r>
            <w:r w:rsidRPr="00CE1321">
              <w:rPr>
                <w:position w:val="2"/>
              </w:rPr>
              <w:t>BDT</w:t>
            </w:r>
            <w:r w:rsidRPr="00CE1321">
              <w:rPr>
                <w:position w:val="2"/>
                <w:rtl/>
              </w:rPr>
              <w:t xml:space="preserve">)، بالتعاون والتنسيق الوثيق مع مكتب الاتصالات الراديوية (BR) ومكتب تقييس الاتصالات (TSB) والأمانة العامة، بنشاط لتعزيز الحضور الإقليمي، بهدف تحسين تقديم الخدمات </w:t>
            </w:r>
            <w:r w:rsidR="001A2B38">
              <w:rPr>
                <w:position w:val="2"/>
                <w:rtl/>
              </w:rPr>
              <w:t>إلى </w:t>
            </w:r>
            <w:r w:rsidRPr="00CE1321">
              <w:rPr>
                <w:position w:val="2"/>
                <w:rtl/>
              </w:rPr>
              <w:t xml:space="preserve">الدول الأعضاء، بما </w:t>
            </w:r>
            <w:r w:rsidR="001A2B38">
              <w:rPr>
                <w:position w:val="2"/>
                <w:rtl/>
              </w:rPr>
              <w:t>في </w:t>
            </w:r>
            <w:r w:rsidRPr="00CE1321">
              <w:rPr>
                <w:position w:val="2"/>
                <w:rtl/>
              </w:rPr>
              <w:t xml:space="preserve">ذلك تنفيذ المشاريع وأنشطة الخطة التشغيلية الأخرى </w:t>
            </w:r>
            <w:r w:rsidR="001A2B38">
              <w:rPr>
                <w:position w:val="2"/>
                <w:rtl/>
              </w:rPr>
              <w:t>في </w:t>
            </w:r>
            <w:r w:rsidRPr="00CE1321">
              <w:rPr>
                <w:position w:val="2"/>
                <w:rtl/>
              </w:rPr>
              <w:t xml:space="preserve">الوقت المناسب وبطريقة فعالة ومؤثرة. وقد اجتذبت التدخلات الجيدة التخطيط والتنفيذ تمويلاً من خارج الميزانية من الجهات المانحة لتنفيذ المشاريع، بما </w:t>
            </w:r>
            <w:r w:rsidR="001A2B38">
              <w:rPr>
                <w:position w:val="2"/>
                <w:rtl/>
              </w:rPr>
              <w:t>في </w:t>
            </w:r>
            <w:r w:rsidRPr="00CE1321">
              <w:rPr>
                <w:position w:val="2"/>
                <w:rtl/>
              </w:rPr>
              <w:t xml:space="preserve">ذلك المبادرات الإقليمية. وتواصل المكاتب الإقليمية الاضطلاع بدور حاسم </w:t>
            </w:r>
            <w:r w:rsidR="001A2B38">
              <w:rPr>
                <w:position w:val="2"/>
                <w:rtl/>
              </w:rPr>
              <w:t>في </w:t>
            </w:r>
            <w:r w:rsidRPr="00CE1321">
              <w:rPr>
                <w:position w:val="2"/>
                <w:rtl/>
              </w:rPr>
              <w:t xml:space="preserve">هذا السياق، حيث تعمل كخط أمامي لمشاركة الاتحاد مع أصحاب المصلحة المحليين والحكومات. ويمكن الاطلاع </w:t>
            </w:r>
            <w:r w:rsidR="001A2B38">
              <w:rPr>
                <w:position w:val="2"/>
                <w:rtl/>
              </w:rPr>
              <w:t>على </w:t>
            </w:r>
            <w:r w:rsidRPr="00CE1321">
              <w:rPr>
                <w:position w:val="2"/>
                <w:rtl/>
              </w:rPr>
              <w:t xml:space="preserve">تقرير مفصل عن تنفيذ المبادرات الإقليمية </w:t>
            </w:r>
            <w:r w:rsidR="001A2B38">
              <w:rPr>
                <w:position w:val="2"/>
                <w:rtl/>
              </w:rPr>
              <w:t>في </w:t>
            </w:r>
            <w:hyperlink r:id="rId109" w:history="1">
              <w:r w:rsidRPr="00760B00">
                <w:rPr>
                  <w:rStyle w:val="Hyperlink"/>
                  <w:position w:val="2"/>
                  <w:rtl/>
                </w:rPr>
                <w:t xml:space="preserve">الوثيقة </w:t>
              </w:r>
              <w:r w:rsidR="00A32F96">
                <w:rPr>
                  <w:rStyle w:val="Hyperlink"/>
                  <w:position w:val="2"/>
                </w:rPr>
                <w:t>TDAG-25/3</w:t>
              </w:r>
            </w:hyperlink>
            <w:r w:rsidRPr="00CE1321">
              <w:rPr>
                <w:position w:val="2"/>
                <w:rtl/>
              </w:rPr>
              <w:t xml:space="preserve"> التي تتضمن ملحقاً بشأن ربط المشاريع بالمبادرات الإقليمية.</w:t>
            </w:r>
          </w:p>
        </w:tc>
        <w:tc>
          <w:tcPr>
            <w:tcW w:w="3399" w:type="dxa"/>
            <w:shd w:val="clear" w:color="auto" w:fill="auto"/>
          </w:tcPr>
          <w:p w14:paraId="1FA5F9C3" w14:textId="0EEFB8BA" w:rsidR="005063B9" w:rsidRPr="00CE1321" w:rsidRDefault="00CE1321" w:rsidP="00A32F96">
            <w:pPr>
              <w:pStyle w:val="enumlev1"/>
              <w:jc w:val="left"/>
              <w:rPr>
                <w:position w:val="2"/>
                <w:rtl/>
                <w:lang w:val="ar-SA" w:eastAsia="zh-TW" w:bidi="en-GB"/>
              </w:rPr>
            </w:pPr>
            <w:r w:rsidRPr="00CE1321">
              <w:rPr>
                <w:position w:val="2"/>
                <w:sz w:val="14"/>
                <w:szCs w:val="14"/>
              </w:rPr>
              <w:sym w:font="Wingdings 2" w:char="F099"/>
            </w:r>
            <w:r w:rsidRPr="00CE1321">
              <w:rPr>
                <w:position w:val="2"/>
              </w:rPr>
              <w:tab/>
            </w:r>
            <w:r w:rsidR="005063B9" w:rsidRPr="00CE1321">
              <w:rPr>
                <w:position w:val="2"/>
                <w:rtl/>
              </w:rPr>
              <w:t>التعاون الوثيق مع مكتب الاتصالات الراديوية ومكتب تقييس الاتصالات والأمانة العامة.</w:t>
            </w:r>
          </w:p>
          <w:p w14:paraId="3D6B771F" w14:textId="1D8E63EE" w:rsidR="005063B9" w:rsidRPr="00C94062" w:rsidRDefault="00CE1321" w:rsidP="00A32F96">
            <w:pPr>
              <w:pStyle w:val="enumlev1"/>
              <w:jc w:val="left"/>
              <w:rPr>
                <w:spacing w:val="-3"/>
                <w:position w:val="2"/>
                <w:rtl/>
                <w:lang w:val="ar-SA" w:eastAsia="zh-TW" w:bidi="en-GB"/>
              </w:rPr>
            </w:pPr>
            <w:r w:rsidRPr="00C94062">
              <w:rPr>
                <w:spacing w:val="-3"/>
                <w:position w:val="2"/>
                <w:sz w:val="14"/>
                <w:szCs w:val="14"/>
              </w:rPr>
              <w:sym w:font="Wingdings 2" w:char="F099"/>
            </w:r>
            <w:r w:rsidRPr="00C94062">
              <w:rPr>
                <w:spacing w:val="-3"/>
                <w:position w:val="2"/>
              </w:rPr>
              <w:tab/>
            </w:r>
            <w:r w:rsidR="005063B9" w:rsidRPr="00C94062">
              <w:rPr>
                <w:spacing w:val="-3"/>
                <w:position w:val="2"/>
                <w:rtl/>
              </w:rPr>
              <w:t xml:space="preserve">التنفيذ الفعال والكفء لإجراءات البروتوكول الاختياري ومشاريع الاتحاد. </w:t>
            </w:r>
          </w:p>
        </w:tc>
      </w:tr>
      <w:tr w:rsidR="005063B9" w:rsidRPr="00CE1321" w14:paraId="6C9B2934" w14:textId="77777777" w:rsidTr="00C94062">
        <w:trPr>
          <w:jc w:val="center"/>
        </w:trPr>
        <w:tc>
          <w:tcPr>
            <w:tcW w:w="4012" w:type="dxa"/>
          </w:tcPr>
          <w:p w14:paraId="607620A7" w14:textId="7E2978F3" w:rsidR="005063B9" w:rsidRPr="00CE1321" w:rsidRDefault="005063B9" w:rsidP="00CE1321">
            <w:pPr>
              <w:pStyle w:val="Tabletexte"/>
              <w:rPr>
                <w:b/>
                <w:bCs/>
                <w:i/>
                <w:iCs/>
                <w:position w:val="2"/>
                <w:rtl/>
                <w:lang w:val="ar-SA" w:eastAsia="zh-TW" w:bidi="en-GB"/>
              </w:rPr>
            </w:pPr>
            <w:r w:rsidRPr="00CE1321">
              <w:rPr>
                <w:b/>
                <w:bCs/>
                <w:position w:val="2"/>
                <w:rtl/>
              </w:rPr>
              <w:t xml:space="preserve">المساهمة </w:t>
            </w:r>
            <w:r w:rsidR="001A2B38">
              <w:rPr>
                <w:b/>
                <w:bCs/>
                <w:position w:val="2"/>
                <w:rtl/>
              </w:rPr>
              <w:t>في </w:t>
            </w:r>
            <w:r w:rsidRPr="00CE1321">
              <w:rPr>
                <w:b/>
                <w:bCs/>
                <w:position w:val="2"/>
                <w:rtl/>
              </w:rPr>
              <w:t>غايات أهداف التنمية المستدامة</w:t>
            </w:r>
          </w:p>
        </w:tc>
        <w:tc>
          <w:tcPr>
            <w:tcW w:w="11116" w:type="dxa"/>
            <w:gridSpan w:val="2"/>
          </w:tcPr>
          <w:p w14:paraId="2ECF9530" w14:textId="77777777" w:rsidR="005063B9" w:rsidRPr="00CE1321" w:rsidRDefault="005063B9" w:rsidP="00CE1321">
            <w:pPr>
              <w:pStyle w:val="Tabletexte"/>
              <w:rPr>
                <w:position w:val="2"/>
                <w:rtl/>
                <w:lang w:val="ar-SA" w:eastAsia="zh-TW" w:bidi="en-GB"/>
              </w:rPr>
            </w:pPr>
            <w:r w:rsidRPr="00CE1321">
              <w:rPr>
                <w:position w:val="2"/>
                <w:rtl/>
              </w:rPr>
              <w:t>أهداف التنمية المستدامة 1 و3 و4 و5 و8 و9 و10 و11 و16 و17</w:t>
            </w:r>
          </w:p>
        </w:tc>
      </w:tr>
      <w:tr w:rsidR="005063B9" w:rsidRPr="00CE1321" w14:paraId="7B1B988A" w14:textId="77777777" w:rsidTr="00C94062">
        <w:trPr>
          <w:jc w:val="center"/>
        </w:trPr>
        <w:tc>
          <w:tcPr>
            <w:tcW w:w="4012" w:type="dxa"/>
          </w:tcPr>
          <w:p w14:paraId="178896C5" w14:textId="77777777" w:rsidR="005063B9" w:rsidRPr="00CE1321" w:rsidRDefault="005063B9" w:rsidP="00CE1321">
            <w:pPr>
              <w:pStyle w:val="Tabletexte"/>
              <w:rPr>
                <w:b/>
                <w:bCs/>
                <w:position w:val="2"/>
                <w:rtl/>
                <w:lang w:val="ar-SA" w:eastAsia="zh-TW" w:bidi="en-GB"/>
              </w:rPr>
            </w:pPr>
            <w:r w:rsidRPr="00CE1321">
              <w:rPr>
                <w:b/>
                <w:bCs/>
                <w:position w:val="2"/>
                <w:rtl/>
              </w:rPr>
              <w:t>إجراءات القمة العالمية لمجتمع المعلومات</w:t>
            </w:r>
          </w:p>
        </w:tc>
        <w:tc>
          <w:tcPr>
            <w:tcW w:w="11116" w:type="dxa"/>
            <w:gridSpan w:val="2"/>
          </w:tcPr>
          <w:p w14:paraId="6E0CC62D" w14:textId="77777777" w:rsidR="005063B9" w:rsidRPr="00CE1321" w:rsidRDefault="005063B9" w:rsidP="00CE1321">
            <w:pPr>
              <w:pStyle w:val="Tabletexte"/>
              <w:rPr>
                <w:position w:val="2"/>
                <w:rtl/>
                <w:lang w:val="ar-SA" w:eastAsia="zh-TW" w:bidi="en-GB"/>
              </w:rPr>
            </w:pPr>
            <w:r w:rsidRPr="00CE1321">
              <w:rPr>
                <w:position w:val="2"/>
                <w:rtl/>
              </w:rPr>
              <w:t>خطوط العمل جيم1 وجيم2 وجيم3 وجيم4 وجيم5 وجيم6 وجيم7 وجيم11</w:t>
            </w:r>
          </w:p>
        </w:tc>
      </w:tr>
      <w:tr w:rsidR="005063B9" w:rsidRPr="00CE1321" w14:paraId="4027FC29" w14:textId="77777777" w:rsidTr="00C94062">
        <w:trPr>
          <w:jc w:val="center"/>
        </w:trPr>
        <w:tc>
          <w:tcPr>
            <w:tcW w:w="4012" w:type="dxa"/>
          </w:tcPr>
          <w:p w14:paraId="6CB7F16C" w14:textId="039F70E7" w:rsidR="005063B9" w:rsidRPr="00CE1321" w:rsidRDefault="00764FB6" w:rsidP="00CE1321">
            <w:pPr>
              <w:pStyle w:val="Tabletexte"/>
              <w:rPr>
                <w:b/>
                <w:bCs/>
                <w:position w:val="2"/>
                <w:rtl/>
                <w:lang w:val="ar-SA" w:eastAsia="zh-TW" w:bidi="en-GB"/>
              </w:rPr>
            </w:pPr>
            <w:r>
              <w:rPr>
                <w:b/>
                <w:bCs/>
                <w:position w:val="2"/>
                <w:rtl/>
              </w:rPr>
              <w:t>القرارات</w:t>
            </w:r>
          </w:p>
        </w:tc>
        <w:tc>
          <w:tcPr>
            <w:tcW w:w="11116" w:type="dxa"/>
            <w:gridSpan w:val="2"/>
          </w:tcPr>
          <w:p w14:paraId="67B5AFD9" w14:textId="77777777" w:rsidR="005063B9" w:rsidRPr="00CE1321" w:rsidRDefault="005063B9" w:rsidP="00CE1321">
            <w:pPr>
              <w:pStyle w:val="Tabletexte"/>
              <w:rPr>
                <w:position w:val="2"/>
                <w:rtl/>
                <w:lang w:val="ar-SA" w:eastAsia="zh-TW" w:bidi="en-GB"/>
              </w:rPr>
            </w:pPr>
            <w:r w:rsidRPr="00CE1321">
              <w:rPr>
                <w:position w:val="2"/>
                <w:rtl/>
              </w:rPr>
              <w:t>القرار 16 للمؤتمر العالمي لتنمية الاتصالات</w:t>
            </w:r>
          </w:p>
        </w:tc>
      </w:tr>
      <w:tr w:rsidR="005063B9" w:rsidRPr="00CE1321" w14:paraId="5A433058" w14:textId="77777777" w:rsidTr="00C94062">
        <w:trPr>
          <w:jc w:val="center"/>
        </w:trPr>
        <w:tc>
          <w:tcPr>
            <w:tcW w:w="4012" w:type="dxa"/>
          </w:tcPr>
          <w:p w14:paraId="5901930D" w14:textId="7EE8B5A0" w:rsidR="005063B9" w:rsidRPr="00CE1321" w:rsidRDefault="005063B9" w:rsidP="00CE1321">
            <w:pPr>
              <w:pStyle w:val="Tabletexte"/>
              <w:rPr>
                <w:b/>
                <w:bCs/>
                <w:position w:val="2"/>
                <w:rtl/>
                <w:lang w:val="ar-SA" w:eastAsia="zh-TW" w:bidi="en-GB"/>
              </w:rPr>
            </w:pPr>
            <w:r w:rsidRPr="00CE1321">
              <w:rPr>
                <w:b/>
                <w:bCs/>
                <w:position w:val="2"/>
                <w:rtl/>
              </w:rPr>
              <w:t>لجنتا الدراسات</w:t>
            </w:r>
          </w:p>
        </w:tc>
        <w:tc>
          <w:tcPr>
            <w:tcW w:w="11116" w:type="dxa"/>
            <w:gridSpan w:val="2"/>
          </w:tcPr>
          <w:p w14:paraId="2C73319D" w14:textId="7B8FE967" w:rsidR="005063B9" w:rsidRPr="00CE1321" w:rsidRDefault="005063B9" w:rsidP="00CE1321">
            <w:pPr>
              <w:pStyle w:val="Tabletexte"/>
              <w:rPr>
                <w:position w:val="2"/>
                <w:rtl/>
                <w:lang w:val="ar-SA" w:eastAsia="zh-TW" w:bidi="en-GB"/>
              </w:rPr>
            </w:pPr>
            <w:r w:rsidRPr="00CE1321">
              <w:rPr>
                <w:position w:val="2"/>
                <w:rtl/>
              </w:rPr>
              <w:t>جميع مسائل لجنة الدراسات 1 بشأن البيئة التمكينية للتوصيلية الهادفة ولجنة الدراسات 2 بشأن التحول الرقمي</w:t>
            </w:r>
          </w:p>
        </w:tc>
      </w:tr>
    </w:tbl>
    <w:tbl>
      <w:tblPr>
        <w:tblStyle w:val="TableGrid9"/>
        <w:bidiVisual/>
        <w:tblW w:w="5000" w:type="pct"/>
        <w:jc w:val="center"/>
        <w:tblLayout w:type="fixed"/>
        <w:tblLook w:val="04A0" w:firstRow="1" w:lastRow="0" w:firstColumn="1" w:lastColumn="0" w:noHBand="0" w:noVBand="1"/>
      </w:tblPr>
      <w:tblGrid>
        <w:gridCol w:w="3715"/>
        <w:gridCol w:w="8155"/>
        <w:gridCol w:w="3258"/>
      </w:tblGrid>
      <w:tr w:rsidR="005063B9" w:rsidRPr="005063B9" w14:paraId="26AC8D4B" w14:textId="77777777" w:rsidTr="0073196B">
        <w:trPr>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365F91"/>
          </w:tcPr>
          <w:p w14:paraId="51CA77AA" w14:textId="77777777" w:rsidR="005063B9" w:rsidRPr="00602D8F" w:rsidRDefault="005063B9" w:rsidP="00CE1321">
            <w:pPr>
              <w:pStyle w:val="Heading2"/>
              <w:pageBreakBefore/>
              <w:outlineLvl w:val="1"/>
              <w:rPr>
                <w:position w:val="2"/>
                <w:rtl/>
              </w:rPr>
            </w:pPr>
            <w:bookmarkStart w:id="11" w:name="Proposal"/>
            <w:bookmarkStart w:id="12" w:name="_Toc197509293"/>
            <w:bookmarkEnd w:id="11"/>
            <w:r w:rsidRPr="00602D8F">
              <w:rPr>
                <w:position w:val="2"/>
                <w:rtl/>
              </w:rPr>
              <w:lastRenderedPageBreak/>
              <w:t>العامل التمكيني 3 لقطاع تنمية الاتصالات: التنوُّع والشمول</w:t>
            </w:r>
            <w:bookmarkEnd w:id="12"/>
          </w:p>
          <w:p w14:paraId="5F5DA5C0" w14:textId="77777777" w:rsidR="005063B9" w:rsidRPr="00602D8F" w:rsidRDefault="005063B9" w:rsidP="00CE1321">
            <w:pPr>
              <w:pStyle w:val="HeadingI"/>
              <w:rPr>
                <w:position w:val="2"/>
                <w:rtl/>
              </w:rPr>
            </w:pPr>
            <w:r w:rsidRPr="00602D8F">
              <w:rPr>
                <w:position w:val="2"/>
                <w:rtl/>
              </w:rPr>
              <w:t>وَضْع الاستراتيجيات والحلول المتعلقة بالشمول الرقمي</w:t>
            </w:r>
          </w:p>
        </w:tc>
      </w:tr>
      <w:tr w:rsidR="005063B9" w:rsidRPr="005063B9" w14:paraId="79A05B3D" w14:textId="77777777" w:rsidTr="0073196B">
        <w:trPr>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E5DFEC"/>
          </w:tcPr>
          <w:p w14:paraId="44B54838" w14:textId="2EA48A3D" w:rsidR="005063B9" w:rsidRPr="00602D8F" w:rsidRDefault="005063B9" w:rsidP="00A17484">
            <w:pPr>
              <w:pStyle w:val="Tabletexte"/>
              <w:rPr>
                <w:b/>
                <w:bCs/>
                <w:i/>
                <w:iCs/>
                <w:color w:val="FFFFFF"/>
                <w:position w:val="2"/>
                <w:rtl/>
                <w:lang w:val="ar-SA" w:eastAsia="zh-TW" w:bidi="en-GB"/>
              </w:rPr>
            </w:pPr>
            <w:r w:rsidRPr="00602D8F">
              <w:rPr>
                <w:b/>
                <w:bCs/>
                <w:i/>
                <w:iCs/>
                <w:position w:val="2"/>
                <w:rtl/>
              </w:rPr>
              <w:t xml:space="preserve">النواتج: </w:t>
            </w:r>
            <w:r w:rsidRPr="00602D8F">
              <w:rPr>
                <w:i/>
                <w:iCs/>
                <w:position w:val="2"/>
                <w:rtl/>
              </w:rPr>
              <w:t xml:space="preserve">تعزيز قدرة أعضاء الاتحاد </w:t>
            </w:r>
            <w:r w:rsidR="001A2B38">
              <w:rPr>
                <w:i/>
                <w:iCs/>
                <w:position w:val="2"/>
                <w:rtl/>
              </w:rPr>
              <w:t>على </w:t>
            </w:r>
            <w:r w:rsidRPr="00602D8F">
              <w:rPr>
                <w:i/>
                <w:iCs/>
                <w:position w:val="2"/>
                <w:rtl/>
              </w:rPr>
              <w:t>استحداث استراتيجيات وسياسات وممارسات لتحقيق الشمول والإنصاف الرقميين، ولا سيما لتمكين النساء والفتيات والأشخاص ذوي الإعاقة والأشخاص الآخرين ذوي الاحتياجات المحددة والأسر المعيشية المنخفضة الدخل.</w:t>
            </w:r>
          </w:p>
        </w:tc>
      </w:tr>
      <w:tr w:rsidR="005063B9" w:rsidRPr="005063B9" w14:paraId="115B34EB" w14:textId="77777777" w:rsidTr="0073196B">
        <w:trPr>
          <w:jc w:val="center"/>
        </w:trPr>
        <w:tc>
          <w:tcPr>
            <w:tcW w:w="11870" w:type="dxa"/>
            <w:gridSpan w:val="2"/>
            <w:tcBorders>
              <w:top w:val="dotted" w:sz="4" w:space="0" w:color="0070C0"/>
              <w:left w:val="dotted" w:sz="4" w:space="0" w:color="0070C0"/>
              <w:bottom w:val="dotted" w:sz="4" w:space="0" w:color="0070C0"/>
              <w:right w:val="dotted" w:sz="4" w:space="0" w:color="0070C0"/>
            </w:tcBorders>
          </w:tcPr>
          <w:p w14:paraId="17D93DA1" w14:textId="77777777" w:rsidR="005063B9" w:rsidRPr="00602D8F" w:rsidRDefault="005063B9" w:rsidP="00616FCA">
            <w:pPr>
              <w:pStyle w:val="TableHead"/>
              <w:rPr>
                <w:position w:val="2"/>
                <w:rtl/>
                <w:lang w:val="ar-SA" w:eastAsia="zh-TW" w:bidi="en-GB"/>
              </w:rPr>
            </w:pPr>
            <w:r w:rsidRPr="00602D8F">
              <w:rPr>
                <w:position w:val="2"/>
                <w:rtl/>
              </w:rPr>
              <w:t>النواتج</w:t>
            </w:r>
          </w:p>
        </w:tc>
        <w:tc>
          <w:tcPr>
            <w:tcW w:w="3258" w:type="dxa"/>
            <w:tcBorders>
              <w:top w:val="dotted" w:sz="4" w:space="0" w:color="0070C0"/>
              <w:left w:val="dotted" w:sz="4" w:space="0" w:color="0070C0"/>
              <w:bottom w:val="dotted" w:sz="4" w:space="0" w:color="0070C0"/>
              <w:right w:val="dotted" w:sz="4" w:space="0" w:color="0070C0"/>
            </w:tcBorders>
          </w:tcPr>
          <w:p w14:paraId="041E16BE" w14:textId="77777777" w:rsidR="005063B9" w:rsidRPr="00602D8F" w:rsidRDefault="005063B9" w:rsidP="00616FCA">
            <w:pPr>
              <w:pStyle w:val="TableHead"/>
              <w:rPr>
                <w:position w:val="2"/>
                <w:rtl/>
                <w:lang w:val="ar-SA" w:eastAsia="zh-TW" w:bidi="en-GB"/>
              </w:rPr>
            </w:pPr>
            <w:r w:rsidRPr="00602D8F">
              <w:rPr>
                <w:position w:val="2"/>
                <w:rtl/>
              </w:rPr>
              <w:t xml:space="preserve">المعالم البارزة </w:t>
            </w:r>
          </w:p>
        </w:tc>
      </w:tr>
      <w:tr w:rsidR="005063B9" w:rsidRPr="005063B9" w14:paraId="51EBBE7D" w14:textId="77777777" w:rsidTr="0073196B">
        <w:trPr>
          <w:jc w:val="center"/>
        </w:trPr>
        <w:tc>
          <w:tcPr>
            <w:tcW w:w="11870" w:type="dxa"/>
            <w:gridSpan w:val="2"/>
            <w:tcBorders>
              <w:top w:val="dotted" w:sz="4" w:space="0" w:color="0070C0"/>
              <w:left w:val="dotted" w:sz="4" w:space="0" w:color="0070C0"/>
              <w:bottom w:val="dotted" w:sz="4" w:space="0" w:color="0070C0"/>
              <w:right w:val="dotted" w:sz="4" w:space="0" w:color="0070C0"/>
            </w:tcBorders>
          </w:tcPr>
          <w:p w14:paraId="7309D031" w14:textId="42B409FC" w:rsidR="005063B9" w:rsidRPr="00602D8F" w:rsidRDefault="005063B9" w:rsidP="00A17484">
            <w:pPr>
              <w:pStyle w:val="Tabletexte"/>
              <w:rPr>
                <w:position w:val="2"/>
                <w:rtl/>
                <w:lang w:val="ar-SA" w:eastAsia="zh-TW" w:bidi="en-GB"/>
              </w:rPr>
            </w:pPr>
            <w:r w:rsidRPr="00602D8F">
              <w:rPr>
                <w:position w:val="2"/>
                <w:rtl/>
              </w:rPr>
              <w:t xml:space="preserve">أحرز العامل التمكيني المتمثل </w:t>
            </w:r>
            <w:r w:rsidR="001A2B38">
              <w:rPr>
                <w:position w:val="2"/>
                <w:rtl/>
              </w:rPr>
              <w:t>في </w:t>
            </w:r>
            <w:r w:rsidRPr="00602D8F">
              <w:rPr>
                <w:position w:val="2"/>
                <w:rtl/>
              </w:rPr>
              <w:t xml:space="preserve">التنوع والشمول تقدماً كبيراً </w:t>
            </w:r>
            <w:r w:rsidR="001A2B38">
              <w:rPr>
                <w:position w:val="2"/>
                <w:rtl/>
              </w:rPr>
              <w:t>في </w:t>
            </w:r>
            <w:r w:rsidRPr="00602D8F">
              <w:rPr>
                <w:position w:val="2"/>
                <w:rtl/>
              </w:rPr>
              <w:t xml:space="preserve">تزويد أصحاب المصلحة عبر المناطق بالأدوات والمعرفة والشبكات اللازمة لتعزيز التنمية الرقمية الشاملة. وقد أحدثت هذه الجهود تأثيراً ملموساً </w:t>
            </w:r>
            <w:r w:rsidR="001A2B38">
              <w:rPr>
                <w:position w:val="2"/>
                <w:rtl/>
              </w:rPr>
              <w:t>في </w:t>
            </w:r>
            <w:r w:rsidRPr="00602D8F">
              <w:rPr>
                <w:position w:val="2"/>
                <w:rtl/>
              </w:rPr>
              <w:t xml:space="preserve">وضع السياسات وبناء القدرات والتمكين </w:t>
            </w:r>
            <w:r w:rsidR="001A2B38">
              <w:rPr>
                <w:position w:val="2"/>
                <w:rtl/>
              </w:rPr>
              <w:t>على </w:t>
            </w:r>
            <w:r w:rsidRPr="00602D8F">
              <w:rPr>
                <w:position w:val="2"/>
                <w:rtl/>
              </w:rPr>
              <w:t xml:space="preserve">مستوى القاعدة الشعبية، وهو ما يضمن عدم تخلف أحد عن الركب </w:t>
            </w:r>
            <w:r w:rsidR="001A2B38">
              <w:rPr>
                <w:position w:val="2"/>
                <w:rtl/>
              </w:rPr>
              <w:t>في </w:t>
            </w:r>
            <w:r w:rsidRPr="00602D8F">
              <w:rPr>
                <w:position w:val="2"/>
                <w:rtl/>
              </w:rPr>
              <w:t>العصر الرقمي.</w:t>
            </w:r>
          </w:p>
          <w:p w14:paraId="5A84EA2D" w14:textId="01E0B53A" w:rsidR="005063B9" w:rsidRPr="00602D8F" w:rsidRDefault="005063B9" w:rsidP="00A17484">
            <w:pPr>
              <w:pStyle w:val="Tabletexte"/>
              <w:rPr>
                <w:position w:val="2"/>
                <w:rtl/>
                <w:lang w:val="ar-SA" w:eastAsia="zh-TW" w:bidi="en-GB"/>
              </w:rPr>
            </w:pPr>
            <w:r w:rsidRPr="00602D8F">
              <w:rPr>
                <w:position w:val="2"/>
                <w:rtl/>
              </w:rPr>
              <w:t xml:space="preserve">وعمل مكتب تنمية الاتصالات </w:t>
            </w:r>
            <w:r w:rsidR="001A2B38">
              <w:rPr>
                <w:position w:val="2"/>
                <w:rtl/>
              </w:rPr>
              <w:t>على </w:t>
            </w:r>
            <w:r w:rsidRPr="00602D8F">
              <w:rPr>
                <w:position w:val="2"/>
                <w:rtl/>
              </w:rPr>
              <w:t xml:space="preserve">تعزيز قدرات الدول الأعضاء وواضعي السياسات ومختلف الفئات المستهدفة، بما </w:t>
            </w:r>
            <w:r w:rsidR="001A2B38">
              <w:rPr>
                <w:position w:val="2"/>
                <w:rtl/>
              </w:rPr>
              <w:t>في </w:t>
            </w:r>
            <w:r w:rsidRPr="00602D8F">
              <w:rPr>
                <w:position w:val="2"/>
                <w:rtl/>
              </w:rPr>
              <w:t xml:space="preserve">ذلك النساء والفتيات والشباب وكبار السن والأشخاص ذوي الإعاقة ومجتمعات الشعوب الأصلية أو المناطق النائية. وبذلت الجهود من خلال مشورة الخبراء والدورات التدريبية والمبادرات ذات الأهداف المحددة </w:t>
            </w:r>
            <w:r w:rsidR="001A2B38">
              <w:rPr>
                <w:position w:val="2"/>
                <w:rtl/>
              </w:rPr>
              <w:t>في </w:t>
            </w:r>
            <w:r w:rsidRPr="00602D8F">
              <w:rPr>
                <w:position w:val="2"/>
                <w:rtl/>
              </w:rPr>
              <w:t>جميع مناطق الاتحاد الست.</w:t>
            </w:r>
          </w:p>
          <w:p w14:paraId="38189C49" w14:textId="77777777" w:rsidR="005063B9" w:rsidRPr="00602D8F" w:rsidRDefault="005063B9" w:rsidP="00A17484">
            <w:pPr>
              <w:pStyle w:val="Tabletexte"/>
              <w:rPr>
                <w:b/>
                <w:position w:val="2"/>
                <w:rtl/>
                <w:lang w:val="ar-SA" w:eastAsia="zh-TW" w:bidi="en-GB"/>
              </w:rPr>
            </w:pPr>
            <w:r w:rsidRPr="00602D8F">
              <w:rPr>
                <w:b/>
                <w:bCs/>
                <w:position w:val="2"/>
                <w:rtl/>
              </w:rPr>
              <w:t>أبرز الأحداث العالمية والتأثير عبر الإقليمي</w:t>
            </w:r>
          </w:p>
          <w:p w14:paraId="156DF17B" w14:textId="2833DAEB" w:rsidR="00523D00" w:rsidRPr="00602D8F" w:rsidRDefault="005063B9" w:rsidP="00A17484">
            <w:pPr>
              <w:pStyle w:val="Tabletexte"/>
              <w:rPr>
                <w:position w:val="2"/>
                <w:rtl/>
              </w:rPr>
            </w:pPr>
            <w:r w:rsidRPr="00602D8F">
              <w:rPr>
                <w:b/>
                <w:bCs/>
                <w:position w:val="2"/>
                <w:rtl/>
              </w:rPr>
              <w:t xml:space="preserve">التدريب وتنمية القدرات: </w:t>
            </w:r>
            <w:r w:rsidRPr="00602D8F">
              <w:rPr>
                <w:position w:val="2"/>
                <w:rtl/>
              </w:rPr>
              <w:t xml:space="preserve">تعزيز القدرة </w:t>
            </w:r>
            <w:r w:rsidR="001A2B38">
              <w:rPr>
                <w:position w:val="2"/>
                <w:rtl/>
              </w:rPr>
              <w:t>على </w:t>
            </w:r>
            <w:r w:rsidRPr="00602D8F">
              <w:rPr>
                <w:position w:val="2"/>
                <w:rtl/>
              </w:rPr>
              <w:t xml:space="preserve">النفاذ </w:t>
            </w:r>
            <w:r w:rsidR="001A2B38">
              <w:rPr>
                <w:position w:val="2"/>
                <w:rtl/>
              </w:rPr>
              <w:t>إلى </w:t>
            </w:r>
            <w:r w:rsidRPr="00602D8F">
              <w:rPr>
                <w:position w:val="2"/>
                <w:rtl/>
              </w:rPr>
              <w:t xml:space="preserve">تكنولوجيا المعلومات والاتصالات لتعميم الشمول الرقمي لجميع الناس لأكثر من 800 صانع من صانعي السياسات والقرارات </w:t>
            </w:r>
            <w:r w:rsidR="001A2B38">
              <w:rPr>
                <w:position w:val="2"/>
                <w:rtl/>
              </w:rPr>
              <w:t>في </w:t>
            </w:r>
            <w:r w:rsidRPr="00602D8F">
              <w:rPr>
                <w:position w:val="2"/>
                <w:rtl/>
              </w:rPr>
              <w:t xml:space="preserve">صياغة وتنفيذ سياسات واستراتيجيات الشمول الرقمي وتمكين المشاركة الأوسع لجميع مواطنيهم </w:t>
            </w:r>
            <w:r w:rsidR="001A2B38">
              <w:rPr>
                <w:position w:val="2"/>
                <w:rtl/>
              </w:rPr>
              <w:t>في </w:t>
            </w:r>
            <w:r w:rsidRPr="00602D8F">
              <w:rPr>
                <w:position w:val="2"/>
                <w:rtl/>
              </w:rPr>
              <w:t xml:space="preserve">المجتمع الرقمي والاقتصاد. ونفذت أنشطة تنمية القدرات هذه </w:t>
            </w:r>
            <w:r w:rsidR="001A2B38">
              <w:rPr>
                <w:position w:val="2"/>
                <w:rtl/>
              </w:rPr>
              <w:t>في </w:t>
            </w:r>
            <w:r w:rsidRPr="00602D8F">
              <w:rPr>
                <w:position w:val="2"/>
                <w:rtl/>
              </w:rPr>
              <w:t xml:space="preserve">سياق 11 منصة عالمية، عبر 6 جلسات عُقِدت عبر الإنترنت و5 جلسات حضورية. والتحق أكثر من </w:t>
            </w:r>
            <w:r w:rsidR="0073196B">
              <w:rPr>
                <w:position w:val="2"/>
              </w:rPr>
              <w:t>1 000</w:t>
            </w:r>
            <w:r w:rsidRPr="00602D8F">
              <w:rPr>
                <w:position w:val="2"/>
                <w:rtl/>
              </w:rPr>
              <w:t xml:space="preserve"> مشارك من 144 بلداً بدورات </w:t>
            </w:r>
            <w:r w:rsidR="001A2B38">
              <w:rPr>
                <w:position w:val="2"/>
                <w:rtl/>
              </w:rPr>
              <w:t>على </w:t>
            </w:r>
            <w:r w:rsidRPr="00602D8F">
              <w:rPr>
                <w:position w:val="2"/>
                <w:rtl/>
              </w:rPr>
              <w:t xml:space="preserve">الإنترنت لزيادة المعرفة بإمكانية النفاذ </w:t>
            </w:r>
            <w:r w:rsidR="001A2B38">
              <w:rPr>
                <w:position w:val="2"/>
                <w:rtl/>
              </w:rPr>
              <w:t>إلى </w:t>
            </w:r>
            <w:r w:rsidRPr="00602D8F">
              <w:rPr>
                <w:position w:val="2"/>
                <w:rtl/>
              </w:rPr>
              <w:t>تكنولوجيا المعلومات والاتصالات وكبار السن والشعوب الأصلية من خلال أكاديمية الاتحاد (</w:t>
            </w:r>
            <w:r w:rsidR="0073196B">
              <w:rPr>
                <w:position w:val="2"/>
              </w:rPr>
              <w:t>%42</w:t>
            </w:r>
            <w:r w:rsidRPr="00602D8F">
              <w:rPr>
                <w:position w:val="2"/>
                <w:rtl/>
              </w:rPr>
              <w:t xml:space="preserve"> من النساء و</w:t>
            </w:r>
            <w:r w:rsidR="0073196B">
              <w:rPr>
                <w:position w:val="2"/>
              </w:rPr>
              <w:t>%74</w:t>
            </w:r>
            <w:r w:rsidRPr="00602D8F">
              <w:rPr>
                <w:position w:val="2"/>
                <w:rtl/>
              </w:rPr>
              <w:t xml:space="preserve"> من البلدان النامية).</w:t>
            </w:r>
          </w:p>
          <w:p w14:paraId="147EA181" w14:textId="44E2F03A" w:rsidR="005063B9" w:rsidRPr="00602D8F" w:rsidRDefault="005063B9" w:rsidP="00A17484">
            <w:pPr>
              <w:pStyle w:val="Tabletexte"/>
              <w:rPr>
                <w:position w:val="2"/>
                <w:rtl/>
                <w:lang w:val="ar-SA" w:eastAsia="zh-TW" w:bidi="en-GB"/>
              </w:rPr>
            </w:pPr>
            <w:r w:rsidRPr="00602D8F">
              <w:rPr>
                <w:b/>
                <w:bCs/>
                <w:position w:val="2"/>
                <w:rtl/>
              </w:rPr>
              <w:t>تنمية موارد مشورة الخبراء</w:t>
            </w:r>
            <w:r w:rsidRPr="00602D8F">
              <w:rPr>
                <w:position w:val="2"/>
                <w:rtl/>
              </w:rPr>
              <w:t xml:space="preserve">: عزز مكتب تنمية الاتصالات الشمول الرقمي من خلال المساهمة بالمحتوى والخبرة </w:t>
            </w:r>
            <w:r w:rsidR="001A2B38">
              <w:rPr>
                <w:position w:val="2"/>
                <w:rtl/>
              </w:rPr>
              <w:t>في </w:t>
            </w:r>
            <w:r w:rsidRPr="00602D8F">
              <w:rPr>
                <w:position w:val="2"/>
                <w:rtl/>
              </w:rPr>
              <w:t xml:space="preserve">مواضيع مثل إمكانية النفاذ </w:t>
            </w:r>
            <w:r w:rsidR="001A2B38">
              <w:rPr>
                <w:position w:val="2"/>
                <w:rtl/>
              </w:rPr>
              <w:t>إلى </w:t>
            </w:r>
            <w:r w:rsidRPr="00602D8F">
              <w:rPr>
                <w:position w:val="2"/>
                <w:rtl/>
              </w:rPr>
              <w:t xml:space="preserve">تكنولوجيا المعلومات والاتصالات، والشمول الرقمي لكبار السن، والمساواة بين الجنسين، والتمكين الرقمي للشباب. ودعمت هذه المساهمات لجان دراسات الاتحاد وأثرت الاجتماعات والأحداث المواضيعية الإقليمية والعالمية. وبالإضافة </w:t>
            </w:r>
            <w:r w:rsidR="001A2B38">
              <w:rPr>
                <w:position w:val="2"/>
                <w:rtl/>
              </w:rPr>
              <w:t>إلى </w:t>
            </w:r>
            <w:r w:rsidRPr="00602D8F">
              <w:rPr>
                <w:position w:val="2"/>
                <w:rtl/>
              </w:rPr>
              <w:t xml:space="preserve">ذلك، شارك مكتب تنمية الاتصالات بنشاط </w:t>
            </w:r>
            <w:r w:rsidR="001A2B38">
              <w:rPr>
                <w:position w:val="2"/>
                <w:rtl/>
              </w:rPr>
              <w:t>في </w:t>
            </w:r>
            <w:r w:rsidRPr="00602D8F">
              <w:rPr>
                <w:position w:val="2"/>
                <w:rtl/>
              </w:rPr>
              <w:t xml:space="preserve">التعاون بين الوكالات، حيث قدم مساهمات </w:t>
            </w:r>
            <w:r w:rsidR="001A2B38">
              <w:rPr>
                <w:position w:val="2"/>
                <w:rtl/>
              </w:rPr>
              <w:t>في </w:t>
            </w:r>
            <w:r w:rsidRPr="00602D8F">
              <w:rPr>
                <w:position w:val="2"/>
                <w:rtl/>
              </w:rPr>
              <w:t xml:space="preserve">التقارير والمبادرات المشتركة </w:t>
            </w:r>
            <w:r w:rsidR="001A2B38">
              <w:rPr>
                <w:position w:val="2"/>
                <w:rtl/>
              </w:rPr>
              <w:t>على </w:t>
            </w:r>
            <w:r w:rsidRPr="00602D8F">
              <w:rPr>
                <w:position w:val="2"/>
                <w:rtl/>
              </w:rPr>
              <w:t>نطاق منظومة الأمم المتحدة من خلال العمل المشترك بين القطاعات.</w:t>
            </w:r>
          </w:p>
          <w:p w14:paraId="6342D754" w14:textId="1AF9B499" w:rsidR="00523D00" w:rsidRPr="00602D8F" w:rsidRDefault="005063B9" w:rsidP="00A17484">
            <w:pPr>
              <w:pStyle w:val="Tabletexte"/>
              <w:rPr>
                <w:position w:val="2"/>
                <w:rtl/>
              </w:rPr>
            </w:pPr>
            <w:r w:rsidRPr="00602D8F">
              <w:rPr>
                <w:position w:val="2"/>
                <w:rtl/>
              </w:rPr>
              <w:t xml:space="preserve">واستحدثت ست أدوات معرفية جديدة، بما </w:t>
            </w:r>
            <w:r w:rsidR="001A2B38">
              <w:rPr>
                <w:position w:val="2"/>
                <w:rtl/>
              </w:rPr>
              <w:t>في </w:t>
            </w:r>
            <w:r w:rsidRPr="00602D8F">
              <w:rPr>
                <w:position w:val="2"/>
                <w:rtl/>
              </w:rPr>
              <w:t>ذلك مجموعة أدوات مشتركة بين الاتحاد ومنظمة الصحة العالمية من أجل الرعاية الصحية التي يمكن النفاذ إليها عن بعد. ويتضمن مستودع الشمول الرقمي الآن أكثر من 75 أداة لدعم الدول الأعضاء.</w:t>
            </w:r>
          </w:p>
          <w:p w14:paraId="6A0B0E37" w14:textId="276B4187" w:rsidR="005063B9" w:rsidRPr="00602D8F" w:rsidRDefault="005063B9" w:rsidP="00A17484">
            <w:pPr>
              <w:pStyle w:val="Tabletexte"/>
              <w:rPr>
                <w:position w:val="2"/>
                <w:rtl/>
                <w:lang w:val="ar-SA" w:eastAsia="zh-TW" w:bidi="en-GB"/>
              </w:rPr>
            </w:pPr>
            <w:r w:rsidRPr="00602D8F">
              <w:rPr>
                <w:b/>
                <w:bCs/>
                <w:position w:val="2"/>
                <w:rtl/>
              </w:rPr>
              <w:t>مشاركة الشباب</w:t>
            </w:r>
            <w:r w:rsidRPr="00602D8F">
              <w:rPr>
                <w:position w:val="2"/>
                <w:rtl/>
              </w:rPr>
              <w:t xml:space="preserve">: عزز مكتب تنمية الاتصالات بشكل كبير مشاركة الشباب </w:t>
            </w:r>
            <w:r w:rsidR="001A2B38">
              <w:rPr>
                <w:position w:val="2"/>
                <w:rtl/>
              </w:rPr>
              <w:t>في </w:t>
            </w:r>
            <w:r w:rsidRPr="00602D8F">
              <w:rPr>
                <w:position w:val="2"/>
                <w:rtl/>
              </w:rPr>
              <w:t xml:space="preserve">خطة التنمية الرقمية من خلال تمكين 184 مبعوثاً من المبعوثين الشباب لمبادرة توصيل الجيل (GCYE) من 64 بلداً ورفع أصوات شباب العالم من خلال منصات رئيسية مثل قمة الاتحاد العالمية للشباب لعام 2025. وشارك المبعوثون الشباب لمبادرة توصيل الجيل مشاركة استراتيجية </w:t>
            </w:r>
            <w:r w:rsidR="001A2B38">
              <w:rPr>
                <w:position w:val="2"/>
                <w:rtl/>
              </w:rPr>
              <w:t>في </w:t>
            </w:r>
            <w:r w:rsidRPr="00602D8F">
              <w:rPr>
                <w:position w:val="2"/>
                <w:rtl/>
              </w:rPr>
              <w:t xml:space="preserve">الأنشطة والأحداث وعمليات صنع القرار التي يقودها الاتحاد، والتوجيه والتعلم المخصصين بشأن المجالات المواضيعية الرئيسية للاتحاد، بما </w:t>
            </w:r>
            <w:r w:rsidR="001A2B38">
              <w:rPr>
                <w:position w:val="2"/>
                <w:rtl/>
              </w:rPr>
              <w:t>في </w:t>
            </w:r>
            <w:r w:rsidRPr="00602D8F">
              <w:rPr>
                <w:position w:val="2"/>
                <w:rtl/>
              </w:rPr>
              <w:t xml:space="preserve">ذلك عمل الاتحاد وقطاعاته الثلاثة، وخطة عمل كيغالي، والشمول الرقمي، وتكنولوجيا المعلومات والاتصالات وإمكانية النفاذ </w:t>
            </w:r>
            <w:r w:rsidR="001A2B38">
              <w:rPr>
                <w:position w:val="2"/>
                <w:rtl/>
              </w:rPr>
              <w:t>إلى </w:t>
            </w:r>
            <w:r w:rsidRPr="00602D8F">
              <w:rPr>
                <w:position w:val="2"/>
                <w:rtl/>
              </w:rPr>
              <w:t xml:space="preserve">شبكة الإنترنت، والشباب والأمن السيبراني، ونفاذ الفئات المهمشة العادل </w:t>
            </w:r>
            <w:r w:rsidR="001A2B38">
              <w:rPr>
                <w:position w:val="2"/>
                <w:rtl/>
              </w:rPr>
              <w:t>إلى </w:t>
            </w:r>
            <w:r w:rsidRPr="00602D8F">
              <w:rPr>
                <w:position w:val="2"/>
                <w:rtl/>
              </w:rPr>
              <w:t xml:space="preserve">تكنولوجيا المعلومات والاتصالات - لا سيما </w:t>
            </w:r>
            <w:r w:rsidR="001A2B38">
              <w:rPr>
                <w:position w:val="2"/>
                <w:rtl/>
              </w:rPr>
              <w:t>في </w:t>
            </w:r>
            <w:r w:rsidRPr="00602D8F">
              <w:rPr>
                <w:position w:val="2"/>
                <w:rtl/>
              </w:rPr>
              <w:t xml:space="preserve">المجتمعات الريفية والنائية - والاتصالات الرقمية </w:t>
            </w:r>
            <w:r w:rsidR="001A2B38">
              <w:rPr>
                <w:position w:val="2"/>
                <w:rtl/>
              </w:rPr>
              <w:t>في </w:t>
            </w:r>
            <w:r w:rsidRPr="00602D8F">
              <w:rPr>
                <w:position w:val="2"/>
                <w:rtl/>
              </w:rPr>
              <w:t xml:space="preserve">حالات الطوارئ. وقد جهز هذا النهج الشامل الرامي </w:t>
            </w:r>
            <w:r w:rsidR="001A2B38">
              <w:rPr>
                <w:position w:val="2"/>
                <w:rtl/>
              </w:rPr>
              <w:t>إلى </w:t>
            </w:r>
            <w:r w:rsidRPr="00602D8F">
              <w:rPr>
                <w:position w:val="2"/>
                <w:rtl/>
              </w:rPr>
              <w:t xml:space="preserve">بناء القدرات الشبابَ لدفع عجلة التحول الرقمي الشامل داخل مجتمعاتهم </w:t>
            </w:r>
            <w:r w:rsidR="001A2B38">
              <w:rPr>
                <w:position w:val="2"/>
                <w:rtl/>
              </w:rPr>
              <w:t>إلى </w:t>
            </w:r>
            <w:r w:rsidRPr="00602D8F">
              <w:rPr>
                <w:position w:val="2"/>
                <w:rtl/>
              </w:rPr>
              <w:t>الأمام.</w:t>
            </w:r>
          </w:p>
          <w:p w14:paraId="7004DBFD" w14:textId="75755D7B" w:rsidR="00523D00" w:rsidRPr="00602D8F" w:rsidRDefault="005063B9" w:rsidP="00A17484">
            <w:pPr>
              <w:pStyle w:val="Tabletexte"/>
              <w:rPr>
                <w:position w:val="2"/>
                <w:rtl/>
              </w:rPr>
            </w:pPr>
            <w:r w:rsidRPr="00602D8F">
              <w:rPr>
                <w:position w:val="2"/>
                <w:rtl/>
              </w:rPr>
              <w:t>و</w:t>
            </w:r>
            <w:r w:rsidR="004A761F">
              <w:rPr>
                <w:position w:val="2"/>
                <w:rtl/>
              </w:rPr>
              <w:t>علاوةً</w:t>
            </w:r>
            <w:r w:rsidRPr="00602D8F">
              <w:rPr>
                <w:position w:val="2"/>
                <w:rtl/>
              </w:rPr>
              <w:t xml:space="preserve"> </w:t>
            </w:r>
            <w:r w:rsidR="001A2B38">
              <w:rPr>
                <w:position w:val="2"/>
                <w:rtl/>
              </w:rPr>
              <w:t>على </w:t>
            </w:r>
            <w:r w:rsidRPr="00602D8F">
              <w:rPr>
                <w:position w:val="2"/>
                <w:rtl/>
              </w:rPr>
              <w:t>ذلك، و</w:t>
            </w:r>
            <w:r w:rsidR="001A2B38">
              <w:rPr>
                <w:position w:val="2"/>
                <w:rtl/>
              </w:rPr>
              <w:t>في </w:t>
            </w:r>
            <w:r w:rsidRPr="00602D8F">
              <w:rPr>
                <w:position w:val="2"/>
                <w:rtl/>
              </w:rPr>
              <w:t>إطار العملية التحضيرية لقمة الاتحاد العالمية للشباب لعام 2025، يسر الاتحاد إجراء مشاورات مع ممثلي المبعوثين الشباب لمبادرة توصيل الجيل</w:t>
            </w:r>
            <w:r w:rsidR="00BC6C1B">
              <w:rPr>
                <w:rFonts w:hint="eastAsia"/>
                <w:position w:val="2"/>
                <w:rtl/>
                <w:lang w:bidi="ar-EG"/>
              </w:rPr>
              <w:t> </w:t>
            </w:r>
            <w:r w:rsidRPr="00602D8F">
              <w:rPr>
                <w:position w:val="2"/>
                <w:rtl/>
              </w:rPr>
              <w:t xml:space="preserve">(GCYE)، واطلع </w:t>
            </w:r>
            <w:r w:rsidR="001A2B38">
              <w:rPr>
                <w:position w:val="2"/>
                <w:rtl/>
              </w:rPr>
              <w:t>على </w:t>
            </w:r>
            <w:r w:rsidRPr="00602D8F">
              <w:rPr>
                <w:position w:val="2"/>
                <w:rtl/>
              </w:rPr>
              <w:t>وجهات نظرهم القيمة بشأن التحديات التي تواجهها تكنولوجيا المعلومات والاتصالات والفرص التي تتيحها، بما يضمن أن تشكل أولويات الشباب الاستراتيجيات الإقليمية وعمليات صنع القرار العالمية.</w:t>
            </w:r>
          </w:p>
          <w:p w14:paraId="74B61B41" w14:textId="5C945BF5" w:rsidR="005063B9" w:rsidRPr="00602D8F" w:rsidRDefault="005063B9" w:rsidP="00A17484">
            <w:pPr>
              <w:pStyle w:val="Tabletexte"/>
              <w:rPr>
                <w:position w:val="2"/>
                <w:rtl/>
                <w:lang w:val="ar-SA" w:eastAsia="zh-TW" w:bidi="en-GB"/>
              </w:rPr>
            </w:pPr>
            <w:r w:rsidRPr="00602D8F">
              <w:rPr>
                <w:position w:val="2"/>
                <w:rtl/>
              </w:rPr>
              <w:lastRenderedPageBreak/>
              <w:t>وتُشكِّل القمة العالمية للشباب لعام</w:t>
            </w:r>
            <w:r w:rsidR="00BC6C1B">
              <w:rPr>
                <w:rFonts w:hint="cs"/>
                <w:position w:val="2"/>
                <w:rtl/>
              </w:rPr>
              <w:t xml:space="preserve"> </w:t>
            </w:r>
            <w:r w:rsidRPr="00602D8F">
              <w:rPr>
                <w:position w:val="2"/>
                <w:lang w:val="en-GB"/>
              </w:rPr>
              <w:t>2025</w:t>
            </w:r>
            <w:r w:rsidR="00BC6C1B">
              <w:rPr>
                <w:rFonts w:hint="cs"/>
                <w:position w:val="2"/>
                <w:rtl/>
                <w:lang w:val="en-GB"/>
              </w:rPr>
              <w:t xml:space="preserve"> </w:t>
            </w:r>
            <w:r w:rsidRPr="00602D8F">
              <w:rPr>
                <w:position w:val="2"/>
                <w:lang w:val="en-GB"/>
              </w:rPr>
              <w:t>(GYS-25)</w:t>
            </w:r>
            <w:r w:rsidRPr="00602D8F">
              <w:rPr>
                <w:position w:val="2"/>
                <w:rtl/>
              </w:rPr>
              <w:t xml:space="preserve">، التي عُقِدت </w:t>
            </w:r>
            <w:r w:rsidR="001A2B38">
              <w:rPr>
                <w:position w:val="2"/>
                <w:rtl/>
              </w:rPr>
              <w:t>في </w:t>
            </w:r>
            <w:r w:rsidRPr="00602D8F">
              <w:rPr>
                <w:position w:val="2"/>
                <w:rtl/>
              </w:rPr>
              <w:t>فاراديرو، كوبا، أحد المعالم البارزة لمشاركة الاتحاد مع الشباب</w:t>
            </w:r>
            <w:r w:rsidRPr="00602D8F">
              <w:rPr>
                <w:position w:val="2"/>
                <w:rtl/>
                <w:lang w:bidi="ar-EG"/>
              </w:rPr>
              <w:t>، حيث</w:t>
            </w:r>
            <w:r w:rsidRPr="00602D8F">
              <w:rPr>
                <w:position w:val="2"/>
                <w:rtl/>
              </w:rPr>
              <w:t xml:space="preserve"> عقدت تحت شعار "رفع أصوات الشباب من أجل عالم رقمي أكثر شمولا وترابطا". وحضر القمة أكثر من 400 مشارك من 31 بلداً وجميع مناطق العالم الست. وخلال 12 جلسة ديناميكية عُقِدت </w:t>
            </w:r>
            <w:r w:rsidR="001A2B38">
              <w:rPr>
                <w:position w:val="2"/>
                <w:rtl/>
              </w:rPr>
              <w:t>على </w:t>
            </w:r>
            <w:r w:rsidRPr="00602D8F">
              <w:rPr>
                <w:position w:val="2"/>
                <w:rtl/>
              </w:rPr>
              <w:t xml:space="preserve">مدى ثلاثة أيام، عرض الشباب المبادرات، وتبادلوا الممارسات الفضلى، وشاركوا </w:t>
            </w:r>
            <w:r w:rsidR="001A2B38">
              <w:rPr>
                <w:position w:val="2"/>
                <w:rtl/>
              </w:rPr>
              <w:t>في </w:t>
            </w:r>
            <w:r w:rsidRPr="00602D8F">
              <w:rPr>
                <w:position w:val="2"/>
                <w:rtl/>
              </w:rPr>
              <w:t xml:space="preserve">الحوار بين الأجيال، وأقاموا شبكات للتعاون </w:t>
            </w:r>
            <w:r w:rsidR="001A2B38">
              <w:rPr>
                <w:position w:val="2"/>
                <w:rtl/>
              </w:rPr>
              <w:t>في </w:t>
            </w:r>
            <w:r w:rsidRPr="00602D8F">
              <w:rPr>
                <w:position w:val="2"/>
                <w:rtl/>
              </w:rPr>
              <w:t xml:space="preserve">المستقبل. وحدد الشباب أولوياتهم </w:t>
            </w:r>
            <w:r w:rsidR="001A2B38">
              <w:rPr>
                <w:position w:val="2"/>
                <w:rtl/>
              </w:rPr>
              <w:t>في </w:t>
            </w:r>
            <w:r w:rsidRPr="00602D8F">
              <w:rPr>
                <w:position w:val="2"/>
                <w:rtl/>
              </w:rPr>
              <w:t xml:space="preserve">مجال التنمية الرقمية واقترحوا حلولا قابلة للتنفيذ، وهو ما عزز دورهم </w:t>
            </w:r>
            <w:r w:rsidR="001A2B38">
              <w:rPr>
                <w:position w:val="2"/>
                <w:rtl/>
              </w:rPr>
              <w:t>في </w:t>
            </w:r>
            <w:r w:rsidRPr="00602D8F">
              <w:rPr>
                <w:position w:val="2"/>
                <w:rtl/>
              </w:rPr>
              <w:t>صياغة الاستراتيجيات العالمية لتكنولوجيا المعلومات والاتصالات.</w:t>
            </w:r>
          </w:p>
          <w:p w14:paraId="09408D32" w14:textId="7DD739DE" w:rsidR="005063B9" w:rsidRPr="00602D8F" w:rsidRDefault="005063B9" w:rsidP="00A17484">
            <w:pPr>
              <w:pStyle w:val="Tabletexte"/>
              <w:rPr>
                <w:position w:val="2"/>
                <w:rtl/>
                <w:lang w:val="ar-SA" w:eastAsia="zh-TW" w:bidi="en-GB"/>
              </w:rPr>
            </w:pPr>
            <w:r w:rsidRPr="00BC6C1B">
              <w:rPr>
                <w:i/>
                <w:iCs/>
                <w:position w:val="2"/>
                <w:rtl/>
              </w:rPr>
              <w:t>وتشمل النتائج الرئيسية للقمة العالمية للشباب لعام 2025 (GYS-25) ما يلي</w:t>
            </w:r>
            <w:r w:rsidRPr="00602D8F">
              <w:rPr>
                <w:position w:val="2"/>
                <w:rtl/>
              </w:rPr>
              <w:t xml:space="preserve">: رفع أصوات الشباب </w:t>
            </w:r>
            <w:r w:rsidR="001A2B38">
              <w:rPr>
                <w:position w:val="2"/>
                <w:rtl/>
              </w:rPr>
              <w:t>في </w:t>
            </w:r>
            <w:r w:rsidRPr="00602D8F">
              <w:rPr>
                <w:position w:val="2"/>
                <w:rtl/>
              </w:rPr>
              <w:t xml:space="preserve">وضع السياسات من أجل النفاذ الميسور التكلفة والشامل </w:t>
            </w:r>
            <w:r w:rsidR="001A2B38">
              <w:rPr>
                <w:position w:val="2"/>
                <w:rtl/>
              </w:rPr>
              <w:t>إلى </w:t>
            </w:r>
            <w:r w:rsidRPr="00602D8F">
              <w:rPr>
                <w:position w:val="2"/>
                <w:rtl/>
              </w:rPr>
              <w:t xml:space="preserve">تكنولوجيا المعلومات والاتصالات؛ وتعزيز المهارات الرقمية لتمكين الشباب من المشاركة بأمان وفعالية </w:t>
            </w:r>
            <w:r w:rsidR="001A2B38">
              <w:rPr>
                <w:position w:val="2"/>
                <w:rtl/>
              </w:rPr>
              <w:t>في </w:t>
            </w:r>
            <w:r w:rsidRPr="00602D8F">
              <w:rPr>
                <w:position w:val="2"/>
                <w:rtl/>
              </w:rPr>
              <w:t>الاقتصاد الرقمي؛ وتعزيز دور الاتحاد كمنصة للتعليم الرقمي الذي يقوده الشباب وإيجاد فرص العمل وتشجيع الابتكار وريادة الأعمال بقيادة الشباب بوصفها محفزات للتنمية الاجتماعية والاقتصادية.</w:t>
            </w:r>
          </w:p>
          <w:p w14:paraId="0C755EF4" w14:textId="34CE0C40" w:rsidR="005063B9" w:rsidRPr="00602D8F" w:rsidRDefault="005063B9" w:rsidP="00A17484">
            <w:pPr>
              <w:pStyle w:val="Tabletexte"/>
              <w:rPr>
                <w:position w:val="2"/>
                <w:rtl/>
                <w:lang w:val="ar-SA" w:eastAsia="zh-TW" w:bidi="en-GB"/>
              </w:rPr>
            </w:pPr>
            <w:r w:rsidRPr="00602D8F">
              <w:rPr>
                <w:i/>
                <w:iCs/>
                <w:position w:val="2"/>
                <w:rtl/>
              </w:rPr>
              <w:t>برنامج القيادة الشبابية لمبادرة توصيل الجيل (GCYLP)</w:t>
            </w:r>
            <w:r w:rsidRPr="00602D8F">
              <w:rPr>
                <w:position w:val="2"/>
                <w:rtl/>
              </w:rPr>
              <w:t xml:space="preserve">: تعمل الدفعة العالمية الأولى المكونة من 30 مستفيداً </w:t>
            </w:r>
            <w:r w:rsidR="001A2B38">
              <w:rPr>
                <w:position w:val="2"/>
                <w:rtl/>
              </w:rPr>
              <w:t>في </w:t>
            </w:r>
            <w:r w:rsidRPr="00602D8F">
              <w:rPr>
                <w:position w:val="2"/>
                <w:rtl/>
              </w:rPr>
              <w:t>برنامج القيادة الشبابية لمبادرة توصيل الجيل</w:t>
            </w:r>
            <w:r w:rsidR="00EC0053">
              <w:rPr>
                <w:rFonts w:hint="cs"/>
                <w:position w:val="2"/>
                <w:rtl/>
              </w:rPr>
              <w:t> </w:t>
            </w:r>
            <w:r w:rsidRPr="00602D8F">
              <w:rPr>
                <w:position w:val="2"/>
                <w:rtl/>
              </w:rPr>
              <w:t xml:space="preserve">(GCYLP)، الذي وقع عليهم الاختيار من بين </w:t>
            </w:r>
            <w:r w:rsidR="00EC0053">
              <w:rPr>
                <w:position w:val="2"/>
              </w:rPr>
              <w:t>5 000</w:t>
            </w:r>
            <w:r w:rsidRPr="00602D8F">
              <w:rPr>
                <w:position w:val="2"/>
                <w:rtl/>
              </w:rPr>
              <w:t xml:space="preserve"> متقدم، </w:t>
            </w:r>
            <w:r w:rsidR="001A2B38">
              <w:rPr>
                <w:position w:val="2"/>
                <w:rtl/>
              </w:rPr>
              <w:t>على </w:t>
            </w:r>
            <w:r w:rsidRPr="00602D8F">
              <w:rPr>
                <w:position w:val="2"/>
                <w:rtl/>
              </w:rPr>
              <w:t xml:space="preserve">تعزيز مهاراتهم القيادية والابتكارية وإدارة المشاريع من خلال أسبوع تطوير برنامج القيادة الشبابية لمبادرة توصيل الجيل. وقد حصل كل مستفيد </w:t>
            </w:r>
            <w:r w:rsidR="001A2B38">
              <w:rPr>
                <w:position w:val="2"/>
                <w:rtl/>
              </w:rPr>
              <w:t>على </w:t>
            </w:r>
            <w:r w:rsidRPr="00602D8F">
              <w:rPr>
                <w:position w:val="2"/>
                <w:rtl/>
              </w:rPr>
              <w:t xml:space="preserve">منحة قدرها </w:t>
            </w:r>
            <w:r w:rsidR="00907D1F">
              <w:rPr>
                <w:position w:val="2"/>
              </w:rPr>
              <w:t>5 000</w:t>
            </w:r>
            <w:r w:rsidRPr="00602D8F">
              <w:rPr>
                <w:position w:val="2"/>
                <w:rtl/>
              </w:rPr>
              <w:t xml:space="preserve"> دولار أمريكي لتنفيذ مشاريع رقمية </w:t>
            </w:r>
            <w:r w:rsidR="001A2B38">
              <w:rPr>
                <w:position w:val="2"/>
                <w:rtl/>
              </w:rPr>
              <w:t>في </w:t>
            </w:r>
            <w:r w:rsidRPr="00602D8F">
              <w:rPr>
                <w:position w:val="2"/>
                <w:rtl/>
              </w:rPr>
              <w:t xml:space="preserve">مجتمعاتهم ولا يزال كل منهم يستفيد من تمارين وجلسات التوجيه وإعداد التقارير الافتراضية الشهرية. وقد حصل خمسة مستفيدين </w:t>
            </w:r>
            <w:r w:rsidR="001A2B38">
              <w:rPr>
                <w:position w:val="2"/>
                <w:rtl/>
              </w:rPr>
              <w:t>على </w:t>
            </w:r>
            <w:r w:rsidRPr="00602D8F">
              <w:rPr>
                <w:position w:val="2"/>
                <w:rtl/>
              </w:rPr>
              <w:t>تمويل إضا</w:t>
            </w:r>
            <w:r w:rsidR="001A2B38">
              <w:rPr>
                <w:position w:val="2"/>
                <w:rtl/>
              </w:rPr>
              <w:t>في </w:t>
            </w:r>
            <w:r w:rsidRPr="00602D8F">
              <w:rPr>
                <w:position w:val="2"/>
                <w:rtl/>
              </w:rPr>
              <w:t xml:space="preserve">بلغ مجموعه </w:t>
            </w:r>
            <w:r w:rsidR="003038E0">
              <w:rPr>
                <w:position w:val="2"/>
              </w:rPr>
              <w:t>750 000</w:t>
            </w:r>
            <w:r w:rsidRPr="00602D8F">
              <w:rPr>
                <w:position w:val="2"/>
                <w:rtl/>
              </w:rPr>
              <w:t xml:space="preserve"> دولار أمريكي من منظمات أخرى، وهو ما عزز استدامة المشروع. وبفضل دعم المشروع، وسعوا نفوذهم وشبكاتهم من خلال المشاركة كمتحدثين </w:t>
            </w:r>
            <w:r w:rsidR="001A2B38">
              <w:rPr>
                <w:position w:val="2"/>
                <w:rtl/>
              </w:rPr>
              <w:t>في </w:t>
            </w:r>
            <w:r w:rsidRPr="00602D8F">
              <w:rPr>
                <w:position w:val="2"/>
                <w:rtl/>
              </w:rPr>
              <w:t xml:space="preserve">الأحداث العالمية الكبرى </w:t>
            </w:r>
            <w:r w:rsidR="001A2B38">
              <w:rPr>
                <w:position w:val="2"/>
                <w:rtl/>
              </w:rPr>
              <w:t>في </w:t>
            </w:r>
            <w:r w:rsidRPr="00602D8F">
              <w:rPr>
                <w:position w:val="2"/>
                <w:rtl/>
              </w:rPr>
              <w:t xml:space="preserve">عام 2024، بما </w:t>
            </w:r>
            <w:r w:rsidR="001A2B38">
              <w:rPr>
                <w:position w:val="2"/>
                <w:rtl/>
              </w:rPr>
              <w:t>في </w:t>
            </w:r>
            <w:r w:rsidRPr="00602D8F">
              <w:rPr>
                <w:position w:val="2"/>
                <w:rtl/>
              </w:rPr>
              <w:t xml:space="preserve">ذلك منتدى المهارات الرقمية للاتحاد الذي عُقِد </w:t>
            </w:r>
            <w:r w:rsidR="001A2B38">
              <w:rPr>
                <w:position w:val="2"/>
                <w:rtl/>
              </w:rPr>
              <w:t>في </w:t>
            </w:r>
            <w:r w:rsidRPr="00602D8F">
              <w:rPr>
                <w:position w:val="2"/>
                <w:rtl/>
              </w:rPr>
              <w:t xml:space="preserve">البحرين، والمنتدى العالمي للابتكار العالمي الذي عقده الاتحاد </w:t>
            </w:r>
            <w:r w:rsidR="001A2B38">
              <w:rPr>
                <w:position w:val="2"/>
                <w:rtl/>
              </w:rPr>
              <w:t>في </w:t>
            </w:r>
            <w:r w:rsidRPr="00602D8F">
              <w:rPr>
                <w:position w:val="2"/>
                <w:rtl/>
              </w:rPr>
              <w:t xml:space="preserve">مالطة، واجتماع لجنة الدراسات 1 بقطاع تنمية الاتصالات، والدورة التاسعة والعشرين لمؤتمر الأطراف </w:t>
            </w:r>
            <w:r w:rsidR="001A2B38">
              <w:rPr>
                <w:position w:val="2"/>
                <w:rtl/>
              </w:rPr>
              <w:t>في </w:t>
            </w:r>
            <w:r w:rsidRPr="00602D8F">
              <w:rPr>
                <w:position w:val="2"/>
                <w:rtl/>
              </w:rPr>
              <w:t xml:space="preserve">اتفاقية الأمم المتحدة الإطارية بشأن تغير المناخ (COP29) التي عُقِدت </w:t>
            </w:r>
            <w:r w:rsidR="001A2B38">
              <w:rPr>
                <w:position w:val="2"/>
                <w:rtl/>
              </w:rPr>
              <w:t>في </w:t>
            </w:r>
            <w:r w:rsidRPr="00602D8F">
              <w:rPr>
                <w:position w:val="2"/>
                <w:rtl/>
              </w:rPr>
              <w:t xml:space="preserve">أذربيجان، والمؤتمر العالمي للإنترنت (WIC) الذي عُقِد </w:t>
            </w:r>
            <w:r w:rsidR="001A2B38">
              <w:rPr>
                <w:position w:val="2"/>
                <w:rtl/>
              </w:rPr>
              <w:t>في </w:t>
            </w:r>
            <w:r w:rsidRPr="00602D8F">
              <w:rPr>
                <w:position w:val="2"/>
                <w:rtl/>
              </w:rPr>
              <w:t xml:space="preserve">الصين. وقد أُعلن عن بدء تلقي طلبات الدفعة الثانية من المستفيدين من برنامج القيادة الشبابية لمبادرة توصيل الجيل (GCYLP) </w:t>
            </w:r>
            <w:r w:rsidR="001A2B38">
              <w:rPr>
                <w:position w:val="2"/>
                <w:rtl/>
              </w:rPr>
              <w:t>في </w:t>
            </w:r>
            <w:r w:rsidRPr="00602D8F">
              <w:rPr>
                <w:position w:val="2"/>
                <w:rtl/>
              </w:rPr>
              <w:t xml:space="preserve">المؤتمر العالمي للاتصالات المتنقلة (MWC) الذي عُقِد </w:t>
            </w:r>
            <w:r w:rsidR="001A2B38">
              <w:rPr>
                <w:position w:val="2"/>
                <w:rtl/>
              </w:rPr>
              <w:t>في </w:t>
            </w:r>
            <w:r w:rsidRPr="00602D8F">
              <w:rPr>
                <w:position w:val="2"/>
                <w:rtl/>
              </w:rPr>
              <w:t>برشلونة، إسبانيا.</w:t>
            </w:r>
          </w:p>
          <w:p w14:paraId="780213C4" w14:textId="66F7AE53" w:rsidR="00523D00" w:rsidRPr="00602D8F" w:rsidRDefault="005063B9" w:rsidP="00A17484">
            <w:pPr>
              <w:pStyle w:val="Tabletexte"/>
              <w:rPr>
                <w:position w:val="2"/>
                <w:rtl/>
              </w:rPr>
            </w:pPr>
            <w:r w:rsidRPr="00602D8F">
              <w:rPr>
                <w:b/>
                <w:bCs/>
                <w:position w:val="2"/>
                <w:rtl/>
              </w:rPr>
              <w:t xml:space="preserve">النهوض بالمساواة بين الجنسين </w:t>
            </w:r>
            <w:r w:rsidR="001A2B38">
              <w:rPr>
                <w:b/>
                <w:bCs/>
                <w:position w:val="2"/>
                <w:rtl/>
              </w:rPr>
              <w:t>في </w:t>
            </w:r>
            <w:r w:rsidRPr="00602D8F">
              <w:rPr>
                <w:b/>
                <w:bCs/>
                <w:position w:val="2"/>
                <w:rtl/>
              </w:rPr>
              <w:t>العالم الرقمي</w:t>
            </w:r>
            <w:r w:rsidRPr="00602D8F">
              <w:rPr>
                <w:position w:val="2"/>
                <w:rtl/>
              </w:rPr>
              <w:t>: عزز مكتب تنمية الاتصالات جهوده العالمية لسد الفجوة الرقمية بين الجنسين من خلال مبادرات وشراكات مؤثرة.</w:t>
            </w:r>
          </w:p>
          <w:p w14:paraId="32A77114" w14:textId="6E7683B5" w:rsidR="00523D00" w:rsidRPr="00602D8F" w:rsidRDefault="005063B9" w:rsidP="00A17484">
            <w:pPr>
              <w:pStyle w:val="Tabletexte"/>
              <w:rPr>
                <w:position w:val="2"/>
                <w:rtl/>
              </w:rPr>
            </w:pPr>
            <w:r w:rsidRPr="00602D8F">
              <w:rPr>
                <w:position w:val="2"/>
                <w:rtl/>
              </w:rPr>
              <w:t xml:space="preserve">وظلت شبكة المرأة </w:t>
            </w:r>
            <w:r w:rsidR="001A2B38">
              <w:rPr>
                <w:position w:val="2"/>
                <w:rtl/>
              </w:rPr>
              <w:t>في </w:t>
            </w:r>
            <w:r w:rsidRPr="00602D8F">
              <w:rPr>
                <w:position w:val="2"/>
                <w:rtl/>
              </w:rPr>
              <w:t xml:space="preserve">قطاع تنمية الاتصالات بالاتحاد نشطة، حيث استضافت أحداثاً رئيسية تركز </w:t>
            </w:r>
            <w:r w:rsidR="001A2B38">
              <w:rPr>
                <w:position w:val="2"/>
                <w:rtl/>
              </w:rPr>
              <w:t>على </w:t>
            </w:r>
            <w:r w:rsidRPr="00602D8F">
              <w:rPr>
                <w:position w:val="2"/>
                <w:rtl/>
              </w:rPr>
              <w:t xml:space="preserve">تبادل الآراء بشأن المساواة بين الجنسين خلال اجتماع الفريق الاستشاري لتنمية الاتصالات لعام 2024 (TDAG-24) والندوة العالمية لمنظمي الاتصالات لعام 2024 (GSR-24). وأطلق برنامج إرشادي </w:t>
            </w:r>
            <w:r w:rsidR="001A2B38">
              <w:rPr>
                <w:position w:val="2"/>
                <w:rtl/>
              </w:rPr>
              <w:t>في </w:t>
            </w:r>
            <w:r w:rsidRPr="00602D8F">
              <w:rPr>
                <w:position w:val="2"/>
                <w:rtl/>
              </w:rPr>
              <w:t xml:space="preserve">إطار مشروع "بناء شبكة من القيادات النسائية"، بدعم من المملكة العربية السعودية، بمشاركة ما يربو </w:t>
            </w:r>
            <w:r w:rsidR="001A2B38">
              <w:rPr>
                <w:position w:val="2"/>
                <w:rtl/>
              </w:rPr>
              <w:t>على </w:t>
            </w:r>
            <w:r w:rsidRPr="00602D8F">
              <w:rPr>
                <w:position w:val="2"/>
                <w:rtl/>
              </w:rPr>
              <w:t xml:space="preserve">160 مشاركاً لتعزيز القيادة النسائية </w:t>
            </w:r>
            <w:r w:rsidR="001A2B38">
              <w:rPr>
                <w:position w:val="2"/>
                <w:rtl/>
              </w:rPr>
              <w:t>في </w:t>
            </w:r>
            <w:r w:rsidRPr="00602D8F">
              <w:rPr>
                <w:position w:val="2"/>
                <w:rtl/>
              </w:rPr>
              <w:t>مجال تكنولوجيا المعلومات والاتصالات قبل انعقاد المؤتمر العالمي لتنمية الاتصالات لعام 2025 (WTDC-25).</w:t>
            </w:r>
          </w:p>
          <w:p w14:paraId="7A94BD82" w14:textId="77777777" w:rsidR="00523D00" w:rsidRPr="00602D8F" w:rsidRDefault="005063B9" w:rsidP="00A17484">
            <w:pPr>
              <w:pStyle w:val="Tabletexte"/>
              <w:rPr>
                <w:position w:val="2"/>
                <w:rtl/>
              </w:rPr>
            </w:pPr>
            <w:r w:rsidRPr="00602D8F">
              <w:rPr>
                <w:position w:val="2"/>
                <w:rtl/>
              </w:rPr>
              <w:t>وصيغت تقارير متعلقة بسياسة المساواة بين الجنسين لجمهورية الدومينيكان وليبيا بدعم من وزارة الخارجية الأمريكية.</w:t>
            </w:r>
          </w:p>
          <w:p w14:paraId="5AA85442" w14:textId="5BDCA3E7" w:rsidR="00523D00" w:rsidRPr="00602D8F" w:rsidRDefault="005063B9" w:rsidP="00A17484">
            <w:pPr>
              <w:pStyle w:val="Tabletexte"/>
              <w:rPr>
                <w:position w:val="2"/>
                <w:rtl/>
              </w:rPr>
            </w:pPr>
            <w:r w:rsidRPr="00602D8F">
              <w:rPr>
                <w:position w:val="2"/>
                <w:rtl/>
              </w:rPr>
              <w:t xml:space="preserve">وتوسعت الاحتفالات بيوم الفتيات </w:t>
            </w:r>
            <w:r w:rsidR="001A2B38">
              <w:rPr>
                <w:position w:val="2"/>
                <w:rtl/>
              </w:rPr>
              <w:t>في </w:t>
            </w:r>
            <w:r w:rsidRPr="00602D8F">
              <w:rPr>
                <w:position w:val="2"/>
                <w:rtl/>
              </w:rPr>
              <w:t xml:space="preserve">مجال تكنولوجيا المعلومات والاتصالات لعام 2024 </w:t>
            </w:r>
            <w:r w:rsidR="001A2B38">
              <w:rPr>
                <w:position w:val="2"/>
                <w:rtl/>
              </w:rPr>
              <w:t>على </w:t>
            </w:r>
            <w:r w:rsidRPr="00602D8F">
              <w:rPr>
                <w:position w:val="2"/>
                <w:rtl/>
              </w:rPr>
              <w:t xml:space="preserve">الصعيد العالمي بعقد 193 حدثاً </w:t>
            </w:r>
            <w:r w:rsidR="001A2B38">
              <w:rPr>
                <w:position w:val="2"/>
                <w:rtl/>
              </w:rPr>
              <w:t>في </w:t>
            </w:r>
            <w:r w:rsidRPr="00602D8F">
              <w:rPr>
                <w:position w:val="2"/>
                <w:rtl/>
              </w:rPr>
              <w:t>أكثر من 84 بلداً، وحضرها أكثر من</w:t>
            </w:r>
            <w:r w:rsidR="003038E0">
              <w:rPr>
                <w:rFonts w:hint="eastAsia"/>
                <w:position w:val="2"/>
                <w:rtl/>
                <w:lang w:bidi="ar-EG"/>
              </w:rPr>
              <w:t> </w:t>
            </w:r>
            <w:r w:rsidR="003038E0">
              <w:rPr>
                <w:position w:val="2"/>
              </w:rPr>
              <w:t>40 000</w:t>
            </w:r>
            <w:r w:rsidRPr="00602D8F">
              <w:rPr>
                <w:position w:val="2"/>
                <w:rtl/>
              </w:rPr>
              <w:t xml:space="preserve"> فتاة وشابة. وتجري بالفعل الأعمال التحضيرية لليوم الدولي لعام 2025، الذي تشارك </w:t>
            </w:r>
            <w:r w:rsidR="001A2B38">
              <w:rPr>
                <w:position w:val="2"/>
                <w:rtl/>
              </w:rPr>
              <w:t>في </w:t>
            </w:r>
            <w:r w:rsidRPr="00602D8F">
              <w:rPr>
                <w:position w:val="2"/>
                <w:rtl/>
              </w:rPr>
              <w:t>استضافته منطقتا كومنولث الدول المستقلة والدول العربية.</w:t>
            </w:r>
          </w:p>
          <w:p w14:paraId="72A7E0B9" w14:textId="224F1C55" w:rsidR="00523D00" w:rsidRPr="00602D8F" w:rsidRDefault="005063B9" w:rsidP="00A17484">
            <w:pPr>
              <w:pStyle w:val="Tabletexte"/>
              <w:rPr>
                <w:position w:val="2"/>
                <w:rtl/>
              </w:rPr>
            </w:pPr>
            <w:r w:rsidRPr="00602D8F">
              <w:rPr>
                <w:position w:val="2"/>
                <w:rtl/>
              </w:rPr>
              <w:t xml:space="preserve">ومن خلال مبادرة "متساوون" </w:t>
            </w:r>
            <w:r w:rsidR="001A2B38">
              <w:rPr>
                <w:position w:val="2"/>
                <w:rtl/>
              </w:rPr>
              <w:t>في </w:t>
            </w:r>
            <w:r w:rsidRPr="00602D8F">
              <w:rPr>
                <w:position w:val="2"/>
                <w:rtl/>
              </w:rPr>
              <w:t>"مهاراتها الرقمية" (EQUALS HerDigitalSkills) التي نفذت بالشراكة مع شركات كوالكوم (</w:t>
            </w:r>
            <w:r w:rsidRPr="00602D8F">
              <w:rPr>
                <w:position w:val="2"/>
              </w:rPr>
              <w:t>Qualcomm</w:t>
            </w:r>
            <w:r w:rsidRPr="00602D8F">
              <w:rPr>
                <w:position w:val="2"/>
                <w:rtl/>
              </w:rPr>
              <w:t>) وفيرايزون (</w:t>
            </w:r>
            <w:r w:rsidRPr="00602D8F">
              <w:rPr>
                <w:position w:val="2"/>
              </w:rPr>
              <w:t>Verizon</w:t>
            </w:r>
            <w:r w:rsidRPr="00602D8F">
              <w:rPr>
                <w:position w:val="2"/>
                <w:rtl/>
              </w:rPr>
              <w:t>) وإرنست آند يونغ (</w:t>
            </w:r>
            <w:r w:rsidRPr="00602D8F">
              <w:rPr>
                <w:position w:val="2"/>
              </w:rPr>
              <w:t>Ernst &amp; Young</w:t>
            </w:r>
            <w:r w:rsidRPr="00602D8F">
              <w:rPr>
                <w:position w:val="2"/>
                <w:rtl/>
              </w:rPr>
              <w:t xml:space="preserve">)، زادت </w:t>
            </w:r>
            <w:r w:rsidR="00A82C3C">
              <w:rPr>
                <w:position w:val="2"/>
              </w:rPr>
              <w:t>1 448</w:t>
            </w:r>
            <w:r w:rsidRPr="00602D8F">
              <w:rPr>
                <w:position w:val="2"/>
                <w:rtl/>
              </w:rPr>
              <w:t xml:space="preserve"> فتاة وشابة </w:t>
            </w:r>
            <w:r w:rsidR="001A2B38">
              <w:rPr>
                <w:position w:val="2"/>
                <w:rtl/>
              </w:rPr>
              <w:t>في </w:t>
            </w:r>
            <w:r w:rsidRPr="00602D8F">
              <w:rPr>
                <w:position w:val="2"/>
                <w:rtl/>
              </w:rPr>
              <w:t xml:space="preserve">14 بلداً من معارفهن وثقتهن </w:t>
            </w:r>
            <w:r w:rsidR="001A2B38">
              <w:rPr>
                <w:position w:val="2"/>
                <w:rtl/>
              </w:rPr>
              <w:t>في </w:t>
            </w:r>
            <w:r w:rsidRPr="00602D8F">
              <w:rPr>
                <w:position w:val="2"/>
                <w:rtl/>
              </w:rPr>
              <w:t xml:space="preserve">استخدام المهارات الرقمية. وبالإضافة </w:t>
            </w:r>
            <w:r w:rsidR="001A2B38">
              <w:rPr>
                <w:position w:val="2"/>
                <w:rtl/>
              </w:rPr>
              <w:t>إلى </w:t>
            </w:r>
            <w:r w:rsidRPr="00602D8F">
              <w:rPr>
                <w:position w:val="2"/>
                <w:rtl/>
              </w:rPr>
              <w:t xml:space="preserve">ذلك، أطلقت 13 دورة تدريبية عبر أكاديمية الاتحاد، وهو ما يدعم تنمية المهارات الرقمية الشاملة </w:t>
            </w:r>
            <w:r w:rsidR="001A2B38">
              <w:rPr>
                <w:position w:val="2"/>
                <w:rtl/>
              </w:rPr>
              <w:t>في </w:t>
            </w:r>
            <w:r w:rsidRPr="00602D8F">
              <w:rPr>
                <w:position w:val="2"/>
                <w:rtl/>
              </w:rPr>
              <w:t>جميع أنحاء العالم.</w:t>
            </w:r>
          </w:p>
          <w:p w14:paraId="1B197C7B" w14:textId="6664D159" w:rsidR="00523D00" w:rsidRPr="00602D8F" w:rsidRDefault="005063B9" w:rsidP="00A17484">
            <w:pPr>
              <w:pStyle w:val="Tabletexte"/>
              <w:rPr>
                <w:position w:val="2"/>
                <w:rtl/>
              </w:rPr>
            </w:pPr>
            <w:r w:rsidRPr="00602D8F">
              <w:rPr>
                <w:position w:val="2"/>
                <w:rtl/>
              </w:rPr>
              <w:t>و</w:t>
            </w:r>
            <w:r w:rsidR="001A2B38">
              <w:rPr>
                <w:position w:val="2"/>
                <w:rtl/>
              </w:rPr>
              <w:t>في </w:t>
            </w:r>
            <w:r w:rsidRPr="00602D8F">
              <w:rPr>
                <w:position w:val="2"/>
                <w:rtl/>
              </w:rPr>
              <w:t xml:space="preserve">عام 2024، واصل مكتب تنمية الاتصالات دفع عجلة التقدم </w:t>
            </w:r>
            <w:r w:rsidR="001A2B38">
              <w:rPr>
                <w:position w:val="2"/>
                <w:rtl/>
              </w:rPr>
              <w:t>في </w:t>
            </w:r>
            <w:r w:rsidRPr="00602D8F">
              <w:rPr>
                <w:position w:val="2"/>
                <w:rtl/>
              </w:rPr>
              <w:t>مجال التنوع والشمول كعامل تمكيني رئيسي للتنمية الرقمية، بجهود منسقة عبر جميع مناطق الاتحاد وبدعم وثيق من المقر.</w:t>
            </w:r>
          </w:p>
          <w:p w14:paraId="73ED28DA" w14:textId="2D651D15" w:rsidR="005063B9" w:rsidRPr="00602D8F" w:rsidRDefault="005063B9" w:rsidP="00A17484">
            <w:pPr>
              <w:pStyle w:val="Tabletexte"/>
              <w:rPr>
                <w:position w:val="2"/>
                <w:rtl/>
                <w:lang w:val="ar-SA" w:eastAsia="zh-TW" w:bidi="en-GB"/>
              </w:rPr>
            </w:pPr>
            <w:r w:rsidRPr="00602D8F">
              <w:rPr>
                <w:b/>
                <w:bCs/>
                <w:position w:val="2"/>
                <w:rtl/>
              </w:rPr>
              <w:t>الأنشطة الإقليمية الرئيسية المضطلع بها:</w:t>
            </w:r>
          </w:p>
          <w:p w14:paraId="6C452D1A" w14:textId="7B56CD47" w:rsidR="005063B9" w:rsidRPr="00602D8F" w:rsidRDefault="00B95429" w:rsidP="006C3A4B">
            <w:pPr>
              <w:pStyle w:val="enumlev1"/>
              <w:spacing w:before="60"/>
              <w:rPr>
                <w:position w:val="2"/>
                <w:rtl/>
                <w:lang w:val="ar-SA" w:eastAsia="zh-TW" w:bidi="en-GB"/>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 xml:space="preserve">منطقة </w:t>
            </w:r>
            <w:r w:rsidR="00F37EA7" w:rsidRPr="00602D8F">
              <w:rPr>
                <w:b/>
                <w:bCs/>
                <w:position w:val="2"/>
                <w:rtl/>
                <w:lang w:bidi="ar-SA"/>
              </w:rPr>
              <w:t>إفريق</w:t>
            </w:r>
            <w:r w:rsidR="005063B9" w:rsidRPr="00602D8F">
              <w:rPr>
                <w:b/>
                <w:bCs/>
                <w:position w:val="2"/>
                <w:rtl/>
              </w:rPr>
              <w:t>يا</w:t>
            </w:r>
            <w:r w:rsidR="005063B9" w:rsidRPr="00602D8F">
              <w:rPr>
                <w:position w:val="2"/>
                <w:rtl/>
              </w:rPr>
              <w:t xml:space="preserve">، أُعِدَّ المشروع الأول للاستراتيجية الوطنية للشمول الرقمي </w:t>
            </w:r>
            <w:r w:rsidR="001A2B38">
              <w:rPr>
                <w:position w:val="2"/>
                <w:rtl/>
              </w:rPr>
              <w:t>في </w:t>
            </w:r>
            <w:r w:rsidR="005063B9" w:rsidRPr="00602D8F">
              <w:rPr>
                <w:position w:val="2"/>
                <w:rtl/>
              </w:rPr>
              <w:t xml:space="preserve">بوروندي. وعززت هذه المبادرة الاستراتيجية وعي أصحاب المصلحة ودعمهم </w:t>
            </w:r>
            <w:r w:rsidR="001A2B38">
              <w:rPr>
                <w:position w:val="2"/>
                <w:rtl/>
              </w:rPr>
              <w:t>في </w:t>
            </w:r>
            <w:r w:rsidR="005063B9" w:rsidRPr="00602D8F">
              <w:rPr>
                <w:position w:val="2"/>
                <w:rtl/>
              </w:rPr>
              <w:t xml:space="preserve">صياغة الاستراتيجية الوطنية من خلال نهج شامل ومتعدد الجوانب لضمان أن يتمكن جميع المستخدمين من النفاذ </w:t>
            </w:r>
            <w:r w:rsidR="001A2B38">
              <w:rPr>
                <w:position w:val="2"/>
                <w:rtl/>
              </w:rPr>
              <w:t>إلى </w:t>
            </w:r>
            <w:r w:rsidR="005063B9" w:rsidRPr="00602D8F">
              <w:rPr>
                <w:position w:val="2"/>
                <w:rtl/>
              </w:rPr>
              <w:t xml:space="preserve">التكنولوجيا واستخدامها ومعرفتها </w:t>
            </w:r>
            <w:r w:rsidR="001A2B38">
              <w:rPr>
                <w:position w:val="2"/>
                <w:rtl/>
              </w:rPr>
              <w:t>على </w:t>
            </w:r>
            <w:r w:rsidR="005063B9" w:rsidRPr="00602D8F">
              <w:rPr>
                <w:position w:val="2"/>
                <w:rtl/>
              </w:rPr>
              <w:t>قدم المساواة و</w:t>
            </w:r>
            <w:r w:rsidR="001A2B38">
              <w:rPr>
                <w:position w:val="2"/>
                <w:rtl/>
              </w:rPr>
              <w:t>على </w:t>
            </w:r>
            <w:r w:rsidR="005063B9" w:rsidRPr="00602D8F">
              <w:rPr>
                <w:position w:val="2"/>
                <w:rtl/>
              </w:rPr>
              <w:t xml:space="preserve">نحو منصف، والقدرة </w:t>
            </w:r>
            <w:r w:rsidR="001A2B38">
              <w:rPr>
                <w:position w:val="2"/>
                <w:rtl/>
              </w:rPr>
              <w:t>على </w:t>
            </w:r>
            <w:r w:rsidR="005063B9" w:rsidRPr="00602D8F">
              <w:rPr>
                <w:position w:val="2"/>
                <w:rtl/>
              </w:rPr>
              <w:t xml:space="preserve">المشاركة بنشاط </w:t>
            </w:r>
            <w:r w:rsidR="001A2B38">
              <w:rPr>
                <w:position w:val="2"/>
                <w:rtl/>
              </w:rPr>
              <w:t>في </w:t>
            </w:r>
            <w:r w:rsidR="005063B9" w:rsidRPr="00602D8F">
              <w:rPr>
                <w:position w:val="2"/>
                <w:rtl/>
              </w:rPr>
              <w:t xml:space="preserve">المجتمع والاقتصاد الرقميين </w:t>
            </w:r>
            <w:r w:rsidR="001A2B38">
              <w:rPr>
                <w:position w:val="2"/>
                <w:rtl/>
              </w:rPr>
              <w:t>في </w:t>
            </w:r>
            <w:r w:rsidR="005063B9" w:rsidRPr="00602D8F">
              <w:rPr>
                <w:position w:val="2"/>
                <w:rtl/>
              </w:rPr>
              <w:t>بوروندي.</w:t>
            </w:r>
          </w:p>
          <w:p w14:paraId="34E02CAA" w14:textId="71F66327" w:rsidR="005063B9" w:rsidRPr="00602D8F" w:rsidRDefault="00B95429" w:rsidP="006C3A4B">
            <w:pPr>
              <w:pStyle w:val="enumlev1"/>
              <w:spacing w:before="60"/>
              <w:rPr>
                <w:position w:val="2"/>
                <w:rtl/>
                <w:lang w:val="ar-SA" w:eastAsia="zh-TW" w:bidi="en-GB"/>
              </w:rPr>
            </w:pPr>
            <w:r w:rsidRPr="00602D8F">
              <w:rPr>
                <w:position w:val="2"/>
              </w:rPr>
              <w:tab/>
            </w:r>
            <w:r w:rsidR="005063B9" w:rsidRPr="00602D8F">
              <w:rPr>
                <w:position w:val="2"/>
                <w:rtl/>
              </w:rPr>
              <w:t xml:space="preserve">ونُفِّذ برنامج تدريبي </w:t>
            </w:r>
            <w:r w:rsidR="001A2B38">
              <w:rPr>
                <w:position w:val="2"/>
                <w:rtl/>
              </w:rPr>
              <w:t>في </w:t>
            </w:r>
            <w:r w:rsidR="005063B9" w:rsidRPr="00602D8F">
              <w:rPr>
                <w:position w:val="2"/>
                <w:rtl/>
              </w:rPr>
              <w:t xml:space="preserve">مجال تكنولوجيا المعلومات والاتصالات للشعوب الأصلية </w:t>
            </w:r>
            <w:r w:rsidR="001A2B38">
              <w:rPr>
                <w:position w:val="2"/>
                <w:rtl/>
              </w:rPr>
              <w:t>في </w:t>
            </w:r>
            <w:r w:rsidR="00F37EA7" w:rsidRPr="00602D8F">
              <w:rPr>
                <w:position w:val="2"/>
                <w:rtl/>
                <w:lang w:bidi="ar-SA"/>
              </w:rPr>
              <w:t>إفريق</w:t>
            </w:r>
            <w:r w:rsidR="005063B9" w:rsidRPr="00602D8F">
              <w:rPr>
                <w:position w:val="2"/>
                <w:rtl/>
              </w:rPr>
              <w:t xml:space="preserve">يا. وهذا البرنامج مصمم خصيصاً للمجتمعات الريفية، وهو مستوحى من نموذج ناجح </w:t>
            </w:r>
            <w:r w:rsidR="001A2B38">
              <w:rPr>
                <w:position w:val="2"/>
                <w:rtl/>
              </w:rPr>
              <w:t>في </w:t>
            </w:r>
            <w:r w:rsidR="005063B9" w:rsidRPr="00602D8F">
              <w:rPr>
                <w:position w:val="2"/>
                <w:rtl/>
              </w:rPr>
              <w:t>أمريكا اللاتينية ليناسب السياق ال</w:t>
            </w:r>
            <w:r w:rsidR="00F37EA7" w:rsidRPr="00602D8F">
              <w:rPr>
                <w:position w:val="2"/>
                <w:rtl/>
                <w:lang w:bidi="ar-SA"/>
              </w:rPr>
              <w:t>إفريق</w:t>
            </w:r>
            <w:r w:rsidR="005063B9" w:rsidRPr="00602D8F">
              <w:rPr>
                <w:position w:val="2"/>
                <w:rtl/>
              </w:rPr>
              <w:t xml:space="preserve">ي. ويهدف البرنامج </w:t>
            </w:r>
            <w:r w:rsidR="001A2B38">
              <w:rPr>
                <w:position w:val="2"/>
                <w:rtl/>
              </w:rPr>
              <w:t>إلى </w:t>
            </w:r>
            <w:r w:rsidR="005063B9" w:rsidRPr="00602D8F">
              <w:rPr>
                <w:position w:val="2"/>
                <w:rtl/>
              </w:rPr>
              <w:t>تزويد جماعات الشعوب الأصلية ال</w:t>
            </w:r>
            <w:r w:rsidR="00F37EA7" w:rsidRPr="00602D8F">
              <w:rPr>
                <w:position w:val="2"/>
                <w:rtl/>
                <w:lang w:bidi="ar-SA"/>
              </w:rPr>
              <w:t>إفريق</w:t>
            </w:r>
            <w:r w:rsidR="005063B9" w:rsidRPr="00602D8F">
              <w:rPr>
                <w:position w:val="2"/>
                <w:rtl/>
              </w:rPr>
              <w:t xml:space="preserve">ية بالمعرفة الأساسية لتكنولوجيا </w:t>
            </w:r>
            <w:r w:rsidR="005063B9" w:rsidRPr="00602D8F">
              <w:rPr>
                <w:position w:val="2"/>
                <w:rtl/>
              </w:rPr>
              <w:lastRenderedPageBreak/>
              <w:t xml:space="preserve">المعلومات والاتصالات والمهارات الرقمية العملية. ويغطي البرنامج معرفة رقمية شاملة بما </w:t>
            </w:r>
            <w:r w:rsidR="001A2B38">
              <w:rPr>
                <w:position w:val="2"/>
                <w:rtl/>
              </w:rPr>
              <w:t>في </w:t>
            </w:r>
            <w:r w:rsidR="005063B9" w:rsidRPr="00602D8F">
              <w:rPr>
                <w:position w:val="2"/>
                <w:rtl/>
              </w:rPr>
              <w:t xml:space="preserve">ذلك تطوير المعدات ونشرها وصيانتها بالإضافة </w:t>
            </w:r>
            <w:r w:rsidR="001A2B38">
              <w:rPr>
                <w:position w:val="2"/>
                <w:rtl/>
              </w:rPr>
              <w:t>إلى </w:t>
            </w:r>
            <w:r w:rsidR="005063B9" w:rsidRPr="00602D8F">
              <w:rPr>
                <w:position w:val="2"/>
                <w:rtl/>
              </w:rPr>
              <w:t>استخدام المنصات الرقمية. وهو يثبت الإدماج الفعال للمجتمعات الريفية والنائية ومجتمعات الشعوب الأصلية، وزيادة محو الأمية الرقمية، وإتاحة فرص التعليم والمشاركة الاجتماعية والاقتصادية.</w:t>
            </w:r>
          </w:p>
          <w:p w14:paraId="171E5718" w14:textId="7769910D" w:rsidR="005063B9" w:rsidRPr="00602D8F" w:rsidRDefault="00B95429" w:rsidP="006C3A4B">
            <w:pPr>
              <w:pStyle w:val="enumlev1"/>
              <w:spacing w:before="60"/>
              <w:rPr>
                <w:position w:val="2"/>
                <w:rtl/>
                <w:lang w:val="ar-SA" w:eastAsia="zh-TW" w:bidi="en-GB"/>
              </w:rPr>
            </w:pPr>
            <w:r w:rsidRPr="00602D8F">
              <w:rPr>
                <w:position w:val="2"/>
              </w:rPr>
              <w:tab/>
            </w:r>
            <w:r w:rsidR="005063B9" w:rsidRPr="00602D8F">
              <w:rPr>
                <w:position w:val="2"/>
                <w:rtl/>
              </w:rPr>
              <w:t xml:space="preserve">وظل إدماج الشباب مكوناً محورياً </w:t>
            </w:r>
            <w:r w:rsidR="001A2B38">
              <w:rPr>
                <w:position w:val="2"/>
                <w:rtl/>
              </w:rPr>
              <w:t>في </w:t>
            </w:r>
            <w:r w:rsidR="005063B9" w:rsidRPr="00602D8F">
              <w:rPr>
                <w:position w:val="2"/>
                <w:rtl/>
              </w:rPr>
              <w:t>عمل مكتب تنمية الاتصالات (</w:t>
            </w:r>
            <w:r w:rsidR="005063B9" w:rsidRPr="00602D8F">
              <w:rPr>
                <w:position w:val="2"/>
              </w:rPr>
              <w:t>BDT</w:t>
            </w:r>
            <w:r w:rsidR="005063B9" w:rsidRPr="00602D8F">
              <w:rPr>
                <w:position w:val="2"/>
                <w:rtl/>
              </w:rPr>
              <w:t xml:space="preserve">) </w:t>
            </w:r>
            <w:r w:rsidR="001A2B38">
              <w:rPr>
                <w:position w:val="2"/>
                <w:rtl/>
              </w:rPr>
              <w:t>في </w:t>
            </w:r>
            <w:r w:rsidR="00F37EA7" w:rsidRPr="00602D8F">
              <w:rPr>
                <w:position w:val="2"/>
                <w:rtl/>
                <w:lang w:bidi="ar-SA"/>
              </w:rPr>
              <w:t>إفريق</w:t>
            </w:r>
            <w:r w:rsidR="005063B9" w:rsidRPr="00602D8F">
              <w:rPr>
                <w:position w:val="2"/>
                <w:rtl/>
              </w:rPr>
              <w:t>يا. فقد يسَّر المكتب الإقليمي ال</w:t>
            </w:r>
            <w:r w:rsidR="00F37EA7" w:rsidRPr="00602D8F">
              <w:rPr>
                <w:position w:val="2"/>
                <w:rtl/>
                <w:lang w:bidi="ar-SA"/>
              </w:rPr>
              <w:t>إفريق</w:t>
            </w:r>
            <w:r w:rsidR="005063B9" w:rsidRPr="00602D8F">
              <w:rPr>
                <w:position w:val="2"/>
                <w:rtl/>
              </w:rPr>
              <w:t xml:space="preserve">ي حفل تسليم رمزي وجَّه فيه خريجو برنامج المبعوثين الشباب لمبادرة توصيل الجيل (GCYE) المبعوثين الشباب الحديثي الانتساب، حيث تبادلوا معهم الرؤى العملية وعززوا ثقافة استمرارية القيادة. وأدى هذا الحدث المدفوع بروح التوجيه </w:t>
            </w:r>
            <w:r w:rsidR="001A2B38">
              <w:rPr>
                <w:position w:val="2"/>
                <w:rtl/>
              </w:rPr>
              <w:t>إلى </w:t>
            </w:r>
            <w:r w:rsidR="005063B9" w:rsidRPr="00602D8F">
              <w:rPr>
                <w:position w:val="2"/>
                <w:rtl/>
              </w:rPr>
              <w:t xml:space="preserve">تنشيط الدفعة الجديدة والتأكيد </w:t>
            </w:r>
            <w:r w:rsidR="001A2B38">
              <w:rPr>
                <w:position w:val="2"/>
                <w:rtl/>
              </w:rPr>
              <w:t>على </w:t>
            </w:r>
            <w:r w:rsidR="005063B9" w:rsidRPr="00602D8F">
              <w:rPr>
                <w:position w:val="2"/>
                <w:rtl/>
              </w:rPr>
              <w:t xml:space="preserve">دورها الحيوي </w:t>
            </w:r>
            <w:r w:rsidR="001A2B38">
              <w:rPr>
                <w:position w:val="2"/>
                <w:rtl/>
              </w:rPr>
              <w:t>في </w:t>
            </w:r>
            <w:r w:rsidR="005063B9" w:rsidRPr="00602D8F">
              <w:rPr>
                <w:position w:val="2"/>
                <w:rtl/>
              </w:rPr>
              <w:t xml:space="preserve">تشكيل التنمية الرقمية </w:t>
            </w:r>
            <w:r w:rsidR="001A2B38">
              <w:rPr>
                <w:position w:val="2"/>
                <w:rtl/>
              </w:rPr>
              <w:t>في </w:t>
            </w:r>
            <w:r w:rsidR="005063B9" w:rsidRPr="00602D8F">
              <w:rPr>
                <w:position w:val="2"/>
                <w:rtl/>
              </w:rPr>
              <w:t xml:space="preserve">القارة. وطوال عام 2024، شارك مبعوثو الشباب الأفارقة </w:t>
            </w:r>
            <w:r w:rsidR="001A2B38">
              <w:rPr>
                <w:position w:val="2"/>
                <w:rtl/>
              </w:rPr>
              <w:t>في </w:t>
            </w:r>
            <w:r w:rsidR="005063B9" w:rsidRPr="00602D8F">
              <w:rPr>
                <w:position w:val="2"/>
                <w:rtl/>
              </w:rPr>
              <w:t xml:space="preserve">البحوث والمشاورات، ووضعوا توصيات شاملة بشأن التنمية الرقمية التي تركز </w:t>
            </w:r>
            <w:r w:rsidR="001A2B38">
              <w:rPr>
                <w:position w:val="2"/>
                <w:rtl/>
              </w:rPr>
              <w:t>على </w:t>
            </w:r>
            <w:r w:rsidR="005063B9" w:rsidRPr="00602D8F">
              <w:rPr>
                <w:position w:val="2"/>
                <w:rtl/>
              </w:rPr>
              <w:t xml:space="preserve">الشباب، وهو ما زاد من ترسيخ أصواتهم </w:t>
            </w:r>
            <w:r w:rsidR="001A2B38">
              <w:rPr>
                <w:position w:val="2"/>
                <w:rtl/>
              </w:rPr>
              <w:t>في </w:t>
            </w:r>
            <w:r w:rsidR="005063B9" w:rsidRPr="00602D8F">
              <w:rPr>
                <w:position w:val="2"/>
                <w:rtl/>
              </w:rPr>
              <w:t>عمليات صنع السياسات الرقمية الإقليمية.</w:t>
            </w:r>
          </w:p>
          <w:p w14:paraId="01FFE553" w14:textId="6FCF2885" w:rsidR="005063B9" w:rsidRPr="00602D8F" w:rsidRDefault="00B95429" w:rsidP="006C3A4B">
            <w:pPr>
              <w:pStyle w:val="enumlev1"/>
              <w:spacing w:before="60"/>
              <w:rPr>
                <w:position w:val="2"/>
                <w:rtl/>
                <w:lang w:val="ar-SA" w:eastAsia="zh-TW" w:bidi="en-GB"/>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منطقة الأمريكتين</w:t>
            </w:r>
            <w:r w:rsidR="005063B9" w:rsidRPr="00602D8F">
              <w:rPr>
                <w:position w:val="2"/>
                <w:rtl/>
              </w:rPr>
              <w:t xml:space="preserve">، عزز أكثر من 130 مندوباً من الدول الأعضاء معرفتهم ووعيهم بإمكانية النفاذ </w:t>
            </w:r>
            <w:r w:rsidR="001A2B38">
              <w:rPr>
                <w:position w:val="2"/>
                <w:rtl/>
              </w:rPr>
              <w:t>إلى </w:t>
            </w:r>
            <w:r w:rsidR="005063B9" w:rsidRPr="00602D8F">
              <w:rPr>
                <w:position w:val="2"/>
                <w:rtl/>
              </w:rPr>
              <w:t xml:space="preserve">تكنولوجيا المعلومات والاتصالات، وهو ما دفع </w:t>
            </w:r>
            <w:r w:rsidR="001A2B38">
              <w:rPr>
                <w:position w:val="2"/>
                <w:rtl/>
              </w:rPr>
              <w:t>إلى </w:t>
            </w:r>
            <w:r w:rsidR="005063B9" w:rsidRPr="00602D8F">
              <w:rPr>
                <w:position w:val="2"/>
                <w:rtl/>
              </w:rPr>
              <w:t xml:space="preserve">الالتزام باعتماد سياسات رقمية شاملة </w:t>
            </w:r>
            <w:r w:rsidR="001A2B38">
              <w:rPr>
                <w:position w:val="2"/>
                <w:rtl/>
              </w:rPr>
              <w:t>على </w:t>
            </w:r>
            <w:r w:rsidR="005063B9" w:rsidRPr="00602D8F">
              <w:rPr>
                <w:position w:val="2"/>
                <w:rtl/>
              </w:rPr>
              <w:t xml:space="preserve">المستوى الوطني خلال مؤتمر إمكانية النفاذ </w:t>
            </w:r>
            <w:r w:rsidR="001A2B38">
              <w:rPr>
                <w:position w:val="2"/>
                <w:rtl/>
              </w:rPr>
              <w:t>في </w:t>
            </w:r>
            <w:r w:rsidR="005063B9" w:rsidRPr="00602D8F">
              <w:rPr>
                <w:position w:val="2"/>
                <w:rtl/>
              </w:rPr>
              <w:t xml:space="preserve">الأمريكتين لعام 2024 الذي عُقِد </w:t>
            </w:r>
            <w:r w:rsidR="001A2B38">
              <w:rPr>
                <w:position w:val="2"/>
                <w:rtl/>
              </w:rPr>
              <w:t>في </w:t>
            </w:r>
            <w:r w:rsidR="005063B9" w:rsidRPr="00602D8F">
              <w:rPr>
                <w:position w:val="2"/>
                <w:rtl/>
              </w:rPr>
              <w:t xml:space="preserve">المكسيك. وسهل الحدث تبادل الممارسات الجيدة </w:t>
            </w:r>
            <w:r w:rsidR="001A2B38">
              <w:rPr>
                <w:position w:val="2"/>
                <w:rtl/>
              </w:rPr>
              <w:t>في </w:t>
            </w:r>
            <w:r w:rsidR="005063B9" w:rsidRPr="00602D8F">
              <w:rPr>
                <w:position w:val="2"/>
                <w:rtl/>
              </w:rPr>
              <w:t xml:space="preserve">مجال الشمول الرقمي </w:t>
            </w:r>
            <w:r w:rsidR="001A2B38">
              <w:rPr>
                <w:position w:val="2"/>
                <w:rtl/>
              </w:rPr>
              <w:t>في </w:t>
            </w:r>
            <w:r w:rsidR="005063B9" w:rsidRPr="00602D8F">
              <w:rPr>
                <w:position w:val="2"/>
                <w:rtl/>
              </w:rPr>
              <w:t xml:space="preserve">جميع أنحاء المنطقة. وتجري بالفعل الاستعدادات لعقد مؤتمر إمكانية النفاذ </w:t>
            </w:r>
            <w:r w:rsidR="001A2B38">
              <w:rPr>
                <w:position w:val="2"/>
                <w:rtl/>
              </w:rPr>
              <w:t>في </w:t>
            </w:r>
            <w:r w:rsidR="005063B9" w:rsidRPr="00602D8F">
              <w:rPr>
                <w:position w:val="2"/>
                <w:rtl/>
              </w:rPr>
              <w:t xml:space="preserve">الأمريكتين لعام 2025، </w:t>
            </w:r>
            <w:r w:rsidR="006B579E">
              <w:rPr>
                <w:position w:val="2"/>
                <w:rtl/>
              </w:rPr>
              <w:t>بناءً على</w:t>
            </w:r>
            <w:r w:rsidR="001A2B38">
              <w:rPr>
                <w:position w:val="2"/>
                <w:rtl/>
              </w:rPr>
              <w:t> </w:t>
            </w:r>
            <w:r w:rsidR="005063B9" w:rsidRPr="00602D8F">
              <w:rPr>
                <w:position w:val="2"/>
                <w:rtl/>
              </w:rPr>
              <w:t>هذا الزخم.</w:t>
            </w:r>
          </w:p>
          <w:p w14:paraId="34271C96" w14:textId="3188C1BC" w:rsidR="00523D00" w:rsidRPr="00602D8F" w:rsidRDefault="00B95429" w:rsidP="006C3A4B">
            <w:pPr>
              <w:pStyle w:val="enumlev1"/>
              <w:spacing w:before="60"/>
              <w:rPr>
                <w:position w:val="2"/>
                <w:rtl/>
              </w:rPr>
            </w:pPr>
            <w:r w:rsidRPr="00602D8F">
              <w:rPr>
                <w:position w:val="2"/>
              </w:rPr>
              <w:tab/>
            </w:r>
            <w:r w:rsidR="005063B9" w:rsidRPr="00602D8F">
              <w:rPr>
                <w:position w:val="2"/>
                <w:rtl/>
              </w:rPr>
              <w:t>ومكنت جلسة تدريبية عملية بشأن إدارة المشاريع وصيانة شبكات تكنولوجيا المعلومات والاتصالات للمجتمعات الأصلية والنائية 133 مشاركاً من 11 بلداً من اكتساب المهارات العملية اللازمة تعزيز البنية التحتية الرقمية المحلية.</w:t>
            </w:r>
          </w:p>
          <w:p w14:paraId="6C8E65A0" w14:textId="34A9F3B6" w:rsidR="00523D00" w:rsidRPr="00602D8F" w:rsidRDefault="00B95429" w:rsidP="006C3A4B">
            <w:pPr>
              <w:pStyle w:val="enumlev1"/>
              <w:spacing w:before="60"/>
              <w:rPr>
                <w:position w:val="2"/>
                <w:rtl/>
              </w:rPr>
            </w:pPr>
            <w:r w:rsidRPr="00602D8F">
              <w:rPr>
                <w:position w:val="2"/>
              </w:rPr>
              <w:tab/>
            </w:r>
            <w:r w:rsidR="005063B9" w:rsidRPr="00602D8F">
              <w:rPr>
                <w:position w:val="2"/>
                <w:rtl/>
              </w:rPr>
              <w:t xml:space="preserve">ووصلت أعداد الفتيات </w:t>
            </w:r>
            <w:r w:rsidR="001A2B38">
              <w:rPr>
                <w:position w:val="2"/>
                <w:rtl/>
              </w:rPr>
              <w:t>في </w:t>
            </w:r>
            <w:r w:rsidR="005063B9" w:rsidRPr="00602D8F">
              <w:rPr>
                <w:position w:val="2"/>
                <w:rtl/>
              </w:rPr>
              <w:t xml:space="preserve">ورش العمل المخصصة للفتيات </w:t>
            </w:r>
            <w:r w:rsidR="001A2B38">
              <w:rPr>
                <w:position w:val="2"/>
                <w:rtl/>
              </w:rPr>
              <w:t>في </w:t>
            </w:r>
            <w:r w:rsidR="005063B9" w:rsidRPr="00602D8F">
              <w:rPr>
                <w:position w:val="2"/>
                <w:rtl/>
              </w:rPr>
              <w:t xml:space="preserve">مجال تكنولوجيا المعلومات والاتصالات </w:t>
            </w:r>
            <w:r w:rsidR="001A2B38">
              <w:rPr>
                <w:position w:val="2"/>
                <w:rtl/>
              </w:rPr>
              <w:t>إلى </w:t>
            </w:r>
            <w:r w:rsidR="006B579E">
              <w:rPr>
                <w:position w:val="2"/>
              </w:rPr>
              <w:t>1 448</w:t>
            </w:r>
            <w:r w:rsidR="005063B9" w:rsidRPr="00602D8F">
              <w:rPr>
                <w:position w:val="2"/>
                <w:rtl/>
              </w:rPr>
              <w:t xml:space="preserve"> فتاة وشابة </w:t>
            </w:r>
            <w:r w:rsidR="001A2B38">
              <w:rPr>
                <w:position w:val="2"/>
                <w:rtl/>
              </w:rPr>
              <w:t>في </w:t>
            </w:r>
            <w:r w:rsidR="005063B9" w:rsidRPr="00602D8F">
              <w:rPr>
                <w:position w:val="2"/>
                <w:rtl/>
              </w:rPr>
              <w:t xml:space="preserve">14 بلداً </w:t>
            </w:r>
            <w:r w:rsidR="001A2B38">
              <w:rPr>
                <w:position w:val="2"/>
                <w:rtl/>
              </w:rPr>
              <w:t>في </w:t>
            </w:r>
            <w:r w:rsidR="005063B9" w:rsidRPr="00602D8F">
              <w:rPr>
                <w:position w:val="2"/>
                <w:rtl/>
              </w:rPr>
              <w:t xml:space="preserve">المنطقة، وهو ما ساهم </w:t>
            </w:r>
            <w:r w:rsidR="001A2B38">
              <w:rPr>
                <w:position w:val="2"/>
                <w:rtl/>
              </w:rPr>
              <w:t>في </w:t>
            </w:r>
            <w:r w:rsidR="005063B9" w:rsidRPr="00602D8F">
              <w:rPr>
                <w:position w:val="2"/>
                <w:rtl/>
              </w:rPr>
              <w:t xml:space="preserve">الحركة العالمية التي ألهمت أكثر من </w:t>
            </w:r>
            <w:r w:rsidR="006B579E">
              <w:rPr>
                <w:position w:val="2"/>
              </w:rPr>
              <w:t>40 000</w:t>
            </w:r>
            <w:r w:rsidR="005063B9" w:rsidRPr="00602D8F">
              <w:rPr>
                <w:position w:val="2"/>
                <w:rtl/>
              </w:rPr>
              <w:t xml:space="preserve"> مشارك </w:t>
            </w:r>
            <w:r w:rsidR="001A2B38">
              <w:rPr>
                <w:position w:val="2"/>
                <w:rtl/>
              </w:rPr>
              <w:t>في </w:t>
            </w:r>
            <w:r w:rsidR="005063B9" w:rsidRPr="00602D8F">
              <w:rPr>
                <w:position w:val="2"/>
                <w:rtl/>
              </w:rPr>
              <w:t xml:space="preserve">84 بلداً. وتواصل هذه المبادرات بناء الزخم، حيث تجري الاستعدادات الإقليمية بالفعل لاحتفالات عام 2025 </w:t>
            </w:r>
            <w:r w:rsidR="001A2B38">
              <w:rPr>
                <w:position w:val="2"/>
                <w:rtl/>
              </w:rPr>
              <w:t>في </w:t>
            </w:r>
            <w:r w:rsidR="005063B9" w:rsidRPr="00602D8F">
              <w:rPr>
                <w:position w:val="2"/>
                <w:rtl/>
              </w:rPr>
              <w:t>البرازيل وشيلي.</w:t>
            </w:r>
          </w:p>
          <w:p w14:paraId="2992C367" w14:textId="1E5C4F19" w:rsidR="00523D00" w:rsidRPr="00602D8F" w:rsidRDefault="00B95429" w:rsidP="006C3A4B">
            <w:pPr>
              <w:pStyle w:val="enumlev1"/>
              <w:spacing w:before="60"/>
              <w:rPr>
                <w:position w:val="2"/>
                <w:rtl/>
              </w:rPr>
            </w:pPr>
            <w:r w:rsidRPr="00602D8F">
              <w:rPr>
                <w:position w:val="2"/>
              </w:rPr>
              <w:tab/>
            </w:r>
            <w:r w:rsidR="005063B9" w:rsidRPr="00602D8F">
              <w:rPr>
                <w:position w:val="2"/>
                <w:rtl/>
              </w:rPr>
              <w:t xml:space="preserve">وساهم المبعوثون الشباب لمبادرة توصيل الجيل بنشاط </w:t>
            </w:r>
            <w:r w:rsidR="001A2B38">
              <w:rPr>
                <w:position w:val="2"/>
                <w:rtl/>
              </w:rPr>
              <w:t>في </w:t>
            </w:r>
            <w:r w:rsidR="005063B9" w:rsidRPr="00602D8F">
              <w:rPr>
                <w:position w:val="2"/>
                <w:rtl/>
              </w:rPr>
              <w:t xml:space="preserve">المناقشات الدائرة حول الاستراتيجيات الرقمية الوطنية، وهو ما عزز دورهم </w:t>
            </w:r>
            <w:r w:rsidR="001A2B38">
              <w:rPr>
                <w:position w:val="2"/>
                <w:rtl/>
              </w:rPr>
              <w:t>في </w:t>
            </w:r>
            <w:r w:rsidR="005063B9" w:rsidRPr="00602D8F">
              <w:rPr>
                <w:position w:val="2"/>
                <w:rtl/>
              </w:rPr>
              <w:t xml:space="preserve">تشكيل مستقبل رقمي شامل، خلال مشاركتهم </w:t>
            </w:r>
            <w:r w:rsidR="001A2B38">
              <w:rPr>
                <w:position w:val="2"/>
                <w:rtl/>
              </w:rPr>
              <w:t>في </w:t>
            </w:r>
            <w:r w:rsidR="005063B9" w:rsidRPr="00602D8F">
              <w:rPr>
                <w:position w:val="2"/>
                <w:rtl/>
              </w:rPr>
              <w:t xml:space="preserve">أحداث مختلفة مثل الحلقة الدراسية دون الإقليمية "أولويات الشباب </w:t>
            </w:r>
            <w:r w:rsidR="001A2B38">
              <w:rPr>
                <w:position w:val="2"/>
                <w:rtl/>
              </w:rPr>
              <w:t>في </w:t>
            </w:r>
            <w:r w:rsidR="005063B9" w:rsidRPr="00602D8F">
              <w:rPr>
                <w:position w:val="2"/>
                <w:rtl/>
              </w:rPr>
              <w:t xml:space="preserve">العالم الرقمي: الوظائف والتعليم"، التي عُقِدت </w:t>
            </w:r>
            <w:r w:rsidR="001A2B38">
              <w:rPr>
                <w:position w:val="2"/>
                <w:rtl/>
              </w:rPr>
              <w:t>في </w:t>
            </w:r>
            <w:r w:rsidR="005063B9" w:rsidRPr="00602D8F">
              <w:rPr>
                <w:position w:val="2"/>
                <w:rtl/>
              </w:rPr>
              <w:t>شيلي حيث تضافرت جهود الدول الأعضاء مع قادة صناعة الاتصالات لاستكشاف موضوع هذا العام، وهو "الابتكار الرقمي من أجل التنمية المستدامة".</w:t>
            </w:r>
          </w:p>
          <w:p w14:paraId="45429C97" w14:textId="2E388E8B" w:rsidR="005063B9" w:rsidRPr="00602D8F" w:rsidRDefault="00B95429" w:rsidP="006C3A4B">
            <w:pPr>
              <w:pStyle w:val="enumlev1"/>
              <w:spacing w:before="60"/>
              <w:rPr>
                <w:rFonts w:eastAsia="Aptos"/>
                <w:position w:val="2"/>
                <w:rtl/>
                <w:lang w:val="ar-SA" w:eastAsia="zh-TW" w:bidi="en-GB"/>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منطقة الدول العربية</w:t>
            </w:r>
            <w:r w:rsidR="005063B9" w:rsidRPr="00602D8F">
              <w:rPr>
                <w:position w:val="2"/>
                <w:rtl/>
              </w:rPr>
              <w:t xml:space="preserve">، يجري التحضير لنسخة عام 2025 من مبادرة "إمكانية النفاذ </w:t>
            </w:r>
            <w:r w:rsidR="001A2B38">
              <w:rPr>
                <w:position w:val="2"/>
                <w:rtl/>
              </w:rPr>
              <w:t>في </w:t>
            </w:r>
            <w:r w:rsidR="005063B9" w:rsidRPr="00602D8F">
              <w:rPr>
                <w:position w:val="2"/>
                <w:rtl/>
              </w:rPr>
              <w:t xml:space="preserve">المنطقة العربية - تكنولوجيا المعلومات والاتصالات للجميع" وسيعُقِد هذا الحدث </w:t>
            </w:r>
            <w:r w:rsidR="001A2B38">
              <w:rPr>
                <w:position w:val="2"/>
                <w:rtl/>
              </w:rPr>
              <w:t>في </w:t>
            </w:r>
            <w:r w:rsidR="005063B9" w:rsidRPr="00602D8F">
              <w:rPr>
                <w:position w:val="2"/>
                <w:rtl/>
              </w:rPr>
              <w:t xml:space="preserve">الأردن </w:t>
            </w:r>
            <w:r w:rsidR="001A2B38">
              <w:rPr>
                <w:position w:val="2"/>
                <w:rtl/>
              </w:rPr>
              <w:t>في </w:t>
            </w:r>
            <w:r w:rsidR="005063B9" w:rsidRPr="00602D8F">
              <w:rPr>
                <w:position w:val="2"/>
                <w:rtl/>
              </w:rPr>
              <w:t xml:space="preserve">الفترة من 29 </w:t>
            </w:r>
            <w:r w:rsidR="001A2B38">
              <w:rPr>
                <w:position w:val="2"/>
                <w:rtl/>
              </w:rPr>
              <w:t>إلى </w:t>
            </w:r>
            <w:r w:rsidR="005063B9" w:rsidRPr="00602D8F">
              <w:rPr>
                <w:position w:val="2"/>
                <w:rtl/>
              </w:rPr>
              <w:t>30 أبريل.</w:t>
            </w:r>
          </w:p>
          <w:p w14:paraId="20740C06" w14:textId="75ADF9E7" w:rsidR="00523D00" w:rsidRPr="00602D8F" w:rsidRDefault="00B95429" w:rsidP="006C3A4B">
            <w:pPr>
              <w:pStyle w:val="enumlev1"/>
              <w:spacing w:before="60"/>
              <w:rPr>
                <w:position w:val="2"/>
                <w:rtl/>
              </w:rPr>
            </w:pPr>
            <w:r w:rsidRPr="00602D8F">
              <w:rPr>
                <w:position w:val="2"/>
              </w:rPr>
              <w:tab/>
            </w:r>
            <w:r w:rsidR="005063B9" w:rsidRPr="00602D8F">
              <w:rPr>
                <w:position w:val="2"/>
                <w:rtl/>
                <w:lang w:val="en-GB"/>
              </w:rPr>
              <w:t>و</w:t>
            </w:r>
            <w:r w:rsidR="005063B9" w:rsidRPr="00602D8F">
              <w:rPr>
                <w:position w:val="2"/>
                <w:rtl/>
              </w:rPr>
              <w:t xml:space="preserve">أقيمت احتفالات "الفتيات </w:t>
            </w:r>
            <w:r w:rsidR="001A2B38">
              <w:rPr>
                <w:position w:val="2"/>
                <w:rtl/>
              </w:rPr>
              <w:t>في </w:t>
            </w:r>
            <w:r w:rsidR="005063B9" w:rsidRPr="00602D8F">
              <w:rPr>
                <w:position w:val="2"/>
                <w:rtl/>
              </w:rPr>
              <w:t xml:space="preserve">مجال تكنولوجيا المعلومات والاتصالات" لعام 2024 </w:t>
            </w:r>
            <w:r w:rsidR="001A2B38">
              <w:rPr>
                <w:position w:val="2"/>
                <w:rtl/>
              </w:rPr>
              <w:t>في </w:t>
            </w:r>
            <w:r w:rsidR="005063B9" w:rsidRPr="00602D8F">
              <w:rPr>
                <w:position w:val="2"/>
                <w:rtl/>
              </w:rPr>
              <w:t xml:space="preserve">لبنان ومصر وفلسطين. وألهمت الأحداث مئات الفتيات، وعززت المواطنة الرقمية، وأُطلِقت حملات وطنية لتزويد الفتيات والشابات بما يلزم من المهارات والثقة للازدهار </w:t>
            </w:r>
            <w:r w:rsidR="001A2B38">
              <w:rPr>
                <w:position w:val="2"/>
                <w:rtl/>
              </w:rPr>
              <w:t>في </w:t>
            </w:r>
            <w:r w:rsidR="005063B9" w:rsidRPr="00602D8F">
              <w:rPr>
                <w:position w:val="2"/>
                <w:rtl/>
              </w:rPr>
              <w:t>الاقتصاد الرقمي.</w:t>
            </w:r>
          </w:p>
          <w:p w14:paraId="131319AF" w14:textId="213D94D0" w:rsidR="00523D00" w:rsidRPr="00602D8F" w:rsidRDefault="00B95429" w:rsidP="006C3A4B">
            <w:pPr>
              <w:pStyle w:val="enumlev1"/>
              <w:spacing w:before="60"/>
              <w:rPr>
                <w:position w:val="2"/>
                <w:rtl/>
              </w:rPr>
            </w:pPr>
            <w:r w:rsidRPr="00602D8F">
              <w:rPr>
                <w:position w:val="2"/>
              </w:rPr>
              <w:tab/>
            </w:r>
            <w:r w:rsidR="005063B9" w:rsidRPr="00602D8F">
              <w:rPr>
                <w:position w:val="2"/>
                <w:rtl/>
              </w:rPr>
              <w:t xml:space="preserve">وشارك المبعوثون الشباب لمبادرة توصيل الجيل </w:t>
            </w:r>
            <w:r w:rsidR="001A2B38">
              <w:rPr>
                <w:position w:val="2"/>
                <w:rtl/>
              </w:rPr>
              <w:t>في </w:t>
            </w:r>
            <w:r w:rsidR="005063B9" w:rsidRPr="00602D8F">
              <w:rPr>
                <w:position w:val="2"/>
                <w:rtl/>
              </w:rPr>
              <w:t xml:space="preserve">المنتديات والمنصات الإقليمية التي تتيح فرص التوجيه وتبادل المعرفة مثل حدث تمرير الشعلة </w:t>
            </w:r>
            <w:r w:rsidR="001A2B38">
              <w:rPr>
                <w:position w:val="2"/>
                <w:rtl/>
              </w:rPr>
              <w:t>في </w:t>
            </w:r>
            <w:r w:rsidR="005063B9" w:rsidRPr="00602D8F">
              <w:rPr>
                <w:position w:val="2"/>
                <w:rtl/>
              </w:rPr>
              <w:t>المنطقة العربية، وتسهيل نقل المعرفة والتوجيه بين خريجي المبعوثين الشباب العرب السابقين والدفعة الجديدة من المبعوثين الشباب العرب لمبادرة توصيل الجيل.</w:t>
            </w:r>
          </w:p>
          <w:p w14:paraId="7C2A637E" w14:textId="6FF4F09D" w:rsidR="00523D00" w:rsidRPr="00602D8F" w:rsidRDefault="00B95429" w:rsidP="006C3A4B">
            <w:pPr>
              <w:pStyle w:val="enumlev1"/>
              <w:spacing w:before="60"/>
              <w:rPr>
                <w:position w:val="2"/>
                <w:rtl/>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منطقة آسيا والمحيط الهادئ</w:t>
            </w:r>
            <w:r w:rsidR="005063B9" w:rsidRPr="00602D8F">
              <w:rPr>
                <w:position w:val="2"/>
                <w:rtl/>
              </w:rPr>
              <w:t>، عزز مكتب تنمية الاتصالات (</w:t>
            </w:r>
            <w:r w:rsidR="005063B9" w:rsidRPr="00602D8F">
              <w:rPr>
                <w:position w:val="2"/>
              </w:rPr>
              <w:t>BDT</w:t>
            </w:r>
            <w:r w:rsidR="005063B9" w:rsidRPr="00602D8F">
              <w:rPr>
                <w:position w:val="2"/>
                <w:rtl/>
              </w:rPr>
              <w:t xml:space="preserve">) الشمول الرقمي من خلال تحسين الوعي باحتياجات محو الأمية الرقمية بين كبار السن، ولا سيما النساء منهم، وفهمها. ويسرت مشاركة مكتب تنمية الاتصالات </w:t>
            </w:r>
            <w:r w:rsidR="001A2B38">
              <w:rPr>
                <w:position w:val="2"/>
                <w:rtl/>
              </w:rPr>
              <w:t>في </w:t>
            </w:r>
            <w:r w:rsidR="005063B9" w:rsidRPr="00602D8F">
              <w:rPr>
                <w:position w:val="2"/>
                <w:rtl/>
              </w:rPr>
              <w:t xml:space="preserve">المنتديات الإقليمية التي شارك </w:t>
            </w:r>
            <w:r w:rsidR="001A2B38">
              <w:rPr>
                <w:position w:val="2"/>
                <w:rtl/>
              </w:rPr>
              <w:t>في </w:t>
            </w:r>
            <w:r w:rsidR="005063B9" w:rsidRPr="00602D8F">
              <w:rPr>
                <w:position w:val="2"/>
                <w:rtl/>
              </w:rPr>
              <w:t xml:space="preserve">استضافتها شركاء مثل اللجنة الاقتصادية والاجتماعية لآسيا والمحيط الهادئ التابعة للأمم المتحدة ولجنة حماية حقوق الإنسان وضع أدوات تدريبية تراعي الفوارق بين الجنسين، وهو ما عزز قدرات أصحاب المصلحة، وقوى أطر السياسات، وزاد من الإدماج الاجتماعي والنفاذ </w:t>
            </w:r>
            <w:r w:rsidR="001A2B38">
              <w:rPr>
                <w:position w:val="2"/>
                <w:rtl/>
              </w:rPr>
              <w:t>إلى </w:t>
            </w:r>
            <w:r w:rsidR="005063B9" w:rsidRPr="00602D8F">
              <w:rPr>
                <w:position w:val="2"/>
                <w:rtl/>
              </w:rPr>
              <w:t>الخدمات الرقمية الأساسية.</w:t>
            </w:r>
          </w:p>
          <w:p w14:paraId="7AFF2633" w14:textId="40C75623" w:rsidR="005063B9" w:rsidRPr="00602D8F" w:rsidRDefault="00B95429" w:rsidP="006C3A4B">
            <w:pPr>
              <w:pStyle w:val="enumlev1"/>
              <w:spacing w:before="60"/>
              <w:rPr>
                <w:rFonts w:eastAsia="SimSun"/>
                <w:position w:val="2"/>
                <w:rtl/>
                <w:lang w:val="ar-SA" w:eastAsia="zh-TW" w:bidi="en-GB"/>
              </w:rPr>
            </w:pPr>
            <w:r w:rsidRPr="00602D8F">
              <w:rPr>
                <w:position w:val="2"/>
              </w:rPr>
              <w:tab/>
            </w:r>
            <w:r w:rsidR="005063B9" w:rsidRPr="00602D8F">
              <w:rPr>
                <w:position w:val="2"/>
                <w:rtl/>
              </w:rPr>
              <w:t xml:space="preserve">وأقيمت احتفالات الفتيات </w:t>
            </w:r>
            <w:r w:rsidR="001A2B38">
              <w:rPr>
                <w:position w:val="2"/>
                <w:rtl/>
              </w:rPr>
              <w:t>في </w:t>
            </w:r>
            <w:r w:rsidR="005063B9" w:rsidRPr="00602D8F">
              <w:rPr>
                <w:position w:val="2"/>
                <w:rtl/>
              </w:rPr>
              <w:t xml:space="preserve">مجال تكنولوجيا المعلومات والاتصالات </w:t>
            </w:r>
            <w:r w:rsidR="001A2B38">
              <w:rPr>
                <w:position w:val="2"/>
                <w:rtl/>
              </w:rPr>
              <w:t>في </w:t>
            </w:r>
            <w:r w:rsidR="005063B9" w:rsidRPr="00602D8F">
              <w:rPr>
                <w:position w:val="2"/>
                <w:rtl/>
              </w:rPr>
              <w:t xml:space="preserve">11 بلداً - بما </w:t>
            </w:r>
            <w:r w:rsidR="001A2B38">
              <w:rPr>
                <w:position w:val="2"/>
                <w:rtl/>
              </w:rPr>
              <w:t>في </w:t>
            </w:r>
            <w:r w:rsidR="005063B9" w:rsidRPr="00602D8F">
              <w:rPr>
                <w:position w:val="2"/>
                <w:rtl/>
              </w:rPr>
              <w:t>ذلك الهند وإندونيسيا وماليزيا والفلبين و</w:t>
            </w:r>
            <w:r w:rsidR="002C3ECC">
              <w:rPr>
                <w:position w:val="2"/>
                <w:rtl/>
              </w:rPr>
              <w:t>تايلاند</w:t>
            </w:r>
            <w:r w:rsidR="005063B9" w:rsidRPr="00602D8F">
              <w:rPr>
                <w:position w:val="2"/>
                <w:rtl/>
              </w:rPr>
              <w:t xml:space="preserve"> وفانواتو - بمشاركة أكثر من </w:t>
            </w:r>
            <w:r w:rsidR="006B579E">
              <w:rPr>
                <w:position w:val="2"/>
              </w:rPr>
              <w:t>3 000</w:t>
            </w:r>
            <w:r w:rsidR="005063B9" w:rsidRPr="00602D8F">
              <w:rPr>
                <w:position w:val="2"/>
                <w:rtl/>
              </w:rPr>
              <w:t xml:space="preserve"> مشارك </w:t>
            </w:r>
            <w:r w:rsidR="001A2B38">
              <w:rPr>
                <w:position w:val="2"/>
                <w:rtl/>
              </w:rPr>
              <w:t>في </w:t>
            </w:r>
            <w:r w:rsidR="005063B9" w:rsidRPr="00602D8F">
              <w:rPr>
                <w:position w:val="2"/>
                <w:rtl/>
              </w:rPr>
              <w:t xml:space="preserve">جلسات الترميز وتدريبات محو الأمية الرقمية وبرامج القيادة. ولم تعزز هذه الأنشطة، التي نفذت بالتعاون مع الحكومات ووكالات الأمم المتحدة والقطاع الخاص والمجتمع المدني، الشبكات المجتمعية فحسب، بل مكنت الفتيات والشابات أيضاً من أن يصبحن مناصرات نشطات لإدماج المنظور الجنساني </w:t>
            </w:r>
            <w:r w:rsidR="001A2B38">
              <w:rPr>
                <w:position w:val="2"/>
                <w:rtl/>
              </w:rPr>
              <w:t>في </w:t>
            </w:r>
            <w:r w:rsidR="005063B9" w:rsidRPr="00602D8F">
              <w:rPr>
                <w:position w:val="2"/>
                <w:rtl/>
              </w:rPr>
              <w:t>الفضاء الرقمي، وهو ما يعزز ثقتهن ومهاراتهن الرقمية من أجل مستقبل رقمي أكثر شمولاً.</w:t>
            </w:r>
          </w:p>
          <w:p w14:paraId="29695FA0" w14:textId="2FB4932F" w:rsidR="005063B9" w:rsidRPr="00602D8F" w:rsidRDefault="00B95429" w:rsidP="006C3A4B">
            <w:pPr>
              <w:pStyle w:val="enumlev1"/>
              <w:spacing w:before="60"/>
              <w:rPr>
                <w:position w:val="2"/>
                <w:rtl/>
                <w:lang w:val="ar-SA" w:eastAsia="zh-TW" w:bidi="en-GB"/>
              </w:rPr>
            </w:pPr>
            <w:r w:rsidRPr="00602D8F">
              <w:rPr>
                <w:position w:val="2"/>
              </w:rPr>
              <w:lastRenderedPageBreak/>
              <w:tab/>
            </w:r>
            <w:r w:rsidR="005063B9" w:rsidRPr="00602D8F">
              <w:rPr>
                <w:position w:val="2"/>
                <w:rtl/>
              </w:rPr>
              <w:t xml:space="preserve">وأسفرت الجهود المستهدفة لتمكين الشباب </w:t>
            </w:r>
            <w:r w:rsidR="001A2B38">
              <w:rPr>
                <w:position w:val="2"/>
                <w:rtl/>
              </w:rPr>
              <w:t>في </w:t>
            </w:r>
            <w:r w:rsidR="005063B9" w:rsidRPr="00602D8F">
              <w:rPr>
                <w:position w:val="2"/>
                <w:rtl/>
              </w:rPr>
              <w:t xml:space="preserve">عام 2024 عن تعيين 21 مبعوثاً جديداً للشباب من سبعة بلدان، وهو ما أدى </w:t>
            </w:r>
            <w:r w:rsidR="001A2B38">
              <w:rPr>
                <w:position w:val="2"/>
                <w:rtl/>
              </w:rPr>
              <w:t>إلى </w:t>
            </w:r>
            <w:r w:rsidR="005063B9" w:rsidRPr="00602D8F">
              <w:rPr>
                <w:position w:val="2"/>
                <w:rtl/>
              </w:rPr>
              <w:t xml:space="preserve">توسيع نطاق البرنامج وتأثيره بشكل كبير. وأتاحت المشاركة النشطة </w:t>
            </w:r>
            <w:r w:rsidR="001A2B38">
              <w:rPr>
                <w:position w:val="2"/>
                <w:rtl/>
              </w:rPr>
              <w:t>في </w:t>
            </w:r>
            <w:r w:rsidR="005063B9" w:rsidRPr="00602D8F">
              <w:rPr>
                <w:position w:val="2"/>
                <w:rtl/>
              </w:rPr>
              <w:t xml:space="preserve">المنتديات الدولية الرئيسية - مثل الجمعية العالمية لتقييس الاتصالات لعام 2024 (WTSA-24) </w:t>
            </w:r>
            <w:r w:rsidR="001A2B38">
              <w:rPr>
                <w:position w:val="2"/>
                <w:rtl/>
              </w:rPr>
              <w:t>في </w:t>
            </w:r>
            <w:r w:rsidR="005063B9" w:rsidRPr="00602D8F">
              <w:rPr>
                <w:position w:val="2"/>
                <w:rtl/>
              </w:rPr>
              <w:t xml:space="preserve">الهند، والمنتدى العالمي للابتكار </w:t>
            </w:r>
            <w:r w:rsidR="001A2B38">
              <w:rPr>
                <w:position w:val="2"/>
                <w:rtl/>
              </w:rPr>
              <w:t>في </w:t>
            </w:r>
            <w:r w:rsidR="005063B9" w:rsidRPr="00602D8F">
              <w:rPr>
                <w:position w:val="2"/>
                <w:rtl/>
              </w:rPr>
              <w:t xml:space="preserve">مالطة، والحلقة الدراسية المشتركة بين الاتحاد ووزارة الاتصالات وتكنولوجيا المعلومات </w:t>
            </w:r>
            <w:r w:rsidR="001A2B38">
              <w:rPr>
                <w:position w:val="2"/>
                <w:rtl/>
              </w:rPr>
              <w:t>في </w:t>
            </w:r>
            <w:r w:rsidR="005063B9" w:rsidRPr="00602D8F">
              <w:rPr>
                <w:position w:val="2"/>
                <w:rtl/>
              </w:rPr>
              <w:t xml:space="preserve">الصين - وبرامج التدريب المتخصصة - بذور من أجل المستقبل </w:t>
            </w:r>
            <w:r w:rsidR="001A2B38">
              <w:rPr>
                <w:position w:val="2"/>
                <w:rtl/>
              </w:rPr>
              <w:t>في </w:t>
            </w:r>
            <w:r w:rsidR="005063B9" w:rsidRPr="00602D8F">
              <w:rPr>
                <w:position w:val="2"/>
                <w:rtl/>
              </w:rPr>
              <w:t xml:space="preserve">الصين ومراسم تمرير شعلة المبعوثين الشباب - للمشاركين الشباب منصات قيمة للمساهمة بشكل هادف </w:t>
            </w:r>
            <w:r w:rsidR="001A2B38">
              <w:rPr>
                <w:position w:val="2"/>
                <w:rtl/>
              </w:rPr>
              <w:t>في </w:t>
            </w:r>
            <w:r w:rsidR="005063B9" w:rsidRPr="00602D8F">
              <w:rPr>
                <w:position w:val="2"/>
                <w:rtl/>
              </w:rPr>
              <w:t xml:space="preserve">الحوارات الرقمية العالمية والتعرف العملي </w:t>
            </w:r>
            <w:r w:rsidR="001A2B38">
              <w:rPr>
                <w:position w:val="2"/>
                <w:rtl/>
              </w:rPr>
              <w:t>على </w:t>
            </w:r>
            <w:r w:rsidR="005063B9" w:rsidRPr="00602D8F">
              <w:rPr>
                <w:position w:val="2"/>
                <w:rtl/>
              </w:rPr>
              <w:t xml:space="preserve">التكنولوجيات المتقدمة بما </w:t>
            </w:r>
            <w:r w:rsidR="001A2B38">
              <w:rPr>
                <w:position w:val="2"/>
                <w:rtl/>
              </w:rPr>
              <w:t>في </w:t>
            </w:r>
            <w:r w:rsidR="005063B9" w:rsidRPr="00602D8F">
              <w:rPr>
                <w:position w:val="2"/>
                <w:rtl/>
              </w:rPr>
              <w:t>ذلك الذكاء الاصطناعي، والجيل الخامس، والتكنولوجيا الخضراء.</w:t>
            </w:r>
          </w:p>
          <w:p w14:paraId="4A864295" w14:textId="52D5F820" w:rsidR="005063B9" w:rsidRPr="00602D8F" w:rsidRDefault="00B95429" w:rsidP="006C3A4B">
            <w:pPr>
              <w:pStyle w:val="enumlev1"/>
              <w:spacing w:before="60"/>
              <w:rPr>
                <w:position w:val="2"/>
                <w:rtl/>
                <w:lang w:val="ar-SA" w:eastAsia="zh-TW" w:bidi="en-GB"/>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منطقة أوروبا</w:t>
            </w:r>
            <w:r w:rsidR="005063B9" w:rsidRPr="00602D8F">
              <w:rPr>
                <w:position w:val="2"/>
                <w:rtl/>
              </w:rPr>
              <w:t xml:space="preserve">، شهد عام 2024 زيادة </w:t>
            </w:r>
            <w:r w:rsidR="001A2B38">
              <w:rPr>
                <w:position w:val="2"/>
                <w:rtl/>
              </w:rPr>
              <w:t>في </w:t>
            </w:r>
            <w:r w:rsidR="005063B9" w:rsidRPr="00602D8F">
              <w:rPr>
                <w:position w:val="2"/>
                <w:rtl/>
              </w:rPr>
              <w:t xml:space="preserve">تمكين الشابات والفتيات </w:t>
            </w:r>
            <w:r w:rsidR="001A2B38">
              <w:rPr>
                <w:position w:val="2"/>
                <w:rtl/>
              </w:rPr>
              <w:t>في </w:t>
            </w:r>
            <w:r w:rsidR="005063B9" w:rsidRPr="00602D8F">
              <w:rPr>
                <w:position w:val="2"/>
                <w:rtl/>
              </w:rPr>
              <w:t xml:space="preserve">المجال الرقمي، مع إطلاق مبادرات تستهدف تعزيز القيادة والشمول والتعاون بين الأجيال. وألهم حدث يوم الفتيات </w:t>
            </w:r>
            <w:r w:rsidR="001A2B38">
              <w:rPr>
                <w:position w:val="2"/>
                <w:rtl/>
              </w:rPr>
              <w:t>في </w:t>
            </w:r>
            <w:r w:rsidR="005063B9" w:rsidRPr="00602D8F">
              <w:rPr>
                <w:position w:val="2"/>
                <w:rtl/>
              </w:rPr>
              <w:t xml:space="preserve">مجال تكنولوجيا المعلومات والاتصالات </w:t>
            </w:r>
            <w:r w:rsidR="001A2B38">
              <w:rPr>
                <w:position w:val="2"/>
                <w:rtl/>
              </w:rPr>
              <w:t>في </w:t>
            </w:r>
            <w:r w:rsidR="005063B9" w:rsidRPr="00602D8F">
              <w:rPr>
                <w:position w:val="2"/>
                <w:rtl/>
              </w:rPr>
              <w:t xml:space="preserve">أوروبا 2024، الذي عُقِد افتراضيا تحت شعار "القيادة"، الفتيات </w:t>
            </w:r>
            <w:r w:rsidR="001A2B38">
              <w:rPr>
                <w:position w:val="2"/>
                <w:rtl/>
              </w:rPr>
              <w:t>في </w:t>
            </w:r>
            <w:r w:rsidR="005063B9" w:rsidRPr="00602D8F">
              <w:rPr>
                <w:position w:val="2"/>
                <w:rtl/>
              </w:rPr>
              <w:t xml:space="preserve">جميع أنحاء المنطقة لدخول مهن العلوم والتكنولوجيا والهندسة والرياضيات من خلال ربطهن بنماذج يحتذى بها وأدوات عملية تكفل النجاح. وقد أدى هذا الحدث، الذي نظم بالتشاور مع الشابات، </w:t>
            </w:r>
            <w:r w:rsidR="001A2B38">
              <w:rPr>
                <w:position w:val="2"/>
                <w:rtl/>
              </w:rPr>
              <w:t>إلى </w:t>
            </w:r>
            <w:r w:rsidR="005063B9" w:rsidRPr="00602D8F">
              <w:rPr>
                <w:position w:val="2"/>
                <w:rtl/>
              </w:rPr>
              <w:t xml:space="preserve">رفع أصوات مجموعة شباب مبادرة توصيل الجيل </w:t>
            </w:r>
            <w:r w:rsidR="001A2B38">
              <w:rPr>
                <w:position w:val="2"/>
                <w:rtl/>
              </w:rPr>
              <w:t>في </w:t>
            </w:r>
            <w:r w:rsidR="005063B9" w:rsidRPr="00602D8F">
              <w:rPr>
                <w:position w:val="2"/>
                <w:rtl/>
              </w:rPr>
              <w:t>أوروبا وعرض كيف ترسم الشابات ملامح التحول الرقمي، مع معالجة الحواجز التي ما زلن يواجهنها.</w:t>
            </w:r>
          </w:p>
          <w:p w14:paraId="1BB53695" w14:textId="1A56A1CF" w:rsidR="005063B9" w:rsidRPr="00602D8F" w:rsidRDefault="00B95429" w:rsidP="006C3A4B">
            <w:pPr>
              <w:pStyle w:val="enumlev1"/>
              <w:spacing w:before="60"/>
              <w:rPr>
                <w:position w:val="2"/>
                <w:rtl/>
                <w:lang w:val="ar-SA" w:eastAsia="zh-TW" w:bidi="en-GB"/>
              </w:rPr>
            </w:pPr>
            <w:r w:rsidRPr="00602D8F">
              <w:rPr>
                <w:position w:val="2"/>
              </w:rPr>
              <w:tab/>
            </w:r>
            <w:r w:rsidR="005063B9" w:rsidRPr="00602D8F">
              <w:rPr>
                <w:position w:val="2"/>
                <w:rtl/>
              </w:rPr>
              <w:t xml:space="preserve">وأحرز مزيد من التقدم </w:t>
            </w:r>
            <w:r w:rsidR="001A2B38">
              <w:rPr>
                <w:position w:val="2"/>
                <w:rtl/>
              </w:rPr>
              <w:t>في </w:t>
            </w:r>
            <w:r w:rsidR="005063B9" w:rsidRPr="00602D8F">
              <w:rPr>
                <w:position w:val="2"/>
                <w:rtl/>
              </w:rPr>
              <w:t xml:space="preserve">الجهود الرامية </w:t>
            </w:r>
            <w:r w:rsidR="001A2B38">
              <w:rPr>
                <w:position w:val="2"/>
                <w:rtl/>
              </w:rPr>
              <w:t>إلى </w:t>
            </w:r>
            <w:r w:rsidR="005063B9" w:rsidRPr="00602D8F">
              <w:rPr>
                <w:position w:val="2"/>
                <w:rtl/>
              </w:rPr>
              <w:t xml:space="preserve">تعزيز التوازن بين الجنسين </w:t>
            </w:r>
            <w:r w:rsidR="001A2B38">
              <w:rPr>
                <w:position w:val="2"/>
                <w:rtl/>
              </w:rPr>
              <w:t>في </w:t>
            </w:r>
            <w:r w:rsidR="005063B9" w:rsidRPr="00602D8F">
              <w:rPr>
                <w:position w:val="2"/>
                <w:rtl/>
              </w:rPr>
              <w:t xml:space="preserve">عملية صنع القرار </w:t>
            </w:r>
            <w:r w:rsidR="001A2B38">
              <w:rPr>
                <w:position w:val="2"/>
                <w:rtl/>
              </w:rPr>
              <w:t>على </w:t>
            </w:r>
            <w:r w:rsidR="005063B9" w:rsidRPr="00602D8F">
              <w:rPr>
                <w:position w:val="2"/>
                <w:rtl/>
              </w:rPr>
              <w:t xml:space="preserve">الصعيد الإقليمي من خلال حدث "تمكين التوازن بين الجنسين </w:t>
            </w:r>
            <w:r w:rsidR="001A2B38">
              <w:rPr>
                <w:position w:val="2"/>
                <w:rtl/>
              </w:rPr>
              <w:t>في </w:t>
            </w:r>
            <w:r w:rsidR="005063B9" w:rsidRPr="00602D8F">
              <w:rPr>
                <w:position w:val="2"/>
                <w:rtl/>
              </w:rPr>
              <w:t xml:space="preserve">قطاع تنمية الاتصالات" الذي عُقِد </w:t>
            </w:r>
            <w:r w:rsidR="001A2B38">
              <w:rPr>
                <w:position w:val="2"/>
                <w:rtl/>
              </w:rPr>
              <w:t>على </w:t>
            </w:r>
            <w:r w:rsidR="005063B9" w:rsidRPr="00602D8F">
              <w:rPr>
                <w:position w:val="2"/>
                <w:rtl/>
              </w:rPr>
              <w:t xml:space="preserve">هامش الجلسة العامة للجنة المعنيّة بسياسات الاتحاد (Com-ITU). وحشدت الإدارات الوطنية لتعزيز مشاركة المرأة </w:t>
            </w:r>
            <w:r w:rsidR="001A2B38">
              <w:rPr>
                <w:position w:val="2"/>
                <w:rtl/>
              </w:rPr>
              <w:t>في </w:t>
            </w:r>
            <w:r w:rsidR="005063B9" w:rsidRPr="00602D8F">
              <w:rPr>
                <w:position w:val="2"/>
                <w:rtl/>
              </w:rPr>
              <w:t xml:space="preserve">عمليات الاتحاد ووضع السياسات الرقمية، مع التركيز </w:t>
            </w:r>
            <w:r w:rsidR="001A2B38">
              <w:rPr>
                <w:position w:val="2"/>
                <w:rtl/>
              </w:rPr>
              <w:t>على </w:t>
            </w:r>
            <w:r w:rsidR="005063B9" w:rsidRPr="00602D8F">
              <w:rPr>
                <w:position w:val="2"/>
                <w:rtl/>
              </w:rPr>
              <w:t>القيادة الشاملة بوصفها محركاً للتنمية الرقمية.</w:t>
            </w:r>
          </w:p>
          <w:p w14:paraId="5480981A" w14:textId="2DC99C41" w:rsidR="00523D00" w:rsidRPr="00602D8F" w:rsidRDefault="00B95429" w:rsidP="006C3A4B">
            <w:pPr>
              <w:pStyle w:val="enumlev1"/>
              <w:spacing w:before="60"/>
              <w:rPr>
                <w:position w:val="2"/>
                <w:rtl/>
              </w:rPr>
            </w:pPr>
            <w:r w:rsidRPr="00602D8F">
              <w:rPr>
                <w:position w:val="2"/>
              </w:rPr>
              <w:tab/>
            </w:r>
            <w:r w:rsidR="005063B9" w:rsidRPr="00602D8F">
              <w:rPr>
                <w:position w:val="2"/>
                <w:rtl/>
              </w:rPr>
              <w:t xml:space="preserve">وبغية تقوية مشاركة الشباب، عزز الحوار بين الأجيال </w:t>
            </w:r>
            <w:r w:rsidR="001A2B38">
              <w:rPr>
                <w:position w:val="2"/>
                <w:rtl/>
              </w:rPr>
              <w:t>في </w:t>
            </w:r>
            <w:r w:rsidR="005063B9" w:rsidRPr="00602D8F">
              <w:rPr>
                <w:position w:val="2"/>
                <w:rtl/>
              </w:rPr>
              <w:t xml:space="preserve">مبادرة توصيل الجيل </w:t>
            </w:r>
            <w:r w:rsidR="001A2B38">
              <w:rPr>
                <w:position w:val="2"/>
                <w:rtl/>
              </w:rPr>
              <w:t>في </w:t>
            </w:r>
            <w:r w:rsidR="005063B9" w:rsidRPr="00602D8F">
              <w:rPr>
                <w:position w:val="2"/>
                <w:rtl/>
              </w:rPr>
              <w:t xml:space="preserve">أوروبا التعاون بين الإدارات الوطنية والمبعوثين الشباب، وشجع مشاركة الشباب </w:t>
            </w:r>
            <w:r w:rsidR="001A2B38">
              <w:rPr>
                <w:position w:val="2"/>
                <w:rtl/>
              </w:rPr>
              <w:t>في </w:t>
            </w:r>
            <w:r w:rsidR="005063B9" w:rsidRPr="00602D8F">
              <w:rPr>
                <w:position w:val="2"/>
                <w:rtl/>
              </w:rPr>
              <w:t xml:space="preserve">المبادرات الرقمية المحلية. وقد تعزَز هذا الزخم أكثر من خلال حدث جانبي عقده فريق الشباب المعني بمبادرة توصيل الجيل </w:t>
            </w:r>
            <w:r w:rsidR="001A2B38">
              <w:rPr>
                <w:position w:val="2"/>
                <w:rtl/>
              </w:rPr>
              <w:t>في </w:t>
            </w:r>
            <w:r w:rsidR="005063B9" w:rsidRPr="00602D8F">
              <w:rPr>
                <w:position w:val="2"/>
                <w:rtl/>
              </w:rPr>
              <w:t xml:space="preserve">أوروبا، واستضافه مكتب الاتحاد </w:t>
            </w:r>
            <w:r w:rsidR="001A2B38">
              <w:rPr>
                <w:position w:val="2"/>
                <w:rtl/>
              </w:rPr>
              <w:t>في </w:t>
            </w:r>
            <w:r w:rsidR="005063B9" w:rsidRPr="00602D8F">
              <w:rPr>
                <w:position w:val="2"/>
                <w:rtl/>
              </w:rPr>
              <w:t xml:space="preserve">أوروبا خلال الجلسة العامة للجنة المعنيّة بسياسات الاتحاد (Com-ITU) </w:t>
            </w:r>
            <w:r w:rsidR="001A2B38">
              <w:rPr>
                <w:position w:val="2"/>
                <w:rtl/>
              </w:rPr>
              <w:t>في </w:t>
            </w:r>
            <w:r w:rsidR="005063B9" w:rsidRPr="00602D8F">
              <w:rPr>
                <w:position w:val="2"/>
                <w:rtl/>
              </w:rPr>
              <w:t xml:space="preserve">المؤتمر الأوروبي لإدارات البريد والاتصالات السلكية واللاسلكية (CEPT). وقدمت الجلسة دفعة مبعوثي الشباب المعينين حديثا لممثلي الدول الأوروبية، وهو ما عزز الاعتراف بأصوات الشباب وسهل إقامة الحوار المستمر حول الأولويات الرقمية الإقليمية. ومن الأمثلة البارزة </w:t>
            </w:r>
            <w:r w:rsidR="001A2B38">
              <w:rPr>
                <w:position w:val="2"/>
                <w:rtl/>
              </w:rPr>
              <w:t>على </w:t>
            </w:r>
            <w:r w:rsidR="005063B9" w:rsidRPr="00602D8F">
              <w:rPr>
                <w:position w:val="2"/>
                <w:rtl/>
              </w:rPr>
              <w:t xml:space="preserve">هذا التعاون مشروع DART </w:t>
            </w:r>
            <w:r w:rsidR="001A2B38">
              <w:rPr>
                <w:position w:val="2"/>
                <w:rtl/>
              </w:rPr>
              <w:t>في </w:t>
            </w:r>
            <w:r w:rsidR="005063B9" w:rsidRPr="00602D8F">
              <w:rPr>
                <w:position w:val="2"/>
                <w:rtl/>
              </w:rPr>
              <w:t xml:space="preserve">ألبانيا، حيث أدى الشباب المبعوثون دوراً رئيسياً </w:t>
            </w:r>
            <w:r w:rsidR="001A2B38">
              <w:rPr>
                <w:position w:val="2"/>
                <w:rtl/>
              </w:rPr>
              <w:t>في </w:t>
            </w:r>
            <w:r w:rsidR="005063B9" w:rsidRPr="00602D8F">
              <w:rPr>
                <w:position w:val="2"/>
                <w:rtl/>
              </w:rPr>
              <w:t xml:space="preserve">تشكيل استراتيجية الزراعة الرقمية </w:t>
            </w:r>
            <w:r w:rsidR="001A2B38">
              <w:rPr>
                <w:position w:val="2"/>
                <w:rtl/>
              </w:rPr>
              <w:t>في </w:t>
            </w:r>
            <w:r w:rsidR="005063B9" w:rsidRPr="00602D8F">
              <w:rPr>
                <w:position w:val="2"/>
                <w:rtl/>
              </w:rPr>
              <w:t>البلد، وهو ما يضمن جعل وجهات نظر الشباب جزءاً لا يتجزأ من جهود التحول الرقمي الوطنية.</w:t>
            </w:r>
          </w:p>
          <w:p w14:paraId="21DB38F0" w14:textId="3AD7ECE6" w:rsidR="00523D00" w:rsidRPr="00602D8F" w:rsidRDefault="00B95429" w:rsidP="006C3A4B">
            <w:pPr>
              <w:pStyle w:val="enumlev1"/>
              <w:spacing w:before="60"/>
              <w:rPr>
                <w:position w:val="2"/>
                <w:rtl/>
              </w:rPr>
            </w:pPr>
            <w:r w:rsidRPr="00602D8F">
              <w:rPr>
                <w:b/>
                <w:bCs/>
                <w:position w:val="2"/>
              </w:rPr>
              <w:sym w:font="Wingdings 2" w:char="F097"/>
            </w:r>
            <w:r w:rsidRPr="00602D8F">
              <w:rPr>
                <w:position w:val="2"/>
              </w:rPr>
              <w:tab/>
            </w:r>
            <w:r w:rsidR="001A2B38">
              <w:rPr>
                <w:b/>
                <w:bCs/>
                <w:position w:val="2"/>
                <w:rtl/>
              </w:rPr>
              <w:t>في </w:t>
            </w:r>
            <w:r w:rsidR="005063B9" w:rsidRPr="00602D8F">
              <w:rPr>
                <w:b/>
                <w:bCs/>
                <w:position w:val="2"/>
                <w:rtl/>
              </w:rPr>
              <w:t>منطقة كومنولث الدول المستقلة</w:t>
            </w:r>
            <w:r w:rsidR="005063B9" w:rsidRPr="00602D8F">
              <w:rPr>
                <w:position w:val="2"/>
                <w:rtl/>
              </w:rPr>
              <w:t xml:space="preserve">، عزز مكتب تنمية الاتصالات الشمول الرقمي من خلال تعزيز التكنولوجيات القابلة للنفاذ وتنمية المهارات الرقمية المراعية للمنظور الجنساني، ضمن جهود أخرى. ومن المعالم الرئيسية ورشة العمل الإقليمية للاتحاد التي عقدت تحت عنوان "التكنولوجيات المتقدمة لدعم مجتمعات مستدامة وشاملة للجميع وممكن النفاذ إليها"، </w:t>
            </w:r>
            <w:r w:rsidR="001A2B38">
              <w:rPr>
                <w:position w:val="2"/>
                <w:rtl/>
              </w:rPr>
              <w:t>في </w:t>
            </w:r>
            <w:r w:rsidR="005063B9" w:rsidRPr="00602D8F">
              <w:rPr>
                <w:position w:val="2"/>
                <w:rtl/>
              </w:rPr>
              <w:t xml:space="preserve">نوفمبر 2024 </w:t>
            </w:r>
            <w:r w:rsidR="001A2B38">
              <w:rPr>
                <w:position w:val="2"/>
                <w:rtl/>
              </w:rPr>
              <w:t>في </w:t>
            </w:r>
            <w:r w:rsidR="005063B9" w:rsidRPr="00602D8F">
              <w:rPr>
                <w:position w:val="2"/>
                <w:rtl/>
              </w:rPr>
              <w:t xml:space="preserve">مينسك، بيلاروس، والتي عززت قدرات أصحاب المصلحة بشأن سياسة تكنولوجيا المعلومات والاتصالات الشاملة وعرضت البرامج التعليمية الناجحة للأشخاص ذوو الإعاقة والاحتياجات الخاصة، وهو ما عزز الجهود الرامية </w:t>
            </w:r>
            <w:r w:rsidR="001A2B38">
              <w:rPr>
                <w:position w:val="2"/>
                <w:rtl/>
              </w:rPr>
              <w:t>إلى </w:t>
            </w:r>
            <w:r w:rsidR="005063B9" w:rsidRPr="00602D8F">
              <w:rPr>
                <w:position w:val="2"/>
                <w:rtl/>
              </w:rPr>
              <w:t>ضمان النفاذ الرقمي للجميع.</w:t>
            </w:r>
          </w:p>
          <w:p w14:paraId="7C79DAFB" w14:textId="27EEA15F" w:rsidR="005063B9" w:rsidRPr="00602D8F" w:rsidRDefault="00B95429" w:rsidP="006C3A4B">
            <w:pPr>
              <w:pStyle w:val="enumlev1"/>
              <w:spacing w:before="60"/>
              <w:rPr>
                <w:position w:val="2"/>
                <w:rtl/>
                <w:lang w:val="ar-SA" w:eastAsia="zh-TW" w:bidi="en-GB"/>
              </w:rPr>
            </w:pPr>
            <w:r w:rsidRPr="00602D8F">
              <w:rPr>
                <w:position w:val="2"/>
              </w:rPr>
              <w:tab/>
            </w:r>
            <w:r w:rsidR="005063B9" w:rsidRPr="00602D8F">
              <w:rPr>
                <w:position w:val="2"/>
                <w:rtl/>
              </w:rPr>
              <w:t xml:space="preserve">واحتفالاً باليوم الدولي للفتيات </w:t>
            </w:r>
            <w:r w:rsidR="001A2B38">
              <w:rPr>
                <w:position w:val="2"/>
                <w:rtl/>
              </w:rPr>
              <w:t>في </w:t>
            </w:r>
            <w:r w:rsidR="005063B9" w:rsidRPr="00602D8F">
              <w:rPr>
                <w:position w:val="2"/>
                <w:rtl/>
              </w:rPr>
              <w:t xml:space="preserve">مجال تكنولوجيا المعلومات والاتصالات لعام 2025، جمع منتدى المرأة التكنولوجية </w:t>
            </w:r>
            <w:r w:rsidR="001A2B38">
              <w:rPr>
                <w:position w:val="2"/>
                <w:rtl/>
              </w:rPr>
              <w:t>في </w:t>
            </w:r>
            <w:r w:rsidR="005063B9" w:rsidRPr="00602D8F">
              <w:rPr>
                <w:position w:val="2"/>
                <w:rtl/>
              </w:rPr>
              <w:t xml:space="preserve">آسيا الوسطى - الذي عُقِد </w:t>
            </w:r>
            <w:r w:rsidR="001A2B38">
              <w:rPr>
                <w:position w:val="2"/>
                <w:rtl/>
              </w:rPr>
              <w:t>في </w:t>
            </w:r>
            <w:r w:rsidR="005063B9" w:rsidRPr="00602D8F">
              <w:rPr>
                <w:position w:val="2"/>
                <w:rtl/>
              </w:rPr>
              <w:t>بيشكيك، قيرغيزستان - قيادات نسائية من الحكومة وقطاع الأعمال والمجتمع المدني و</w:t>
            </w:r>
            <w:r w:rsidR="00CD3B6E">
              <w:rPr>
                <w:rFonts w:hint="cs"/>
                <w:position w:val="2"/>
                <w:rtl/>
              </w:rPr>
              <w:t xml:space="preserve">الهيئات </w:t>
            </w:r>
            <w:r w:rsidR="005063B9" w:rsidRPr="00602D8F">
              <w:rPr>
                <w:position w:val="2"/>
                <w:rtl/>
              </w:rPr>
              <w:t xml:space="preserve">الأكاديمية لمعالجة الحواجز التي تحول دون مشاركة المرأة </w:t>
            </w:r>
            <w:r w:rsidR="001A2B38">
              <w:rPr>
                <w:position w:val="2"/>
                <w:rtl/>
              </w:rPr>
              <w:t>في </w:t>
            </w:r>
            <w:r w:rsidR="005063B9" w:rsidRPr="00602D8F">
              <w:rPr>
                <w:position w:val="2"/>
                <w:rtl/>
              </w:rPr>
              <w:t xml:space="preserve">المجال الرقمي. ومع التركيز القوي </w:t>
            </w:r>
            <w:r w:rsidR="001A2B38">
              <w:rPr>
                <w:position w:val="2"/>
                <w:rtl/>
              </w:rPr>
              <w:t>على </w:t>
            </w:r>
            <w:r w:rsidR="005063B9" w:rsidRPr="00602D8F">
              <w:rPr>
                <w:position w:val="2"/>
                <w:rtl/>
              </w:rPr>
              <w:t xml:space="preserve">بناء المهارات العملية </w:t>
            </w:r>
            <w:r w:rsidR="001A2B38">
              <w:rPr>
                <w:position w:val="2"/>
                <w:rtl/>
              </w:rPr>
              <w:t>في </w:t>
            </w:r>
            <w:r w:rsidR="005063B9" w:rsidRPr="00602D8F">
              <w:rPr>
                <w:position w:val="2"/>
                <w:rtl/>
              </w:rPr>
              <w:t xml:space="preserve">مجال السلامة </w:t>
            </w:r>
            <w:r w:rsidR="001A2B38">
              <w:rPr>
                <w:position w:val="2"/>
                <w:rtl/>
              </w:rPr>
              <w:t>على </w:t>
            </w:r>
            <w:r w:rsidR="005063B9" w:rsidRPr="00602D8F">
              <w:rPr>
                <w:position w:val="2"/>
                <w:rtl/>
              </w:rPr>
              <w:t xml:space="preserve">الإنترنت، وريادة الأعمال الرقمية، ووسائل التواصل الاجتماعي، والعلاقات العامة، مكن المنتدى النساء من خلال دروس التدريب العملي وجلسات التوجيه وفرص التواصل. وعزز الحدث التعاون الإقليمي وخلق مسارات للنساء والفتيات ليصبحن قائدات رقميات متحليات بالثقة، وهو ما من شأنه أن يساهم </w:t>
            </w:r>
            <w:r w:rsidR="001A2B38">
              <w:rPr>
                <w:position w:val="2"/>
                <w:rtl/>
              </w:rPr>
              <w:t>في </w:t>
            </w:r>
            <w:r w:rsidR="005063B9" w:rsidRPr="00602D8F">
              <w:rPr>
                <w:position w:val="2"/>
                <w:rtl/>
              </w:rPr>
              <w:t xml:space="preserve">اقتصاد رقمي أكثر شمولاً </w:t>
            </w:r>
            <w:r w:rsidR="001A2B38">
              <w:rPr>
                <w:position w:val="2"/>
                <w:rtl/>
              </w:rPr>
              <w:t>في </w:t>
            </w:r>
            <w:r w:rsidR="005063B9" w:rsidRPr="00602D8F">
              <w:rPr>
                <w:position w:val="2"/>
                <w:rtl/>
              </w:rPr>
              <w:t>آسيا الوسطى وخارجها.</w:t>
            </w:r>
          </w:p>
        </w:tc>
        <w:tc>
          <w:tcPr>
            <w:tcW w:w="3258" w:type="dxa"/>
            <w:tcBorders>
              <w:top w:val="dotted" w:sz="4" w:space="0" w:color="0070C0"/>
              <w:left w:val="dotted" w:sz="4" w:space="0" w:color="0070C0"/>
              <w:bottom w:val="dotted" w:sz="4" w:space="0" w:color="0070C0"/>
              <w:right w:val="dotted" w:sz="4" w:space="0" w:color="0070C0"/>
            </w:tcBorders>
            <w:shd w:val="clear" w:color="auto" w:fill="auto"/>
          </w:tcPr>
          <w:p w14:paraId="6B55FC1E" w14:textId="17A5C076" w:rsidR="00523D00" w:rsidRPr="00602D8F" w:rsidRDefault="00CE1321" w:rsidP="00A32F96">
            <w:pPr>
              <w:pStyle w:val="enumlev1"/>
              <w:jc w:val="left"/>
              <w:rPr>
                <w:position w:val="2"/>
                <w:rtl/>
              </w:rPr>
            </w:pPr>
            <w:r w:rsidRPr="00602D8F">
              <w:rPr>
                <w:position w:val="2"/>
                <w:sz w:val="14"/>
                <w:szCs w:val="14"/>
              </w:rPr>
              <w:lastRenderedPageBreak/>
              <w:sym w:font="Wingdings 2" w:char="F099"/>
            </w:r>
            <w:r w:rsidRPr="00602D8F">
              <w:rPr>
                <w:position w:val="2"/>
              </w:rPr>
              <w:tab/>
            </w:r>
            <w:r w:rsidR="005063B9" w:rsidRPr="00602D8F">
              <w:rPr>
                <w:position w:val="2"/>
                <w:rtl/>
              </w:rPr>
              <w:t>تمكين الفئات الضعيفة والمجتمعات المهمشة وتمكينها.</w:t>
            </w:r>
          </w:p>
          <w:p w14:paraId="55E3EC4D" w14:textId="4CD53154"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position w:val="2"/>
                <w:rtl/>
              </w:rPr>
              <w:t>تعزيز قدرات صانعي السياسات والمستخدمين النهائيين.</w:t>
            </w:r>
          </w:p>
          <w:p w14:paraId="4A906756" w14:textId="3CF9B239" w:rsidR="00523D00" w:rsidRPr="0073196B" w:rsidRDefault="00CE1321" w:rsidP="00A32F96">
            <w:pPr>
              <w:pStyle w:val="enumlev1"/>
              <w:jc w:val="left"/>
              <w:rPr>
                <w:position w:val="2"/>
                <w:rtl/>
              </w:rPr>
            </w:pPr>
            <w:r w:rsidRPr="0073196B">
              <w:rPr>
                <w:position w:val="2"/>
                <w:sz w:val="14"/>
                <w:szCs w:val="14"/>
              </w:rPr>
              <w:sym w:font="Wingdings 2" w:char="F099"/>
            </w:r>
            <w:r w:rsidRPr="0073196B">
              <w:rPr>
                <w:position w:val="2"/>
              </w:rPr>
              <w:tab/>
            </w:r>
            <w:r w:rsidR="005063B9" w:rsidRPr="0073196B">
              <w:rPr>
                <w:position w:val="2"/>
                <w:rtl/>
              </w:rPr>
              <w:t xml:space="preserve">زيادة النفاذ </w:t>
            </w:r>
            <w:r w:rsidR="001A2B38" w:rsidRPr="0073196B">
              <w:rPr>
                <w:position w:val="2"/>
                <w:rtl/>
              </w:rPr>
              <w:t>إلى </w:t>
            </w:r>
            <w:r w:rsidR="005063B9" w:rsidRPr="0073196B">
              <w:rPr>
                <w:position w:val="2"/>
                <w:rtl/>
              </w:rPr>
              <w:t>أدوات وموارد الشمول</w:t>
            </w:r>
            <w:r w:rsidR="0073196B">
              <w:rPr>
                <w:rFonts w:hint="cs"/>
                <w:position w:val="2"/>
                <w:rtl/>
              </w:rPr>
              <w:t> </w:t>
            </w:r>
            <w:r w:rsidR="005063B9" w:rsidRPr="0073196B">
              <w:rPr>
                <w:position w:val="2"/>
                <w:rtl/>
              </w:rPr>
              <w:t>الرقمي.</w:t>
            </w:r>
          </w:p>
          <w:p w14:paraId="59A56ED9" w14:textId="2527832E" w:rsidR="005063B9" w:rsidRPr="0073196B" w:rsidRDefault="00CE1321" w:rsidP="00A32F96">
            <w:pPr>
              <w:pStyle w:val="enumlev1"/>
              <w:jc w:val="left"/>
              <w:rPr>
                <w:spacing w:val="-5"/>
                <w:position w:val="2"/>
                <w:rtl/>
                <w:lang w:val="ar-SA" w:eastAsia="zh-TW" w:bidi="en-GB"/>
              </w:rPr>
            </w:pPr>
            <w:r w:rsidRPr="0073196B">
              <w:rPr>
                <w:position w:val="2"/>
                <w:sz w:val="14"/>
                <w:szCs w:val="14"/>
              </w:rPr>
              <w:sym w:font="Wingdings 2" w:char="F099"/>
            </w:r>
            <w:r w:rsidRPr="0073196B">
              <w:rPr>
                <w:position w:val="2"/>
              </w:rPr>
              <w:tab/>
            </w:r>
            <w:r w:rsidR="005063B9" w:rsidRPr="0073196B">
              <w:rPr>
                <w:position w:val="2"/>
                <w:rtl/>
              </w:rPr>
              <w:t>تعزيز الشراكات من أجل الشمول</w:t>
            </w:r>
            <w:r w:rsidR="0073196B">
              <w:rPr>
                <w:rFonts w:hint="cs"/>
                <w:position w:val="2"/>
                <w:rtl/>
              </w:rPr>
              <w:t> </w:t>
            </w:r>
            <w:r w:rsidR="005063B9" w:rsidRPr="0073196B">
              <w:rPr>
                <w:position w:val="2"/>
                <w:rtl/>
              </w:rPr>
              <w:t>الرقمي.</w:t>
            </w:r>
          </w:p>
          <w:p w14:paraId="3A9A598B" w14:textId="45F66507"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position w:val="2"/>
                <w:rtl/>
              </w:rPr>
              <w:t xml:space="preserve">توسيع نطاق مبادرة الفتيات </w:t>
            </w:r>
            <w:r w:rsidR="001A2B38">
              <w:rPr>
                <w:position w:val="2"/>
                <w:rtl/>
              </w:rPr>
              <w:t>في </w:t>
            </w:r>
            <w:r w:rsidR="005063B9" w:rsidRPr="00602D8F">
              <w:rPr>
                <w:position w:val="2"/>
                <w:rtl/>
              </w:rPr>
              <w:t>مجال تكنولوجيا المعلومات والاتصالات عبر</w:t>
            </w:r>
            <w:r w:rsidR="0073196B">
              <w:rPr>
                <w:rFonts w:hint="cs"/>
                <w:position w:val="2"/>
                <w:rtl/>
              </w:rPr>
              <w:t> </w:t>
            </w:r>
            <w:r w:rsidR="005063B9" w:rsidRPr="00602D8F">
              <w:rPr>
                <w:position w:val="2"/>
                <w:rtl/>
              </w:rPr>
              <w:t>المناطق.</w:t>
            </w:r>
          </w:p>
          <w:p w14:paraId="51B8E6D0" w14:textId="7FCF0257"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73196B">
              <w:rPr>
                <w:spacing w:val="-2"/>
                <w:position w:val="2"/>
              </w:rPr>
              <w:tab/>
            </w:r>
            <w:r w:rsidR="00F37EA7" w:rsidRPr="0073196B">
              <w:rPr>
                <w:b/>
                <w:bCs/>
                <w:spacing w:val="-2"/>
                <w:position w:val="2"/>
                <w:rtl/>
                <w:lang w:bidi="ar-SA"/>
              </w:rPr>
              <w:t>إفريق</w:t>
            </w:r>
            <w:r w:rsidR="005063B9" w:rsidRPr="0073196B">
              <w:rPr>
                <w:b/>
                <w:bCs/>
                <w:spacing w:val="-2"/>
                <w:position w:val="2"/>
                <w:rtl/>
              </w:rPr>
              <w:t>يا</w:t>
            </w:r>
            <w:r w:rsidR="005063B9" w:rsidRPr="0073196B">
              <w:rPr>
                <w:spacing w:val="-2"/>
                <w:position w:val="2"/>
                <w:rtl/>
              </w:rPr>
              <w:t>: إثيوبيا وبوروندي والكاميرون وكوت ديفوار وكوبا وكينيا.</w:t>
            </w:r>
          </w:p>
          <w:p w14:paraId="45D51FF3" w14:textId="4399BCC4" w:rsidR="00523D00" w:rsidRPr="0073196B" w:rsidRDefault="00CE1321" w:rsidP="00A32F96">
            <w:pPr>
              <w:pStyle w:val="enumlev1"/>
              <w:jc w:val="left"/>
              <w:rPr>
                <w:spacing w:val="-4"/>
                <w:position w:val="2"/>
                <w:rtl/>
              </w:rPr>
            </w:pPr>
            <w:r w:rsidRPr="0073196B">
              <w:rPr>
                <w:spacing w:val="-4"/>
                <w:position w:val="2"/>
                <w:sz w:val="14"/>
                <w:szCs w:val="14"/>
              </w:rPr>
              <w:sym w:font="Wingdings 2" w:char="F099"/>
            </w:r>
            <w:r w:rsidRPr="0073196B">
              <w:rPr>
                <w:spacing w:val="-4"/>
                <w:position w:val="2"/>
              </w:rPr>
              <w:tab/>
            </w:r>
            <w:r w:rsidR="005063B9" w:rsidRPr="0073196B">
              <w:rPr>
                <w:b/>
                <w:bCs/>
                <w:spacing w:val="-4"/>
                <w:position w:val="2"/>
                <w:rtl/>
              </w:rPr>
              <w:t>آسيا والمحيط الهادئ:</w:t>
            </w:r>
            <w:r w:rsidR="005063B9" w:rsidRPr="0073196B">
              <w:rPr>
                <w:spacing w:val="-4"/>
                <w:position w:val="2"/>
                <w:rtl/>
              </w:rPr>
              <w:t xml:space="preserve"> الصين والهند وماليزيا وجزر مارشال وفانواتو.</w:t>
            </w:r>
          </w:p>
          <w:p w14:paraId="4ABB521B" w14:textId="7BEB7A19"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b/>
                <w:bCs/>
                <w:position w:val="2"/>
                <w:rtl/>
              </w:rPr>
              <w:t>الأمريكتان</w:t>
            </w:r>
            <w:r w:rsidR="005063B9" w:rsidRPr="00602D8F">
              <w:rPr>
                <w:position w:val="2"/>
                <w:rtl/>
              </w:rPr>
              <w:t>: الجمهورية الدومينيكية والمكسيك وباراغواي.</w:t>
            </w:r>
          </w:p>
          <w:p w14:paraId="0F49A529" w14:textId="13B81B8D"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b/>
                <w:bCs/>
                <w:position w:val="2"/>
                <w:rtl/>
              </w:rPr>
              <w:t>الدول العربية:</w:t>
            </w:r>
            <w:r w:rsidR="005063B9" w:rsidRPr="00602D8F">
              <w:rPr>
                <w:position w:val="2"/>
                <w:rtl/>
              </w:rPr>
              <w:t xml:space="preserve"> مصر والأردن ولبنان وليبيا وفلسطين.</w:t>
            </w:r>
          </w:p>
          <w:p w14:paraId="1751D716" w14:textId="1905BD7A"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b/>
                <w:bCs/>
                <w:position w:val="2"/>
                <w:rtl/>
              </w:rPr>
              <w:t>أوروبا</w:t>
            </w:r>
            <w:r w:rsidR="005063B9" w:rsidRPr="00602D8F">
              <w:rPr>
                <w:position w:val="2"/>
                <w:rtl/>
              </w:rPr>
              <w:t>: مالطة.</w:t>
            </w:r>
          </w:p>
          <w:p w14:paraId="168CDB00" w14:textId="570CBC05" w:rsidR="00523D00" w:rsidRPr="0073196B" w:rsidRDefault="00CE1321" w:rsidP="00A32F96">
            <w:pPr>
              <w:pStyle w:val="enumlev1"/>
              <w:jc w:val="left"/>
              <w:rPr>
                <w:position w:val="2"/>
                <w:rtl/>
              </w:rPr>
            </w:pPr>
            <w:r w:rsidRPr="0073196B">
              <w:rPr>
                <w:position w:val="2"/>
                <w:sz w:val="14"/>
                <w:szCs w:val="14"/>
              </w:rPr>
              <w:sym w:font="Wingdings 2" w:char="F099"/>
            </w:r>
            <w:r w:rsidRPr="0073196B">
              <w:rPr>
                <w:position w:val="2"/>
              </w:rPr>
              <w:tab/>
            </w:r>
            <w:r w:rsidR="005063B9" w:rsidRPr="0073196B">
              <w:rPr>
                <w:b/>
                <w:bCs/>
                <w:position w:val="2"/>
                <w:rtl/>
              </w:rPr>
              <w:t>رابطة الدول المستقلة</w:t>
            </w:r>
            <w:r w:rsidR="005063B9" w:rsidRPr="0073196B">
              <w:rPr>
                <w:position w:val="2"/>
                <w:rtl/>
              </w:rPr>
              <w:t>:</w:t>
            </w:r>
            <w:r w:rsidR="0073196B" w:rsidRPr="0073196B">
              <w:rPr>
                <w:position w:val="2"/>
              </w:rPr>
              <w:t xml:space="preserve"> </w:t>
            </w:r>
            <w:r w:rsidR="0073196B" w:rsidRPr="0073196B">
              <w:rPr>
                <w:position w:val="2"/>
              </w:rPr>
              <w:tab/>
            </w:r>
            <w:r w:rsidR="0073196B" w:rsidRPr="0073196B">
              <w:rPr>
                <w:position w:val="2"/>
                <w:rtl/>
              </w:rPr>
              <w:br/>
            </w:r>
            <w:r w:rsidR="005063B9" w:rsidRPr="0073196B">
              <w:rPr>
                <w:position w:val="2"/>
                <w:rtl/>
              </w:rPr>
              <w:t>أذربيجان وكازاخستان والاتحاد الروسي وأوزبكستان.</w:t>
            </w:r>
          </w:p>
          <w:p w14:paraId="691C2DE9" w14:textId="54C2B580" w:rsidR="00523D00" w:rsidRPr="00602D8F" w:rsidRDefault="005063B9" w:rsidP="00A32F96">
            <w:pPr>
              <w:pStyle w:val="Tabletexte"/>
              <w:jc w:val="left"/>
              <w:rPr>
                <w:color w:val="0070C0"/>
                <w:position w:val="2"/>
                <w:rtl/>
              </w:rPr>
            </w:pPr>
            <w:r w:rsidRPr="00602D8F">
              <w:rPr>
                <w:b/>
                <w:bCs/>
                <w:color w:val="0070C0"/>
                <w:position w:val="2"/>
                <w:rtl/>
              </w:rPr>
              <w:lastRenderedPageBreak/>
              <w:t xml:space="preserve">أقل البلدان </w:t>
            </w:r>
            <w:r w:rsidR="00AD0052">
              <w:rPr>
                <w:b/>
                <w:bCs/>
                <w:color w:val="0070C0"/>
                <w:position w:val="2"/>
                <w:rtl/>
              </w:rPr>
              <w:t>نمواً</w:t>
            </w:r>
            <w:r w:rsidRPr="00602D8F">
              <w:rPr>
                <w:b/>
                <w:bCs/>
                <w:color w:val="0070C0"/>
                <w:position w:val="2"/>
                <w:rtl/>
              </w:rPr>
              <w:t xml:space="preserve">/البلدان النامية </w:t>
            </w:r>
            <w:r w:rsidRPr="00602D8F">
              <w:rPr>
                <w:b/>
                <w:bCs/>
                <w:color w:val="0070C0"/>
                <w:position w:val="2"/>
                <w:rtl/>
                <w:lang w:bidi="ar-SA"/>
              </w:rPr>
              <w:t>المحاطة باليابسة</w:t>
            </w:r>
            <w:r w:rsidRPr="00602D8F">
              <w:rPr>
                <w:b/>
                <w:bCs/>
                <w:color w:val="0070C0"/>
                <w:position w:val="2"/>
                <w:rtl/>
              </w:rPr>
              <w:t xml:space="preserve"> والدول الجزرية الصغيرة النامية المشاركة/المساعدة - التنوع والشمول:</w:t>
            </w:r>
          </w:p>
          <w:p w14:paraId="7F509182" w14:textId="124AB3CB" w:rsidR="00523D00" w:rsidRPr="00602D8F" w:rsidRDefault="00CE1321" w:rsidP="00A32F96">
            <w:pPr>
              <w:pStyle w:val="enumlev1"/>
              <w:jc w:val="left"/>
              <w:rPr>
                <w:position w:val="2"/>
                <w:rtl/>
              </w:rPr>
            </w:pPr>
            <w:r w:rsidRPr="00602D8F">
              <w:rPr>
                <w:position w:val="2"/>
                <w:sz w:val="14"/>
                <w:szCs w:val="14"/>
              </w:rPr>
              <w:sym w:font="Wingdings 2" w:char="F099"/>
            </w:r>
            <w:r w:rsidRPr="00602D8F">
              <w:rPr>
                <w:position w:val="2"/>
              </w:rPr>
              <w:tab/>
            </w:r>
            <w:r w:rsidR="005063B9" w:rsidRPr="00602D8F">
              <w:rPr>
                <w:position w:val="2"/>
                <w:rtl/>
              </w:rPr>
              <w:t xml:space="preserve">12 بلداً من أقل البلدان </w:t>
            </w:r>
            <w:r w:rsidR="00AD0052">
              <w:rPr>
                <w:position w:val="2"/>
                <w:rtl/>
              </w:rPr>
              <w:t>نمواً</w:t>
            </w:r>
            <w:r w:rsidR="005063B9" w:rsidRPr="00602D8F">
              <w:rPr>
                <w:position w:val="2"/>
                <w:rtl/>
              </w:rPr>
              <w:t xml:space="preserve"> والبلدان النامية </w:t>
            </w:r>
            <w:r w:rsidR="005063B9" w:rsidRPr="00602D8F">
              <w:rPr>
                <w:position w:val="2"/>
                <w:rtl/>
                <w:lang w:bidi="ar-SA"/>
              </w:rPr>
              <w:t>المحاطة باليابسة</w:t>
            </w:r>
            <w:r w:rsidR="005063B9" w:rsidRPr="00602D8F">
              <w:rPr>
                <w:position w:val="2"/>
                <w:rtl/>
              </w:rPr>
              <w:t xml:space="preserve"> والدول الجزرية الصغيرة النامية.</w:t>
            </w:r>
          </w:p>
          <w:p w14:paraId="22E6888D" w14:textId="5A94E626"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position w:val="2"/>
                <w:rtl/>
              </w:rPr>
              <w:t>تلقت 3 بلدان مساعدة تقنية</w:t>
            </w:r>
            <w:r w:rsidR="0073196B">
              <w:rPr>
                <w:rFonts w:hint="cs"/>
                <w:position w:val="2"/>
                <w:rtl/>
                <w:lang w:bidi="ar-EG"/>
              </w:rPr>
              <w:t>،</w:t>
            </w:r>
          </w:p>
          <w:p w14:paraId="6A52407F" w14:textId="5BBE5822" w:rsidR="00523D00" w:rsidRPr="00602D8F" w:rsidRDefault="00CE1321" w:rsidP="00A32F96">
            <w:pPr>
              <w:pStyle w:val="enumlev1"/>
              <w:jc w:val="left"/>
              <w:rPr>
                <w:position w:val="2"/>
                <w:rtl/>
              </w:rPr>
            </w:pPr>
            <w:r w:rsidRPr="00602D8F">
              <w:rPr>
                <w:position w:val="2"/>
                <w:sz w:val="14"/>
                <w:szCs w:val="14"/>
              </w:rPr>
              <w:sym w:font="Wingdings 2" w:char="F099"/>
            </w:r>
            <w:r w:rsidRPr="00602D8F">
              <w:rPr>
                <w:position w:val="2"/>
              </w:rPr>
              <w:tab/>
            </w:r>
            <w:r w:rsidR="005063B9" w:rsidRPr="00602D8F">
              <w:rPr>
                <w:position w:val="2"/>
                <w:rtl/>
              </w:rPr>
              <w:t>أصبح لدى بلدين أطر سياسات ومنتجات معرفية</w:t>
            </w:r>
            <w:r w:rsidR="0073196B">
              <w:rPr>
                <w:rFonts w:hint="cs"/>
                <w:position w:val="2"/>
                <w:rtl/>
              </w:rPr>
              <w:t>،</w:t>
            </w:r>
          </w:p>
          <w:p w14:paraId="282EC0E5" w14:textId="5409B34A" w:rsidR="00523D00" w:rsidRPr="00602D8F" w:rsidRDefault="00CE1321" w:rsidP="00A32F96">
            <w:pPr>
              <w:pStyle w:val="enumlev1"/>
              <w:jc w:val="left"/>
              <w:rPr>
                <w:position w:val="2"/>
                <w:rtl/>
              </w:rPr>
            </w:pPr>
            <w:r w:rsidRPr="00602D8F">
              <w:rPr>
                <w:position w:val="2"/>
                <w:sz w:val="14"/>
                <w:szCs w:val="14"/>
              </w:rPr>
              <w:sym w:font="Wingdings 2" w:char="F099"/>
            </w:r>
            <w:r w:rsidRPr="00602D8F">
              <w:rPr>
                <w:position w:val="2"/>
              </w:rPr>
              <w:tab/>
            </w:r>
            <w:r w:rsidR="005063B9" w:rsidRPr="00602D8F">
              <w:rPr>
                <w:position w:val="2"/>
                <w:rtl/>
              </w:rPr>
              <w:t xml:space="preserve">عُقِدت جلسات توعية </w:t>
            </w:r>
            <w:r w:rsidR="001A2B38">
              <w:rPr>
                <w:position w:val="2"/>
                <w:rtl/>
              </w:rPr>
              <w:t>في </w:t>
            </w:r>
            <w:r w:rsidR="005063B9" w:rsidRPr="00602D8F">
              <w:rPr>
                <w:position w:val="2"/>
                <w:rtl/>
              </w:rPr>
              <w:t>7 بلدان</w:t>
            </w:r>
            <w:r w:rsidR="0073196B">
              <w:rPr>
                <w:rFonts w:hint="cs"/>
                <w:position w:val="2"/>
                <w:rtl/>
              </w:rPr>
              <w:t>،</w:t>
            </w:r>
          </w:p>
          <w:p w14:paraId="67195556" w14:textId="1E5696FC" w:rsidR="005063B9" w:rsidRPr="00602D8F" w:rsidRDefault="00CE1321" w:rsidP="00A32F96">
            <w:pPr>
              <w:pStyle w:val="enumlev1"/>
              <w:jc w:val="left"/>
              <w:rPr>
                <w:position w:val="2"/>
                <w:rtl/>
                <w:lang w:val="ar-SA" w:eastAsia="zh-TW" w:bidi="en-GB"/>
              </w:rPr>
            </w:pPr>
            <w:r w:rsidRPr="00602D8F">
              <w:rPr>
                <w:position w:val="2"/>
                <w:sz w:val="14"/>
                <w:szCs w:val="14"/>
              </w:rPr>
              <w:sym w:font="Wingdings 2" w:char="F099"/>
            </w:r>
            <w:r w:rsidRPr="00602D8F">
              <w:rPr>
                <w:position w:val="2"/>
              </w:rPr>
              <w:tab/>
            </w:r>
            <w:r w:rsidR="005063B9" w:rsidRPr="00602D8F">
              <w:rPr>
                <w:position w:val="2"/>
                <w:rtl/>
              </w:rPr>
              <w:t xml:space="preserve">أنشئت منصات لعقد الاجتماعات </w:t>
            </w:r>
            <w:r w:rsidR="001A2B38">
              <w:rPr>
                <w:position w:val="2"/>
                <w:rtl/>
              </w:rPr>
              <w:t>في </w:t>
            </w:r>
            <w:r w:rsidR="005063B9" w:rsidRPr="00602D8F">
              <w:rPr>
                <w:position w:val="2"/>
                <w:rtl/>
              </w:rPr>
              <w:t>3 بلدان.</w:t>
            </w:r>
          </w:p>
        </w:tc>
      </w:tr>
      <w:tr w:rsidR="005063B9" w:rsidRPr="005063B9" w14:paraId="65E104C2" w14:textId="77777777" w:rsidTr="0073196B">
        <w:trPr>
          <w:jc w:val="center"/>
        </w:trPr>
        <w:tc>
          <w:tcPr>
            <w:tcW w:w="3715" w:type="dxa"/>
            <w:tcBorders>
              <w:top w:val="dotted" w:sz="4" w:space="0" w:color="0070C0"/>
              <w:left w:val="dotted" w:sz="4" w:space="0" w:color="0070C0"/>
              <w:bottom w:val="dotted" w:sz="4" w:space="0" w:color="0070C0"/>
              <w:right w:val="dotted" w:sz="4" w:space="0" w:color="0070C0"/>
            </w:tcBorders>
          </w:tcPr>
          <w:p w14:paraId="5BF79554" w14:textId="2710C773" w:rsidR="005063B9" w:rsidRPr="00602D8F" w:rsidRDefault="005063B9" w:rsidP="006C3A4B">
            <w:pPr>
              <w:pStyle w:val="Tabletexte"/>
              <w:spacing w:line="240" w:lineRule="exact"/>
              <w:rPr>
                <w:b/>
                <w:bCs/>
                <w:i/>
                <w:iCs/>
                <w:position w:val="2"/>
                <w:rtl/>
                <w:lang w:val="ar-SA" w:eastAsia="zh-TW" w:bidi="en-GB"/>
              </w:rPr>
            </w:pPr>
            <w:r w:rsidRPr="00602D8F">
              <w:rPr>
                <w:b/>
                <w:bCs/>
                <w:position w:val="2"/>
                <w:rtl/>
              </w:rPr>
              <w:lastRenderedPageBreak/>
              <w:t xml:space="preserve">المساهمة </w:t>
            </w:r>
            <w:r w:rsidR="001A2B38">
              <w:rPr>
                <w:b/>
                <w:bCs/>
                <w:position w:val="2"/>
                <w:rtl/>
              </w:rPr>
              <w:t>في </w:t>
            </w:r>
            <w:r w:rsidRPr="00602D8F">
              <w:rPr>
                <w:b/>
                <w:bCs/>
                <w:position w:val="2"/>
                <w:rtl/>
              </w:rPr>
              <w:t>غايات أهداف التنمية المستدامة</w:t>
            </w:r>
          </w:p>
        </w:tc>
        <w:tc>
          <w:tcPr>
            <w:tcW w:w="11413" w:type="dxa"/>
            <w:gridSpan w:val="2"/>
            <w:tcBorders>
              <w:top w:val="dotted" w:sz="4" w:space="0" w:color="0070C0"/>
              <w:left w:val="dotted" w:sz="4" w:space="0" w:color="0070C0"/>
              <w:bottom w:val="dotted" w:sz="4" w:space="0" w:color="0070C0"/>
              <w:right w:val="dotted" w:sz="4" w:space="0" w:color="0070C0"/>
            </w:tcBorders>
          </w:tcPr>
          <w:p w14:paraId="4428A223" w14:textId="77777777" w:rsidR="005063B9" w:rsidRPr="00602D8F" w:rsidRDefault="005063B9" w:rsidP="006C3A4B">
            <w:pPr>
              <w:pStyle w:val="Tabletexte"/>
              <w:spacing w:line="240" w:lineRule="exact"/>
              <w:rPr>
                <w:position w:val="2"/>
                <w:rtl/>
                <w:lang w:val="ar-SA" w:eastAsia="zh-TW" w:bidi="en-GB"/>
              </w:rPr>
            </w:pPr>
            <w:r w:rsidRPr="00602D8F">
              <w:rPr>
                <w:position w:val="2"/>
                <w:rtl/>
              </w:rPr>
              <w:t>أهداف التنمية المستدامة 1 و3 و4 و5 و8 و9 و10 و11 و16 و17</w:t>
            </w:r>
          </w:p>
        </w:tc>
      </w:tr>
      <w:tr w:rsidR="005063B9" w:rsidRPr="005063B9" w14:paraId="458B09A5" w14:textId="77777777" w:rsidTr="0073196B">
        <w:trPr>
          <w:jc w:val="center"/>
        </w:trPr>
        <w:tc>
          <w:tcPr>
            <w:tcW w:w="3715" w:type="dxa"/>
            <w:tcBorders>
              <w:top w:val="dotted" w:sz="4" w:space="0" w:color="0070C0"/>
              <w:left w:val="dotted" w:sz="4" w:space="0" w:color="0070C0"/>
              <w:bottom w:val="dotted" w:sz="4" w:space="0" w:color="0070C0"/>
              <w:right w:val="dotted" w:sz="4" w:space="0" w:color="0070C0"/>
            </w:tcBorders>
          </w:tcPr>
          <w:p w14:paraId="048083D6" w14:textId="77777777" w:rsidR="005063B9" w:rsidRPr="00602D8F" w:rsidRDefault="005063B9" w:rsidP="006C3A4B">
            <w:pPr>
              <w:pStyle w:val="Tabletexte"/>
              <w:spacing w:line="240" w:lineRule="exact"/>
              <w:rPr>
                <w:b/>
                <w:bCs/>
                <w:position w:val="2"/>
                <w:rtl/>
                <w:lang w:val="ar-SA" w:eastAsia="zh-TW" w:bidi="en-GB"/>
              </w:rPr>
            </w:pPr>
            <w:r w:rsidRPr="00602D8F">
              <w:rPr>
                <w:b/>
                <w:bCs/>
                <w:position w:val="2"/>
                <w:rtl/>
              </w:rPr>
              <w:t>إجراءات القمة العالمية لمجتمع المعلومات</w:t>
            </w:r>
          </w:p>
        </w:tc>
        <w:tc>
          <w:tcPr>
            <w:tcW w:w="11413" w:type="dxa"/>
            <w:gridSpan w:val="2"/>
            <w:tcBorders>
              <w:top w:val="dotted" w:sz="4" w:space="0" w:color="0070C0"/>
              <w:left w:val="dotted" w:sz="4" w:space="0" w:color="0070C0"/>
              <w:bottom w:val="dotted" w:sz="4" w:space="0" w:color="0070C0"/>
              <w:right w:val="dotted" w:sz="4" w:space="0" w:color="0070C0"/>
            </w:tcBorders>
          </w:tcPr>
          <w:p w14:paraId="514E57CC" w14:textId="77777777" w:rsidR="005063B9" w:rsidRPr="00602D8F" w:rsidRDefault="005063B9" w:rsidP="006C3A4B">
            <w:pPr>
              <w:pStyle w:val="Tabletexte"/>
              <w:spacing w:line="240" w:lineRule="exact"/>
              <w:rPr>
                <w:position w:val="2"/>
                <w:rtl/>
                <w:lang w:val="ar-SA" w:eastAsia="zh-TW" w:bidi="en-GB"/>
              </w:rPr>
            </w:pPr>
            <w:r w:rsidRPr="00602D8F">
              <w:rPr>
                <w:position w:val="2"/>
                <w:rtl/>
              </w:rPr>
              <w:t>خطوط العمل جيم1 وجيم2 وجيم3 وجيم4 وجيم5 وجيم6 وجيم7 وجيم11</w:t>
            </w:r>
          </w:p>
        </w:tc>
      </w:tr>
      <w:tr w:rsidR="005063B9" w:rsidRPr="005063B9" w14:paraId="64567DA5" w14:textId="77777777" w:rsidTr="0073196B">
        <w:trPr>
          <w:jc w:val="center"/>
        </w:trPr>
        <w:tc>
          <w:tcPr>
            <w:tcW w:w="3715" w:type="dxa"/>
            <w:tcBorders>
              <w:top w:val="dotted" w:sz="4" w:space="0" w:color="0070C0"/>
              <w:left w:val="dotted" w:sz="4" w:space="0" w:color="0070C0"/>
              <w:bottom w:val="dotted" w:sz="4" w:space="0" w:color="0070C0"/>
              <w:right w:val="dotted" w:sz="4" w:space="0" w:color="0070C0"/>
            </w:tcBorders>
          </w:tcPr>
          <w:p w14:paraId="01FDE54C" w14:textId="1F1D3245" w:rsidR="005063B9" w:rsidRPr="00602D8F" w:rsidRDefault="00764FB6" w:rsidP="006C3A4B">
            <w:pPr>
              <w:pStyle w:val="Tabletexte"/>
              <w:spacing w:line="240" w:lineRule="exact"/>
              <w:rPr>
                <w:b/>
                <w:bCs/>
                <w:position w:val="2"/>
                <w:rtl/>
                <w:lang w:val="ar-SA" w:eastAsia="zh-TW" w:bidi="en-GB"/>
              </w:rPr>
            </w:pPr>
            <w:r>
              <w:rPr>
                <w:b/>
                <w:bCs/>
                <w:position w:val="2"/>
                <w:rtl/>
              </w:rPr>
              <w:t>القرارات</w:t>
            </w:r>
          </w:p>
        </w:tc>
        <w:tc>
          <w:tcPr>
            <w:tcW w:w="11413" w:type="dxa"/>
            <w:gridSpan w:val="2"/>
            <w:tcBorders>
              <w:top w:val="dotted" w:sz="4" w:space="0" w:color="0070C0"/>
              <w:left w:val="dotted" w:sz="4" w:space="0" w:color="0070C0"/>
              <w:bottom w:val="dotted" w:sz="4" w:space="0" w:color="0070C0"/>
              <w:right w:val="dotted" w:sz="4" w:space="0" w:color="0070C0"/>
            </w:tcBorders>
          </w:tcPr>
          <w:p w14:paraId="04524CBC" w14:textId="77777777" w:rsidR="005063B9" w:rsidRPr="00602D8F" w:rsidRDefault="005063B9" w:rsidP="006C3A4B">
            <w:pPr>
              <w:pStyle w:val="Tabletexte"/>
              <w:spacing w:line="240" w:lineRule="exact"/>
              <w:rPr>
                <w:position w:val="2"/>
                <w:rtl/>
                <w:lang w:val="ar-SA" w:eastAsia="zh-TW" w:bidi="en-GB"/>
              </w:rPr>
            </w:pPr>
            <w:r w:rsidRPr="00602D8F">
              <w:rPr>
                <w:position w:val="2"/>
                <w:rtl/>
              </w:rPr>
              <w:t>القرارات 70 و175 و179 و184 و198 لمؤتمر المندوبين المفوَّضين؛ القرارات 46 و55 و58 و67 و76 للمؤتمر العالمي لتنمية الاتصالات</w:t>
            </w:r>
          </w:p>
        </w:tc>
      </w:tr>
      <w:tr w:rsidR="005063B9" w:rsidRPr="005063B9" w14:paraId="2BDD46C9" w14:textId="77777777" w:rsidTr="0073196B">
        <w:trPr>
          <w:jc w:val="center"/>
        </w:trPr>
        <w:tc>
          <w:tcPr>
            <w:tcW w:w="3715" w:type="dxa"/>
            <w:tcBorders>
              <w:top w:val="dotted" w:sz="4" w:space="0" w:color="0070C0"/>
              <w:left w:val="dotted" w:sz="4" w:space="0" w:color="0070C0"/>
              <w:bottom w:val="dotted" w:sz="4" w:space="0" w:color="0070C0"/>
              <w:right w:val="dotted" w:sz="4" w:space="0" w:color="0070C0"/>
            </w:tcBorders>
          </w:tcPr>
          <w:p w14:paraId="651F205C" w14:textId="42B9419A" w:rsidR="005063B9" w:rsidRPr="00602D8F" w:rsidRDefault="005063B9" w:rsidP="006C3A4B">
            <w:pPr>
              <w:pStyle w:val="Tabletexte"/>
              <w:spacing w:line="240" w:lineRule="exact"/>
              <w:rPr>
                <w:b/>
                <w:bCs/>
                <w:position w:val="2"/>
                <w:rtl/>
                <w:lang w:val="ar-SA" w:eastAsia="zh-TW" w:bidi="en-GB"/>
              </w:rPr>
            </w:pPr>
            <w:r w:rsidRPr="00602D8F">
              <w:rPr>
                <w:b/>
                <w:bCs/>
                <w:position w:val="2"/>
                <w:rtl/>
              </w:rPr>
              <w:t>لجن</w:t>
            </w:r>
            <w:r w:rsidR="00A32F96">
              <w:rPr>
                <w:rFonts w:hint="cs"/>
                <w:b/>
                <w:bCs/>
                <w:position w:val="2"/>
                <w:rtl/>
              </w:rPr>
              <w:t>تا</w:t>
            </w:r>
            <w:r w:rsidRPr="00602D8F">
              <w:rPr>
                <w:b/>
                <w:bCs/>
                <w:position w:val="2"/>
                <w:rtl/>
              </w:rPr>
              <w:t xml:space="preserve"> الدراسات</w:t>
            </w:r>
          </w:p>
        </w:tc>
        <w:tc>
          <w:tcPr>
            <w:tcW w:w="11413" w:type="dxa"/>
            <w:gridSpan w:val="2"/>
            <w:tcBorders>
              <w:top w:val="dotted" w:sz="4" w:space="0" w:color="0070C0"/>
              <w:left w:val="dotted" w:sz="4" w:space="0" w:color="0070C0"/>
              <w:bottom w:val="dotted" w:sz="4" w:space="0" w:color="0070C0"/>
              <w:right w:val="dotted" w:sz="4" w:space="0" w:color="0070C0"/>
            </w:tcBorders>
          </w:tcPr>
          <w:p w14:paraId="76295CE2" w14:textId="658184AF" w:rsidR="005063B9" w:rsidRPr="00602D8F" w:rsidRDefault="005063B9" w:rsidP="006C3A4B">
            <w:pPr>
              <w:pStyle w:val="Tabletexte"/>
              <w:spacing w:line="240" w:lineRule="exact"/>
              <w:rPr>
                <w:position w:val="2"/>
                <w:rtl/>
                <w:lang w:val="ar-SA" w:eastAsia="zh-TW" w:bidi="en-GB"/>
              </w:rPr>
            </w:pPr>
            <w:r w:rsidRPr="00602D8F">
              <w:rPr>
                <w:position w:val="2"/>
                <w:rtl/>
              </w:rPr>
              <w:t xml:space="preserve">المسـألة </w:t>
            </w:r>
            <w:r w:rsidR="00DF0469">
              <w:rPr>
                <w:position w:val="2"/>
              </w:rPr>
              <w:t>7/1</w:t>
            </w:r>
            <w:r w:rsidRPr="00602D8F">
              <w:rPr>
                <w:position w:val="2"/>
                <w:rtl/>
              </w:rPr>
              <w:t xml:space="preserve"> – إمكانية النفاذ </w:t>
            </w:r>
            <w:r w:rsidR="001A2B38">
              <w:rPr>
                <w:position w:val="2"/>
                <w:rtl/>
              </w:rPr>
              <w:t>إلى </w:t>
            </w:r>
            <w:r w:rsidRPr="00602D8F">
              <w:rPr>
                <w:position w:val="2"/>
                <w:rtl/>
              </w:rPr>
              <w:t>الاتصالات/تكنولوجيا المعلومات والاتصالات لتمكين الاتصالات الشاملة، خاصةً للأشخاص ذوي الإعاقة</w:t>
            </w:r>
          </w:p>
        </w:tc>
      </w:tr>
    </w:tbl>
    <w:p w14:paraId="5DB40941" w14:textId="77777777" w:rsidR="005063B9" w:rsidRPr="005063B9" w:rsidRDefault="005063B9" w:rsidP="00CE3F00">
      <w:pPr>
        <w:keepNext/>
        <w:keepLines/>
        <w:tabs>
          <w:tab w:val="left" w:pos="1191"/>
          <w:tab w:val="left" w:pos="1588"/>
          <w:tab w:val="left" w:pos="1985"/>
        </w:tabs>
        <w:overflowPunct w:val="0"/>
        <w:autoSpaceDE w:val="0"/>
        <w:autoSpaceDN w:val="0"/>
        <w:adjustRightInd w:val="0"/>
        <w:ind w:left="794" w:hanging="794"/>
        <w:textDirection w:val="tbRlV"/>
        <w:textAlignment w:val="baseline"/>
        <w:outlineLvl w:val="2"/>
        <w:rPr>
          <w:rFonts w:eastAsia="SimSun"/>
          <w:b/>
          <w:color w:val="FFFFFF"/>
          <w:sz w:val="20"/>
          <w:szCs w:val="20"/>
          <w:rtl/>
          <w:lang w:val="ar-SA" w:eastAsia="zh-TW" w:bidi="en-GB"/>
        </w:rPr>
      </w:pPr>
    </w:p>
    <w:tbl>
      <w:tblPr>
        <w:tblStyle w:val="TableGrid10"/>
        <w:bidiVisual/>
        <w:tblW w:w="5000" w:type="pct"/>
        <w:jc w:val="center"/>
        <w:tblLayout w:type="fixed"/>
        <w:tblLook w:val="04A0" w:firstRow="1" w:lastRow="0" w:firstColumn="1" w:lastColumn="0" w:noHBand="0" w:noVBand="1"/>
      </w:tblPr>
      <w:tblGrid>
        <w:gridCol w:w="3572"/>
        <w:gridCol w:w="7871"/>
        <w:gridCol w:w="3685"/>
      </w:tblGrid>
      <w:tr w:rsidR="005063B9" w:rsidRPr="005063B9" w14:paraId="0008BE9E" w14:textId="77777777" w:rsidTr="0022320E">
        <w:trPr>
          <w:trHeight w:val="300"/>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365F91"/>
          </w:tcPr>
          <w:p w14:paraId="49ABBEBC" w14:textId="77777777" w:rsidR="00523D00" w:rsidRPr="00264ABD" w:rsidRDefault="005063B9" w:rsidP="00602D8F">
            <w:pPr>
              <w:pStyle w:val="Heading2"/>
              <w:pageBreakBefore/>
              <w:outlineLvl w:val="1"/>
              <w:rPr>
                <w:position w:val="2"/>
                <w:rtl/>
              </w:rPr>
            </w:pPr>
            <w:bookmarkStart w:id="13" w:name="_Toc197509294"/>
            <w:r w:rsidRPr="00264ABD">
              <w:rPr>
                <w:position w:val="2"/>
                <w:rtl/>
              </w:rPr>
              <w:lastRenderedPageBreak/>
              <w:t>العامل التمكيني 4 لقطاع تنمية الاتصالات: الالتزام بالاستدامة البيئية</w:t>
            </w:r>
            <w:bookmarkEnd w:id="13"/>
          </w:p>
          <w:p w14:paraId="021BD00A" w14:textId="373DA519" w:rsidR="005063B9" w:rsidRPr="00264ABD" w:rsidRDefault="005063B9" w:rsidP="00616FCA">
            <w:pPr>
              <w:pStyle w:val="HeadingI"/>
              <w:rPr>
                <w:position w:val="2"/>
                <w:rtl/>
                <w:lang w:val="ar-SA" w:eastAsia="zh-TW" w:bidi="en-GB"/>
              </w:rPr>
            </w:pPr>
            <w:r w:rsidRPr="00264ABD">
              <w:rPr>
                <w:position w:val="2"/>
                <w:rtl/>
              </w:rPr>
              <w:t>وَضْع الاستراتيجيات والحلول المتعلقة بالتكيُّف مع تغيُّر المناخ</w:t>
            </w:r>
          </w:p>
        </w:tc>
      </w:tr>
      <w:tr w:rsidR="005063B9" w:rsidRPr="005063B9" w14:paraId="1A24AF6B" w14:textId="77777777" w:rsidTr="0022320E">
        <w:trPr>
          <w:trHeight w:val="300"/>
          <w:jc w:val="center"/>
        </w:trPr>
        <w:tc>
          <w:tcPr>
            <w:tcW w:w="15128" w:type="dxa"/>
            <w:gridSpan w:val="3"/>
            <w:tcBorders>
              <w:top w:val="dotted" w:sz="4" w:space="0" w:color="0070C0"/>
              <w:left w:val="dotted" w:sz="4" w:space="0" w:color="0070C0"/>
              <w:bottom w:val="dotted" w:sz="4" w:space="0" w:color="0070C0"/>
              <w:right w:val="dotted" w:sz="4" w:space="0" w:color="0070C0"/>
            </w:tcBorders>
            <w:shd w:val="clear" w:color="auto" w:fill="E5DFEC"/>
          </w:tcPr>
          <w:p w14:paraId="6A85629A" w14:textId="6B98F77B" w:rsidR="005063B9" w:rsidRPr="00264ABD" w:rsidRDefault="005063B9" w:rsidP="00A17484">
            <w:pPr>
              <w:pStyle w:val="Tabletexte"/>
              <w:rPr>
                <w:bCs/>
                <w:i/>
                <w:iCs/>
                <w:position w:val="2"/>
                <w:rtl/>
                <w:lang w:val="ar-SA" w:eastAsia="zh-TW" w:bidi="en-GB"/>
              </w:rPr>
            </w:pPr>
            <w:r w:rsidRPr="00264ABD">
              <w:rPr>
                <w:bCs/>
                <w:i/>
                <w:iCs/>
                <w:position w:val="2"/>
                <w:rtl/>
              </w:rPr>
              <w:t xml:space="preserve">النواتج: </w:t>
            </w:r>
            <w:r w:rsidRPr="00264ABD">
              <w:rPr>
                <w:i/>
                <w:iCs/>
                <w:position w:val="2"/>
                <w:rtl/>
              </w:rPr>
              <w:t xml:space="preserve">تعزيز قدرة أعضاء الاتحاد </w:t>
            </w:r>
            <w:r w:rsidR="001A2B38" w:rsidRPr="00264ABD">
              <w:rPr>
                <w:i/>
                <w:iCs/>
                <w:position w:val="2"/>
                <w:rtl/>
              </w:rPr>
              <w:t>على </w:t>
            </w:r>
            <w:r w:rsidRPr="00264ABD">
              <w:rPr>
                <w:i/>
                <w:iCs/>
                <w:position w:val="2"/>
                <w:rtl/>
              </w:rPr>
              <w:t xml:space="preserve">استحداث استراتيجيات للاتصالات/تكنولوجيا المعلومات والاتصالات وحلول </w:t>
            </w:r>
            <w:r w:rsidR="001A2B38" w:rsidRPr="00264ABD">
              <w:rPr>
                <w:i/>
                <w:iCs/>
                <w:position w:val="2"/>
                <w:rtl/>
              </w:rPr>
              <w:t>في </w:t>
            </w:r>
            <w:r w:rsidRPr="00264ABD">
              <w:rPr>
                <w:i/>
                <w:iCs/>
                <w:position w:val="2"/>
                <w:rtl/>
              </w:rPr>
              <w:t>هذا المجال تتعلق بالتكيف مع تغير المناخ والتخفيف من آثاره واستخدام الطاقة المراعية للبيئة/الطاقة المتجددة.</w:t>
            </w:r>
          </w:p>
        </w:tc>
      </w:tr>
      <w:tr w:rsidR="005063B9" w:rsidRPr="005063B9" w14:paraId="2358627B" w14:textId="77777777" w:rsidTr="0022320E">
        <w:trPr>
          <w:trHeight w:val="300"/>
          <w:jc w:val="center"/>
        </w:trPr>
        <w:tc>
          <w:tcPr>
            <w:tcW w:w="11443" w:type="dxa"/>
            <w:gridSpan w:val="2"/>
            <w:tcBorders>
              <w:top w:val="dotted" w:sz="4" w:space="0" w:color="0070C0"/>
              <w:left w:val="dotted" w:sz="4" w:space="0" w:color="0070C0"/>
              <w:bottom w:val="dotted" w:sz="4" w:space="0" w:color="0070C0"/>
              <w:right w:val="dotted" w:sz="4" w:space="0" w:color="0070C0"/>
            </w:tcBorders>
          </w:tcPr>
          <w:p w14:paraId="0C6A5FFC" w14:textId="77777777" w:rsidR="005063B9" w:rsidRPr="00264ABD" w:rsidRDefault="005063B9" w:rsidP="00616FCA">
            <w:pPr>
              <w:pStyle w:val="TableHead"/>
              <w:rPr>
                <w:position w:val="2"/>
                <w:rtl/>
                <w:lang w:val="ar-SA" w:eastAsia="zh-TW" w:bidi="en-GB"/>
              </w:rPr>
            </w:pPr>
            <w:r w:rsidRPr="00264ABD">
              <w:rPr>
                <w:position w:val="2"/>
                <w:rtl/>
              </w:rPr>
              <w:t>النواتج</w:t>
            </w:r>
          </w:p>
        </w:tc>
        <w:tc>
          <w:tcPr>
            <w:tcW w:w="3685" w:type="dxa"/>
            <w:tcBorders>
              <w:top w:val="dotted" w:sz="4" w:space="0" w:color="0070C0"/>
              <w:left w:val="dotted" w:sz="4" w:space="0" w:color="0070C0"/>
              <w:bottom w:val="dotted" w:sz="4" w:space="0" w:color="0070C0"/>
              <w:right w:val="dotted" w:sz="4" w:space="0" w:color="0070C0"/>
            </w:tcBorders>
          </w:tcPr>
          <w:p w14:paraId="67F0FE4B" w14:textId="77777777" w:rsidR="005063B9" w:rsidRPr="00264ABD" w:rsidRDefault="005063B9" w:rsidP="00616FCA">
            <w:pPr>
              <w:pStyle w:val="TableHead"/>
              <w:rPr>
                <w:position w:val="2"/>
                <w:rtl/>
                <w:lang w:val="ar-SA" w:eastAsia="zh-TW" w:bidi="en-GB"/>
              </w:rPr>
            </w:pPr>
            <w:r w:rsidRPr="00264ABD">
              <w:rPr>
                <w:position w:val="2"/>
                <w:rtl/>
              </w:rPr>
              <w:t xml:space="preserve">المعالم البارزة </w:t>
            </w:r>
          </w:p>
        </w:tc>
      </w:tr>
      <w:tr w:rsidR="005063B9" w:rsidRPr="005063B9" w14:paraId="6DAEC954" w14:textId="77777777" w:rsidTr="0022320E">
        <w:trPr>
          <w:trHeight w:val="300"/>
          <w:jc w:val="center"/>
        </w:trPr>
        <w:tc>
          <w:tcPr>
            <w:tcW w:w="11443" w:type="dxa"/>
            <w:gridSpan w:val="2"/>
            <w:tcBorders>
              <w:top w:val="dotted" w:sz="4" w:space="0" w:color="0070C0"/>
              <w:left w:val="dotted" w:sz="4" w:space="0" w:color="0070C0"/>
              <w:bottom w:val="dotted" w:sz="4" w:space="0" w:color="0070C0"/>
              <w:right w:val="dotted" w:sz="4" w:space="0" w:color="0070C0"/>
            </w:tcBorders>
          </w:tcPr>
          <w:p w14:paraId="10C6DD5B" w14:textId="4D7D09E5" w:rsidR="005063B9" w:rsidRPr="00264ABD" w:rsidRDefault="005063B9" w:rsidP="00A17484">
            <w:pPr>
              <w:pStyle w:val="Tabletexte"/>
              <w:rPr>
                <w:b/>
                <w:bCs/>
                <w:position w:val="2"/>
                <w:rtl/>
                <w:lang w:val="ar-SA" w:eastAsia="zh-TW" w:bidi="en-GB"/>
              </w:rPr>
            </w:pPr>
            <w:r w:rsidRPr="00264ABD">
              <w:rPr>
                <w:b/>
                <w:bCs/>
                <w:position w:val="2"/>
                <w:rtl/>
              </w:rPr>
              <w:t xml:space="preserve">واصل قطاع تنمية الاتصالات إتاحة المنتجات والخدمات لدعم الدول الأعضاء </w:t>
            </w:r>
            <w:r w:rsidR="001A2B38" w:rsidRPr="00264ABD">
              <w:rPr>
                <w:b/>
                <w:bCs/>
                <w:position w:val="2"/>
                <w:rtl/>
              </w:rPr>
              <w:t>في </w:t>
            </w:r>
            <w:r w:rsidRPr="00264ABD">
              <w:rPr>
                <w:b/>
                <w:bCs/>
                <w:position w:val="2"/>
                <w:rtl/>
              </w:rPr>
              <w:t>وضع استراتيجيات وحلول بشأن التكيُّف مع تغير المناخ.</w:t>
            </w:r>
          </w:p>
          <w:p w14:paraId="7820482C" w14:textId="78283C85" w:rsidR="00523D00" w:rsidRPr="00264ABD" w:rsidRDefault="005063B9" w:rsidP="00A17484">
            <w:pPr>
              <w:pStyle w:val="Tabletexte"/>
              <w:rPr>
                <w:position w:val="2"/>
                <w:rtl/>
              </w:rPr>
            </w:pPr>
            <w:r w:rsidRPr="00264ABD">
              <w:rPr>
                <w:position w:val="2"/>
                <w:rtl/>
              </w:rPr>
              <w:t>وضع مكتب تنمية الاتصالات (</w:t>
            </w:r>
            <w:r w:rsidRPr="00264ABD">
              <w:rPr>
                <w:position w:val="2"/>
              </w:rPr>
              <w:t>BDT</w:t>
            </w:r>
            <w:r w:rsidRPr="00264ABD">
              <w:rPr>
                <w:position w:val="2"/>
                <w:rtl/>
              </w:rPr>
              <w:t xml:space="preserve">) خارطة طريق وطنية لنظام إدارة المخلفات الإلكترونية بعد استهلاكها (الأجهزة الإلكترونية المستعملة والقديمة) </w:t>
            </w:r>
            <w:r w:rsidR="001A2B38" w:rsidRPr="00264ABD">
              <w:rPr>
                <w:position w:val="2"/>
                <w:rtl/>
              </w:rPr>
              <w:t>في </w:t>
            </w:r>
            <w:r w:rsidRPr="00264ABD">
              <w:rPr>
                <w:position w:val="2"/>
                <w:rtl/>
              </w:rPr>
              <w:t xml:space="preserve">إندونيسيا. وقد وضعت خارطة الطريق من خلال سلسلة من المشاورات مع أصحاب المصلحة الحكوميين التي عُقِدت </w:t>
            </w:r>
            <w:r w:rsidR="001A2B38" w:rsidRPr="00264ABD">
              <w:rPr>
                <w:position w:val="2"/>
                <w:rtl/>
              </w:rPr>
              <w:t>في </w:t>
            </w:r>
            <w:r w:rsidRPr="00264ABD">
              <w:rPr>
                <w:position w:val="2"/>
                <w:rtl/>
              </w:rPr>
              <w:t>نوفمبر 2024 و</w:t>
            </w:r>
            <w:r w:rsidR="001A2B38" w:rsidRPr="00264ABD">
              <w:rPr>
                <w:position w:val="2"/>
                <w:rtl/>
              </w:rPr>
              <w:t>في </w:t>
            </w:r>
            <w:r w:rsidRPr="00264ABD">
              <w:rPr>
                <w:position w:val="2"/>
                <w:rtl/>
              </w:rPr>
              <w:t xml:space="preserve">فبراير 2025، ودعمت جميعها من خلال الشراكة الجارية بين الاتحاد ووزارة الخارجية والكومنولث والتنمية </w:t>
            </w:r>
            <w:r w:rsidR="001A2B38" w:rsidRPr="00264ABD">
              <w:rPr>
                <w:position w:val="2"/>
                <w:rtl/>
              </w:rPr>
              <w:t>في </w:t>
            </w:r>
            <w:r w:rsidRPr="00264ABD">
              <w:rPr>
                <w:position w:val="2"/>
                <w:rtl/>
              </w:rPr>
              <w:t xml:space="preserve">المملكة المتحدة. وقد زادت عملية التشاور من بناء قدرات الحكومة </w:t>
            </w:r>
            <w:r w:rsidR="001A2B38" w:rsidRPr="00264ABD">
              <w:rPr>
                <w:position w:val="2"/>
                <w:rtl/>
              </w:rPr>
              <w:t>في </w:t>
            </w:r>
            <w:r w:rsidRPr="00264ABD">
              <w:rPr>
                <w:position w:val="2"/>
                <w:rtl/>
              </w:rPr>
              <w:t xml:space="preserve">بناء نظام طويل الأمد لإدارة المخلفات الإلكترونية يكون سليماً من الناحية القانونية ومستداماً من الناحية المالية. وأجريت دراسة عن تكلفة إدارة المخلفات الإلكترونية </w:t>
            </w:r>
            <w:r w:rsidR="001A2B38" w:rsidRPr="00264ABD">
              <w:rPr>
                <w:position w:val="2"/>
                <w:rtl/>
              </w:rPr>
              <w:t>في </w:t>
            </w:r>
            <w:r w:rsidRPr="00264ABD">
              <w:rPr>
                <w:position w:val="2"/>
                <w:rtl/>
              </w:rPr>
              <w:t xml:space="preserve">زامبيا. وتقدم الدراسة تحليلاً مفصلاً لتكاليف جمع الإلكترونيات المستعملة والقديمة المهملة وتخزينها ونقلها ومعالجتها. وقدمت دراسة التمويل </w:t>
            </w:r>
            <w:r w:rsidR="001A2B38" w:rsidRPr="00264ABD">
              <w:rPr>
                <w:position w:val="2"/>
                <w:rtl/>
              </w:rPr>
              <w:t>في </w:t>
            </w:r>
            <w:r w:rsidRPr="00264ABD">
              <w:rPr>
                <w:position w:val="2"/>
                <w:rtl/>
              </w:rPr>
              <w:t xml:space="preserve">إطار المشروع المشترك بين الاتحاد و هيئة الاتصالات والفضاء والتقنية (CST) </w:t>
            </w:r>
            <w:r w:rsidR="001A2B38" w:rsidRPr="00264ABD">
              <w:rPr>
                <w:position w:val="2"/>
                <w:rtl/>
              </w:rPr>
              <w:t>في </w:t>
            </w:r>
            <w:r w:rsidRPr="00264ABD">
              <w:rPr>
                <w:position w:val="2"/>
                <w:rtl/>
              </w:rPr>
              <w:t xml:space="preserve">المملكة العربية السعودية الذي يهدف </w:t>
            </w:r>
            <w:r w:rsidR="001A2B38" w:rsidRPr="00264ABD">
              <w:rPr>
                <w:position w:val="2"/>
                <w:rtl/>
              </w:rPr>
              <w:t>إلى </w:t>
            </w:r>
            <w:r w:rsidRPr="00264ABD">
              <w:rPr>
                <w:position w:val="2"/>
                <w:rtl/>
              </w:rPr>
              <w:t xml:space="preserve">تعزيز الإطار القانوني </w:t>
            </w:r>
            <w:r w:rsidR="001A2B38" w:rsidRPr="00264ABD">
              <w:rPr>
                <w:position w:val="2"/>
                <w:rtl/>
              </w:rPr>
              <w:t>في </w:t>
            </w:r>
            <w:r w:rsidRPr="00264ABD">
              <w:rPr>
                <w:position w:val="2"/>
                <w:rtl/>
              </w:rPr>
              <w:t xml:space="preserve">زامبيا لإدارة المخلفات الإلكترونية وتمكين أصحاب المصلحة من تحديد أدوارهم ومسؤولياتهم </w:t>
            </w:r>
            <w:r w:rsidR="001A2B38" w:rsidRPr="00264ABD">
              <w:rPr>
                <w:position w:val="2"/>
                <w:rtl/>
              </w:rPr>
              <w:t>في </w:t>
            </w:r>
            <w:r w:rsidRPr="00264ABD">
              <w:rPr>
                <w:position w:val="2"/>
                <w:rtl/>
              </w:rPr>
              <w:t>النظام الوطني لإدارة الأجهزة الإلكترونية بعد استهلاكها.</w:t>
            </w:r>
          </w:p>
          <w:p w14:paraId="37BE8922" w14:textId="71840D76" w:rsidR="00523D00" w:rsidRPr="00AA2EEA" w:rsidRDefault="005063B9" w:rsidP="00A17484">
            <w:pPr>
              <w:pStyle w:val="Tabletexte"/>
              <w:rPr>
                <w:spacing w:val="-2"/>
                <w:position w:val="2"/>
                <w:rtl/>
              </w:rPr>
            </w:pPr>
            <w:r w:rsidRPr="00AA2EEA">
              <w:rPr>
                <w:spacing w:val="-2"/>
                <w:position w:val="2"/>
                <w:rtl/>
              </w:rPr>
              <w:t>و</w:t>
            </w:r>
            <w:r w:rsidR="001A2B38" w:rsidRPr="00AA2EEA">
              <w:rPr>
                <w:spacing w:val="-2"/>
                <w:position w:val="2"/>
                <w:rtl/>
              </w:rPr>
              <w:t>في </w:t>
            </w:r>
            <w:r w:rsidRPr="00AA2EEA">
              <w:rPr>
                <w:spacing w:val="-2"/>
                <w:position w:val="2"/>
                <w:rtl/>
              </w:rPr>
              <w:t>إطار المشروع العالمي المشترك بين الاتحاد الدولي للاتصالات وهيئة الاتصالات والفضاء والتقنية (CST) بشأن المخلفات الإلكترونية، يقدم مكتب تنمية الاتصالات</w:t>
            </w:r>
            <w:r w:rsidR="00A32F96">
              <w:rPr>
                <w:rFonts w:hint="cs"/>
                <w:spacing w:val="-2"/>
                <w:position w:val="2"/>
                <w:rtl/>
              </w:rPr>
              <w:t> </w:t>
            </w:r>
            <w:r w:rsidRPr="00AA2EEA">
              <w:rPr>
                <w:spacing w:val="-2"/>
                <w:position w:val="2"/>
                <w:rtl/>
              </w:rPr>
              <w:t>(</w:t>
            </w:r>
            <w:r w:rsidRPr="00AA2EEA">
              <w:rPr>
                <w:spacing w:val="-2"/>
                <w:position w:val="2"/>
              </w:rPr>
              <w:t>BDT</w:t>
            </w:r>
            <w:r w:rsidRPr="00AA2EEA">
              <w:rPr>
                <w:spacing w:val="-2"/>
                <w:position w:val="2"/>
                <w:rtl/>
              </w:rPr>
              <w:t xml:space="preserve">) المساعدة التقنية </w:t>
            </w:r>
            <w:r w:rsidR="001A2B38" w:rsidRPr="00AA2EEA">
              <w:rPr>
                <w:spacing w:val="-2"/>
                <w:position w:val="2"/>
                <w:rtl/>
              </w:rPr>
              <w:t>إلى </w:t>
            </w:r>
            <w:r w:rsidRPr="00AA2EEA">
              <w:rPr>
                <w:spacing w:val="-2"/>
                <w:position w:val="2"/>
                <w:rtl/>
              </w:rPr>
              <w:t xml:space="preserve">أصحاب المصلحة </w:t>
            </w:r>
            <w:r w:rsidR="001A2B38" w:rsidRPr="00AA2EEA">
              <w:rPr>
                <w:spacing w:val="-2"/>
                <w:position w:val="2"/>
                <w:rtl/>
              </w:rPr>
              <w:t>في </w:t>
            </w:r>
            <w:r w:rsidRPr="00AA2EEA">
              <w:rPr>
                <w:spacing w:val="-2"/>
                <w:position w:val="2"/>
                <w:rtl/>
              </w:rPr>
              <w:t xml:space="preserve">رواندا بشأن وضع وتنفيذ المخطط الوطني لمسؤولية المنتج الموسَّعة (EPR) الذي يغطي الإلكترونيات. والهدف من المشروع هو جمع الرواد من منتجي الإلكترونيات (المستوردين والموزعين والموردين) ليكونوا جزءاً من إنشاء مخطط امتثال بقيادة اتحاد القطاع الخاص الرواندي، لإدارة مسؤوليات المنتجين عندما يتعلق الأمر بجمع المخلفات الإلكترونية وإعادة تدويرها. وقد جمع المشروع حالياً 30 شركة رائدة من خلال سلسلة من جلسات المشاركة. وُوضِعت أداة لخطة الامتثال المستقبلية من شأنها أن تسمح بحساب رسوم العضوية </w:t>
            </w:r>
            <w:r w:rsidR="001A2B38" w:rsidRPr="00AA2EEA">
              <w:rPr>
                <w:spacing w:val="-2"/>
                <w:position w:val="2"/>
                <w:rtl/>
              </w:rPr>
              <w:t>في </w:t>
            </w:r>
            <w:r w:rsidRPr="00AA2EEA">
              <w:rPr>
                <w:spacing w:val="-2"/>
                <w:position w:val="2"/>
                <w:rtl/>
              </w:rPr>
              <w:t xml:space="preserve">الخطة، استناداً </w:t>
            </w:r>
            <w:r w:rsidR="001A2B38" w:rsidRPr="00AA2EEA">
              <w:rPr>
                <w:spacing w:val="-2"/>
                <w:position w:val="2"/>
                <w:rtl/>
              </w:rPr>
              <w:t>إلى </w:t>
            </w:r>
            <w:r w:rsidRPr="00AA2EEA">
              <w:rPr>
                <w:spacing w:val="-2"/>
                <w:position w:val="2"/>
                <w:rtl/>
              </w:rPr>
              <w:t xml:space="preserve">عدد الأجهزة الإلكترونية التي تبيعها كل شركة </w:t>
            </w:r>
            <w:r w:rsidR="001A2B38" w:rsidRPr="00AA2EEA">
              <w:rPr>
                <w:spacing w:val="-2"/>
                <w:position w:val="2"/>
                <w:rtl/>
              </w:rPr>
              <w:t>في </w:t>
            </w:r>
            <w:r w:rsidRPr="00AA2EEA">
              <w:rPr>
                <w:spacing w:val="-2"/>
                <w:position w:val="2"/>
                <w:rtl/>
              </w:rPr>
              <w:t xml:space="preserve">رواندا. وبغية توفير المبرر القانوني لهذا النظام، جرى التحقق من صلاحية أول لائحتين مهمتين </w:t>
            </w:r>
            <w:r w:rsidR="001A2B38" w:rsidRPr="00AA2EEA">
              <w:rPr>
                <w:spacing w:val="-2"/>
                <w:position w:val="2"/>
                <w:rtl/>
              </w:rPr>
              <w:t>في </w:t>
            </w:r>
            <w:r w:rsidRPr="00AA2EEA">
              <w:rPr>
                <w:spacing w:val="-2"/>
                <w:position w:val="2"/>
                <w:rtl/>
              </w:rPr>
              <w:t>مارس 2025 والثانية قيد المراجعة.</w:t>
            </w:r>
          </w:p>
          <w:p w14:paraId="41E77D1A" w14:textId="34473E53" w:rsidR="00523D00" w:rsidRPr="00264ABD" w:rsidRDefault="005063B9" w:rsidP="00A17484">
            <w:pPr>
              <w:pStyle w:val="Tabletexte"/>
              <w:rPr>
                <w:position w:val="2"/>
                <w:rtl/>
              </w:rPr>
            </w:pPr>
            <w:r w:rsidRPr="00264ABD">
              <w:rPr>
                <w:position w:val="2"/>
                <w:rtl/>
              </w:rPr>
              <w:t xml:space="preserve">وبالإضافة </w:t>
            </w:r>
            <w:r w:rsidR="001A2B38" w:rsidRPr="00264ABD">
              <w:rPr>
                <w:position w:val="2"/>
                <w:rtl/>
              </w:rPr>
              <w:t>إلى </w:t>
            </w:r>
            <w:r w:rsidRPr="00264ABD">
              <w:rPr>
                <w:position w:val="2"/>
                <w:rtl/>
              </w:rPr>
              <w:t xml:space="preserve">ذلك، يواصل مكتب تنمية الاتصالات تقديم الدعم </w:t>
            </w:r>
            <w:r w:rsidR="001A2B38" w:rsidRPr="00264ABD">
              <w:rPr>
                <w:position w:val="2"/>
                <w:rtl/>
              </w:rPr>
              <w:t>إلى </w:t>
            </w:r>
            <w:r w:rsidRPr="00264ABD">
              <w:rPr>
                <w:position w:val="2"/>
                <w:rtl/>
              </w:rPr>
              <w:t xml:space="preserve">باراغواي </w:t>
            </w:r>
            <w:r w:rsidR="001A2B38" w:rsidRPr="00264ABD">
              <w:rPr>
                <w:position w:val="2"/>
                <w:rtl/>
              </w:rPr>
              <w:t>في </w:t>
            </w:r>
            <w:r w:rsidRPr="00264ABD">
              <w:rPr>
                <w:position w:val="2"/>
                <w:rtl/>
              </w:rPr>
              <w:t xml:space="preserve">إعداد مرسوم وطني وقرار وطني لتنظيم إدارة المخلفات الإلكترونية </w:t>
            </w:r>
            <w:r w:rsidR="001A2B38" w:rsidRPr="00264ABD">
              <w:rPr>
                <w:position w:val="2"/>
                <w:rtl/>
              </w:rPr>
              <w:t>في </w:t>
            </w:r>
            <w:r w:rsidRPr="00264ABD">
              <w:rPr>
                <w:position w:val="2"/>
                <w:rtl/>
              </w:rPr>
              <w:t xml:space="preserve">البلد </w:t>
            </w:r>
            <w:r w:rsidR="001A2B38" w:rsidRPr="00264ABD">
              <w:rPr>
                <w:position w:val="2"/>
                <w:rtl/>
              </w:rPr>
              <w:t>في </w:t>
            </w:r>
            <w:r w:rsidRPr="00264ABD">
              <w:rPr>
                <w:position w:val="2"/>
                <w:rtl/>
              </w:rPr>
              <w:t xml:space="preserve">نهاية المطاف، مع عقد ورش عمل </w:t>
            </w:r>
            <w:r w:rsidR="001A2B38" w:rsidRPr="00264ABD">
              <w:rPr>
                <w:position w:val="2"/>
                <w:rtl/>
              </w:rPr>
              <w:t>في </w:t>
            </w:r>
            <w:r w:rsidRPr="00264ABD">
              <w:rPr>
                <w:position w:val="2"/>
                <w:rtl/>
              </w:rPr>
              <w:t xml:space="preserve">أكتوبر 2024. ويقدم المكتب أيضاً الدعم </w:t>
            </w:r>
            <w:r w:rsidR="001A2B38" w:rsidRPr="00264ABD">
              <w:rPr>
                <w:position w:val="2"/>
                <w:rtl/>
              </w:rPr>
              <w:t>إلى </w:t>
            </w:r>
            <w:r w:rsidR="002C3ECC" w:rsidRPr="00264ABD">
              <w:rPr>
                <w:position w:val="2"/>
                <w:rtl/>
              </w:rPr>
              <w:t>تايلاند</w:t>
            </w:r>
            <w:r w:rsidRPr="00264ABD">
              <w:rPr>
                <w:position w:val="2"/>
                <w:rtl/>
              </w:rPr>
              <w:t xml:space="preserve"> ومنغوليا بشأن قضايا تنظيمية مماثلة </w:t>
            </w:r>
            <w:r w:rsidR="001A2B38" w:rsidRPr="00264ABD">
              <w:rPr>
                <w:position w:val="2"/>
                <w:rtl/>
              </w:rPr>
              <w:t>في </w:t>
            </w:r>
            <w:r w:rsidRPr="00264ABD">
              <w:rPr>
                <w:position w:val="2"/>
                <w:rtl/>
              </w:rPr>
              <w:t xml:space="preserve">مجال إدارة المخلفات الإلكترونية، من خلال التعاون مع وزارة البنية التحتية والنقل والتنمية الإقليمية والاتصالات </w:t>
            </w:r>
            <w:r w:rsidR="001A2B38" w:rsidRPr="00264ABD">
              <w:rPr>
                <w:position w:val="2"/>
                <w:rtl/>
              </w:rPr>
              <w:t>في </w:t>
            </w:r>
            <w:r w:rsidRPr="00264ABD">
              <w:rPr>
                <w:position w:val="2"/>
                <w:rtl/>
              </w:rPr>
              <w:t xml:space="preserve">أستراليا من خلال عقد ورش عمل تشاورية </w:t>
            </w:r>
            <w:r w:rsidR="001A2B38" w:rsidRPr="00264ABD">
              <w:rPr>
                <w:position w:val="2"/>
                <w:rtl/>
              </w:rPr>
              <w:t>في </w:t>
            </w:r>
            <w:r w:rsidR="002C3ECC" w:rsidRPr="00264ABD">
              <w:rPr>
                <w:position w:val="2"/>
                <w:rtl/>
              </w:rPr>
              <w:t>تايلاند</w:t>
            </w:r>
            <w:r w:rsidRPr="00264ABD">
              <w:rPr>
                <w:position w:val="2"/>
                <w:rtl/>
              </w:rPr>
              <w:t xml:space="preserve"> </w:t>
            </w:r>
            <w:r w:rsidR="001A2B38" w:rsidRPr="00264ABD">
              <w:rPr>
                <w:position w:val="2"/>
                <w:rtl/>
              </w:rPr>
              <w:t>في </w:t>
            </w:r>
            <w:r w:rsidRPr="00264ABD">
              <w:rPr>
                <w:position w:val="2"/>
                <w:rtl/>
              </w:rPr>
              <w:t>نوفمبر وديسمبر 2024.</w:t>
            </w:r>
          </w:p>
          <w:p w14:paraId="323D1BA3" w14:textId="6647514B" w:rsidR="005063B9" w:rsidRPr="00264ABD" w:rsidRDefault="005063B9" w:rsidP="00A17484">
            <w:pPr>
              <w:pStyle w:val="Tabletexte"/>
              <w:rPr>
                <w:position w:val="2"/>
                <w:rtl/>
                <w:lang w:val="ar-SA" w:eastAsia="zh-TW" w:bidi="en-GB"/>
              </w:rPr>
            </w:pPr>
            <w:r w:rsidRPr="00264ABD">
              <w:rPr>
                <w:position w:val="2"/>
                <w:rtl/>
              </w:rPr>
              <w:t xml:space="preserve">وقدم المكتب مراجعة للسياسة الوطنية لإدارة المخلفات الإلكترونية وخطة تنفيذها </w:t>
            </w:r>
            <w:r w:rsidR="001A2B38" w:rsidRPr="00264ABD">
              <w:rPr>
                <w:position w:val="2"/>
                <w:rtl/>
              </w:rPr>
              <w:t>إلى </w:t>
            </w:r>
            <w:r w:rsidRPr="00264ABD">
              <w:rPr>
                <w:position w:val="2"/>
                <w:rtl/>
              </w:rPr>
              <w:t xml:space="preserve">حكومة أوغندا </w:t>
            </w:r>
            <w:r w:rsidR="001A2B38" w:rsidRPr="00264ABD">
              <w:rPr>
                <w:position w:val="2"/>
                <w:rtl/>
              </w:rPr>
              <w:t>في </w:t>
            </w:r>
            <w:r w:rsidRPr="00264ABD">
              <w:rPr>
                <w:position w:val="2"/>
                <w:rtl/>
              </w:rPr>
              <w:t>أكتوبر 2024 بعد عقد سلسلة من المشاورات مع أصحاب المصلحة، والتي أمكن تحقيقها من خلال المشروع المشترك بين حكومة أوغندا والاتحاد وصندوق المساعدة للتعاون فيما بين بلدان الجنوب.</w:t>
            </w:r>
          </w:p>
          <w:p w14:paraId="54CAF31D" w14:textId="4A4E2A68" w:rsidR="00523D00" w:rsidRPr="00AA2EEA" w:rsidRDefault="005063B9" w:rsidP="00A17484">
            <w:pPr>
              <w:pStyle w:val="Tabletexte"/>
              <w:rPr>
                <w:spacing w:val="-2"/>
                <w:position w:val="2"/>
                <w:rtl/>
              </w:rPr>
            </w:pPr>
            <w:r w:rsidRPr="00AA2EEA">
              <w:rPr>
                <w:spacing w:val="-2"/>
                <w:position w:val="2"/>
                <w:rtl/>
              </w:rPr>
              <w:t xml:space="preserve">وقدم مكتب تنمية الاتصالات دورة تدريبة </w:t>
            </w:r>
            <w:hyperlink r:id="rId110" w:anchor="/ar" w:history="1">
              <w:r w:rsidRPr="00770435">
                <w:rPr>
                  <w:rStyle w:val="Hyperlink"/>
                  <w:spacing w:val="-2"/>
                  <w:position w:val="2"/>
                  <w:rtl/>
                </w:rPr>
                <w:t>لبناء القدرات بشأن أساسيات سياسة المخلفات الإلكترونية ودور المنتجين</w:t>
              </w:r>
            </w:hyperlink>
            <w:r w:rsidRPr="00770435">
              <w:rPr>
                <w:spacing w:val="-2"/>
                <w:position w:val="2"/>
                <w:rtl/>
              </w:rPr>
              <w:t xml:space="preserve"> </w:t>
            </w:r>
            <w:r w:rsidR="001A2B38" w:rsidRPr="00770435">
              <w:rPr>
                <w:spacing w:val="-2"/>
                <w:position w:val="2"/>
                <w:rtl/>
              </w:rPr>
              <w:t>في</w:t>
            </w:r>
            <w:r w:rsidR="001A2B38" w:rsidRPr="00AA2EEA">
              <w:rPr>
                <w:spacing w:val="-2"/>
                <w:position w:val="2"/>
                <w:rtl/>
              </w:rPr>
              <w:t> </w:t>
            </w:r>
            <w:r w:rsidRPr="00AA2EEA">
              <w:rPr>
                <w:spacing w:val="-2"/>
                <w:position w:val="2"/>
                <w:rtl/>
              </w:rPr>
              <w:t xml:space="preserve">بانكوك </w:t>
            </w:r>
            <w:r w:rsidR="001A2B38" w:rsidRPr="00AA2EEA">
              <w:rPr>
                <w:spacing w:val="-2"/>
                <w:position w:val="2"/>
                <w:rtl/>
              </w:rPr>
              <w:t>في </w:t>
            </w:r>
            <w:r w:rsidRPr="00AA2EEA">
              <w:rPr>
                <w:spacing w:val="-2"/>
                <w:position w:val="2"/>
                <w:rtl/>
              </w:rPr>
              <w:t>نوفمبر 2024، ضمت 26 مشاركاً من حوالي 20 بلداً. وغطت الدورة التدريبية موضوعات أساسية تتعلق بالسياسة والتنظيم ومسؤولية المنتج الموسَّعة ومبادئ الاقتصاد الدائري وغيرها من المسائل.</w:t>
            </w:r>
          </w:p>
          <w:p w14:paraId="32523CAD" w14:textId="50011FB4" w:rsidR="005063B9" w:rsidRPr="00264ABD" w:rsidRDefault="005063B9" w:rsidP="00A17484">
            <w:pPr>
              <w:pStyle w:val="Tabletexte"/>
              <w:rPr>
                <w:position w:val="2"/>
                <w:lang w:bidi="ar-EG"/>
              </w:rPr>
            </w:pPr>
            <w:r w:rsidRPr="0041630C">
              <w:rPr>
                <w:position w:val="2"/>
                <w:rtl/>
              </w:rPr>
              <w:t>و</w:t>
            </w:r>
            <w:r w:rsidR="001A2B38" w:rsidRPr="0041630C">
              <w:rPr>
                <w:position w:val="2"/>
                <w:rtl/>
              </w:rPr>
              <w:t>في </w:t>
            </w:r>
            <w:r w:rsidRPr="0041630C">
              <w:rPr>
                <w:position w:val="2"/>
                <w:rtl/>
              </w:rPr>
              <w:t xml:space="preserve">إطار النهوض بالعمل الرقمي الأخضر صوب الوصول بالانبعاثات </w:t>
            </w:r>
            <w:r w:rsidR="001A2B38" w:rsidRPr="0041630C">
              <w:rPr>
                <w:position w:val="2"/>
                <w:rtl/>
              </w:rPr>
              <w:t>إلى </w:t>
            </w:r>
            <w:r w:rsidRPr="0041630C">
              <w:rPr>
                <w:position w:val="2"/>
                <w:rtl/>
              </w:rPr>
              <w:t>مستوى القطاع الرقمي الخالي من الانبعاثات، واصل مكتب تنمية الاتصالات (</w:t>
            </w:r>
            <w:r w:rsidRPr="0041630C">
              <w:rPr>
                <w:position w:val="2"/>
              </w:rPr>
              <w:t>BDT</w:t>
            </w:r>
            <w:r w:rsidRPr="0041630C">
              <w:rPr>
                <w:position w:val="2"/>
                <w:rtl/>
              </w:rPr>
              <w:t xml:space="preserve">) النهوض برصد انبعاثات صناعة تكنولوجيا المعلومات والاتصالات واستخدام الطاقة. وقد تحقق ذلك من خلال نشر تقرير الاتحاد الدولي للاتصالات والتحالف العالمي للمقارنة المرجعية بعنوان "نحو شركات رقمية مراعية للبيئة </w:t>
            </w:r>
            <w:r w:rsidR="001A2B38" w:rsidRPr="0041630C">
              <w:rPr>
                <w:position w:val="2"/>
                <w:rtl/>
              </w:rPr>
              <w:t>في </w:t>
            </w:r>
            <w:r w:rsidRPr="0041630C">
              <w:rPr>
                <w:position w:val="2"/>
                <w:rtl/>
              </w:rPr>
              <w:t xml:space="preserve">عام 2024: </w:t>
            </w:r>
            <w:hyperlink r:id="rId111" w:history="1">
              <w:r w:rsidRPr="0041630C">
                <w:rPr>
                  <w:rStyle w:val="Hyperlink"/>
                  <w:position w:val="2"/>
                  <w:rtl/>
                </w:rPr>
                <w:t>رصد الانبعاثات والالتزامات المناخية</w:t>
              </w:r>
            </w:hyperlink>
            <w:r w:rsidRPr="0041630C">
              <w:rPr>
                <w:position w:val="2"/>
                <w:rtl/>
              </w:rPr>
              <w:t xml:space="preserve">" الذي يحلل انبعاثات غازات الدفيئة واستخدام الطاقة </w:t>
            </w:r>
            <w:r w:rsidR="001A2B38" w:rsidRPr="0041630C">
              <w:rPr>
                <w:position w:val="2"/>
                <w:rtl/>
              </w:rPr>
              <w:t>في </w:t>
            </w:r>
            <w:r w:rsidRPr="0041630C">
              <w:rPr>
                <w:position w:val="2"/>
                <w:rtl/>
              </w:rPr>
              <w:t xml:space="preserve">200 شركة رقمية </w:t>
            </w:r>
            <w:r w:rsidR="001A2B38" w:rsidRPr="0041630C">
              <w:rPr>
                <w:position w:val="2"/>
                <w:rtl/>
              </w:rPr>
              <w:t>على </w:t>
            </w:r>
            <w:r w:rsidRPr="0041630C">
              <w:rPr>
                <w:position w:val="2"/>
                <w:rtl/>
              </w:rPr>
              <w:t xml:space="preserve">مستوى العالم. فهو لا يقيم بياناتها وأهدافها المناخية فحسب، بل يشكل أيضاً مورداً قيماً للشركات كي تتعلم من الممارسات الفضلى وتعزز أداءها </w:t>
            </w:r>
            <w:r w:rsidR="001A2B38" w:rsidRPr="0041630C">
              <w:rPr>
                <w:position w:val="2"/>
                <w:rtl/>
              </w:rPr>
              <w:t>في </w:t>
            </w:r>
            <w:r w:rsidRPr="0041630C">
              <w:rPr>
                <w:position w:val="2"/>
                <w:rtl/>
              </w:rPr>
              <w:t xml:space="preserve">خفض الانبعاثات. ويسلط التقرير الضوء </w:t>
            </w:r>
            <w:r w:rsidR="001A2B38" w:rsidRPr="0041630C">
              <w:rPr>
                <w:position w:val="2"/>
                <w:rtl/>
              </w:rPr>
              <w:t>على </w:t>
            </w:r>
            <w:r w:rsidRPr="0041630C">
              <w:rPr>
                <w:position w:val="2"/>
                <w:rtl/>
              </w:rPr>
              <w:t xml:space="preserve">الانبعاثات التشغيلية واستهلاك الكهرباء </w:t>
            </w:r>
            <w:r w:rsidR="001A2B38" w:rsidRPr="0041630C">
              <w:rPr>
                <w:position w:val="2"/>
                <w:rtl/>
              </w:rPr>
              <w:t>في </w:t>
            </w:r>
            <w:r w:rsidRPr="0041630C">
              <w:rPr>
                <w:position w:val="2"/>
                <w:rtl/>
              </w:rPr>
              <w:t xml:space="preserve">قطاع تكنولوجيا المعلومات والاتصالات، مع إيلاء تركيز خاص </w:t>
            </w:r>
            <w:r w:rsidR="001A2B38" w:rsidRPr="0041630C">
              <w:rPr>
                <w:position w:val="2"/>
                <w:rtl/>
              </w:rPr>
              <w:t>على </w:t>
            </w:r>
            <w:r w:rsidRPr="0041630C">
              <w:rPr>
                <w:position w:val="2"/>
                <w:rtl/>
              </w:rPr>
              <w:t xml:space="preserve">الإبلاغ عبر جميع الانبعاثات الخمسة عشر للنطاق 3 والبصمة الكربونية المتزايدة الناتجة عن الذكاء الاصطناعي. وصدر التقرير </w:t>
            </w:r>
            <w:r w:rsidR="001A2B38" w:rsidRPr="0041630C">
              <w:rPr>
                <w:position w:val="2"/>
                <w:rtl/>
              </w:rPr>
              <w:t>في </w:t>
            </w:r>
            <w:r w:rsidRPr="0041630C">
              <w:rPr>
                <w:position w:val="2"/>
                <w:rtl/>
              </w:rPr>
              <w:t xml:space="preserve">30 سبتمبر </w:t>
            </w:r>
            <w:hyperlink r:id="rId112" w:history="1">
              <w:r w:rsidRPr="0041630C">
                <w:rPr>
                  <w:rStyle w:val="Hyperlink"/>
                  <w:position w:val="2"/>
                  <w:rtl/>
                </w:rPr>
                <w:t xml:space="preserve">بنشرة </w:t>
              </w:r>
              <w:r w:rsidRPr="0041630C">
                <w:rPr>
                  <w:rStyle w:val="Hyperlink"/>
                  <w:position w:val="2"/>
                  <w:rtl/>
                </w:rPr>
                <w:lastRenderedPageBreak/>
                <w:t>صحفية</w:t>
              </w:r>
            </w:hyperlink>
            <w:r w:rsidRPr="0041630C">
              <w:rPr>
                <w:position w:val="2"/>
                <w:rtl/>
              </w:rPr>
              <w:t xml:space="preserve"> و</w:t>
            </w:r>
            <w:hyperlink r:id="rId113" w:history="1">
              <w:r w:rsidRPr="0041630C">
                <w:rPr>
                  <w:rStyle w:val="Hyperlink"/>
                  <w:position w:val="2"/>
                  <w:rtl/>
                </w:rPr>
                <w:t>حدثين</w:t>
              </w:r>
            </w:hyperlink>
            <w:r w:rsidRPr="0041630C">
              <w:rPr>
                <w:position w:val="2"/>
                <w:rtl/>
              </w:rPr>
              <w:t xml:space="preserve"> بالندوة الإلكترونية و</w:t>
            </w:r>
            <w:hyperlink r:id="rId114" w:anchor="/ar" w:history="1">
              <w:r w:rsidRPr="0041630C">
                <w:rPr>
                  <w:rStyle w:val="Hyperlink"/>
                  <w:position w:val="2"/>
                  <w:rtl/>
                </w:rPr>
                <w:t>مدونة للاتحاد</w:t>
              </w:r>
            </w:hyperlink>
            <w:r w:rsidRPr="0041630C">
              <w:rPr>
                <w:position w:val="2"/>
                <w:rtl/>
              </w:rPr>
              <w:t xml:space="preserve">. وتجري التحضيرات لإطلاق إصدار عام 2025 من تقرير الشركات الرقمية الخضراء مع التحالف العالمي للمقارنة المرجعية، مع تحديد تاريخ الإطلاق ليكون </w:t>
            </w:r>
            <w:r w:rsidR="001A2B38" w:rsidRPr="0041630C">
              <w:rPr>
                <w:position w:val="2"/>
                <w:rtl/>
              </w:rPr>
              <w:t>في </w:t>
            </w:r>
            <w:r w:rsidRPr="0041630C">
              <w:rPr>
                <w:position w:val="2"/>
                <w:rtl/>
              </w:rPr>
              <w:t xml:space="preserve">يوم البيئة العالمي </w:t>
            </w:r>
            <w:r w:rsidR="001A2B38" w:rsidRPr="0041630C">
              <w:rPr>
                <w:position w:val="2"/>
                <w:rtl/>
              </w:rPr>
              <w:t>في </w:t>
            </w:r>
            <w:r w:rsidRPr="0041630C">
              <w:rPr>
                <w:position w:val="2"/>
                <w:rtl/>
              </w:rPr>
              <w:t xml:space="preserve">5 يونيو 2025. ويحلل التقرير انبعاثات غازات الدفيئة واستخدام الطاقة </w:t>
            </w:r>
            <w:r w:rsidR="001A2B38" w:rsidRPr="0041630C">
              <w:rPr>
                <w:position w:val="2"/>
                <w:rtl/>
              </w:rPr>
              <w:t>في </w:t>
            </w:r>
            <w:r w:rsidRPr="0041630C">
              <w:rPr>
                <w:position w:val="2"/>
                <w:rtl/>
              </w:rPr>
              <w:t>200 شركة رقمية. وتتيح "</w:t>
            </w:r>
            <w:r w:rsidRPr="0041630C">
              <w:rPr>
                <w:i/>
                <w:iCs/>
                <w:position w:val="2"/>
                <w:rtl/>
              </w:rPr>
              <w:t>لوحة المعلومات الرقمية المراعية للبيئة</w:t>
            </w:r>
            <w:r w:rsidRPr="0041630C">
              <w:rPr>
                <w:position w:val="2"/>
                <w:rtl/>
              </w:rPr>
              <w:t xml:space="preserve">"، التي عرضت </w:t>
            </w:r>
            <w:r w:rsidR="001A2B38" w:rsidRPr="0041630C">
              <w:rPr>
                <w:position w:val="2"/>
                <w:rtl/>
              </w:rPr>
              <w:t>في </w:t>
            </w:r>
            <w:r w:rsidRPr="0041630C">
              <w:rPr>
                <w:position w:val="2"/>
                <w:rtl/>
              </w:rPr>
              <w:t xml:space="preserve">الدورة التاسعة والعشرين لمؤتمر الأطراف </w:t>
            </w:r>
            <w:r w:rsidR="001A2B38" w:rsidRPr="0041630C">
              <w:rPr>
                <w:position w:val="2"/>
                <w:rtl/>
              </w:rPr>
              <w:t>في </w:t>
            </w:r>
            <w:r w:rsidRPr="0041630C">
              <w:rPr>
                <w:position w:val="2"/>
                <w:rtl/>
              </w:rPr>
              <w:t>اتفاقية الأمم المتحدة الإطارية بشأن تغير المناخ</w:t>
            </w:r>
            <w:r w:rsidR="00A32F96">
              <w:rPr>
                <w:rFonts w:hint="cs"/>
                <w:position w:val="2"/>
                <w:rtl/>
              </w:rPr>
              <w:t> </w:t>
            </w:r>
            <w:r w:rsidRPr="0041630C">
              <w:rPr>
                <w:position w:val="2"/>
                <w:rtl/>
              </w:rPr>
              <w:t>(COP29)، تتبع التأثير المناخي لقطاع تكنولوجيا المعلومات والاتصالات وتدعم الأهداف المناخية العالمية وتُحدَّث أيضاً ببيانات جديدة من تقرير "نحو شركات رقمية مراعية للبيئة" و</w:t>
            </w:r>
            <w:hyperlink r:id="rId115" w:anchor="/ar" w:history="1">
              <w:r w:rsidRPr="0041630C">
                <w:rPr>
                  <w:rStyle w:val="Hyperlink"/>
                  <w:position w:val="2"/>
                  <w:rtl/>
                </w:rPr>
                <w:t>مدونة للاتحاد</w:t>
              </w:r>
            </w:hyperlink>
            <w:r w:rsidRPr="0041630C">
              <w:rPr>
                <w:position w:val="2"/>
                <w:rtl/>
              </w:rPr>
              <w:t>.</w:t>
            </w:r>
          </w:p>
          <w:p w14:paraId="17EE80B5" w14:textId="279D27C8" w:rsidR="005063B9" w:rsidRPr="00264ABD" w:rsidRDefault="005063B9" w:rsidP="00A17484">
            <w:pPr>
              <w:pStyle w:val="Tabletexte"/>
              <w:rPr>
                <w:position w:val="2"/>
                <w:rtl/>
                <w:lang w:val="ar-SA" w:eastAsia="zh-TW" w:bidi="en-GB"/>
              </w:rPr>
            </w:pPr>
            <w:r w:rsidRPr="00264ABD">
              <w:rPr>
                <w:position w:val="2"/>
                <w:rtl/>
              </w:rPr>
              <w:t>وأَطلق مكتب تنمية الاتصالات "</w:t>
            </w:r>
            <w:hyperlink r:id="rId116" w:history="1">
              <w:r w:rsidRPr="0041630C">
                <w:rPr>
                  <w:rStyle w:val="Hyperlink"/>
                  <w:position w:val="2"/>
                  <w:rtl/>
                  <w:lang w:bidi="ar-EG"/>
                </w:rPr>
                <w:t>لوحة</w:t>
              </w:r>
              <w:r w:rsidRPr="0041630C">
                <w:rPr>
                  <w:rStyle w:val="Hyperlink"/>
                  <w:position w:val="2"/>
                  <w:rtl/>
                </w:rPr>
                <w:t xml:space="preserve"> المعلومات الرقمية المراعية للبيئة</w:t>
              </w:r>
            </w:hyperlink>
            <w:r w:rsidRPr="00264ABD">
              <w:rPr>
                <w:position w:val="2"/>
                <w:rtl/>
              </w:rPr>
              <w:t xml:space="preserve">" </w:t>
            </w:r>
            <w:r w:rsidR="001A2B38" w:rsidRPr="00264ABD">
              <w:rPr>
                <w:position w:val="2"/>
                <w:rtl/>
              </w:rPr>
              <w:t>في </w:t>
            </w:r>
            <w:r w:rsidRPr="00264ABD">
              <w:rPr>
                <w:position w:val="2"/>
                <w:rtl/>
              </w:rPr>
              <w:t xml:space="preserve">المؤتمر (COP29) </w:t>
            </w:r>
            <w:r w:rsidR="001A2B38" w:rsidRPr="00264ABD">
              <w:rPr>
                <w:position w:val="2"/>
                <w:rtl/>
              </w:rPr>
              <w:t>في </w:t>
            </w:r>
            <w:r w:rsidRPr="00264ABD">
              <w:rPr>
                <w:position w:val="2"/>
                <w:rtl/>
              </w:rPr>
              <w:t xml:space="preserve">نوفمبر والتي تمكن الاتحاد وشركاءه من تتبع التأثير المناخي لقطاع تكنولوجيا المعلومات والاتصالات ووضع أهداف مدعومة عِلْمياً. وهي ترسي الأساس لإنشاء قاعدة بيانات مستقبلية لانبعاثات غازات الدفيئة </w:t>
            </w:r>
            <w:r w:rsidR="001A2B38" w:rsidRPr="00264ABD">
              <w:rPr>
                <w:position w:val="2"/>
                <w:rtl/>
              </w:rPr>
              <w:t>في </w:t>
            </w:r>
            <w:r w:rsidRPr="00264ABD">
              <w:rPr>
                <w:position w:val="2"/>
                <w:rtl/>
              </w:rPr>
              <w:t>مجال تكنولوجيا المعلومات والاتصالات بقيادة الاتحاد، فتدعم بذلك الأهداف المناخية العالمية.</w:t>
            </w:r>
          </w:p>
          <w:p w14:paraId="33CC5AA6" w14:textId="3D9328F2" w:rsidR="005063B9" w:rsidRPr="00264ABD" w:rsidRDefault="005063B9" w:rsidP="00A17484">
            <w:pPr>
              <w:pStyle w:val="Tabletexte"/>
              <w:rPr>
                <w:position w:val="2"/>
                <w:rtl/>
                <w:lang w:val="ar-SA" w:eastAsia="zh-TW" w:bidi="en-GB"/>
              </w:rPr>
            </w:pPr>
            <w:r w:rsidRPr="00264ABD">
              <w:rPr>
                <w:position w:val="2"/>
                <w:rtl/>
              </w:rPr>
              <w:t>وأجرى مكتب تنمية الاتصالات (</w:t>
            </w:r>
            <w:r w:rsidRPr="00264ABD">
              <w:rPr>
                <w:position w:val="2"/>
              </w:rPr>
              <w:t>BDT</w:t>
            </w:r>
            <w:r w:rsidRPr="00264ABD">
              <w:rPr>
                <w:position w:val="2"/>
                <w:rtl/>
              </w:rPr>
              <w:t xml:space="preserve">) دراسة استقصائية لجهات الاتصال المعنية بالمؤشرات العالمية للاتصالات ساعدت </w:t>
            </w:r>
            <w:r w:rsidR="001A2B38" w:rsidRPr="00264ABD">
              <w:rPr>
                <w:position w:val="2"/>
                <w:rtl/>
              </w:rPr>
              <w:t>على </w:t>
            </w:r>
            <w:r w:rsidRPr="00264ABD">
              <w:rPr>
                <w:position w:val="2"/>
                <w:rtl/>
              </w:rPr>
              <w:t xml:space="preserve">زيادة توجيه عمل مكتب تنمية الاتصالات بشأن رصد انبعاثات غازات الدفيئة واستخدام الطاقة </w:t>
            </w:r>
            <w:r w:rsidR="001A2B38" w:rsidRPr="00264ABD">
              <w:rPr>
                <w:position w:val="2"/>
                <w:rtl/>
              </w:rPr>
              <w:t>في </w:t>
            </w:r>
            <w:r w:rsidRPr="00264ABD">
              <w:rPr>
                <w:position w:val="2"/>
                <w:rtl/>
              </w:rPr>
              <w:t xml:space="preserve">قطاع تكنولوجيا المعلومات والاتصالات، ودعم تقييم الأولويات والاحتياجات </w:t>
            </w:r>
            <w:r w:rsidR="001A2B38" w:rsidRPr="00264ABD">
              <w:rPr>
                <w:position w:val="2"/>
                <w:rtl/>
              </w:rPr>
              <w:t>في </w:t>
            </w:r>
            <w:r w:rsidRPr="00264ABD">
              <w:rPr>
                <w:position w:val="2"/>
                <w:rtl/>
              </w:rPr>
              <w:t xml:space="preserve">المجتمع التنظيمي </w:t>
            </w:r>
            <w:r w:rsidR="001A2B38" w:rsidRPr="00264ABD">
              <w:rPr>
                <w:position w:val="2"/>
                <w:rtl/>
              </w:rPr>
              <w:t>في </w:t>
            </w:r>
            <w:r w:rsidRPr="00264ABD">
              <w:rPr>
                <w:position w:val="2"/>
                <w:rtl/>
              </w:rPr>
              <w:t xml:space="preserve">الاضطلاع بمراقبة المناخ </w:t>
            </w:r>
            <w:r w:rsidR="001A2B38" w:rsidRPr="00264ABD">
              <w:rPr>
                <w:position w:val="2"/>
                <w:rtl/>
              </w:rPr>
              <w:t>في </w:t>
            </w:r>
            <w:r w:rsidRPr="00264ABD">
              <w:rPr>
                <w:position w:val="2"/>
                <w:rtl/>
              </w:rPr>
              <w:t>قطاع تكنولوجيا المعلومات والاتصالات. ووردت النتائج من 77 دولة عضواً. و</w:t>
            </w:r>
            <w:r w:rsidR="001A2B38" w:rsidRPr="00264ABD">
              <w:rPr>
                <w:position w:val="2"/>
                <w:rtl/>
              </w:rPr>
              <w:t>في </w:t>
            </w:r>
            <w:r w:rsidRPr="00264ABD">
              <w:rPr>
                <w:position w:val="2"/>
                <w:rtl/>
              </w:rPr>
              <w:t xml:space="preserve">اجتماع فريق الخبراء المعني بمؤشرات الاتصالات/تكنولوجيا المعلومات والاتصالات (EGTI) الذي عُقِد </w:t>
            </w:r>
            <w:r w:rsidR="001A2B38" w:rsidRPr="00264ABD">
              <w:rPr>
                <w:position w:val="2"/>
                <w:rtl/>
              </w:rPr>
              <w:t>في </w:t>
            </w:r>
            <w:r w:rsidRPr="00264ABD">
              <w:rPr>
                <w:position w:val="2"/>
                <w:rtl/>
              </w:rPr>
              <w:t xml:space="preserve">سبتمبر، نوقشت المؤشرات البيئية </w:t>
            </w:r>
            <w:r w:rsidR="001A2B38" w:rsidRPr="00264ABD">
              <w:rPr>
                <w:position w:val="2"/>
                <w:rtl/>
              </w:rPr>
              <w:t>في </w:t>
            </w:r>
            <w:r w:rsidRPr="00264ABD">
              <w:rPr>
                <w:position w:val="2"/>
                <w:rtl/>
              </w:rPr>
              <w:t xml:space="preserve">إطار عمل الفريق التطلعي لعام 2025. وعقب هذا العرض، تلقى مكتب تنمية الاتصالات دعماً من أكثر من 10 خبراء لإنشاء فريق فرعي جديد معني بالمؤشرات البيئية لقطاع تكنولوجيا المعلومات والاتصالات، وبصورة خاصة فيما يتعلق بانبعاثات غازات الدفيئة واستخدام الطاقة الذي سيبدأ </w:t>
            </w:r>
            <w:r w:rsidR="001A2B38" w:rsidRPr="00264ABD">
              <w:rPr>
                <w:position w:val="2"/>
                <w:rtl/>
              </w:rPr>
              <w:t>في </w:t>
            </w:r>
            <w:r w:rsidRPr="00264ABD">
              <w:rPr>
                <w:position w:val="2"/>
                <w:rtl/>
              </w:rPr>
              <w:t>أوائل عام 2025.</w:t>
            </w:r>
          </w:p>
          <w:p w14:paraId="35D36F09" w14:textId="27A3A71B" w:rsidR="00523D00" w:rsidRPr="00264ABD" w:rsidRDefault="005063B9" w:rsidP="00A17484">
            <w:pPr>
              <w:pStyle w:val="Tabletexte"/>
              <w:rPr>
                <w:position w:val="2"/>
                <w:rtl/>
              </w:rPr>
            </w:pPr>
            <w:r w:rsidRPr="00264ABD">
              <w:rPr>
                <w:position w:val="2"/>
                <w:rtl/>
              </w:rPr>
              <w:t xml:space="preserve">ويواصل الاتحاد المضي قدماً </w:t>
            </w:r>
            <w:r w:rsidR="001A2B38" w:rsidRPr="00264ABD">
              <w:rPr>
                <w:position w:val="2"/>
                <w:rtl/>
              </w:rPr>
              <w:t>في </w:t>
            </w:r>
            <w:r w:rsidRPr="00264ABD">
              <w:rPr>
                <w:position w:val="2"/>
                <w:rtl/>
              </w:rPr>
              <w:t xml:space="preserve">برنامج عمله لدعم البلدان ومنظمي تكنولوجيا المعلومات والاتصالات </w:t>
            </w:r>
            <w:r w:rsidR="001A2B38" w:rsidRPr="00264ABD">
              <w:rPr>
                <w:position w:val="2"/>
                <w:rtl/>
              </w:rPr>
              <w:t>في </w:t>
            </w:r>
            <w:r w:rsidRPr="00264ABD">
              <w:rPr>
                <w:position w:val="2"/>
                <w:rtl/>
              </w:rPr>
              <w:t xml:space="preserve">رصد الأثر المناخي لقطاع تكنولوجيا المعلومات والاتصالات </w:t>
            </w:r>
            <w:r w:rsidR="001A2B38" w:rsidRPr="00264ABD">
              <w:rPr>
                <w:position w:val="2"/>
                <w:rtl/>
              </w:rPr>
              <w:t>على </w:t>
            </w:r>
            <w:r w:rsidRPr="00264ABD">
              <w:rPr>
                <w:position w:val="2"/>
                <w:rtl/>
              </w:rPr>
              <w:t xml:space="preserve">الصعيد الوطني من خلال جمع البيانات. وقد شكَّل فريق خبراء فرعي جديد معني بمؤشرات الاتصالات/تكنولوجيا المعلومات والاتصالات (EGTI) يتركز عمله </w:t>
            </w:r>
            <w:r w:rsidR="001A2B38" w:rsidRPr="00264ABD">
              <w:rPr>
                <w:position w:val="2"/>
                <w:rtl/>
              </w:rPr>
              <w:t>على </w:t>
            </w:r>
            <w:r w:rsidRPr="00264ABD">
              <w:rPr>
                <w:position w:val="2"/>
                <w:rtl/>
              </w:rPr>
              <w:t xml:space="preserve">المؤشرات الوطنية لرصد انبعاثات غازات الدفيئة، برئاسة هيئة تنظيم الاتصالات الإلكترونية والبريد (ARCEP) </w:t>
            </w:r>
            <w:r w:rsidR="001A2B38" w:rsidRPr="00264ABD">
              <w:rPr>
                <w:position w:val="2"/>
                <w:rtl/>
              </w:rPr>
              <w:t>في </w:t>
            </w:r>
            <w:r w:rsidRPr="00264ABD">
              <w:rPr>
                <w:position w:val="2"/>
                <w:rtl/>
              </w:rPr>
              <w:t xml:space="preserve">فرنسا. ويعكف الفريق الفرعي </w:t>
            </w:r>
            <w:r w:rsidR="001A2B38" w:rsidRPr="00264ABD">
              <w:rPr>
                <w:position w:val="2"/>
                <w:rtl/>
              </w:rPr>
              <w:t>على </w:t>
            </w:r>
            <w:r w:rsidRPr="00264ABD">
              <w:rPr>
                <w:position w:val="2"/>
                <w:rtl/>
              </w:rPr>
              <w:t xml:space="preserve">إعداد وثيقة تحدد مجموعة من المؤشرات المنسقة لقياس الأثر البيئي لقطاع تكنولوجيا المعلومات والاتصالات، بما </w:t>
            </w:r>
            <w:r w:rsidR="001A2B38" w:rsidRPr="00264ABD">
              <w:rPr>
                <w:position w:val="2"/>
                <w:rtl/>
              </w:rPr>
              <w:t>في </w:t>
            </w:r>
            <w:r w:rsidRPr="00264ABD">
              <w:rPr>
                <w:position w:val="2"/>
                <w:rtl/>
              </w:rPr>
              <w:t xml:space="preserve">ذلك انبعاثات غازات الدفيئة </w:t>
            </w:r>
            <w:r w:rsidR="001A2B38" w:rsidRPr="00264ABD">
              <w:rPr>
                <w:position w:val="2"/>
                <w:rtl/>
              </w:rPr>
              <w:t>في </w:t>
            </w:r>
            <w:r w:rsidRPr="00264ABD">
              <w:rPr>
                <w:position w:val="2"/>
                <w:rtl/>
              </w:rPr>
              <w:t>النطاقات 1 و2 و3، وإجمالي استهلاك الطاقة، واستخدام الطاقة المتجددة، والأهداف المتعلقة بالمناخ. وبالتعاون مع البنك الدولي وهيئة تنظيم الاتصالات الإلكترونية والبريد</w:t>
            </w:r>
            <w:r w:rsidR="00A32F96">
              <w:rPr>
                <w:rFonts w:hint="cs"/>
                <w:position w:val="2"/>
                <w:rtl/>
              </w:rPr>
              <w:t> </w:t>
            </w:r>
            <w:r w:rsidRPr="00264ABD">
              <w:rPr>
                <w:position w:val="2"/>
                <w:rtl/>
              </w:rPr>
              <w:t xml:space="preserve">(ARCEP)، أعدت دراسة حالة عن الممارسات </w:t>
            </w:r>
            <w:r w:rsidR="00F37EA7" w:rsidRPr="00264ABD">
              <w:rPr>
                <w:rFonts w:hint="cs"/>
                <w:position w:val="2"/>
                <w:rtl/>
              </w:rPr>
              <w:t xml:space="preserve">الفضلى </w:t>
            </w:r>
            <w:r w:rsidRPr="00264ABD">
              <w:rPr>
                <w:position w:val="2"/>
                <w:rtl/>
              </w:rPr>
              <w:t xml:space="preserve">بشأن رصد انبعاثات قطاع تكنولوجيا المعلومات والاتصالات </w:t>
            </w:r>
            <w:r w:rsidR="001A2B38" w:rsidRPr="00264ABD">
              <w:rPr>
                <w:position w:val="2"/>
                <w:rtl/>
              </w:rPr>
              <w:t>في </w:t>
            </w:r>
            <w:r w:rsidRPr="00264ABD">
              <w:rPr>
                <w:position w:val="2"/>
                <w:rtl/>
              </w:rPr>
              <w:t xml:space="preserve">فرنسا لتوجيه المنظمين العالميين. ونظم الاتحاد ندوة إلكترونية </w:t>
            </w:r>
            <w:r w:rsidR="001A2B38" w:rsidRPr="00264ABD">
              <w:rPr>
                <w:position w:val="2"/>
                <w:rtl/>
              </w:rPr>
              <w:t>في </w:t>
            </w:r>
            <w:r w:rsidRPr="00264ABD">
              <w:rPr>
                <w:position w:val="2"/>
                <w:rtl/>
              </w:rPr>
              <w:t xml:space="preserve">12 مارس 2025 بمناسبة الإطلاق الرسمي لدراسة الحالة المشتركة </w:t>
            </w:r>
            <w:r w:rsidR="00F37EA7" w:rsidRPr="00264ABD">
              <w:rPr>
                <w:rFonts w:hint="cs"/>
                <w:position w:val="2"/>
                <w:rtl/>
              </w:rPr>
              <w:t>ل</w:t>
            </w:r>
            <w:r w:rsidRPr="00264ABD">
              <w:rPr>
                <w:position w:val="2"/>
                <w:rtl/>
              </w:rPr>
              <w:t xml:space="preserve">لممارسات </w:t>
            </w:r>
            <w:r w:rsidR="00F37EA7" w:rsidRPr="00264ABD">
              <w:rPr>
                <w:rFonts w:hint="cs"/>
                <w:position w:val="2"/>
                <w:rtl/>
              </w:rPr>
              <w:t xml:space="preserve">الفضلى </w:t>
            </w:r>
            <w:r w:rsidRPr="00264ABD">
              <w:rPr>
                <w:position w:val="2"/>
                <w:rtl/>
              </w:rPr>
              <w:t xml:space="preserve">بشأن "قياس الأثر البيئي لقطاع تكنولوجيا المعلومات والاتصالات الوطني: دراسة حالة هيئة تنظيم الاتصالات الإلكترونية والبريد - فرنسا" التي أعدها الاتحاد والبنك الدولي. وتتعمق هذه الدراسة </w:t>
            </w:r>
            <w:r w:rsidR="001A2B38" w:rsidRPr="00264ABD">
              <w:rPr>
                <w:position w:val="2"/>
                <w:rtl/>
              </w:rPr>
              <w:t>في </w:t>
            </w:r>
            <w:r w:rsidRPr="00264ABD">
              <w:rPr>
                <w:position w:val="2"/>
                <w:rtl/>
              </w:rPr>
              <w:t xml:space="preserve">رحلة الهيئة (ARCEP) لجمع البيانات والتنظيم، وتوضح بالتفصيل كيفية تنفيذها للتغييرات التشريعية لتوسيع سلطتها </w:t>
            </w:r>
            <w:r w:rsidR="001A2B38" w:rsidRPr="00264ABD">
              <w:rPr>
                <w:position w:val="2"/>
                <w:rtl/>
              </w:rPr>
              <w:t>في </w:t>
            </w:r>
            <w:r w:rsidRPr="00264ABD">
              <w:rPr>
                <w:position w:val="2"/>
                <w:rtl/>
              </w:rPr>
              <w:t xml:space="preserve">جمع البيانات وإشراك أصحاب المصلحة </w:t>
            </w:r>
            <w:r w:rsidR="001A2B38" w:rsidRPr="00264ABD">
              <w:rPr>
                <w:position w:val="2"/>
                <w:rtl/>
              </w:rPr>
              <w:t>في </w:t>
            </w:r>
            <w:r w:rsidRPr="00264ABD">
              <w:rPr>
                <w:position w:val="2"/>
                <w:rtl/>
              </w:rPr>
              <w:t xml:space="preserve">الصناعة لتعزيز الشفافية والمسؤولية المشتركة. وحضر الندوة الإلكترونية التي عُقِدت بعنوان "قياس الأثر البيئي لقطاع تكنولوجيا المعلومات والاتصالات: دروس ورؤى من فرنسا والبرازيل وجنوب </w:t>
            </w:r>
            <w:r w:rsidR="00F37EA7" w:rsidRPr="00264ABD">
              <w:rPr>
                <w:position w:val="2"/>
                <w:rtl/>
              </w:rPr>
              <w:t>إفريق</w:t>
            </w:r>
            <w:r w:rsidRPr="00264ABD">
              <w:rPr>
                <w:position w:val="2"/>
                <w:rtl/>
              </w:rPr>
              <w:t>يا وزامبيا" أكثر من 130 مشاركاً.</w:t>
            </w:r>
          </w:p>
          <w:p w14:paraId="3FF46860" w14:textId="470D7B6D" w:rsidR="005063B9" w:rsidRPr="00264ABD" w:rsidRDefault="005063B9" w:rsidP="00A17484">
            <w:pPr>
              <w:pStyle w:val="Tabletexte"/>
              <w:rPr>
                <w:position w:val="2"/>
                <w:rtl/>
                <w:lang w:val="ar-SA" w:eastAsia="zh-TW" w:bidi="en-GB"/>
              </w:rPr>
            </w:pPr>
            <w:r w:rsidRPr="00264ABD">
              <w:rPr>
                <w:position w:val="2"/>
                <w:rtl/>
              </w:rPr>
              <w:t xml:space="preserve">وبالإضافة </w:t>
            </w:r>
            <w:r w:rsidR="001A2B38" w:rsidRPr="00264ABD">
              <w:rPr>
                <w:position w:val="2"/>
                <w:rtl/>
              </w:rPr>
              <w:t>إلى </w:t>
            </w:r>
            <w:r w:rsidRPr="00264ABD">
              <w:rPr>
                <w:position w:val="2"/>
                <w:rtl/>
              </w:rPr>
              <w:t xml:space="preserve">ذلك، دخل مكتب تنمية الاتصالات </w:t>
            </w:r>
            <w:r w:rsidR="001A2B38" w:rsidRPr="00264ABD">
              <w:rPr>
                <w:position w:val="2"/>
                <w:rtl/>
              </w:rPr>
              <w:t>في </w:t>
            </w:r>
            <w:r w:rsidRPr="00264ABD">
              <w:rPr>
                <w:position w:val="2"/>
                <w:rtl/>
              </w:rPr>
              <w:t xml:space="preserve">شراكة مع وزارة العلوم وتكنولوجيا المعلومات والاتصالات (MSIT) </w:t>
            </w:r>
            <w:r w:rsidR="001A2B38" w:rsidRPr="00264ABD">
              <w:rPr>
                <w:position w:val="2"/>
                <w:rtl/>
              </w:rPr>
              <w:t>في </w:t>
            </w:r>
            <w:r w:rsidRPr="00264ABD">
              <w:rPr>
                <w:position w:val="2"/>
                <w:rtl/>
              </w:rPr>
              <w:t xml:space="preserve">جمهورية كوريا لتعزيز التحول الرقمي الأخضر نحو قطاع رقمي خال من الانبعاثات </w:t>
            </w:r>
            <w:r w:rsidR="001A2B38" w:rsidRPr="00264ABD">
              <w:rPr>
                <w:position w:val="2"/>
                <w:rtl/>
              </w:rPr>
              <w:t>في </w:t>
            </w:r>
            <w:r w:rsidRPr="00264ABD">
              <w:rPr>
                <w:position w:val="2"/>
                <w:rtl/>
              </w:rPr>
              <w:t xml:space="preserve">الفلبين وتنزانيا. ويهدف المشروع الجديد، الذي بدأ </w:t>
            </w:r>
            <w:r w:rsidR="001A2B38" w:rsidRPr="00264ABD">
              <w:rPr>
                <w:position w:val="2"/>
                <w:rtl/>
              </w:rPr>
              <w:t>في </w:t>
            </w:r>
            <w:r w:rsidRPr="00264ABD">
              <w:rPr>
                <w:position w:val="2"/>
                <w:rtl/>
              </w:rPr>
              <w:t xml:space="preserve">يناير 2025 ومدته سنتان، </w:t>
            </w:r>
            <w:r w:rsidR="001A2B38" w:rsidRPr="00264ABD">
              <w:rPr>
                <w:position w:val="2"/>
                <w:rtl/>
              </w:rPr>
              <w:t>إلى </w:t>
            </w:r>
            <w:r w:rsidRPr="00264ABD">
              <w:rPr>
                <w:position w:val="2"/>
                <w:rtl/>
              </w:rPr>
              <w:t xml:space="preserve">تعزيز مهارات منظمي تكنولوجيا المعلومات والاتصالات وأصحاب المصلحة </w:t>
            </w:r>
            <w:r w:rsidR="001A2B38" w:rsidRPr="00264ABD">
              <w:rPr>
                <w:position w:val="2"/>
                <w:rtl/>
              </w:rPr>
              <w:t>في </w:t>
            </w:r>
            <w:r w:rsidRPr="00264ABD">
              <w:rPr>
                <w:position w:val="2"/>
                <w:rtl/>
              </w:rPr>
              <w:t xml:space="preserve">جمع البيانات وتنظيمها وتحديد الأهداف. ونشرت </w:t>
            </w:r>
            <w:r w:rsidRPr="00264ABD">
              <w:rPr>
                <w:i/>
                <w:iCs/>
                <w:position w:val="2"/>
                <w:rtl/>
              </w:rPr>
              <w:t>خريطة قصص</w:t>
            </w:r>
            <w:r w:rsidRPr="00264ABD">
              <w:rPr>
                <w:position w:val="2"/>
                <w:rtl/>
              </w:rPr>
              <w:t xml:space="preserve"> تلخص مبادرات مكتب تنمية الاتصالات بشأن النهوض بالعمل الرقمي الأخضر صوب الوصول بالانبعاثات </w:t>
            </w:r>
            <w:r w:rsidR="001A2B38" w:rsidRPr="00264ABD">
              <w:rPr>
                <w:position w:val="2"/>
                <w:rtl/>
              </w:rPr>
              <w:t>إلى </w:t>
            </w:r>
            <w:r w:rsidRPr="00264ABD">
              <w:rPr>
                <w:position w:val="2"/>
                <w:rtl/>
              </w:rPr>
              <w:t xml:space="preserve">مستوى الصفر </w:t>
            </w:r>
            <w:r w:rsidR="001A2B38" w:rsidRPr="00264ABD">
              <w:rPr>
                <w:position w:val="2"/>
                <w:rtl/>
              </w:rPr>
              <w:t>في </w:t>
            </w:r>
            <w:r w:rsidRPr="00264ABD">
              <w:rPr>
                <w:position w:val="2"/>
                <w:rtl/>
              </w:rPr>
              <w:t>قطاع تكنولوجيا المعلومات. ويعكف الاتحاد والوكالة الألمانية للتعاون الدولي</w:t>
            </w:r>
            <w:r w:rsidR="00765D31">
              <w:rPr>
                <w:rFonts w:hint="cs"/>
                <w:position w:val="2"/>
                <w:rtl/>
              </w:rPr>
              <w:t> </w:t>
            </w:r>
            <w:r w:rsidRPr="00264ABD">
              <w:rPr>
                <w:position w:val="2"/>
                <w:rtl/>
              </w:rPr>
              <w:t xml:space="preserve">(GIZ) والبنك الدولي </w:t>
            </w:r>
            <w:r w:rsidR="001A2B38" w:rsidRPr="00264ABD">
              <w:rPr>
                <w:position w:val="2"/>
                <w:rtl/>
              </w:rPr>
              <w:t>على </w:t>
            </w:r>
            <w:r w:rsidRPr="00264ABD">
              <w:rPr>
                <w:position w:val="2"/>
                <w:rtl/>
              </w:rPr>
              <w:t xml:space="preserve">تحديث دورة التعلم الإلكتروني لمركز البيانات المراعية للبيئة لتضم ضمن عناصرها البارزة مقابلات أجريت وتكون أكثر تفاعلية، ومن المتوقع إطلاق الدورة </w:t>
            </w:r>
            <w:r w:rsidR="001A2B38" w:rsidRPr="00264ABD">
              <w:rPr>
                <w:position w:val="2"/>
                <w:rtl/>
              </w:rPr>
              <w:t>في </w:t>
            </w:r>
            <w:r w:rsidRPr="00264ABD">
              <w:rPr>
                <w:position w:val="2"/>
                <w:rtl/>
              </w:rPr>
              <w:t>الربع الثالث من عام 2025. ومن خلال البحوث الشاملة والدعم التنظيمي ومبادرات بناء القدرات والشراكات العالمية، يواصل الاتحاد والمتعاونون معه دفع عجلة التقدم نحو قطاع رقمي يبلغ صا</w:t>
            </w:r>
            <w:r w:rsidR="001A2B38" w:rsidRPr="00264ABD">
              <w:rPr>
                <w:position w:val="2"/>
                <w:rtl/>
              </w:rPr>
              <w:t>في </w:t>
            </w:r>
            <w:r w:rsidRPr="00264ABD">
              <w:rPr>
                <w:position w:val="2"/>
                <w:rtl/>
              </w:rPr>
              <w:t>انبعاثاته المستوى الصفري، وهو ما يضمن توافق صناعة تكنولوجيا المعلومات والاتصالات مع الأهداف المناخية العالمية.</w:t>
            </w:r>
          </w:p>
          <w:p w14:paraId="1E54F7D4" w14:textId="2D6731DE" w:rsidR="005063B9" w:rsidRPr="00264ABD" w:rsidRDefault="005063B9" w:rsidP="00A17484">
            <w:pPr>
              <w:pStyle w:val="Tabletexte"/>
              <w:rPr>
                <w:position w:val="2"/>
                <w:rtl/>
                <w:lang w:val="ar-SA" w:eastAsia="zh-TW" w:bidi="en-GB"/>
              </w:rPr>
            </w:pPr>
            <w:r w:rsidRPr="00264ABD">
              <w:rPr>
                <w:position w:val="2"/>
                <w:rtl/>
              </w:rPr>
              <w:t>ونظم مكتب تنمية الاتصالات (</w:t>
            </w:r>
            <w:r w:rsidRPr="00264ABD">
              <w:rPr>
                <w:position w:val="2"/>
              </w:rPr>
              <w:t>BDT</w:t>
            </w:r>
            <w:r w:rsidRPr="00264ABD">
              <w:rPr>
                <w:position w:val="2"/>
                <w:rtl/>
              </w:rPr>
              <w:t xml:space="preserve">) أو شارك </w:t>
            </w:r>
            <w:r w:rsidR="001A2B38" w:rsidRPr="00264ABD">
              <w:rPr>
                <w:position w:val="2"/>
                <w:rtl/>
              </w:rPr>
              <w:t>في </w:t>
            </w:r>
            <w:r w:rsidRPr="00264ABD">
              <w:rPr>
                <w:position w:val="2"/>
                <w:rtl/>
              </w:rPr>
              <w:t xml:space="preserve">تنظيم عدد من أحداث التوعية بشأن النهوض بالعمل الرقمي الأخضر صوب الوصول بالانبعاثات </w:t>
            </w:r>
            <w:r w:rsidR="001A2B38" w:rsidRPr="00264ABD">
              <w:rPr>
                <w:position w:val="2"/>
                <w:rtl/>
              </w:rPr>
              <w:t>إلى </w:t>
            </w:r>
            <w:r w:rsidRPr="00264ABD">
              <w:rPr>
                <w:position w:val="2"/>
                <w:rtl/>
              </w:rPr>
              <w:t xml:space="preserve">مستوى الصفر </w:t>
            </w:r>
            <w:r w:rsidR="001A2B38" w:rsidRPr="00264ABD">
              <w:rPr>
                <w:position w:val="2"/>
                <w:rtl/>
              </w:rPr>
              <w:t>في </w:t>
            </w:r>
            <w:r w:rsidRPr="00264ABD">
              <w:rPr>
                <w:position w:val="2"/>
                <w:rtl/>
              </w:rPr>
              <w:t xml:space="preserve">قطاع تكنولوجيا المعلومات، بما </w:t>
            </w:r>
            <w:r w:rsidR="001A2B38" w:rsidRPr="00264ABD">
              <w:rPr>
                <w:position w:val="2"/>
                <w:rtl/>
              </w:rPr>
              <w:t>في </w:t>
            </w:r>
            <w:r w:rsidRPr="00264ABD">
              <w:rPr>
                <w:position w:val="2"/>
                <w:rtl/>
              </w:rPr>
              <w:t xml:space="preserve">ذلك </w:t>
            </w:r>
            <w:r w:rsidR="001A2B38" w:rsidRPr="00264ABD">
              <w:rPr>
                <w:position w:val="2"/>
                <w:rtl/>
              </w:rPr>
              <w:t>في </w:t>
            </w:r>
            <w:r w:rsidRPr="00264ABD">
              <w:rPr>
                <w:position w:val="2"/>
                <w:rtl/>
              </w:rPr>
              <w:t xml:space="preserve">الندوة العالمية لمنظمي الاتصالات </w:t>
            </w:r>
            <w:r w:rsidR="001A2B38" w:rsidRPr="00264ABD">
              <w:rPr>
                <w:position w:val="2"/>
                <w:rtl/>
              </w:rPr>
              <w:t>في </w:t>
            </w:r>
            <w:r w:rsidRPr="00264ABD">
              <w:rPr>
                <w:position w:val="2"/>
                <w:rtl/>
              </w:rPr>
              <w:t xml:space="preserve">3 يوليو </w:t>
            </w:r>
            <w:r w:rsidR="001A2B38" w:rsidRPr="00264ABD">
              <w:rPr>
                <w:position w:val="2"/>
                <w:rtl/>
              </w:rPr>
              <w:t>في </w:t>
            </w:r>
            <w:r w:rsidRPr="00264ABD">
              <w:rPr>
                <w:position w:val="2"/>
                <w:rtl/>
              </w:rPr>
              <w:t xml:space="preserve">كمبالا، أوغندا، وأسبوع المناخ </w:t>
            </w:r>
            <w:r w:rsidR="001A2B38" w:rsidRPr="00264ABD">
              <w:rPr>
                <w:position w:val="2"/>
                <w:rtl/>
              </w:rPr>
              <w:t>في </w:t>
            </w:r>
            <w:r w:rsidRPr="00264ABD">
              <w:rPr>
                <w:position w:val="2"/>
                <w:rtl/>
              </w:rPr>
              <w:t xml:space="preserve">نيويورك </w:t>
            </w:r>
            <w:r w:rsidR="001A2B38" w:rsidRPr="00264ABD">
              <w:rPr>
                <w:position w:val="2"/>
                <w:rtl/>
              </w:rPr>
              <w:t>في </w:t>
            </w:r>
            <w:r w:rsidRPr="00264ABD">
              <w:rPr>
                <w:position w:val="2"/>
                <w:rtl/>
              </w:rPr>
              <w:t xml:space="preserve">سبتمبر، والندوة العالمية لمؤشرات الاتصالات </w:t>
            </w:r>
            <w:r w:rsidR="001A2B38" w:rsidRPr="00264ABD">
              <w:rPr>
                <w:position w:val="2"/>
                <w:rtl/>
              </w:rPr>
              <w:t>في </w:t>
            </w:r>
            <w:r w:rsidRPr="00264ABD">
              <w:rPr>
                <w:position w:val="2"/>
                <w:rtl/>
              </w:rPr>
              <w:t>سبتمبر، و</w:t>
            </w:r>
            <w:r w:rsidR="001A2B38" w:rsidRPr="00264ABD">
              <w:rPr>
                <w:position w:val="2"/>
                <w:rtl/>
              </w:rPr>
              <w:t>في </w:t>
            </w:r>
            <w:r w:rsidRPr="00264ABD">
              <w:rPr>
                <w:position w:val="2"/>
                <w:rtl/>
              </w:rPr>
              <w:t xml:space="preserve">مؤتمر قمة الدورة التاسعة والعشرين لمؤتمر الأطراف </w:t>
            </w:r>
            <w:r w:rsidR="001A2B38" w:rsidRPr="00264ABD">
              <w:rPr>
                <w:position w:val="2"/>
                <w:rtl/>
              </w:rPr>
              <w:t>في </w:t>
            </w:r>
            <w:r w:rsidRPr="00264ABD">
              <w:rPr>
                <w:position w:val="2"/>
                <w:rtl/>
              </w:rPr>
              <w:t xml:space="preserve">اتفاقية الأمم المتحدة الإطارية بشأن تغير المناخ (COP29) </w:t>
            </w:r>
            <w:r w:rsidRPr="00264ABD">
              <w:rPr>
                <w:position w:val="2"/>
                <w:rtl/>
              </w:rPr>
              <w:lastRenderedPageBreak/>
              <w:t xml:space="preserve">الذي عُقِد </w:t>
            </w:r>
            <w:r w:rsidR="001A2B38" w:rsidRPr="00264ABD">
              <w:rPr>
                <w:position w:val="2"/>
                <w:rtl/>
              </w:rPr>
              <w:t>في </w:t>
            </w:r>
            <w:r w:rsidRPr="00264ABD">
              <w:rPr>
                <w:position w:val="2"/>
                <w:rtl/>
              </w:rPr>
              <w:t xml:space="preserve">نوفمبر. وأثناء انعقاد المؤتمر (COP29) </w:t>
            </w:r>
            <w:r w:rsidR="001A2B38" w:rsidRPr="00264ABD">
              <w:rPr>
                <w:position w:val="2"/>
                <w:rtl/>
              </w:rPr>
              <w:t>في </w:t>
            </w:r>
            <w:r w:rsidRPr="00264ABD">
              <w:rPr>
                <w:position w:val="2"/>
                <w:rtl/>
              </w:rPr>
              <w:t xml:space="preserve">باكو أذربيجان، نظم فريق مكتب تنمية الاتصالات وشارك </w:t>
            </w:r>
            <w:r w:rsidR="001A2B38" w:rsidRPr="00264ABD">
              <w:rPr>
                <w:position w:val="2"/>
                <w:rtl/>
              </w:rPr>
              <w:t>في </w:t>
            </w:r>
            <w:r w:rsidRPr="00264ABD">
              <w:rPr>
                <w:position w:val="2"/>
                <w:rtl/>
              </w:rPr>
              <w:t xml:space="preserve">تنظيم و/أو ألقى كلمات </w:t>
            </w:r>
            <w:r w:rsidR="001A2B38" w:rsidRPr="00264ABD">
              <w:rPr>
                <w:position w:val="2"/>
                <w:rtl/>
              </w:rPr>
              <w:t>في </w:t>
            </w:r>
            <w:r w:rsidRPr="00264ABD">
              <w:rPr>
                <w:position w:val="2"/>
                <w:rtl/>
              </w:rPr>
              <w:t xml:space="preserve">5 أحداث، بما </w:t>
            </w:r>
            <w:r w:rsidR="001A2B38" w:rsidRPr="00264ABD">
              <w:rPr>
                <w:position w:val="2"/>
                <w:rtl/>
              </w:rPr>
              <w:t>في </w:t>
            </w:r>
            <w:r w:rsidRPr="00264ABD">
              <w:rPr>
                <w:position w:val="2"/>
                <w:rtl/>
              </w:rPr>
              <w:t xml:space="preserve">ذلك: 1) الافتتاح رفيع المستوى لمسار العمل الرقمي المراعي للبيئة </w:t>
            </w:r>
            <w:r w:rsidR="001A2B38" w:rsidRPr="00264ABD">
              <w:rPr>
                <w:position w:val="2"/>
                <w:rtl/>
              </w:rPr>
              <w:t>في </w:t>
            </w:r>
            <w:r w:rsidRPr="00264ABD">
              <w:rPr>
                <w:position w:val="2"/>
                <w:rtl/>
              </w:rPr>
              <w:t xml:space="preserve">المؤتمر المذكور (Green Digital Action @ COP29) </w:t>
            </w:r>
            <w:r w:rsidR="001A2B38" w:rsidRPr="00264ABD">
              <w:rPr>
                <w:position w:val="2"/>
                <w:rtl/>
              </w:rPr>
              <w:t>في </w:t>
            </w:r>
            <w:r w:rsidRPr="00264ABD">
              <w:rPr>
                <w:position w:val="2"/>
                <w:rtl/>
              </w:rPr>
              <w:t xml:space="preserve">14 نوفمبر؛ 2) توسيع نطاق النفاذ </w:t>
            </w:r>
            <w:r w:rsidR="001A2B38" w:rsidRPr="00264ABD">
              <w:rPr>
                <w:position w:val="2"/>
                <w:rtl/>
              </w:rPr>
              <w:t>إلى </w:t>
            </w:r>
            <w:r w:rsidRPr="00264ABD">
              <w:rPr>
                <w:position w:val="2"/>
                <w:rtl/>
              </w:rPr>
              <w:t xml:space="preserve">البنية التحتية للبيانات المراعية للبيئة </w:t>
            </w:r>
            <w:r w:rsidR="001A2B38" w:rsidRPr="00264ABD">
              <w:rPr>
                <w:position w:val="2"/>
                <w:rtl/>
              </w:rPr>
              <w:t>في </w:t>
            </w:r>
            <w:r w:rsidRPr="00264ABD">
              <w:rPr>
                <w:position w:val="2"/>
                <w:rtl/>
              </w:rPr>
              <w:t xml:space="preserve">14 نوفمبر - شارك </w:t>
            </w:r>
            <w:r w:rsidR="001A2B38" w:rsidRPr="00264ABD">
              <w:rPr>
                <w:position w:val="2"/>
                <w:rtl/>
              </w:rPr>
              <w:t>في </w:t>
            </w:r>
            <w:r w:rsidRPr="00264ABD">
              <w:rPr>
                <w:position w:val="2"/>
                <w:rtl/>
              </w:rPr>
              <w:t xml:space="preserve">تنظيمه البنك الدولي؛ 3) العمل المناخي: ‏خطط انتقالية لتقليص انبعاثات غازات الاحتباس الحراري الناتجة عن قطاع تكنولوجيا المعلومات والاتصالات‎ (16 نوفمبر) - شارك </w:t>
            </w:r>
            <w:r w:rsidR="001A2B38" w:rsidRPr="00264ABD">
              <w:rPr>
                <w:position w:val="2"/>
                <w:rtl/>
              </w:rPr>
              <w:t>في </w:t>
            </w:r>
            <w:r w:rsidRPr="00264ABD">
              <w:rPr>
                <w:position w:val="2"/>
                <w:rtl/>
              </w:rPr>
              <w:t xml:space="preserve">تنظيمه مكتب تقييس الاتصالات ودائرة التخطيط الاستراتيجي وشؤون الأعضاء؛ 4) النهوض بالعمل الرقمي الأخضر صوب الوصول بالانبعاثات </w:t>
            </w:r>
            <w:r w:rsidR="001A2B38" w:rsidRPr="00264ABD">
              <w:rPr>
                <w:position w:val="2"/>
                <w:rtl/>
              </w:rPr>
              <w:t>إلى </w:t>
            </w:r>
            <w:r w:rsidRPr="00264ABD">
              <w:rPr>
                <w:position w:val="2"/>
                <w:rtl/>
              </w:rPr>
              <w:t xml:space="preserve">مستوى الصفر </w:t>
            </w:r>
            <w:r w:rsidR="001A2B38" w:rsidRPr="00264ABD">
              <w:rPr>
                <w:position w:val="2"/>
                <w:rtl/>
              </w:rPr>
              <w:t>في </w:t>
            </w:r>
            <w:r w:rsidRPr="00264ABD">
              <w:rPr>
                <w:position w:val="2"/>
                <w:rtl/>
              </w:rPr>
              <w:t xml:space="preserve">قطاع تكنولوجيا المعلومات (16 نوفمبر) - التنظيم والتحدث؛ 5) الطريق </w:t>
            </w:r>
            <w:r w:rsidR="001A2B38" w:rsidRPr="00264ABD">
              <w:rPr>
                <w:position w:val="2"/>
                <w:rtl/>
              </w:rPr>
              <w:t>إلى </w:t>
            </w:r>
            <w:r w:rsidRPr="00264ABD">
              <w:rPr>
                <w:position w:val="2"/>
                <w:rtl/>
              </w:rPr>
              <w:t xml:space="preserve">الحياد الرقمي للكربون (شاركت </w:t>
            </w:r>
            <w:r w:rsidR="001A2B38" w:rsidRPr="00264ABD">
              <w:rPr>
                <w:position w:val="2"/>
                <w:rtl/>
              </w:rPr>
              <w:t>في </w:t>
            </w:r>
            <w:r w:rsidRPr="00264ABD">
              <w:rPr>
                <w:position w:val="2"/>
                <w:rtl/>
              </w:rPr>
              <w:t xml:space="preserve">تنظيمه حكومة جمهورية كوريا لتسليط الضوء </w:t>
            </w:r>
            <w:r w:rsidR="001A2B38" w:rsidRPr="00264ABD">
              <w:rPr>
                <w:position w:val="2"/>
                <w:rtl/>
              </w:rPr>
              <w:t>على </w:t>
            </w:r>
            <w:r w:rsidRPr="00264ABD">
              <w:rPr>
                <w:position w:val="2"/>
                <w:rtl/>
              </w:rPr>
              <w:t xml:space="preserve">المشروع الجديد لمكتب تنمية الاتصالات ووزارة العلوم وتكنولوجيا المعلومات والاتصالات (MSIT) </w:t>
            </w:r>
            <w:r w:rsidR="001A2B38" w:rsidRPr="00264ABD">
              <w:rPr>
                <w:position w:val="2"/>
                <w:rtl/>
              </w:rPr>
              <w:t>في </w:t>
            </w:r>
            <w:r w:rsidRPr="00264ABD">
              <w:rPr>
                <w:position w:val="2"/>
                <w:rtl/>
              </w:rPr>
              <w:t xml:space="preserve">جمهورية كوريا) </w:t>
            </w:r>
            <w:r w:rsidR="001A2B38" w:rsidRPr="00264ABD">
              <w:rPr>
                <w:position w:val="2"/>
                <w:rtl/>
              </w:rPr>
              <w:t>في </w:t>
            </w:r>
            <w:r w:rsidRPr="00264ABD">
              <w:rPr>
                <w:position w:val="2"/>
                <w:rtl/>
              </w:rPr>
              <w:t xml:space="preserve">16 نوفمبر. وبالإضافة </w:t>
            </w:r>
            <w:r w:rsidR="001A2B38" w:rsidRPr="00264ABD">
              <w:rPr>
                <w:position w:val="2"/>
                <w:rtl/>
              </w:rPr>
              <w:t>إلى </w:t>
            </w:r>
            <w:r w:rsidRPr="00264ABD">
              <w:rPr>
                <w:position w:val="2"/>
                <w:rtl/>
              </w:rPr>
              <w:t xml:space="preserve">ذلك، دُعي فريق مكتب تنمية الاتصالات </w:t>
            </w:r>
            <w:r w:rsidR="001A2B38" w:rsidRPr="00264ABD">
              <w:rPr>
                <w:position w:val="2"/>
                <w:rtl/>
              </w:rPr>
              <w:t>إلى </w:t>
            </w:r>
            <w:r w:rsidRPr="00264ABD">
              <w:rPr>
                <w:position w:val="2"/>
                <w:rtl/>
              </w:rPr>
              <w:t xml:space="preserve">إلقاء كلمات </w:t>
            </w:r>
            <w:r w:rsidR="001A2B38" w:rsidRPr="00264ABD">
              <w:rPr>
                <w:position w:val="2"/>
                <w:rtl/>
              </w:rPr>
              <w:t>في </w:t>
            </w:r>
            <w:r w:rsidRPr="00264ABD">
              <w:rPr>
                <w:position w:val="2"/>
                <w:rtl/>
              </w:rPr>
              <w:t xml:space="preserve">أحداث كثيرة، بما </w:t>
            </w:r>
            <w:r w:rsidR="001A2B38" w:rsidRPr="00264ABD">
              <w:rPr>
                <w:position w:val="2"/>
                <w:rtl/>
              </w:rPr>
              <w:t>في </w:t>
            </w:r>
            <w:r w:rsidRPr="00264ABD">
              <w:rPr>
                <w:position w:val="2"/>
                <w:rtl/>
              </w:rPr>
              <w:t xml:space="preserve">ذلك </w:t>
            </w:r>
            <w:r w:rsidR="001A2B38" w:rsidRPr="00264ABD">
              <w:rPr>
                <w:position w:val="2"/>
                <w:rtl/>
              </w:rPr>
              <w:t>في </w:t>
            </w:r>
            <w:r w:rsidRPr="00264ABD">
              <w:rPr>
                <w:position w:val="2"/>
                <w:rtl/>
              </w:rPr>
              <w:t xml:space="preserve">الندوة الخامسة عشرة لمكتب تقييس الاتصالات بشأن تكنولوجيا المعلومات والاتصالات والبيئة وتغير المناخ والاقتصاد الدائري يوم 9 مايو 2024، وقدم عرضاً عن "تسخير البيانات من أجل التحول الرقمي المستدام" والحلقة الدراسية الإلكترونية للعمل الرقمي المراعي للبيئة التي نظمها الاتحاد </w:t>
            </w:r>
            <w:r w:rsidR="001A2B38" w:rsidRPr="00264ABD">
              <w:rPr>
                <w:position w:val="2"/>
                <w:rtl/>
              </w:rPr>
              <w:t>في </w:t>
            </w:r>
            <w:r w:rsidRPr="00264ABD">
              <w:rPr>
                <w:position w:val="2"/>
                <w:rtl/>
              </w:rPr>
              <w:t xml:space="preserve">3 يونيو 2024 بعنوان "من البيانات </w:t>
            </w:r>
            <w:r w:rsidR="001A2B38" w:rsidRPr="00264ABD">
              <w:rPr>
                <w:position w:val="2"/>
                <w:rtl/>
              </w:rPr>
              <w:t>إلى </w:t>
            </w:r>
            <w:r w:rsidRPr="00264ABD">
              <w:rPr>
                <w:position w:val="2"/>
                <w:rtl/>
              </w:rPr>
              <w:t xml:space="preserve">العمل: منهجيات موحدة لقياس التقدم المحرز </w:t>
            </w:r>
            <w:r w:rsidR="001A2B38" w:rsidRPr="00264ABD">
              <w:rPr>
                <w:position w:val="2"/>
                <w:rtl/>
              </w:rPr>
              <w:t>في </w:t>
            </w:r>
            <w:r w:rsidRPr="00264ABD">
              <w:rPr>
                <w:position w:val="2"/>
                <w:rtl/>
              </w:rPr>
              <w:t>قطاع تكنولوجيا المعلومات والاتصالات".</w:t>
            </w:r>
          </w:p>
        </w:tc>
        <w:tc>
          <w:tcPr>
            <w:tcW w:w="3685" w:type="dxa"/>
            <w:tcBorders>
              <w:top w:val="dotted" w:sz="4" w:space="0" w:color="0070C0"/>
              <w:left w:val="dotted" w:sz="4" w:space="0" w:color="0070C0"/>
              <w:bottom w:val="dotted" w:sz="4" w:space="0" w:color="0070C0"/>
              <w:right w:val="dotted" w:sz="4" w:space="0" w:color="0070C0"/>
            </w:tcBorders>
            <w:shd w:val="clear" w:color="auto" w:fill="auto"/>
          </w:tcPr>
          <w:p w14:paraId="378FD40B" w14:textId="21C31590" w:rsidR="00523D00" w:rsidRPr="00264ABD" w:rsidRDefault="00602D8F" w:rsidP="00A32F96">
            <w:pPr>
              <w:pStyle w:val="enumlev1"/>
              <w:jc w:val="left"/>
              <w:rPr>
                <w:position w:val="2"/>
                <w:rtl/>
              </w:rPr>
            </w:pPr>
            <w:r w:rsidRPr="00264ABD">
              <w:rPr>
                <w:position w:val="2"/>
                <w:sz w:val="14"/>
                <w:szCs w:val="14"/>
              </w:rPr>
              <w:lastRenderedPageBreak/>
              <w:sym w:font="Wingdings 2" w:char="F099"/>
            </w:r>
            <w:r w:rsidR="00616FCA" w:rsidRPr="00264ABD">
              <w:rPr>
                <w:position w:val="2"/>
                <w:lang w:bidi="ar-EG"/>
              </w:rPr>
              <w:tab/>
            </w:r>
            <w:r w:rsidR="005063B9" w:rsidRPr="00264ABD">
              <w:rPr>
                <w:position w:val="2"/>
                <w:rtl/>
              </w:rPr>
              <w:t xml:space="preserve">زيادة مشاركة منتجي الإلكترونيات </w:t>
            </w:r>
            <w:r w:rsidR="001A2B38" w:rsidRPr="00264ABD">
              <w:rPr>
                <w:position w:val="2"/>
                <w:rtl/>
              </w:rPr>
              <w:t>في </w:t>
            </w:r>
            <w:r w:rsidR="005063B9" w:rsidRPr="00264ABD">
              <w:rPr>
                <w:position w:val="2"/>
                <w:rtl/>
              </w:rPr>
              <w:t>وضع اللوائح.</w:t>
            </w:r>
          </w:p>
          <w:p w14:paraId="6B4A365C" w14:textId="01D53448"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تعزيز السياسات والاستراتيجيات.</w:t>
            </w:r>
          </w:p>
          <w:p w14:paraId="1914684D" w14:textId="11CEE37F" w:rsidR="005063B9" w:rsidRPr="0022320E" w:rsidRDefault="00602D8F" w:rsidP="00A32F96">
            <w:pPr>
              <w:pStyle w:val="enumlev1"/>
              <w:jc w:val="left"/>
              <w:rPr>
                <w:spacing w:val="-5"/>
                <w:position w:val="2"/>
                <w:rtl/>
                <w:lang w:val="ar-SA" w:eastAsia="zh-TW" w:bidi="en-GB"/>
              </w:rPr>
            </w:pPr>
            <w:r w:rsidRPr="0022320E">
              <w:rPr>
                <w:spacing w:val="-5"/>
                <w:position w:val="2"/>
                <w:sz w:val="14"/>
                <w:szCs w:val="14"/>
              </w:rPr>
              <w:sym w:font="Wingdings 2" w:char="F099"/>
            </w:r>
            <w:r w:rsidR="00616FCA" w:rsidRPr="0022320E">
              <w:rPr>
                <w:spacing w:val="-5"/>
                <w:position w:val="2"/>
                <w:lang w:bidi="ar-EG"/>
              </w:rPr>
              <w:tab/>
            </w:r>
            <w:r w:rsidR="005063B9" w:rsidRPr="0022320E">
              <w:rPr>
                <w:spacing w:val="-5"/>
                <w:position w:val="2"/>
                <w:rtl/>
              </w:rPr>
              <w:t>توطيد الشراكة والتعاون والترويج لمنتجات مكتب تنمية الاتصالات وخدماته.</w:t>
            </w:r>
          </w:p>
          <w:p w14:paraId="3EF215A2" w14:textId="4CB0988A"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 xml:space="preserve">تعزيز جمع البيانات عن انبعاثات غازات الدفيئة والطاقة وقدرة المنظم </w:t>
            </w:r>
            <w:r w:rsidR="001A2B38" w:rsidRPr="00264ABD">
              <w:rPr>
                <w:position w:val="2"/>
                <w:rtl/>
              </w:rPr>
              <w:t>على </w:t>
            </w:r>
            <w:r w:rsidR="005063B9" w:rsidRPr="00264ABD">
              <w:rPr>
                <w:position w:val="2"/>
                <w:rtl/>
              </w:rPr>
              <w:t>جمع البيانات.</w:t>
            </w:r>
          </w:p>
          <w:p w14:paraId="10AB66B4" w14:textId="1138948A" w:rsidR="00523D00" w:rsidRPr="00264ABD" w:rsidRDefault="00602D8F" w:rsidP="00A32F96">
            <w:pPr>
              <w:pStyle w:val="enumlev1"/>
              <w:jc w:val="left"/>
              <w:rPr>
                <w:position w:val="2"/>
                <w:rtl/>
              </w:rPr>
            </w:pPr>
            <w:r w:rsidRPr="00264ABD">
              <w:rPr>
                <w:position w:val="2"/>
                <w:sz w:val="14"/>
                <w:szCs w:val="14"/>
              </w:rPr>
              <w:sym w:font="Wingdings 2" w:char="F099"/>
            </w:r>
            <w:r w:rsidR="00616FCA" w:rsidRPr="00264ABD">
              <w:rPr>
                <w:position w:val="2"/>
                <w:lang w:bidi="ar-EG"/>
              </w:rPr>
              <w:tab/>
            </w:r>
            <w:r w:rsidR="005063B9" w:rsidRPr="00264ABD">
              <w:rPr>
                <w:position w:val="2"/>
                <w:rtl/>
              </w:rPr>
              <w:t>تحسين رصد البصمة المناخية التي يتركها قطاع تكنولوجيا المعلومات والاتصالات.</w:t>
            </w:r>
          </w:p>
          <w:p w14:paraId="181D3B85" w14:textId="2503B92F" w:rsidR="00523D00" w:rsidRPr="0022320E" w:rsidRDefault="00602D8F" w:rsidP="00A32F96">
            <w:pPr>
              <w:pStyle w:val="enumlev1"/>
              <w:jc w:val="left"/>
              <w:rPr>
                <w:spacing w:val="-7"/>
                <w:position w:val="2"/>
                <w:rtl/>
              </w:rPr>
            </w:pPr>
            <w:r w:rsidRPr="0022320E">
              <w:rPr>
                <w:spacing w:val="-7"/>
                <w:position w:val="2"/>
                <w:sz w:val="14"/>
                <w:szCs w:val="14"/>
              </w:rPr>
              <w:sym w:font="Wingdings 2" w:char="F099"/>
            </w:r>
            <w:r w:rsidR="00616FCA" w:rsidRPr="0022320E">
              <w:rPr>
                <w:spacing w:val="-7"/>
                <w:position w:val="2"/>
                <w:lang w:bidi="ar-EG"/>
              </w:rPr>
              <w:tab/>
            </w:r>
            <w:r w:rsidR="00F37EA7" w:rsidRPr="0022320E">
              <w:rPr>
                <w:spacing w:val="-7"/>
                <w:position w:val="2"/>
                <w:rtl/>
                <w:lang w:bidi="ar-SA"/>
              </w:rPr>
              <w:t>إفريق</w:t>
            </w:r>
            <w:r w:rsidR="005063B9" w:rsidRPr="0022320E">
              <w:rPr>
                <w:spacing w:val="-7"/>
                <w:position w:val="2"/>
                <w:rtl/>
              </w:rPr>
              <w:t>يا: رواندا وزامبيا وتنزانيا وأوغندا وسيشيل</w:t>
            </w:r>
          </w:p>
          <w:p w14:paraId="4F55DAA5" w14:textId="3B94F9C0"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الأمريكتان: باراغواي.</w:t>
            </w:r>
          </w:p>
          <w:p w14:paraId="2BB1BE4A" w14:textId="1A783A40"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آسيا والمحيط الهادئ: إندونيسيا و</w:t>
            </w:r>
            <w:r w:rsidR="002C3ECC" w:rsidRPr="00264ABD">
              <w:rPr>
                <w:position w:val="2"/>
                <w:rtl/>
              </w:rPr>
              <w:t>تايلاند</w:t>
            </w:r>
            <w:r w:rsidR="005063B9" w:rsidRPr="00264ABD">
              <w:rPr>
                <w:position w:val="2"/>
                <w:rtl/>
              </w:rPr>
              <w:t xml:space="preserve"> والفلبين ومنغوليا.</w:t>
            </w:r>
          </w:p>
          <w:p w14:paraId="58765602" w14:textId="705AE80C" w:rsidR="00523D00" w:rsidRPr="003B57DB" w:rsidRDefault="005063B9" w:rsidP="00A32F96">
            <w:pPr>
              <w:pStyle w:val="Tabletexte"/>
              <w:jc w:val="left"/>
              <w:rPr>
                <w:b/>
                <w:bCs/>
                <w:color w:val="0070C0"/>
                <w:spacing w:val="-4"/>
                <w:position w:val="2"/>
                <w:rtl/>
              </w:rPr>
            </w:pPr>
            <w:r w:rsidRPr="003B57DB">
              <w:rPr>
                <w:b/>
                <w:bCs/>
                <w:color w:val="0070C0"/>
                <w:spacing w:val="-4"/>
                <w:position w:val="2"/>
                <w:rtl/>
              </w:rPr>
              <w:t xml:space="preserve">أقل البلدان </w:t>
            </w:r>
            <w:r w:rsidR="00AD0052" w:rsidRPr="003B57DB">
              <w:rPr>
                <w:b/>
                <w:bCs/>
                <w:color w:val="0070C0"/>
                <w:spacing w:val="-4"/>
                <w:position w:val="2"/>
                <w:rtl/>
              </w:rPr>
              <w:t>نمواً</w:t>
            </w:r>
            <w:r w:rsidRPr="003B57DB">
              <w:rPr>
                <w:b/>
                <w:bCs/>
                <w:color w:val="0070C0"/>
                <w:spacing w:val="-4"/>
                <w:position w:val="2"/>
                <w:rtl/>
              </w:rPr>
              <w:t>/البلدان النامية المحاطة باليابسة والدول الجزرية الصغيرة النامية المشاركة/المساعدة - الالتزام بالاستدامة البيئية:</w:t>
            </w:r>
          </w:p>
          <w:p w14:paraId="19361E15" w14:textId="40C9DF92"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 xml:space="preserve">تلقى ما مجموعه 7 بلدان المساعدة </w:t>
            </w:r>
            <w:r w:rsidR="001A2B38" w:rsidRPr="00264ABD">
              <w:rPr>
                <w:position w:val="2"/>
                <w:rtl/>
              </w:rPr>
              <w:t>في </w:t>
            </w:r>
            <w:r w:rsidR="005063B9" w:rsidRPr="00264ABD">
              <w:rPr>
                <w:position w:val="2"/>
                <w:rtl/>
              </w:rPr>
              <w:t>وضع أطر سياسات ومنتجات معرفية.</w:t>
            </w:r>
          </w:p>
          <w:p w14:paraId="4C2CCC84" w14:textId="30AAB4D5" w:rsidR="005063B9" w:rsidRPr="00264ABD" w:rsidRDefault="00602D8F" w:rsidP="00A32F96">
            <w:pPr>
              <w:pStyle w:val="enumlev1"/>
              <w:jc w:val="left"/>
              <w:rPr>
                <w:position w:val="2"/>
                <w:rtl/>
                <w:lang w:val="ar-SA" w:eastAsia="zh-TW" w:bidi="en-GB"/>
              </w:rPr>
            </w:pPr>
            <w:r w:rsidRPr="00264ABD">
              <w:rPr>
                <w:position w:val="2"/>
                <w:sz w:val="14"/>
                <w:szCs w:val="14"/>
              </w:rPr>
              <w:sym w:font="Wingdings 2" w:char="F099"/>
            </w:r>
            <w:r w:rsidR="00616FCA" w:rsidRPr="00264ABD">
              <w:rPr>
                <w:position w:val="2"/>
                <w:lang w:bidi="ar-EG"/>
              </w:rPr>
              <w:tab/>
            </w:r>
            <w:r w:rsidR="005063B9" w:rsidRPr="00264ABD">
              <w:rPr>
                <w:position w:val="2"/>
                <w:rtl/>
              </w:rPr>
              <w:t>هناك 3 مشاريع قيد التنفيذ.</w:t>
            </w:r>
          </w:p>
        </w:tc>
      </w:tr>
      <w:tr w:rsidR="005063B9" w:rsidRPr="005063B9" w14:paraId="6D16C7CA" w14:textId="77777777" w:rsidTr="0022320E">
        <w:trPr>
          <w:trHeight w:val="300"/>
          <w:jc w:val="center"/>
        </w:trPr>
        <w:tc>
          <w:tcPr>
            <w:tcW w:w="3572" w:type="dxa"/>
            <w:tcBorders>
              <w:top w:val="dotted" w:sz="4" w:space="0" w:color="0070C0"/>
              <w:left w:val="dotted" w:sz="4" w:space="0" w:color="0070C0"/>
              <w:bottom w:val="dotted" w:sz="4" w:space="0" w:color="0070C0"/>
              <w:right w:val="dotted" w:sz="4" w:space="0" w:color="0070C0"/>
            </w:tcBorders>
          </w:tcPr>
          <w:p w14:paraId="656E9280" w14:textId="69F256BB" w:rsidR="005063B9" w:rsidRPr="00264ABD" w:rsidRDefault="005063B9" w:rsidP="00A17484">
            <w:pPr>
              <w:pStyle w:val="Tabletexte"/>
              <w:rPr>
                <w:b/>
                <w:bCs/>
                <w:i/>
                <w:iCs/>
                <w:position w:val="2"/>
                <w:rtl/>
                <w:lang w:val="ar-SA" w:eastAsia="zh-TW" w:bidi="en-GB"/>
              </w:rPr>
            </w:pPr>
            <w:r w:rsidRPr="00264ABD">
              <w:rPr>
                <w:b/>
                <w:bCs/>
                <w:position w:val="2"/>
                <w:rtl/>
              </w:rPr>
              <w:lastRenderedPageBreak/>
              <w:t xml:space="preserve">المساهمة </w:t>
            </w:r>
            <w:r w:rsidR="001A2B38" w:rsidRPr="00264ABD">
              <w:rPr>
                <w:b/>
                <w:bCs/>
                <w:position w:val="2"/>
                <w:rtl/>
              </w:rPr>
              <w:t>في </w:t>
            </w:r>
            <w:r w:rsidRPr="00264ABD">
              <w:rPr>
                <w:b/>
                <w:bCs/>
                <w:position w:val="2"/>
                <w:rtl/>
              </w:rPr>
              <w:t>غايات أهداف التنمية المستدامة</w:t>
            </w:r>
          </w:p>
        </w:tc>
        <w:tc>
          <w:tcPr>
            <w:tcW w:w="11556" w:type="dxa"/>
            <w:gridSpan w:val="2"/>
            <w:tcBorders>
              <w:top w:val="dotted" w:sz="4" w:space="0" w:color="0070C0"/>
              <w:left w:val="dotted" w:sz="4" w:space="0" w:color="0070C0"/>
              <w:bottom w:val="dotted" w:sz="4" w:space="0" w:color="0070C0"/>
              <w:right w:val="dotted" w:sz="4" w:space="0" w:color="0070C0"/>
            </w:tcBorders>
          </w:tcPr>
          <w:p w14:paraId="5DF7236C" w14:textId="77777777" w:rsidR="005063B9" w:rsidRPr="00264ABD" w:rsidRDefault="005063B9" w:rsidP="00A17484">
            <w:pPr>
              <w:pStyle w:val="Tabletexte"/>
              <w:rPr>
                <w:position w:val="2"/>
                <w:rtl/>
                <w:lang w:val="ar-SA" w:eastAsia="zh-TW" w:bidi="en-GB"/>
              </w:rPr>
            </w:pPr>
            <w:r w:rsidRPr="00264ABD">
              <w:rPr>
                <w:position w:val="2"/>
                <w:rtl/>
              </w:rPr>
              <w:t>أهداف التنمية المستدامة 1 و3 و4 و5 و8 و9 و10 و11 و16 و17</w:t>
            </w:r>
          </w:p>
        </w:tc>
      </w:tr>
      <w:tr w:rsidR="005063B9" w:rsidRPr="005063B9" w14:paraId="450DF8BA" w14:textId="77777777" w:rsidTr="0022320E">
        <w:trPr>
          <w:trHeight w:val="300"/>
          <w:jc w:val="center"/>
        </w:trPr>
        <w:tc>
          <w:tcPr>
            <w:tcW w:w="3572" w:type="dxa"/>
            <w:tcBorders>
              <w:top w:val="dotted" w:sz="4" w:space="0" w:color="0070C0"/>
              <w:left w:val="dotted" w:sz="4" w:space="0" w:color="0070C0"/>
              <w:bottom w:val="dotted" w:sz="4" w:space="0" w:color="0070C0"/>
              <w:right w:val="dotted" w:sz="4" w:space="0" w:color="0070C0"/>
            </w:tcBorders>
          </w:tcPr>
          <w:p w14:paraId="1DFB7D42" w14:textId="77777777" w:rsidR="005063B9" w:rsidRPr="00264ABD" w:rsidRDefault="005063B9" w:rsidP="00A17484">
            <w:pPr>
              <w:pStyle w:val="Tabletexte"/>
              <w:rPr>
                <w:b/>
                <w:bCs/>
                <w:position w:val="2"/>
                <w:rtl/>
                <w:lang w:val="ar-SA" w:eastAsia="zh-TW" w:bidi="en-GB"/>
              </w:rPr>
            </w:pPr>
            <w:r w:rsidRPr="00264ABD">
              <w:rPr>
                <w:b/>
                <w:bCs/>
                <w:position w:val="2"/>
                <w:rtl/>
              </w:rPr>
              <w:t>إجراءات القمة العالمية لمجتمع المعلومات</w:t>
            </w:r>
          </w:p>
        </w:tc>
        <w:tc>
          <w:tcPr>
            <w:tcW w:w="11556" w:type="dxa"/>
            <w:gridSpan w:val="2"/>
            <w:tcBorders>
              <w:top w:val="dotted" w:sz="4" w:space="0" w:color="0070C0"/>
              <w:left w:val="dotted" w:sz="4" w:space="0" w:color="0070C0"/>
              <w:bottom w:val="dotted" w:sz="4" w:space="0" w:color="0070C0"/>
              <w:right w:val="dotted" w:sz="4" w:space="0" w:color="0070C0"/>
            </w:tcBorders>
          </w:tcPr>
          <w:p w14:paraId="5400FD9B" w14:textId="77777777" w:rsidR="005063B9" w:rsidRPr="00264ABD" w:rsidRDefault="005063B9" w:rsidP="00A17484">
            <w:pPr>
              <w:pStyle w:val="Tabletexte"/>
              <w:rPr>
                <w:position w:val="2"/>
                <w:rtl/>
                <w:lang w:val="ar-SA" w:eastAsia="zh-TW" w:bidi="en-GB"/>
              </w:rPr>
            </w:pPr>
            <w:r w:rsidRPr="00264ABD">
              <w:rPr>
                <w:position w:val="2"/>
                <w:rtl/>
              </w:rPr>
              <w:t>خطوط العمل جيم1 وجيم2 وجيم3 وجيم4 وجيم5 وجيم6 وجيم7 وجيم11</w:t>
            </w:r>
          </w:p>
        </w:tc>
      </w:tr>
      <w:tr w:rsidR="005063B9" w:rsidRPr="005063B9" w14:paraId="48F46161" w14:textId="77777777" w:rsidTr="0022320E">
        <w:trPr>
          <w:trHeight w:val="300"/>
          <w:jc w:val="center"/>
        </w:trPr>
        <w:tc>
          <w:tcPr>
            <w:tcW w:w="3572" w:type="dxa"/>
            <w:tcBorders>
              <w:top w:val="dotted" w:sz="4" w:space="0" w:color="0070C0"/>
              <w:left w:val="dotted" w:sz="4" w:space="0" w:color="0070C0"/>
              <w:bottom w:val="dotted" w:sz="4" w:space="0" w:color="0070C0"/>
              <w:right w:val="dotted" w:sz="4" w:space="0" w:color="0070C0"/>
            </w:tcBorders>
          </w:tcPr>
          <w:p w14:paraId="440BD41B" w14:textId="2C13F928" w:rsidR="005063B9" w:rsidRPr="00264ABD" w:rsidRDefault="00764FB6" w:rsidP="00A17484">
            <w:pPr>
              <w:pStyle w:val="Tabletexte"/>
              <w:rPr>
                <w:b/>
                <w:bCs/>
                <w:position w:val="2"/>
                <w:rtl/>
                <w:lang w:val="ar-SA" w:eastAsia="zh-TW" w:bidi="en-GB"/>
              </w:rPr>
            </w:pPr>
            <w:r>
              <w:rPr>
                <w:b/>
                <w:bCs/>
                <w:position w:val="2"/>
                <w:rtl/>
              </w:rPr>
              <w:t>القرارات</w:t>
            </w:r>
          </w:p>
        </w:tc>
        <w:tc>
          <w:tcPr>
            <w:tcW w:w="11556" w:type="dxa"/>
            <w:gridSpan w:val="2"/>
            <w:tcBorders>
              <w:top w:val="dotted" w:sz="4" w:space="0" w:color="0070C0"/>
              <w:left w:val="dotted" w:sz="4" w:space="0" w:color="0070C0"/>
              <w:bottom w:val="dotted" w:sz="4" w:space="0" w:color="0070C0"/>
              <w:right w:val="dotted" w:sz="4" w:space="0" w:color="0070C0"/>
            </w:tcBorders>
          </w:tcPr>
          <w:p w14:paraId="14D4F62A" w14:textId="77777777" w:rsidR="005063B9" w:rsidRPr="00264ABD" w:rsidRDefault="005063B9" w:rsidP="00A17484">
            <w:pPr>
              <w:pStyle w:val="Tabletexte"/>
              <w:rPr>
                <w:position w:val="2"/>
                <w:rtl/>
                <w:lang w:val="ar-SA" w:eastAsia="zh-TW" w:bidi="en-GB"/>
              </w:rPr>
            </w:pPr>
            <w:r w:rsidRPr="00264ABD">
              <w:rPr>
                <w:position w:val="2"/>
                <w:rtl/>
              </w:rPr>
              <w:t>القرار 66 للمؤتمر العالمي لتنمية الاتصالات</w:t>
            </w:r>
          </w:p>
        </w:tc>
      </w:tr>
      <w:tr w:rsidR="005063B9" w:rsidRPr="005063B9" w14:paraId="36D557D8" w14:textId="77777777" w:rsidTr="0022320E">
        <w:trPr>
          <w:trHeight w:val="300"/>
          <w:jc w:val="center"/>
        </w:trPr>
        <w:tc>
          <w:tcPr>
            <w:tcW w:w="3572" w:type="dxa"/>
            <w:tcBorders>
              <w:top w:val="dotted" w:sz="4" w:space="0" w:color="0070C0"/>
              <w:left w:val="dotted" w:sz="4" w:space="0" w:color="0070C0"/>
              <w:bottom w:val="dotted" w:sz="4" w:space="0" w:color="0070C0"/>
              <w:right w:val="dotted" w:sz="4" w:space="0" w:color="0070C0"/>
            </w:tcBorders>
          </w:tcPr>
          <w:p w14:paraId="6248A1F3" w14:textId="4C4E9033" w:rsidR="005063B9" w:rsidRPr="00264ABD" w:rsidRDefault="005063B9" w:rsidP="00A17484">
            <w:pPr>
              <w:pStyle w:val="Tabletexte"/>
              <w:rPr>
                <w:b/>
                <w:bCs/>
                <w:position w:val="2"/>
                <w:rtl/>
                <w:lang w:val="ar-SA" w:eastAsia="zh-TW" w:bidi="en-GB"/>
              </w:rPr>
            </w:pPr>
            <w:r w:rsidRPr="00264ABD">
              <w:rPr>
                <w:b/>
                <w:bCs/>
                <w:position w:val="2"/>
                <w:rtl/>
              </w:rPr>
              <w:t>لجنتا الدراسات</w:t>
            </w:r>
          </w:p>
        </w:tc>
        <w:tc>
          <w:tcPr>
            <w:tcW w:w="11556" w:type="dxa"/>
            <w:gridSpan w:val="2"/>
            <w:tcBorders>
              <w:top w:val="dotted" w:sz="4" w:space="0" w:color="0070C0"/>
              <w:left w:val="dotted" w:sz="4" w:space="0" w:color="0070C0"/>
              <w:bottom w:val="dotted" w:sz="4" w:space="0" w:color="0070C0"/>
              <w:right w:val="dotted" w:sz="4" w:space="0" w:color="0070C0"/>
            </w:tcBorders>
          </w:tcPr>
          <w:p w14:paraId="1779CDB5" w14:textId="0A35245E" w:rsidR="005063B9" w:rsidRPr="00264ABD" w:rsidRDefault="005063B9" w:rsidP="00A17484">
            <w:pPr>
              <w:pStyle w:val="Tabletexte"/>
              <w:rPr>
                <w:position w:val="2"/>
                <w:rtl/>
                <w:lang w:val="ar-SA" w:eastAsia="zh-TW" w:bidi="en-GB"/>
              </w:rPr>
            </w:pPr>
            <w:r w:rsidRPr="00264ABD">
              <w:rPr>
                <w:position w:val="2"/>
                <w:rtl/>
              </w:rPr>
              <w:t xml:space="preserve">المسـألة </w:t>
            </w:r>
            <w:r w:rsidR="00CF4B03">
              <w:rPr>
                <w:position w:val="2"/>
              </w:rPr>
              <w:t>6/2</w:t>
            </w:r>
            <w:r w:rsidR="00472FB4">
              <w:rPr>
                <w:rFonts w:hint="cs"/>
                <w:position w:val="2"/>
                <w:rtl/>
              </w:rPr>
              <w:t xml:space="preserve"> - </w:t>
            </w:r>
            <w:r w:rsidRPr="00264ABD">
              <w:rPr>
                <w:position w:val="2"/>
                <w:rtl/>
              </w:rPr>
              <w:t>تكنولوجيا المعلومات والاتصالات لأغراض البيئة</w:t>
            </w:r>
          </w:p>
        </w:tc>
      </w:tr>
    </w:tbl>
    <w:p w14:paraId="1992E03A" w14:textId="77777777" w:rsidR="005063B9" w:rsidRPr="005063B9" w:rsidRDefault="005063B9" w:rsidP="00CE3F00">
      <w:pPr>
        <w:keepNext/>
        <w:keepLines/>
        <w:tabs>
          <w:tab w:val="left" w:pos="1191"/>
          <w:tab w:val="left" w:pos="1588"/>
          <w:tab w:val="left" w:pos="1985"/>
        </w:tabs>
        <w:overflowPunct w:val="0"/>
        <w:autoSpaceDE w:val="0"/>
        <w:autoSpaceDN w:val="0"/>
        <w:adjustRightInd w:val="0"/>
        <w:textDirection w:val="tbRlV"/>
        <w:textAlignment w:val="baseline"/>
        <w:outlineLvl w:val="2"/>
        <w:rPr>
          <w:rFonts w:eastAsia="SimSun"/>
          <w:b/>
          <w:color w:val="FFFFFF"/>
          <w:sz w:val="20"/>
          <w:szCs w:val="20"/>
          <w:rtl/>
          <w:lang w:val="ar-SA" w:eastAsia="zh-TW" w:bidi="en-GB"/>
        </w:rPr>
      </w:pPr>
    </w:p>
    <w:tbl>
      <w:tblPr>
        <w:tblStyle w:val="TableGrid111"/>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84"/>
        <w:gridCol w:w="3844"/>
      </w:tblGrid>
      <w:tr w:rsidR="005063B9" w:rsidRPr="003263C8" w14:paraId="23BB602F" w14:textId="77777777" w:rsidTr="00AE6B4A">
        <w:trPr>
          <w:trHeight w:val="504"/>
          <w:jc w:val="center"/>
        </w:trPr>
        <w:tc>
          <w:tcPr>
            <w:tcW w:w="15025" w:type="dxa"/>
            <w:gridSpan w:val="2"/>
            <w:shd w:val="clear" w:color="auto" w:fill="365F91"/>
          </w:tcPr>
          <w:p w14:paraId="283C1341" w14:textId="52A0C463" w:rsidR="005063B9" w:rsidRPr="003263C8" w:rsidRDefault="005063B9" w:rsidP="00655897">
            <w:pPr>
              <w:pStyle w:val="Heading2"/>
              <w:pageBreakBefore/>
              <w:outlineLvl w:val="1"/>
              <w:rPr>
                <w:position w:val="2"/>
                <w:rtl/>
              </w:rPr>
            </w:pPr>
            <w:bookmarkStart w:id="14" w:name="_Toc197509295"/>
            <w:r w:rsidRPr="003263C8">
              <w:rPr>
                <w:position w:val="2"/>
                <w:rtl/>
              </w:rPr>
              <w:lastRenderedPageBreak/>
              <w:t xml:space="preserve">العامل التمكيني 5 لقطاع تنمية الاتصالات: التميُّز </w:t>
            </w:r>
            <w:r w:rsidR="001A2B38">
              <w:rPr>
                <w:position w:val="2"/>
                <w:rtl/>
              </w:rPr>
              <w:t>في </w:t>
            </w:r>
            <w:r w:rsidRPr="003263C8">
              <w:rPr>
                <w:position w:val="2"/>
                <w:rtl/>
              </w:rPr>
              <w:t>الموارد البشرية والابتكار التنظيمي</w:t>
            </w:r>
            <w:bookmarkEnd w:id="14"/>
            <w:r w:rsidRPr="003263C8">
              <w:rPr>
                <w:position w:val="2"/>
                <w:rtl/>
              </w:rPr>
              <w:t xml:space="preserve"> </w:t>
            </w:r>
          </w:p>
        </w:tc>
      </w:tr>
      <w:tr w:rsidR="005063B9" w:rsidRPr="003263C8" w14:paraId="78CEC1F2" w14:textId="77777777" w:rsidTr="00AE6B4A">
        <w:trPr>
          <w:jc w:val="center"/>
        </w:trPr>
        <w:tc>
          <w:tcPr>
            <w:tcW w:w="11207" w:type="dxa"/>
          </w:tcPr>
          <w:p w14:paraId="6665AE0F" w14:textId="77777777" w:rsidR="005063B9" w:rsidRPr="003263C8" w:rsidRDefault="005063B9" w:rsidP="00616FCA">
            <w:pPr>
              <w:pStyle w:val="TableHead"/>
              <w:rPr>
                <w:position w:val="2"/>
                <w:rtl/>
                <w:lang w:val="ar-SA" w:eastAsia="zh-TW" w:bidi="en-GB"/>
              </w:rPr>
            </w:pPr>
            <w:r w:rsidRPr="003263C8">
              <w:rPr>
                <w:position w:val="2"/>
                <w:rtl/>
              </w:rPr>
              <w:t>النواتج</w:t>
            </w:r>
          </w:p>
        </w:tc>
        <w:tc>
          <w:tcPr>
            <w:tcW w:w="3818" w:type="dxa"/>
          </w:tcPr>
          <w:p w14:paraId="65D35E1F" w14:textId="77777777" w:rsidR="005063B9" w:rsidRPr="003263C8" w:rsidRDefault="005063B9" w:rsidP="00616FCA">
            <w:pPr>
              <w:pStyle w:val="TableHead"/>
              <w:rPr>
                <w:position w:val="2"/>
                <w:rtl/>
                <w:lang w:val="ar-SA" w:eastAsia="zh-TW" w:bidi="en-GB"/>
              </w:rPr>
            </w:pPr>
            <w:r w:rsidRPr="003263C8">
              <w:rPr>
                <w:position w:val="2"/>
                <w:rtl/>
              </w:rPr>
              <w:t xml:space="preserve">المعالم البارزة </w:t>
            </w:r>
          </w:p>
        </w:tc>
      </w:tr>
      <w:tr w:rsidR="005063B9" w:rsidRPr="003263C8" w14:paraId="5D0DB5E1" w14:textId="77777777" w:rsidTr="00AE6B4A">
        <w:trPr>
          <w:jc w:val="center"/>
        </w:trPr>
        <w:tc>
          <w:tcPr>
            <w:tcW w:w="11207" w:type="dxa"/>
          </w:tcPr>
          <w:p w14:paraId="6216DC44" w14:textId="6E584BFE" w:rsidR="00523D00" w:rsidRPr="003263C8" w:rsidRDefault="005063B9" w:rsidP="00A17484">
            <w:pPr>
              <w:pStyle w:val="Tabletexte"/>
              <w:rPr>
                <w:position w:val="2"/>
                <w:rtl/>
              </w:rPr>
            </w:pPr>
            <w:r w:rsidRPr="003263C8">
              <w:rPr>
                <w:position w:val="2"/>
                <w:rtl/>
              </w:rPr>
              <w:t>واصل مدير مكتب تنمية الاتصالات (</w:t>
            </w:r>
            <w:r w:rsidRPr="003263C8">
              <w:rPr>
                <w:position w:val="2"/>
              </w:rPr>
              <w:t>BDT</w:t>
            </w:r>
            <w:r w:rsidRPr="003263C8">
              <w:rPr>
                <w:position w:val="2"/>
                <w:rtl/>
              </w:rPr>
              <w:t xml:space="preserve">) إطلاق سلسلة من المبادرات الجديدة الرامية </w:t>
            </w:r>
            <w:r w:rsidR="001A2B38">
              <w:rPr>
                <w:position w:val="2"/>
                <w:rtl/>
              </w:rPr>
              <w:t>إلى </w:t>
            </w:r>
            <w:r w:rsidRPr="003263C8">
              <w:rPr>
                <w:position w:val="2"/>
                <w:rtl/>
              </w:rPr>
              <w:t xml:space="preserve">تحقيق التميز التنظيمي وتعزيز القدرة الداخلية لدعم أداء مكتب تنمية الاتصالات، بما </w:t>
            </w:r>
            <w:r w:rsidR="001A2B38">
              <w:rPr>
                <w:position w:val="2"/>
                <w:rtl/>
              </w:rPr>
              <w:t>في </w:t>
            </w:r>
            <w:r w:rsidRPr="003263C8">
              <w:rPr>
                <w:position w:val="2"/>
                <w:rtl/>
              </w:rPr>
              <w:t>ذلك:</w:t>
            </w:r>
          </w:p>
          <w:p w14:paraId="4843A045" w14:textId="0C000168" w:rsidR="005063B9" w:rsidRPr="003263C8" w:rsidRDefault="00AA7CA8" w:rsidP="00A17484">
            <w:pPr>
              <w:pStyle w:val="enumlev1"/>
              <w:rPr>
                <w:position w:val="2"/>
                <w:rtl/>
                <w:lang w:val="ar-SA" w:eastAsia="zh-TW" w:bidi="en-GB"/>
              </w:rPr>
            </w:pPr>
            <w:r w:rsidRPr="003263C8">
              <w:rPr>
                <w:b/>
                <w:bCs/>
                <w:position w:val="2"/>
              </w:rPr>
              <w:sym w:font="Wingdings 2" w:char="F097"/>
            </w:r>
            <w:r w:rsidRPr="003263C8">
              <w:rPr>
                <w:position w:val="2"/>
                <w:lang w:bidi="ar-EG"/>
              </w:rPr>
              <w:tab/>
            </w:r>
            <w:r w:rsidR="005063B9" w:rsidRPr="003263C8">
              <w:rPr>
                <w:b/>
                <w:bCs/>
                <w:position w:val="2"/>
                <w:rtl/>
              </w:rPr>
              <w:t xml:space="preserve">عقد اجتماعات منتظمة للإدارة العليا </w:t>
            </w:r>
            <w:r w:rsidR="005063B9" w:rsidRPr="003263C8">
              <w:rPr>
                <w:position w:val="2"/>
                <w:rtl/>
              </w:rPr>
              <w:t xml:space="preserve">لضبط العملية التحضيرية للمؤتمر العالمي المقبل لتنمية الاتصالات لعام 2025 (WTDC-25) </w:t>
            </w:r>
            <w:r w:rsidR="004A761F">
              <w:rPr>
                <w:position w:val="2"/>
                <w:rtl/>
              </w:rPr>
              <w:t>علاوةً</w:t>
            </w:r>
            <w:r w:rsidR="005063B9" w:rsidRPr="003263C8">
              <w:rPr>
                <w:position w:val="2"/>
                <w:rtl/>
              </w:rPr>
              <w:t xml:space="preserve"> </w:t>
            </w:r>
            <w:r w:rsidR="001A2B38">
              <w:rPr>
                <w:position w:val="2"/>
                <w:rtl/>
              </w:rPr>
              <w:t>على </w:t>
            </w:r>
            <w:r w:rsidR="005063B9" w:rsidRPr="003263C8">
              <w:rPr>
                <w:position w:val="2"/>
                <w:rtl/>
              </w:rPr>
              <w:t>المنتديات الإقليمية للتنمية (</w:t>
            </w:r>
            <w:r w:rsidR="005063B9" w:rsidRPr="003263C8">
              <w:rPr>
                <w:position w:val="2"/>
              </w:rPr>
              <w:t>RDF</w:t>
            </w:r>
            <w:r w:rsidR="005063B9" w:rsidRPr="003263C8">
              <w:rPr>
                <w:position w:val="2"/>
                <w:rtl/>
                <w:lang w:bidi="ar-EG"/>
              </w:rPr>
              <w:t xml:space="preserve">) </w:t>
            </w:r>
            <w:r w:rsidR="005063B9" w:rsidRPr="003263C8">
              <w:rPr>
                <w:position w:val="2"/>
                <w:rtl/>
              </w:rPr>
              <w:t>والاجتماعات الإقليمية التحضيرية (RPM) الجارية عبر المناطق.</w:t>
            </w:r>
          </w:p>
          <w:p w14:paraId="6674E301" w14:textId="2C20FA38" w:rsidR="00523D00" w:rsidRPr="003263C8" w:rsidRDefault="00AA7CA8" w:rsidP="00A17484">
            <w:pPr>
              <w:pStyle w:val="enumlev1"/>
              <w:rPr>
                <w:position w:val="2"/>
                <w:rtl/>
              </w:rPr>
            </w:pPr>
            <w:r w:rsidRPr="003263C8">
              <w:rPr>
                <w:b/>
                <w:bCs/>
                <w:position w:val="2"/>
              </w:rPr>
              <w:sym w:font="Wingdings 2" w:char="F097"/>
            </w:r>
            <w:r w:rsidRPr="003263C8">
              <w:rPr>
                <w:position w:val="2"/>
                <w:lang w:bidi="ar-EG"/>
              </w:rPr>
              <w:tab/>
            </w:r>
            <w:r w:rsidR="005063B9" w:rsidRPr="003263C8">
              <w:rPr>
                <w:position w:val="2"/>
                <w:rtl/>
              </w:rPr>
              <w:t xml:space="preserve">تعزيز وظائف الدعم الرئيسية مثل خدمات تكنولوجيا المعلومات بغية تحسين أنظمة تكنولوجيا المعلومات الداخلية، وتطوير التدريب لدعم </w:t>
            </w:r>
            <w:r w:rsidR="005063B9" w:rsidRPr="003263C8">
              <w:rPr>
                <w:b/>
                <w:bCs/>
                <w:position w:val="2"/>
                <w:rtl/>
              </w:rPr>
              <w:t>تعلم موظ</w:t>
            </w:r>
            <w:r w:rsidR="001A2B38">
              <w:rPr>
                <w:b/>
                <w:bCs/>
                <w:position w:val="2"/>
                <w:rtl/>
              </w:rPr>
              <w:t>في </w:t>
            </w:r>
            <w:r w:rsidR="005063B9" w:rsidRPr="003263C8">
              <w:rPr>
                <w:b/>
                <w:bCs/>
                <w:position w:val="2"/>
                <w:rtl/>
              </w:rPr>
              <w:t>مكتب تنمية الاتصالات مدى الحياة</w:t>
            </w:r>
            <w:r w:rsidR="005063B9" w:rsidRPr="003263C8">
              <w:rPr>
                <w:position w:val="2"/>
                <w:rtl/>
              </w:rPr>
              <w:t>.</w:t>
            </w:r>
          </w:p>
          <w:p w14:paraId="6BE0DDE0" w14:textId="57E636B1" w:rsidR="005063B9" w:rsidRPr="003263C8" w:rsidRDefault="00AA7CA8" w:rsidP="00A17484">
            <w:pPr>
              <w:pStyle w:val="enumlev1"/>
              <w:rPr>
                <w:position w:val="2"/>
                <w:rtl/>
                <w:lang w:val="ar-SA" w:eastAsia="zh-TW" w:bidi="en-GB"/>
              </w:rPr>
            </w:pPr>
            <w:r w:rsidRPr="003263C8">
              <w:rPr>
                <w:b/>
                <w:bCs/>
                <w:position w:val="2"/>
              </w:rPr>
              <w:sym w:font="Wingdings 2" w:char="F097"/>
            </w:r>
            <w:r w:rsidRPr="003263C8">
              <w:rPr>
                <w:position w:val="2"/>
                <w:lang w:bidi="ar-EG"/>
              </w:rPr>
              <w:tab/>
            </w:r>
            <w:r w:rsidR="005063B9" w:rsidRPr="003263C8">
              <w:rPr>
                <w:position w:val="2"/>
                <w:rtl/>
              </w:rPr>
              <w:t xml:space="preserve">تشجيع اعتماد </w:t>
            </w:r>
            <w:r w:rsidR="005063B9" w:rsidRPr="00B752E4">
              <w:rPr>
                <w:b/>
                <w:bCs/>
                <w:position w:val="2"/>
                <w:rtl/>
              </w:rPr>
              <w:t>التوازن بين العمل والحياة الشخصية</w:t>
            </w:r>
            <w:r w:rsidR="005063B9" w:rsidRPr="003263C8">
              <w:rPr>
                <w:position w:val="2"/>
                <w:rtl/>
              </w:rPr>
              <w:t xml:space="preserve"> من خلال توجيه رسائل منتظمة </w:t>
            </w:r>
            <w:r w:rsidR="001A2B38">
              <w:rPr>
                <w:position w:val="2"/>
                <w:rtl/>
              </w:rPr>
              <w:t>إلى </w:t>
            </w:r>
            <w:r w:rsidR="005063B9" w:rsidRPr="003263C8">
              <w:rPr>
                <w:position w:val="2"/>
                <w:rtl/>
              </w:rPr>
              <w:t xml:space="preserve">الموظفين وتشجيع الموظفين </w:t>
            </w:r>
            <w:r w:rsidR="001A2B38">
              <w:rPr>
                <w:position w:val="2"/>
                <w:rtl/>
              </w:rPr>
              <w:t>على </w:t>
            </w:r>
            <w:r w:rsidR="005063B9" w:rsidRPr="003263C8">
              <w:rPr>
                <w:position w:val="2"/>
                <w:rtl/>
              </w:rPr>
              <w:t xml:space="preserve">المشاركة </w:t>
            </w:r>
            <w:r w:rsidR="001A2B38">
              <w:rPr>
                <w:position w:val="2"/>
                <w:rtl/>
              </w:rPr>
              <w:t>في </w:t>
            </w:r>
            <w:r w:rsidR="005063B9" w:rsidRPr="003263C8">
              <w:rPr>
                <w:position w:val="2"/>
                <w:rtl/>
              </w:rPr>
              <w:t>مختلف مبادرات التدريب وإدارة الإجهاد.</w:t>
            </w:r>
          </w:p>
          <w:p w14:paraId="2CACD542" w14:textId="56489503" w:rsidR="005063B9" w:rsidRPr="003263C8" w:rsidRDefault="00AA7CA8" w:rsidP="00A17484">
            <w:pPr>
              <w:pStyle w:val="enumlev1"/>
              <w:rPr>
                <w:position w:val="2"/>
                <w:rtl/>
                <w:lang w:val="ar-SA" w:eastAsia="zh-TW" w:bidi="en-GB"/>
              </w:rPr>
            </w:pPr>
            <w:r w:rsidRPr="003263C8">
              <w:rPr>
                <w:b/>
                <w:bCs/>
                <w:position w:val="2"/>
              </w:rPr>
              <w:sym w:font="Wingdings 2" w:char="F097"/>
            </w:r>
            <w:r w:rsidRPr="003263C8">
              <w:rPr>
                <w:position w:val="2"/>
                <w:lang w:bidi="ar-EG"/>
              </w:rPr>
              <w:tab/>
            </w:r>
            <w:r w:rsidR="005063B9" w:rsidRPr="003263C8">
              <w:rPr>
                <w:position w:val="2"/>
                <w:rtl/>
              </w:rPr>
              <w:t>لا تزال تُعقد</w:t>
            </w:r>
            <w:r w:rsidR="005063B9" w:rsidRPr="003263C8">
              <w:rPr>
                <w:b/>
                <w:bCs/>
                <w:position w:val="2"/>
                <w:rtl/>
              </w:rPr>
              <w:t xml:space="preserve"> اجتماعات منتظمة لإشراك الموظفين</w:t>
            </w:r>
            <w:r w:rsidR="005063B9" w:rsidRPr="003263C8">
              <w:rPr>
                <w:position w:val="2"/>
                <w:rtl/>
              </w:rPr>
              <w:t xml:space="preserve"> وهي متاحة لجميعهم. وتوفر الاجتماعات مساحة آمنة للتعبير والتفكير بشأن التحديات والفرص </w:t>
            </w:r>
            <w:r w:rsidR="001A2B38">
              <w:rPr>
                <w:position w:val="2"/>
                <w:rtl/>
              </w:rPr>
              <w:t>في </w:t>
            </w:r>
            <w:r w:rsidR="005063B9" w:rsidRPr="003263C8">
              <w:rPr>
                <w:position w:val="2"/>
                <w:rtl/>
              </w:rPr>
              <w:t>تقديم خدمات مكتب تنمية الاتصالات و</w:t>
            </w:r>
            <w:r w:rsidR="001A2B38">
              <w:rPr>
                <w:position w:val="2"/>
                <w:rtl/>
              </w:rPr>
              <w:t>في </w:t>
            </w:r>
            <w:r w:rsidR="005063B9" w:rsidRPr="003263C8">
              <w:rPr>
                <w:position w:val="2"/>
                <w:rtl/>
              </w:rPr>
              <w:t>تطوير الثقافة التنظيمية للاتحاد.</w:t>
            </w:r>
          </w:p>
          <w:p w14:paraId="774A7623" w14:textId="6898B1A4" w:rsidR="00523D00" w:rsidRPr="003263C8" w:rsidRDefault="00AA7CA8" w:rsidP="00A17484">
            <w:pPr>
              <w:pStyle w:val="enumlev1"/>
              <w:rPr>
                <w:position w:val="2"/>
                <w:rtl/>
              </w:rPr>
            </w:pPr>
            <w:r w:rsidRPr="003263C8">
              <w:rPr>
                <w:b/>
                <w:bCs/>
                <w:position w:val="2"/>
              </w:rPr>
              <w:sym w:font="Wingdings 2" w:char="F097"/>
            </w:r>
            <w:r w:rsidRPr="003263C8">
              <w:rPr>
                <w:position w:val="2"/>
                <w:lang w:bidi="ar-EG"/>
              </w:rPr>
              <w:tab/>
            </w:r>
            <w:r w:rsidR="005063B9" w:rsidRPr="003263C8">
              <w:rPr>
                <w:position w:val="2"/>
                <w:rtl/>
              </w:rPr>
              <w:t xml:space="preserve">يُذكَّر مكتب تنمية الاتصالات باستمرار بأهمية دعم </w:t>
            </w:r>
            <w:r w:rsidR="005063B9" w:rsidRPr="003263C8">
              <w:rPr>
                <w:b/>
                <w:bCs/>
                <w:position w:val="2"/>
                <w:rtl/>
              </w:rPr>
              <w:t xml:space="preserve">الشفافية والمساءلة </w:t>
            </w:r>
            <w:r w:rsidR="001A2B38">
              <w:rPr>
                <w:position w:val="2"/>
                <w:rtl/>
              </w:rPr>
              <w:t>في </w:t>
            </w:r>
            <w:r w:rsidR="005063B9" w:rsidRPr="003263C8">
              <w:rPr>
                <w:position w:val="2"/>
                <w:rtl/>
              </w:rPr>
              <w:t>الإدارة وتقديم الخدمات للأعضاء.</w:t>
            </w:r>
          </w:p>
          <w:p w14:paraId="69D010D6" w14:textId="148099C7" w:rsidR="005063B9" w:rsidRPr="003263C8" w:rsidRDefault="00AA7CA8" w:rsidP="00A17484">
            <w:pPr>
              <w:pStyle w:val="enumlev1"/>
              <w:rPr>
                <w:position w:val="2"/>
                <w:rtl/>
                <w:lang w:val="ar-SA" w:eastAsia="zh-TW" w:bidi="en-GB"/>
              </w:rPr>
            </w:pPr>
            <w:r w:rsidRPr="003263C8">
              <w:rPr>
                <w:b/>
                <w:bCs/>
                <w:position w:val="2"/>
              </w:rPr>
              <w:sym w:font="Wingdings 2" w:char="F097"/>
            </w:r>
            <w:r w:rsidRPr="003263C8">
              <w:rPr>
                <w:position w:val="2"/>
                <w:lang w:bidi="ar-EG"/>
              </w:rPr>
              <w:tab/>
            </w:r>
            <w:r w:rsidR="005063B9" w:rsidRPr="003263C8">
              <w:rPr>
                <w:position w:val="2"/>
                <w:rtl/>
              </w:rPr>
              <w:t xml:space="preserve">يجري باستمرار اتخاذ إجراءات مختلفة داخلياً </w:t>
            </w:r>
            <w:r w:rsidR="005063B9" w:rsidRPr="003263C8">
              <w:rPr>
                <w:b/>
                <w:bCs/>
                <w:position w:val="2"/>
                <w:rtl/>
              </w:rPr>
              <w:t xml:space="preserve">لتعزيز فعالية وكفاءة تقديم منتجات وخدمات قطاع تنمية الاتصالات </w:t>
            </w:r>
            <w:r w:rsidR="005063B9" w:rsidRPr="003263C8">
              <w:rPr>
                <w:position w:val="2"/>
                <w:rtl/>
              </w:rPr>
              <w:t xml:space="preserve">من خلال الخطة التشغيلية ومشاريع القطاع وآليات التمويل الأخرى. وترسل التقارير بانتظام </w:t>
            </w:r>
            <w:r w:rsidR="001A2B38">
              <w:rPr>
                <w:position w:val="2"/>
                <w:rtl/>
              </w:rPr>
              <w:t>إلى </w:t>
            </w:r>
            <w:r w:rsidR="005063B9" w:rsidRPr="003263C8">
              <w:rPr>
                <w:position w:val="2"/>
                <w:rtl/>
              </w:rPr>
              <w:t xml:space="preserve">شركاء الاتحاد والجهات المانحة للتأكد من أنهم </w:t>
            </w:r>
            <w:r w:rsidR="001A2B38">
              <w:rPr>
                <w:position w:val="2"/>
                <w:rtl/>
              </w:rPr>
              <w:t>على </w:t>
            </w:r>
            <w:r w:rsidR="005063B9" w:rsidRPr="003263C8">
              <w:rPr>
                <w:position w:val="2"/>
                <w:rtl/>
              </w:rPr>
              <w:t xml:space="preserve">دراية بنواتج مكتب تنمية الاتصالات، والأهم من ذلك بالأثر الجاري تحقيقه </w:t>
            </w:r>
            <w:r w:rsidR="001A2B38">
              <w:rPr>
                <w:position w:val="2"/>
                <w:rtl/>
              </w:rPr>
              <w:t>على </w:t>
            </w:r>
            <w:r w:rsidR="005063B9" w:rsidRPr="003263C8">
              <w:rPr>
                <w:position w:val="2"/>
                <w:rtl/>
              </w:rPr>
              <w:t>أرض الواقع.</w:t>
            </w:r>
          </w:p>
        </w:tc>
        <w:tc>
          <w:tcPr>
            <w:tcW w:w="3818" w:type="dxa"/>
            <w:shd w:val="clear" w:color="auto" w:fill="auto"/>
          </w:tcPr>
          <w:p w14:paraId="6E22E23E" w14:textId="670AC4D3" w:rsidR="005063B9" w:rsidRPr="003263C8" w:rsidRDefault="00655897" w:rsidP="00A32F96">
            <w:pPr>
              <w:pStyle w:val="enumlev1"/>
              <w:jc w:val="left"/>
              <w:rPr>
                <w:bCs/>
                <w:position w:val="2"/>
                <w:rtl/>
                <w:lang w:val="ar-SA" w:eastAsia="zh-TW" w:bidi="en-GB"/>
              </w:rPr>
            </w:pPr>
            <w:r w:rsidRPr="003263C8">
              <w:rPr>
                <w:position w:val="2"/>
                <w:sz w:val="14"/>
                <w:szCs w:val="14"/>
              </w:rPr>
              <w:sym w:font="Wingdings 2" w:char="F099"/>
            </w:r>
            <w:r w:rsidR="00616FCA" w:rsidRPr="003263C8">
              <w:rPr>
                <w:position w:val="2"/>
                <w:lang w:bidi="ar-EG"/>
              </w:rPr>
              <w:tab/>
            </w:r>
            <w:r w:rsidR="005063B9" w:rsidRPr="003263C8">
              <w:rPr>
                <w:position w:val="2"/>
                <w:rtl/>
              </w:rPr>
              <w:t>معتكف الإدارة العليا.</w:t>
            </w:r>
          </w:p>
          <w:p w14:paraId="4B4E5211" w14:textId="2CC3127A" w:rsidR="005063B9" w:rsidRPr="003263C8" w:rsidRDefault="00655897" w:rsidP="00A32F96">
            <w:pPr>
              <w:pStyle w:val="enumlev1"/>
              <w:jc w:val="left"/>
              <w:rPr>
                <w:bCs/>
                <w:position w:val="2"/>
                <w:rtl/>
                <w:lang w:val="ar-SA" w:eastAsia="zh-TW" w:bidi="en-GB"/>
              </w:rPr>
            </w:pPr>
            <w:r w:rsidRPr="003263C8">
              <w:rPr>
                <w:position w:val="2"/>
                <w:sz w:val="14"/>
                <w:szCs w:val="14"/>
              </w:rPr>
              <w:sym w:font="Wingdings 2" w:char="F099"/>
            </w:r>
            <w:r w:rsidR="00616FCA" w:rsidRPr="003263C8">
              <w:rPr>
                <w:position w:val="2"/>
                <w:lang w:bidi="ar-EG"/>
              </w:rPr>
              <w:tab/>
            </w:r>
            <w:r w:rsidR="005063B9" w:rsidRPr="003263C8">
              <w:rPr>
                <w:position w:val="2"/>
                <w:rtl/>
              </w:rPr>
              <w:t>التوازن بين العمل والحياة الشخصية.</w:t>
            </w:r>
          </w:p>
          <w:p w14:paraId="16AF4599" w14:textId="2B74377B" w:rsidR="005063B9" w:rsidRPr="003263C8" w:rsidRDefault="00655897" w:rsidP="00A32F96">
            <w:pPr>
              <w:pStyle w:val="enumlev1"/>
              <w:jc w:val="left"/>
              <w:rPr>
                <w:bCs/>
                <w:position w:val="2"/>
                <w:rtl/>
                <w:lang w:val="ar-SA" w:eastAsia="zh-TW" w:bidi="en-GB"/>
              </w:rPr>
            </w:pPr>
            <w:r w:rsidRPr="003263C8">
              <w:rPr>
                <w:position w:val="2"/>
                <w:sz w:val="14"/>
                <w:szCs w:val="14"/>
              </w:rPr>
              <w:sym w:font="Wingdings 2" w:char="F099"/>
            </w:r>
            <w:r w:rsidR="00616FCA" w:rsidRPr="003263C8">
              <w:rPr>
                <w:position w:val="2"/>
                <w:lang w:bidi="ar-EG"/>
              </w:rPr>
              <w:tab/>
            </w:r>
            <w:r w:rsidR="005063B9" w:rsidRPr="003263C8">
              <w:rPr>
                <w:position w:val="2"/>
                <w:rtl/>
              </w:rPr>
              <w:t>اجتماعات إشراك الموظفين.</w:t>
            </w:r>
          </w:p>
        </w:tc>
      </w:tr>
    </w:tbl>
    <w:p w14:paraId="30DB973B"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0A6DE9">
      <w:headerReference w:type="default" r:id="rId117"/>
      <w:headerReference w:type="first" r:id="rId118"/>
      <w:footerReference w:type="first" r:id="rId119"/>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6952" w14:textId="77777777" w:rsidR="00FF0433" w:rsidRDefault="00FF0433" w:rsidP="006C3242">
      <w:pPr>
        <w:spacing w:before="0" w:line="240" w:lineRule="auto"/>
      </w:pPr>
      <w:r>
        <w:separator/>
      </w:r>
    </w:p>
  </w:endnote>
  <w:endnote w:type="continuationSeparator" w:id="0">
    <w:p w14:paraId="2C04E855" w14:textId="77777777" w:rsidR="00FF0433" w:rsidRDefault="00FF04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4C26DA80" w14:textId="77777777" w:rsidTr="00031158">
      <w:tc>
        <w:tcPr>
          <w:tcW w:w="991" w:type="dxa"/>
          <w:tcBorders>
            <w:top w:val="single" w:sz="4" w:space="0" w:color="auto"/>
            <w:left w:val="nil"/>
            <w:bottom w:val="nil"/>
            <w:right w:val="nil"/>
          </w:tcBorders>
          <w:shd w:val="clear" w:color="auto" w:fill="FFFFFF" w:themeFill="background1"/>
          <w:hideMark/>
        </w:tcPr>
        <w:p w14:paraId="4960FB65"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8992E6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7950D2B" w14:textId="0E91D671" w:rsidR="00AD1E92" w:rsidRPr="00AD1E92" w:rsidRDefault="00B371C5" w:rsidP="00AD1E92">
          <w:pPr>
            <w:spacing w:before="60" w:after="40" w:line="260" w:lineRule="exact"/>
            <w:rPr>
              <w:position w:val="2"/>
              <w:sz w:val="18"/>
              <w:szCs w:val="18"/>
              <w:lang w:val="en-GB"/>
            </w:rPr>
          </w:pPr>
          <w:r w:rsidRPr="00B371C5">
            <w:rPr>
              <w:position w:val="2"/>
              <w:sz w:val="18"/>
              <w:szCs w:val="18"/>
              <w:rtl/>
              <w:lang w:val="fr-FR" w:bidi="ar-EG"/>
            </w:rPr>
            <w:t xml:space="preserve">السيدة </w:t>
          </w:r>
          <w:proofErr w:type="spellStart"/>
          <w:r w:rsidRPr="00B371C5">
            <w:rPr>
              <w:position w:val="2"/>
              <w:sz w:val="18"/>
              <w:szCs w:val="18"/>
              <w:lang w:val="fr-FR" w:bidi="ar-EG"/>
            </w:rPr>
            <w:t>Archana</w:t>
          </w:r>
          <w:proofErr w:type="spellEnd"/>
          <w:r w:rsidRPr="00B371C5">
            <w:rPr>
              <w:position w:val="2"/>
              <w:sz w:val="18"/>
              <w:szCs w:val="18"/>
              <w:lang w:val="fr-FR" w:bidi="ar-EG"/>
            </w:rPr>
            <w:t xml:space="preserve"> </w:t>
          </w:r>
          <w:proofErr w:type="spellStart"/>
          <w:r w:rsidRPr="00B371C5">
            <w:rPr>
              <w:position w:val="2"/>
              <w:sz w:val="18"/>
              <w:szCs w:val="18"/>
              <w:lang w:val="fr-FR" w:bidi="ar-EG"/>
            </w:rPr>
            <w:t>Gulati</w:t>
          </w:r>
          <w:proofErr w:type="spellEnd"/>
          <w:r w:rsidRPr="00B371C5">
            <w:rPr>
              <w:position w:val="2"/>
              <w:sz w:val="18"/>
              <w:szCs w:val="18"/>
              <w:rtl/>
              <w:lang w:val="fr-FR" w:bidi="ar-EG"/>
            </w:rPr>
            <w:t>، نائبة مدير مكتب تنمية الاتصالات</w:t>
          </w:r>
        </w:p>
      </w:tc>
    </w:tr>
    <w:tr w:rsidR="00AD1E92" w:rsidRPr="00AD1E92" w14:paraId="58E34E65" w14:textId="77777777" w:rsidTr="00031158">
      <w:tc>
        <w:tcPr>
          <w:tcW w:w="991" w:type="dxa"/>
        </w:tcPr>
        <w:p w14:paraId="09993CF7"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6C488C0"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4CBF105B" w14:textId="4CB37DDD" w:rsidR="00AD1E92" w:rsidRPr="00AD1E92" w:rsidRDefault="00B371C5" w:rsidP="00A036EB">
          <w:pPr>
            <w:tabs>
              <w:tab w:val="clear" w:pos="794"/>
              <w:tab w:val="center" w:pos="3010"/>
            </w:tabs>
            <w:spacing w:before="60" w:after="40" w:line="260" w:lineRule="exact"/>
            <w:rPr>
              <w:position w:val="2"/>
              <w:sz w:val="18"/>
              <w:szCs w:val="18"/>
              <w:lang w:val="en-GB"/>
            </w:rPr>
          </w:pPr>
          <w:r w:rsidRPr="00B371C5">
            <w:rPr>
              <w:position w:val="2"/>
              <w:sz w:val="18"/>
              <w:szCs w:val="18"/>
              <w:rtl/>
              <w:lang w:val="fr-FR" w:bidi="ar-EG"/>
            </w:rPr>
            <w:t>غير متوفر</w:t>
          </w:r>
        </w:p>
      </w:tc>
    </w:tr>
    <w:tr w:rsidR="00AD1E92" w:rsidRPr="00AD1E92" w14:paraId="4A2773DA" w14:textId="77777777" w:rsidTr="00031158">
      <w:tc>
        <w:tcPr>
          <w:tcW w:w="991" w:type="dxa"/>
        </w:tcPr>
        <w:p w14:paraId="234362A4"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B2C0145"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1239B027" w14:textId="44DD567F" w:rsidR="00B371C5" w:rsidRPr="00AD1E92" w:rsidRDefault="00050413" w:rsidP="00B371C5">
          <w:pPr>
            <w:jc w:val="left"/>
            <w:rPr>
              <w:position w:val="2"/>
              <w:sz w:val="18"/>
              <w:szCs w:val="18"/>
              <w:rtl/>
              <w:lang w:val="fr-FR" w:bidi="ar-EG"/>
            </w:rPr>
          </w:pPr>
          <w:hyperlink r:id="rId1" w:history="1">
            <w:r w:rsidR="00B371C5" w:rsidRPr="009F2C1C">
              <w:rPr>
                <w:rStyle w:val="Hyperlink"/>
                <w:position w:val="2"/>
                <w:sz w:val="18"/>
                <w:szCs w:val="18"/>
                <w:lang w:val="fr-FR" w:bidi="ar-EG"/>
              </w:rPr>
              <w:t>archana.gulati@itu.int</w:t>
            </w:r>
          </w:hyperlink>
        </w:p>
      </w:tc>
    </w:tr>
  </w:tbl>
  <w:p w14:paraId="66944810" w14:textId="77777777" w:rsidR="00AD1E92" w:rsidRPr="004A0B7B" w:rsidRDefault="00AD1E9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3922" w14:textId="77777777" w:rsidR="00A036EB" w:rsidRPr="00A036EB" w:rsidRDefault="00A036EB" w:rsidP="00A03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4A29" w14:textId="77777777" w:rsidR="00FF0433" w:rsidRDefault="00FF0433" w:rsidP="006C3242">
      <w:pPr>
        <w:spacing w:before="0" w:line="240" w:lineRule="auto"/>
      </w:pPr>
      <w:r>
        <w:separator/>
      </w:r>
    </w:p>
  </w:footnote>
  <w:footnote w:type="continuationSeparator" w:id="0">
    <w:p w14:paraId="4701AA96" w14:textId="77777777" w:rsidR="00FF0433" w:rsidRDefault="00FF043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25884BA" w14:textId="0E5CFD77"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A450E2">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953667752"/>
      <w:docPartObj>
        <w:docPartGallery w:val="Page Numbers (Top of Page)"/>
        <w:docPartUnique/>
      </w:docPartObj>
    </w:sdtPr>
    <w:sdtEndPr>
      <w:rPr>
        <w:rFonts w:cs="Calibri"/>
        <w:noProof/>
        <w:sz w:val="18"/>
        <w:szCs w:val="18"/>
      </w:rPr>
    </w:sdtEndPr>
    <w:sdtContent>
      <w:p w14:paraId="3BFCE20A" w14:textId="77777777" w:rsidR="00AE6B4A" w:rsidRPr="00FC3D2F" w:rsidRDefault="00AE6B4A" w:rsidP="00AE6B4A">
        <w:pPr>
          <w:pStyle w:val="Header"/>
          <w:tabs>
            <w:tab w:val="clear" w:pos="794"/>
            <w:tab w:val="clear" w:pos="4680"/>
            <w:tab w:val="clear" w:pos="9360"/>
            <w:tab w:val="center" w:pos="7341"/>
            <w:tab w:val="right" w:pos="14996"/>
          </w:tabs>
          <w:spacing w:before="120" w:after="120" w:line="192" w:lineRule="auto"/>
          <w:jc w:val="center"/>
          <w:rPr>
            <w:sz w:val="20"/>
            <w:szCs w:val="20"/>
            <w:rtl/>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52977231"/>
      <w:docPartObj>
        <w:docPartGallery w:val="Page Numbers (Top of Page)"/>
        <w:docPartUnique/>
      </w:docPartObj>
    </w:sdtPr>
    <w:sdtEndPr>
      <w:rPr>
        <w:rFonts w:cs="Calibri"/>
        <w:noProof/>
        <w:sz w:val="18"/>
        <w:szCs w:val="18"/>
      </w:rPr>
    </w:sdtEndPr>
    <w:sdtContent>
      <w:p w14:paraId="7A5016F7" w14:textId="7BE6E1CE" w:rsidR="00AE6B4A" w:rsidRPr="00AE6B4A" w:rsidRDefault="00AE6B4A" w:rsidP="00AE6B4A">
        <w:pPr>
          <w:pStyle w:val="Header"/>
          <w:tabs>
            <w:tab w:val="clear" w:pos="794"/>
            <w:tab w:val="clear" w:pos="4680"/>
            <w:tab w:val="clear" w:pos="9360"/>
            <w:tab w:val="center" w:pos="7341"/>
            <w:tab w:val="right" w:pos="14996"/>
          </w:tabs>
          <w:spacing w:before="120" w:after="120" w:line="192" w:lineRule="auto"/>
          <w:jc w:val="center"/>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4</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73"/>
    <w:rsid w:val="00015461"/>
    <w:rsid w:val="00026D7C"/>
    <w:rsid w:val="0003753D"/>
    <w:rsid w:val="00041680"/>
    <w:rsid w:val="00050413"/>
    <w:rsid w:val="00052105"/>
    <w:rsid w:val="00063E43"/>
    <w:rsid w:val="0006468A"/>
    <w:rsid w:val="00073F3D"/>
    <w:rsid w:val="00075682"/>
    <w:rsid w:val="00090574"/>
    <w:rsid w:val="000A6DE9"/>
    <w:rsid w:val="000C1C0E"/>
    <w:rsid w:val="000C548A"/>
    <w:rsid w:val="000E0FA2"/>
    <w:rsid w:val="000F69ED"/>
    <w:rsid w:val="00110DF7"/>
    <w:rsid w:val="0012399D"/>
    <w:rsid w:val="00153471"/>
    <w:rsid w:val="001752A1"/>
    <w:rsid w:val="00191078"/>
    <w:rsid w:val="0019128D"/>
    <w:rsid w:val="001A2B38"/>
    <w:rsid w:val="001B353A"/>
    <w:rsid w:val="001C0169"/>
    <w:rsid w:val="001D1D50"/>
    <w:rsid w:val="001D6745"/>
    <w:rsid w:val="001E446E"/>
    <w:rsid w:val="001F0A52"/>
    <w:rsid w:val="001F0FEC"/>
    <w:rsid w:val="0021016E"/>
    <w:rsid w:val="00212FE9"/>
    <w:rsid w:val="0021348A"/>
    <w:rsid w:val="002154EE"/>
    <w:rsid w:val="0022320E"/>
    <w:rsid w:val="002276D2"/>
    <w:rsid w:val="0023283D"/>
    <w:rsid w:val="00242C16"/>
    <w:rsid w:val="002434FB"/>
    <w:rsid w:val="0024717B"/>
    <w:rsid w:val="002520D3"/>
    <w:rsid w:val="0026373E"/>
    <w:rsid w:val="00264ABD"/>
    <w:rsid w:val="00271C43"/>
    <w:rsid w:val="0027298B"/>
    <w:rsid w:val="00290728"/>
    <w:rsid w:val="0029324B"/>
    <w:rsid w:val="002978F4"/>
    <w:rsid w:val="00297DCD"/>
    <w:rsid w:val="002A0059"/>
    <w:rsid w:val="002A1CD9"/>
    <w:rsid w:val="002A47DE"/>
    <w:rsid w:val="002A4C96"/>
    <w:rsid w:val="002A75D9"/>
    <w:rsid w:val="002B028D"/>
    <w:rsid w:val="002B6F4B"/>
    <w:rsid w:val="002C2121"/>
    <w:rsid w:val="002C3ECC"/>
    <w:rsid w:val="002D40B4"/>
    <w:rsid w:val="002D695E"/>
    <w:rsid w:val="002E0F15"/>
    <w:rsid w:val="002E6541"/>
    <w:rsid w:val="003038E0"/>
    <w:rsid w:val="003066BD"/>
    <w:rsid w:val="0031186E"/>
    <w:rsid w:val="00312218"/>
    <w:rsid w:val="00317741"/>
    <w:rsid w:val="003244BA"/>
    <w:rsid w:val="003263C8"/>
    <w:rsid w:val="00333036"/>
    <w:rsid w:val="00334924"/>
    <w:rsid w:val="003409BC"/>
    <w:rsid w:val="00351BF1"/>
    <w:rsid w:val="00352462"/>
    <w:rsid w:val="00357185"/>
    <w:rsid w:val="003671F8"/>
    <w:rsid w:val="00373740"/>
    <w:rsid w:val="00383829"/>
    <w:rsid w:val="003851FD"/>
    <w:rsid w:val="003862F1"/>
    <w:rsid w:val="003971E3"/>
    <w:rsid w:val="003A25B0"/>
    <w:rsid w:val="003B57DB"/>
    <w:rsid w:val="003C4402"/>
    <w:rsid w:val="003D2903"/>
    <w:rsid w:val="003D5489"/>
    <w:rsid w:val="003F2AA4"/>
    <w:rsid w:val="003F4B29"/>
    <w:rsid w:val="00412638"/>
    <w:rsid w:val="0041630C"/>
    <w:rsid w:val="004200BD"/>
    <w:rsid w:val="0042686F"/>
    <w:rsid w:val="004317D8"/>
    <w:rsid w:val="00434183"/>
    <w:rsid w:val="00443869"/>
    <w:rsid w:val="00447F32"/>
    <w:rsid w:val="00457D22"/>
    <w:rsid w:val="004641B0"/>
    <w:rsid w:val="00472FB4"/>
    <w:rsid w:val="00481973"/>
    <w:rsid w:val="004922DB"/>
    <w:rsid w:val="00493113"/>
    <w:rsid w:val="004A0B7B"/>
    <w:rsid w:val="004A761F"/>
    <w:rsid w:val="004B3CF8"/>
    <w:rsid w:val="004E11DC"/>
    <w:rsid w:val="004F0BD8"/>
    <w:rsid w:val="004F0F62"/>
    <w:rsid w:val="004F3C48"/>
    <w:rsid w:val="0050452B"/>
    <w:rsid w:val="005063B9"/>
    <w:rsid w:val="00506E94"/>
    <w:rsid w:val="00523D00"/>
    <w:rsid w:val="00525A18"/>
    <w:rsid w:val="00525DDD"/>
    <w:rsid w:val="00537B77"/>
    <w:rsid w:val="005409AC"/>
    <w:rsid w:val="0055516A"/>
    <w:rsid w:val="00565944"/>
    <w:rsid w:val="005771B8"/>
    <w:rsid w:val="00583B6D"/>
    <w:rsid w:val="0058491B"/>
    <w:rsid w:val="005874F2"/>
    <w:rsid w:val="00592EA5"/>
    <w:rsid w:val="005A07A6"/>
    <w:rsid w:val="005A095A"/>
    <w:rsid w:val="005A0A1D"/>
    <w:rsid w:val="005A3170"/>
    <w:rsid w:val="005B2C89"/>
    <w:rsid w:val="005C0C76"/>
    <w:rsid w:val="005D610E"/>
    <w:rsid w:val="005D63D6"/>
    <w:rsid w:val="005E1E6D"/>
    <w:rsid w:val="005E4362"/>
    <w:rsid w:val="005E5A79"/>
    <w:rsid w:val="005F1168"/>
    <w:rsid w:val="00602D8F"/>
    <w:rsid w:val="00603BD7"/>
    <w:rsid w:val="0060536F"/>
    <w:rsid w:val="006128FC"/>
    <w:rsid w:val="00616FCA"/>
    <w:rsid w:val="00633B50"/>
    <w:rsid w:val="00655897"/>
    <w:rsid w:val="00656F6C"/>
    <w:rsid w:val="006744EB"/>
    <w:rsid w:val="006768C5"/>
    <w:rsid w:val="00677396"/>
    <w:rsid w:val="0069200F"/>
    <w:rsid w:val="006950E9"/>
    <w:rsid w:val="006A5FEC"/>
    <w:rsid w:val="006A65CB"/>
    <w:rsid w:val="006B266A"/>
    <w:rsid w:val="006B579E"/>
    <w:rsid w:val="006B7737"/>
    <w:rsid w:val="006B798F"/>
    <w:rsid w:val="006C1BBB"/>
    <w:rsid w:val="006C3242"/>
    <w:rsid w:val="006C3A4B"/>
    <w:rsid w:val="006C46D1"/>
    <w:rsid w:val="006C7CC0"/>
    <w:rsid w:val="006E4285"/>
    <w:rsid w:val="006F63F7"/>
    <w:rsid w:val="007025C7"/>
    <w:rsid w:val="00706D7A"/>
    <w:rsid w:val="00722F0D"/>
    <w:rsid w:val="0073196B"/>
    <w:rsid w:val="007358EE"/>
    <w:rsid w:val="0074420E"/>
    <w:rsid w:val="0074742E"/>
    <w:rsid w:val="00747A70"/>
    <w:rsid w:val="00760B00"/>
    <w:rsid w:val="00764FB6"/>
    <w:rsid w:val="00765D31"/>
    <w:rsid w:val="00770435"/>
    <w:rsid w:val="0077775A"/>
    <w:rsid w:val="00783A69"/>
    <w:rsid w:val="00783E26"/>
    <w:rsid w:val="007A0551"/>
    <w:rsid w:val="007A1D77"/>
    <w:rsid w:val="007A3A40"/>
    <w:rsid w:val="007A4180"/>
    <w:rsid w:val="007B4FA0"/>
    <w:rsid w:val="007C3BC7"/>
    <w:rsid w:val="007C3BCD"/>
    <w:rsid w:val="007D013F"/>
    <w:rsid w:val="007D345C"/>
    <w:rsid w:val="007D4ACF"/>
    <w:rsid w:val="007D5AD0"/>
    <w:rsid w:val="007F0787"/>
    <w:rsid w:val="007F2499"/>
    <w:rsid w:val="0080779D"/>
    <w:rsid w:val="00810B7B"/>
    <w:rsid w:val="0082358A"/>
    <w:rsid w:val="008235CD"/>
    <w:rsid w:val="008247DE"/>
    <w:rsid w:val="00840B10"/>
    <w:rsid w:val="0084109E"/>
    <w:rsid w:val="008415E5"/>
    <w:rsid w:val="008513CB"/>
    <w:rsid w:val="00855F97"/>
    <w:rsid w:val="008562F3"/>
    <w:rsid w:val="00867E45"/>
    <w:rsid w:val="00874F08"/>
    <w:rsid w:val="00877680"/>
    <w:rsid w:val="00881554"/>
    <w:rsid w:val="00882A17"/>
    <w:rsid w:val="008A73C1"/>
    <w:rsid w:val="008A7F84"/>
    <w:rsid w:val="008B77A4"/>
    <w:rsid w:val="008C3E25"/>
    <w:rsid w:val="008D58D8"/>
    <w:rsid w:val="00907D1F"/>
    <w:rsid w:val="0091702E"/>
    <w:rsid w:val="00923B0C"/>
    <w:rsid w:val="00923D2F"/>
    <w:rsid w:val="00936B6F"/>
    <w:rsid w:val="0094021C"/>
    <w:rsid w:val="0094065A"/>
    <w:rsid w:val="00952F86"/>
    <w:rsid w:val="00957084"/>
    <w:rsid w:val="00965ED9"/>
    <w:rsid w:val="00982B28"/>
    <w:rsid w:val="00983DA5"/>
    <w:rsid w:val="009D313F"/>
    <w:rsid w:val="009E4F30"/>
    <w:rsid w:val="00A036EB"/>
    <w:rsid w:val="00A13EAB"/>
    <w:rsid w:val="00A15396"/>
    <w:rsid w:val="00A17484"/>
    <w:rsid w:val="00A23162"/>
    <w:rsid w:val="00A24359"/>
    <w:rsid w:val="00A2609A"/>
    <w:rsid w:val="00A30A21"/>
    <w:rsid w:val="00A32F96"/>
    <w:rsid w:val="00A37558"/>
    <w:rsid w:val="00A41EBD"/>
    <w:rsid w:val="00A42AC4"/>
    <w:rsid w:val="00A44E3E"/>
    <w:rsid w:val="00A450E2"/>
    <w:rsid w:val="00A47A5A"/>
    <w:rsid w:val="00A6683B"/>
    <w:rsid w:val="00A813BC"/>
    <w:rsid w:val="00A82C3C"/>
    <w:rsid w:val="00A95E42"/>
    <w:rsid w:val="00A97F94"/>
    <w:rsid w:val="00AA293C"/>
    <w:rsid w:val="00AA2EEA"/>
    <w:rsid w:val="00AA7CA8"/>
    <w:rsid w:val="00AA7EA2"/>
    <w:rsid w:val="00AD0052"/>
    <w:rsid w:val="00AD1E92"/>
    <w:rsid w:val="00AE34DB"/>
    <w:rsid w:val="00AE6B4A"/>
    <w:rsid w:val="00AE789C"/>
    <w:rsid w:val="00AF0600"/>
    <w:rsid w:val="00AF2C2A"/>
    <w:rsid w:val="00B03099"/>
    <w:rsid w:val="00B05BC8"/>
    <w:rsid w:val="00B074B3"/>
    <w:rsid w:val="00B075F7"/>
    <w:rsid w:val="00B264CB"/>
    <w:rsid w:val="00B319BC"/>
    <w:rsid w:val="00B371C5"/>
    <w:rsid w:val="00B515A2"/>
    <w:rsid w:val="00B64B47"/>
    <w:rsid w:val="00B70470"/>
    <w:rsid w:val="00B752E4"/>
    <w:rsid w:val="00B8721E"/>
    <w:rsid w:val="00B93B7B"/>
    <w:rsid w:val="00B95429"/>
    <w:rsid w:val="00BB3C92"/>
    <w:rsid w:val="00BC209B"/>
    <w:rsid w:val="00BC37D9"/>
    <w:rsid w:val="00BC4B48"/>
    <w:rsid w:val="00BC6C1B"/>
    <w:rsid w:val="00BE4700"/>
    <w:rsid w:val="00BE6EB5"/>
    <w:rsid w:val="00BF2AB4"/>
    <w:rsid w:val="00C002DE"/>
    <w:rsid w:val="00C27808"/>
    <w:rsid w:val="00C32D54"/>
    <w:rsid w:val="00C4498A"/>
    <w:rsid w:val="00C53BF8"/>
    <w:rsid w:val="00C56B5F"/>
    <w:rsid w:val="00C66157"/>
    <w:rsid w:val="00C674FE"/>
    <w:rsid w:val="00C67501"/>
    <w:rsid w:val="00C726ED"/>
    <w:rsid w:val="00C72A3A"/>
    <w:rsid w:val="00C75633"/>
    <w:rsid w:val="00C80909"/>
    <w:rsid w:val="00C81714"/>
    <w:rsid w:val="00C85CB5"/>
    <w:rsid w:val="00C90FD2"/>
    <w:rsid w:val="00C94062"/>
    <w:rsid w:val="00C96AFD"/>
    <w:rsid w:val="00CA08BA"/>
    <w:rsid w:val="00CA5425"/>
    <w:rsid w:val="00CD04B2"/>
    <w:rsid w:val="00CD3B6E"/>
    <w:rsid w:val="00CE1321"/>
    <w:rsid w:val="00CE2EE1"/>
    <w:rsid w:val="00CE3349"/>
    <w:rsid w:val="00CE36E5"/>
    <w:rsid w:val="00CE3F00"/>
    <w:rsid w:val="00CF27F5"/>
    <w:rsid w:val="00CF3FFD"/>
    <w:rsid w:val="00CF4342"/>
    <w:rsid w:val="00CF4B03"/>
    <w:rsid w:val="00CF5E85"/>
    <w:rsid w:val="00D0040B"/>
    <w:rsid w:val="00D023C4"/>
    <w:rsid w:val="00D10CCF"/>
    <w:rsid w:val="00D174B8"/>
    <w:rsid w:val="00D308CF"/>
    <w:rsid w:val="00D316C7"/>
    <w:rsid w:val="00D343EB"/>
    <w:rsid w:val="00D561B2"/>
    <w:rsid w:val="00D77D0F"/>
    <w:rsid w:val="00D8311F"/>
    <w:rsid w:val="00D84440"/>
    <w:rsid w:val="00D91891"/>
    <w:rsid w:val="00DA1CF0"/>
    <w:rsid w:val="00DB493A"/>
    <w:rsid w:val="00DB4EAD"/>
    <w:rsid w:val="00DC1E02"/>
    <w:rsid w:val="00DC24B4"/>
    <w:rsid w:val="00DC2648"/>
    <w:rsid w:val="00DC5FB0"/>
    <w:rsid w:val="00DF0469"/>
    <w:rsid w:val="00DF16DC"/>
    <w:rsid w:val="00DF39CF"/>
    <w:rsid w:val="00DF6702"/>
    <w:rsid w:val="00E21C03"/>
    <w:rsid w:val="00E40E2B"/>
    <w:rsid w:val="00E43176"/>
    <w:rsid w:val="00E45211"/>
    <w:rsid w:val="00E473C5"/>
    <w:rsid w:val="00E92863"/>
    <w:rsid w:val="00EB796D"/>
    <w:rsid w:val="00EC0053"/>
    <w:rsid w:val="00EC0266"/>
    <w:rsid w:val="00EC1323"/>
    <w:rsid w:val="00EC47C2"/>
    <w:rsid w:val="00ED0DC4"/>
    <w:rsid w:val="00ED2EFF"/>
    <w:rsid w:val="00EE5CF2"/>
    <w:rsid w:val="00EF40AB"/>
    <w:rsid w:val="00EF5EFE"/>
    <w:rsid w:val="00F00894"/>
    <w:rsid w:val="00F058DC"/>
    <w:rsid w:val="00F1132F"/>
    <w:rsid w:val="00F141B7"/>
    <w:rsid w:val="00F24FC4"/>
    <w:rsid w:val="00F25B99"/>
    <w:rsid w:val="00F2676C"/>
    <w:rsid w:val="00F30552"/>
    <w:rsid w:val="00F32892"/>
    <w:rsid w:val="00F37EA7"/>
    <w:rsid w:val="00F43D01"/>
    <w:rsid w:val="00F57B62"/>
    <w:rsid w:val="00F77022"/>
    <w:rsid w:val="00F84366"/>
    <w:rsid w:val="00F85089"/>
    <w:rsid w:val="00F974C5"/>
    <w:rsid w:val="00FA08E6"/>
    <w:rsid w:val="00FA6F46"/>
    <w:rsid w:val="00FB7929"/>
    <w:rsid w:val="00FC3FCF"/>
    <w:rsid w:val="00FE5872"/>
    <w:rsid w:val="00FE7FCA"/>
    <w:rsid w:val="00FF0433"/>
    <w:rsid w:val="00FF3F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6A91"/>
  <w15:chartTrackingRefBased/>
  <w15:docId w15:val="{D4942074-4735-4A81-ACDE-DA050053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A036EB"/>
    <w:pPr>
      <w:keepNext/>
      <w:keepLines/>
      <w:spacing w:before="360"/>
      <w:ind w:left="794" w:hanging="794"/>
      <w:jc w:val="center"/>
      <w:outlineLvl w:val="0"/>
    </w:pPr>
    <w:rPr>
      <w:rFonts w:eastAsiaTheme="majorEastAsia"/>
      <w:b/>
      <w:bCs/>
      <w:color w:val="FFFFFF" w:themeColor="background1"/>
      <w:sz w:val="26"/>
      <w:szCs w:val="26"/>
    </w:rPr>
  </w:style>
  <w:style w:type="paragraph" w:styleId="Heading2">
    <w:name w:val="heading 2"/>
    <w:basedOn w:val="Normal"/>
    <w:next w:val="Normal"/>
    <w:link w:val="Heading2Char"/>
    <w:unhideWhenUsed/>
    <w:qFormat/>
    <w:rsid w:val="00616FCA"/>
    <w:pPr>
      <w:keepNext/>
      <w:keepLines/>
      <w:spacing w:before="300"/>
      <w:jc w:val="center"/>
      <w:outlineLvl w:val="1"/>
    </w:pPr>
    <w:rPr>
      <w:rFonts w:eastAsiaTheme="majorEastAsia"/>
      <w:b/>
      <w:bCs/>
      <w:color w:val="FFFFFF" w:themeColor="background1"/>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A036EB"/>
    <w:rPr>
      <w:rFonts w:ascii="Dubai" w:eastAsiaTheme="majorEastAsia" w:hAnsi="Dubai" w:cs="Dubai"/>
      <w:b/>
      <w:bCs/>
      <w:color w:val="FFFFFF" w:themeColor="background1"/>
      <w:sz w:val="26"/>
      <w:szCs w:val="26"/>
    </w:rPr>
  </w:style>
  <w:style w:type="character" w:customStyle="1" w:styleId="Heading2Char">
    <w:name w:val="Heading 2 Char"/>
    <w:basedOn w:val="DefaultParagraphFont"/>
    <w:link w:val="Heading2"/>
    <w:rsid w:val="00616FCA"/>
    <w:rPr>
      <w:rFonts w:ascii="Dubai" w:eastAsiaTheme="majorEastAsia" w:hAnsi="Dubai" w:cs="Dubai"/>
      <w:b/>
      <w:bCs/>
      <w:color w:val="FFFFFF" w:themeColor="background1"/>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616FCA"/>
    <w:pPr>
      <w:keepNext/>
      <w:keepLines/>
      <w:spacing w:before="160"/>
      <w:jc w:val="center"/>
    </w:pPr>
    <w:rPr>
      <w:b/>
      <w:bCs/>
      <w:i/>
      <w:iCs/>
      <w:color w:val="FFFFFF" w:themeColor="background1"/>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A17484"/>
    <w:pPr>
      <w:tabs>
        <w:tab w:val="clear" w:pos="794"/>
      </w:tabs>
      <w:spacing w:before="80"/>
      <w:ind w:left="567" w:hanging="567"/>
      <w:outlineLvl w:val="0"/>
    </w:pPr>
    <w:rPr>
      <w:sz w:val="20"/>
      <w:szCs w:val="20"/>
      <w:lang w:bidi="ar-SY"/>
    </w:rPr>
  </w:style>
  <w:style w:type="paragraph" w:customStyle="1" w:styleId="enumlev2">
    <w:name w:val="enumlev 2"/>
    <w:basedOn w:val="Normal"/>
    <w:next w:val="enumlev1"/>
    <w:qFormat/>
    <w:rsid w:val="00DC2648"/>
    <w:pPr>
      <w:tabs>
        <w:tab w:val="clear" w:pos="794"/>
      </w:tabs>
      <w:spacing w:before="80"/>
      <w:ind w:left="1134" w:hanging="567"/>
      <w:outlineLvl w:val="1"/>
    </w:pPr>
    <w:rPr>
      <w:sz w:val="20"/>
      <w:szCs w:val="20"/>
    </w:r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616FCA"/>
    <w:pPr>
      <w:keepNext/>
      <w:spacing w:before="60" w:after="60" w:line="260" w:lineRule="exact"/>
      <w:jc w:val="center"/>
    </w:pPr>
    <w:rPr>
      <w:b/>
      <w:bCs/>
      <w:color w:val="0070C0"/>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3D2903"/>
    <w:pPr>
      <w:tabs>
        <w:tab w:val="clear" w:pos="794"/>
        <w:tab w:val="left" w:pos="567"/>
        <w:tab w:val="left" w:leader="dot" w:pos="9072"/>
        <w:tab w:val="right" w:pos="9639"/>
      </w:tabs>
      <w:ind w:left="567" w:hanging="567"/>
    </w:pPr>
  </w:style>
  <w:style w:type="paragraph" w:styleId="TOC2">
    <w:name w:val="toc 2"/>
    <w:basedOn w:val="Normal"/>
    <w:next w:val="Normal"/>
    <w:autoRedefine/>
    <w:uiPriority w:val="39"/>
    <w:unhideWhenUsed/>
    <w:rsid w:val="003D2903"/>
    <w:pPr>
      <w:tabs>
        <w:tab w:val="clear" w:pos="794"/>
        <w:tab w:val="left" w:pos="1134"/>
        <w:tab w:val="left" w:leader="dot" w:pos="9072"/>
        <w:tab w:val="right" w:pos="9639"/>
      </w:tabs>
      <w:ind w:left="1134"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A036EB"/>
    <w:pPr>
      <w:keepNext/>
      <w:spacing w:before="240"/>
      <w:ind w:left="1134" w:hanging="1134"/>
    </w:pPr>
    <w:rPr>
      <w:b/>
      <w:bCs/>
      <w:color w:val="1F497D"/>
    </w:rPr>
  </w:style>
  <w:style w:type="character" w:styleId="UnresolvedMention">
    <w:name w:val="Unresolved Mention"/>
    <w:basedOn w:val="DefaultParagraphFont"/>
    <w:uiPriority w:val="99"/>
    <w:semiHidden/>
    <w:unhideWhenUsed/>
    <w:rsid w:val="002A4C96"/>
    <w:rPr>
      <w:color w:val="605E5C"/>
      <w:shd w:val="clear" w:color="auto" w:fill="E1DFDD"/>
    </w:rPr>
  </w:style>
  <w:style w:type="numbering" w:customStyle="1" w:styleId="NoList1">
    <w:name w:val="No List1"/>
    <w:next w:val="NoList"/>
    <w:uiPriority w:val="99"/>
    <w:semiHidden/>
    <w:unhideWhenUsed/>
    <w:rsid w:val="005063B9"/>
  </w:style>
  <w:style w:type="paragraph" w:styleId="Index7">
    <w:name w:val="index 7"/>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1698"/>
      <w:textAlignment w:val="baseline"/>
    </w:pPr>
    <w:rPr>
      <w:rFonts w:ascii="Times New Roman" w:eastAsia="SimSun" w:hAnsi="CG Times" w:cs="Simplified Arabic" w:hint="cs"/>
      <w:sz w:val="24"/>
      <w:szCs w:val="30"/>
    </w:rPr>
  </w:style>
  <w:style w:type="paragraph" w:styleId="Index6">
    <w:name w:val="index 6"/>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1415"/>
      <w:textAlignment w:val="baseline"/>
    </w:pPr>
    <w:rPr>
      <w:rFonts w:ascii="Times New Roman" w:eastAsia="SimSun" w:hAnsi="CG Times" w:cs="Simplified Arabic" w:hint="cs"/>
      <w:sz w:val="24"/>
      <w:szCs w:val="30"/>
    </w:rPr>
  </w:style>
  <w:style w:type="paragraph" w:styleId="Index5">
    <w:name w:val="index 5"/>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1132"/>
      <w:textAlignment w:val="baseline"/>
    </w:pPr>
    <w:rPr>
      <w:rFonts w:ascii="Times New Roman" w:eastAsia="SimSun" w:hAnsi="CG Times" w:cs="Simplified Arabic" w:hint="cs"/>
      <w:sz w:val="24"/>
      <w:szCs w:val="30"/>
    </w:rPr>
  </w:style>
  <w:style w:type="paragraph" w:styleId="Index4">
    <w:name w:val="index 4"/>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849"/>
      <w:textAlignment w:val="baseline"/>
    </w:pPr>
    <w:rPr>
      <w:rFonts w:ascii="Times New Roman" w:eastAsia="SimSun" w:hAnsi="CG Times" w:cs="Simplified Arabic" w:hint="cs"/>
      <w:sz w:val="24"/>
      <w:szCs w:val="30"/>
    </w:rPr>
  </w:style>
  <w:style w:type="paragraph" w:styleId="Index3">
    <w:name w:val="index 3"/>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566"/>
      <w:textAlignment w:val="baseline"/>
    </w:pPr>
    <w:rPr>
      <w:rFonts w:ascii="Times New Roman" w:eastAsia="SimSun" w:hAnsi="CG Times" w:cs="Simplified Arabic" w:hint="cs"/>
      <w:sz w:val="24"/>
      <w:szCs w:val="30"/>
    </w:rPr>
  </w:style>
  <w:style w:type="paragraph" w:styleId="Index2">
    <w:name w:val="index 2"/>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ind w:left="283"/>
      <w:textAlignment w:val="baseline"/>
    </w:pPr>
    <w:rPr>
      <w:rFonts w:ascii="Times New Roman" w:eastAsia="SimSun" w:hAnsi="CG Times" w:cs="Simplified Arabic" w:hint="cs"/>
      <w:sz w:val="24"/>
      <w:szCs w:val="30"/>
    </w:rPr>
  </w:style>
  <w:style w:type="paragraph" w:styleId="Index1">
    <w:name w:val="index 1"/>
    <w:basedOn w:val="Normal"/>
    <w:next w:val="Normal"/>
    <w:semiHidden/>
    <w:rsid w:val="005063B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CG Times" w:cs="Simplified Arabic" w:hint="cs"/>
      <w:sz w:val="24"/>
      <w:szCs w:val="30"/>
    </w:rPr>
  </w:style>
  <w:style w:type="character" w:styleId="LineNumber">
    <w:name w:val="line number"/>
    <w:basedOn w:val="DefaultParagraphFont"/>
    <w:rsid w:val="005063B9"/>
  </w:style>
  <w:style w:type="paragraph" w:styleId="IndexHeading">
    <w:name w:val="index heading"/>
    <w:basedOn w:val="Normal"/>
    <w:next w:val="Index1"/>
    <w:semiHidden/>
    <w:rsid w:val="005063B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CG Times" w:cs="Simplified Arabic" w:hint="cs"/>
      <w:sz w:val="24"/>
      <w:szCs w:val="30"/>
    </w:rPr>
  </w:style>
  <w:style w:type="paragraph" w:styleId="NormalIndent">
    <w:name w:val="Normal Indent"/>
    <w:basedOn w:val="Normal"/>
    <w:rsid w:val="005063B9"/>
    <w:pPr>
      <w:tabs>
        <w:tab w:val="left" w:pos="1191"/>
        <w:tab w:val="left" w:pos="1588"/>
        <w:tab w:val="left" w:pos="1985"/>
      </w:tabs>
      <w:overflowPunct w:val="0"/>
      <w:autoSpaceDE w:val="0"/>
      <w:autoSpaceDN w:val="0"/>
      <w:bidi w:val="0"/>
      <w:adjustRightInd w:val="0"/>
      <w:spacing w:line="240" w:lineRule="auto"/>
      <w:ind w:left="794"/>
      <w:textAlignment w:val="baseline"/>
    </w:pPr>
    <w:rPr>
      <w:rFonts w:ascii="Times New Roman" w:eastAsia="SimSun" w:hAnsi="CG Times" w:cs="Simplified Arabic" w:hint="cs"/>
      <w:sz w:val="24"/>
      <w:szCs w:val="30"/>
    </w:rPr>
  </w:style>
  <w:style w:type="paragraph" w:customStyle="1" w:styleId="enumlev10">
    <w:name w:val="enumlev1"/>
    <w:basedOn w:val="Normal"/>
    <w:rsid w:val="005063B9"/>
    <w:pPr>
      <w:tabs>
        <w:tab w:val="left" w:pos="1191"/>
        <w:tab w:val="left" w:pos="1588"/>
        <w:tab w:val="left" w:pos="1985"/>
      </w:tabs>
      <w:overflowPunct w:val="0"/>
      <w:autoSpaceDE w:val="0"/>
      <w:autoSpaceDN w:val="0"/>
      <w:bidi w:val="0"/>
      <w:adjustRightInd w:val="0"/>
      <w:spacing w:before="80" w:line="240" w:lineRule="auto"/>
      <w:ind w:left="794" w:hanging="794"/>
      <w:textAlignment w:val="baseline"/>
    </w:pPr>
    <w:rPr>
      <w:rFonts w:ascii="Times New Roman" w:eastAsia="SimSun" w:hAnsi="CG Times" w:cs="Simplified Arabic" w:hint="cs"/>
      <w:sz w:val="24"/>
      <w:szCs w:val="30"/>
    </w:rPr>
  </w:style>
  <w:style w:type="paragraph" w:customStyle="1" w:styleId="enumlev20">
    <w:name w:val="enumlev2"/>
    <w:basedOn w:val="enumlev10"/>
    <w:rsid w:val="005063B9"/>
    <w:pPr>
      <w:ind w:left="1191" w:hanging="397"/>
    </w:pPr>
  </w:style>
  <w:style w:type="paragraph" w:customStyle="1" w:styleId="enumlev30">
    <w:name w:val="enumlev3"/>
    <w:basedOn w:val="enumlev20"/>
    <w:rsid w:val="005063B9"/>
    <w:pPr>
      <w:ind w:left="1588"/>
    </w:pPr>
  </w:style>
  <w:style w:type="paragraph" w:customStyle="1" w:styleId="Equation">
    <w:name w:val="Equation"/>
    <w:basedOn w:val="Normal"/>
    <w:rsid w:val="005063B9"/>
    <w:pPr>
      <w:tabs>
        <w:tab w:val="center" w:pos="4820"/>
        <w:tab w:val="right" w:pos="9639"/>
      </w:tabs>
      <w:overflowPunct w:val="0"/>
      <w:autoSpaceDE w:val="0"/>
      <w:autoSpaceDN w:val="0"/>
      <w:bidi w:val="0"/>
      <w:adjustRightInd w:val="0"/>
      <w:spacing w:line="240" w:lineRule="auto"/>
      <w:textAlignment w:val="baseline"/>
    </w:pPr>
    <w:rPr>
      <w:rFonts w:ascii="Times New Roman" w:eastAsia="SimSun" w:hAnsi="CG Times" w:cs="Simplified Arabic" w:hint="cs"/>
      <w:sz w:val="24"/>
      <w:szCs w:val="30"/>
    </w:rPr>
  </w:style>
  <w:style w:type="paragraph" w:customStyle="1" w:styleId="toc0">
    <w:name w:val="toc 0"/>
    <w:basedOn w:val="Normal"/>
    <w:next w:val="TOC1"/>
    <w:rsid w:val="005063B9"/>
    <w:pPr>
      <w:tabs>
        <w:tab w:val="clear" w:pos="794"/>
        <w:tab w:val="right" w:pos="9781"/>
      </w:tabs>
      <w:overflowPunct w:val="0"/>
      <w:autoSpaceDE w:val="0"/>
      <w:autoSpaceDN w:val="0"/>
      <w:bidi w:val="0"/>
      <w:adjustRightInd w:val="0"/>
      <w:spacing w:line="240" w:lineRule="auto"/>
      <w:textAlignment w:val="baseline"/>
    </w:pPr>
    <w:rPr>
      <w:rFonts w:ascii="Times New Roman" w:eastAsia="SimSun" w:hAnsi="CG Times" w:cs="Simplified Arabic" w:hint="cs"/>
      <w:b/>
      <w:sz w:val="24"/>
      <w:szCs w:val="30"/>
    </w:rPr>
  </w:style>
  <w:style w:type="paragraph" w:customStyle="1" w:styleId="AnnexNo0">
    <w:name w:val="Annex_No"/>
    <w:basedOn w:val="Normal"/>
    <w:next w:val="Annexref"/>
    <w:rsid w:val="005063B9"/>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SimSun" w:hAnsi="CG Times" w:cs="Simplified Arabic" w:hint="cs"/>
      <w:sz w:val="28"/>
      <w:szCs w:val="30"/>
    </w:rPr>
  </w:style>
  <w:style w:type="paragraph" w:customStyle="1" w:styleId="ASN1">
    <w:name w:val="ASN.1"/>
    <w:basedOn w:val="Normal"/>
    <w:rsid w:val="005063B9"/>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textAlignment w:val="baseline"/>
    </w:pPr>
    <w:rPr>
      <w:rFonts w:ascii="Times New Roman Bold" w:eastAsia="SimSun" w:hAnsi="Times New Roman Bold" w:cs="Simplified Arabic" w:hint="cs"/>
      <w:b/>
      <w:noProof/>
      <w:sz w:val="20"/>
      <w:szCs w:val="30"/>
    </w:rPr>
  </w:style>
  <w:style w:type="paragraph" w:customStyle="1" w:styleId="Title4">
    <w:name w:val="Title 4"/>
    <w:basedOn w:val="Title3"/>
    <w:next w:val="Heading1"/>
    <w:rsid w:val="005063B9"/>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textAlignment w:val="baseline"/>
    </w:pPr>
    <w:rPr>
      <w:rFonts w:ascii="Times New Roman" w:eastAsia="SimSun" w:hAnsi="CG Times" w:cs="Times New Roman Bold" w:hint="cs"/>
      <w:sz w:val="28"/>
      <w:szCs w:val="30"/>
    </w:rPr>
  </w:style>
  <w:style w:type="paragraph" w:customStyle="1" w:styleId="FirstFooter">
    <w:name w:val="FirstFooter"/>
    <w:basedOn w:val="Footer"/>
    <w:rsid w:val="005063B9"/>
    <w:pPr>
      <w:tabs>
        <w:tab w:val="clear" w:pos="794"/>
        <w:tab w:val="clear" w:pos="4153"/>
        <w:tab w:val="clear" w:pos="8306"/>
      </w:tabs>
      <w:spacing w:before="40"/>
      <w:jc w:val="both"/>
    </w:pPr>
    <w:rPr>
      <w:rFonts w:ascii="Times New Roman" w:eastAsia="SimSun" w:hAnsi="CG Times" w:cs="Simplified Arabic" w:hint="cs"/>
      <w:sz w:val="16"/>
      <w:szCs w:val="30"/>
      <w:lang w:eastAsia="zh-CN"/>
    </w:rPr>
  </w:style>
  <w:style w:type="paragraph" w:customStyle="1" w:styleId="Annexref">
    <w:name w:val="Annex_ref"/>
    <w:basedOn w:val="Normal"/>
    <w:next w:val="Annextitle0"/>
    <w:rsid w:val="005063B9"/>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SimSun" w:hAnsi="CG Times" w:cs="Simplified Arabic" w:hint="cs"/>
      <w:sz w:val="24"/>
      <w:szCs w:val="30"/>
    </w:rPr>
  </w:style>
  <w:style w:type="paragraph" w:customStyle="1" w:styleId="Annextitle0">
    <w:name w:val="Annex_title"/>
    <w:basedOn w:val="Normal"/>
    <w:next w:val="Normalaftertitle"/>
    <w:rsid w:val="005063B9"/>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SimSun" w:hAnsi="CG Times" w:cs="Simplified Arabic" w:hint="cs"/>
      <w:b/>
      <w:sz w:val="28"/>
      <w:szCs w:val="30"/>
    </w:rPr>
  </w:style>
  <w:style w:type="character" w:customStyle="1" w:styleId="Appdef">
    <w:name w:val="App_def"/>
    <w:basedOn w:val="DefaultParagraphFont"/>
    <w:rsid w:val="005063B9"/>
    <w:rPr>
      <w:rFonts w:ascii="Calibri" w:hAnsi="Calibri"/>
      <w:b/>
    </w:rPr>
  </w:style>
  <w:style w:type="character" w:customStyle="1" w:styleId="Appref">
    <w:name w:val="App_ref"/>
    <w:basedOn w:val="DefaultParagraphFont"/>
    <w:rsid w:val="005063B9"/>
    <w:rPr>
      <w:rFonts w:ascii="Calibri" w:hAnsi="Calibri"/>
    </w:rPr>
  </w:style>
  <w:style w:type="paragraph" w:customStyle="1" w:styleId="AppendixNo0">
    <w:name w:val="Appendix_No"/>
    <w:basedOn w:val="AnnexNo0"/>
    <w:next w:val="Annexref"/>
    <w:rsid w:val="005063B9"/>
  </w:style>
  <w:style w:type="paragraph" w:customStyle="1" w:styleId="Appendixref">
    <w:name w:val="Appendix_ref"/>
    <w:basedOn w:val="Annexref"/>
    <w:next w:val="Annextitle0"/>
    <w:rsid w:val="005063B9"/>
  </w:style>
  <w:style w:type="paragraph" w:customStyle="1" w:styleId="Appendixtitle0">
    <w:name w:val="Appendix_title"/>
    <w:basedOn w:val="Annextitle0"/>
    <w:next w:val="Normalaftertitle"/>
    <w:rsid w:val="005063B9"/>
  </w:style>
  <w:style w:type="character" w:customStyle="1" w:styleId="Artdef">
    <w:name w:val="Art_def"/>
    <w:basedOn w:val="DefaultParagraphFont"/>
    <w:rsid w:val="005063B9"/>
    <w:rPr>
      <w:rFonts w:ascii="Calibri" w:hAnsi="Calibri"/>
      <w:b/>
    </w:rPr>
  </w:style>
  <w:style w:type="paragraph" w:customStyle="1" w:styleId="Artheading">
    <w:name w:val="Art_heading"/>
    <w:basedOn w:val="Normal"/>
    <w:next w:val="Normalaftertitle"/>
    <w:rsid w:val="005063B9"/>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CG Times" w:cs="Simplified Arabic" w:hint="cs"/>
      <w:b/>
      <w:sz w:val="28"/>
      <w:szCs w:val="30"/>
    </w:rPr>
  </w:style>
  <w:style w:type="paragraph" w:customStyle="1" w:styleId="ArtNo">
    <w:name w:val="Art_No"/>
    <w:basedOn w:val="Normal"/>
    <w:next w:val="Arttitle"/>
    <w:rsid w:val="005063B9"/>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CG Times" w:cs="Simplified Arabic" w:hint="cs"/>
      <w:sz w:val="28"/>
      <w:szCs w:val="30"/>
    </w:rPr>
  </w:style>
  <w:style w:type="paragraph" w:customStyle="1" w:styleId="Arttitle">
    <w:name w:val="Art_title"/>
    <w:basedOn w:val="Normal"/>
    <w:next w:val="Normalaftertitle"/>
    <w:rsid w:val="005063B9"/>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SimSun" w:hAnsi="CG Times" w:cs="Simplified Arabic" w:hint="cs"/>
      <w:b/>
      <w:sz w:val="28"/>
      <w:szCs w:val="30"/>
    </w:rPr>
  </w:style>
  <w:style w:type="character" w:customStyle="1" w:styleId="Artref">
    <w:name w:val="Art_ref"/>
    <w:basedOn w:val="DefaultParagraphFont"/>
    <w:rsid w:val="005063B9"/>
  </w:style>
  <w:style w:type="paragraph" w:customStyle="1" w:styleId="ChapNo">
    <w:name w:val="Chap_No"/>
    <w:basedOn w:val="ArtNo"/>
    <w:next w:val="Chaptitle"/>
    <w:rsid w:val="005063B9"/>
    <w:rPr>
      <w:b/>
    </w:rPr>
  </w:style>
  <w:style w:type="paragraph" w:customStyle="1" w:styleId="Chaptitle">
    <w:name w:val="Chap_title"/>
    <w:basedOn w:val="Arttitle"/>
    <w:next w:val="Normalaftertitle"/>
    <w:rsid w:val="005063B9"/>
  </w:style>
  <w:style w:type="paragraph" w:customStyle="1" w:styleId="ddate">
    <w:name w:val="ddate"/>
    <w:basedOn w:val="Normal"/>
    <w:rsid w:val="005063B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textAlignment w:val="baseline"/>
    </w:pPr>
    <w:rPr>
      <w:rFonts w:ascii="Times New Roman" w:eastAsia="SimSun" w:hAnsi="CG Times" w:cs="Simplified Arabic" w:hint="cs"/>
      <w:b/>
      <w:bCs/>
      <w:sz w:val="24"/>
      <w:szCs w:val="30"/>
    </w:rPr>
  </w:style>
  <w:style w:type="paragraph" w:customStyle="1" w:styleId="dnum">
    <w:name w:val="dnum"/>
    <w:basedOn w:val="Normal"/>
    <w:rsid w:val="005063B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textAlignment w:val="baseline"/>
    </w:pPr>
    <w:rPr>
      <w:rFonts w:ascii="Times New Roman" w:eastAsia="SimSun" w:hAnsi="CG Times" w:cs="Simplified Arabic" w:hint="cs"/>
      <w:b/>
      <w:bCs/>
      <w:sz w:val="24"/>
      <w:szCs w:val="30"/>
    </w:rPr>
  </w:style>
  <w:style w:type="paragraph" w:customStyle="1" w:styleId="dorlang">
    <w:name w:val="dorlang"/>
    <w:basedOn w:val="Normal"/>
    <w:rsid w:val="005063B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textAlignment w:val="baseline"/>
    </w:pPr>
    <w:rPr>
      <w:rFonts w:ascii="Times New Roman" w:eastAsia="SimSun" w:hAnsi="CG Times" w:cs="Simplified Arabic" w:hint="cs"/>
      <w:b/>
      <w:bCs/>
      <w:sz w:val="24"/>
      <w:szCs w:val="30"/>
    </w:rPr>
  </w:style>
  <w:style w:type="character" w:styleId="EndnoteReference">
    <w:name w:val="endnote reference"/>
    <w:basedOn w:val="DefaultParagraphFont"/>
    <w:semiHidden/>
    <w:rsid w:val="005063B9"/>
    <w:rPr>
      <w:vertAlign w:val="superscript"/>
    </w:rPr>
  </w:style>
  <w:style w:type="paragraph" w:customStyle="1" w:styleId="Equationlegend">
    <w:name w:val="Equation_legend"/>
    <w:basedOn w:val="Normal"/>
    <w:rsid w:val="005063B9"/>
    <w:pPr>
      <w:tabs>
        <w:tab w:val="clear" w:pos="794"/>
        <w:tab w:val="right" w:pos="1531"/>
        <w:tab w:val="left" w:pos="1701"/>
      </w:tabs>
      <w:overflowPunct w:val="0"/>
      <w:autoSpaceDE w:val="0"/>
      <w:autoSpaceDN w:val="0"/>
      <w:bidi w:val="0"/>
      <w:adjustRightInd w:val="0"/>
      <w:spacing w:before="80" w:line="240" w:lineRule="auto"/>
      <w:ind w:left="1701" w:hanging="1701"/>
      <w:textAlignment w:val="baseline"/>
    </w:pPr>
    <w:rPr>
      <w:rFonts w:ascii="Times New Roman" w:eastAsia="SimSun" w:hAnsi="CG Times" w:cs="Simplified Arabic" w:hint="cs"/>
      <w:sz w:val="24"/>
      <w:szCs w:val="30"/>
    </w:rPr>
  </w:style>
  <w:style w:type="paragraph" w:customStyle="1" w:styleId="Figurelegend0">
    <w:name w:val="Figure_legend"/>
    <w:basedOn w:val="Normal"/>
    <w:rsid w:val="005063B9"/>
    <w:pPr>
      <w:keepNext/>
      <w:keepLines/>
      <w:tabs>
        <w:tab w:val="clear" w:pos="794"/>
      </w:tabs>
      <w:overflowPunct w:val="0"/>
      <w:autoSpaceDE w:val="0"/>
      <w:autoSpaceDN w:val="0"/>
      <w:bidi w:val="0"/>
      <w:adjustRightInd w:val="0"/>
      <w:spacing w:before="20" w:after="20" w:line="240" w:lineRule="auto"/>
      <w:textAlignment w:val="baseline"/>
    </w:pPr>
    <w:rPr>
      <w:rFonts w:ascii="Times New Roman" w:eastAsia="SimSun" w:hAnsi="CG Times" w:cs="Simplified Arabic" w:hint="cs"/>
      <w:sz w:val="18"/>
      <w:szCs w:val="30"/>
    </w:rPr>
  </w:style>
  <w:style w:type="paragraph" w:customStyle="1" w:styleId="FigureNo0">
    <w:name w:val="Figure_No"/>
    <w:basedOn w:val="Normal"/>
    <w:next w:val="Figuretitle0"/>
    <w:rsid w:val="005063B9"/>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CG Times" w:cs="Simplified Arabic" w:hint="cs"/>
      <w:sz w:val="24"/>
      <w:szCs w:val="30"/>
    </w:rPr>
  </w:style>
  <w:style w:type="paragraph" w:customStyle="1" w:styleId="Figuretitle0">
    <w:name w:val="Figure_title"/>
    <w:basedOn w:val="Tabletitle0"/>
    <w:next w:val="Normal"/>
    <w:rsid w:val="005063B9"/>
    <w:pPr>
      <w:keepNext w:val="0"/>
      <w:spacing w:after="480"/>
    </w:pPr>
  </w:style>
  <w:style w:type="paragraph" w:customStyle="1" w:styleId="Tabletitle0">
    <w:name w:val="Table_title"/>
    <w:basedOn w:val="Normal"/>
    <w:next w:val="Tabletext"/>
    <w:rsid w:val="005063B9"/>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CG Times" w:cs="Simplified Arabic" w:hint="cs"/>
      <w:b/>
      <w:sz w:val="24"/>
      <w:szCs w:val="30"/>
    </w:rPr>
  </w:style>
  <w:style w:type="paragraph" w:customStyle="1" w:styleId="Tabletext">
    <w:name w:val="Table_text"/>
    <w:basedOn w:val="Normal"/>
    <w:rsid w:val="005063B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pPr>
    <w:rPr>
      <w:rFonts w:ascii="Times New Roman" w:eastAsia="SimSun" w:hAnsi="CG Times" w:cs="Simplified Arabic" w:hint="cs"/>
      <w:szCs w:val="30"/>
    </w:rPr>
  </w:style>
  <w:style w:type="paragraph" w:customStyle="1" w:styleId="Figurewithouttitle">
    <w:name w:val="Figure_without_title"/>
    <w:basedOn w:val="FigureNo0"/>
    <w:next w:val="Normal"/>
    <w:rsid w:val="005063B9"/>
    <w:pPr>
      <w:keepNext w:val="0"/>
    </w:pPr>
  </w:style>
  <w:style w:type="paragraph" w:customStyle="1" w:styleId="Headingb0">
    <w:name w:val="Heading_b"/>
    <w:basedOn w:val="Normal"/>
    <w:next w:val="Normal"/>
    <w:rsid w:val="00A036EB"/>
    <w:pPr>
      <w:keepNext/>
      <w:tabs>
        <w:tab w:val="clear" w:pos="794"/>
      </w:tabs>
      <w:overflowPunct w:val="0"/>
      <w:autoSpaceDE w:val="0"/>
      <w:autoSpaceDN w:val="0"/>
      <w:bidi w:val="0"/>
      <w:adjustRightInd w:val="0"/>
      <w:spacing w:before="240"/>
      <w:ind w:left="567" w:hanging="567"/>
      <w:textAlignment w:val="baseline"/>
    </w:pPr>
    <w:rPr>
      <w:rFonts w:eastAsia="SimSun" w:hint="cs"/>
      <w:b/>
      <w:bCs/>
    </w:rPr>
  </w:style>
  <w:style w:type="paragraph" w:customStyle="1" w:styleId="Headingi0">
    <w:name w:val="Heading_i"/>
    <w:basedOn w:val="Normal"/>
    <w:next w:val="Normal"/>
    <w:rsid w:val="005063B9"/>
    <w:pPr>
      <w:keepNext/>
      <w:tabs>
        <w:tab w:val="left" w:pos="1191"/>
        <w:tab w:val="left" w:pos="1588"/>
        <w:tab w:val="left" w:pos="1985"/>
      </w:tabs>
      <w:overflowPunct w:val="0"/>
      <w:autoSpaceDE w:val="0"/>
      <w:autoSpaceDN w:val="0"/>
      <w:bidi w:val="0"/>
      <w:adjustRightInd w:val="0"/>
      <w:spacing w:before="160" w:line="240" w:lineRule="auto"/>
      <w:textAlignment w:val="baseline"/>
    </w:pPr>
    <w:rPr>
      <w:rFonts w:ascii="Times New Roman" w:eastAsia="SimSun" w:hAnsi="CG Times" w:cs="Simplified Arabic" w:hint="cs"/>
      <w:i/>
      <w:sz w:val="24"/>
      <w:szCs w:val="30"/>
    </w:rPr>
  </w:style>
  <w:style w:type="paragraph" w:customStyle="1" w:styleId="PartNo0">
    <w:name w:val="Part_No"/>
    <w:basedOn w:val="AnnexNo0"/>
    <w:next w:val="Partref"/>
    <w:rsid w:val="005063B9"/>
  </w:style>
  <w:style w:type="paragraph" w:customStyle="1" w:styleId="Partref">
    <w:name w:val="Part_ref"/>
    <w:basedOn w:val="Annexref"/>
    <w:next w:val="Parttitle0"/>
    <w:rsid w:val="005063B9"/>
  </w:style>
  <w:style w:type="paragraph" w:customStyle="1" w:styleId="Parttitle0">
    <w:name w:val="Part_title"/>
    <w:basedOn w:val="Annextitle0"/>
    <w:next w:val="Normalaftertitle"/>
    <w:rsid w:val="005063B9"/>
  </w:style>
  <w:style w:type="paragraph" w:customStyle="1" w:styleId="Recref">
    <w:name w:val="Rec_ref"/>
    <w:basedOn w:val="Rectitle"/>
    <w:next w:val="Recdate"/>
    <w:rsid w:val="005063B9"/>
    <w:pPr>
      <w:tabs>
        <w:tab w:val="clear" w:pos="794"/>
      </w:tabs>
      <w:overflowPunct w:val="0"/>
      <w:autoSpaceDE w:val="0"/>
      <w:autoSpaceDN w:val="0"/>
      <w:bidi w:val="0"/>
      <w:adjustRightInd w:val="0"/>
      <w:spacing w:after="0" w:line="240" w:lineRule="auto"/>
      <w:textAlignment w:val="baseline"/>
    </w:pPr>
    <w:rPr>
      <w:rFonts w:ascii="Times New Roman" w:eastAsia="SimSun" w:hAnsi="CG Times" w:cs="Simplified Arabic" w:hint="cs"/>
      <w:b w:val="0"/>
      <w:bCs w:val="0"/>
      <w:i/>
      <w:sz w:val="24"/>
      <w:szCs w:val="30"/>
    </w:rPr>
  </w:style>
  <w:style w:type="paragraph" w:customStyle="1" w:styleId="Recdate">
    <w:name w:val="Rec_date"/>
    <w:basedOn w:val="Recref"/>
    <w:next w:val="Normalaftertitle"/>
    <w:rsid w:val="005063B9"/>
    <w:pPr>
      <w:jc w:val="right"/>
    </w:pPr>
    <w:rPr>
      <w:sz w:val="22"/>
    </w:rPr>
  </w:style>
  <w:style w:type="paragraph" w:customStyle="1" w:styleId="Questiondate">
    <w:name w:val="Question_date"/>
    <w:basedOn w:val="Recdate"/>
    <w:next w:val="Normalaftertitle"/>
    <w:rsid w:val="005063B9"/>
  </w:style>
  <w:style w:type="paragraph" w:customStyle="1" w:styleId="QuestionNo">
    <w:name w:val="Question_No"/>
    <w:basedOn w:val="RecNo"/>
    <w:next w:val="Questiontitle"/>
    <w:rsid w:val="005063B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SimSun" w:hAnsi="CG Times" w:cs="Simplified Arabic" w:hint="cs"/>
      <w:sz w:val="28"/>
      <w:szCs w:val="30"/>
    </w:rPr>
  </w:style>
  <w:style w:type="paragraph" w:customStyle="1" w:styleId="Questiontitle">
    <w:name w:val="Question_title"/>
    <w:basedOn w:val="Rectitle"/>
    <w:next w:val="Questionref"/>
    <w:rsid w:val="005063B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SimSun" w:hAnsi="CG Times" w:cs="Simplified Arabic" w:hint="cs"/>
      <w:bCs w:val="0"/>
      <w:szCs w:val="30"/>
    </w:rPr>
  </w:style>
  <w:style w:type="paragraph" w:customStyle="1" w:styleId="Questionref">
    <w:name w:val="Question_ref"/>
    <w:basedOn w:val="Recref"/>
    <w:next w:val="Questiondate"/>
    <w:rsid w:val="005063B9"/>
  </w:style>
  <w:style w:type="character" w:customStyle="1" w:styleId="Recdef">
    <w:name w:val="Rec_def"/>
    <w:basedOn w:val="DefaultParagraphFont"/>
    <w:rsid w:val="005063B9"/>
    <w:rPr>
      <w:rFonts w:ascii="Calibri" w:hAnsi="Calibri"/>
      <w:b/>
    </w:rPr>
  </w:style>
  <w:style w:type="paragraph" w:customStyle="1" w:styleId="Reftext">
    <w:name w:val="Ref_text"/>
    <w:basedOn w:val="Normal"/>
    <w:rsid w:val="005063B9"/>
    <w:pPr>
      <w:tabs>
        <w:tab w:val="left" w:pos="1191"/>
        <w:tab w:val="left" w:pos="1588"/>
        <w:tab w:val="left" w:pos="1985"/>
      </w:tabs>
      <w:overflowPunct w:val="0"/>
      <w:autoSpaceDE w:val="0"/>
      <w:autoSpaceDN w:val="0"/>
      <w:bidi w:val="0"/>
      <w:adjustRightInd w:val="0"/>
      <w:spacing w:line="240" w:lineRule="auto"/>
      <w:ind w:left="794" w:hanging="794"/>
      <w:textAlignment w:val="baseline"/>
    </w:pPr>
    <w:rPr>
      <w:rFonts w:ascii="Times New Roman" w:eastAsia="SimSun" w:hAnsi="CG Times" w:cs="Simplified Arabic" w:hint="cs"/>
      <w:sz w:val="24"/>
      <w:szCs w:val="30"/>
    </w:rPr>
  </w:style>
  <w:style w:type="paragraph" w:customStyle="1" w:styleId="Repdate">
    <w:name w:val="Rep_date"/>
    <w:basedOn w:val="Recdate"/>
    <w:next w:val="Normalaftertitle"/>
    <w:rsid w:val="005063B9"/>
  </w:style>
  <w:style w:type="paragraph" w:customStyle="1" w:styleId="RepNo">
    <w:name w:val="Rep_No"/>
    <w:basedOn w:val="RecNo"/>
    <w:next w:val="Reptitle"/>
    <w:rsid w:val="005063B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SimSun" w:hAnsi="CG Times" w:cs="Simplified Arabic" w:hint="cs"/>
      <w:sz w:val="28"/>
      <w:szCs w:val="30"/>
    </w:rPr>
  </w:style>
  <w:style w:type="paragraph" w:customStyle="1" w:styleId="Reptitle">
    <w:name w:val="Rep_title"/>
    <w:basedOn w:val="Rectitle"/>
    <w:next w:val="Repref"/>
    <w:rsid w:val="005063B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SimSun" w:hAnsi="CG Times" w:cs="Simplified Arabic" w:hint="cs"/>
      <w:bCs w:val="0"/>
      <w:szCs w:val="30"/>
    </w:rPr>
  </w:style>
  <w:style w:type="paragraph" w:customStyle="1" w:styleId="Repref">
    <w:name w:val="Rep_ref"/>
    <w:basedOn w:val="Recref"/>
    <w:next w:val="Repdate"/>
    <w:rsid w:val="005063B9"/>
  </w:style>
  <w:style w:type="paragraph" w:customStyle="1" w:styleId="Resdate">
    <w:name w:val="Res_date"/>
    <w:basedOn w:val="Recdate"/>
    <w:next w:val="Normalaftertitle"/>
    <w:rsid w:val="005063B9"/>
  </w:style>
  <w:style w:type="character" w:customStyle="1" w:styleId="Resdef">
    <w:name w:val="Res_def"/>
    <w:basedOn w:val="DefaultParagraphFont"/>
    <w:rsid w:val="005063B9"/>
    <w:rPr>
      <w:rFonts w:ascii="Calibri" w:hAnsi="Calibri"/>
      <w:b/>
    </w:rPr>
  </w:style>
  <w:style w:type="paragraph" w:customStyle="1" w:styleId="Resref">
    <w:name w:val="Res_ref"/>
    <w:basedOn w:val="Recref"/>
    <w:next w:val="Resdate"/>
    <w:rsid w:val="005063B9"/>
  </w:style>
  <w:style w:type="paragraph" w:customStyle="1" w:styleId="SectionNo0">
    <w:name w:val="Section_No"/>
    <w:basedOn w:val="AnnexNo0"/>
    <w:next w:val="Sectiontitle0"/>
    <w:rsid w:val="005063B9"/>
  </w:style>
  <w:style w:type="paragraph" w:customStyle="1" w:styleId="Sectiontitle0">
    <w:name w:val="Section_title"/>
    <w:basedOn w:val="Annextitle0"/>
    <w:next w:val="Normalaftertitle"/>
    <w:rsid w:val="005063B9"/>
  </w:style>
  <w:style w:type="paragraph" w:customStyle="1" w:styleId="SpecialFooter">
    <w:name w:val="Special Footer"/>
    <w:basedOn w:val="Footer"/>
    <w:rsid w:val="005063B9"/>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SimSun" w:hAnsi="CG Times" w:cs="Simplified Arabic" w:hint="cs"/>
      <w:sz w:val="16"/>
      <w:szCs w:val="30"/>
      <w:lang w:eastAsia="zh-CN"/>
    </w:rPr>
  </w:style>
  <w:style w:type="character" w:customStyle="1" w:styleId="Tablefreq">
    <w:name w:val="Table_freq"/>
    <w:basedOn w:val="DefaultParagraphFont"/>
    <w:rsid w:val="005063B9"/>
    <w:rPr>
      <w:rFonts w:ascii="Calibri" w:hAnsi="Calibri"/>
      <w:b/>
      <w:color w:val="auto"/>
    </w:rPr>
  </w:style>
  <w:style w:type="paragraph" w:customStyle="1" w:styleId="Tablehead0">
    <w:name w:val="Table_head"/>
    <w:basedOn w:val="Tabletext"/>
    <w:next w:val="Tabletext"/>
    <w:rsid w:val="005063B9"/>
    <w:pPr>
      <w:keepNext/>
      <w:spacing w:before="80" w:after="80"/>
      <w:jc w:val="center"/>
    </w:pPr>
    <w:rPr>
      <w:b/>
    </w:rPr>
  </w:style>
  <w:style w:type="paragraph" w:customStyle="1" w:styleId="Tablelegend0">
    <w:name w:val="Table_legend"/>
    <w:basedOn w:val="Tabletext"/>
    <w:rsid w:val="005063B9"/>
    <w:pPr>
      <w:spacing w:before="120"/>
    </w:pPr>
  </w:style>
  <w:style w:type="paragraph" w:customStyle="1" w:styleId="TableNo0">
    <w:name w:val="Table_No"/>
    <w:basedOn w:val="Normal"/>
    <w:next w:val="Tabletitle0"/>
    <w:rsid w:val="005063B9"/>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CG Times" w:cs="Simplified Arabic" w:hint="cs"/>
      <w:sz w:val="24"/>
      <w:szCs w:val="30"/>
    </w:rPr>
  </w:style>
  <w:style w:type="paragraph" w:customStyle="1" w:styleId="Tableref">
    <w:name w:val="Table_ref"/>
    <w:basedOn w:val="Normal"/>
    <w:next w:val="Tabletitle0"/>
    <w:rsid w:val="005063B9"/>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CG Times" w:cs="Simplified Arabic" w:hint="cs"/>
      <w:sz w:val="24"/>
      <w:szCs w:val="30"/>
    </w:rPr>
  </w:style>
  <w:style w:type="character" w:customStyle="1" w:styleId="PageNumber1">
    <w:name w:val="Page Number1"/>
    <w:basedOn w:val="DefaultParagraphFont"/>
    <w:rsid w:val="005063B9"/>
    <w:rPr>
      <w:rFonts w:ascii="Calibri" w:hAnsi="Calibri"/>
    </w:rPr>
  </w:style>
  <w:style w:type="table" w:customStyle="1" w:styleId="TableGrid1">
    <w:name w:val="Table Grid1"/>
    <w:basedOn w:val="TableNormal"/>
    <w:next w:val="TableGrid"/>
    <w:uiPriority w:val="39"/>
    <w:rsid w:val="005063B9"/>
    <w:pPr>
      <w:spacing w:after="0" w:line="240" w:lineRule="auto"/>
    </w:pPr>
    <w:rPr>
      <w:rFonts w:ascii="CG Times" w:eastAsia="SimSu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5063B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CG Times" w:cs="Times New Roman Bold" w:hint="cs"/>
      <w:b/>
      <w:sz w:val="24"/>
      <w:szCs w:val="30"/>
    </w:rPr>
  </w:style>
  <w:style w:type="paragraph" w:customStyle="1" w:styleId="BDTLogo">
    <w:name w:val="BDT_Logo"/>
    <w:uiPriority w:val="99"/>
    <w:rsid w:val="005063B9"/>
    <w:pPr>
      <w:spacing w:after="0" w:line="240" w:lineRule="auto"/>
      <w:jc w:val="center"/>
    </w:pPr>
    <w:rPr>
      <w:rFonts w:ascii="Calibri" w:eastAsia="SimHei" w:hAnsi="Calibri" w:cs="Simplified Arabic"/>
      <w:szCs w:val="28"/>
    </w:rPr>
  </w:style>
  <w:style w:type="paragraph" w:customStyle="1" w:styleId="AppArtNo">
    <w:name w:val="App_Art_No"/>
    <w:basedOn w:val="ArtNo"/>
    <w:qFormat/>
    <w:rsid w:val="005063B9"/>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063B9"/>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5063B9"/>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5063B9"/>
    <w:pPr>
      <w:tabs>
        <w:tab w:val="clear" w:pos="794"/>
        <w:tab w:val="left" w:pos="1871"/>
      </w:tabs>
      <w:bidi w:val="0"/>
      <w:spacing w:before="0" w:line="240" w:lineRule="auto"/>
    </w:pPr>
    <w:rPr>
      <w:rFonts w:ascii="Times New Roman" w:eastAsia="SimSun" w:hAnsi="CG Times" w:cs="Simplified Arabic" w:hint="cs"/>
      <w:b/>
      <w:sz w:val="28"/>
      <w:szCs w:val="30"/>
    </w:rPr>
  </w:style>
  <w:style w:type="character" w:customStyle="1" w:styleId="FollowedHyperlink1">
    <w:name w:val="FollowedHyperlink1"/>
    <w:basedOn w:val="DefaultParagraphFont"/>
    <w:semiHidden/>
    <w:unhideWhenUsed/>
    <w:rsid w:val="005063B9"/>
    <w:rPr>
      <w:color w:val="800080"/>
      <w:u w:val="single"/>
    </w:rPr>
  </w:style>
  <w:style w:type="table" w:customStyle="1" w:styleId="GridTable2-Accent11">
    <w:name w:val="Grid Table 2 - Accent 11"/>
    <w:basedOn w:val="TableNormal"/>
    <w:next w:val="GridTable2-Accent1"/>
    <w:uiPriority w:val="47"/>
    <w:rsid w:val="005063B9"/>
    <w:pPr>
      <w:spacing w:after="0" w:line="240" w:lineRule="auto"/>
    </w:pPr>
    <w:rPr>
      <w:rFonts w:ascii="CG Times" w:eastAsia="SimSun" w:hAnsi="CG Times" w:cs="Times New Roman"/>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39"/>
    <w:rsid w:val="00506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next w:val="GridTable2-Accent1"/>
    <w:uiPriority w:val="47"/>
    <w:rsid w:val="005063B9"/>
    <w:pPr>
      <w:spacing w:after="0" w:line="240" w:lineRule="auto"/>
    </w:pPr>
    <w:rPr>
      <w:rFonts w:ascii="Calibri" w:eastAsia="Calibri"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5063B9"/>
    <w:rPr>
      <w:rFonts w:ascii="Calibri" w:hAnsi="Calibri"/>
      <w:position w:val="6"/>
      <w:sz w:val="18"/>
    </w:rPr>
  </w:style>
  <w:style w:type="table" w:customStyle="1" w:styleId="GridTable4-Accent11">
    <w:name w:val="Grid Table 4 - Accent 11"/>
    <w:basedOn w:val="TableNormal"/>
    <w:uiPriority w:val="49"/>
    <w:rsid w:val="005063B9"/>
    <w:pPr>
      <w:spacing w:after="0" w:line="240" w:lineRule="auto"/>
    </w:pPr>
    <w:rPr>
      <w:rFonts w:ascii="Calibri" w:eastAsia="Calibri" w:hAnsi="Calibri"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TableNormal"/>
    <w:next w:val="ListTable6Colorful-Accent1"/>
    <w:uiPriority w:val="51"/>
    <w:rsid w:val="005063B9"/>
    <w:pPr>
      <w:spacing w:after="0" w:line="240" w:lineRule="auto"/>
    </w:pPr>
    <w:rPr>
      <w:rFonts w:ascii="Times New Roman" w:eastAsia="SimSun" w:hAnsi="CG Times" w:cs="Simplified Arabic" w:hint="cs"/>
      <w:color w:val="365F91"/>
      <w:szCs w:val="20"/>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5063B9"/>
    <w:pPr>
      <w:spacing w:after="0" w:line="240" w:lineRule="auto"/>
    </w:pPr>
    <w:rPr>
      <w:rFonts w:eastAsia="SimSun" w:cs="Times New Roman"/>
      <w:sz w:val="24"/>
      <w:szCs w:val="20"/>
    </w:rPr>
  </w:style>
  <w:style w:type="table" w:customStyle="1" w:styleId="GridTable4-Accent12">
    <w:name w:val="Grid Table 4 - Accent 12"/>
    <w:basedOn w:val="TableNormal"/>
    <w:next w:val="GridTable4-Accent1"/>
    <w:uiPriority w:val="49"/>
    <w:rsid w:val="005063B9"/>
    <w:pPr>
      <w:spacing w:after="0" w:line="240" w:lineRule="auto"/>
    </w:pPr>
    <w:rPr>
      <w:rFonts w:ascii="CG Times" w:eastAsia="SimSu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1">
    <w:name w:val="Grid Table 41"/>
    <w:basedOn w:val="TableNormal"/>
    <w:next w:val="GridTable4"/>
    <w:uiPriority w:val="49"/>
    <w:rsid w:val="005063B9"/>
    <w:pPr>
      <w:spacing w:after="0" w:line="240" w:lineRule="auto"/>
    </w:pPr>
    <w:rPr>
      <w:rFonts w:ascii="CG Times" w:eastAsia="SimSun" w:hAnsi="CG Times"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cimalAligned">
    <w:name w:val="Decimal Aligned"/>
    <w:basedOn w:val="Normal"/>
    <w:uiPriority w:val="40"/>
    <w:qFormat/>
    <w:rsid w:val="005063B9"/>
    <w:pPr>
      <w:tabs>
        <w:tab w:val="clear" w:pos="794"/>
        <w:tab w:val="decimal" w:pos="360"/>
      </w:tabs>
      <w:bidi w:val="0"/>
      <w:spacing w:before="0" w:after="200" w:line="276" w:lineRule="auto"/>
    </w:pPr>
    <w:rPr>
      <w:rFonts w:ascii="Times New Roman" w:hAnsi="CG Times" w:cs="Simplified Arabic" w:hint="cs"/>
    </w:rPr>
  </w:style>
  <w:style w:type="table" w:customStyle="1" w:styleId="MediumShading2-Accent51">
    <w:name w:val="Medium Shading 2 - Accent 51"/>
    <w:basedOn w:val="TableNormal"/>
    <w:next w:val="MediumShading2-Accent5"/>
    <w:uiPriority w:val="64"/>
    <w:rsid w:val="005063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5063B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Times New Roman" w:cs="Simplified Arabic" w:hint="cs"/>
      <w:sz w:val="24"/>
      <w:szCs w:val="24"/>
    </w:rPr>
  </w:style>
  <w:style w:type="character" w:customStyle="1" w:styleId="normaltextrun">
    <w:name w:val="normaltextrun"/>
    <w:basedOn w:val="DefaultParagraphFont"/>
    <w:rsid w:val="005063B9"/>
  </w:style>
  <w:style w:type="character" w:styleId="CommentReference">
    <w:name w:val="annotation reference"/>
    <w:basedOn w:val="DefaultParagraphFont"/>
    <w:uiPriority w:val="99"/>
    <w:semiHidden/>
    <w:unhideWhenUsed/>
    <w:rsid w:val="005063B9"/>
    <w:rPr>
      <w:sz w:val="16"/>
      <w:szCs w:val="16"/>
    </w:rPr>
  </w:style>
  <w:style w:type="paragraph" w:styleId="CommentText">
    <w:name w:val="annotation text"/>
    <w:basedOn w:val="Normal"/>
    <w:link w:val="CommentTextChar"/>
    <w:uiPriority w:val="99"/>
    <w:unhideWhenUsed/>
    <w:rsid w:val="005063B9"/>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CG Times" w:cs="Simplified Arabic" w:hint="cs"/>
      <w:sz w:val="20"/>
      <w:szCs w:val="30"/>
    </w:rPr>
  </w:style>
  <w:style w:type="character" w:customStyle="1" w:styleId="CommentTextChar">
    <w:name w:val="Comment Text Char"/>
    <w:basedOn w:val="DefaultParagraphFont"/>
    <w:link w:val="CommentText"/>
    <w:uiPriority w:val="99"/>
    <w:rsid w:val="005063B9"/>
    <w:rPr>
      <w:rFonts w:ascii="Times New Roman" w:eastAsia="SimSun" w:hAnsi="CG Times" w:cs="Simplified Arabic"/>
      <w:sz w:val="20"/>
      <w:szCs w:val="30"/>
    </w:rPr>
  </w:style>
  <w:style w:type="paragraph" w:styleId="CommentSubject">
    <w:name w:val="annotation subject"/>
    <w:basedOn w:val="CommentText"/>
    <w:next w:val="CommentText"/>
    <w:link w:val="CommentSubjectChar"/>
    <w:semiHidden/>
    <w:unhideWhenUsed/>
    <w:rsid w:val="005063B9"/>
    <w:rPr>
      <w:b/>
      <w:bCs/>
    </w:rPr>
  </w:style>
  <w:style w:type="character" w:customStyle="1" w:styleId="CommentSubjectChar">
    <w:name w:val="Comment Subject Char"/>
    <w:basedOn w:val="CommentTextChar"/>
    <w:link w:val="CommentSubject"/>
    <w:semiHidden/>
    <w:rsid w:val="005063B9"/>
    <w:rPr>
      <w:rFonts w:ascii="Times New Roman" w:eastAsia="SimSun" w:hAnsi="CG Times" w:cs="Simplified Arabic"/>
      <w:b/>
      <w:bCs/>
      <w:sz w:val="20"/>
      <w:szCs w:val="30"/>
    </w:rPr>
  </w:style>
  <w:style w:type="paragraph" w:customStyle="1" w:styleId="Pa13">
    <w:name w:val="Pa13"/>
    <w:basedOn w:val="Normal"/>
    <w:next w:val="Normal"/>
    <w:uiPriority w:val="99"/>
    <w:rsid w:val="005063B9"/>
    <w:pPr>
      <w:tabs>
        <w:tab w:val="clear" w:pos="794"/>
      </w:tabs>
      <w:autoSpaceDE w:val="0"/>
      <w:autoSpaceDN w:val="0"/>
      <w:bidi w:val="0"/>
      <w:adjustRightInd w:val="0"/>
      <w:spacing w:before="0" w:line="201" w:lineRule="atLeast"/>
      <w:jc w:val="left"/>
    </w:pPr>
    <w:rPr>
      <w:rFonts w:ascii="Calibri Light" w:eastAsia="SimSun" w:hAnsi="Calibri Light" w:cs="Calibri Light" w:hint="cs"/>
      <w:sz w:val="24"/>
      <w:szCs w:val="24"/>
    </w:rPr>
  </w:style>
  <w:style w:type="character" w:customStyle="1" w:styleId="eop">
    <w:name w:val="eop"/>
    <w:basedOn w:val="DefaultParagraphFont"/>
    <w:rsid w:val="005063B9"/>
  </w:style>
  <w:style w:type="paragraph" w:customStyle="1" w:styleId="paragraph">
    <w:name w:val="paragraph"/>
    <w:basedOn w:val="Normal"/>
    <w:rsid w:val="005063B9"/>
    <w:pPr>
      <w:tabs>
        <w:tab w:val="clear" w:pos="794"/>
      </w:tabs>
      <w:bidi w:val="0"/>
      <w:spacing w:before="100" w:beforeAutospacing="1" w:after="100" w:afterAutospacing="1" w:line="240" w:lineRule="auto"/>
      <w:jc w:val="left"/>
    </w:pPr>
    <w:rPr>
      <w:rFonts w:ascii="Times New Roman" w:eastAsia="SimSun" w:hAnsi="Times New Roman" w:cs="Simplified Arabic" w:hint="cs"/>
      <w:sz w:val="24"/>
      <w:szCs w:val="24"/>
    </w:rPr>
  </w:style>
  <w:style w:type="character" w:customStyle="1" w:styleId="ui-provider">
    <w:name w:val="ui-provider"/>
    <w:basedOn w:val="DefaultParagraphFont"/>
    <w:rsid w:val="005063B9"/>
  </w:style>
  <w:style w:type="character" w:styleId="Mention">
    <w:name w:val="Mention"/>
    <w:basedOn w:val="DefaultParagraphFont"/>
    <w:uiPriority w:val="99"/>
    <w:unhideWhenUsed/>
    <w:rsid w:val="005063B9"/>
    <w:rPr>
      <w:color w:val="2B579A"/>
      <w:shd w:val="clear" w:color="auto" w:fill="E1DFDD"/>
    </w:rPr>
  </w:style>
  <w:style w:type="paragraph" w:styleId="BalloonText">
    <w:name w:val="Balloon Text"/>
    <w:basedOn w:val="Normal"/>
    <w:link w:val="BalloonTextChar"/>
    <w:semiHidden/>
    <w:unhideWhenUsed/>
    <w:rsid w:val="005063B9"/>
    <w:pPr>
      <w:tabs>
        <w:tab w:val="left" w:pos="1191"/>
        <w:tab w:val="left" w:pos="1588"/>
        <w:tab w:val="left" w:pos="1985"/>
      </w:tabs>
      <w:overflowPunct w:val="0"/>
      <w:autoSpaceDE w:val="0"/>
      <w:autoSpaceDN w:val="0"/>
      <w:bidi w:val="0"/>
      <w:adjustRightInd w:val="0"/>
      <w:spacing w:before="0" w:line="240" w:lineRule="auto"/>
      <w:textAlignment w:val="baseline"/>
    </w:pPr>
    <w:rPr>
      <w:rFonts w:ascii="Segoe UI" w:eastAsia="SimSun" w:hAnsi="Segoe UI" w:cs="Segoe UI" w:hint="cs"/>
      <w:sz w:val="18"/>
      <w:szCs w:val="18"/>
    </w:rPr>
  </w:style>
  <w:style w:type="character" w:customStyle="1" w:styleId="BalloonTextChar">
    <w:name w:val="Balloon Text Char"/>
    <w:basedOn w:val="DefaultParagraphFont"/>
    <w:link w:val="BalloonText"/>
    <w:semiHidden/>
    <w:rsid w:val="005063B9"/>
    <w:rPr>
      <w:rFonts w:ascii="Segoe UI" w:eastAsia="SimSun" w:hAnsi="Segoe UI" w:cs="Segoe UI"/>
      <w:sz w:val="18"/>
      <w:szCs w:val="18"/>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063B9"/>
    <w:rPr>
      <w:rFonts w:ascii="Dubai" w:hAnsi="Dubai" w:cs="Dubai"/>
    </w:rPr>
  </w:style>
  <w:style w:type="character" w:customStyle="1" w:styleId="Title1Char">
    <w:name w:val="Title 1 Char"/>
    <w:link w:val="Title1"/>
    <w:qFormat/>
    <w:locked/>
    <w:rsid w:val="005063B9"/>
    <w:rPr>
      <w:rFonts w:ascii="Dubai" w:hAnsi="Dubai" w:cs="Dubai"/>
      <w:w w:val="120"/>
      <w:sz w:val="28"/>
      <w:szCs w:val="28"/>
    </w:rPr>
  </w:style>
  <w:style w:type="table" w:customStyle="1" w:styleId="TableGrid2">
    <w:name w:val="Table Grid2"/>
    <w:basedOn w:val="TableNormal"/>
    <w:next w:val="TableGrid"/>
    <w:uiPriority w:val="39"/>
    <w:rsid w:val="005063B9"/>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63B9"/>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063B9"/>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063B9"/>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apple-converted-space">
    <w:name w:val="apple-converted-space"/>
    <w:basedOn w:val="DefaultParagraphFont"/>
    <w:rsid w:val="005063B9"/>
  </w:style>
  <w:style w:type="character" w:customStyle="1" w:styleId="xnormaltextrun">
    <w:name w:val="x_normaltextrun"/>
    <w:basedOn w:val="DefaultParagraphFont"/>
    <w:rsid w:val="005063B9"/>
  </w:style>
  <w:style w:type="character" w:customStyle="1" w:styleId="xfindhit">
    <w:name w:val="x_findhit"/>
    <w:basedOn w:val="DefaultParagraphFont"/>
    <w:rsid w:val="005063B9"/>
  </w:style>
  <w:style w:type="character" w:customStyle="1" w:styleId="xeop">
    <w:name w:val="x_eop"/>
    <w:basedOn w:val="DefaultParagraphFont"/>
    <w:rsid w:val="005063B9"/>
  </w:style>
  <w:style w:type="paragraph" w:customStyle="1" w:styleId="TOCHeading1">
    <w:name w:val="TOC Heading1"/>
    <w:basedOn w:val="Heading1"/>
    <w:next w:val="Normal"/>
    <w:uiPriority w:val="39"/>
    <w:unhideWhenUsed/>
    <w:qFormat/>
    <w:rsid w:val="005063B9"/>
    <w:pPr>
      <w:tabs>
        <w:tab w:val="clear" w:pos="794"/>
      </w:tabs>
      <w:bidi w:val="0"/>
      <w:spacing w:before="240" w:line="259" w:lineRule="auto"/>
      <w:ind w:left="0" w:firstLine="0"/>
      <w:jc w:val="left"/>
      <w:outlineLvl w:val="9"/>
    </w:pPr>
    <w:rPr>
      <w:rFonts w:ascii="Cambria" w:hAnsi="Cambria" w:cs="Times New Roman" w:hint="cs"/>
      <w:b w:val="0"/>
      <w:bCs w:val="0"/>
      <w:color w:val="365F91"/>
      <w:sz w:val="32"/>
      <w:szCs w:val="32"/>
    </w:rPr>
  </w:style>
  <w:style w:type="character" w:customStyle="1" w:styleId="terminologypart">
    <w:name w:val="terminologypart"/>
    <w:basedOn w:val="DefaultParagraphFont"/>
    <w:rsid w:val="005063B9"/>
  </w:style>
  <w:style w:type="character" w:customStyle="1" w:styleId="eref">
    <w:name w:val="eref"/>
    <w:basedOn w:val="DefaultParagraphFont"/>
    <w:rsid w:val="005063B9"/>
  </w:style>
  <w:style w:type="character" w:styleId="PageNumber">
    <w:name w:val="page number"/>
    <w:basedOn w:val="DefaultParagraphFont"/>
    <w:uiPriority w:val="99"/>
    <w:semiHidden/>
    <w:unhideWhenUsed/>
    <w:rsid w:val="005063B9"/>
  </w:style>
  <w:style w:type="character" w:styleId="FollowedHyperlink">
    <w:name w:val="FollowedHyperlink"/>
    <w:basedOn w:val="DefaultParagraphFont"/>
    <w:uiPriority w:val="99"/>
    <w:semiHidden/>
    <w:unhideWhenUsed/>
    <w:rsid w:val="005063B9"/>
    <w:rPr>
      <w:color w:val="954F72" w:themeColor="followedHyperlink"/>
      <w:u w:val="single"/>
    </w:rPr>
  </w:style>
  <w:style w:type="table" w:styleId="GridTable2-Accent1">
    <w:name w:val="Grid Table 2 Accent 1"/>
    <w:basedOn w:val="TableNormal"/>
    <w:uiPriority w:val="47"/>
    <w:rsid w:val="005063B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5063B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5063B9"/>
    <w:pPr>
      <w:spacing w:after="0" w:line="240" w:lineRule="auto"/>
    </w:pPr>
    <w:rPr>
      <w:rFonts w:ascii="Dubai" w:hAnsi="Dubai" w:cs="Dubai"/>
    </w:rPr>
  </w:style>
  <w:style w:type="table" w:styleId="GridTable4-Accent1">
    <w:name w:val="Grid Table 4 Accent 1"/>
    <w:basedOn w:val="TableNormal"/>
    <w:uiPriority w:val="49"/>
    <w:rsid w:val="005063B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5063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Shading2-Accent5">
    <w:name w:val="Medium Shading 2 Accent 5"/>
    <w:basedOn w:val="TableNormal"/>
    <w:uiPriority w:val="64"/>
    <w:semiHidden/>
    <w:unhideWhenUsed/>
    <w:rsid w:val="005063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
    <w:name w:val="Table ف"/>
    <w:basedOn w:val="Normal"/>
    <w:qFormat/>
    <w:rsid w:val="00ED2EFF"/>
    <w:pPr>
      <w:tabs>
        <w:tab w:val="clear" w:pos="794"/>
      </w:tabs>
      <w:jc w:val="left"/>
      <w:textDirection w:val="tbRlV"/>
    </w:pPr>
    <w:rPr>
      <w:rFonts w:eastAsia="Calibri"/>
      <w:b/>
      <w:bCs/>
      <w:color w:val="000000"/>
      <w:kern w:val="2"/>
      <w:sz w:val="20"/>
      <w:szCs w:val="20"/>
      <w14:ligatures w14:val="standardContextual"/>
    </w:rPr>
  </w:style>
  <w:style w:type="paragraph" w:customStyle="1" w:styleId="enu">
    <w:name w:val="enu'"/>
    <w:basedOn w:val="Tabletexte"/>
    <w:rsid w:val="00CA5425"/>
    <w:rPr>
      <w:rFonts w:eastAsia="Calibri"/>
      <w:color w:val="000000"/>
      <w:kern w:val="2"/>
      <w14:ligatures w14:val="standardContextual"/>
    </w:rPr>
  </w:style>
  <w:style w:type="paragraph" w:customStyle="1" w:styleId="Figure">
    <w:name w:val="Figure"/>
    <w:basedOn w:val="Normal"/>
    <w:qFormat/>
    <w:rsid w:val="003851FD"/>
    <w:pPr>
      <w:tabs>
        <w:tab w:val="clear" w:pos="794"/>
      </w:tabs>
      <w:overflowPunct w:val="0"/>
      <w:autoSpaceDE w:val="0"/>
      <w:autoSpaceDN w:val="0"/>
      <w:adjustRightInd w:val="0"/>
      <w:spacing w:after="120" w:line="240" w:lineRule="auto"/>
      <w:jc w:val="center"/>
      <w:textAlignment w:val="baseline"/>
    </w:pPr>
    <w:rPr>
      <w:rFonts w:eastAsia="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cas/login?service=https%3A%2F%2Facademycourses.itu.int%2Flogin%2Findex.php" TargetMode="External"/><Relationship Id="rId117" Type="http://schemas.openxmlformats.org/officeDocument/2006/relationships/header" Target="header2.xml"/><Relationship Id="rId21" Type="http://schemas.openxmlformats.org/officeDocument/2006/relationships/hyperlink" Target="https://academy.itu.int/training-courses/full-catalogue/introduction-broadband-mapping-0" TargetMode="External"/><Relationship Id="rId42" Type="http://schemas.openxmlformats.org/officeDocument/2006/relationships/hyperlink" Target="https://academy.itu.int/itu-d/projects-activities/research-publications/digital-skills-toolkit" TargetMode="External"/><Relationship Id="rId47" Type="http://schemas.openxmlformats.org/officeDocument/2006/relationships/hyperlink" Target="https://datahub.itu.int/" TargetMode="External"/><Relationship Id="rId63" Type="http://schemas.openxmlformats.org/officeDocument/2006/relationships/hyperlink" Target="https://www.itu.int/en/ITU-D/Statistics/Pages/ICTprices/default.aspx" TargetMode="External"/><Relationship Id="rId68" Type="http://schemas.openxmlformats.org/officeDocument/2006/relationships/hyperlink" Target="https://unstats.un.org/bigdata/task-teams/mobile-phone/index.cshtml" TargetMode="External"/><Relationship Id="rId84" Type="http://schemas.openxmlformats.org/officeDocument/2006/relationships/hyperlink" Target="https://www.itu.int/en/ITU-D/Statistics/Documents/ICT_Prices/ITU_IPBQManual_2025.pdf" TargetMode="External"/><Relationship Id="rId89" Type="http://schemas.openxmlformats.org/officeDocument/2006/relationships/hyperlink" Target="https://www.gov.br/mcom/pt-br/acesso-a-informacao/governanca/governanca-de-tic-1/documentos-g20/p1-g20-dewg-brasil-2024-umc.pdf" TargetMode="External"/><Relationship Id="rId112" Type="http://schemas.openxmlformats.org/officeDocument/2006/relationships/hyperlink" Target="https://www.itu.int/ar/mediacentre/Pages/PR-2024-09-30-Greening-Digital-Companies-report.aspx" TargetMode="External"/><Relationship Id="rId16" Type="http://schemas.openxmlformats.org/officeDocument/2006/relationships/hyperlink" Target="https://dcm.itu.int/" TargetMode="External"/><Relationship Id="rId107" Type="http://schemas.openxmlformats.org/officeDocument/2006/relationships/hyperlink" Target="https://www.itu.int/itu-d/meetings/rdf/" TargetMode="External"/><Relationship Id="rId11" Type="http://schemas.openxmlformats.org/officeDocument/2006/relationships/hyperlink" Target="https://www.itu.int/md/D22-TDAG31-C-0002/" TargetMode="External"/><Relationship Id="rId32" Type="http://schemas.openxmlformats.org/officeDocument/2006/relationships/hyperlink" Target="https://www.itu.int/hub/2024/10/defining-and-building-digital-public-infrastructure-for-all/?utm_source=chatgpt.com" TargetMode="External"/><Relationship Id="rId37" Type="http://schemas.openxmlformats.org/officeDocument/2006/relationships/hyperlink" Target="https://academy.itu.int/itu-d/projects-activities/itu-academy-training-centres" TargetMode="External"/><Relationship Id="rId53" Type="http://schemas.openxmlformats.org/officeDocument/2006/relationships/hyperlink" Target="https://www.itu.int/en/ITU-D/Statistics/Pages/ICTprices/default.aspx" TargetMode="External"/><Relationship Id="rId58" Type="http://schemas.openxmlformats.org/officeDocument/2006/relationships/hyperlink" Target="https://www.itu.int/itu-d/reports/statistics/facts-figures-2024/" TargetMode="External"/><Relationship Id="rId74" Type="http://schemas.openxmlformats.org/officeDocument/2006/relationships/hyperlink" Target="https://www.itu.int/itu-d/meetings/egti2024/" TargetMode="External"/><Relationship Id="rId79" Type="http://schemas.openxmlformats.org/officeDocument/2006/relationships/hyperlink" Target="https://www.itu.int/itu-d/sites/projectumc/2024/10/28/umc_ws_asia/" TargetMode="External"/><Relationship Id="rId102" Type="http://schemas.openxmlformats.org/officeDocument/2006/relationships/hyperlink" Target="https://www.itu.int/ar/ITU-D/Study-Groups/2022-2025/Pages/reference/Management.aspx" TargetMode="External"/><Relationship Id="rId123"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g7g20-documents.org/database/document/2024-g20-brazil-sherpa-track-digital-economy-ministers-ministers-language-g20-dewg-maceio-ministerial-declaration" TargetMode="External"/><Relationship Id="rId95" Type="http://schemas.openxmlformats.org/officeDocument/2006/relationships/hyperlink" Target="https://www.itu.int/md/D22-TDAG31-C-0007/en" TargetMode="External"/><Relationship Id="rId22" Type="http://schemas.openxmlformats.org/officeDocument/2006/relationships/hyperlink" Target="https://academy.itu.int/training-courses/full-catalogue/advanced-broadband-mapping" TargetMode="External"/><Relationship Id="rId27" Type="http://schemas.openxmlformats.org/officeDocument/2006/relationships/hyperlink" Target="https://academy.itu.int/training-courses/full-catalogue/introduction-broadband-mapping" TargetMode="External"/><Relationship Id="rId43" Type="http://schemas.openxmlformats.org/officeDocument/2006/relationships/hyperlink" Target="https://www.itu.int/en/ITU-D/Regulatory-Market/Pages/collaborative-regulation-country-reviews/default.aspx" TargetMode="External"/><Relationship Id="rId48" Type="http://schemas.openxmlformats.org/officeDocument/2006/relationships/hyperlink" Target="https://www.itu.int/itu-d/meetings/gsr-24/" TargetMode="External"/><Relationship Id="rId64" Type="http://schemas.openxmlformats.org/officeDocument/2006/relationships/hyperlink" Target="https://www.itu.int/itu-d/reports/statistics/2024/11/10/ff24-affordability-of-ict-services/" TargetMode="External"/><Relationship Id="rId69" Type="http://schemas.openxmlformats.org/officeDocument/2006/relationships/hyperlink" Target="https://www.worldbank.org/en/programs/global-data-facility/brief/putting-mobile-phone-data-to-work-for-policy" TargetMode="External"/><Relationship Id="rId113" Type="http://schemas.openxmlformats.org/officeDocument/2006/relationships/hyperlink" Target="https://www.itu.int/en/ITU-D/Environment/Pages/Events/2024/GDC.aspx" TargetMode="External"/><Relationship Id="rId118" Type="http://schemas.openxmlformats.org/officeDocument/2006/relationships/header" Target="header3.xml"/><Relationship Id="rId80" Type="http://schemas.openxmlformats.org/officeDocument/2006/relationships/hyperlink" Target="https://www.itu.int/itu-d/sites/projectumc/2025/01/27/umc_ws_latam/?lang=en" TargetMode="External"/><Relationship Id="rId85" Type="http://schemas.openxmlformats.org/officeDocument/2006/relationships/hyperlink" Target="https://www.itu.int/en/ITU-D/Statistics/Documents/datacollection/IPB_Rules_VisualGuide_2025.pdf" TargetMode="External"/><Relationship Id="rId12" Type="http://schemas.openxmlformats.org/officeDocument/2006/relationships/header" Target="header1.xml"/><Relationship Id="rId17" Type="http://schemas.openxmlformats.org/officeDocument/2006/relationships/hyperlink" Target="http://www.itu.int/go/schoolconnectivity" TargetMode="External"/><Relationship Id="rId33" Type="http://schemas.openxmlformats.org/officeDocument/2006/relationships/hyperlink" Target="https://www.itu.int/hub/publication/s-dii-diii-whitepaper-2025/?utm_source=chatgpt.com" TargetMode="External"/><Relationship Id="rId38" Type="http://schemas.openxmlformats.org/officeDocument/2006/relationships/hyperlink" Target="https://academy.itu.int/" TargetMode="External"/><Relationship Id="rId59" Type="http://schemas.openxmlformats.org/officeDocument/2006/relationships/hyperlink" Target="https://www.itu.int/itu-d/reports/statistics/sddt/" TargetMode="External"/><Relationship Id="rId103" Type="http://schemas.openxmlformats.org/officeDocument/2006/relationships/hyperlink" Target="https://www.itu.int/net4/ITU-D/CDS/sg/blkmeetings.asp?lg=1&amp;stg=&amp;sp=2022&amp;blk=28817" TargetMode="External"/><Relationship Id="rId108" Type="http://schemas.openxmlformats.org/officeDocument/2006/relationships/hyperlink" Target="https://www.itu.int/ar/ITU-D/Study-Groups/2022-2025/Pages/reference/Questions-under-study.aspx" TargetMode="External"/><Relationship Id="rId124" Type="http://schemas.openxmlformats.org/officeDocument/2006/relationships/customXml" Target="../customXml/item4.xml"/><Relationship Id="rId54" Type="http://schemas.openxmlformats.org/officeDocument/2006/relationships/hyperlink" Target="https://www.itu.int/en/ITU-D/Statistics/Dashboards/Pages/IPB.aspx" TargetMode="External"/><Relationship Id="rId70" Type="http://schemas.openxmlformats.org/officeDocument/2006/relationships/hyperlink" Target="https://www.worldbank.org/en/events/2024/09/25/global-data-facility-mobile-phone-data-program-for-policy-cohort-1-launch-workshop" TargetMode="External"/><Relationship Id="rId75" Type="http://schemas.openxmlformats.org/officeDocument/2006/relationships/hyperlink" Target="https://www.itu.int/en/ITU-D/Statistics/Documents/publications/manual/ITU_HHManual_ICTskills_rev2025.pdf" TargetMode="External"/><Relationship Id="rId91" Type="http://schemas.openxmlformats.org/officeDocument/2006/relationships/hyperlink" Target="https://www.itu.int/ar/ITU-D/Statistics/Pages/intlcoop/partnership/default.aspx" TargetMode="External"/><Relationship Id="rId96" Type="http://schemas.openxmlformats.org/officeDocument/2006/relationships/hyperlink" Target="https://www.itu.int/en/ITU-D/Projects/Pages/Portfolio.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cademy.itu.int/training-courses/full-catalogue/business-planning-ict-infrastructure-development" TargetMode="External"/><Relationship Id="rId28" Type="http://schemas.openxmlformats.org/officeDocument/2006/relationships/hyperlink" Target="https://academy.itu.int/training-courses/full-catalogue/introduction-broadband-mapping" TargetMode="External"/><Relationship Id="rId49" Type="http://schemas.openxmlformats.org/officeDocument/2006/relationships/hyperlink" Target="https://www.itu.int/itu-d/sites/ra-network/" TargetMode="External"/><Relationship Id="rId114" Type="http://schemas.openxmlformats.org/officeDocument/2006/relationships/hyperlink" Target="https://www.itu.int/hub/2024/11/the-digital-sectors-environmental-dilemma/" TargetMode="External"/><Relationship Id="rId119" Type="http://schemas.openxmlformats.org/officeDocument/2006/relationships/footer" Target="footer2.xml"/><Relationship Id="rId44" Type="http://schemas.openxmlformats.org/officeDocument/2006/relationships/hyperlink" Target="https://www.itu.int/hub/publication/d-pref-them-34-2024/" TargetMode="External"/><Relationship Id="rId60" Type="http://schemas.openxmlformats.org/officeDocument/2006/relationships/hyperlink" Target="https://datahub.itu.int/dashboards/idi/" TargetMode="External"/><Relationship Id="rId65" Type="http://schemas.openxmlformats.org/officeDocument/2006/relationships/hyperlink" Target="https://datahub.itu.int/dashboards/?id=1" TargetMode="External"/><Relationship Id="rId81" Type="http://schemas.openxmlformats.org/officeDocument/2006/relationships/hyperlink" Target="https://academy.itu.int/training-courses/full-catalogue/measuring-digital-development-telecommunicationict-indicators-2" TargetMode="External"/><Relationship Id="rId86" Type="http://schemas.openxmlformats.org/officeDocument/2006/relationships/hyperlink" Target="https://ituint.sharepoint.com/sites/TDAG/Shared%20Documents/TDAG-25%20(12-16%20May%202025)/02_Document%202%20-%20KAP%20Implementation/series%20of%20four%20technical%20webinar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bbmaps.itu.int/toolkit" TargetMode="External"/><Relationship Id="rId39" Type="http://schemas.openxmlformats.org/officeDocument/2006/relationships/hyperlink" Target="https://academy.itu.int/itu-d/projects-activities/itu-academy-training-centres/events/atc-annual-meeting-2024" TargetMode="External"/><Relationship Id="rId109" Type="http://schemas.openxmlformats.org/officeDocument/2006/relationships/hyperlink" Target="https://www.itu.int/md/D22-TDAG32-C-0003/" TargetMode="External"/><Relationship Id="rId34" Type="http://schemas.openxmlformats.org/officeDocument/2006/relationships/hyperlink" Target="https://www.itu.int/hub/2025/02/citizen-centric-services-digital-public-infrastructure/?utm_source=chatgpt.com" TargetMode="External"/><Relationship Id="rId50" Type="http://schemas.openxmlformats.org/officeDocument/2006/relationships/hyperlink" Target="https://www.itu.int/en/ITU-D/Regional-Presence/Americas/Pages/EVENTS/2024/IPEC-2024.aspx" TargetMode="External"/><Relationship Id="rId55" Type="http://schemas.openxmlformats.org/officeDocument/2006/relationships/hyperlink" Target="https://www.itu.int/itu-d/reports/statistics/idi2024/" TargetMode="External"/><Relationship Id="rId76" Type="http://schemas.openxmlformats.org/officeDocument/2006/relationships/hyperlink" Target="https://unstats.un.org/sdgs/metadata/" TargetMode="External"/><Relationship Id="rId97" Type="http://schemas.openxmlformats.org/officeDocument/2006/relationships/hyperlink" Target="https://www.itu.int/itu-d/sites/membership/wp-content/uploads/sites/50/2024/07/IAGDICRO-2024-Outcome-Statement_2-July_2024.pdf" TargetMode="External"/><Relationship Id="rId104" Type="http://schemas.openxmlformats.org/officeDocument/2006/relationships/hyperlink" Target="https://www.itu.int/ar/ITU-D/Study-Groups/2022-2025/Pages/reference/Management.aspx"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en/ITU-D/Statistics/Pages/expertgroups.aspx" TargetMode="External"/><Relationship Id="rId92" Type="http://schemas.openxmlformats.org/officeDocument/2006/relationships/hyperlink" Target="https://www.itu.int/en/ITU-D/Statistics/Pages/SDGs-ITU-ICT-indicators.aspx" TargetMode="External"/><Relationship Id="rId2" Type="http://schemas.openxmlformats.org/officeDocument/2006/relationships/numbering" Target="numbering.xml"/><Relationship Id="rId29" Type="http://schemas.openxmlformats.org/officeDocument/2006/relationships/hyperlink" Target="https://www.itu.int/en/ITU-R/seminars/rrs/rrs-24-asia%26pacific/Pages/default.aspx" TargetMode="External"/><Relationship Id="rId24" Type="http://schemas.openxmlformats.org/officeDocument/2006/relationships/hyperlink" Target="https://academy.itu.int/training-courses/full-catalogue/global-satellite-regulation-essentials-key-principles-institutional-landscape-and-role-itu" TargetMode="External"/><Relationship Id="rId40" Type="http://schemas.openxmlformats.org/officeDocument/2006/relationships/hyperlink" Target="https://academy.itu.int/itu-d/projects-activities/digital-transformation-centres-initiative" TargetMode="External"/><Relationship Id="rId45" Type="http://schemas.openxmlformats.org/officeDocument/2006/relationships/hyperlink" Target="https://digitalregulation.org/" TargetMode="External"/><Relationship Id="rId66" Type="http://schemas.openxmlformats.org/officeDocument/2006/relationships/hyperlink" Target="https://www.itu.int/en/ITU-D/Statistics/Documents/datacollection/ITU_BDT_QuestionnaireSchedule_2025.pdf" TargetMode="External"/><Relationship Id="rId87" Type="http://schemas.openxmlformats.org/officeDocument/2006/relationships/hyperlink" Target="https://www.itu.int/itu-d/meetings/wtis24/" TargetMode="External"/><Relationship Id="rId110" Type="http://schemas.openxmlformats.org/officeDocument/2006/relationships/hyperlink" Target="https://academy.itu.int/training-courses/full-catalogue/fundamentals-e-waste-policy-and-role-producers" TargetMode="External"/><Relationship Id="rId115" Type="http://schemas.openxmlformats.org/officeDocument/2006/relationships/hyperlink" Target="https://www.itu.int/hub/2024/11/the-digital-sectors-environmental-dilemma/" TargetMode="External"/><Relationship Id="rId61" Type="http://schemas.openxmlformats.org/officeDocument/2006/relationships/hyperlink" Target="https://datahub.itu.int/query/" TargetMode="External"/><Relationship Id="rId82" Type="http://schemas.openxmlformats.org/officeDocument/2006/relationships/hyperlink" Target="https://academy.itu.int/training-courses/full-catalogue/measuring-digital-development-ict-access-and-use-households-and-individuals-2" TargetMode="External"/><Relationship Id="rId19" Type="http://schemas.openxmlformats.org/officeDocument/2006/relationships/hyperlink" Target="https://www.itu.int/go/emergingtech" TargetMode="External"/><Relationship Id="rId14" Type="http://schemas.openxmlformats.org/officeDocument/2006/relationships/hyperlink" Target="https://www.itu.int/itu-d/sites/ldcs/2024/02/20/itu-at-sids4/" TargetMode="External"/><Relationship Id="rId30" Type="http://schemas.openxmlformats.org/officeDocument/2006/relationships/hyperlink" Target="https://www.itu.int/md/D22-TDAG32-C-0010/" TargetMode="External"/><Relationship Id="rId35" Type="http://schemas.openxmlformats.org/officeDocument/2006/relationships/hyperlink" Target="https://u4ssc.itu.int/digital-public-infrastructure/?utm_source=chatgpt.com" TargetMode="External"/><Relationship Id="rId56" Type="http://schemas.openxmlformats.org/officeDocument/2006/relationships/hyperlink" Target="https://www.itu.int/en/ITU-D/Statistics/Pages/IDI/default.aspx" TargetMode="External"/><Relationship Id="rId77" Type="http://schemas.openxmlformats.org/officeDocument/2006/relationships/hyperlink" Target="https://www.itu.int/itu-d/sites/projectumc/2024/03/14/umc_ws_car/" TargetMode="External"/><Relationship Id="rId100" Type="http://schemas.openxmlformats.org/officeDocument/2006/relationships/hyperlink" Target="https://www.itu.int/md/D22-SG01-C-0387/en" TargetMode="External"/><Relationship Id="rId105" Type="http://schemas.openxmlformats.org/officeDocument/2006/relationships/image" Target="media/image3.emf"/><Relationship Id="rId8" Type="http://schemas.openxmlformats.org/officeDocument/2006/relationships/image" Target="media/image1.png"/><Relationship Id="rId51" Type="http://schemas.openxmlformats.org/officeDocument/2006/relationships/hyperlink" Target="https://www.itu.int/itu-d/reports/statistics/facts-figures-for-sids/" TargetMode="External"/><Relationship Id="rId72" Type="http://schemas.openxmlformats.org/officeDocument/2006/relationships/hyperlink" Target="https://www.itu.int/itu-d/meetings/egh2024/" TargetMode="External"/><Relationship Id="rId93" Type="http://schemas.openxmlformats.org/officeDocument/2006/relationships/hyperlink" Target="https://unstats.un.org/sdgs/indicators/database/" TargetMode="External"/><Relationship Id="rId98" Type="http://schemas.openxmlformats.org/officeDocument/2006/relationships/hyperlink" Target="https://www.itu.int/net4/ITU-D/CDS/sg/blkmeetings.asp?lg=1&amp;sp=2022&amp;blk=28245"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cademy.itu.int/training-courses/full-catalogue/introduction-spectrum-management-1" TargetMode="External"/><Relationship Id="rId46" Type="http://schemas.openxmlformats.org/officeDocument/2006/relationships/hyperlink" Target="https://www.itu.int/net/epub/BDT/2024-ITUs-contribution-to-the-implementation-of-the-Antigua-and-Barbuda-Agenda-for-SIDS/index.html" TargetMode="External"/><Relationship Id="rId67" Type="http://schemas.openxmlformats.org/officeDocument/2006/relationships/hyperlink" Target="https://unstats.un.org/bigdata/" TargetMode="External"/><Relationship Id="rId116" Type="http://schemas.openxmlformats.org/officeDocument/2006/relationships/hyperlink" Target="https://greeningdigital.itu.int/" TargetMode="External"/><Relationship Id="rId20" Type="http://schemas.openxmlformats.org/officeDocument/2006/relationships/hyperlink" Target="https://www.itu.int/itu-d/meetings/global-youth-summit-25/programme/schedule/session-details/?sessionid=13" TargetMode="External"/><Relationship Id="rId41" Type="http://schemas.openxmlformats.org/officeDocument/2006/relationships/hyperlink" Target="https://www.itu.int/itu-d/meetings/digital-skills-forum/" TargetMode="External"/><Relationship Id="rId62" Type="http://schemas.openxmlformats.org/officeDocument/2006/relationships/hyperlink" Target="https://datahub.itu.int/data/?i=178&amp;u=per+100+people" TargetMode="External"/><Relationship Id="rId83" Type="http://schemas.openxmlformats.org/officeDocument/2006/relationships/hyperlink" Target="https://academy.itu.int/training-courses/full-catalogue/mobile-phone-data" TargetMode="External"/><Relationship Id="rId88" Type="http://schemas.openxmlformats.org/officeDocument/2006/relationships/hyperlink" Target="https://www.g20.org/pt-br" TargetMode="External"/><Relationship Id="rId111" Type="http://schemas.openxmlformats.org/officeDocument/2006/relationships/hyperlink" Target="https://www.itu.int/en/ITU-D/Environment/Pages/Publications/GDC-24.aspx" TargetMode="External"/><Relationship Id="rId15" Type="http://schemas.openxmlformats.org/officeDocument/2006/relationships/hyperlink" Target="https://www.itu.int/en/ITU-D/Emergency-Telecommunications/Pages/AI-Sub-Group-EW4All-.aspx" TargetMode="External"/><Relationship Id="rId36" Type="http://schemas.openxmlformats.org/officeDocument/2006/relationships/hyperlink" Target="https://academy.itu.int/" TargetMode="External"/><Relationship Id="rId57" Type="http://schemas.openxmlformats.org/officeDocument/2006/relationships/hyperlink" Target="https://datahub.itu.int/dashboards/idi/" TargetMode="External"/><Relationship Id="rId106" Type="http://schemas.openxmlformats.org/officeDocument/2006/relationships/hyperlink" Target="https://s46824.pcdn.co/partner2connect/wp-content/uploads/2025/01/P2C-2024-Annual-Report.pdf" TargetMode="External"/><Relationship Id="rId10" Type="http://schemas.openxmlformats.org/officeDocument/2006/relationships/hyperlink" Target="https://www.itu.int/md/D22-TDAG31-C-0002/" TargetMode="External"/><Relationship Id="rId31" Type="http://schemas.openxmlformats.org/officeDocument/2006/relationships/hyperlink" Target="https://www.itu.int/net4/wsis/forum/2024/ar/Agenda/SpecialTrack/36?utm_source=chatgpt.com" TargetMode="External"/><Relationship Id="rId52" Type="http://schemas.openxmlformats.org/officeDocument/2006/relationships/hyperlink" Target="https://www.itu.int/itu-d/reports/statistics/facts-figures-for-lldc/" TargetMode="External"/><Relationship Id="rId73" Type="http://schemas.openxmlformats.org/officeDocument/2006/relationships/hyperlink" Target="https://www.itu.int/itu-d/meetings/egh2024/wp-content/uploads/sites/28/2024/09/EGTIEGH2024_IDIReport.pdf" TargetMode="External"/><Relationship Id="rId78" Type="http://schemas.openxmlformats.org/officeDocument/2006/relationships/hyperlink" Target="https://www.itu.int/itu-d/sites/projectumc/2024/03/12/umc_ws_arb/" TargetMode="External"/><Relationship Id="rId94" Type="http://schemas.openxmlformats.org/officeDocument/2006/relationships/hyperlink" Target="https://www.itu.int/itu-d/sites/partnerships/home/partnerships/" TargetMode="External"/><Relationship Id="rId99" Type="http://schemas.openxmlformats.org/officeDocument/2006/relationships/hyperlink" Target="https://www.itu.int/md/D22-SG01-C-0333/en" TargetMode="External"/><Relationship Id="rId101" Type="http://schemas.openxmlformats.org/officeDocument/2006/relationships/hyperlink" Target="https://www.itu.int/md/D22-SG01-C-0394/en" TargetMode="External"/><Relationship Id="rId1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4DF37E1-ADBE-42A6-A76D-139A591CF5C5}"/>
</file>

<file path=customXml/itemProps3.xml><?xml version="1.0" encoding="utf-8"?>
<ds:datastoreItem xmlns:ds="http://schemas.openxmlformats.org/officeDocument/2006/customXml" ds:itemID="{D5F75FC1-59DC-4C1B-9B39-C31358DDDB87}"/>
</file>

<file path=customXml/itemProps4.xml><?xml version="1.0" encoding="utf-8"?>
<ds:datastoreItem xmlns:ds="http://schemas.openxmlformats.org/officeDocument/2006/customXml" ds:itemID="{602FE3C2-BE98-40D2-9E1A-3D1FB595D61F}"/>
</file>

<file path=docProps/app.xml><?xml version="1.0" encoding="utf-8"?>
<Properties xmlns="http://schemas.openxmlformats.org/officeDocument/2006/extended-properties" xmlns:vt="http://schemas.openxmlformats.org/officeDocument/2006/docPropsVTypes">
  <Template>PA_TDAG-25.dotx</Template>
  <TotalTime>171</TotalTime>
  <Pages>49</Pages>
  <Words>28676</Words>
  <Characters>163458</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GE</cp:lastModifiedBy>
  <cp:revision>4</cp:revision>
  <dcterms:created xsi:type="dcterms:W3CDTF">2025-05-08T09:48:00Z</dcterms:created>
  <dcterms:modified xsi:type="dcterms:W3CDTF">2025-05-08T13:14:00Z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