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2E2D65" w14:paraId="2AAC2D42" w14:textId="77777777" w:rsidTr="00952667">
        <w:trPr>
          <w:cantSplit/>
          <w:trHeight w:val="1134"/>
        </w:trPr>
        <w:tc>
          <w:tcPr>
            <w:tcW w:w="6379" w:type="dxa"/>
          </w:tcPr>
          <w:p w14:paraId="72822042" w14:textId="77777777" w:rsidR="00307769" w:rsidRPr="002E2D65" w:rsidRDefault="00B42366" w:rsidP="00307769">
            <w:pPr>
              <w:tabs>
                <w:tab w:val="clear" w:pos="1191"/>
                <w:tab w:val="clear" w:pos="1588"/>
                <w:tab w:val="clear" w:pos="1985"/>
              </w:tabs>
              <w:ind w:left="34"/>
              <w:rPr>
                <w:b/>
                <w:bCs/>
                <w:sz w:val="32"/>
                <w:szCs w:val="32"/>
                <w:lang w:val="es-ES"/>
              </w:rPr>
            </w:pPr>
            <w:r w:rsidRPr="002E2D65">
              <w:rPr>
                <w:b/>
                <w:bCs/>
                <w:sz w:val="32"/>
                <w:szCs w:val="32"/>
                <w:lang w:val="es-ES"/>
              </w:rPr>
              <w:t>Grupo Asesor de Desarrollo de las Telecomunicaciones</w:t>
            </w:r>
            <w:r w:rsidR="00307769" w:rsidRPr="002E2D65">
              <w:rPr>
                <w:b/>
                <w:bCs/>
                <w:sz w:val="32"/>
                <w:szCs w:val="32"/>
                <w:lang w:val="es-ES"/>
              </w:rPr>
              <w:t xml:space="preserve"> (</w:t>
            </w:r>
            <w:r w:rsidRPr="002E2D65">
              <w:rPr>
                <w:b/>
                <w:bCs/>
                <w:sz w:val="32"/>
                <w:szCs w:val="32"/>
                <w:lang w:val="es-ES"/>
              </w:rPr>
              <w:t>GADT</w:t>
            </w:r>
            <w:r w:rsidR="00307769" w:rsidRPr="002E2D65">
              <w:rPr>
                <w:b/>
                <w:bCs/>
                <w:sz w:val="32"/>
                <w:szCs w:val="32"/>
                <w:lang w:val="es-ES"/>
              </w:rPr>
              <w:t>)</w:t>
            </w:r>
          </w:p>
          <w:p w14:paraId="051C6F5A" w14:textId="77777777" w:rsidR="00307769" w:rsidRPr="002E2D65" w:rsidRDefault="00307769" w:rsidP="00307769">
            <w:pPr>
              <w:tabs>
                <w:tab w:val="clear" w:pos="1191"/>
                <w:tab w:val="clear" w:pos="1588"/>
                <w:tab w:val="clear" w:pos="1985"/>
              </w:tabs>
              <w:spacing w:after="120"/>
              <w:ind w:left="34"/>
              <w:rPr>
                <w:rFonts w:ascii="Verdana" w:hAnsi="Verdana"/>
                <w:sz w:val="28"/>
                <w:szCs w:val="28"/>
                <w:lang w:val="es-ES"/>
              </w:rPr>
            </w:pPr>
            <w:r w:rsidRPr="002E2D65">
              <w:rPr>
                <w:b/>
                <w:bCs/>
                <w:sz w:val="26"/>
                <w:szCs w:val="26"/>
                <w:lang w:val="es-ES"/>
              </w:rPr>
              <w:t>3</w:t>
            </w:r>
            <w:r w:rsidR="00341DA6" w:rsidRPr="002E2D65">
              <w:rPr>
                <w:b/>
                <w:bCs/>
                <w:sz w:val="26"/>
                <w:szCs w:val="26"/>
                <w:lang w:val="es-ES"/>
              </w:rPr>
              <w:t>1</w:t>
            </w:r>
            <w:r w:rsidR="00B42366" w:rsidRPr="002E2D65">
              <w:rPr>
                <w:b/>
                <w:bCs/>
                <w:sz w:val="26"/>
                <w:szCs w:val="26"/>
                <w:lang w:val="es-ES"/>
              </w:rPr>
              <w:t xml:space="preserve">ª reunión, Ginebra, Suiza, </w:t>
            </w:r>
            <w:r w:rsidR="00341DA6" w:rsidRPr="002E2D65">
              <w:rPr>
                <w:b/>
                <w:bCs/>
                <w:sz w:val="26"/>
                <w:szCs w:val="26"/>
                <w:lang w:val="es-ES"/>
              </w:rPr>
              <w:t>20</w:t>
            </w:r>
            <w:r w:rsidRPr="002E2D65">
              <w:rPr>
                <w:b/>
                <w:bCs/>
                <w:sz w:val="26"/>
                <w:szCs w:val="26"/>
                <w:lang w:val="es-ES"/>
              </w:rPr>
              <w:t>-2</w:t>
            </w:r>
            <w:r w:rsidR="00B9710C" w:rsidRPr="002E2D65">
              <w:rPr>
                <w:b/>
                <w:bCs/>
                <w:sz w:val="26"/>
                <w:szCs w:val="26"/>
                <w:lang w:val="es-ES"/>
              </w:rPr>
              <w:t>3</w:t>
            </w:r>
            <w:r w:rsidRPr="002E2D65">
              <w:rPr>
                <w:b/>
                <w:bCs/>
                <w:sz w:val="26"/>
                <w:szCs w:val="26"/>
                <w:lang w:val="es-ES"/>
              </w:rPr>
              <w:t xml:space="preserve"> </w:t>
            </w:r>
            <w:r w:rsidR="00B42366" w:rsidRPr="002E2D65">
              <w:rPr>
                <w:b/>
                <w:bCs/>
                <w:sz w:val="26"/>
                <w:szCs w:val="26"/>
                <w:lang w:val="es-ES"/>
              </w:rPr>
              <w:t xml:space="preserve">de </w:t>
            </w:r>
            <w:r w:rsidR="00341DA6" w:rsidRPr="002E2D65">
              <w:rPr>
                <w:b/>
                <w:bCs/>
                <w:sz w:val="26"/>
                <w:szCs w:val="26"/>
                <w:lang w:val="es-ES"/>
              </w:rPr>
              <w:t>mayo</w:t>
            </w:r>
            <w:r w:rsidR="00B42366" w:rsidRPr="002E2D65">
              <w:rPr>
                <w:b/>
                <w:bCs/>
                <w:sz w:val="26"/>
                <w:szCs w:val="26"/>
                <w:lang w:val="es-ES"/>
              </w:rPr>
              <w:t xml:space="preserve"> de</w:t>
            </w:r>
            <w:r w:rsidRPr="002E2D65">
              <w:rPr>
                <w:b/>
                <w:bCs/>
                <w:sz w:val="26"/>
                <w:szCs w:val="26"/>
                <w:lang w:val="es-ES"/>
              </w:rPr>
              <w:t xml:space="preserve"> 2023</w:t>
            </w:r>
          </w:p>
        </w:tc>
        <w:tc>
          <w:tcPr>
            <w:tcW w:w="3509" w:type="dxa"/>
          </w:tcPr>
          <w:p w14:paraId="2EE88E69" w14:textId="77777777" w:rsidR="00307769" w:rsidRPr="002E2D65" w:rsidRDefault="00307769" w:rsidP="00952667">
            <w:pPr>
              <w:spacing w:after="120"/>
              <w:ind w:right="142"/>
              <w:jc w:val="right"/>
              <w:rPr>
                <w:lang w:val="es-ES"/>
              </w:rPr>
            </w:pPr>
            <w:r w:rsidRPr="002E2D65">
              <w:rPr>
                <w:noProof/>
                <w:lang w:val="es-ES" w:eastAsia="fr-FR"/>
              </w:rPr>
              <w:drawing>
                <wp:inline distT="0" distB="0" distL="0" distR="0" wp14:anchorId="0CB086C8" wp14:editId="6B2F546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2E2D65" w14:paraId="76AC4AF7" w14:textId="77777777" w:rsidTr="0009076F">
        <w:trPr>
          <w:cantSplit/>
        </w:trPr>
        <w:tc>
          <w:tcPr>
            <w:tcW w:w="6379" w:type="dxa"/>
            <w:tcBorders>
              <w:top w:val="single" w:sz="12" w:space="0" w:color="auto"/>
            </w:tcBorders>
          </w:tcPr>
          <w:p w14:paraId="2A511206" w14:textId="77777777" w:rsidR="00683C32" w:rsidRPr="002E2D65" w:rsidRDefault="00683C32" w:rsidP="00107E85">
            <w:pPr>
              <w:spacing w:before="0"/>
              <w:rPr>
                <w:rFonts w:cs="Arial"/>
                <w:b/>
                <w:bCs/>
                <w:sz w:val="20"/>
                <w:lang w:val="es-ES"/>
              </w:rPr>
            </w:pPr>
          </w:p>
        </w:tc>
        <w:tc>
          <w:tcPr>
            <w:tcW w:w="3509" w:type="dxa"/>
            <w:tcBorders>
              <w:top w:val="single" w:sz="12" w:space="0" w:color="auto"/>
            </w:tcBorders>
          </w:tcPr>
          <w:p w14:paraId="032D29E1" w14:textId="77777777" w:rsidR="00683C32" w:rsidRPr="002E2D65" w:rsidRDefault="00683C32" w:rsidP="00107E85">
            <w:pPr>
              <w:spacing w:before="0"/>
              <w:rPr>
                <w:b/>
                <w:bCs/>
                <w:sz w:val="20"/>
                <w:lang w:val="es-ES"/>
              </w:rPr>
            </w:pPr>
          </w:p>
        </w:tc>
      </w:tr>
      <w:tr w:rsidR="00683C32" w:rsidRPr="002E2D65" w14:paraId="14222EA7" w14:textId="77777777" w:rsidTr="0009076F">
        <w:trPr>
          <w:cantSplit/>
        </w:trPr>
        <w:tc>
          <w:tcPr>
            <w:tcW w:w="6379" w:type="dxa"/>
          </w:tcPr>
          <w:p w14:paraId="4AC4E8B5" w14:textId="77777777" w:rsidR="00683C32" w:rsidRPr="002E2D65" w:rsidRDefault="00683C32" w:rsidP="00400CCF">
            <w:pPr>
              <w:pStyle w:val="Committee"/>
              <w:spacing w:before="0"/>
              <w:rPr>
                <w:b w:val="0"/>
                <w:szCs w:val="24"/>
                <w:lang w:val="es-ES"/>
              </w:rPr>
            </w:pPr>
          </w:p>
        </w:tc>
        <w:tc>
          <w:tcPr>
            <w:tcW w:w="3509" w:type="dxa"/>
          </w:tcPr>
          <w:p w14:paraId="7F2045C9" w14:textId="5F0B6B14" w:rsidR="00683C32" w:rsidRPr="002E2D65" w:rsidRDefault="0096201B" w:rsidP="00B648C7">
            <w:pPr>
              <w:spacing w:before="0"/>
              <w:jc w:val="both"/>
              <w:rPr>
                <w:bCs/>
                <w:szCs w:val="24"/>
                <w:lang w:val="es-ES"/>
              </w:rPr>
            </w:pPr>
            <w:r w:rsidRPr="002E2D65">
              <w:rPr>
                <w:b/>
                <w:bCs/>
                <w:lang w:val="es-ES"/>
              </w:rPr>
              <w:t>Document</w:t>
            </w:r>
            <w:r w:rsidR="00B42366" w:rsidRPr="002E2D65">
              <w:rPr>
                <w:b/>
                <w:bCs/>
                <w:lang w:val="es-ES"/>
              </w:rPr>
              <w:t>o</w:t>
            </w:r>
            <w:r w:rsidRPr="002E2D65">
              <w:rPr>
                <w:b/>
                <w:bCs/>
                <w:lang w:val="es-ES"/>
              </w:rPr>
              <w:t xml:space="preserve"> </w:t>
            </w:r>
            <w:bookmarkStart w:id="0" w:name="DocRef1"/>
            <w:bookmarkEnd w:id="0"/>
            <w:r w:rsidRPr="002E2D65">
              <w:rPr>
                <w:b/>
                <w:bCs/>
                <w:lang w:val="es-ES"/>
              </w:rPr>
              <w:t>TDAG</w:t>
            </w:r>
            <w:r w:rsidR="003242AB" w:rsidRPr="002E2D65">
              <w:rPr>
                <w:b/>
                <w:bCs/>
                <w:lang w:val="es-ES"/>
              </w:rPr>
              <w:t>-</w:t>
            </w:r>
            <w:r w:rsidR="00B648C7" w:rsidRPr="002E2D65">
              <w:rPr>
                <w:b/>
                <w:bCs/>
                <w:lang w:val="es-ES"/>
              </w:rPr>
              <w:t>2</w:t>
            </w:r>
            <w:bookmarkStart w:id="1" w:name="DocNo1"/>
            <w:bookmarkEnd w:id="1"/>
            <w:r w:rsidR="00341DA6" w:rsidRPr="002E2D65">
              <w:rPr>
                <w:b/>
                <w:bCs/>
                <w:lang w:val="es-ES"/>
              </w:rPr>
              <w:t>4</w:t>
            </w:r>
            <w:r w:rsidR="0009076F" w:rsidRPr="002E2D65">
              <w:rPr>
                <w:b/>
                <w:bCs/>
                <w:lang w:val="es-ES"/>
              </w:rPr>
              <w:t>/</w:t>
            </w:r>
            <w:r w:rsidR="002E2D65" w:rsidRPr="002E2D65">
              <w:rPr>
                <w:b/>
                <w:bCs/>
                <w:lang w:val="es-ES"/>
              </w:rPr>
              <w:t>36</w:t>
            </w:r>
            <w:r w:rsidRPr="002E2D65">
              <w:rPr>
                <w:b/>
                <w:bCs/>
                <w:lang w:val="es-ES"/>
              </w:rPr>
              <w:t>-</w:t>
            </w:r>
            <w:r w:rsidR="00B42366" w:rsidRPr="002E2D65">
              <w:rPr>
                <w:b/>
                <w:bCs/>
                <w:lang w:val="es-ES"/>
              </w:rPr>
              <w:t>S</w:t>
            </w:r>
          </w:p>
        </w:tc>
      </w:tr>
      <w:tr w:rsidR="00683C32" w:rsidRPr="002E2D65" w14:paraId="72C9F462" w14:textId="77777777" w:rsidTr="0009076F">
        <w:trPr>
          <w:cantSplit/>
        </w:trPr>
        <w:tc>
          <w:tcPr>
            <w:tcW w:w="6379" w:type="dxa"/>
          </w:tcPr>
          <w:p w14:paraId="7E646F3E" w14:textId="77777777" w:rsidR="00683C32" w:rsidRPr="002E2D65" w:rsidRDefault="00683C32" w:rsidP="00400CCF">
            <w:pPr>
              <w:spacing w:before="0"/>
              <w:rPr>
                <w:b/>
                <w:bCs/>
                <w:smallCaps/>
                <w:szCs w:val="24"/>
                <w:lang w:val="es-ES"/>
              </w:rPr>
            </w:pPr>
          </w:p>
        </w:tc>
        <w:tc>
          <w:tcPr>
            <w:tcW w:w="3509" w:type="dxa"/>
          </w:tcPr>
          <w:p w14:paraId="6E0C8EAA" w14:textId="755AE0EB" w:rsidR="00683C32" w:rsidRPr="002E2D65" w:rsidRDefault="002E2D65" w:rsidP="00B648C7">
            <w:pPr>
              <w:spacing w:before="0"/>
              <w:rPr>
                <w:b/>
                <w:szCs w:val="24"/>
                <w:lang w:val="es-ES"/>
              </w:rPr>
            </w:pPr>
            <w:bookmarkStart w:id="2" w:name="CreationDate"/>
            <w:bookmarkEnd w:id="2"/>
            <w:r w:rsidRPr="002E2D65">
              <w:rPr>
                <w:rFonts w:cstheme="minorHAnsi"/>
                <w:b/>
                <w:bCs/>
                <w:szCs w:val="28"/>
                <w:lang w:val="es-ES"/>
              </w:rPr>
              <w:t>8 de mayo de 2024</w:t>
            </w:r>
          </w:p>
        </w:tc>
      </w:tr>
      <w:tr w:rsidR="00683C32" w:rsidRPr="002E2D65" w14:paraId="50EFBA8C" w14:textId="77777777" w:rsidTr="0009076F">
        <w:trPr>
          <w:cantSplit/>
        </w:trPr>
        <w:tc>
          <w:tcPr>
            <w:tcW w:w="6379" w:type="dxa"/>
          </w:tcPr>
          <w:p w14:paraId="48B151B5" w14:textId="77777777" w:rsidR="00683C32" w:rsidRPr="002E2D65" w:rsidRDefault="00683C32" w:rsidP="00400CCF">
            <w:pPr>
              <w:spacing w:before="0"/>
              <w:rPr>
                <w:b/>
                <w:bCs/>
                <w:smallCaps/>
                <w:szCs w:val="24"/>
                <w:lang w:val="es-ES"/>
              </w:rPr>
            </w:pPr>
          </w:p>
        </w:tc>
        <w:tc>
          <w:tcPr>
            <w:tcW w:w="3509" w:type="dxa"/>
          </w:tcPr>
          <w:p w14:paraId="55985B34" w14:textId="77777777" w:rsidR="00514D2F" w:rsidRPr="002E2D65" w:rsidRDefault="0096201B" w:rsidP="00400CCF">
            <w:pPr>
              <w:spacing w:before="0"/>
              <w:rPr>
                <w:szCs w:val="24"/>
                <w:lang w:val="es-ES"/>
              </w:rPr>
            </w:pPr>
            <w:r w:rsidRPr="002E2D65">
              <w:rPr>
                <w:b/>
                <w:lang w:val="es-ES"/>
              </w:rPr>
              <w:t>Original:</w:t>
            </w:r>
            <w:bookmarkStart w:id="3" w:name="Original"/>
            <w:bookmarkEnd w:id="3"/>
            <w:r w:rsidR="00CE0422" w:rsidRPr="002E2D65">
              <w:rPr>
                <w:b/>
                <w:lang w:val="es-ES"/>
              </w:rPr>
              <w:t xml:space="preserve"> </w:t>
            </w:r>
            <w:r w:rsidR="00B42366" w:rsidRPr="002E2D65">
              <w:rPr>
                <w:b/>
                <w:lang w:val="es-ES"/>
              </w:rPr>
              <w:t>inglés</w:t>
            </w:r>
          </w:p>
        </w:tc>
      </w:tr>
      <w:tr w:rsidR="00A13162" w:rsidRPr="002E2D65" w14:paraId="4C465DBF" w14:textId="77777777" w:rsidTr="00107E85">
        <w:trPr>
          <w:cantSplit/>
          <w:trHeight w:val="852"/>
        </w:trPr>
        <w:tc>
          <w:tcPr>
            <w:tcW w:w="9888" w:type="dxa"/>
            <w:gridSpan w:val="2"/>
          </w:tcPr>
          <w:p w14:paraId="17D472D7" w14:textId="71F40550" w:rsidR="00A13162" w:rsidRPr="002E2D65" w:rsidRDefault="002E2D65" w:rsidP="0030353C">
            <w:pPr>
              <w:pStyle w:val="Source"/>
              <w:rPr>
                <w:lang w:val="es-ES"/>
              </w:rPr>
            </w:pPr>
            <w:bookmarkStart w:id="4" w:name="Source"/>
            <w:bookmarkEnd w:id="4"/>
            <w:r w:rsidRPr="002E2D65">
              <w:rPr>
                <w:rFonts w:cstheme="minorHAnsi"/>
                <w:lang w:val="es-ES"/>
              </w:rPr>
              <w:t>Director de la Oficina de Desarrollo de las Telecomunicaciones</w:t>
            </w:r>
          </w:p>
        </w:tc>
      </w:tr>
      <w:tr w:rsidR="00AC6F14" w:rsidRPr="002E2D65" w14:paraId="5D62D5F1" w14:textId="77777777" w:rsidTr="00107E85">
        <w:trPr>
          <w:cantSplit/>
        </w:trPr>
        <w:tc>
          <w:tcPr>
            <w:tcW w:w="9888" w:type="dxa"/>
            <w:gridSpan w:val="2"/>
          </w:tcPr>
          <w:p w14:paraId="428758B4" w14:textId="24C96223" w:rsidR="00AC6F14" w:rsidRPr="002E2D65" w:rsidRDefault="002E2D65" w:rsidP="0030353C">
            <w:pPr>
              <w:pStyle w:val="Title1"/>
              <w:rPr>
                <w:lang w:val="es-ES"/>
              </w:rPr>
            </w:pPr>
            <w:bookmarkStart w:id="5" w:name="Title"/>
            <w:bookmarkEnd w:id="5"/>
            <w:r w:rsidRPr="002E2D65">
              <w:rPr>
                <w:rFonts w:cstheme="minorBidi"/>
                <w:lang w:val="es-ES"/>
              </w:rPr>
              <w:t>Mejoras en la supervisión y rendición de informes financieros de proyectos</w:t>
            </w:r>
          </w:p>
        </w:tc>
      </w:tr>
      <w:tr w:rsidR="00A721F4" w:rsidRPr="002E2D65" w14:paraId="79CAD38F" w14:textId="77777777" w:rsidTr="00A721F4">
        <w:trPr>
          <w:cantSplit/>
        </w:trPr>
        <w:tc>
          <w:tcPr>
            <w:tcW w:w="9888" w:type="dxa"/>
            <w:gridSpan w:val="2"/>
            <w:tcBorders>
              <w:bottom w:val="single" w:sz="4" w:space="0" w:color="auto"/>
            </w:tcBorders>
          </w:tcPr>
          <w:p w14:paraId="33B6759D" w14:textId="77777777" w:rsidR="00A721F4" w:rsidRPr="002E2D65" w:rsidRDefault="00A721F4" w:rsidP="0030353C">
            <w:pPr>
              <w:rPr>
                <w:lang w:val="es-ES"/>
              </w:rPr>
            </w:pPr>
          </w:p>
        </w:tc>
      </w:tr>
      <w:tr w:rsidR="00A721F4" w:rsidRPr="002E2D65" w14:paraId="6E2ABEAC"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752318BF" w14:textId="77777777" w:rsidR="00A721F4" w:rsidRPr="002E2D65" w:rsidRDefault="00B42366" w:rsidP="00EA0C51">
            <w:pPr>
              <w:spacing w:after="120"/>
              <w:rPr>
                <w:b/>
                <w:bCs/>
                <w:szCs w:val="24"/>
                <w:lang w:val="es-ES"/>
              </w:rPr>
            </w:pPr>
            <w:r w:rsidRPr="002E2D65">
              <w:rPr>
                <w:b/>
                <w:bCs/>
                <w:szCs w:val="24"/>
                <w:lang w:val="es-ES"/>
              </w:rPr>
              <w:t>Resumen</w:t>
            </w:r>
            <w:r w:rsidR="00A721F4" w:rsidRPr="002E2D65">
              <w:rPr>
                <w:b/>
                <w:bCs/>
                <w:szCs w:val="24"/>
                <w:lang w:val="es-ES"/>
              </w:rPr>
              <w:t>:</w:t>
            </w:r>
          </w:p>
          <w:p w14:paraId="5E7944B5" w14:textId="3D7A3F43" w:rsidR="00A721F4" w:rsidRPr="002E2D65" w:rsidRDefault="002E2D65" w:rsidP="00EA0C51">
            <w:pPr>
              <w:spacing w:after="120"/>
              <w:rPr>
                <w:szCs w:val="24"/>
                <w:lang w:val="es-ES"/>
              </w:rPr>
            </w:pPr>
            <w:r w:rsidRPr="002E2D65">
              <w:rPr>
                <w:rFonts w:cstheme="minorBidi"/>
                <w:lang w:val="es-ES" w:eastAsia="zh-CN"/>
              </w:rPr>
              <w:t>En este documento se presenta información sobre las medidas adoptadas por la BDT para mejorar la supervisión y rendición de informes financieros de los proyectos de la BDT.</w:t>
            </w:r>
          </w:p>
          <w:p w14:paraId="6D4DAE31" w14:textId="77777777" w:rsidR="00A721F4" w:rsidRPr="002E2D65" w:rsidRDefault="00A721F4" w:rsidP="00EA0C51">
            <w:pPr>
              <w:spacing w:after="120"/>
              <w:rPr>
                <w:b/>
                <w:bCs/>
                <w:szCs w:val="24"/>
                <w:lang w:val="es-ES"/>
              </w:rPr>
            </w:pPr>
            <w:r w:rsidRPr="002E2D65">
              <w:rPr>
                <w:b/>
                <w:bCs/>
                <w:lang w:val="es-ES"/>
              </w:rPr>
              <w:t>Ac</w:t>
            </w:r>
            <w:r w:rsidR="00B42366" w:rsidRPr="002E2D65">
              <w:rPr>
                <w:b/>
                <w:bCs/>
                <w:lang w:val="es-ES"/>
              </w:rPr>
              <w:t>ción solicitada</w:t>
            </w:r>
            <w:r w:rsidRPr="002E2D65">
              <w:rPr>
                <w:b/>
                <w:bCs/>
                <w:lang w:val="es-ES"/>
              </w:rPr>
              <w:t>:</w:t>
            </w:r>
          </w:p>
          <w:p w14:paraId="582070DB" w14:textId="7C55CA7F" w:rsidR="00A721F4" w:rsidRPr="002E2D65" w:rsidRDefault="002E2D65" w:rsidP="00EA0C51">
            <w:pPr>
              <w:spacing w:after="120"/>
              <w:rPr>
                <w:szCs w:val="24"/>
                <w:lang w:val="es-ES"/>
              </w:rPr>
            </w:pPr>
            <w:r w:rsidRPr="002E2D65">
              <w:rPr>
                <w:rFonts w:cstheme="minorHAnsi"/>
                <w:lang w:val="es-ES" w:eastAsia="zh-CN"/>
              </w:rPr>
              <w:t>Se invita al GADT a tomar nota del documento y a formular las orientaciones que estime convenientes.</w:t>
            </w:r>
          </w:p>
          <w:p w14:paraId="6F96607D" w14:textId="77777777" w:rsidR="00A721F4" w:rsidRPr="002E2D65" w:rsidRDefault="00A721F4" w:rsidP="00EA0C51">
            <w:pPr>
              <w:spacing w:after="120"/>
              <w:rPr>
                <w:b/>
                <w:bCs/>
                <w:szCs w:val="24"/>
                <w:lang w:val="es-ES"/>
              </w:rPr>
            </w:pPr>
            <w:r w:rsidRPr="002E2D65">
              <w:rPr>
                <w:b/>
                <w:bCs/>
                <w:szCs w:val="24"/>
                <w:lang w:val="es-ES"/>
              </w:rPr>
              <w:t>Referenc</w:t>
            </w:r>
            <w:r w:rsidR="00B42366" w:rsidRPr="002E2D65">
              <w:rPr>
                <w:b/>
                <w:bCs/>
                <w:szCs w:val="24"/>
                <w:lang w:val="es-ES"/>
              </w:rPr>
              <w:t>ia</w:t>
            </w:r>
            <w:r w:rsidRPr="002E2D65">
              <w:rPr>
                <w:b/>
                <w:bCs/>
                <w:szCs w:val="24"/>
                <w:lang w:val="es-ES"/>
              </w:rPr>
              <w:t>s:</w:t>
            </w:r>
          </w:p>
          <w:p w14:paraId="7A363A66" w14:textId="77777777" w:rsidR="002E2D65" w:rsidRPr="002E2D65" w:rsidRDefault="002E2D65" w:rsidP="002E2D65">
            <w:pPr>
              <w:spacing w:after="120"/>
              <w:rPr>
                <w:rFonts w:cstheme="minorHAnsi"/>
                <w:lang w:val="es-ES" w:eastAsia="zh-CN"/>
              </w:rPr>
            </w:pPr>
            <w:r w:rsidRPr="002E2D65">
              <w:rPr>
                <w:rFonts w:cstheme="minorHAnsi"/>
                <w:lang w:val="es-ES" w:eastAsia="zh-CN"/>
              </w:rPr>
              <w:t>Resoluciones 17 (Rev. Kigali, 2022) y 52 (Rev. Dubái, 2014) de la Conferencia Mundial de Desarrollo de las Telecomunicaciones (CMDT)</w:t>
            </w:r>
          </w:p>
          <w:p w14:paraId="7700A0EE" w14:textId="0D6B5531" w:rsidR="00A721F4" w:rsidRPr="002E2D65" w:rsidRDefault="002E2D65" w:rsidP="002E2D65">
            <w:pPr>
              <w:spacing w:after="120"/>
              <w:rPr>
                <w:lang w:val="es-ES"/>
              </w:rPr>
            </w:pPr>
            <w:r w:rsidRPr="002E2D65">
              <w:rPr>
                <w:rFonts w:cstheme="minorHAnsi"/>
                <w:lang w:val="es-ES" w:eastAsia="zh-CN"/>
              </w:rPr>
              <w:t>Resolución 157 (Rev. Bucarest, 2022) de la Conferencia de Plenipotenciarios</w:t>
            </w:r>
          </w:p>
        </w:tc>
      </w:tr>
    </w:tbl>
    <w:p w14:paraId="5A58449C" w14:textId="77777777" w:rsidR="00923CF1" w:rsidRPr="002E2D65" w:rsidRDefault="00923CF1">
      <w:pPr>
        <w:tabs>
          <w:tab w:val="clear" w:pos="794"/>
          <w:tab w:val="clear" w:pos="1191"/>
          <w:tab w:val="clear" w:pos="1588"/>
          <w:tab w:val="clear" w:pos="1985"/>
        </w:tabs>
        <w:overflowPunct/>
        <w:autoSpaceDE/>
        <w:autoSpaceDN/>
        <w:adjustRightInd/>
        <w:spacing w:before="0"/>
        <w:textAlignment w:val="auto"/>
        <w:rPr>
          <w:lang w:val="es-ES"/>
        </w:rPr>
      </w:pPr>
      <w:r w:rsidRPr="002E2D65">
        <w:rPr>
          <w:lang w:val="es-ES"/>
        </w:rPr>
        <w:br w:type="page"/>
      </w:r>
    </w:p>
    <w:p w14:paraId="527FEBBA" w14:textId="33D99322" w:rsidR="002E2D65" w:rsidRPr="002E2D65" w:rsidRDefault="002E2D65" w:rsidP="002E2D65">
      <w:pPr>
        <w:pStyle w:val="Heading1"/>
        <w:rPr>
          <w:lang w:val="es-ES"/>
        </w:rPr>
      </w:pPr>
      <w:r w:rsidRPr="002E2D65">
        <w:rPr>
          <w:lang w:val="es-ES"/>
        </w:rPr>
        <w:lastRenderedPageBreak/>
        <w:t>1</w:t>
      </w:r>
      <w:r w:rsidRPr="002E2D65">
        <w:rPr>
          <w:lang w:val="es-ES"/>
        </w:rPr>
        <w:tab/>
      </w:r>
      <w:r w:rsidRPr="002E2D65">
        <w:rPr>
          <w:lang w:val="es-ES"/>
        </w:rPr>
        <w:t>Introducción</w:t>
      </w:r>
    </w:p>
    <w:p w14:paraId="1083108C" w14:textId="77777777" w:rsidR="002E2D65" w:rsidRPr="002E2D65" w:rsidRDefault="002E2D65" w:rsidP="002E2D65">
      <w:pPr>
        <w:rPr>
          <w:lang w:val="es-ES"/>
        </w:rPr>
      </w:pPr>
      <w:r w:rsidRPr="002E2D65">
        <w:rPr>
          <w:lang w:val="es-ES"/>
        </w:rPr>
        <w:t xml:space="preserve">En el Documento TDAG-24/7(Rev.1) se hace un repaso de la situación en que se encontraba la cartera de proyectos de la BDT en curso en 2023 y se enumeran las medidas adoptadas en 2023 para fortalecer las prácticas de gestión de proyectos. </w:t>
      </w:r>
    </w:p>
    <w:p w14:paraId="0F1E7366" w14:textId="77777777" w:rsidR="002E2D65" w:rsidRPr="002E2D65" w:rsidRDefault="002E2D65" w:rsidP="002E2D65">
      <w:pPr>
        <w:rPr>
          <w:lang w:val="es-ES"/>
        </w:rPr>
      </w:pPr>
      <w:r w:rsidRPr="002E2D65">
        <w:rPr>
          <w:lang w:val="es-ES"/>
        </w:rPr>
        <w:t xml:space="preserve">El Director de la BDT ha implantado la nueva práctica de exigir la presentación de informes periódicos a los socios financieros y donantes de proyectos de la BDT. Aunque los socios y donantes pueden exigir en cualquier momento informes sobre el avance de sus proyectos ejecutados por la BDT, ahora cada uno de ellos recibirá un informe con periodicidad semestral, es decir, al vencimiento de cada periodo de seis (6) meses. A fin de aplicar esta decisión se ha creado un equipo con personal del Departamento de Gestión de Recursos Financieros (FRMD), el Departamento de Servicios Informáticos (IS) y la BDT a fin de poder consultar en cualquier momento las transacciones correspondientes a un proyecto, cerrar proyectos por el procedimiento acelerado y garantizar la puntual emisión de informes financieros. </w:t>
      </w:r>
    </w:p>
    <w:p w14:paraId="1E3DCDCC" w14:textId="104A1C2C" w:rsidR="002E2D65" w:rsidRPr="002E2D65" w:rsidRDefault="002E2D65" w:rsidP="002E2D65">
      <w:pPr>
        <w:pStyle w:val="Heading1"/>
        <w:rPr>
          <w:lang w:val="es-ES"/>
        </w:rPr>
      </w:pPr>
      <w:r w:rsidRPr="002E2D65">
        <w:rPr>
          <w:lang w:val="es-ES"/>
        </w:rPr>
        <w:t>2</w:t>
      </w:r>
      <w:r w:rsidRPr="002E2D65">
        <w:rPr>
          <w:lang w:val="es-ES"/>
        </w:rPr>
        <w:tab/>
      </w:r>
      <w:r w:rsidRPr="002E2D65">
        <w:rPr>
          <w:lang w:val="es-ES"/>
        </w:rPr>
        <w:t>Objetivo</w:t>
      </w:r>
    </w:p>
    <w:p w14:paraId="35DBC8D5" w14:textId="2B98CD11" w:rsidR="005063E6" w:rsidRDefault="002E2D65" w:rsidP="005063E6">
      <w:pPr>
        <w:rPr>
          <w:lang w:val="es-ES"/>
        </w:rPr>
      </w:pPr>
      <w:r w:rsidRPr="002E2D65">
        <w:rPr>
          <w:lang w:val="es-ES"/>
        </w:rPr>
        <w:t>El objetivo es garantizar la supervisión en tiempo real y la puntual rendición de informes financieros a partir de 2024. Entre otros, esta medida aporta las siguientes ventajas:</w:t>
      </w:r>
    </w:p>
    <w:p w14:paraId="440CD85C" w14:textId="2F30B29D" w:rsidR="002E2D65" w:rsidRPr="002E2D65" w:rsidRDefault="005063E6" w:rsidP="002E2D65">
      <w:pPr>
        <w:pStyle w:val="enumlev1"/>
        <w:rPr>
          <w:color w:val="0D0D0D"/>
          <w:lang w:val="es-ES"/>
        </w:rPr>
      </w:pPr>
      <w:r w:rsidRPr="005063E6">
        <w:rPr>
          <w:lang w:val="es-ES"/>
        </w:rPr>
        <w:t>–</w:t>
      </w:r>
      <w:r>
        <w:rPr>
          <w:lang w:val="es-ES"/>
        </w:rPr>
        <w:tab/>
      </w:r>
      <w:r w:rsidR="002E2D65" w:rsidRPr="002E2D65">
        <w:rPr>
          <w:i/>
          <w:iCs/>
          <w:color w:val="0D0D0D"/>
          <w:lang w:val="es-ES"/>
        </w:rPr>
        <w:t>Reducción de los plazos de presentación de informes</w:t>
      </w:r>
      <w:r w:rsidR="002E2D65" w:rsidRPr="002E2D65">
        <w:rPr>
          <w:color w:val="0D0D0D"/>
          <w:lang w:val="es-ES"/>
        </w:rPr>
        <w:t>: gracias a un sistema automatizado la UIT podrá generar y comunicar informes financieros instantáneamente. E</w:t>
      </w:r>
      <w:r w:rsidR="00370FCA">
        <w:rPr>
          <w:color w:val="0D0D0D"/>
          <w:lang w:val="es-ES"/>
        </w:rPr>
        <w:t>l</w:t>
      </w:r>
      <w:r w:rsidR="002E2D65" w:rsidRPr="002E2D65">
        <w:rPr>
          <w:color w:val="0D0D0D"/>
          <w:lang w:val="es-ES"/>
        </w:rPr>
        <w:t xml:space="preserve"> actual método de rendición de informes de la UIT consiste en un prolongado procedimiento de obtención, recopilación y procesamiento de datos. Al eliminar la introducción manual de los datos y racionalizar los flujos de trabajo de información, este nuevo sistema minimizará los plazos necesarios para presentar informes</w:t>
      </w:r>
      <w:r w:rsidR="002E2D65" w:rsidRPr="002E2D65">
        <w:rPr>
          <w:color w:val="0D0D0D"/>
          <w:shd w:val="clear" w:color="auto" w:fill="FFFFFF"/>
          <w:lang w:val="es-ES"/>
        </w:rPr>
        <w:t>.</w:t>
      </w:r>
    </w:p>
    <w:p w14:paraId="1BF3E839" w14:textId="77777777" w:rsidR="005063E6" w:rsidRDefault="002E2D65" w:rsidP="002E2D65">
      <w:pPr>
        <w:pStyle w:val="enumlev1"/>
        <w:rPr>
          <w:color w:val="0D0D0D" w:themeColor="text1" w:themeTint="F2"/>
          <w:lang w:val="es-ES"/>
        </w:rPr>
      </w:pPr>
      <w:r w:rsidRPr="002E2D65">
        <w:rPr>
          <w:i/>
          <w:iCs/>
          <w:color w:val="0D0D0D" w:themeColor="text1" w:themeTint="F2"/>
          <w:lang w:val="es-ES"/>
        </w:rPr>
        <w:t>–</w:t>
      </w:r>
      <w:r w:rsidRPr="002E2D65">
        <w:rPr>
          <w:i/>
          <w:iCs/>
          <w:color w:val="0D0D0D" w:themeColor="text1" w:themeTint="F2"/>
          <w:lang w:val="es-ES"/>
        </w:rPr>
        <w:tab/>
      </w:r>
      <w:r w:rsidRPr="002E2D65">
        <w:rPr>
          <w:i/>
          <w:iCs/>
          <w:color w:val="0D0D0D" w:themeColor="text1" w:themeTint="F2"/>
          <w:lang w:val="es-ES"/>
        </w:rPr>
        <w:t>Visibilidad en tiempo real</w:t>
      </w:r>
      <w:r w:rsidRPr="002E2D65">
        <w:rPr>
          <w:color w:val="0D0D0D" w:themeColor="text1" w:themeTint="F2"/>
          <w:lang w:val="es-ES"/>
        </w:rPr>
        <w:t xml:space="preserve">: gracias a la automatización de los informes financieros en tiempo real, la dirección y los gestores de proyectos podrán acceder de manera inmediata a la información financiera actualizada. A diferencia de los informes actuales, que se generan periódicamente, los informes en tiempo real ofrecerán el panorama completo de las actividades financieras a medida que se llevan a cabo. Así, la dirección y los gestores de proyecto podrán supervisar en tiempo real la utilización de los fondos y prevenir su utilización indebida o todo posible fraude. </w:t>
      </w:r>
    </w:p>
    <w:p w14:paraId="3BD525AD" w14:textId="382A0655" w:rsidR="002E2D65" w:rsidRPr="002E2D65" w:rsidRDefault="005063E6" w:rsidP="002E2D65">
      <w:pPr>
        <w:pStyle w:val="enumlev1"/>
        <w:rPr>
          <w:color w:val="0D0D0D"/>
          <w:lang w:val="es-ES"/>
        </w:rPr>
      </w:pPr>
      <w:r w:rsidRPr="005063E6">
        <w:rPr>
          <w:color w:val="0D0D0D" w:themeColor="text1" w:themeTint="F2"/>
          <w:lang w:val="es-ES"/>
        </w:rPr>
        <w:t>–</w:t>
      </w:r>
      <w:r>
        <w:rPr>
          <w:color w:val="0D0D0D" w:themeColor="text1" w:themeTint="F2"/>
          <w:lang w:val="es-ES"/>
        </w:rPr>
        <w:tab/>
      </w:r>
      <w:r w:rsidR="002E2D65" w:rsidRPr="002E2D65">
        <w:rPr>
          <w:i/>
          <w:iCs/>
          <w:color w:val="0D0D0D" w:themeColor="text1" w:themeTint="F2"/>
          <w:lang w:val="es-ES"/>
        </w:rPr>
        <w:t>Toma de decisiones oportuna</w:t>
      </w:r>
      <w:r w:rsidR="002E2D65" w:rsidRPr="002E2D65">
        <w:rPr>
          <w:color w:val="0D0D0D" w:themeColor="text1" w:themeTint="F2"/>
          <w:lang w:val="es-ES"/>
        </w:rPr>
        <w:t>: Gracias a la automatización de los informes financieros en tiempo real, los gestores de proyecto y socios financieros podrán tomar sin dilación decisiones con conocimiento de causa, permitiéndoles reaccionar prontamente en caso de que sea necesario reatribuir recursos o reajustar partidas presupuestarias, según proceda.</w:t>
      </w:r>
    </w:p>
    <w:p w14:paraId="7B133908" w14:textId="76540517" w:rsidR="002E2D65" w:rsidRPr="002E2D65" w:rsidRDefault="002E2D65" w:rsidP="002E2D65">
      <w:pPr>
        <w:pStyle w:val="enumlev1"/>
        <w:rPr>
          <w:color w:val="0D0D0D"/>
          <w:lang w:val="es-ES"/>
        </w:rPr>
      </w:pPr>
      <w:r w:rsidRPr="002E2D65">
        <w:rPr>
          <w:i/>
          <w:iCs/>
          <w:color w:val="0D0D0D" w:themeColor="text1" w:themeTint="F2"/>
          <w:lang w:val="es-ES"/>
        </w:rPr>
        <w:t>–</w:t>
      </w:r>
      <w:r w:rsidRPr="002E2D65">
        <w:rPr>
          <w:i/>
          <w:iCs/>
          <w:color w:val="0D0D0D" w:themeColor="text1" w:themeTint="F2"/>
          <w:lang w:val="es-ES"/>
        </w:rPr>
        <w:tab/>
      </w:r>
      <w:r w:rsidRPr="002E2D65">
        <w:rPr>
          <w:i/>
          <w:iCs/>
          <w:color w:val="0D0D0D" w:themeColor="text1" w:themeTint="F2"/>
          <w:lang w:val="es-ES"/>
        </w:rPr>
        <w:t>Mayor responsabilidad y transparencia</w:t>
      </w:r>
      <w:r w:rsidRPr="002E2D65">
        <w:rPr>
          <w:color w:val="0D0D0D" w:themeColor="text1" w:themeTint="F2"/>
          <w:lang w:val="es-ES"/>
        </w:rPr>
        <w:t>: la emisión de informes en tiempo real contribuirá a reforzar una cultura de la transparencia y la responsabilidad conducente a la adopción de prácticas de gestión financiera responsables y a la minimización del riesgo de mala gestión o fraude. Este trabajo se lleva a cabo dentro del marco de rendición de cuentas de la UIT.</w:t>
      </w:r>
    </w:p>
    <w:p w14:paraId="2B7FEA48" w14:textId="1AF62B77" w:rsidR="002E2D65" w:rsidRPr="002E2D65" w:rsidRDefault="002E2D65" w:rsidP="002E2D65">
      <w:pPr>
        <w:pStyle w:val="Heading1"/>
        <w:rPr>
          <w:lang w:val="es-ES"/>
        </w:rPr>
      </w:pPr>
      <w:r w:rsidRPr="002E2D65">
        <w:rPr>
          <w:lang w:val="es-ES"/>
        </w:rPr>
        <w:t>3</w:t>
      </w:r>
      <w:r w:rsidRPr="002E2D65">
        <w:rPr>
          <w:lang w:val="es-ES"/>
        </w:rPr>
        <w:tab/>
      </w:r>
      <w:r w:rsidRPr="002E2D65">
        <w:rPr>
          <w:lang w:val="es-ES"/>
        </w:rPr>
        <w:t>Situ</w:t>
      </w:r>
      <w:r w:rsidRPr="002E2D65">
        <w:rPr>
          <w:lang w:val="es-ES"/>
        </w:rPr>
        <w:t>a</w:t>
      </w:r>
      <w:r w:rsidRPr="002E2D65">
        <w:rPr>
          <w:lang w:val="es-ES"/>
        </w:rPr>
        <w:t>ción actual</w:t>
      </w:r>
    </w:p>
    <w:p w14:paraId="654BA817" w14:textId="77777777" w:rsidR="002E2D65" w:rsidRPr="002E2D65" w:rsidRDefault="002E2D65" w:rsidP="002E2D65">
      <w:pPr>
        <w:rPr>
          <w:lang w:val="es-ES"/>
        </w:rPr>
      </w:pPr>
      <w:r w:rsidRPr="002E2D65">
        <w:rPr>
          <w:lang w:val="es-ES"/>
        </w:rPr>
        <w:t xml:space="preserve">En abril de 2024 se creó un equipo de proyecto para estudiar el alcance de las mejoras de TI necesarias y hallar las soluciones convenientes. En la UIT el repositorio central de las transacciones financieras es SAP. Sin embargo, se han identificado ciertos problemas en relación con la </w:t>
      </w:r>
      <w:r w:rsidRPr="002E2D65">
        <w:rPr>
          <w:lang w:val="es-ES"/>
        </w:rPr>
        <w:lastRenderedPageBreak/>
        <w:t xml:space="preserve">extracción y la calidad de los datos. Gracias a la intervención en curso, se han hallado soluciones cuya fase de pruebas se ha iniciado. </w:t>
      </w:r>
    </w:p>
    <w:p w14:paraId="227C75B1" w14:textId="77777777" w:rsidR="002E2D65" w:rsidRPr="002E2D65" w:rsidRDefault="002E2D65" w:rsidP="002E2D65">
      <w:pPr>
        <w:rPr>
          <w:lang w:val="es-ES"/>
        </w:rPr>
      </w:pPr>
      <w:r w:rsidRPr="002E2D65">
        <w:rPr>
          <w:lang w:val="es-ES"/>
        </w:rPr>
        <w:t>En junio de 2024 se utilizarán algunos proyectos de la BDT como prototipos para las pruebas del sistema de rendición automatizada de informes. Si el resultado es satisfactorio, se automatizarán el resto de proyectos y se creará un tablero Power BI como herramienta de información que ofrezca la visualización de los datos y una plataforma de rendición de informes. El resultado de estos trabajos se presentará a las futuras reuniones del GADT.</w:t>
      </w:r>
    </w:p>
    <w:p w14:paraId="074D0A17" w14:textId="1BBBBA08" w:rsidR="00EC6FED" w:rsidRPr="002E2D65" w:rsidRDefault="002E2D65" w:rsidP="002E2D65">
      <w:pPr>
        <w:rPr>
          <w:lang w:val="es-ES"/>
        </w:rPr>
      </w:pPr>
      <w:r w:rsidRPr="002E2D65">
        <w:rPr>
          <w:lang w:val="es-ES"/>
        </w:rPr>
        <w:t>Se invita al GADT a tomar nota de este documento y a formular las orientaciones que estime convenientes.</w:t>
      </w:r>
    </w:p>
    <w:p w14:paraId="3188B9AC"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6" w:name="Proposal"/>
      <w:bookmarkEnd w:id="6"/>
      <w:r w:rsidRPr="00D8041C">
        <w:rPr>
          <w:lang w:val="es-ES_tradnl"/>
        </w:rPr>
        <w:t>_____________</w:t>
      </w:r>
      <w:r w:rsidR="004122C5" w:rsidRPr="00D8041C">
        <w:rPr>
          <w:lang w:val="es-ES_tradnl"/>
        </w:rPr>
        <w:t>_</w:t>
      </w:r>
      <w:r w:rsidR="00922EC1" w:rsidRPr="00D8041C">
        <w:rPr>
          <w:lang w:val="es-ES_tradnl"/>
        </w:rPr>
        <w:t>_</w:t>
      </w:r>
    </w:p>
    <w:p w14:paraId="6547C07E" w14:textId="77777777" w:rsidR="00821996" w:rsidRPr="00D8041C" w:rsidRDefault="00821996">
      <w:pPr>
        <w:tabs>
          <w:tab w:val="clear" w:pos="794"/>
          <w:tab w:val="clear" w:pos="1191"/>
          <w:tab w:val="clear" w:pos="1588"/>
          <w:tab w:val="clear" w:pos="1985"/>
        </w:tabs>
        <w:overflowPunct/>
        <w:autoSpaceDE/>
        <w:autoSpaceDN/>
        <w:adjustRightInd/>
        <w:spacing w:before="0"/>
        <w:textAlignment w:val="auto"/>
        <w:rPr>
          <w:lang w:val="es-ES_tradnl"/>
        </w:rPr>
      </w:pPr>
    </w:p>
    <w:sectPr w:rsidR="00821996" w:rsidRPr="00D8041C" w:rsidSect="00473791">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21FF" w14:textId="77777777" w:rsidR="002E2D65" w:rsidRDefault="002E2D65">
      <w:r>
        <w:separator/>
      </w:r>
    </w:p>
  </w:endnote>
  <w:endnote w:type="continuationSeparator" w:id="0">
    <w:p w14:paraId="0CC83FDB" w14:textId="77777777" w:rsidR="002E2D65" w:rsidRDefault="002E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2E2D65" w14:paraId="0F524D4F" w14:textId="77777777" w:rsidTr="004E3CF5">
      <w:tc>
        <w:tcPr>
          <w:tcW w:w="1526" w:type="dxa"/>
          <w:tcBorders>
            <w:top w:val="single" w:sz="4" w:space="0" w:color="000000"/>
          </w:tcBorders>
          <w:shd w:val="clear" w:color="auto" w:fill="auto"/>
        </w:tcPr>
        <w:p w14:paraId="7106D466" w14:textId="77777777"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2E0F38E1" w14:textId="77777777"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1905D1E7" w14:textId="0214D75C" w:rsidR="0059420B" w:rsidRPr="00842E57" w:rsidRDefault="002E2D65" w:rsidP="0059420B">
          <w:pPr>
            <w:pStyle w:val="FirstFooter"/>
            <w:tabs>
              <w:tab w:val="left" w:pos="2302"/>
            </w:tabs>
            <w:rPr>
              <w:sz w:val="18"/>
              <w:szCs w:val="18"/>
              <w:lang w:val="es-ES_tradnl"/>
            </w:rPr>
          </w:pPr>
          <w:r w:rsidRPr="007475B7">
            <w:rPr>
              <w:sz w:val="18"/>
              <w:szCs w:val="18"/>
              <w:lang w:val="es-ES"/>
            </w:rPr>
            <w:t>Sra. Jude Mariani, Jefa de la Unidad de Control de Fondos Extrapresupuestarios, Depa</w:t>
          </w:r>
          <w:r>
            <w:rPr>
              <w:sz w:val="18"/>
              <w:szCs w:val="18"/>
              <w:lang w:val="es-ES"/>
            </w:rPr>
            <w:t>rtamento de Gestión de Recursos Financieros</w:t>
          </w:r>
          <w:r w:rsidRPr="007475B7">
            <w:rPr>
              <w:sz w:val="18"/>
              <w:szCs w:val="18"/>
              <w:lang w:val="es-ES"/>
            </w:rPr>
            <w:t xml:space="preserve"> </w:t>
          </w:r>
        </w:p>
      </w:tc>
      <w:bookmarkStart w:id="7" w:name="OrgName"/>
      <w:bookmarkEnd w:id="7"/>
    </w:tr>
    <w:tr w:rsidR="0059420B" w:rsidRPr="00842E57" w14:paraId="57BB4C95" w14:textId="77777777" w:rsidTr="004E3CF5">
      <w:tc>
        <w:tcPr>
          <w:tcW w:w="1526" w:type="dxa"/>
          <w:shd w:val="clear" w:color="auto" w:fill="auto"/>
        </w:tcPr>
        <w:p w14:paraId="636C80A0"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548F6B6A"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987" w:type="dxa"/>
        </w:tcPr>
        <w:p w14:paraId="1D18B3ED" w14:textId="6AEEBB50" w:rsidR="0059420B" w:rsidRPr="00842E57" w:rsidRDefault="002E2D65" w:rsidP="0059420B">
          <w:pPr>
            <w:pStyle w:val="FirstFooter"/>
            <w:tabs>
              <w:tab w:val="left" w:pos="2302"/>
            </w:tabs>
            <w:rPr>
              <w:sz w:val="18"/>
              <w:szCs w:val="18"/>
              <w:lang w:val="es-ES_tradnl"/>
            </w:rPr>
          </w:pPr>
          <w:r w:rsidRPr="00AF1FCA">
            <w:rPr>
              <w:sz w:val="18"/>
              <w:szCs w:val="18"/>
              <w:lang w:val="en-GB"/>
            </w:rPr>
            <w:t xml:space="preserve">+41 22 730 </w:t>
          </w:r>
          <w:r>
            <w:rPr>
              <w:sz w:val="18"/>
              <w:szCs w:val="18"/>
              <w:lang w:val="en-GB"/>
            </w:rPr>
            <w:t>6163</w:t>
          </w:r>
        </w:p>
      </w:tc>
      <w:bookmarkStart w:id="8" w:name="PhoneNo"/>
      <w:bookmarkEnd w:id="8"/>
    </w:tr>
    <w:tr w:rsidR="0059420B" w:rsidRPr="00842E57" w14:paraId="51BCDBB6" w14:textId="77777777" w:rsidTr="004E3CF5">
      <w:tc>
        <w:tcPr>
          <w:tcW w:w="1526" w:type="dxa"/>
          <w:shd w:val="clear" w:color="auto" w:fill="auto"/>
        </w:tcPr>
        <w:p w14:paraId="4775E6E4" w14:textId="77777777" w:rsidR="0059420B" w:rsidRPr="00842E57" w:rsidRDefault="0059420B" w:rsidP="0059420B">
          <w:pPr>
            <w:pStyle w:val="FirstFooter"/>
            <w:tabs>
              <w:tab w:val="left" w:pos="1559"/>
              <w:tab w:val="left" w:pos="3828"/>
            </w:tabs>
            <w:rPr>
              <w:sz w:val="20"/>
              <w:lang w:val="es-ES_tradnl"/>
            </w:rPr>
          </w:pPr>
        </w:p>
      </w:tc>
      <w:tc>
        <w:tcPr>
          <w:tcW w:w="2410" w:type="dxa"/>
          <w:shd w:val="clear" w:color="auto" w:fill="auto"/>
        </w:tcPr>
        <w:p w14:paraId="11278ED9" w14:textId="77777777" w:rsidR="0059420B" w:rsidRPr="00842E57" w:rsidRDefault="00B42366" w:rsidP="0059420B">
          <w:pPr>
            <w:pStyle w:val="FirstFooter"/>
            <w:tabs>
              <w:tab w:val="left" w:pos="2302"/>
            </w:tabs>
            <w:rPr>
              <w:sz w:val="18"/>
              <w:szCs w:val="18"/>
              <w:lang w:val="es-ES_tradnl"/>
            </w:rPr>
          </w:pPr>
          <w:r w:rsidRPr="00842E57">
            <w:rPr>
              <w:sz w:val="18"/>
              <w:szCs w:val="18"/>
              <w:lang w:val="es-ES_tradnl"/>
            </w:rPr>
            <w:t>Correo-e</w:t>
          </w:r>
          <w:r w:rsidR="0059420B" w:rsidRPr="00842E57">
            <w:rPr>
              <w:sz w:val="18"/>
              <w:szCs w:val="18"/>
              <w:lang w:val="es-ES_tradnl"/>
            </w:rPr>
            <w:t>:</w:t>
          </w:r>
        </w:p>
      </w:tc>
      <w:tc>
        <w:tcPr>
          <w:tcW w:w="5987" w:type="dxa"/>
        </w:tcPr>
        <w:p w14:paraId="359FE264" w14:textId="366205FF" w:rsidR="0059420B" w:rsidRPr="00842E57" w:rsidRDefault="002E2D65" w:rsidP="0059420B">
          <w:pPr>
            <w:pStyle w:val="FirstFooter"/>
            <w:tabs>
              <w:tab w:val="left" w:pos="2302"/>
            </w:tabs>
            <w:rPr>
              <w:sz w:val="18"/>
              <w:szCs w:val="18"/>
              <w:lang w:val="es-ES_tradnl"/>
            </w:rPr>
          </w:pPr>
          <w:hyperlink r:id="rId1" w:history="1">
            <w:r w:rsidRPr="002E2A27">
              <w:rPr>
                <w:rStyle w:val="Hyperlink"/>
                <w:sz w:val="18"/>
                <w:szCs w:val="22"/>
                <w:lang w:val="en-GB"/>
              </w:rPr>
              <w:t>jude.mariani@itu.int</w:t>
            </w:r>
          </w:hyperlink>
        </w:p>
      </w:tc>
      <w:bookmarkStart w:id="9" w:name="Email"/>
      <w:bookmarkEnd w:id="9"/>
    </w:tr>
  </w:tbl>
  <w:p w14:paraId="5545B699" w14:textId="77777777" w:rsidR="0059420B" w:rsidRDefault="0059420B" w:rsidP="00B80157">
    <w:pPr>
      <w:pStyle w:val="Footer"/>
      <w:jc w:val="center"/>
      <w:rPr>
        <w:lang w:val="en-GB"/>
      </w:rPr>
    </w:pPr>
  </w:p>
  <w:p w14:paraId="6E7AF17B" w14:textId="77777777" w:rsidR="00721657" w:rsidRPr="003C6C09" w:rsidRDefault="005063E6" w:rsidP="003C6C09">
    <w:pPr>
      <w:pStyle w:val="Footer"/>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25DB" w14:textId="77777777" w:rsidR="002E2D65" w:rsidRDefault="002E2D65">
      <w:r>
        <w:t>____________________</w:t>
      </w:r>
    </w:p>
  </w:footnote>
  <w:footnote w:type="continuationSeparator" w:id="0">
    <w:p w14:paraId="53E87E98" w14:textId="77777777" w:rsidR="002E2D65" w:rsidRDefault="002E2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B51A" w14:textId="2C28BFFE"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2E2D65">
      <w:rPr>
        <w:sz w:val="22"/>
        <w:szCs w:val="22"/>
        <w:lang w:val="de-CH"/>
      </w:rPr>
      <w:t>36</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E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6A4E0F31"/>
    <w:multiLevelType w:val="multilevel"/>
    <w:tmpl w:val="C9AED5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6459185">
    <w:abstractNumId w:val="1"/>
  </w:num>
  <w:num w:numId="2" w16cid:durableId="870649364">
    <w:abstractNumId w:val="0"/>
  </w:num>
  <w:num w:numId="3" w16cid:durableId="1015225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65"/>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70FCA"/>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63E6"/>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8CC1D"/>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Listenabsatz Standard"/>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ListParagraphChar">
    <w:name w:val="List Paragraph Char"/>
    <w:aliases w:val="List Paragraph1 Char,Recommendation Char,List Paragraph11 Char,Listenabsatz Standard Char"/>
    <w:basedOn w:val="DefaultParagraphFont"/>
    <w:link w:val="ListParagraph"/>
    <w:uiPriority w:val="34"/>
    <w:locked/>
    <w:rsid w:val="002E2D65"/>
    <w:rPr>
      <w:rFonts w:asciiTheme="minorHAnsi" w:hAnsiTheme="minorHAnsi"/>
      <w:sz w:val="24"/>
      <w:lang w:val="en-GB" w:eastAsia="en-US"/>
    </w:rPr>
  </w:style>
  <w:style w:type="paragraph" w:styleId="NormalWeb">
    <w:name w:val="Normal (Web)"/>
    <w:basedOn w:val="Normal"/>
    <w:uiPriority w:val="99"/>
    <w:semiHidden/>
    <w:unhideWhenUsed/>
    <w:rsid w:val="002E2D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jude.marian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2.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760</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Spanish</dc:creator>
  <cp:lastModifiedBy>Spanish</cp:lastModifiedBy>
  <cp:revision>2</cp:revision>
  <cp:lastPrinted>2014-11-04T09:22:00Z</cp:lastPrinted>
  <dcterms:created xsi:type="dcterms:W3CDTF">2024-05-09T07:15:00Z</dcterms:created>
  <dcterms:modified xsi:type="dcterms:W3CDTF">2024-05-09T07:34:00Z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