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3E74AFFE" w14:textId="77777777" w:rsidTr="00F77022">
        <w:trPr>
          <w:cantSplit/>
          <w:trHeight w:val="1310"/>
          <w:jc w:val="center"/>
        </w:trPr>
        <w:tc>
          <w:tcPr>
            <w:tcW w:w="6548" w:type="dxa"/>
            <w:tcBorders>
              <w:bottom w:val="single" w:sz="12" w:space="0" w:color="auto"/>
            </w:tcBorders>
          </w:tcPr>
          <w:p w14:paraId="77645496"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F0DE91D"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33B4E9A8"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A102E64" wp14:editId="59D0B32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06ED0A1D" w14:textId="77777777" w:rsidTr="00F77022">
        <w:trPr>
          <w:cantSplit/>
          <w:jc w:val="center"/>
        </w:trPr>
        <w:tc>
          <w:tcPr>
            <w:tcW w:w="6548" w:type="dxa"/>
            <w:tcBorders>
              <w:top w:val="single" w:sz="12" w:space="0" w:color="auto"/>
            </w:tcBorders>
          </w:tcPr>
          <w:p w14:paraId="1D907493"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49D4E1F3" w14:textId="77777777" w:rsidR="00CA08BA" w:rsidRPr="00C85CB5" w:rsidRDefault="00CA08BA" w:rsidP="00B93B7B">
            <w:pPr>
              <w:spacing w:before="20" w:after="20" w:line="300" w:lineRule="exact"/>
              <w:rPr>
                <w:b/>
                <w:bCs/>
                <w:highlight w:val="yellow"/>
                <w:rtl/>
                <w:lang w:bidi="ar-EG"/>
              </w:rPr>
            </w:pPr>
          </w:p>
        </w:tc>
      </w:tr>
      <w:tr w:rsidR="00783A69" w:rsidRPr="00783A69" w14:paraId="012D4986" w14:textId="77777777" w:rsidTr="00F77022">
        <w:trPr>
          <w:cantSplit/>
          <w:jc w:val="center"/>
        </w:trPr>
        <w:tc>
          <w:tcPr>
            <w:tcW w:w="6548" w:type="dxa"/>
          </w:tcPr>
          <w:p w14:paraId="4EA99E0D" w14:textId="77777777" w:rsidR="00783A69" w:rsidRPr="00783A69" w:rsidRDefault="00783A69" w:rsidP="00B93B7B">
            <w:pPr>
              <w:spacing w:before="20" w:after="20" w:line="300" w:lineRule="exact"/>
              <w:rPr>
                <w:b/>
                <w:bCs/>
                <w:rtl/>
                <w:lang w:bidi="ar-EG"/>
              </w:rPr>
            </w:pPr>
          </w:p>
        </w:tc>
        <w:tc>
          <w:tcPr>
            <w:tcW w:w="3091" w:type="dxa"/>
          </w:tcPr>
          <w:p w14:paraId="5C21364F" w14:textId="44381920" w:rsidR="00783A69" w:rsidRPr="006D4362" w:rsidRDefault="00783A69" w:rsidP="00B93B7B">
            <w:pPr>
              <w:spacing w:before="20" w:after="20" w:line="300" w:lineRule="exact"/>
              <w:rPr>
                <w:b/>
                <w:bCs/>
                <w:rtl/>
                <w:lang w:bidi="ar-SY"/>
              </w:rPr>
            </w:pPr>
            <w:r w:rsidRPr="006D4362">
              <w:rPr>
                <w:rFonts w:hint="cs"/>
                <w:b/>
                <w:bCs/>
                <w:rtl/>
                <w:lang w:bidi="ar-EG"/>
              </w:rPr>
              <w:t xml:space="preserve">الوثيقة </w:t>
            </w:r>
            <w:r w:rsidRPr="006D4362">
              <w:rPr>
                <w:b/>
                <w:bCs/>
                <w:lang w:bidi="ar-EG"/>
              </w:rPr>
              <w:t>TDAG-</w:t>
            </w:r>
            <w:r w:rsidR="00153471" w:rsidRPr="006D4362">
              <w:rPr>
                <w:b/>
                <w:bCs/>
                <w:lang w:bidi="ar-EG"/>
              </w:rPr>
              <w:t>2</w:t>
            </w:r>
            <w:r w:rsidR="00457D22" w:rsidRPr="006D4362">
              <w:rPr>
                <w:b/>
                <w:bCs/>
                <w:lang w:bidi="ar-EG"/>
              </w:rPr>
              <w:t>4</w:t>
            </w:r>
            <w:r w:rsidR="008562F3" w:rsidRPr="006D4362">
              <w:rPr>
                <w:b/>
                <w:bCs/>
                <w:lang w:bidi="ar-EG"/>
              </w:rPr>
              <w:t>/</w:t>
            </w:r>
            <w:r w:rsidR="006D4362" w:rsidRPr="006D4362">
              <w:rPr>
                <w:b/>
                <w:bCs/>
                <w:lang w:bidi="ar-EG"/>
              </w:rPr>
              <w:t>31</w:t>
            </w:r>
            <w:r w:rsidRPr="006D4362">
              <w:rPr>
                <w:b/>
                <w:bCs/>
                <w:lang w:bidi="ar-EG"/>
              </w:rPr>
              <w:t>-A</w:t>
            </w:r>
          </w:p>
        </w:tc>
      </w:tr>
      <w:tr w:rsidR="00783A69" w:rsidRPr="00783A69" w14:paraId="1830A22D" w14:textId="77777777" w:rsidTr="00F77022">
        <w:trPr>
          <w:cantSplit/>
          <w:jc w:val="center"/>
        </w:trPr>
        <w:tc>
          <w:tcPr>
            <w:tcW w:w="6548" w:type="dxa"/>
          </w:tcPr>
          <w:p w14:paraId="416A3E78" w14:textId="77777777" w:rsidR="00783A69" w:rsidRPr="00783A69" w:rsidRDefault="00783A69" w:rsidP="00B93B7B">
            <w:pPr>
              <w:spacing w:before="20" w:after="20" w:line="300" w:lineRule="exact"/>
              <w:rPr>
                <w:b/>
                <w:bCs/>
                <w:lang w:bidi="ar-EG"/>
              </w:rPr>
            </w:pPr>
          </w:p>
        </w:tc>
        <w:tc>
          <w:tcPr>
            <w:tcW w:w="3091" w:type="dxa"/>
          </w:tcPr>
          <w:p w14:paraId="23EB628E" w14:textId="61C2471D" w:rsidR="00783A69" w:rsidRPr="006D4362" w:rsidRDefault="006D4362" w:rsidP="00B93B7B">
            <w:pPr>
              <w:spacing w:before="20" w:after="20" w:line="300" w:lineRule="exact"/>
              <w:rPr>
                <w:b/>
                <w:bCs/>
                <w:rtl/>
                <w:lang w:bidi="ar-SY"/>
              </w:rPr>
            </w:pPr>
            <w:r w:rsidRPr="006D4362">
              <w:rPr>
                <w:b/>
                <w:bCs/>
                <w:lang w:bidi="ar-EG"/>
              </w:rPr>
              <w:t>6</w:t>
            </w:r>
            <w:r w:rsidR="00783A69" w:rsidRPr="006D4362">
              <w:rPr>
                <w:rFonts w:hint="cs"/>
                <w:b/>
                <w:bCs/>
                <w:rtl/>
                <w:lang w:bidi="ar-EG"/>
              </w:rPr>
              <w:t xml:space="preserve"> </w:t>
            </w:r>
            <w:r w:rsidRPr="006D4362">
              <w:rPr>
                <w:rFonts w:hint="cs"/>
                <w:b/>
                <w:bCs/>
                <w:rtl/>
                <w:lang w:bidi="ar-EG"/>
              </w:rPr>
              <w:t>مايو</w:t>
            </w:r>
            <w:r w:rsidR="00783A69" w:rsidRPr="006D4362">
              <w:rPr>
                <w:rFonts w:hint="cs"/>
                <w:b/>
                <w:bCs/>
                <w:rtl/>
                <w:lang w:bidi="ar-EG"/>
              </w:rPr>
              <w:t xml:space="preserve"> </w:t>
            </w:r>
            <w:r w:rsidR="00457D22" w:rsidRPr="006D4362">
              <w:rPr>
                <w:b/>
                <w:bCs/>
                <w:lang w:bidi="ar-EG"/>
              </w:rPr>
              <w:t>2024</w:t>
            </w:r>
          </w:p>
        </w:tc>
      </w:tr>
      <w:tr w:rsidR="00783A69" w:rsidRPr="00783A69" w14:paraId="20EF7866" w14:textId="77777777" w:rsidTr="00F77022">
        <w:trPr>
          <w:cantSplit/>
          <w:jc w:val="center"/>
        </w:trPr>
        <w:tc>
          <w:tcPr>
            <w:tcW w:w="6548" w:type="dxa"/>
          </w:tcPr>
          <w:p w14:paraId="1CCA61DB" w14:textId="77777777" w:rsidR="00783A69" w:rsidRPr="00783A69" w:rsidRDefault="00783A69" w:rsidP="00B93B7B">
            <w:pPr>
              <w:spacing w:before="20" w:after="20" w:line="300" w:lineRule="exact"/>
              <w:rPr>
                <w:b/>
                <w:bCs/>
                <w:lang w:bidi="ar-EG"/>
              </w:rPr>
            </w:pPr>
          </w:p>
        </w:tc>
        <w:tc>
          <w:tcPr>
            <w:tcW w:w="3091" w:type="dxa"/>
          </w:tcPr>
          <w:p w14:paraId="1B18C94E" w14:textId="77777777" w:rsidR="00783A69" w:rsidRPr="006D4362" w:rsidRDefault="00783A69" w:rsidP="00B93B7B">
            <w:pPr>
              <w:spacing w:before="20" w:after="20" w:line="300" w:lineRule="exact"/>
              <w:rPr>
                <w:b/>
                <w:bCs/>
                <w:rtl/>
                <w:lang w:bidi="ar-EG"/>
              </w:rPr>
            </w:pPr>
            <w:r w:rsidRPr="006D4362">
              <w:rPr>
                <w:rFonts w:hint="cs"/>
                <w:b/>
                <w:bCs/>
                <w:rtl/>
                <w:lang w:bidi="ar-EG"/>
              </w:rPr>
              <w:t>الأصل: بالإنكليزية</w:t>
            </w:r>
          </w:p>
        </w:tc>
      </w:tr>
      <w:tr w:rsidR="00783A69" w:rsidRPr="00783A69" w14:paraId="4E957172" w14:textId="77777777" w:rsidTr="00EE5CF2">
        <w:trPr>
          <w:cantSplit/>
          <w:jc w:val="center"/>
        </w:trPr>
        <w:tc>
          <w:tcPr>
            <w:tcW w:w="9639" w:type="dxa"/>
            <w:gridSpan w:val="2"/>
          </w:tcPr>
          <w:p w14:paraId="1DEAAA56" w14:textId="4D0E8F3F" w:rsidR="00783A69" w:rsidRPr="00783A69" w:rsidRDefault="006D4362" w:rsidP="00EE5CF2">
            <w:pPr>
              <w:pStyle w:val="Source"/>
              <w:rPr>
                <w:rFonts w:hint="cs"/>
                <w:lang w:bidi="ar-EG"/>
              </w:rPr>
            </w:pPr>
            <w:r w:rsidRPr="005C1923">
              <w:rPr>
                <w:rtl/>
              </w:rPr>
              <w:t>مدير مكتب تنمية الاتصالات</w:t>
            </w:r>
          </w:p>
        </w:tc>
      </w:tr>
      <w:tr w:rsidR="00783A69" w:rsidRPr="00783A69" w14:paraId="3BA38D43" w14:textId="77777777" w:rsidTr="00EE5CF2">
        <w:trPr>
          <w:cantSplit/>
          <w:jc w:val="center"/>
        </w:trPr>
        <w:tc>
          <w:tcPr>
            <w:tcW w:w="9639" w:type="dxa"/>
            <w:gridSpan w:val="2"/>
          </w:tcPr>
          <w:p w14:paraId="562DF1D6" w14:textId="7093ED57" w:rsidR="00783A69" w:rsidRPr="00E30FDD" w:rsidRDefault="006D4362" w:rsidP="00E30FDD">
            <w:pPr>
              <w:pStyle w:val="Title1"/>
            </w:pPr>
            <w:r w:rsidRPr="00E30FDD">
              <w:rPr>
                <w:rtl/>
              </w:rPr>
              <w:t xml:space="preserve">تقرير بشأن المبعوثين الشباب لمبادرة توصيل الجيل للاتحاد لعام </w:t>
            </w:r>
            <w:r w:rsidRPr="00E30FDD">
              <w:t>2024</w:t>
            </w:r>
          </w:p>
        </w:tc>
      </w:tr>
    </w:tbl>
    <w:p w14:paraId="0C6F1A1C"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88EF235" w14:textId="77777777" w:rsidTr="006D4362">
        <w:trPr>
          <w:cantSplit/>
          <w:jc w:val="center"/>
        </w:trPr>
        <w:tc>
          <w:tcPr>
            <w:tcW w:w="9638" w:type="dxa"/>
            <w:tcBorders>
              <w:top w:val="single" w:sz="6" w:space="0" w:color="auto"/>
              <w:left w:val="single" w:sz="6" w:space="0" w:color="auto"/>
              <w:bottom w:val="single" w:sz="6" w:space="0" w:color="auto"/>
              <w:right w:val="single" w:sz="6" w:space="0" w:color="auto"/>
            </w:tcBorders>
          </w:tcPr>
          <w:p w14:paraId="1D4964B0"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23A8767A" w14:textId="494130C4" w:rsidR="00783A69" w:rsidRPr="00E30FDD" w:rsidRDefault="006D4362" w:rsidP="00E30FDD">
            <w:pPr>
              <w:rPr>
                <w:rtl/>
              </w:rPr>
            </w:pPr>
            <w:r w:rsidRPr="00E30FDD">
              <w:rPr>
                <w:rtl/>
              </w:rPr>
              <w:t>تعرض الوثيقة نتائج عملية اختيار المبعوثين الشباب لمبادرة توصيل الجيل</w:t>
            </w:r>
            <w:r w:rsidRPr="00E30FDD">
              <w:rPr>
                <w:rFonts w:hint="cs"/>
                <w:rtl/>
              </w:rPr>
              <w:t xml:space="preserve"> </w:t>
            </w:r>
            <w:r w:rsidRPr="00E30FDD">
              <w:t>(GCYE)</w:t>
            </w:r>
            <w:r w:rsidRPr="00E30FDD">
              <w:rPr>
                <w:rtl/>
              </w:rPr>
              <w:t xml:space="preserve"> لعام 2024.</w:t>
            </w:r>
          </w:p>
          <w:p w14:paraId="10D5E530" w14:textId="77777777" w:rsidR="00783A69" w:rsidRPr="00153471" w:rsidRDefault="00783A69" w:rsidP="00E30FDD">
            <w:pPr>
              <w:rPr>
                <w:b/>
                <w:bCs/>
                <w:rtl/>
                <w:lang w:bidi="ar-SY"/>
              </w:rPr>
            </w:pPr>
            <w:r w:rsidRPr="00E30FDD">
              <w:rPr>
                <w:rFonts w:hint="cs"/>
                <w:b/>
                <w:bCs/>
                <w:rtl/>
              </w:rPr>
              <w:t>الإجراء</w:t>
            </w:r>
            <w:r w:rsidRPr="00153471">
              <w:rPr>
                <w:rFonts w:hint="cs"/>
                <w:b/>
                <w:bCs/>
                <w:rtl/>
                <w:lang w:bidi="ar-SY"/>
              </w:rPr>
              <w:t xml:space="preserve"> المطلوب</w:t>
            </w:r>
            <w:r w:rsidR="005874F2" w:rsidRPr="00153471">
              <w:rPr>
                <w:rFonts w:hint="cs"/>
                <w:b/>
                <w:bCs/>
                <w:rtl/>
                <w:lang w:bidi="ar-SY"/>
              </w:rPr>
              <w:t>:</w:t>
            </w:r>
          </w:p>
          <w:p w14:paraId="78C6251F" w14:textId="64F8AAB0" w:rsidR="00783A69" w:rsidRPr="00E30FDD" w:rsidRDefault="006D4362" w:rsidP="00E30FDD">
            <w:pPr>
              <w:rPr>
                <w:rtl/>
                <w:lang w:bidi="ar-EG"/>
              </w:rPr>
            </w:pPr>
            <w:r w:rsidRPr="00E30FDD">
              <w:rPr>
                <w:rtl/>
              </w:rPr>
              <w:t>يدعى الفريق الاستشاري لتنمية الاتصالات إلى أن يأخذ علماً بهذه الوثيقة المقدمة للعلم</w:t>
            </w:r>
            <w:r w:rsidRPr="00E30FDD">
              <w:rPr>
                <w:rFonts w:hint="cs"/>
                <w:rtl/>
              </w:rPr>
              <w:t>.</w:t>
            </w:r>
          </w:p>
          <w:p w14:paraId="648B096D"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78F38A21" w14:textId="4CFF3F90" w:rsidR="006D4362" w:rsidRPr="00E30FDD" w:rsidRDefault="006D4362" w:rsidP="00E30FDD">
            <w:r w:rsidRPr="00E30FDD">
              <w:rPr>
                <w:rtl/>
              </w:rPr>
              <w:t>القرار 76 (المراجَع في كيغالي، 2022) للمؤتمر العالمي لتنمية الاتصالات (مكملاً بالقرارات 11 و37 و45 و46 و55 و58 و67 للمؤتمر العالمي لتنمية الاتصالات)</w:t>
            </w:r>
          </w:p>
          <w:p w14:paraId="44F57B7B" w14:textId="320711B8" w:rsidR="00783A69" w:rsidRPr="00153471" w:rsidRDefault="006D4362" w:rsidP="00FE3696">
            <w:pPr>
              <w:spacing w:after="120"/>
              <w:rPr>
                <w:rtl/>
              </w:rPr>
            </w:pPr>
            <w:r w:rsidRPr="00E30FDD">
              <w:rPr>
                <w:rtl/>
              </w:rPr>
              <w:t>القرار 198 (المراجَع في بوخارست، 2022) لمؤتمر المندوبين المفوضين (مكملاً بالقرارات 70 و175 و179 و184 لمؤتمر المندوبين المفوضين)</w:t>
            </w:r>
          </w:p>
        </w:tc>
      </w:tr>
    </w:tbl>
    <w:p w14:paraId="78C2C95D" w14:textId="77777777" w:rsidR="0006468A" w:rsidRDefault="0006468A" w:rsidP="0006468A">
      <w:pPr>
        <w:rPr>
          <w:rtl/>
          <w:lang w:bidi="ar-EG"/>
        </w:rPr>
      </w:pPr>
    </w:p>
    <w:p w14:paraId="63B3DFDB" w14:textId="77777777" w:rsidR="00882A17" w:rsidRDefault="00882A17" w:rsidP="00EE3C32">
      <w:pPr>
        <w:rPr>
          <w:lang w:bidi="ar-EG"/>
        </w:rPr>
      </w:pPr>
      <w:r>
        <w:rPr>
          <w:rtl/>
          <w:lang w:bidi="ar-EG"/>
        </w:rPr>
        <w:br w:type="page"/>
      </w:r>
    </w:p>
    <w:p w14:paraId="47CE0BCE" w14:textId="2C9B9AD1" w:rsidR="006D4362" w:rsidRPr="00C92749" w:rsidRDefault="006D4362" w:rsidP="00FE3696">
      <w:pPr>
        <w:ind w:left="794" w:hanging="794"/>
        <w:rPr>
          <w:lang w:bidi="ar-EG"/>
        </w:rPr>
      </w:pPr>
      <w:r w:rsidRPr="00E30FDD">
        <w:lastRenderedPageBreak/>
        <w:t>1</w:t>
      </w:r>
      <w:r w:rsidRPr="00E30FDD">
        <w:tab/>
      </w:r>
      <w:r w:rsidRPr="00C92749">
        <w:rPr>
          <w:rtl/>
        </w:rPr>
        <w:t>يدعو القرار 76 (المراج</w:t>
      </w:r>
      <w:r w:rsidRPr="00C92749">
        <w:rPr>
          <w:rFonts w:hint="cs"/>
          <w:rtl/>
        </w:rPr>
        <w:t>َ</w:t>
      </w:r>
      <w:r w:rsidRPr="00C92749">
        <w:rPr>
          <w:rtl/>
        </w:rPr>
        <w:t>ع في كيغالي، 2022) للمؤتمر العالمي لتنمية الاتصالات (</w:t>
      </w:r>
      <w:r w:rsidRPr="00C92749">
        <w:t>WTDC</w:t>
      </w:r>
      <w:r w:rsidRPr="00C92749">
        <w:rPr>
          <w:rtl/>
        </w:rPr>
        <w:t>) والقرار 198 (المراج</w:t>
      </w:r>
      <w:r w:rsidRPr="00C92749">
        <w:rPr>
          <w:rFonts w:hint="cs"/>
          <w:rtl/>
        </w:rPr>
        <w:t>َ</w:t>
      </w:r>
      <w:r w:rsidRPr="00C92749">
        <w:rPr>
          <w:rtl/>
        </w:rPr>
        <w:t>ع في</w:t>
      </w:r>
      <w:r w:rsidR="00083DE9" w:rsidRPr="00C92749">
        <w:rPr>
          <w:rFonts w:hint="cs"/>
          <w:rtl/>
        </w:rPr>
        <w:t> </w:t>
      </w:r>
      <w:r w:rsidRPr="00C92749">
        <w:rPr>
          <w:rtl/>
        </w:rPr>
        <w:t>بوخارست، 2022) لمؤتمر المندوبين المفوضين (</w:t>
      </w:r>
      <w:r w:rsidRPr="00C92749">
        <w:t>PP</w:t>
      </w:r>
      <w:r w:rsidRPr="00C92749">
        <w:rPr>
          <w:rtl/>
        </w:rPr>
        <w:t>) للاتحاد إلى تمكين الشبان والشابات من خلال تعزيز تكنولوجيا المعلومات والاتصالات</w:t>
      </w:r>
      <w:r w:rsidR="00FA06B3">
        <w:rPr>
          <w:rFonts w:hint="cs"/>
          <w:rtl/>
        </w:rPr>
        <w:t xml:space="preserve"> </w:t>
      </w:r>
      <w:r w:rsidR="00FA06B3" w:rsidRPr="00FA06B3">
        <w:t>(ICT)</w:t>
      </w:r>
      <w:r w:rsidRPr="00C92749">
        <w:rPr>
          <w:rtl/>
        </w:rPr>
        <w:t xml:space="preserve"> من أجل تنميتهم </w:t>
      </w:r>
      <w:r w:rsidRPr="00C92749">
        <w:rPr>
          <w:rFonts w:hint="cs"/>
          <w:rtl/>
        </w:rPr>
        <w:t>الاجتماعية</w:t>
      </w:r>
      <w:r w:rsidRPr="00C92749">
        <w:rPr>
          <w:rtl/>
        </w:rPr>
        <w:t xml:space="preserve"> </w:t>
      </w:r>
      <w:r w:rsidRPr="00C92749">
        <w:rPr>
          <w:rFonts w:hint="cs"/>
          <w:rtl/>
        </w:rPr>
        <w:t>والاقتصادية</w:t>
      </w:r>
      <w:r w:rsidRPr="00C92749">
        <w:rPr>
          <w:rtl/>
        </w:rPr>
        <w:t>. وبالإضافة إلى ذلك، تؤكد هذه القرارات على أهمية تمكين الشباب من خلال الاتصالات وتكنولوجيا المعلومات والاتصالات. ومبادرة "</w:t>
      </w:r>
      <w:r w:rsidRPr="00C92749">
        <w:rPr>
          <w:i/>
          <w:iCs/>
          <w:rtl/>
        </w:rPr>
        <w:t>توصيل الجيل</w:t>
      </w:r>
      <w:r w:rsidRPr="00C92749">
        <w:rPr>
          <w:rtl/>
        </w:rPr>
        <w:t>" هي مجتمع من المتطوعين في</w:t>
      </w:r>
      <w:r w:rsidR="00B951A4" w:rsidRPr="00C92749">
        <w:rPr>
          <w:rFonts w:hint="cs"/>
          <w:rtl/>
        </w:rPr>
        <w:t> </w:t>
      </w:r>
      <w:r w:rsidRPr="00C92749">
        <w:rPr>
          <w:rtl/>
        </w:rPr>
        <w:t>الاتحاد يهدف إلى إشراك الشباب العالمي كقادة للتغيير الرقمي الحالي، من أجل النهوض برؤيتهم لمستقبل موصول</w:t>
      </w:r>
      <w:r w:rsidR="007C566A" w:rsidRPr="00C92749">
        <w:rPr>
          <w:rFonts w:hint="cs"/>
          <w:rtl/>
        </w:rPr>
        <w:t>.</w:t>
      </w:r>
    </w:p>
    <w:p w14:paraId="46A7C995" w14:textId="285822E9" w:rsidR="006D4362" w:rsidRPr="00C92749" w:rsidRDefault="00083DE9" w:rsidP="00FE3696">
      <w:pPr>
        <w:ind w:left="794" w:hanging="794"/>
      </w:pPr>
      <w:r w:rsidRPr="00C92749">
        <w:t>2</w:t>
      </w:r>
      <w:r w:rsidRPr="00C92749">
        <w:tab/>
      </w:r>
      <w:r w:rsidR="006D4362" w:rsidRPr="00C92749">
        <w:rPr>
          <w:rtl/>
        </w:rPr>
        <w:t xml:space="preserve">وأصدر مدير مكتب تنمية الاتصالات الرسالة المعممة </w:t>
      </w:r>
      <w:hyperlink r:id="rId9" w:history="1">
        <w:r w:rsidR="006D4362" w:rsidRPr="00C92749">
          <w:rPr>
            <w:rStyle w:val="Hyperlink"/>
            <w:spacing w:val="2"/>
          </w:rPr>
          <w:t>BDT/DNS/DSG/018</w:t>
        </w:r>
      </w:hyperlink>
      <w:r w:rsidR="006D4362" w:rsidRPr="00C92749">
        <w:rPr>
          <w:rtl/>
        </w:rPr>
        <w:t xml:space="preserve"> التي تدعو جميع إدارات الاتحاد إلى تعيين مرشحين للمجموعة المقبلة من المبعوثين الشباب لمبادرة توصيل الجيل</w:t>
      </w:r>
      <w:r w:rsidR="007C566A" w:rsidRPr="00C92749">
        <w:rPr>
          <w:rFonts w:hint="cs"/>
          <w:rtl/>
        </w:rPr>
        <w:t> </w:t>
      </w:r>
      <w:r w:rsidR="007C566A" w:rsidRPr="00C92749">
        <w:t>(GCYE)</w:t>
      </w:r>
      <w:r w:rsidR="007C566A" w:rsidRPr="00C92749">
        <w:rPr>
          <w:rFonts w:hint="cs"/>
          <w:rtl/>
        </w:rPr>
        <w:t xml:space="preserve"> </w:t>
      </w:r>
      <w:r w:rsidR="006D4362" w:rsidRPr="00C92749">
        <w:rPr>
          <w:rtl/>
        </w:rPr>
        <w:t>للاتحاد الدولي للاتصالات</w:t>
      </w:r>
      <w:r w:rsidR="007C566A" w:rsidRPr="00C92749">
        <w:rPr>
          <w:rFonts w:hint="cs"/>
          <w:rtl/>
        </w:rPr>
        <w:t> </w:t>
      </w:r>
      <w:r w:rsidR="006D4362" w:rsidRPr="00C92749">
        <w:rPr>
          <w:rtl/>
        </w:rPr>
        <w:t>(</w:t>
      </w:r>
      <w:r w:rsidR="006D4362" w:rsidRPr="00C92749">
        <w:t>ITU</w:t>
      </w:r>
      <w:r w:rsidR="006D4362" w:rsidRPr="00C92749">
        <w:rPr>
          <w:rtl/>
        </w:rPr>
        <w:t xml:space="preserve">). وشُجعت الإدارات على ترشيح ما يصل إلى أربعة </w:t>
      </w:r>
      <w:r w:rsidR="007C566A" w:rsidRPr="00C92749">
        <w:t>(4)</w:t>
      </w:r>
      <w:r w:rsidR="006D4362" w:rsidRPr="00C92749">
        <w:rPr>
          <w:rtl/>
        </w:rPr>
        <w:t xml:space="preserve"> مرشحين، مع التأكيد على الحفاظ على التوازن بين الجنسين، وإبلاغ الاتحاد بترشيحاتها. ومُدد الموعد النهائي الأصلي لتقديم طلبات الترشيح، وهو 10 فبراير 2024، لمدة شهر لإتاحة مزيد من الوقت لعملية</w:t>
      </w:r>
      <w:r w:rsidR="006335F9" w:rsidRPr="00C92749">
        <w:rPr>
          <w:rFonts w:hint="cs"/>
          <w:rtl/>
        </w:rPr>
        <w:t> </w:t>
      </w:r>
      <w:r w:rsidR="006D4362" w:rsidRPr="00C92749">
        <w:rPr>
          <w:rtl/>
        </w:rPr>
        <w:t>الترشيح.</w:t>
      </w:r>
    </w:p>
    <w:p w14:paraId="2DED3A9D" w14:textId="521C410A" w:rsidR="006D4362" w:rsidRPr="00C92749" w:rsidRDefault="00083DE9" w:rsidP="00FE3696">
      <w:pPr>
        <w:ind w:left="794" w:hanging="794"/>
        <w:rPr>
          <w:rFonts w:eastAsia="Calibri"/>
          <w:lang w:val="ar-SA" w:eastAsia="zh-TW" w:bidi="en-GB"/>
        </w:rPr>
      </w:pPr>
      <w:r w:rsidRPr="00C92749">
        <w:t>3</w:t>
      </w:r>
      <w:r w:rsidRPr="00C92749">
        <w:tab/>
      </w:r>
      <w:r w:rsidR="006D4362" w:rsidRPr="00C92749">
        <w:rPr>
          <w:rtl/>
        </w:rPr>
        <w:t>وبعد استلام الطلبات، أجرى الاتحاد، بدعم من المديرين الإقليميين وجهات الاتصال الإقليمية للشباب، عملية اختيار في جميع المناطق استناداً إلى مجموعة من المعايير المعلن عنها مسبقاً. وقد حقق هذا الاختيار تمثيلاً إقليمياً لجميع أنحاء العالم بشكل مثير للإعجاب. ومن بين 634 طلبا</w:t>
      </w:r>
      <w:r w:rsidR="006D4362" w:rsidRPr="00C92749">
        <w:rPr>
          <w:rFonts w:hint="cs"/>
          <w:rtl/>
        </w:rPr>
        <w:t>ً</w:t>
      </w:r>
      <w:r w:rsidR="006D4362" w:rsidRPr="00C92749">
        <w:rPr>
          <w:rtl/>
        </w:rPr>
        <w:t xml:space="preserve"> وارد</w:t>
      </w:r>
      <w:r w:rsidR="006D4362" w:rsidRPr="00C92749">
        <w:rPr>
          <w:rFonts w:hint="cs"/>
          <w:rtl/>
        </w:rPr>
        <w:t xml:space="preserve">اً </w:t>
      </w:r>
      <w:r w:rsidR="006D4362" w:rsidRPr="00C92749">
        <w:rPr>
          <w:rtl/>
        </w:rPr>
        <w:t>من ست مناطق، بما في ذلك 209 طلبات مرشحة من 64</w:t>
      </w:r>
      <w:r w:rsidR="006D4362" w:rsidRPr="00C92749">
        <w:rPr>
          <w:rStyle w:val="FootnoteReference"/>
          <w:rFonts w:eastAsia="Calibri"/>
          <w:sz w:val="20"/>
          <w:szCs w:val="20"/>
          <w:rtl/>
        </w:rPr>
        <w:footnoteReference w:id="1"/>
      </w:r>
      <w:r w:rsidR="00A07F42">
        <w:rPr>
          <w:rFonts w:hint="cs"/>
          <w:rtl/>
        </w:rPr>
        <w:t xml:space="preserve"> </w:t>
      </w:r>
      <w:r w:rsidR="006D4362" w:rsidRPr="00C92749">
        <w:rPr>
          <w:rtl/>
        </w:rPr>
        <w:t>دولة عضواً في</w:t>
      </w:r>
      <w:r w:rsidR="006335F9" w:rsidRPr="00C92749">
        <w:rPr>
          <w:rFonts w:hint="cs"/>
          <w:rtl/>
        </w:rPr>
        <w:t> </w:t>
      </w:r>
      <w:r w:rsidR="006D4362" w:rsidRPr="00C92749">
        <w:rPr>
          <w:rtl/>
        </w:rPr>
        <w:t xml:space="preserve">الاتحاد، تم اختيار مجموعة جديدة تتألف من 184 من المبعوثين الشباب من 64 بلداً. ويمثل </w:t>
      </w:r>
      <w:r w:rsidR="006D4362" w:rsidRPr="00C92749">
        <w:rPr>
          <w:rFonts w:hint="cs"/>
          <w:rtl/>
        </w:rPr>
        <w:t>ال</w:t>
      </w:r>
      <w:r w:rsidR="006D4362" w:rsidRPr="00C92749">
        <w:rPr>
          <w:rtl/>
        </w:rPr>
        <w:t>مبعوثو</w:t>
      </w:r>
      <w:r w:rsidR="006D4362" w:rsidRPr="00C92749">
        <w:rPr>
          <w:rFonts w:hint="cs"/>
          <w:rtl/>
        </w:rPr>
        <w:t xml:space="preserve">ن </w:t>
      </w:r>
      <w:r w:rsidR="006D4362" w:rsidRPr="00C92749">
        <w:rPr>
          <w:rtl/>
        </w:rPr>
        <w:t>الشباب، الذين تتراوح أعمارهم بين 18 و24 عاماً، مجموعة متنوعة من الشباب مشكلة كما يلي</w:t>
      </w:r>
      <w:r w:rsidR="006D4362" w:rsidRPr="00C92749">
        <w:t>:</w:t>
      </w:r>
      <w:r w:rsidR="006D4362" w:rsidRPr="00C92749">
        <w:rPr>
          <w:rtl/>
        </w:rPr>
        <w:t xml:space="preserve"> 75 مبعوثاً من 25 بلداً في إفريقيا، و26 مبعوثاً من 10 بلدان في</w:t>
      </w:r>
      <w:r w:rsidR="002B00A8" w:rsidRPr="00C92749">
        <w:rPr>
          <w:rFonts w:hint="cs"/>
          <w:rtl/>
        </w:rPr>
        <w:t> </w:t>
      </w:r>
      <w:r w:rsidR="006D4362" w:rsidRPr="00C92749">
        <w:rPr>
          <w:rtl/>
        </w:rPr>
        <w:t>الأمريكتين والبحر الكاريبي، و36 مبعوثاً من 10 بلدان في الدول العربية، و21 مبعوثاً من 7 بلدان في آسيا والمحيط الهادئ، و8</w:t>
      </w:r>
      <w:r w:rsidR="00E30FDD" w:rsidRPr="00C92749">
        <w:rPr>
          <w:rFonts w:hint="cs"/>
          <w:rtl/>
        </w:rPr>
        <w:t> </w:t>
      </w:r>
      <w:r w:rsidR="006D4362" w:rsidRPr="00C92749">
        <w:rPr>
          <w:rtl/>
        </w:rPr>
        <w:t xml:space="preserve">مبعوثين من 4 بلدان في كومنولث الدول المستقلة، و18 مبعوثاً من 8 بلدان في أوروبا. </w:t>
      </w:r>
      <w:r w:rsidR="006D4362" w:rsidRPr="00C92749">
        <w:rPr>
          <w:i/>
          <w:iCs/>
          <w:rtl/>
        </w:rPr>
        <w:t>(انظر الملحق الذي يتضمن تفاصيل المبعوثين الشباب لمبادرة توصيل الجيل لكل بلد ومنطقة)</w:t>
      </w:r>
      <w:r w:rsidR="006D4362" w:rsidRPr="00F56E2D">
        <w:rPr>
          <w:rtl/>
        </w:rPr>
        <w:t>.</w:t>
      </w:r>
    </w:p>
    <w:p w14:paraId="00EE5894" w14:textId="1F739C3F" w:rsidR="006D4362" w:rsidRPr="00C92749" w:rsidRDefault="00FE3696" w:rsidP="00FE3696">
      <w:pPr>
        <w:ind w:left="794" w:hanging="794"/>
        <w:rPr>
          <w:rFonts w:eastAsia="Calibri"/>
          <w:lang w:val="ar-SA" w:eastAsia="zh-TW" w:bidi="en-GB"/>
        </w:rPr>
      </w:pPr>
      <w:r>
        <w:rPr>
          <w:rtl/>
        </w:rPr>
        <w:tab/>
      </w:r>
      <w:r w:rsidR="006D4362" w:rsidRPr="00C92749">
        <w:rPr>
          <w:rtl/>
        </w:rPr>
        <w:t>وحققت عملية الاختيار هذه توازناً شبه مثالي بين الجنسين (49% من الإناث و51% من الذكور)، مع تمثيل كبير من 25 بلداً من أقل البلدان نمواً و10 بلدان نامية غير ساحلية و6 دول جزرية صغيرة نامية.</w:t>
      </w:r>
    </w:p>
    <w:p w14:paraId="52C8DA70" w14:textId="32EA9D76" w:rsidR="006D4362" w:rsidRPr="00C92749" w:rsidRDefault="00083DE9" w:rsidP="00FE3696">
      <w:pPr>
        <w:ind w:left="794" w:hanging="794"/>
        <w:rPr>
          <w:rFonts w:eastAsia="Calibri"/>
          <w:spacing w:val="-2"/>
          <w:lang w:val="ar-SA" w:eastAsia="zh-TW" w:bidi="en-GB"/>
        </w:rPr>
      </w:pPr>
      <w:r w:rsidRPr="00C92749">
        <w:rPr>
          <w:spacing w:val="-2"/>
        </w:rPr>
        <w:t>4</w:t>
      </w:r>
      <w:r w:rsidRPr="00C92749">
        <w:rPr>
          <w:spacing w:val="-2"/>
        </w:rPr>
        <w:tab/>
      </w:r>
      <w:r w:rsidR="006D4362" w:rsidRPr="00C92749">
        <w:rPr>
          <w:spacing w:val="-2"/>
          <w:rtl/>
        </w:rPr>
        <w:t>وبعد إجراء عملية الاختيار، أُبلغ المبعوثون الشباب الذي تم اختيارهم كما أُبلغت إدارات بلدانهم بالنتائج. وحققت عملية اختيار المبعوثين الشباب لمبادرة توصيل الجيل لعام 2024 نتائج ناجحة من خلال المشاركة والتعاون الفعالين لدولنا الأعضاء.</w:t>
      </w:r>
    </w:p>
    <w:p w14:paraId="7E70EF20" w14:textId="5165FCAA" w:rsidR="006D4362" w:rsidRPr="00C92749" w:rsidRDefault="00E30FDD" w:rsidP="00FE3696">
      <w:pPr>
        <w:ind w:left="794" w:hanging="794"/>
        <w:rPr>
          <w:rFonts w:eastAsia="Calibri"/>
          <w:lang w:val="ar-SA" w:eastAsia="zh-TW" w:bidi="en-GB"/>
        </w:rPr>
      </w:pPr>
      <w:r w:rsidRPr="00C92749">
        <w:t>5</w:t>
      </w:r>
      <w:r w:rsidRPr="00C92749">
        <w:tab/>
      </w:r>
      <w:r w:rsidR="006D4362" w:rsidRPr="00C92749">
        <w:rPr>
          <w:rtl/>
        </w:rPr>
        <w:t>وتطلعاً إلى المستقبل، خطط مكتب تنمية الاتصالات لتنظيم حدث في 16 مايو 2024 احتفالاً بإنجازات مجموعة المبعوثين الشباب المغادِرة، التي سيكتسب أعضاؤها صفة الخريجين، وترحيباً بالمجموعة الجديدة. وس</w:t>
      </w:r>
      <w:r w:rsidRPr="00C92749">
        <w:rPr>
          <w:rFonts w:hint="cs"/>
          <w:rtl/>
        </w:rPr>
        <w:t>تُ</w:t>
      </w:r>
      <w:r w:rsidR="006D4362" w:rsidRPr="00C92749">
        <w:rPr>
          <w:rtl/>
        </w:rPr>
        <w:t>تاح أيضاً فرصة الاستمرار في المشاركة في أنشطة الاتحاد المتعلقة بالشباب للخريجين الذين يرغبون في ذلك.</w:t>
      </w:r>
    </w:p>
    <w:p w14:paraId="4D928E45" w14:textId="20F8060F" w:rsidR="006D4362" w:rsidRPr="00C92749" w:rsidRDefault="00A07F42" w:rsidP="00FE3696">
      <w:pPr>
        <w:ind w:left="794" w:hanging="794"/>
        <w:rPr>
          <w:rFonts w:eastAsia="Calibri"/>
          <w:lang w:val="ar-SA" w:eastAsia="zh-TW" w:bidi="en-GB"/>
        </w:rPr>
      </w:pPr>
      <w:r>
        <w:rPr>
          <w:rtl/>
        </w:rPr>
        <w:tab/>
      </w:r>
      <w:r w:rsidR="006D4362" w:rsidRPr="00C92749">
        <w:rPr>
          <w:rtl/>
        </w:rPr>
        <w:t xml:space="preserve">ويجري حالياً تنفيذ برنامج </w:t>
      </w:r>
      <w:r w:rsidR="006D4362" w:rsidRPr="00C92749">
        <w:rPr>
          <w:i/>
          <w:iCs/>
          <w:rtl/>
        </w:rPr>
        <w:t>لتنمية المعارف والإرشاد</w:t>
      </w:r>
      <w:r w:rsidR="006D4362" w:rsidRPr="00C92749">
        <w:rPr>
          <w:rtl/>
        </w:rPr>
        <w:t> من أجل المبعوثين الشباب لمبادرة توصيل الجيل. والهدف من البرنامج تمكين المبعوثين الشباب من خلال إطلاعهم على أعمال الاتحاد ومبادراته الرامية إلى النهوض بتنفيذ خطة شاملة ومستدامة للتحول الرقمي. وسيسعى البرنامج إلى بناء قدرات الشباب ليتمكنوا، على قدم المساواة وبإنصاف، من استخدام التكنولوجيا لإحراز تقدم في تعليمهم وتنميتهم الاجتماعية والاقتصادية ويكونوا مشاركين فعالين في المجتمعات والاقتصادات والبيئات الرقمية. والهدف النهائي من هذه الجهود الذي يبذلها الاتحاد هو دعم الشباب العالمي للمشاركة والمساهمة في تشكيل مستقبل بيئة تكنولوجيا المعلومات والاتصالات</w:t>
      </w:r>
      <w:r w:rsidR="00E30FDD" w:rsidRPr="00C92749">
        <w:rPr>
          <w:rFonts w:hint="cs"/>
          <w:rtl/>
        </w:rPr>
        <w:t>.</w:t>
      </w:r>
    </w:p>
    <w:p w14:paraId="74D3BD40"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0B87" w14:textId="77777777" w:rsidR="000132F6" w:rsidRDefault="000132F6" w:rsidP="006C3242">
      <w:pPr>
        <w:spacing w:before="0" w:line="240" w:lineRule="auto"/>
      </w:pPr>
      <w:r>
        <w:separator/>
      </w:r>
    </w:p>
  </w:endnote>
  <w:endnote w:type="continuationSeparator" w:id="0">
    <w:p w14:paraId="7EBBD20B" w14:textId="77777777" w:rsidR="000132F6" w:rsidRDefault="000132F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F5E2" w14:textId="7998EA14" w:rsidR="006C3242" w:rsidRPr="00983DA5"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BA794EE" w14:textId="77777777" w:rsidTr="00F03E94">
      <w:tc>
        <w:tcPr>
          <w:tcW w:w="991" w:type="dxa"/>
          <w:tcBorders>
            <w:top w:val="single" w:sz="4" w:space="0" w:color="auto"/>
            <w:left w:val="nil"/>
            <w:bottom w:val="nil"/>
            <w:right w:val="nil"/>
          </w:tcBorders>
          <w:shd w:val="clear" w:color="auto" w:fill="FFFFFF" w:themeFill="background1"/>
          <w:hideMark/>
        </w:tcPr>
        <w:p w14:paraId="689A2CC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DB44B5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8BC5222" w14:textId="5D41CF19" w:rsidR="00882A17" w:rsidRPr="006D4362" w:rsidRDefault="006D4362" w:rsidP="00912333">
          <w:pPr>
            <w:spacing w:before="60" w:after="40" w:line="260" w:lineRule="exact"/>
            <w:rPr>
              <w:position w:val="2"/>
              <w:sz w:val="18"/>
              <w:szCs w:val="18"/>
              <w:rtl/>
              <w:lang w:val="en-GB" w:bidi="ar-EG"/>
            </w:rPr>
          </w:pPr>
          <w:r w:rsidRPr="006D4362">
            <w:rPr>
              <w:sz w:val="18"/>
              <w:szCs w:val="18"/>
              <w:rtl/>
            </w:rPr>
            <w:t xml:space="preserve">السيد </w:t>
          </w:r>
          <w:r w:rsidR="00912333" w:rsidRPr="00912333">
            <w:rPr>
              <w:sz w:val="18"/>
              <w:szCs w:val="18"/>
            </w:rPr>
            <w:t xml:space="preserve">Marco </w:t>
          </w:r>
          <w:proofErr w:type="spellStart"/>
          <w:r w:rsidR="00912333" w:rsidRPr="00912333">
            <w:rPr>
              <w:sz w:val="18"/>
              <w:szCs w:val="18"/>
            </w:rPr>
            <w:t>Obiso</w:t>
          </w:r>
          <w:proofErr w:type="spellEnd"/>
          <w:r w:rsidRPr="006D4362">
            <w:rPr>
              <w:sz w:val="18"/>
              <w:szCs w:val="18"/>
              <w:rtl/>
            </w:rPr>
            <w:t>، رئيس دائرة الشراكات من أجل التنمية الرقمية، مكتب تنمية الاتصالات</w:t>
          </w:r>
        </w:p>
      </w:tc>
    </w:tr>
    <w:tr w:rsidR="00882A17" w:rsidRPr="005874F2" w14:paraId="7663D458" w14:textId="77777777" w:rsidTr="00F03E94">
      <w:tc>
        <w:tcPr>
          <w:tcW w:w="991" w:type="dxa"/>
        </w:tcPr>
        <w:p w14:paraId="2709393E"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7E5BDA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3A9064F" w14:textId="0139E207" w:rsidR="00882A17" w:rsidRPr="00912333" w:rsidRDefault="006D4362" w:rsidP="00882A17">
          <w:pPr>
            <w:spacing w:before="60" w:after="40" w:line="260" w:lineRule="exact"/>
            <w:rPr>
              <w:position w:val="2"/>
              <w:sz w:val="18"/>
              <w:szCs w:val="18"/>
              <w:lang w:val="en-GB"/>
            </w:rPr>
          </w:pPr>
          <w:r w:rsidRPr="00912333">
            <w:rPr>
              <w:rStyle w:val="normaltextrun"/>
              <w:color w:val="000000"/>
              <w:sz w:val="18"/>
              <w:szCs w:val="18"/>
              <w:shd w:val="clear" w:color="auto" w:fill="FFFFFF"/>
            </w:rPr>
            <w:t>+41 22 730 6760</w:t>
          </w:r>
        </w:p>
      </w:tc>
    </w:tr>
    <w:tr w:rsidR="00882A17" w:rsidRPr="005874F2" w14:paraId="53C3CCD4" w14:textId="77777777" w:rsidTr="00F03E94">
      <w:tc>
        <w:tcPr>
          <w:tcW w:w="991" w:type="dxa"/>
        </w:tcPr>
        <w:p w14:paraId="6ED6376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B17E83F"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F358889" w14:textId="7E9A860F" w:rsidR="00882A17" w:rsidRPr="006D4362" w:rsidRDefault="00A07F42" w:rsidP="00882A17">
          <w:pPr>
            <w:spacing w:before="60" w:after="40" w:line="260" w:lineRule="exact"/>
            <w:rPr>
              <w:position w:val="2"/>
              <w:sz w:val="18"/>
              <w:szCs w:val="18"/>
              <w:rtl/>
              <w:lang w:val="fr-FR" w:bidi="ar-EG"/>
            </w:rPr>
          </w:pPr>
          <w:hyperlink r:id="rId1" w:history="1">
            <w:r w:rsidR="006D4362" w:rsidRPr="006D4362">
              <w:rPr>
                <w:rStyle w:val="Hyperlink"/>
                <w:sz w:val="18"/>
                <w:szCs w:val="18"/>
              </w:rPr>
              <w:t>marco.obiso@itu.int</w:t>
            </w:r>
          </w:hyperlink>
          <w:r w:rsidR="00FE3696" w:rsidRPr="006D4362">
            <w:rPr>
              <w:position w:val="2"/>
              <w:sz w:val="18"/>
              <w:szCs w:val="18"/>
              <w:rtl/>
              <w:lang w:val="fr-FR" w:bidi="ar-EG"/>
            </w:rPr>
            <w:t xml:space="preserve"> </w:t>
          </w:r>
        </w:p>
      </w:tc>
    </w:tr>
  </w:tbl>
  <w:p w14:paraId="1995D1C9" w14:textId="77777777" w:rsidR="0006468A" w:rsidRPr="00FE3696" w:rsidRDefault="0006468A" w:rsidP="00957084">
    <w:pPr>
      <w:pStyle w:val="Footer"/>
      <w:tabs>
        <w:tab w:val="clear" w:pos="4153"/>
        <w:tab w:val="clear" w:pos="8306"/>
        <w:tab w:val="center" w:pos="5103"/>
        <w:tab w:val="right" w:pos="9639"/>
      </w:tabs>
      <w:spacing w:before="120"/>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DC1F" w14:textId="77777777" w:rsidR="000132F6" w:rsidRDefault="000132F6" w:rsidP="006C3242">
      <w:pPr>
        <w:spacing w:before="0" w:line="240" w:lineRule="auto"/>
      </w:pPr>
      <w:r>
        <w:separator/>
      </w:r>
    </w:p>
  </w:footnote>
  <w:footnote w:type="continuationSeparator" w:id="0">
    <w:p w14:paraId="317BE3C5" w14:textId="77777777" w:rsidR="000132F6" w:rsidRDefault="000132F6" w:rsidP="006C3242">
      <w:pPr>
        <w:spacing w:before="0" w:line="240" w:lineRule="auto"/>
      </w:pPr>
      <w:r>
        <w:continuationSeparator/>
      </w:r>
    </w:p>
  </w:footnote>
  <w:footnote w:id="1">
    <w:p w14:paraId="0A68B96C" w14:textId="66456BEC" w:rsidR="006D4362" w:rsidRPr="003C632C" w:rsidRDefault="006D4362" w:rsidP="00E30FDD">
      <w:pPr>
        <w:pStyle w:val="Footnotetexte"/>
        <w:rPr>
          <w:sz w:val="18"/>
          <w:szCs w:val="18"/>
        </w:rPr>
      </w:pPr>
      <w:r w:rsidRPr="00E30FDD">
        <w:rPr>
          <w:rtl/>
        </w:rPr>
        <w:footnoteRef/>
      </w:r>
      <w:r w:rsidR="00E30FDD" w:rsidRPr="00E30FDD">
        <w:tab/>
      </w:r>
      <w:r w:rsidRPr="003C632C">
        <w:rPr>
          <w:i/>
          <w:iCs/>
          <w:sz w:val="18"/>
          <w:szCs w:val="18"/>
          <w:rtl/>
        </w:rPr>
        <w:t>يرجى ملاحظة أن إدارتين إضافيتين (كوستاريكا والسودان) رشحتا شباباً لم يستوفوا معايير الاختيار المتعلقة بمتطلب السن (بين 18</w:t>
      </w:r>
      <w:r w:rsidR="00E30FDD" w:rsidRPr="003C632C">
        <w:rPr>
          <w:i/>
          <w:iCs/>
          <w:sz w:val="18"/>
          <w:szCs w:val="18"/>
        </w:rPr>
        <w:t> </w:t>
      </w:r>
      <w:r w:rsidRPr="003C632C">
        <w:rPr>
          <w:i/>
          <w:iCs/>
          <w:sz w:val="18"/>
          <w:szCs w:val="18"/>
          <w:rtl/>
        </w:rPr>
        <w:t>و24 عام</w:t>
      </w:r>
      <w:r w:rsidR="00DE457D" w:rsidRPr="003C632C">
        <w:rPr>
          <w:rFonts w:hint="cs"/>
          <w:i/>
          <w:iCs/>
          <w:sz w:val="18"/>
          <w:szCs w:val="18"/>
          <w:rtl/>
        </w:rPr>
        <w:t>اً</w:t>
      </w:r>
      <w:r w:rsidRPr="003C632C">
        <w:rPr>
          <w:i/>
          <w:i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9000AC1" w14:textId="15F6CA11"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457D22">
          <w:rPr>
            <w:sz w:val="20"/>
            <w:szCs w:val="20"/>
            <w:lang w:val="es-ES_tradnl"/>
          </w:rPr>
          <w:t>4</w:t>
        </w:r>
        <w:r w:rsidR="00D8311F">
          <w:rPr>
            <w:sz w:val="20"/>
            <w:szCs w:val="20"/>
            <w:lang w:val="es-ES_tradnl"/>
          </w:rPr>
          <w:t>/</w:t>
        </w:r>
        <w:r w:rsidR="006D4362">
          <w:rPr>
            <w:sz w:val="20"/>
            <w:szCs w:val="20"/>
            <w:lang w:val="es-ES_tradnl"/>
          </w:rPr>
          <w:t>31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 w:numId="12" w16cid:durableId="1865749457">
    <w:abstractNumId w:val="11"/>
    <w:lvlOverride w:ilvl="0">
      <w:lvl w:ilvl="0">
        <w:start w:val="1"/>
        <w:numFmt w:val="decimal"/>
        <w:lvlText w:val="%1."/>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F6"/>
    <w:rsid w:val="000132F6"/>
    <w:rsid w:val="00026D7C"/>
    <w:rsid w:val="0006468A"/>
    <w:rsid w:val="00083DE9"/>
    <w:rsid w:val="00090574"/>
    <w:rsid w:val="000C1C0E"/>
    <w:rsid w:val="000C548A"/>
    <w:rsid w:val="00153471"/>
    <w:rsid w:val="0019128D"/>
    <w:rsid w:val="001C0169"/>
    <w:rsid w:val="001D1D50"/>
    <w:rsid w:val="001D6745"/>
    <w:rsid w:val="001E446E"/>
    <w:rsid w:val="0021016E"/>
    <w:rsid w:val="00213995"/>
    <w:rsid w:val="002154EE"/>
    <w:rsid w:val="002276D2"/>
    <w:rsid w:val="0023283D"/>
    <w:rsid w:val="0026373E"/>
    <w:rsid w:val="00271C43"/>
    <w:rsid w:val="00290728"/>
    <w:rsid w:val="002978F4"/>
    <w:rsid w:val="002B00A8"/>
    <w:rsid w:val="002B028D"/>
    <w:rsid w:val="002E6541"/>
    <w:rsid w:val="00317741"/>
    <w:rsid w:val="00334924"/>
    <w:rsid w:val="003409BC"/>
    <w:rsid w:val="00357185"/>
    <w:rsid w:val="00383829"/>
    <w:rsid w:val="003971E3"/>
    <w:rsid w:val="003C4402"/>
    <w:rsid w:val="003C632C"/>
    <w:rsid w:val="003F4B29"/>
    <w:rsid w:val="0042686F"/>
    <w:rsid w:val="004317D8"/>
    <w:rsid w:val="00434183"/>
    <w:rsid w:val="00443869"/>
    <w:rsid w:val="00447F32"/>
    <w:rsid w:val="00457D22"/>
    <w:rsid w:val="004E11DC"/>
    <w:rsid w:val="004F3C48"/>
    <w:rsid w:val="00506E94"/>
    <w:rsid w:val="00525DDD"/>
    <w:rsid w:val="005409AC"/>
    <w:rsid w:val="0055516A"/>
    <w:rsid w:val="0058491B"/>
    <w:rsid w:val="005874F2"/>
    <w:rsid w:val="00592EA5"/>
    <w:rsid w:val="005A3170"/>
    <w:rsid w:val="005B2C89"/>
    <w:rsid w:val="005D610E"/>
    <w:rsid w:val="005E1E6D"/>
    <w:rsid w:val="006128FC"/>
    <w:rsid w:val="006335F9"/>
    <w:rsid w:val="00677396"/>
    <w:rsid w:val="0069200F"/>
    <w:rsid w:val="006A65CB"/>
    <w:rsid w:val="006C3242"/>
    <w:rsid w:val="006C7CC0"/>
    <w:rsid w:val="006D4362"/>
    <w:rsid w:val="006F63F7"/>
    <w:rsid w:val="007025C7"/>
    <w:rsid w:val="00706D7A"/>
    <w:rsid w:val="00722F0D"/>
    <w:rsid w:val="0074420E"/>
    <w:rsid w:val="00747A70"/>
    <w:rsid w:val="00783A69"/>
    <w:rsid w:val="00783E26"/>
    <w:rsid w:val="007A1D77"/>
    <w:rsid w:val="007B4FA0"/>
    <w:rsid w:val="007C3BC7"/>
    <w:rsid w:val="007C3BCD"/>
    <w:rsid w:val="007C566A"/>
    <w:rsid w:val="007D4ACF"/>
    <w:rsid w:val="007F0787"/>
    <w:rsid w:val="00810B7B"/>
    <w:rsid w:val="0082358A"/>
    <w:rsid w:val="008235CD"/>
    <w:rsid w:val="008247DE"/>
    <w:rsid w:val="00840B10"/>
    <w:rsid w:val="008513CB"/>
    <w:rsid w:val="008562F3"/>
    <w:rsid w:val="00874F08"/>
    <w:rsid w:val="00882A17"/>
    <w:rsid w:val="008A7F84"/>
    <w:rsid w:val="00912333"/>
    <w:rsid w:val="0091702E"/>
    <w:rsid w:val="00923B0C"/>
    <w:rsid w:val="0094021C"/>
    <w:rsid w:val="0094065A"/>
    <w:rsid w:val="00952F86"/>
    <w:rsid w:val="00957084"/>
    <w:rsid w:val="00982B28"/>
    <w:rsid w:val="00983DA5"/>
    <w:rsid w:val="009D313F"/>
    <w:rsid w:val="00A07F42"/>
    <w:rsid w:val="00A24359"/>
    <w:rsid w:val="00A47A5A"/>
    <w:rsid w:val="00A6683B"/>
    <w:rsid w:val="00A97F94"/>
    <w:rsid w:val="00AA1F2E"/>
    <w:rsid w:val="00AA7EA2"/>
    <w:rsid w:val="00B03099"/>
    <w:rsid w:val="00B05BC8"/>
    <w:rsid w:val="00B64B47"/>
    <w:rsid w:val="00B93B7B"/>
    <w:rsid w:val="00B951A4"/>
    <w:rsid w:val="00C002DE"/>
    <w:rsid w:val="00C53BF8"/>
    <w:rsid w:val="00C56B5F"/>
    <w:rsid w:val="00C66157"/>
    <w:rsid w:val="00C674FE"/>
    <w:rsid w:val="00C67501"/>
    <w:rsid w:val="00C75633"/>
    <w:rsid w:val="00C85CB5"/>
    <w:rsid w:val="00C92749"/>
    <w:rsid w:val="00CA08BA"/>
    <w:rsid w:val="00CE2EE1"/>
    <w:rsid w:val="00CE3349"/>
    <w:rsid w:val="00CE36E5"/>
    <w:rsid w:val="00CF27F5"/>
    <w:rsid w:val="00CF3FFD"/>
    <w:rsid w:val="00D10CCF"/>
    <w:rsid w:val="00D77D0F"/>
    <w:rsid w:val="00D8311F"/>
    <w:rsid w:val="00DA1CF0"/>
    <w:rsid w:val="00DC1E02"/>
    <w:rsid w:val="00DC24B4"/>
    <w:rsid w:val="00DC5FB0"/>
    <w:rsid w:val="00DE457D"/>
    <w:rsid w:val="00DF16DC"/>
    <w:rsid w:val="00E30FDD"/>
    <w:rsid w:val="00E45211"/>
    <w:rsid w:val="00E473C5"/>
    <w:rsid w:val="00E92863"/>
    <w:rsid w:val="00EB796D"/>
    <w:rsid w:val="00EE3C32"/>
    <w:rsid w:val="00EE5CF2"/>
    <w:rsid w:val="00F058DC"/>
    <w:rsid w:val="00F24FC4"/>
    <w:rsid w:val="00F2676C"/>
    <w:rsid w:val="00F43D01"/>
    <w:rsid w:val="00F56E2D"/>
    <w:rsid w:val="00F77022"/>
    <w:rsid w:val="00F84366"/>
    <w:rsid w:val="00F85089"/>
    <w:rsid w:val="00F974C5"/>
    <w:rsid w:val="00FA06B3"/>
    <w:rsid w:val="00FA6F46"/>
    <w:rsid w:val="00FE369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678D"/>
  <w15:chartTrackingRefBased/>
  <w15:docId w15:val="{8FAD79DF-4325-4D2C-8C2B-85FFA67D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CEONormal">
    <w:name w:val="CEO_Normal"/>
    <w:link w:val="CEONormalChar"/>
    <w:rsid w:val="006D4362"/>
    <w:pPr>
      <w:spacing w:before="120" w:after="120" w:line="240" w:lineRule="auto"/>
    </w:pPr>
    <w:rPr>
      <w:rFonts w:ascii="Verdana" w:eastAsia="SimHei" w:hAnsi="Verdana" w:cs="Simplified Arabic"/>
      <w:sz w:val="19"/>
      <w:szCs w:val="28"/>
    </w:rPr>
  </w:style>
  <w:style w:type="character" w:customStyle="1" w:styleId="CEONormalChar">
    <w:name w:val="CEO_Normal Char"/>
    <w:link w:val="CEONormal"/>
    <w:rsid w:val="006D4362"/>
    <w:rPr>
      <w:rFonts w:ascii="Verdana" w:eastAsia="SimHei" w:hAnsi="Verdana" w:cs="Simplified Arabic"/>
      <w:sz w:val="19"/>
      <w:szCs w:val="28"/>
    </w:rPr>
  </w:style>
  <w:style w:type="character" w:customStyle="1" w:styleId="normaltextrun">
    <w:name w:val="normaltextrun"/>
    <w:basedOn w:val="DefaultParagraphFont"/>
    <w:rsid w:val="006D4362"/>
  </w:style>
  <w:style w:type="character" w:styleId="UnresolvedMention">
    <w:name w:val="Unresolved Mention"/>
    <w:basedOn w:val="DefaultParagraphFont"/>
    <w:uiPriority w:val="99"/>
    <w:semiHidden/>
    <w:unhideWhenUsed/>
    <w:rsid w:val="007C566A"/>
    <w:rPr>
      <w:color w:val="605E5C"/>
      <w:shd w:val="clear" w:color="auto" w:fill="E1DFDD"/>
    </w:rPr>
  </w:style>
  <w:style w:type="character" w:styleId="FollowedHyperlink">
    <w:name w:val="FollowedHyperlink"/>
    <w:basedOn w:val="DefaultParagraphFont"/>
    <w:uiPriority w:val="99"/>
    <w:semiHidden/>
    <w:unhideWhenUsed/>
    <w:rsid w:val="00B951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22-BDT-CIR-0018/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881F26C0-5A5F-404D-9E95-D60BE6C781CD}"/>
</file>

<file path=customXml/itemProps3.xml><?xml version="1.0" encoding="utf-8"?>
<ds:datastoreItem xmlns:ds="http://schemas.openxmlformats.org/officeDocument/2006/customXml" ds:itemID="{7E914437-8507-4C5C-AB78-0595F14A80B4}"/>
</file>

<file path=docProps/app.xml><?xml version="1.0" encoding="utf-8"?>
<Properties xmlns="http://schemas.openxmlformats.org/officeDocument/2006/extended-properties" xmlns:vt="http://schemas.openxmlformats.org/officeDocument/2006/docPropsVTypes">
  <Template>PA_TDAG24.dotx</Template>
  <TotalTime>17</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Arabic-IR</cp:lastModifiedBy>
  <cp:revision>5</cp:revision>
  <dcterms:created xsi:type="dcterms:W3CDTF">2024-05-08T08:50:00Z</dcterms:created>
  <dcterms:modified xsi:type="dcterms:W3CDTF">2024-05-08T11:43:00Z</dcterms:modified>
</cp:coreProperties>
</file>