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0D66677A" w14:textId="77777777" w:rsidTr="00952667">
        <w:trPr>
          <w:cantSplit/>
          <w:trHeight w:val="1134"/>
        </w:trPr>
        <w:tc>
          <w:tcPr>
            <w:tcW w:w="6379" w:type="dxa"/>
          </w:tcPr>
          <w:p w14:paraId="4D9D47B3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25D47180" w14:textId="7777777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6212FC50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D975AA6" wp14:editId="327D949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805BE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C9C61B4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065CFA94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75232A39" w14:textId="77777777" w:rsidTr="0009076F">
        <w:trPr>
          <w:cantSplit/>
        </w:trPr>
        <w:tc>
          <w:tcPr>
            <w:tcW w:w="6379" w:type="dxa"/>
          </w:tcPr>
          <w:p w14:paraId="4F694FCC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16271A28" w14:textId="1DC043CD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4F4236">
              <w:rPr>
                <w:b/>
                <w:bCs/>
                <w:lang w:val="en-US"/>
              </w:rPr>
              <w:t>23</w:t>
            </w:r>
            <w:r w:rsidR="005B544A">
              <w:rPr>
                <w:rFonts w:hint="eastAsia"/>
                <w:b/>
                <w:bCs/>
                <w:lang w:val="en-US" w:eastAsia="zh-CN"/>
              </w:rPr>
              <w:t>(</w:t>
            </w:r>
            <w:r w:rsidR="005B544A">
              <w:rPr>
                <w:b/>
                <w:bCs/>
                <w:lang w:val="en-US" w:eastAsia="zh-CN"/>
              </w:rPr>
              <w:t>Rev.1)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6B656056" w14:textId="77777777" w:rsidTr="0009076F">
        <w:trPr>
          <w:cantSplit/>
        </w:trPr>
        <w:tc>
          <w:tcPr>
            <w:tcW w:w="6379" w:type="dxa"/>
          </w:tcPr>
          <w:p w14:paraId="6117C7AA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6853A171" w14:textId="399A2CA4" w:rsidR="00683C32" w:rsidRPr="007F1CC7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4F4236">
              <w:rPr>
                <w:b/>
                <w:bCs/>
                <w:szCs w:val="28"/>
              </w:rPr>
              <w:t>20</w:t>
            </w:r>
            <w:r w:rsidR="00B648C7" w:rsidRPr="004F4236">
              <w:rPr>
                <w:b/>
                <w:bCs/>
                <w:szCs w:val="28"/>
              </w:rPr>
              <w:t>2</w:t>
            </w:r>
            <w:r w:rsidR="003222A1" w:rsidRPr="004F4236">
              <w:rPr>
                <w:b/>
                <w:bCs/>
                <w:szCs w:val="28"/>
              </w:rPr>
              <w:t>4</w:t>
            </w:r>
            <w:r w:rsidR="00966BA6" w:rsidRPr="004F4236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C323EA">
              <w:rPr>
                <w:rFonts w:hint="eastAsia"/>
                <w:b/>
                <w:bCs/>
                <w:szCs w:val="28"/>
                <w:lang w:eastAsia="zh-CN"/>
              </w:rPr>
              <w:t>5</w:t>
            </w:r>
            <w:r w:rsidR="00966BA6" w:rsidRPr="004F4236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C323EA">
              <w:rPr>
                <w:rFonts w:hint="eastAsia"/>
                <w:b/>
                <w:bCs/>
                <w:szCs w:val="28"/>
                <w:lang w:eastAsia="zh-CN"/>
              </w:rPr>
              <w:t>15</w:t>
            </w:r>
            <w:r w:rsidR="00966BA6" w:rsidRPr="004F4236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4EB3080" w14:textId="77777777" w:rsidTr="0009076F">
        <w:trPr>
          <w:cantSplit/>
        </w:trPr>
        <w:tc>
          <w:tcPr>
            <w:tcW w:w="6379" w:type="dxa"/>
          </w:tcPr>
          <w:p w14:paraId="2B2DBFD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1525C45F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66B7AB42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DB07CFC" w14:textId="71BAF378" w:rsidR="00A13162" w:rsidRPr="0030353C" w:rsidRDefault="00C0415A" w:rsidP="0030353C">
            <w:pPr>
              <w:pStyle w:val="Source"/>
            </w:pPr>
            <w:bookmarkStart w:id="3" w:name="Source"/>
            <w:bookmarkEnd w:id="3"/>
            <w:proofErr w:type="spellStart"/>
            <w:r w:rsidRPr="004B732D">
              <w:rPr>
                <w:rFonts w:hint="eastAsia"/>
              </w:rPr>
              <w:t>电信发展局主任</w:t>
            </w:r>
            <w:proofErr w:type="spellEnd"/>
          </w:p>
        </w:tc>
      </w:tr>
      <w:tr w:rsidR="00AC6F14" w:rsidRPr="002E6963" w14:paraId="28D3F9DF" w14:textId="77777777" w:rsidTr="00107E85">
        <w:trPr>
          <w:cantSplit/>
        </w:trPr>
        <w:tc>
          <w:tcPr>
            <w:tcW w:w="9888" w:type="dxa"/>
            <w:gridSpan w:val="2"/>
          </w:tcPr>
          <w:p w14:paraId="2F31E968" w14:textId="781EA681" w:rsidR="00AC6F14" w:rsidRPr="0030353C" w:rsidRDefault="00C0415A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>
              <w:rPr>
                <w:lang w:val="zh-CN" w:eastAsia="zh-CN"/>
              </w:rPr>
              <w:t>2025</w:t>
            </w:r>
            <w:r>
              <w:rPr>
                <w:lang w:val="zh-CN" w:eastAsia="zh-CN"/>
              </w:rPr>
              <w:t>年世界电信发展大会（</w:t>
            </w:r>
            <w:r>
              <w:rPr>
                <w:lang w:val="zh-CN" w:eastAsia="zh-CN"/>
              </w:rPr>
              <w:t>WTDC-25</w:t>
            </w:r>
            <w:r>
              <w:rPr>
                <w:lang w:val="zh-CN" w:eastAsia="zh-CN"/>
              </w:rPr>
              <w:t>）的筹备</w:t>
            </w:r>
            <w:r>
              <w:rPr>
                <w:rFonts w:hint="eastAsia"/>
                <w:lang w:val="zh-CN" w:eastAsia="zh-CN"/>
              </w:rPr>
              <w:t>工作</w:t>
            </w:r>
          </w:p>
        </w:tc>
      </w:tr>
      <w:tr w:rsidR="00A721F4" w:rsidRPr="002E6963" w14:paraId="2D0175C0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6725B79A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497BA897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252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56D8C6C6" w14:textId="53F42FC2" w:rsidR="00A721F4" w:rsidRPr="00D9621A" w:rsidRDefault="00C0415A" w:rsidP="004F4236">
            <w:pPr>
              <w:ind w:firstLineChars="200" w:firstLine="480"/>
              <w:rPr>
                <w:szCs w:val="24"/>
                <w:lang w:eastAsia="zh-CN"/>
              </w:rPr>
            </w:pPr>
            <w:r w:rsidRPr="004B732D">
              <w:rPr>
                <w:rFonts w:hint="eastAsia"/>
                <w:lang w:val="zh-CN" w:eastAsia="zh-CN"/>
              </w:rPr>
              <w:t>本文件介绍了</w:t>
            </w:r>
            <w:r w:rsidRPr="004B732D">
              <w:rPr>
                <w:rFonts w:hint="eastAsia"/>
                <w:lang w:val="zh-CN" w:eastAsia="zh-CN"/>
              </w:rPr>
              <w:t>2025</w:t>
            </w:r>
            <w:r w:rsidRPr="004B732D">
              <w:rPr>
                <w:rFonts w:hint="eastAsia"/>
                <w:lang w:val="zh-CN" w:eastAsia="zh-CN"/>
              </w:rPr>
              <w:t>年世界电信发展大会（</w:t>
            </w:r>
            <w:r w:rsidRPr="004B732D">
              <w:rPr>
                <w:rFonts w:hint="eastAsia"/>
                <w:lang w:val="zh-CN" w:eastAsia="zh-CN"/>
              </w:rPr>
              <w:t>WTDC-25</w:t>
            </w:r>
            <w:r w:rsidRPr="004B732D">
              <w:rPr>
                <w:rFonts w:hint="eastAsia"/>
                <w:lang w:val="zh-CN" w:eastAsia="zh-CN"/>
              </w:rPr>
              <w:t>）迄今为止的筹备情况，大会定于</w:t>
            </w:r>
            <w:r w:rsidRPr="004B732D">
              <w:rPr>
                <w:rFonts w:hint="eastAsia"/>
                <w:lang w:val="zh-CN" w:eastAsia="zh-CN"/>
              </w:rPr>
              <w:t>2025</w:t>
            </w:r>
            <w:r w:rsidRPr="004B732D">
              <w:rPr>
                <w:rFonts w:hint="eastAsia"/>
                <w:lang w:val="zh-CN" w:eastAsia="zh-CN"/>
              </w:rPr>
              <w:t>年</w:t>
            </w:r>
            <w:r w:rsidRPr="004B732D">
              <w:rPr>
                <w:rFonts w:hint="eastAsia"/>
                <w:lang w:val="zh-CN" w:eastAsia="zh-CN"/>
              </w:rPr>
              <w:t>11</w:t>
            </w:r>
            <w:r w:rsidRPr="004B732D">
              <w:rPr>
                <w:rFonts w:hint="eastAsia"/>
                <w:lang w:val="zh-CN" w:eastAsia="zh-CN"/>
              </w:rPr>
              <w:t>月</w:t>
            </w:r>
            <w:r w:rsidRPr="004B732D">
              <w:rPr>
                <w:rFonts w:hint="eastAsia"/>
                <w:lang w:val="zh-CN" w:eastAsia="zh-CN"/>
              </w:rPr>
              <w:t>17-28</w:t>
            </w:r>
            <w:r w:rsidRPr="004B732D">
              <w:rPr>
                <w:rFonts w:hint="eastAsia"/>
                <w:lang w:val="zh-CN" w:eastAsia="zh-CN"/>
              </w:rPr>
              <w:t>日在阿塞拜疆巴库举行。</w:t>
            </w:r>
          </w:p>
          <w:p w14:paraId="554E829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770F1DD7" w14:textId="77777777" w:rsidR="00C0415A" w:rsidRPr="00D9621A" w:rsidRDefault="00C0415A" w:rsidP="004F4236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lang w:val="zh-CN" w:eastAsia="zh-CN"/>
              </w:rPr>
              <w:t>请</w:t>
            </w:r>
            <w:r>
              <w:rPr>
                <w:lang w:val="zh-CN" w:eastAsia="zh-CN"/>
              </w:rPr>
              <w:t>TDAG</w:t>
            </w:r>
            <w:r>
              <w:rPr>
                <w:lang w:val="zh-CN" w:eastAsia="zh-CN"/>
              </w:rPr>
              <w:t>将本文件记录在案并提供必要的指导。</w:t>
            </w:r>
          </w:p>
          <w:p w14:paraId="3F56C9E7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7F8C6E98" w14:textId="251DAA8D" w:rsidR="00A721F4" w:rsidRPr="00D9621A" w:rsidRDefault="00C0415A" w:rsidP="00EA0C51">
            <w:pPr>
              <w:spacing w:after="120"/>
              <w:rPr>
                <w:lang w:eastAsia="zh-CN"/>
              </w:rPr>
            </w:pPr>
            <w:proofErr w:type="spellStart"/>
            <w:r>
              <w:rPr>
                <w:lang w:val="zh-CN"/>
              </w:rPr>
              <w:t>不适用</w:t>
            </w:r>
            <w:proofErr w:type="spellEnd"/>
          </w:p>
        </w:tc>
      </w:tr>
    </w:tbl>
    <w:p w14:paraId="5701D184" w14:textId="77777777" w:rsidR="00923CF1" w:rsidRDefault="00923CF1" w:rsidP="00935FF0"/>
    <w:p w14:paraId="7BCF9F7F" w14:textId="77777777" w:rsidR="00923CF1" w:rsidRPr="00C52A1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br w:type="page"/>
      </w:r>
    </w:p>
    <w:p w14:paraId="3F40F673" w14:textId="4137F274" w:rsidR="00C0415A" w:rsidRPr="00ED27AB" w:rsidRDefault="004F4236" w:rsidP="004F4236">
      <w:pPr>
        <w:pStyle w:val="Heading1"/>
      </w:pPr>
      <w:bookmarkStart w:id="5" w:name="Proposal"/>
      <w:bookmarkEnd w:id="5"/>
      <w:r>
        <w:rPr>
          <w:lang w:val="zh-CN"/>
        </w:rPr>
        <w:lastRenderedPageBreak/>
        <w:t>1</w:t>
      </w:r>
      <w:r>
        <w:rPr>
          <w:lang w:val="en-US"/>
        </w:rPr>
        <w:tab/>
      </w:r>
      <w:proofErr w:type="spellStart"/>
      <w:r w:rsidR="00C0415A" w:rsidRPr="00ED27AB">
        <w:rPr>
          <w:lang w:val="zh-CN"/>
        </w:rPr>
        <w:t>背景</w:t>
      </w:r>
      <w:proofErr w:type="spellEnd"/>
    </w:p>
    <w:p w14:paraId="3A3B5EC9" w14:textId="73C05729" w:rsidR="00C0415A" w:rsidRPr="00EB3346" w:rsidRDefault="004F4236" w:rsidP="004F4236">
      <w:pPr>
        <w:rPr>
          <w:lang w:eastAsia="zh-CN"/>
        </w:rPr>
      </w:pPr>
      <w:r>
        <w:rPr>
          <w:lang w:val="en-US" w:eastAsia="zh-CN"/>
        </w:rPr>
        <w:t>1.1</w:t>
      </w:r>
      <w:r>
        <w:rPr>
          <w:lang w:val="en-US" w:eastAsia="zh-CN"/>
        </w:rPr>
        <w:tab/>
      </w:r>
      <w:r w:rsidR="00C0415A">
        <w:rPr>
          <w:lang w:val="zh-CN" w:eastAsia="zh-CN"/>
        </w:rPr>
        <w:t>国际电联《组织法》第</w:t>
      </w:r>
      <w:r w:rsidR="00C0415A">
        <w:rPr>
          <w:lang w:val="zh-CN" w:eastAsia="zh-CN"/>
        </w:rPr>
        <w:t>141</w:t>
      </w:r>
      <w:r w:rsidR="00C0415A">
        <w:rPr>
          <w:lang w:val="zh-CN" w:eastAsia="zh-CN"/>
        </w:rPr>
        <w:t>款规定，在两届全权代表大会之间须召开一届世界电信发展大会（</w:t>
      </w:r>
      <w:r w:rsidR="00C0415A">
        <w:rPr>
          <w:lang w:val="zh-CN" w:eastAsia="zh-CN"/>
        </w:rPr>
        <w:t>WTDC</w:t>
      </w:r>
      <w:r w:rsidR="00C0415A">
        <w:rPr>
          <w:lang w:val="zh-CN" w:eastAsia="zh-CN"/>
        </w:rPr>
        <w:t>）。</w:t>
      </w:r>
    </w:p>
    <w:p w14:paraId="12B02A07" w14:textId="2692F773" w:rsidR="00C0415A" w:rsidRPr="00EB3346" w:rsidRDefault="004F4236" w:rsidP="004F4236">
      <w:pPr>
        <w:rPr>
          <w:lang w:eastAsia="zh-CN"/>
        </w:rPr>
      </w:pPr>
      <w:r>
        <w:rPr>
          <w:lang w:val="en-US" w:eastAsia="zh-CN"/>
        </w:rPr>
        <w:t>1.2</w:t>
      </w:r>
      <w:r>
        <w:rPr>
          <w:lang w:val="en-US" w:eastAsia="zh-CN"/>
        </w:rPr>
        <w:tab/>
      </w:r>
      <w:r w:rsidR="00C0415A">
        <w:rPr>
          <w:lang w:val="zh-CN" w:eastAsia="zh-CN"/>
        </w:rPr>
        <w:t>第</w:t>
      </w:r>
      <w:r w:rsidR="00C0415A">
        <w:rPr>
          <w:lang w:val="zh-CN" w:eastAsia="zh-CN"/>
        </w:rPr>
        <w:t>77</w:t>
      </w:r>
      <w:r w:rsidR="00C0415A">
        <w:rPr>
          <w:lang w:val="zh-CN" w:eastAsia="zh-CN"/>
        </w:rPr>
        <w:t>号决议（</w:t>
      </w:r>
      <w:r w:rsidR="00C0415A">
        <w:rPr>
          <w:lang w:val="zh-CN" w:eastAsia="zh-CN"/>
        </w:rPr>
        <w:t>2022</w:t>
      </w:r>
      <w:r w:rsidR="00C0415A">
        <w:rPr>
          <w:lang w:val="zh-CN" w:eastAsia="zh-CN"/>
        </w:rPr>
        <w:t>年，布加勒斯特，修订版）做出决议，于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年最后一个季度举行世界电信发展大会。</w:t>
      </w:r>
    </w:p>
    <w:p w14:paraId="0B48FC54" w14:textId="130A4FF1" w:rsidR="00C0415A" w:rsidRPr="00EB3346" w:rsidRDefault="004F4236" w:rsidP="004F4236">
      <w:pPr>
        <w:rPr>
          <w:iCs/>
          <w:lang w:eastAsia="zh-CN"/>
        </w:rPr>
      </w:pPr>
      <w:r>
        <w:rPr>
          <w:lang w:val="en-US" w:eastAsia="zh-CN"/>
        </w:rPr>
        <w:t>1.3</w:t>
      </w:r>
      <w:r>
        <w:rPr>
          <w:lang w:val="en-US" w:eastAsia="zh-CN"/>
        </w:rPr>
        <w:tab/>
      </w:r>
      <w:r w:rsidR="00C0415A">
        <w:rPr>
          <w:lang w:val="zh-CN" w:eastAsia="zh-CN"/>
        </w:rPr>
        <w:t>世界电信发展大会第</w:t>
      </w:r>
      <w:r w:rsidR="00C0415A">
        <w:rPr>
          <w:lang w:val="zh-CN" w:eastAsia="zh-CN"/>
        </w:rPr>
        <w:t>31</w:t>
      </w:r>
      <w:r w:rsidR="00C0415A">
        <w:rPr>
          <w:lang w:val="zh-CN" w:eastAsia="zh-CN"/>
        </w:rPr>
        <w:t>号决议（</w:t>
      </w:r>
      <w:r w:rsidR="00C0415A">
        <w:rPr>
          <w:lang w:val="zh-CN" w:eastAsia="zh-CN"/>
        </w:rPr>
        <w:t>2022</w:t>
      </w:r>
      <w:r w:rsidR="00C0415A">
        <w:rPr>
          <w:lang w:val="zh-CN" w:eastAsia="zh-CN"/>
        </w:rPr>
        <w:t>年，基加利，修订版）坚信</w:t>
      </w:r>
      <w:r w:rsidR="00C0415A">
        <w:rPr>
          <w:rFonts w:hint="eastAsia"/>
          <w:lang w:val="zh-CN" w:eastAsia="zh-CN"/>
        </w:rPr>
        <w:t>，</w:t>
      </w:r>
      <w:r w:rsidR="00C0415A">
        <w:rPr>
          <w:lang w:val="zh-CN" w:eastAsia="zh-CN"/>
        </w:rPr>
        <w:t>在区域层面协调国际电联电信发展部门（</w:t>
      </w:r>
      <w:r w:rsidR="00C0415A">
        <w:rPr>
          <w:lang w:val="zh-CN" w:eastAsia="zh-CN"/>
        </w:rPr>
        <w:t>ITU-D</w:t>
      </w:r>
      <w:r w:rsidR="00C0415A">
        <w:rPr>
          <w:lang w:val="zh-CN" w:eastAsia="zh-CN"/>
        </w:rPr>
        <w:t>）六个区域的筹备工作对成员国</w:t>
      </w:r>
      <w:r w:rsidR="00C0415A" w:rsidRPr="00BA720A">
        <w:rPr>
          <w:rFonts w:hint="eastAsia"/>
          <w:lang w:val="zh-CN" w:eastAsia="zh-CN"/>
        </w:rPr>
        <w:t>大有裨益</w:t>
      </w:r>
      <w:r w:rsidR="00C0415A">
        <w:rPr>
          <w:lang w:val="zh-CN" w:eastAsia="zh-CN"/>
        </w:rPr>
        <w:t>。</w:t>
      </w:r>
    </w:p>
    <w:p w14:paraId="0A04D552" w14:textId="004AD998" w:rsidR="00C0415A" w:rsidRPr="00146BF7" w:rsidRDefault="004F4236" w:rsidP="00146BF7">
      <w:pPr>
        <w:pStyle w:val="Heading1"/>
        <w:rPr>
          <w:lang w:eastAsia="zh-CN"/>
        </w:rPr>
      </w:pPr>
      <w:r w:rsidRPr="00146BF7">
        <w:rPr>
          <w:lang w:eastAsia="zh-CN"/>
        </w:rPr>
        <w:t>2</w:t>
      </w:r>
      <w:r w:rsidRPr="00146BF7">
        <w:rPr>
          <w:lang w:eastAsia="zh-CN"/>
        </w:rPr>
        <w:tab/>
      </w:r>
      <w:r w:rsidR="00C0415A" w:rsidRPr="00146BF7">
        <w:rPr>
          <w:lang w:eastAsia="zh-CN"/>
        </w:rPr>
        <w:t>世界电信发展大会的地点、会期、日期和会址</w:t>
      </w:r>
    </w:p>
    <w:p w14:paraId="7678641B" w14:textId="4B7FD695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2.1</w:t>
      </w:r>
      <w:r>
        <w:rPr>
          <w:lang w:val="en-US" w:eastAsia="zh-CN"/>
        </w:rPr>
        <w:tab/>
      </w:r>
      <w:r w:rsidR="00C0415A">
        <w:rPr>
          <w:lang w:val="zh-CN" w:eastAsia="zh-CN"/>
        </w:rPr>
        <w:t>在</w:t>
      </w:r>
      <w:r w:rsidR="00C0415A">
        <w:rPr>
          <w:lang w:val="zh-CN" w:eastAsia="zh-CN"/>
        </w:rPr>
        <w:t>2022</w:t>
      </w:r>
      <w:r w:rsidR="00C0415A">
        <w:rPr>
          <w:lang w:val="zh-CN" w:eastAsia="zh-CN"/>
        </w:rPr>
        <w:t>年全权代表大会（</w:t>
      </w:r>
      <w:r w:rsidR="00C0415A">
        <w:rPr>
          <w:lang w:val="zh-CN" w:eastAsia="zh-CN"/>
        </w:rPr>
        <w:t>PP-22</w:t>
      </w:r>
      <w:r w:rsidR="00C0415A">
        <w:rPr>
          <w:lang w:val="zh-CN" w:eastAsia="zh-CN"/>
        </w:rPr>
        <w:t>）期间，泰国政府致函国际电联，表示有兴趣在曼谷</w:t>
      </w:r>
      <w:r w:rsidR="00C0415A">
        <w:rPr>
          <w:rFonts w:hint="eastAsia"/>
          <w:lang w:val="zh-CN" w:eastAsia="zh-CN"/>
        </w:rPr>
        <w:t>承办</w:t>
      </w:r>
      <w:r w:rsidR="00C0415A">
        <w:rPr>
          <w:lang w:val="zh-CN" w:eastAsia="zh-CN"/>
        </w:rPr>
        <w:t>WTDC-25</w:t>
      </w:r>
      <w:r w:rsidR="00C0415A">
        <w:rPr>
          <w:lang w:val="zh-CN" w:eastAsia="zh-CN"/>
        </w:rPr>
        <w:t>。该函作为</w:t>
      </w:r>
      <w:r w:rsidR="00146BF7">
        <w:rPr>
          <w:lang w:eastAsia="zh-CN"/>
        </w:rPr>
        <w:fldChar w:fldCharType="begin"/>
      </w:r>
      <w:r w:rsidR="00146BF7">
        <w:rPr>
          <w:lang w:eastAsia="zh-CN"/>
        </w:rPr>
        <w:instrText>HYPERLINK "https://www.itu.int/md/S22-PP-C-0136/en"</w:instrText>
      </w:r>
      <w:r w:rsidR="00146BF7">
        <w:rPr>
          <w:lang w:eastAsia="zh-CN"/>
        </w:rPr>
      </w:r>
      <w:r w:rsidR="00146BF7">
        <w:rPr>
          <w:lang w:eastAsia="zh-CN"/>
        </w:rPr>
        <w:fldChar w:fldCharType="separate"/>
      </w:r>
      <w:r w:rsidR="00C0415A" w:rsidRPr="00146BF7">
        <w:rPr>
          <w:rStyle w:val="Hyperlink"/>
          <w:lang w:eastAsia="zh-CN"/>
        </w:rPr>
        <w:t>PP-22/136</w:t>
      </w:r>
      <w:r w:rsidR="00C0415A" w:rsidRPr="00146BF7">
        <w:rPr>
          <w:rStyle w:val="Hyperlink"/>
          <w:rFonts w:hint="eastAsia"/>
          <w:lang w:eastAsia="zh-CN"/>
        </w:rPr>
        <w:t>号文件</w:t>
      </w:r>
      <w:r w:rsidR="00146BF7">
        <w:rPr>
          <w:lang w:eastAsia="zh-CN"/>
        </w:rPr>
        <w:fldChar w:fldCharType="end"/>
      </w:r>
      <w:r w:rsidR="00C0415A">
        <w:rPr>
          <w:lang w:val="zh-CN" w:eastAsia="zh-CN"/>
        </w:rPr>
        <w:t>公布。</w:t>
      </w:r>
    </w:p>
    <w:p w14:paraId="03A55E4B" w14:textId="79C7F6D8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2.2</w:t>
      </w:r>
      <w:r>
        <w:rPr>
          <w:lang w:val="en-US" w:eastAsia="zh-CN"/>
        </w:rPr>
        <w:tab/>
      </w:r>
      <w:r w:rsidR="00C0415A">
        <w:rPr>
          <w:lang w:val="zh-CN" w:eastAsia="zh-CN"/>
        </w:rPr>
        <w:t>泰国政府于</w:t>
      </w:r>
      <w:r w:rsidR="00C0415A">
        <w:rPr>
          <w:lang w:val="zh-CN" w:eastAsia="zh-CN"/>
        </w:rPr>
        <w:t>2023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12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7</w:t>
      </w:r>
      <w:r w:rsidR="00C0415A">
        <w:rPr>
          <w:lang w:val="zh-CN" w:eastAsia="zh-CN"/>
        </w:rPr>
        <w:t>日致函，表示很遗憾无法如前所述</w:t>
      </w:r>
      <w:r w:rsidR="00C0415A">
        <w:rPr>
          <w:rFonts w:hint="eastAsia"/>
          <w:lang w:val="zh-CN" w:eastAsia="zh-CN"/>
        </w:rPr>
        <w:t>承办大会</w:t>
      </w:r>
      <w:r w:rsidR="00C0415A">
        <w:rPr>
          <w:lang w:val="zh-CN" w:eastAsia="zh-CN"/>
        </w:rPr>
        <w:t>。</w:t>
      </w:r>
    </w:p>
    <w:p w14:paraId="7A1F07BC" w14:textId="1031A1D6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2.3</w:t>
      </w:r>
      <w:r>
        <w:rPr>
          <w:lang w:val="en-US" w:eastAsia="zh-CN"/>
        </w:rPr>
        <w:tab/>
      </w:r>
      <w:r w:rsidR="00C0415A">
        <w:rPr>
          <w:lang w:val="zh-CN" w:eastAsia="zh-CN"/>
        </w:rPr>
        <w:t>国际电联于</w:t>
      </w:r>
      <w:r w:rsidR="00C0415A">
        <w:rPr>
          <w:lang w:val="zh-CN" w:eastAsia="zh-CN"/>
        </w:rPr>
        <w:t>12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19</w:t>
      </w:r>
      <w:r w:rsidR="00C0415A">
        <w:rPr>
          <w:lang w:val="zh-CN" w:eastAsia="zh-CN"/>
        </w:rPr>
        <w:t>日向国际电联所有成员国发出了</w:t>
      </w:r>
      <w:hyperlink r:id="rId11" w:history="1">
        <w:r w:rsidR="00C0415A" w:rsidRPr="00924AEB">
          <w:rPr>
            <w:rStyle w:val="Hyperlink"/>
            <w:lang w:eastAsia="zh-CN"/>
          </w:rPr>
          <w:t>CL-23/51</w:t>
        </w:r>
      </w:hyperlink>
      <w:r w:rsidR="00C0415A">
        <w:rPr>
          <w:rStyle w:val="Hyperlink"/>
          <w:rFonts w:hint="eastAsia"/>
          <w:lang w:eastAsia="zh-CN"/>
        </w:rPr>
        <w:t>号通函</w:t>
      </w:r>
      <w:r w:rsidR="00C0415A">
        <w:rPr>
          <w:lang w:val="zh-CN" w:eastAsia="zh-CN"/>
        </w:rPr>
        <w:t>，向其通报了有关承办</w:t>
      </w:r>
      <w:r w:rsidR="00C0415A">
        <w:rPr>
          <w:lang w:val="zh-CN" w:eastAsia="zh-CN"/>
        </w:rPr>
        <w:t>WTDC-25</w:t>
      </w:r>
      <w:r w:rsidR="00C0415A">
        <w:rPr>
          <w:lang w:val="zh-CN" w:eastAsia="zh-CN"/>
        </w:rPr>
        <w:t>的情况并请</w:t>
      </w:r>
      <w:r w:rsidR="00C0415A">
        <w:rPr>
          <w:rFonts w:hint="eastAsia"/>
          <w:lang w:val="zh-CN" w:eastAsia="zh-CN"/>
        </w:rPr>
        <w:t>有兴趣承办大会的</w:t>
      </w:r>
      <w:r w:rsidR="00C0415A">
        <w:rPr>
          <w:lang w:val="zh-CN" w:eastAsia="zh-CN"/>
        </w:rPr>
        <w:t>国家与秘书长联系。</w:t>
      </w:r>
    </w:p>
    <w:p w14:paraId="1378A2BF" w14:textId="6875446E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2.4</w:t>
      </w:r>
      <w:r>
        <w:rPr>
          <w:lang w:val="en-US" w:eastAsia="zh-CN"/>
        </w:rPr>
        <w:tab/>
      </w:r>
      <w:r w:rsidR="00C0415A" w:rsidRPr="00BA720A">
        <w:rPr>
          <w:rFonts w:hint="eastAsia"/>
          <w:lang w:val="zh-CN" w:eastAsia="zh-CN"/>
        </w:rPr>
        <w:t>继该通函之后，澳大利亚、约旦、阿曼、阿塞拜疆</w:t>
      </w:r>
      <w:r w:rsidR="005B544A">
        <w:rPr>
          <w:rFonts w:hint="eastAsia"/>
          <w:lang w:val="zh-CN" w:eastAsia="zh-CN"/>
        </w:rPr>
        <w:t>和</w:t>
      </w:r>
      <w:r w:rsidR="00C0415A" w:rsidRPr="00BA720A">
        <w:rPr>
          <w:rFonts w:hint="eastAsia"/>
          <w:lang w:val="zh-CN" w:eastAsia="zh-CN"/>
        </w:rPr>
        <w:t>埃及向国际电联表示有兴趣获得关于</w:t>
      </w:r>
      <w:r w:rsidR="00C0415A">
        <w:rPr>
          <w:rFonts w:hint="eastAsia"/>
          <w:lang w:val="zh-CN" w:eastAsia="zh-CN"/>
        </w:rPr>
        <w:t>承办</w:t>
      </w:r>
      <w:r w:rsidR="00C0415A" w:rsidRPr="00BA720A">
        <w:rPr>
          <w:rFonts w:hint="eastAsia"/>
          <w:lang w:val="zh-CN" w:eastAsia="zh-CN"/>
        </w:rPr>
        <w:t>发展大会的要求和费用</w:t>
      </w:r>
      <w:r w:rsidR="00C0415A">
        <w:rPr>
          <w:lang w:val="zh-CN" w:eastAsia="zh-CN"/>
        </w:rPr>
        <w:t>方面</w:t>
      </w:r>
      <w:r w:rsidR="00C0415A" w:rsidRPr="00BA720A">
        <w:rPr>
          <w:rFonts w:hint="eastAsia"/>
          <w:lang w:val="zh-CN" w:eastAsia="zh-CN"/>
        </w:rPr>
        <w:t>的信息。电信发展局提供了所需信息，</w:t>
      </w:r>
      <w:r w:rsidR="00C0415A">
        <w:rPr>
          <w:lang w:val="zh-CN" w:eastAsia="zh-CN"/>
        </w:rPr>
        <w:t>并要求各成员国主管部门做出的决定</w:t>
      </w:r>
      <w:r w:rsidR="00C0415A">
        <w:rPr>
          <w:rFonts w:hint="eastAsia"/>
          <w:lang w:val="zh-CN" w:eastAsia="zh-CN"/>
        </w:rPr>
        <w:t>应</w:t>
      </w:r>
      <w:r w:rsidR="00C0415A">
        <w:rPr>
          <w:lang w:val="zh-CN" w:eastAsia="zh-CN"/>
        </w:rPr>
        <w:t>在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3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31</w:t>
      </w:r>
      <w:r w:rsidR="00C0415A">
        <w:rPr>
          <w:lang w:val="zh-CN" w:eastAsia="zh-CN"/>
        </w:rPr>
        <w:t>日之前通报。</w:t>
      </w:r>
    </w:p>
    <w:p w14:paraId="16083F26" w14:textId="1372C9FA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2.5</w:t>
      </w:r>
      <w:r>
        <w:rPr>
          <w:lang w:val="en-US" w:eastAsia="zh-CN"/>
        </w:rPr>
        <w:tab/>
      </w:r>
      <w:r w:rsidR="00C0415A">
        <w:rPr>
          <w:lang w:val="zh-CN" w:eastAsia="zh-CN"/>
        </w:rPr>
        <w:t>与此同时，</w:t>
      </w:r>
      <w:r w:rsidR="00C0415A" w:rsidRPr="00BA720A">
        <w:rPr>
          <w:rFonts w:hint="eastAsia"/>
          <w:lang w:val="zh-CN" w:eastAsia="zh-CN"/>
        </w:rPr>
        <w:t>已在</w:t>
      </w:r>
      <w:r w:rsidR="00C0415A">
        <w:rPr>
          <w:lang w:val="zh-CN" w:eastAsia="zh-CN"/>
        </w:rPr>
        <w:t>日内瓦国际会议中心（</w:t>
      </w:r>
      <w:r w:rsidR="00C0415A">
        <w:rPr>
          <w:lang w:val="zh-CN" w:eastAsia="zh-CN"/>
        </w:rPr>
        <w:t>CICG</w:t>
      </w:r>
      <w:r w:rsidR="00C0415A">
        <w:rPr>
          <w:lang w:val="zh-CN" w:eastAsia="zh-CN"/>
        </w:rPr>
        <w:t>）预订了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12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1-12</w:t>
      </w:r>
      <w:r w:rsidR="00C0415A">
        <w:rPr>
          <w:lang w:val="zh-CN" w:eastAsia="zh-CN"/>
        </w:rPr>
        <w:t>日的时间，需</w:t>
      </w:r>
      <w:r w:rsidR="00C0415A" w:rsidRPr="00BA720A">
        <w:rPr>
          <w:rFonts w:hint="eastAsia"/>
          <w:lang w:val="zh-CN" w:eastAsia="zh-CN"/>
        </w:rPr>
        <w:t>要</w:t>
      </w:r>
      <w:r w:rsidR="00C0415A">
        <w:rPr>
          <w:lang w:val="zh-CN" w:eastAsia="zh-CN"/>
        </w:rPr>
        <w:t>在</w:t>
      </w:r>
      <w:r w:rsidR="00C0415A">
        <w:rPr>
          <w:lang w:val="zh-CN" w:eastAsia="zh-CN"/>
        </w:rPr>
        <w:t>6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14</w:t>
      </w:r>
      <w:r w:rsidR="00C0415A">
        <w:rPr>
          <w:lang w:val="zh-CN" w:eastAsia="zh-CN"/>
        </w:rPr>
        <w:t>日前予以确认。</w:t>
      </w:r>
    </w:p>
    <w:p w14:paraId="556B4C67" w14:textId="6CDDDC91" w:rsidR="00C0415A" w:rsidRDefault="004F4236" w:rsidP="004F4236">
      <w:pPr>
        <w:rPr>
          <w:lang w:eastAsia="zh-CN"/>
        </w:rPr>
      </w:pPr>
      <w:r>
        <w:rPr>
          <w:lang w:val="en-US" w:eastAsia="zh-CN"/>
        </w:rPr>
        <w:t>2.6</w:t>
      </w:r>
      <w:r>
        <w:rPr>
          <w:lang w:val="en-US" w:eastAsia="zh-CN"/>
        </w:rPr>
        <w:tab/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3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15</w:t>
      </w:r>
      <w:r w:rsidR="00C0415A">
        <w:rPr>
          <w:lang w:val="zh-CN" w:eastAsia="zh-CN"/>
        </w:rPr>
        <w:t>日，收到阿塞拜疆的</w:t>
      </w:r>
      <w:r w:rsidR="00C0415A">
        <w:rPr>
          <w:lang w:val="zh-CN" w:eastAsia="zh-CN"/>
        </w:rPr>
        <w:t>3-27/2-1902/2024</w:t>
      </w:r>
      <w:r w:rsidR="00C0415A">
        <w:rPr>
          <w:rFonts w:hint="eastAsia"/>
          <w:lang w:val="zh-CN" w:eastAsia="zh-CN"/>
        </w:rPr>
        <w:t>号信函，提出申办</w:t>
      </w:r>
      <w:r w:rsidR="00C0415A">
        <w:rPr>
          <w:lang w:val="zh-CN" w:eastAsia="zh-CN"/>
        </w:rPr>
        <w:t>WTDC-25</w:t>
      </w:r>
      <w:r w:rsidR="00C0415A">
        <w:rPr>
          <w:lang w:val="zh-CN" w:eastAsia="zh-CN"/>
        </w:rPr>
        <w:t>（请参见</w:t>
      </w:r>
      <w:r w:rsidR="00C0415A" w:rsidRPr="00F47E05">
        <w:rPr>
          <w:b/>
          <w:bCs/>
          <w:lang w:val="zh-CN" w:eastAsia="zh-CN"/>
        </w:rPr>
        <w:t>附件</w:t>
      </w:r>
      <w:r w:rsidR="00C0415A" w:rsidRPr="00F47E05">
        <w:rPr>
          <w:b/>
          <w:bCs/>
          <w:lang w:val="zh-CN" w:eastAsia="zh-CN"/>
        </w:rPr>
        <w:t>1</w:t>
      </w:r>
      <w:r w:rsidR="00C0415A">
        <w:rPr>
          <w:lang w:val="zh-CN" w:eastAsia="zh-CN"/>
        </w:rPr>
        <w:t>）。</w:t>
      </w:r>
    </w:p>
    <w:p w14:paraId="105EDCB8" w14:textId="062E6CB3" w:rsidR="00C0415A" w:rsidRPr="00236C7B" w:rsidRDefault="004F4236" w:rsidP="004F4236">
      <w:pPr>
        <w:rPr>
          <w:lang w:eastAsia="zh-CN"/>
        </w:rPr>
      </w:pPr>
      <w:r>
        <w:rPr>
          <w:lang w:val="en-US" w:eastAsia="zh-CN"/>
        </w:rPr>
        <w:t>2.7</w:t>
      </w:r>
      <w:r>
        <w:rPr>
          <w:lang w:val="en-US" w:eastAsia="zh-CN"/>
        </w:rPr>
        <w:tab/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3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22</w:t>
      </w:r>
      <w:r w:rsidR="00C0415A">
        <w:rPr>
          <w:lang w:val="zh-CN" w:eastAsia="zh-CN"/>
        </w:rPr>
        <w:t>日，</w:t>
      </w:r>
      <w:r w:rsidR="00C0415A">
        <w:rPr>
          <w:lang w:val="zh-CN" w:eastAsia="zh-CN"/>
        </w:rPr>
        <w:t>BDT</w:t>
      </w:r>
      <w:r w:rsidR="00C0415A">
        <w:rPr>
          <w:lang w:val="zh-CN" w:eastAsia="zh-CN"/>
        </w:rPr>
        <w:t>主任通过</w:t>
      </w:r>
      <w:r w:rsidR="00C0415A">
        <w:rPr>
          <w:lang w:val="zh-CN" w:eastAsia="zh-CN"/>
        </w:rPr>
        <w:t>BDT/DDR/12554</w:t>
      </w:r>
      <w:r w:rsidR="00C0415A">
        <w:rPr>
          <w:rFonts w:hint="eastAsia"/>
          <w:lang w:val="zh-CN" w:eastAsia="zh-CN"/>
        </w:rPr>
        <w:t>号</w:t>
      </w:r>
      <w:r w:rsidR="00C0415A">
        <w:rPr>
          <w:lang w:val="zh-CN" w:eastAsia="zh-CN"/>
        </w:rPr>
        <w:t>信函（请参见</w:t>
      </w:r>
      <w:r w:rsidR="00C0415A" w:rsidRPr="00F47E05">
        <w:rPr>
          <w:b/>
          <w:bCs/>
          <w:lang w:val="zh-CN" w:eastAsia="zh-CN"/>
        </w:rPr>
        <w:t>附件</w:t>
      </w:r>
      <w:r w:rsidR="00C0415A" w:rsidRPr="00F47E05">
        <w:rPr>
          <w:b/>
          <w:bCs/>
          <w:lang w:val="zh-CN" w:eastAsia="zh-CN"/>
        </w:rPr>
        <w:t>2</w:t>
      </w:r>
      <w:r w:rsidR="00C0415A">
        <w:rPr>
          <w:lang w:val="zh-CN" w:eastAsia="zh-CN"/>
        </w:rPr>
        <w:t>）</w:t>
      </w:r>
      <w:r w:rsidR="00C0415A">
        <w:rPr>
          <w:rFonts w:hint="eastAsia"/>
          <w:lang w:val="zh-CN" w:eastAsia="zh-CN"/>
        </w:rPr>
        <w:t>答</w:t>
      </w:r>
      <w:r w:rsidR="00C0415A">
        <w:rPr>
          <w:lang w:val="zh-CN" w:eastAsia="zh-CN"/>
        </w:rPr>
        <w:t>复了阿塞拜疆主管部门，阿塞拜疆于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4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3</w:t>
      </w:r>
      <w:r w:rsidR="00C0415A">
        <w:rPr>
          <w:lang w:val="zh-CN" w:eastAsia="zh-CN"/>
        </w:rPr>
        <w:t>日通过</w:t>
      </w:r>
      <w:r w:rsidR="00C0415A">
        <w:rPr>
          <w:lang w:val="zh-CN" w:eastAsia="zh-CN"/>
        </w:rPr>
        <w:t>3-24/2-2278/2024</w:t>
      </w:r>
      <w:r w:rsidR="00C0415A">
        <w:rPr>
          <w:rFonts w:hint="eastAsia"/>
          <w:lang w:val="zh-CN" w:eastAsia="zh-CN"/>
        </w:rPr>
        <w:t>号</w:t>
      </w:r>
      <w:r w:rsidR="00C0415A">
        <w:rPr>
          <w:lang w:val="zh-CN" w:eastAsia="zh-CN"/>
        </w:rPr>
        <w:t>信函（</w:t>
      </w:r>
      <w:r w:rsidR="00C0415A" w:rsidRPr="00F47E05">
        <w:rPr>
          <w:b/>
          <w:bCs/>
          <w:lang w:val="zh-CN" w:eastAsia="zh-CN"/>
        </w:rPr>
        <w:t>附件</w:t>
      </w:r>
      <w:r w:rsidR="00C0415A" w:rsidRPr="00F47E05">
        <w:rPr>
          <w:b/>
          <w:bCs/>
          <w:lang w:val="zh-CN" w:eastAsia="zh-CN"/>
        </w:rPr>
        <w:t>3</w:t>
      </w:r>
      <w:r w:rsidR="00C0415A">
        <w:rPr>
          <w:lang w:val="zh-CN" w:eastAsia="zh-CN"/>
        </w:rPr>
        <w:t>）</w:t>
      </w:r>
      <w:r w:rsidR="00C0415A" w:rsidRPr="00F47E05">
        <w:rPr>
          <w:rFonts w:hint="eastAsia"/>
          <w:lang w:val="zh-CN" w:eastAsia="zh-CN"/>
        </w:rPr>
        <w:t>复函，确认</w:t>
      </w:r>
      <w:r w:rsidR="00C0415A">
        <w:rPr>
          <w:rFonts w:hint="eastAsia"/>
          <w:lang w:val="zh-CN" w:eastAsia="zh-CN"/>
        </w:rPr>
        <w:t>了</w:t>
      </w:r>
      <w:r w:rsidR="00C0415A" w:rsidRPr="00F47E05">
        <w:rPr>
          <w:rFonts w:hint="eastAsia"/>
          <w:lang w:val="zh-CN" w:eastAsia="zh-CN"/>
        </w:rPr>
        <w:t>其</w:t>
      </w:r>
      <w:r w:rsidR="00C0415A" w:rsidRPr="00F47E05">
        <w:rPr>
          <w:rFonts w:hint="eastAsia"/>
          <w:lang w:val="zh-CN" w:eastAsia="zh-CN"/>
        </w:rPr>
        <w:t>2025</w:t>
      </w:r>
      <w:r w:rsidR="00C0415A" w:rsidRPr="00F47E05">
        <w:rPr>
          <w:rFonts w:hint="eastAsia"/>
          <w:lang w:val="zh-CN" w:eastAsia="zh-CN"/>
        </w:rPr>
        <w:t>年</w:t>
      </w:r>
      <w:r w:rsidR="00C0415A" w:rsidRPr="00F47E05">
        <w:rPr>
          <w:rFonts w:hint="eastAsia"/>
          <w:lang w:val="zh-CN" w:eastAsia="zh-CN"/>
        </w:rPr>
        <w:t>11</w:t>
      </w:r>
      <w:r w:rsidR="00C0415A" w:rsidRPr="00F47E05">
        <w:rPr>
          <w:rFonts w:hint="eastAsia"/>
          <w:lang w:val="zh-CN" w:eastAsia="zh-CN"/>
        </w:rPr>
        <w:t>月底在巴库</w:t>
      </w:r>
      <w:r w:rsidR="00C0415A">
        <w:rPr>
          <w:rFonts w:hint="eastAsia"/>
          <w:lang w:val="zh-CN" w:eastAsia="zh-CN"/>
        </w:rPr>
        <w:t>承办大会</w:t>
      </w:r>
      <w:r w:rsidR="00C0415A" w:rsidRPr="00F47E05">
        <w:rPr>
          <w:rFonts w:hint="eastAsia"/>
          <w:lang w:val="zh-CN" w:eastAsia="zh-CN"/>
        </w:rPr>
        <w:t>的</w:t>
      </w:r>
      <w:r w:rsidR="00C0415A">
        <w:rPr>
          <w:rFonts w:hint="eastAsia"/>
          <w:lang w:val="zh-CN" w:eastAsia="zh-CN"/>
        </w:rPr>
        <w:t>提案</w:t>
      </w:r>
      <w:r w:rsidR="00C0415A">
        <w:rPr>
          <w:lang w:val="zh-CN" w:eastAsia="zh-CN"/>
        </w:rPr>
        <w:t>。</w:t>
      </w:r>
    </w:p>
    <w:p w14:paraId="22463565" w14:textId="55765814" w:rsidR="00C0415A" w:rsidRPr="00236C7B" w:rsidRDefault="004F4236" w:rsidP="004F4236">
      <w:pPr>
        <w:rPr>
          <w:lang w:eastAsia="zh-CN"/>
        </w:rPr>
      </w:pPr>
      <w:r>
        <w:rPr>
          <w:lang w:val="en-US" w:eastAsia="zh-CN"/>
        </w:rPr>
        <w:t>2.8</w:t>
      </w:r>
      <w:r>
        <w:rPr>
          <w:lang w:val="en-US" w:eastAsia="zh-CN"/>
        </w:rPr>
        <w:tab/>
      </w:r>
      <w:r w:rsidR="00C0415A">
        <w:rPr>
          <w:lang w:val="zh-CN" w:eastAsia="zh-CN"/>
        </w:rPr>
        <w:t>在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4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26</w:t>
      </w:r>
      <w:r w:rsidR="00C0415A">
        <w:rPr>
          <w:lang w:val="zh-CN" w:eastAsia="zh-CN"/>
        </w:rPr>
        <w:t>日的另一封</w:t>
      </w:r>
      <w:r w:rsidR="00C0415A">
        <w:rPr>
          <w:rFonts w:hint="eastAsia"/>
          <w:lang w:val="zh-CN" w:eastAsia="zh-CN"/>
        </w:rPr>
        <w:t>文号为</w:t>
      </w:r>
      <w:r w:rsidR="00C0415A" w:rsidRPr="00236C7B">
        <w:rPr>
          <w:lang w:eastAsia="zh-CN"/>
        </w:rPr>
        <w:t>3-27/2-2991/2024</w:t>
      </w:r>
      <w:r w:rsidR="00C0415A">
        <w:rPr>
          <w:rFonts w:hint="eastAsia"/>
          <w:lang w:eastAsia="zh-CN"/>
        </w:rPr>
        <w:t>的</w:t>
      </w:r>
      <w:r w:rsidR="00C0415A">
        <w:rPr>
          <w:lang w:val="zh-CN" w:eastAsia="zh-CN"/>
        </w:rPr>
        <w:t>信函中，阿塞拜疆</w:t>
      </w:r>
      <w:r w:rsidR="00C0415A">
        <w:rPr>
          <w:rFonts w:hint="eastAsia"/>
          <w:lang w:val="zh-CN" w:eastAsia="zh-CN"/>
        </w:rPr>
        <w:t>给出</w:t>
      </w:r>
      <w:r w:rsidR="00C0415A">
        <w:rPr>
          <w:lang w:val="zh-CN" w:eastAsia="zh-CN"/>
        </w:rPr>
        <w:t>了拟议的</w:t>
      </w:r>
      <w:r w:rsidR="00C0415A">
        <w:rPr>
          <w:rFonts w:hint="eastAsia"/>
          <w:lang w:val="zh-CN" w:eastAsia="zh-CN"/>
        </w:rPr>
        <w:t>具体</w:t>
      </w:r>
      <w:r w:rsidR="00C0415A">
        <w:rPr>
          <w:lang w:val="zh-CN" w:eastAsia="zh-CN"/>
        </w:rPr>
        <w:t>日期：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11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17</w:t>
      </w:r>
      <w:r w:rsidR="00647CBF">
        <w:rPr>
          <w:lang w:val="en-US" w:eastAsia="zh-CN"/>
        </w:rPr>
        <w:t>-</w:t>
      </w:r>
      <w:r w:rsidR="00C0415A">
        <w:rPr>
          <w:lang w:val="zh-CN" w:eastAsia="zh-CN"/>
        </w:rPr>
        <w:t>28</w:t>
      </w:r>
      <w:r w:rsidR="00C0415A">
        <w:rPr>
          <w:lang w:val="zh-CN" w:eastAsia="zh-CN"/>
        </w:rPr>
        <w:t>日（</w:t>
      </w:r>
      <w:r w:rsidR="00C0415A" w:rsidRPr="00F76C61">
        <w:rPr>
          <w:b/>
          <w:bCs/>
          <w:lang w:val="zh-CN" w:eastAsia="zh-CN"/>
        </w:rPr>
        <w:t>附件</w:t>
      </w:r>
      <w:r w:rsidR="00C0415A" w:rsidRPr="00F76C61">
        <w:rPr>
          <w:b/>
          <w:bCs/>
          <w:lang w:val="zh-CN" w:eastAsia="zh-CN"/>
        </w:rPr>
        <w:t>4</w:t>
      </w:r>
      <w:r w:rsidR="00C0415A">
        <w:rPr>
          <w:lang w:val="zh-CN" w:eastAsia="zh-CN"/>
        </w:rPr>
        <w:t>）。</w:t>
      </w:r>
    </w:p>
    <w:p w14:paraId="7A7B2028" w14:textId="7936AA04" w:rsidR="00C0415A" w:rsidRPr="00236C7B" w:rsidRDefault="004F4236" w:rsidP="004F4236">
      <w:pPr>
        <w:rPr>
          <w:lang w:eastAsia="zh-CN"/>
        </w:rPr>
      </w:pPr>
      <w:r>
        <w:rPr>
          <w:lang w:val="en-US" w:eastAsia="zh-CN"/>
        </w:rPr>
        <w:t>2.9</w:t>
      </w:r>
      <w:r>
        <w:rPr>
          <w:lang w:val="en-US" w:eastAsia="zh-CN"/>
        </w:rPr>
        <w:tab/>
      </w:r>
      <w:r w:rsidR="00C0415A">
        <w:rPr>
          <w:rFonts w:hint="eastAsia"/>
          <w:lang w:val="zh-CN" w:eastAsia="zh-CN"/>
        </w:rPr>
        <w:t>将</w:t>
      </w:r>
      <w:r w:rsidR="00C0415A">
        <w:rPr>
          <w:lang w:val="zh-CN" w:eastAsia="zh-CN"/>
        </w:rPr>
        <w:t>向</w:t>
      </w:r>
      <w:r w:rsidR="00C0415A" w:rsidRPr="004B732D">
        <w:rPr>
          <w:lang w:eastAsia="zh-CN"/>
        </w:rPr>
        <w:t>TDAG-24</w:t>
      </w:r>
      <w:r w:rsidR="00C0415A">
        <w:rPr>
          <w:lang w:val="zh-CN" w:eastAsia="zh-CN"/>
        </w:rPr>
        <w:t>提交一份</w:t>
      </w:r>
      <w:r w:rsidR="00C0415A">
        <w:rPr>
          <w:rFonts w:hint="eastAsia"/>
          <w:lang w:val="zh-CN" w:eastAsia="zh-CN"/>
        </w:rPr>
        <w:t>载有</w:t>
      </w:r>
      <w:r w:rsidR="00C0415A" w:rsidRPr="004B732D">
        <w:rPr>
          <w:lang w:eastAsia="zh-CN"/>
        </w:rPr>
        <w:t>WTDC-25</w:t>
      </w:r>
      <w:r w:rsidR="00C0415A">
        <w:rPr>
          <w:lang w:val="zh-CN" w:eastAsia="zh-CN"/>
        </w:rPr>
        <w:t>拟议议程草案的文件</w:t>
      </w:r>
      <w:r w:rsidR="00C0415A" w:rsidRPr="004B732D">
        <w:rPr>
          <w:lang w:eastAsia="zh-CN"/>
        </w:rPr>
        <w:t>，</w:t>
      </w:r>
      <w:r w:rsidR="00C0415A">
        <w:rPr>
          <w:rFonts w:hint="eastAsia"/>
          <w:lang w:val="zh-CN" w:eastAsia="zh-CN"/>
        </w:rPr>
        <w:t>供</w:t>
      </w:r>
      <w:r w:rsidR="00C0415A" w:rsidRPr="004B732D">
        <w:rPr>
          <w:lang w:eastAsia="zh-CN"/>
        </w:rPr>
        <w:t>TDAG</w:t>
      </w:r>
      <w:r w:rsidR="00C0415A">
        <w:rPr>
          <w:lang w:val="zh-CN" w:eastAsia="zh-CN"/>
        </w:rPr>
        <w:t>批准</w:t>
      </w:r>
      <w:r w:rsidR="00C0415A" w:rsidRPr="004B732D">
        <w:rPr>
          <w:lang w:eastAsia="zh-CN"/>
        </w:rPr>
        <w:t>（</w:t>
      </w:r>
      <w:hyperlink r:id="rId12" w:history="1">
        <w:r w:rsidR="00C0415A" w:rsidRPr="00236C7B">
          <w:rPr>
            <w:rStyle w:val="Hyperlink"/>
            <w:lang w:eastAsia="zh-CN"/>
          </w:rPr>
          <w:t>TDAG-24/24</w:t>
        </w:r>
      </w:hyperlink>
      <w:r w:rsidR="00C0415A">
        <w:rPr>
          <w:lang w:val="zh-CN" w:eastAsia="zh-CN"/>
        </w:rPr>
        <w:t>号文件</w:t>
      </w:r>
      <w:r w:rsidR="00C0415A" w:rsidRPr="004B732D">
        <w:rPr>
          <w:lang w:eastAsia="zh-CN"/>
        </w:rPr>
        <w:t>）</w:t>
      </w:r>
      <w:r w:rsidR="00C0415A">
        <w:rPr>
          <w:lang w:val="zh-CN" w:eastAsia="zh-CN"/>
        </w:rPr>
        <w:t>。</w:t>
      </w:r>
    </w:p>
    <w:p w14:paraId="608D8EC6" w14:textId="0A4FC5C1" w:rsidR="00C0415A" w:rsidRPr="00236C7B" w:rsidRDefault="004F4236" w:rsidP="004F4236">
      <w:pPr>
        <w:rPr>
          <w:lang w:eastAsia="zh-CN"/>
        </w:rPr>
      </w:pPr>
      <w:r>
        <w:rPr>
          <w:lang w:val="en-US" w:eastAsia="zh-CN"/>
        </w:rPr>
        <w:t>2.10</w:t>
      </w:r>
      <w:r>
        <w:rPr>
          <w:lang w:val="en-US" w:eastAsia="zh-CN"/>
        </w:rPr>
        <w:tab/>
      </w:r>
      <w:r w:rsidR="00C0415A" w:rsidRPr="00F76C61">
        <w:rPr>
          <w:rFonts w:hint="eastAsia"/>
          <w:lang w:val="zh-CN" w:eastAsia="zh-CN"/>
        </w:rPr>
        <w:t>载有上述地点和日期以及议程草案的文件将提交理事会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年会议批准（</w:t>
      </w:r>
      <w:hyperlink r:id="rId13" w:history="1">
        <w:r w:rsidR="00C0415A" w:rsidRPr="00236C7B">
          <w:rPr>
            <w:rStyle w:val="Hyperlink"/>
            <w:lang w:eastAsia="zh-CN"/>
          </w:rPr>
          <w:t>C-24/30</w:t>
        </w:r>
      </w:hyperlink>
      <w:r w:rsidR="00C0415A">
        <w:rPr>
          <w:rStyle w:val="Hyperlink"/>
          <w:rFonts w:hint="eastAsia"/>
          <w:lang w:eastAsia="zh-CN"/>
        </w:rPr>
        <w:t>号文件</w:t>
      </w:r>
      <w:r w:rsidR="00C0415A">
        <w:rPr>
          <w:lang w:val="zh-CN" w:eastAsia="zh-CN"/>
        </w:rPr>
        <w:t>）</w:t>
      </w:r>
      <w:r w:rsidR="00C0415A">
        <w:rPr>
          <w:rFonts w:hint="eastAsia"/>
          <w:lang w:val="zh-CN" w:eastAsia="zh-CN"/>
        </w:rPr>
        <w:t>。</w:t>
      </w:r>
    </w:p>
    <w:p w14:paraId="31AB1FAB" w14:textId="23CE5134" w:rsidR="00C0415A" w:rsidRPr="001075E1" w:rsidRDefault="004F4236" w:rsidP="004F4236">
      <w:pPr>
        <w:pStyle w:val="Heading1"/>
        <w:rPr>
          <w:lang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="00C0415A" w:rsidRPr="004F4236">
        <w:rPr>
          <w:lang w:val="en-US" w:eastAsia="zh-CN"/>
        </w:rPr>
        <w:t>大会的筹备工作</w:t>
      </w:r>
    </w:p>
    <w:p w14:paraId="0CEA9F84" w14:textId="000724E5" w:rsidR="00C0415A" w:rsidRDefault="004F4236" w:rsidP="004F4236">
      <w:pPr>
        <w:rPr>
          <w:lang w:eastAsia="zh-CN"/>
        </w:rPr>
      </w:pPr>
      <w:r>
        <w:rPr>
          <w:lang w:val="en-US" w:eastAsia="zh-CN"/>
        </w:rPr>
        <w:t>3.1</w:t>
      </w:r>
      <w:r>
        <w:rPr>
          <w:lang w:val="en-US" w:eastAsia="zh-CN"/>
        </w:rPr>
        <w:tab/>
      </w:r>
      <w:r w:rsidR="00C0415A">
        <w:rPr>
          <w:lang w:val="zh-CN" w:eastAsia="zh-CN"/>
        </w:rPr>
        <w:t>不久将开始与阿塞拜疆就东道国协议进行谈判。</w:t>
      </w:r>
    </w:p>
    <w:p w14:paraId="1FF64DDE" w14:textId="1E43C8B6" w:rsidR="00C0415A" w:rsidRPr="001075E1" w:rsidRDefault="004F4236" w:rsidP="004F4236">
      <w:pPr>
        <w:pStyle w:val="Heading1"/>
        <w:rPr>
          <w:lang w:eastAsia="zh-CN"/>
        </w:rPr>
      </w:pPr>
      <w:r>
        <w:rPr>
          <w:lang w:val="zh-CN" w:eastAsia="zh-CN"/>
        </w:rPr>
        <w:t>4</w:t>
      </w:r>
      <w:r>
        <w:rPr>
          <w:lang w:val="en-US" w:eastAsia="zh-CN"/>
        </w:rPr>
        <w:tab/>
      </w:r>
      <w:r w:rsidR="00C0415A" w:rsidRPr="001075E1">
        <w:rPr>
          <w:lang w:val="zh-CN" w:eastAsia="zh-CN"/>
        </w:rPr>
        <w:t>筹备进程</w:t>
      </w:r>
    </w:p>
    <w:p w14:paraId="4715F8FE" w14:textId="045DCA06" w:rsidR="00C0415A" w:rsidRDefault="004F4236" w:rsidP="004F4236">
      <w:pPr>
        <w:rPr>
          <w:lang w:eastAsia="zh-CN"/>
        </w:rPr>
      </w:pPr>
      <w:r>
        <w:rPr>
          <w:lang w:val="en-US" w:eastAsia="zh-CN"/>
        </w:rPr>
        <w:t>4.1</w:t>
      </w:r>
      <w:r>
        <w:rPr>
          <w:lang w:val="en-US" w:eastAsia="zh-CN"/>
        </w:rPr>
        <w:tab/>
      </w:r>
      <w:r w:rsidR="00C0415A">
        <w:rPr>
          <w:lang w:val="zh-CN" w:eastAsia="zh-CN"/>
        </w:rPr>
        <w:t>根据第</w:t>
      </w:r>
      <w:r w:rsidR="00C0415A">
        <w:rPr>
          <w:lang w:val="zh-CN" w:eastAsia="zh-CN"/>
        </w:rPr>
        <w:t>31</w:t>
      </w:r>
      <w:r w:rsidR="00C0415A">
        <w:rPr>
          <w:lang w:val="zh-CN" w:eastAsia="zh-CN"/>
        </w:rPr>
        <w:t>号决议，</w:t>
      </w:r>
      <w:r w:rsidR="00C0415A">
        <w:rPr>
          <w:rFonts w:hint="eastAsia"/>
          <w:lang w:val="zh-CN" w:eastAsia="zh-CN"/>
        </w:rPr>
        <w:t>将</w:t>
      </w:r>
      <w:r w:rsidR="00C0415A">
        <w:rPr>
          <w:lang w:val="zh-CN" w:eastAsia="zh-CN"/>
        </w:rPr>
        <w:t>组织六个</w:t>
      </w:r>
      <w:r w:rsidR="00C0415A" w:rsidRPr="001075E1">
        <w:rPr>
          <w:b/>
          <w:bCs/>
          <w:lang w:val="zh-CN" w:eastAsia="zh-CN"/>
        </w:rPr>
        <w:t>区域性筹备会议（</w:t>
      </w:r>
      <w:r w:rsidR="00C0415A" w:rsidRPr="001075E1">
        <w:rPr>
          <w:b/>
          <w:bCs/>
          <w:lang w:val="zh-CN" w:eastAsia="zh-CN"/>
        </w:rPr>
        <w:t>RPM</w:t>
      </w:r>
      <w:r w:rsidR="00C0415A" w:rsidRPr="001075E1">
        <w:rPr>
          <w:b/>
          <w:bCs/>
          <w:lang w:val="zh-CN" w:eastAsia="zh-CN"/>
        </w:rPr>
        <w:t>）</w:t>
      </w:r>
      <w:r w:rsidR="00C0415A">
        <w:rPr>
          <w:lang w:val="zh-CN" w:eastAsia="zh-CN"/>
        </w:rPr>
        <w:t>，六个区域中的每个区域</w:t>
      </w:r>
      <w:r w:rsidR="00C0415A">
        <w:rPr>
          <w:rFonts w:hint="eastAsia"/>
          <w:lang w:val="zh-CN" w:eastAsia="zh-CN"/>
        </w:rPr>
        <w:t>一个，</w:t>
      </w:r>
      <w:r w:rsidR="00C0415A">
        <w:rPr>
          <w:lang w:val="zh-CN" w:eastAsia="zh-CN"/>
        </w:rPr>
        <w:t>与为期一天的区域发展论坛（</w:t>
      </w:r>
      <w:r w:rsidR="00C0415A">
        <w:rPr>
          <w:lang w:val="zh-CN" w:eastAsia="zh-CN"/>
        </w:rPr>
        <w:t>RDF</w:t>
      </w:r>
      <w:r w:rsidR="00C0415A">
        <w:rPr>
          <w:lang w:val="zh-CN" w:eastAsia="zh-CN"/>
        </w:rPr>
        <w:t>）背对背举行。</w:t>
      </w:r>
    </w:p>
    <w:p w14:paraId="30FDFCB8" w14:textId="77777777" w:rsidR="00C0415A" w:rsidRDefault="00C0415A" w:rsidP="00647CB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100" w:after="100"/>
        <w:ind w:left="567" w:firstLineChars="200" w:firstLine="480"/>
        <w:rPr>
          <w:lang w:eastAsia="zh-CN"/>
        </w:rPr>
      </w:pPr>
      <w:r>
        <w:rPr>
          <w:lang w:val="zh-CN" w:eastAsia="zh-CN"/>
        </w:rPr>
        <w:lastRenderedPageBreak/>
        <w:t>RPM</w:t>
      </w:r>
      <w:r>
        <w:rPr>
          <w:lang w:val="zh-CN" w:eastAsia="zh-CN"/>
        </w:rPr>
        <w:t>力求使每个区域的成员</w:t>
      </w:r>
      <w:r>
        <w:rPr>
          <w:rFonts w:hint="eastAsia"/>
          <w:lang w:val="zh-CN" w:eastAsia="zh-CN"/>
        </w:rPr>
        <w:t>均</w:t>
      </w:r>
      <w:r>
        <w:rPr>
          <w:lang w:val="zh-CN" w:eastAsia="zh-CN"/>
        </w:rPr>
        <w:t>参与</w:t>
      </w:r>
      <w:r>
        <w:rPr>
          <w:lang w:val="zh-CN" w:eastAsia="zh-CN"/>
        </w:rPr>
        <w:t>WTDC</w:t>
      </w:r>
      <w:r>
        <w:rPr>
          <w:lang w:val="zh-CN" w:eastAsia="zh-CN"/>
        </w:rPr>
        <w:t>的进程，鼓励在大会前开展区域协调。</w:t>
      </w:r>
      <w:r>
        <w:rPr>
          <w:lang w:val="zh-CN" w:eastAsia="zh-CN"/>
        </w:rPr>
        <w:t>RPM</w:t>
      </w:r>
      <w:r>
        <w:rPr>
          <w:lang w:val="zh-CN" w:eastAsia="zh-CN"/>
        </w:rPr>
        <w:t>亦旨在确定</w:t>
      </w:r>
      <w:r>
        <w:rPr>
          <w:rFonts w:hint="eastAsia"/>
          <w:lang w:val="zh-CN" w:eastAsia="zh-CN"/>
        </w:rPr>
        <w:t>各</w:t>
      </w:r>
      <w:r>
        <w:rPr>
          <w:lang w:val="zh-CN" w:eastAsia="zh-CN"/>
        </w:rPr>
        <w:t>区域</w:t>
      </w:r>
      <w:r w:rsidRPr="001075E1">
        <w:rPr>
          <w:rFonts w:hint="eastAsia"/>
          <w:lang w:val="zh-CN" w:eastAsia="zh-CN"/>
        </w:rPr>
        <w:t>关注的</w:t>
      </w:r>
      <w:r>
        <w:rPr>
          <w:lang w:val="zh-CN" w:eastAsia="zh-CN"/>
        </w:rPr>
        <w:t>议题</w:t>
      </w:r>
      <w:r w:rsidRPr="001075E1">
        <w:rPr>
          <w:rFonts w:hint="eastAsia"/>
          <w:lang w:val="zh-CN" w:eastAsia="zh-CN"/>
        </w:rPr>
        <w:t>和需要应对的挑战，以</w:t>
      </w:r>
      <w:r>
        <w:rPr>
          <w:lang w:val="zh-CN" w:eastAsia="zh-CN"/>
        </w:rPr>
        <w:t>促进电信</w:t>
      </w:r>
      <w:r>
        <w:rPr>
          <w:lang w:val="zh-CN" w:eastAsia="zh-CN"/>
        </w:rPr>
        <w:t>/ICT</w:t>
      </w:r>
      <w:r>
        <w:rPr>
          <w:lang w:val="zh-CN" w:eastAsia="zh-CN"/>
        </w:rPr>
        <w:t>的发展</w:t>
      </w:r>
      <w:r>
        <w:rPr>
          <w:rFonts w:hint="eastAsia"/>
          <w:lang w:val="zh-CN" w:eastAsia="zh-CN"/>
        </w:rPr>
        <w:t>，</w:t>
      </w:r>
      <w:r w:rsidRPr="001075E1">
        <w:rPr>
          <w:rFonts w:hint="eastAsia"/>
          <w:lang w:val="zh-CN" w:eastAsia="zh-CN"/>
        </w:rPr>
        <w:t>并</w:t>
      </w:r>
      <w:r>
        <w:rPr>
          <w:lang w:val="zh-CN" w:eastAsia="zh-CN"/>
        </w:rPr>
        <w:t>帮助成员国和部门成员确定共同的工作重点。</w:t>
      </w:r>
    </w:p>
    <w:p w14:paraId="1AD4ED85" w14:textId="77777777" w:rsidR="00C0415A" w:rsidRDefault="00C0415A" w:rsidP="00647CB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100" w:after="100"/>
        <w:ind w:left="567" w:firstLineChars="200" w:firstLine="480"/>
        <w:rPr>
          <w:lang w:eastAsia="zh-CN"/>
        </w:rPr>
      </w:pPr>
      <w:r>
        <w:rPr>
          <w:rFonts w:hint="eastAsia"/>
          <w:lang w:val="zh-CN" w:eastAsia="zh-CN"/>
        </w:rPr>
        <w:t>以下是</w:t>
      </w:r>
      <w:r>
        <w:rPr>
          <w:lang w:val="zh-CN" w:eastAsia="zh-CN"/>
        </w:rPr>
        <w:t>各区域</w:t>
      </w:r>
      <w:r>
        <w:rPr>
          <w:rFonts w:hint="eastAsia"/>
          <w:lang w:val="zh-CN" w:eastAsia="zh-CN"/>
        </w:rPr>
        <w:t>召开</w:t>
      </w:r>
      <w:r>
        <w:rPr>
          <w:lang w:val="zh-CN" w:eastAsia="zh-CN"/>
        </w:rPr>
        <w:t>RDF</w:t>
      </w:r>
      <w:r>
        <w:rPr>
          <w:lang w:val="zh-CN" w:eastAsia="zh-CN"/>
        </w:rPr>
        <w:t>和</w:t>
      </w:r>
      <w:r>
        <w:rPr>
          <w:lang w:val="zh-CN" w:eastAsia="zh-CN"/>
        </w:rPr>
        <w:t>RPM</w:t>
      </w:r>
      <w:r>
        <w:rPr>
          <w:lang w:val="zh-CN" w:eastAsia="zh-CN"/>
        </w:rPr>
        <w:t>的日期：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2976"/>
      </w:tblGrid>
      <w:tr w:rsidR="00C0415A" w:rsidRPr="00517FE7" w14:paraId="32046497" w14:textId="77777777" w:rsidTr="00FA2AD0">
        <w:trPr>
          <w:jc w:val="center"/>
        </w:trPr>
        <w:tc>
          <w:tcPr>
            <w:tcW w:w="1838" w:type="dxa"/>
          </w:tcPr>
          <w:p w14:paraId="75A8D683" w14:textId="77777777" w:rsidR="00C0415A" w:rsidRPr="00517FE7" w:rsidRDefault="00C0415A" w:rsidP="00FA2AD0">
            <w:pPr>
              <w:spacing w:before="20" w:after="20"/>
              <w:jc w:val="center"/>
              <w:rPr>
                <w:b/>
                <w:bCs/>
              </w:rPr>
            </w:pPr>
            <w:proofErr w:type="spellStart"/>
            <w:r w:rsidRPr="00517FE7">
              <w:rPr>
                <w:rFonts w:hint="eastAsia"/>
                <w:b/>
                <w:bCs/>
                <w:lang w:val="zh-CN"/>
              </w:rPr>
              <w:t>区域</w:t>
            </w:r>
            <w:proofErr w:type="spellEnd"/>
          </w:p>
        </w:tc>
        <w:tc>
          <w:tcPr>
            <w:tcW w:w="3686" w:type="dxa"/>
          </w:tcPr>
          <w:p w14:paraId="693A5F91" w14:textId="77777777" w:rsidR="00C0415A" w:rsidRPr="00517FE7" w:rsidRDefault="00C0415A" w:rsidP="00FA2AD0">
            <w:pPr>
              <w:spacing w:before="20" w:after="20"/>
              <w:jc w:val="center"/>
              <w:rPr>
                <w:b/>
                <w:bCs/>
                <w:lang w:eastAsia="zh-CN"/>
              </w:rPr>
            </w:pPr>
            <w:r w:rsidRPr="00517FE7">
              <w:rPr>
                <w:b/>
                <w:bCs/>
                <w:lang w:val="zh-CN" w:eastAsia="zh-CN"/>
              </w:rPr>
              <w:t>电信发展局建议的日期</w:t>
            </w:r>
          </w:p>
        </w:tc>
        <w:tc>
          <w:tcPr>
            <w:tcW w:w="2976" w:type="dxa"/>
          </w:tcPr>
          <w:p w14:paraId="7F7120CD" w14:textId="77777777" w:rsidR="00C0415A" w:rsidRPr="00517FE7" w:rsidRDefault="00C0415A" w:rsidP="00FA2AD0">
            <w:pPr>
              <w:spacing w:before="20" w:after="20"/>
              <w:jc w:val="center"/>
              <w:rPr>
                <w:b/>
                <w:bCs/>
              </w:rPr>
            </w:pPr>
            <w:proofErr w:type="spellStart"/>
            <w:r w:rsidRPr="00517FE7">
              <w:rPr>
                <w:b/>
                <w:bCs/>
                <w:lang w:val="zh-CN"/>
              </w:rPr>
              <w:t>东道国</w:t>
            </w:r>
            <w:proofErr w:type="spellEnd"/>
          </w:p>
        </w:tc>
      </w:tr>
      <w:tr w:rsidR="00C0415A" w14:paraId="7E3272C0" w14:textId="77777777" w:rsidTr="00FA2AD0">
        <w:trPr>
          <w:jc w:val="center"/>
        </w:trPr>
        <w:tc>
          <w:tcPr>
            <w:tcW w:w="1838" w:type="dxa"/>
          </w:tcPr>
          <w:p w14:paraId="6D93C21B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阿拉伯国家</w:t>
            </w:r>
            <w:proofErr w:type="spellEnd"/>
          </w:p>
        </w:tc>
        <w:tc>
          <w:tcPr>
            <w:tcW w:w="3686" w:type="dxa"/>
          </w:tcPr>
          <w:p w14:paraId="588A6A10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2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3-5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5113C326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C0415A" w14:paraId="0BA56481" w14:textId="77777777" w:rsidTr="00FA2AD0">
        <w:trPr>
          <w:jc w:val="center"/>
        </w:trPr>
        <w:tc>
          <w:tcPr>
            <w:tcW w:w="1838" w:type="dxa"/>
          </w:tcPr>
          <w:p w14:paraId="706929CE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欧洲</w:t>
            </w:r>
            <w:proofErr w:type="spellEnd"/>
          </w:p>
        </w:tc>
        <w:tc>
          <w:tcPr>
            <w:tcW w:w="3686" w:type="dxa"/>
          </w:tcPr>
          <w:p w14:paraId="0D75BFFF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2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24</w:t>
            </w:r>
            <w:r>
              <w:rPr>
                <w:rFonts w:hint="eastAsia"/>
                <w:lang w:val="zh-CN"/>
              </w:rPr>
              <w:t>-</w:t>
            </w:r>
            <w:r>
              <w:rPr>
                <w:lang w:val="zh-CN"/>
              </w:rPr>
              <w:t>26</w:t>
            </w:r>
            <w:r>
              <w:rPr>
                <w:lang w:val="zh-CN"/>
              </w:rPr>
              <w:t>日</w:t>
            </w:r>
          </w:p>
        </w:tc>
        <w:tc>
          <w:tcPr>
            <w:tcW w:w="2976" w:type="dxa"/>
          </w:tcPr>
          <w:p w14:paraId="79534C5C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C0415A" w14:paraId="4ED307CA" w14:textId="77777777" w:rsidTr="00FA2AD0">
        <w:trPr>
          <w:jc w:val="center"/>
        </w:trPr>
        <w:tc>
          <w:tcPr>
            <w:tcW w:w="1838" w:type="dxa"/>
          </w:tcPr>
          <w:p w14:paraId="630D5EBC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亚太</w:t>
            </w:r>
            <w:proofErr w:type="spellEnd"/>
          </w:p>
        </w:tc>
        <w:tc>
          <w:tcPr>
            <w:tcW w:w="3686" w:type="dxa"/>
          </w:tcPr>
          <w:p w14:paraId="12F84324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3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17-19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593484AF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C0415A" w14:paraId="15FD3716" w14:textId="77777777" w:rsidTr="00FA2AD0">
        <w:trPr>
          <w:jc w:val="center"/>
        </w:trPr>
        <w:tc>
          <w:tcPr>
            <w:tcW w:w="1838" w:type="dxa"/>
          </w:tcPr>
          <w:p w14:paraId="10DE9E89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美洲</w:t>
            </w:r>
            <w:proofErr w:type="spellEnd"/>
          </w:p>
        </w:tc>
        <w:tc>
          <w:tcPr>
            <w:tcW w:w="3686" w:type="dxa"/>
          </w:tcPr>
          <w:p w14:paraId="4774B28E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3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31</w:t>
            </w:r>
            <w:r>
              <w:rPr>
                <w:lang w:val="zh-CN"/>
              </w:rPr>
              <w:t>日</w:t>
            </w:r>
            <w:r>
              <w:rPr>
                <w:rFonts w:hint="eastAsia"/>
                <w:lang w:val="zh-CN"/>
              </w:rPr>
              <w:t>-</w:t>
            </w:r>
            <w:r>
              <w:rPr>
                <w:lang w:val="zh-CN"/>
              </w:rPr>
              <w:t>4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2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62F2C1AF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val="zh-CN"/>
              </w:rPr>
              <w:t>待定</w:t>
            </w:r>
            <w:proofErr w:type="spellEnd"/>
          </w:p>
        </w:tc>
      </w:tr>
      <w:tr w:rsidR="00C0415A" w14:paraId="72AE5B13" w14:textId="77777777" w:rsidTr="00FA2AD0">
        <w:trPr>
          <w:jc w:val="center"/>
        </w:trPr>
        <w:tc>
          <w:tcPr>
            <w:tcW w:w="1838" w:type="dxa"/>
          </w:tcPr>
          <w:p w14:paraId="2E36F8AC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非洲</w:t>
            </w:r>
            <w:proofErr w:type="spellEnd"/>
          </w:p>
        </w:tc>
        <w:tc>
          <w:tcPr>
            <w:tcW w:w="3686" w:type="dxa"/>
          </w:tcPr>
          <w:p w14:paraId="0DEEA25F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4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7-11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16D7DFB8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C0415A" w14:paraId="748BF522" w14:textId="77777777" w:rsidTr="00FA2AD0">
        <w:trPr>
          <w:jc w:val="center"/>
        </w:trPr>
        <w:tc>
          <w:tcPr>
            <w:tcW w:w="1838" w:type="dxa"/>
          </w:tcPr>
          <w:p w14:paraId="25E8E1D0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lang w:val="zh-CN"/>
              </w:rPr>
              <w:t>独联体</w:t>
            </w:r>
            <w:proofErr w:type="spellEnd"/>
          </w:p>
        </w:tc>
        <w:tc>
          <w:tcPr>
            <w:tcW w:w="3686" w:type="dxa"/>
          </w:tcPr>
          <w:p w14:paraId="722BB06A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lang w:val="zh-CN"/>
              </w:rPr>
              <w:t>4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23-24</w:t>
            </w:r>
            <w:proofErr w:type="spellStart"/>
            <w:r>
              <w:rPr>
                <w:lang w:val="zh-CN"/>
              </w:rPr>
              <w:t>日（待定</w:t>
            </w:r>
            <w:proofErr w:type="spellEnd"/>
            <w:r>
              <w:rPr>
                <w:lang w:val="zh-CN"/>
              </w:rPr>
              <w:t>）</w:t>
            </w:r>
          </w:p>
        </w:tc>
        <w:tc>
          <w:tcPr>
            <w:tcW w:w="2976" w:type="dxa"/>
          </w:tcPr>
          <w:p w14:paraId="111BDA22" w14:textId="77777777" w:rsidR="00C0415A" w:rsidRPr="00360B0C" w:rsidRDefault="00C0415A" w:rsidP="00FA2AD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14:paraId="38480EB1" w14:textId="7D42F47A" w:rsidR="00C0415A" w:rsidRDefault="004F4236" w:rsidP="004F4236">
      <w:pPr>
        <w:rPr>
          <w:lang w:eastAsia="zh-CN"/>
        </w:rPr>
      </w:pPr>
      <w:r>
        <w:rPr>
          <w:lang w:val="en-US" w:eastAsia="zh-CN"/>
        </w:rPr>
        <w:t>4.2</w:t>
      </w:r>
      <w:r>
        <w:rPr>
          <w:lang w:val="en-US" w:eastAsia="zh-CN"/>
        </w:rPr>
        <w:tab/>
      </w:r>
      <w:r w:rsidR="00C0415A">
        <w:rPr>
          <w:lang w:val="zh-CN" w:eastAsia="zh-CN"/>
        </w:rPr>
        <w:t>同样</w:t>
      </w:r>
      <w:r w:rsidR="00C0415A" w:rsidRPr="00D85495">
        <w:rPr>
          <w:rFonts w:hint="eastAsia"/>
          <w:lang w:val="zh-CN" w:eastAsia="zh-CN"/>
        </w:rPr>
        <w:t>根据</w:t>
      </w:r>
      <w:r w:rsidR="00C0415A">
        <w:rPr>
          <w:lang w:val="zh-CN" w:eastAsia="zh-CN"/>
        </w:rPr>
        <w:t>第</w:t>
      </w:r>
      <w:r w:rsidR="00C0415A">
        <w:rPr>
          <w:lang w:val="zh-CN" w:eastAsia="zh-CN"/>
        </w:rPr>
        <w:t>31</w:t>
      </w:r>
      <w:r w:rsidR="00C0415A">
        <w:rPr>
          <w:lang w:val="zh-CN" w:eastAsia="zh-CN"/>
        </w:rPr>
        <w:t>号决议，将于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5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12</w:t>
      </w:r>
      <w:r w:rsidR="00C0415A">
        <w:rPr>
          <w:lang w:val="zh-CN" w:eastAsia="zh-CN"/>
        </w:rPr>
        <w:t>日</w:t>
      </w:r>
      <w:r w:rsidR="00C0415A">
        <w:rPr>
          <w:rFonts w:hint="eastAsia"/>
          <w:lang w:val="zh-CN" w:eastAsia="zh-CN"/>
        </w:rPr>
        <w:t>召开一次</w:t>
      </w:r>
      <w:r w:rsidR="00C0415A" w:rsidRPr="00D85495">
        <w:rPr>
          <w:b/>
          <w:bCs/>
          <w:lang w:val="zh-CN" w:eastAsia="zh-CN"/>
        </w:rPr>
        <w:t>RPM</w:t>
      </w:r>
      <w:r w:rsidR="00C0415A" w:rsidRPr="00D85495">
        <w:rPr>
          <w:b/>
          <w:bCs/>
          <w:lang w:val="zh-CN" w:eastAsia="zh-CN"/>
        </w:rPr>
        <w:t>协调会议</w:t>
      </w:r>
      <w:r w:rsidR="00C0415A">
        <w:rPr>
          <w:rFonts w:hint="eastAsia"/>
          <w:lang w:val="zh-CN" w:eastAsia="zh-CN"/>
        </w:rPr>
        <w:t>，</w:t>
      </w:r>
      <w:r w:rsidR="00C0415A">
        <w:rPr>
          <w:lang w:val="zh-CN" w:eastAsia="zh-CN"/>
        </w:rPr>
        <w:t>与</w:t>
      </w:r>
      <w:r w:rsidR="00C0415A">
        <w:rPr>
          <w:lang w:val="zh-CN" w:eastAsia="zh-CN"/>
        </w:rPr>
        <w:t>2025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5</w:t>
      </w:r>
      <w:r w:rsidR="00C0415A">
        <w:rPr>
          <w:lang w:val="zh-CN" w:eastAsia="zh-CN"/>
        </w:rPr>
        <w:t>月</w:t>
      </w:r>
      <w:r w:rsidR="00C0415A">
        <w:rPr>
          <w:lang w:val="zh-CN" w:eastAsia="zh-CN"/>
        </w:rPr>
        <w:t>12-16</w:t>
      </w:r>
      <w:r w:rsidR="00C0415A">
        <w:rPr>
          <w:lang w:val="zh-CN" w:eastAsia="zh-CN"/>
        </w:rPr>
        <w:t>日在日内瓦国际电联总部举行</w:t>
      </w:r>
      <w:r w:rsidR="00C0415A">
        <w:rPr>
          <w:rFonts w:hint="eastAsia"/>
          <w:lang w:val="zh-CN" w:eastAsia="zh-CN"/>
        </w:rPr>
        <w:t>的</w:t>
      </w:r>
      <w:r w:rsidR="00C0415A">
        <w:rPr>
          <w:lang w:val="zh-CN" w:eastAsia="zh-CN"/>
        </w:rPr>
        <w:t>电信发展顾问组（</w:t>
      </w:r>
      <w:r w:rsidR="00C0415A">
        <w:rPr>
          <w:lang w:val="zh-CN" w:eastAsia="zh-CN"/>
        </w:rPr>
        <w:t>TDAG</w:t>
      </w:r>
      <w:r w:rsidR="00C0415A">
        <w:rPr>
          <w:lang w:val="zh-CN" w:eastAsia="zh-CN"/>
        </w:rPr>
        <w:t>）背对背</w:t>
      </w:r>
      <w:r w:rsidR="00C0415A">
        <w:rPr>
          <w:rFonts w:hint="eastAsia"/>
          <w:lang w:val="zh-CN" w:eastAsia="zh-CN"/>
        </w:rPr>
        <w:t>进行</w:t>
      </w:r>
      <w:r w:rsidR="00C0415A" w:rsidRPr="00D85495">
        <w:rPr>
          <w:rFonts w:hint="eastAsia"/>
          <w:lang w:val="zh-CN" w:eastAsia="zh-CN"/>
        </w:rPr>
        <w:t>。</w:t>
      </w:r>
    </w:p>
    <w:p w14:paraId="3F686129" w14:textId="2693B6B1" w:rsidR="00C0415A" w:rsidRDefault="004F4236" w:rsidP="00E14ACF">
      <w:pPr>
        <w:spacing w:after="120"/>
        <w:rPr>
          <w:lang w:eastAsia="zh-CN"/>
        </w:rPr>
      </w:pPr>
      <w:r>
        <w:rPr>
          <w:lang w:val="en-US" w:eastAsia="zh-CN"/>
        </w:rPr>
        <w:t>4.3</w:t>
      </w:r>
      <w:r>
        <w:rPr>
          <w:lang w:val="en-US" w:eastAsia="zh-CN"/>
        </w:rPr>
        <w:tab/>
      </w:r>
      <w:r w:rsidR="00C0415A">
        <w:rPr>
          <w:lang w:val="zh-CN" w:eastAsia="zh-CN"/>
        </w:rPr>
        <w:t>根据</w:t>
      </w:r>
      <w:r w:rsidR="00C0415A">
        <w:rPr>
          <w:lang w:val="zh-CN" w:eastAsia="zh-CN"/>
        </w:rPr>
        <w:t>2017-2022</w:t>
      </w:r>
      <w:r w:rsidR="00C0415A">
        <w:rPr>
          <w:lang w:val="zh-CN" w:eastAsia="zh-CN"/>
        </w:rPr>
        <w:t>年期间</w:t>
      </w:r>
      <w:r w:rsidR="00C0415A" w:rsidRPr="004071A7">
        <w:rPr>
          <w:rFonts w:hint="eastAsia"/>
          <w:lang w:val="zh-CN" w:eastAsia="zh-CN"/>
        </w:rPr>
        <w:t>公认</w:t>
      </w:r>
      <w:r w:rsidR="00C0415A">
        <w:rPr>
          <w:lang w:val="zh-CN" w:eastAsia="zh-CN"/>
        </w:rPr>
        <w:t>的做法</w:t>
      </w:r>
      <w:r w:rsidR="00C0415A">
        <w:rPr>
          <w:rFonts w:hint="eastAsia"/>
          <w:lang w:val="zh-CN" w:eastAsia="zh-CN"/>
        </w:rPr>
        <w:t>以及</w:t>
      </w:r>
      <w:r w:rsidR="00C0415A">
        <w:rPr>
          <w:lang w:val="zh-CN" w:eastAsia="zh-CN"/>
        </w:rPr>
        <w:t>成员的良好反馈，计划召开两次</w:t>
      </w:r>
      <w:r w:rsidR="00C0415A">
        <w:rPr>
          <w:lang w:val="zh-CN" w:eastAsia="zh-CN"/>
        </w:rPr>
        <w:t>WTDC-25</w:t>
      </w:r>
      <w:r w:rsidR="00C0415A" w:rsidRPr="004071A7">
        <w:rPr>
          <w:rFonts w:hint="eastAsia"/>
          <w:b/>
          <w:bCs/>
          <w:lang w:val="zh-CN" w:eastAsia="zh-CN"/>
        </w:rPr>
        <w:t>跨</w:t>
      </w:r>
      <w:r w:rsidR="00C0415A" w:rsidRPr="004071A7">
        <w:rPr>
          <w:b/>
          <w:bCs/>
          <w:lang w:val="zh-CN" w:eastAsia="zh-CN"/>
        </w:rPr>
        <w:t>区域筹备会议（</w:t>
      </w:r>
      <w:r w:rsidR="00C0415A" w:rsidRPr="004071A7">
        <w:rPr>
          <w:b/>
          <w:bCs/>
          <w:lang w:val="zh-CN" w:eastAsia="zh-CN"/>
        </w:rPr>
        <w:t>IRM</w:t>
      </w:r>
      <w:r w:rsidR="00C0415A" w:rsidRPr="004071A7">
        <w:rPr>
          <w:b/>
          <w:bCs/>
          <w:lang w:val="zh-CN" w:eastAsia="zh-CN"/>
        </w:rPr>
        <w:t>）</w:t>
      </w:r>
      <w:r w:rsidR="00C0415A">
        <w:rPr>
          <w:lang w:val="zh-CN" w:eastAsia="zh-CN"/>
        </w:rPr>
        <w:t>，具体</w:t>
      </w:r>
      <w:r w:rsidR="00C0415A" w:rsidRPr="004071A7">
        <w:rPr>
          <w:rFonts w:hint="eastAsia"/>
          <w:lang w:val="zh-CN" w:eastAsia="zh-CN"/>
        </w:rPr>
        <w:t>安排</w:t>
      </w:r>
      <w:r w:rsidR="00C0415A">
        <w:rPr>
          <w:lang w:val="zh-CN" w:eastAsia="zh-CN"/>
        </w:rPr>
        <w:t>如下：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77"/>
      </w:tblGrid>
      <w:tr w:rsidR="00C0415A" w14:paraId="23B7F188" w14:textId="77777777" w:rsidTr="00FA2AD0">
        <w:trPr>
          <w:jc w:val="center"/>
        </w:trPr>
        <w:tc>
          <w:tcPr>
            <w:tcW w:w="1555" w:type="dxa"/>
          </w:tcPr>
          <w:p w14:paraId="226438F7" w14:textId="77777777" w:rsidR="00C0415A" w:rsidRPr="003373E4" w:rsidRDefault="00C0415A" w:rsidP="00FA2AD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r>
              <w:rPr>
                <w:lang w:val="zh-CN"/>
              </w:rPr>
              <w:t>IRM-1</w:t>
            </w:r>
          </w:p>
        </w:tc>
        <w:tc>
          <w:tcPr>
            <w:tcW w:w="4677" w:type="dxa"/>
          </w:tcPr>
          <w:p w14:paraId="79EA11C0" w14:textId="77777777" w:rsidR="00C0415A" w:rsidRPr="003373E4" w:rsidRDefault="00C0415A" w:rsidP="00FA2AD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r>
              <w:rPr>
                <w:lang w:val="zh-CN"/>
              </w:rPr>
              <w:t>2025</w:t>
            </w:r>
            <w:r>
              <w:rPr>
                <w:lang w:val="zh-CN"/>
              </w:rPr>
              <w:t>年</w:t>
            </w:r>
            <w:r>
              <w:rPr>
                <w:lang w:val="zh-CN"/>
              </w:rPr>
              <w:t>7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14-15</w:t>
            </w:r>
            <w:proofErr w:type="spellStart"/>
            <w:r>
              <w:rPr>
                <w:lang w:val="zh-CN"/>
              </w:rPr>
              <w:t>日，瑞士日内瓦</w:t>
            </w:r>
            <w:proofErr w:type="spellEnd"/>
          </w:p>
        </w:tc>
      </w:tr>
      <w:tr w:rsidR="00C0415A" w14:paraId="2F05A684" w14:textId="77777777" w:rsidTr="00FA2AD0">
        <w:trPr>
          <w:jc w:val="center"/>
        </w:trPr>
        <w:tc>
          <w:tcPr>
            <w:tcW w:w="1555" w:type="dxa"/>
          </w:tcPr>
          <w:p w14:paraId="62B9AEC5" w14:textId="77777777" w:rsidR="00C0415A" w:rsidRPr="003373E4" w:rsidRDefault="00C0415A" w:rsidP="00FA2A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r>
              <w:rPr>
                <w:lang w:val="zh-CN"/>
              </w:rPr>
              <w:t>IRM-2</w:t>
            </w:r>
          </w:p>
        </w:tc>
        <w:tc>
          <w:tcPr>
            <w:tcW w:w="4677" w:type="dxa"/>
          </w:tcPr>
          <w:p w14:paraId="08729688" w14:textId="77777777" w:rsidR="00C0415A" w:rsidRPr="003373E4" w:rsidRDefault="00C0415A" w:rsidP="00FA2A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r>
              <w:rPr>
                <w:lang w:val="zh-CN"/>
              </w:rPr>
              <w:t>2025</w:t>
            </w:r>
            <w:r>
              <w:rPr>
                <w:lang w:val="zh-CN"/>
              </w:rPr>
              <w:t>年</w:t>
            </w:r>
            <w:r>
              <w:rPr>
                <w:lang w:val="zh-CN"/>
              </w:rPr>
              <w:t>9</w:t>
            </w:r>
            <w:r>
              <w:rPr>
                <w:lang w:val="zh-CN"/>
              </w:rPr>
              <w:t>月</w:t>
            </w:r>
            <w:r>
              <w:rPr>
                <w:lang w:val="zh-CN"/>
              </w:rPr>
              <w:t>29-30</w:t>
            </w:r>
            <w:proofErr w:type="spellStart"/>
            <w:r>
              <w:rPr>
                <w:lang w:val="zh-CN"/>
              </w:rPr>
              <w:t>日，瑞士日内瓦</w:t>
            </w:r>
            <w:proofErr w:type="spellEnd"/>
          </w:p>
        </w:tc>
      </w:tr>
    </w:tbl>
    <w:p w14:paraId="06D1D7E5" w14:textId="77777777" w:rsidR="00C0415A" w:rsidRPr="0043109E" w:rsidRDefault="00C0415A" w:rsidP="00146BF7">
      <w:pPr>
        <w:ind w:firstLineChars="200" w:firstLine="480"/>
        <w:rPr>
          <w:lang w:eastAsia="zh-CN"/>
        </w:rPr>
      </w:pPr>
      <w:r>
        <w:rPr>
          <w:lang w:val="zh-CN" w:eastAsia="zh-CN"/>
        </w:rPr>
        <w:t>IRM</w:t>
      </w:r>
      <w:r>
        <w:rPr>
          <w:lang w:val="zh-CN" w:eastAsia="zh-CN"/>
        </w:rPr>
        <w:t>对所有</w:t>
      </w:r>
      <w:r>
        <w:rPr>
          <w:lang w:val="zh-CN" w:eastAsia="zh-CN"/>
        </w:rPr>
        <w:t>ITU-D</w:t>
      </w:r>
      <w:r>
        <w:rPr>
          <w:lang w:val="zh-CN" w:eastAsia="zh-CN"/>
        </w:rPr>
        <w:t>成员开放。鼓励成员国在其代表团中吸纳监管机构、政策制定者、民间团体、学术界、互联网技术</w:t>
      </w:r>
      <w:r>
        <w:rPr>
          <w:rFonts w:hint="eastAsia"/>
          <w:lang w:val="zh-CN" w:eastAsia="zh-CN"/>
        </w:rPr>
        <w:t>社区</w:t>
      </w:r>
      <w:r>
        <w:rPr>
          <w:lang w:val="zh-CN" w:eastAsia="zh-CN"/>
        </w:rPr>
        <w:t>、青年、性别平等组织和其他</w:t>
      </w:r>
      <w:r>
        <w:rPr>
          <w:rFonts w:hint="eastAsia"/>
          <w:lang w:val="zh-CN" w:eastAsia="zh-CN"/>
        </w:rPr>
        <w:t>方</w:t>
      </w:r>
      <w:r>
        <w:rPr>
          <w:lang w:val="zh-CN" w:eastAsia="zh-CN"/>
        </w:rPr>
        <w:t>的代表。</w:t>
      </w:r>
    </w:p>
    <w:p w14:paraId="3B5419AC" w14:textId="77777777" w:rsidR="00C0415A" w:rsidRDefault="00C0415A" w:rsidP="00146BF7">
      <w:pPr>
        <w:ind w:firstLineChars="200" w:firstLine="480"/>
        <w:rPr>
          <w:bCs/>
          <w:lang w:eastAsia="zh-CN"/>
        </w:rPr>
      </w:pPr>
      <w:r>
        <w:rPr>
          <w:lang w:val="zh-CN" w:eastAsia="zh-CN"/>
        </w:rPr>
        <w:t>IRM</w:t>
      </w:r>
      <w:r>
        <w:rPr>
          <w:lang w:val="zh-CN" w:eastAsia="zh-CN"/>
        </w:rPr>
        <w:t>议程是围绕</w:t>
      </w:r>
      <w:r>
        <w:rPr>
          <w:lang w:val="zh-CN" w:eastAsia="zh-CN"/>
        </w:rPr>
        <w:t>RPM</w:t>
      </w:r>
      <w:r>
        <w:rPr>
          <w:lang w:val="zh-CN" w:eastAsia="zh-CN"/>
        </w:rPr>
        <w:t>期间开展的重大讨论制定的，其中可能包括成员国、部门成员、区域电信组织（</w:t>
      </w:r>
      <w:r>
        <w:rPr>
          <w:lang w:val="zh-CN" w:eastAsia="zh-CN"/>
        </w:rPr>
        <w:t>RTO</w:t>
      </w:r>
      <w:r>
        <w:rPr>
          <w:lang w:val="zh-CN" w:eastAsia="zh-CN"/>
        </w:rPr>
        <w:t>）、电信发展局和其它利益攸关方的提案。讨论的焦点是需要不同区域之间协调和</w:t>
      </w:r>
      <w:r>
        <w:rPr>
          <w:rFonts w:hint="eastAsia"/>
          <w:lang w:val="zh-CN" w:eastAsia="zh-CN"/>
        </w:rPr>
        <w:t>达成协商一致</w:t>
      </w:r>
      <w:r>
        <w:rPr>
          <w:lang w:val="zh-CN" w:eastAsia="zh-CN"/>
        </w:rPr>
        <w:t>的关键</w:t>
      </w:r>
      <w:r>
        <w:rPr>
          <w:rFonts w:hint="eastAsia"/>
          <w:lang w:val="zh-CN" w:eastAsia="zh-CN"/>
        </w:rPr>
        <w:t>议题</w:t>
      </w:r>
      <w:r>
        <w:rPr>
          <w:lang w:val="zh-CN" w:eastAsia="zh-CN"/>
        </w:rPr>
        <w:t>。</w:t>
      </w:r>
    </w:p>
    <w:p w14:paraId="2469BF24" w14:textId="1D3CC8A6" w:rsidR="00C0415A" w:rsidRDefault="004F4236" w:rsidP="004F4236">
      <w:pPr>
        <w:rPr>
          <w:lang w:eastAsia="zh-CN"/>
        </w:rPr>
      </w:pPr>
      <w:r>
        <w:rPr>
          <w:lang w:val="en-US" w:eastAsia="zh-CN"/>
        </w:rPr>
        <w:t>4.4</w:t>
      </w:r>
      <w:r>
        <w:rPr>
          <w:lang w:val="en-US" w:eastAsia="zh-CN"/>
        </w:rPr>
        <w:tab/>
      </w:r>
      <w:r w:rsidR="00C0415A">
        <w:rPr>
          <w:lang w:val="zh-CN" w:eastAsia="zh-CN"/>
        </w:rPr>
        <w:t>TDAG</w:t>
      </w:r>
      <w:r w:rsidR="00C0415A">
        <w:rPr>
          <w:lang w:val="zh-CN" w:eastAsia="zh-CN"/>
        </w:rPr>
        <w:t>在其</w:t>
      </w:r>
      <w:r w:rsidR="00C0415A">
        <w:rPr>
          <w:lang w:val="zh-CN" w:eastAsia="zh-CN"/>
        </w:rPr>
        <w:t>2023</w:t>
      </w:r>
      <w:r w:rsidR="00C0415A">
        <w:rPr>
          <w:lang w:val="zh-CN" w:eastAsia="zh-CN"/>
        </w:rPr>
        <w:t>年会议上成立了两个工作组，</w:t>
      </w:r>
      <w:r w:rsidR="00C0415A">
        <w:rPr>
          <w:rFonts w:hint="eastAsia"/>
          <w:lang w:val="zh-CN" w:eastAsia="zh-CN"/>
        </w:rPr>
        <w:t>以</w:t>
      </w:r>
      <w:r w:rsidR="00C0415A">
        <w:rPr>
          <w:lang w:val="zh-CN" w:eastAsia="zh-CN"/>
        </w:rPr>
        <w:t>启动</w:t>
      </w:r>
      <w:r w:rsidR="00C0415A">
        <w:rPr>
          <w:lang w:val="zh-CN" w:eastAsia="zh-CN"/>
        </w:rPr>
        <w:t>WTDC-25</w:t>
      </w:r>
      <w:r w:rsidR="00C0415A">
        <w:rPr>
          <w:lang w:val="zh-CN" w:eastAsia="zh-CN"/>
        </w:rPr>
        <w:t>的筹备工作：</w:t>
      </w:r>
    </w:p>
    <w:p w14:paraId="07D691E3" w14:textId="1764FF53" w:rsidR="00C0415A" w:rsidRDefault="00146BF7" w:rsidP="00146BF7">
      <w:pPr>
        <w:pStyle w:val="enumlev1"/>
        <w:rPr>
          <w:lang w:eastAsia="zh-CN"/>
        </w:rPr>
      </w:pPr>
      <w:r w:rsidRPr="005B544A">
        <w:t>•</w:t>
      </w:r>
      <w:r w:rsidRPr="005B544A">
        <w:tab/>
      </w:r>
      <w:r w:rsidR="00C0415A" w:rsidRPr="002D2B1D">
        <w:rPr>
          <w:b/>
          <w:bCs/>
        </w:rPr>
        <w:t>TDAG</w:t>
      </w:r>
      <w:proofErr w:type="spellStart"/>
      <w:r w:rsidR="00C0415A" w:rsidRPr="002D2B1D">
        <w:rPr>
          <w:rFonts w:hint="eastAsia"/>
          <w:b/>
          <w:bCs/>
        </w:rPr>
        <w:t>关于</w:t>
      </w:r>
      <w:r w:rsidR="00C0415A" w:rsidRPr="002D2B1D">
        <w:rPr>
          <w:b/>
          <w:bCs/>
          <w:lang w:val="zh-CN"/>
        </w:rPr>
        <w:t>研究组课题未来工作组</w:t>
      </w:r>
      <w:proofErr w:type="spellEnd"/>
      <w:r w:rsidR="00C0415A" w:rsidRPr="00E14ACF">
        <w:rPr>
          <w:b/>
          <w:bCs/>
        </w:rPr>
        <w:t>（</w:t>
      </w:r>
      <w:hyperlink r:id="rId14" w:anchor="/zh" w:history="1">
        <w:r w:rsidR="00C0415A" w:rsidRPr="002C50F2">
          <w:rPr>
            <w:rStyle w:val="Hyperlink"/>
            <w:b/>
            <w:bCs/>
          </w:rPr>
          <w:t>TDAG-WG-</w:t>
        </w:r>
        <w:proofErr w:type="spellStart"/>
        <w:r w:rsidR="00C0415A" w:rsidRPr="002C50F2">
          <w:rPr>
            <w:rStyle w:val="Hyperlink"/>
            <w:b/>
            <w:bCs/>
          </w:rPr>
          <w:t>futureSGQ</w:t>
        </w:r>
        <w:proofErr w:type="spellEnd"/>
      </w:hyperlink>
      <w:r w:rsidR="00C0415A" w:rsidRPr="00E14ACF">
        <w:rPr>
          <w:b/>
          <w:bCs/>
        </w:rPr>
        <w:t>）</w:t>
      </w:r>
      <w:r w:rsidR="00C0415A">
        <w:rPr>
          <w:rFonts w:hint="eastAsia"/>
        </w:rPr>
        <w:t>，</w:t>
      </w:r>
      <w:r w:rsidR="00C0415A">
        <w:rPr>
          <w:lang w:val="zh-CN"/>
        </w:rPr>
        <w:t>由</w:t>
      </w:r>
      <w:r w:rsidR="00C0415A" w:rsidRPr="004B732D">
        <w:t>Ahmad R. Sharafat</w:t>
      </w:r>
      <w:proofErr w:type="spellStart"/>
      <w:r w:rsidR="00C0415A">
        <w:rPr>
          <w:lang w:val="zh-CN"/>
        </w:rPr>
        <w:t>博士</w:t>
      </w:r>
      <w:r w:rsidR="00C0415A" w:rsidRPr="004B732D">
        <w:t>（</w:t>
      </w:r>
      <w:r w:rsidR="00C0415A">
        <w:rPr>
          <w:lang w:val="zh-CN"/>
        </w:rPr>
        <w:t>伊朗</w:t>
      </w:r>
      <w:r w:rsidR="00C0415A" w:rsidRPr="004B732D">
        <w:t>）</w:t>
      </w:r>
      <w:r w:rsidR="00C0415A">
        <w:rPr>
          <w:lang w:val="zh-CN"/>
        </w:rPr>
        <w:t>任主席。该组于</w:t>
      </w:r>
      <w:proofErr w:type="spellEnd"/>
      <w:r w:rsidR="00C0415A" w:rsidRPr="00C0415A">
        <w:t>3</w:t>
      </w:r>
      <w:r w:rsidR="00C0415A">
        <w:rPr>
          <w:lang w:val="zh-CN"/>
        </w:rPr>
        <w:t>月</w:t>
      </w:r>
      <w:r w:rsidR="00C0415A" w:rsidRPr="00C0415A">
        <w:t>4</w:t>
      </w:r>
      <w:proofErr w:type="spellStart"/>
      <w:r w:rsidR="00C0415A">
        <w:rPr>
          <w:lang w:val="zh-CN"/>
        </w:rPr>
        <w:t>日召开了第一次会议</w:t>
      </w:r>
      <w:r w:rsidR="00C0415A" w:rsidRPr="00C0415A">
        <w:t>，</w:t>
      </w:r>
      <w:r w:rsidR="00C0415A">
        <w:rPr>
          <w:lang w:val="zh-CN"/>
        </w:rPr>
        <w:t>就</w:t>
      </w:r>
      <w:r w:rsidR="00C0415A">
        <w:rPr>
          <w:rFonts w:hint="eastAsia"/>
          <w:lang w:val="zh-CN"/>
        </w:rPr>
        <w:t>将</w:t>
      </w:r>
      <w:r w:rsidR="00C0415A">
        <w:rPr>
          <w:lang w:val="zh-CN"/>
        </w:rPr>
        <w:t>提交</w:t>
      </w:r>
      <w:proofErr w:type="spellEnd"/>
      <w:r w:rsidR="00C0415A" w:rsidRPr="00C0415A">
        <w:t>TDAG-24</w:t>
      </w:r>
      <w:proofErr w:type="spellStart"/>
      <w:r w:rsidR="00C0415A">
        <w:rPr>
          <w:lang w:val="zh-CN"/>
        </w:rPr>
        <w:t>批准的职责范围达成了一致</w:t>
      </w:r>
      <w:proofErr w:type="spellEnd"/>
      <w:r w:rsidR="00C0415A">
        <w:rPr>
          <w:lang w:val="zh-CN"/>
        </w:rPr>
        <w:t>。</w:t>
      </w:r>
      <w:r w:rsidR="00C0415A" w:rsidRPr="002D2B1D">
        <w:rPr>
          <w:rFonts w:hint="eastAsia"/>
          <w:lang w:val="zh-CN" w:eastAsia="zh-CN"/>
        </w:rPr>
        <w:t>工作组还商定了推进其工作的会议日历</w:t>
      </w:r>
      <w:r w:rsidR="00C0415A">
        <w:rPr>
          <w:lang w:val="zh-CN" w:eastAsia="zh-CN"/>
        </w:rPr>
        <w:t>。有关工作进展的</w:t>
      </w:r>
      <w:hyperlink r:id="rId15" w:history="1">
        <w:r w:rsidR="00C0415A" w:rsidRPr="00F233BF">
          <w:rPr>
            <w:rStyle w:val="Hyperlink"/>
            <w:lang w:eastAsia="zh-CN"/>
          </w:rPr>
          <w:t>TDAG-24/25</w:t>
        </w:r>
      </w:hyperlink>
      <w:r w:rsidR="00C0415A">
        <w:rPr>
          <w:lang w:val="zh-CN" w:eastAsia="zh-CN"/>
        </w:rPr>
        <w:t>号文件</w:t>
      </w:r>
      <w:r w:rsidR="00C0415A">
        <w:rPr>
          <w:rFonts w:hint="eastAsia"/>
          <w:lang w:val="zh-CN" w:eastAsia="zh-CN"/>
        </w:rPr>
        <w:t>将提交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TDAG</w:t>
      </w:r>
      <w:r w:rsidR="00C0415A">
        <w:rPr>
          <w:lang w:val="zh-CN" w:eastAsia="zh-CN"/>
        </w:rPr>
        <w:t>会议。</w:t>
      </w:r>
    </w:p>
    <w:p w14:paraId="4DA761B8" w14:textId="42C9E138" w:rsidR="00C0415A" w:rsidRPr="0016328F" w:rsidRDefault="00146BF7" w:rsidP="00146BF7">
      <w:pPr>
        <w:pStyle w:val="enumlev1"/>
        <w:rPr>
          <w:lang w:eastAsia="zh-CN"/>
        </w:rPr>
      </w:pPr>
      <w:r w:rsidRPr="00F23EBF">
        <w:rPr>
          <w:lang w:val="fr-FR" w:eastAsia="zh-CN"/>
        </w:rPr>
        <w:t>•</w:t>
      </w:r>
      <w:r w:rsidRPr="00F23EBF">
        <w:rPr>
          <w:lang w:val="fr-FR" w:eastAsia="zh-CN"/>
        </w:rPr>
        <w:tab/>
      </w:r>
      <w:r w:rsidR="00C0415A" w:rsidRPr="002D2B1D">
        <w:rPr>
          <w:b/>
          <w:bCs/>
          <w:lang w:eastAsia="zh-CN"/>
        </w:rPr>
        <w:t>TDAG</w:t>
      </w:r>
      <w:r w:rsidR="00C0415A" w:rsidRPr="002D2B1D">
        <w:rPr>
          <w:rFonts w:hint="eastAsia"/>
          <w:b/>
          <w:bCs/>
          <w:lang w:eastAsia="zh-CN"/>
        </w:rPr>
        <w:t>归纳整理</w:t>
      </w:r>
      <w:r w:rsidR="00C0415A" w:rsidRPr="002D2B1D">
        <w:rPr>
          <w:b/>
          <w:bCs/>
          <w:lang w:val="zh-CN" w:eastAsia="zh-CN"/>
        </w:rPr>
        <w:t>决议工作组</w:t>
      </w:r>
      <w:r w:rsidR="00C0415A" w:rsidRPr="00E14ACF">
        <w:rPr>
          <w:b/>
          <w:bCs/>
          <w:lang w:eastAsia="zh-CN"/>
        </w:rPr>
        <w:t>（</w:t>
      </w:r>
      <w:hyperlink r:id="rId16" w:anchor="/zh" w:history="1">
        <w:r w:rsidR="00C0415A" w:rsidRPr="002C50F2">
          <w:rPr>
            <w:rStyle w:val="Hyperlink"/>
            <w:b/>
            <w:bCs/>
            <w:lang w:eastAsia="zh-CN"/>
          </w:rPr>
          <w:t>TDAG-WG-</w:t>
        </w:r>
        <w:proofErr w:type="spellStart"/>
        <w:r w:rsidR="00C0415A" w:rsidRPr="002C50F2">
          <w:rPr>
            <w:rStyle w:val="Hyperlink"/>
            <w:b/>
            <w:bCs/>
            <w:lang w:eastAsia="zh-CN"/>
          </w:rPr>
          <w:t>StreamRes</w:t>
        </w:r>
        <w:proofErr w:type="spellEnd"/>
      </w:hyperlink>
      <w:r w:rsidR="00C0415A" w:rsidRPr="00E14ACF">
        <w:rPr>
          <w:b/>
          <w:bCs/>
          <w:lang w:eastAsia="zh-CN"/>
        </w:rPr>
        <w:t>）</w:t>
      </w:r>
      <w:r w:rsidR="00C0415A">
        <w:rPr>
          <w:rFonts w:hint="eastAsia"/>
          <w:lang w:eastAsia="zh-CN"/>
        </w:rPr>
        <w:t>，</w:t>
      </w:r>
      <w:r w:rsidR="00C0415A">
        <w:rPr>
          <w:lang w:val="zh-CN" w:eastAsia="zh-CN"/>
        </w:rPr>
        <w:t>由</w:t>
      </w:r>
      <w:r w:rsidR="00C0415A" w:rsidRPr="004B732D">
        <w:rPr>
          <w:lang w:eastAsia="zh-CN"/>
        </w:rPr>
        <w:t>Andrea Grippa</w:t>
      </w:r>
      <w:r w:rsidR="00C0415A">
        <w:rPr>
          <w:lang w:val="zh-CN" w:eastAsia="zh-CN"/>
        </w:rPr>
        <w:t>女士</w:t>
      </w:r>
      <w:r w:rsidR="00C0415A" w:rsidRPr="004B732D">
        <w:rPr>
          <w:lang w:eastAsia="zh-CN"/>
        </w:rPr>
        <w:t>（</w:t>
      </w:r>
      <w:r w:rsidR="00C0415A">
        <w:rPr>
          <w:lang w:val="zh-CN" w:eastAsia="zh-CN"/>
        </w:rPr>
        <w:t>巴西</w:t>
      </w:r>
      <w:r w:rsidR="00C0415A" w:rsidRPr="004B732D">
        <w:rPr>
          <w:lang w:eastAsia="zh-CN"/>
        </w:rPr>
        <w:t>）</w:t>
      </w:r>
      <w:r w:rsidR="00C0415A">
        <w:rPr>
          <w:lang w:val="zh-CN" w:eastAsia="zh-CN"/>
        </w:rPr>
        <w:t>任主席。工作组于</w:t>
      </w:r>
      <w:r w:rsidR="00C0415A" w:rsidRPr="004B732D">
        <w:rPr>
          <w:lang w:eastAsia="zh-CN"/>
        </w:rPr>
        <w:t>4</w:t>
      </w:r>
      <w:r w:rsidR="00C0415A">
        <w:rPr>
          <w:lang w:val="zh-CN" w:eastAsia="zh-CN"/>
        </w:rPr>
        <w:t>月</w:t>
      </w:r>
      <w:r w:rsidR="00C0415A" w:rsidRPr="004B732D">
        <w:rPr>
          <w:lang w:eastAsia="zh-CN"/>
        </w:rPr>
        <w:t>18</w:t>
      </w:r>
      <w:r w:rsidR="00C0415A">
        <w:rPr>
          <w:lang w:val="zh-CN" w:eastAsia="zh-CN"/>
        </w:rPr>
        <w:t>日</w:t>
      </w:r>
      <w:r w:rsidR="00C0415A">
        <w:rPr>
          <w:rFonts w:hint="eastAsia"/>
          <w:lang w:val="zh-CN" w:eastAsia="zh-CN"/>
        </w:rPr>
        <w:t>召开</w:t>
      </w:r>
      <w:r w:rsidR="00C0415A">
        <w:rPr>
          <w:lang w:val="zh-CN" w:eastAsia="zh-CN"/>
        </w:rPr>
        <w:t>了第一次会议</w:t>
      </w:r>
      <w:r w:rsidR="00C0415A" w:rsidRPr="004B732D">
        <w:rPr>
          <w:lang w:eastAsia="zh-CN"/>
        </w:rPr>
        <w:t>，</w:t>
      </w:r>
      <w:r w:rsidR="00C0415A">
        <w:rPr>
          <w:lang w:val="zh-CN" w:eastAsia="zh-CN"/>
        </w:rPr>
        <w:t>就职责范围和会议日历达成了一致。职责范围将提交</w:t>
      </w:r>
      <w:r w:rsidR="00C0415A">
        <w:rPr>
          <w:lang w:val="zh-CN" w:eastAsia="zh-CN"/>
        </w:rPr>
        <w:t>TDAG-24</w:t>
      </w:r>
      <w:r w:rsidR="00C0415A">
        <w:rPr>
          <w:lang w:val="zh-CN" w:eastAsia="zh-CN"/>
        </w:rPr>
        <w:t>批准。有关工作进展的</w:t>
      </w:r>
      <w:hyperlink r:id="rId17" w:history="1">
        <w:r w:rsidR="00C0415A" w:rsidRPr="00F233BF">
          <w:rPr>
            <w:rStyle w:val="Hyperlink"/>
            <w:lang w:eastAsia="zh-CN"/>
          </w:rPr>
          <w:t>TDAG-24/</w:t>
        </w:r>
        <w:r w:rsidR="00C0415A">
          <w:rPr>
            <w:rStyle w:val="Hyperlink"/>
            <w:lang w:eastAsia="zh-CN"/>
          </w:rPr>
          <w:t>19</w:t>
        </w:r>
      </w:hyperlink>
      <w:r w:rsidR="00C0415A">
        <w:rPr>
          <w:lang w:val="zh-CN" w:eastAsia="zh-CN"/>
        </w:rPr>
        <w:t>号文件</w:t>
      </w:r>
      <w:r w:rsidR="00C0415A">
        <w:rPr>
          <w:rFonts w:hint="eastAsia"/>
          <w:lang w:val="zh-CN" w:eastAsia="zh-CN"/>
        </w:rPr>
        <w:t>将提交</w:t>
      </w:r>
      <w:r w:rsidR="00C0415A">
        <w:rPr>
          <w:lang w:val="zh-CN" w:eastAsia="zh-CN"/>
        </w:rPr>
        <w:t>2024</w:t>
      </w:r>
      <w:r w:rsidR="00C0415A">
        <w:rPr>
          <w:lang w:val="zh-CN" w:eastAsia="zh-CN"/>
        </w:rPr>
        <w:t>年</w:t>
      </w:r>
      <w:r w:rsidR="00C0415A">
        <w:rPr>
          <w:lang w:val="zh-CN" w:eastAsia="zh-CN"/>
        </w:rPr>
        <w:t>TDAG</w:t>
      </w:r>
      <w:r w:rsidR="00C0415A">
        <w:rPr>
          <w:lang w:val="zh-CN" w:eastAsia="zh-CN"/>
        </w:rPr>
        <w:t>会议。</w:t>
      </w:r>
    </w:p>
    <w:p w14:paraId="295CA8C9" w14:textId="2EFC0D6C" w:rsidR="00C0415A" w:rsidRDefault="004F4236" w:rsidP="004F4236">
      <w:pPr>
        <w:rPr>
          <w:lang w:val="en-US" w:eastAsia="zh-CN"/>
        </w:rPr>
      </w:pPr>
      <w:r>
        <w:rPr>
          <w:lang w:val="en-US" w:eastAsia="zh-CN"/>
        </w:rPr>
        <w:t>4.5</w:t>
      </w:r>
      <w:r>
        <w:rPr>
          <w:lang w:val="en-US" w:eastAsia="zh-CN"/>
        </w:rPr>
        <w:tab/>
      </w:r>
      <w:r w:rsidR="00C0415A" w:rsidRPr="00ED27AB">
        <w:rPr>
          <w:lang w:val="zh-CN" w:eastAsia="zh-CN"/>
        </w:rPr>
        <w:t>除上述</w:t>
      </w:r>
      <w:r w:rsidR="00C0415A">
        <w:rPr>
          <w:rFonts w:hint="eastAsia"/>
          <w:lang w:val="zh-CN" w:eastAsia="zh-CN"/>
        </w:rPr>
        <w:t>工作组</w:t>
      </w:r>
      <w:r w:rsidR="00C0415A" w:rsidRPr="00ED27AB">
        <w:rPr>
          <w:lang w:val="zh-CN" w:eastAsia="zh-CN"/>
        </w:rPr>
        <w:t>外，</w:t>
      </w:r>
      <w:r w:rsidR="00C0415A" w:rsidRPr="00ED27AB">
        <w:rPr>
          <w:lang w:val="zh-CN" w:eastAsia="zh-CN"/>
        </w:rPr>
        <w:t>TDAG</w:t>
      </w:r>
      <w:r w:rsidR="00C0415A" w:rsidRPr="00ED27AB">
        <w:rPr>
          <w:lang w:val="zh-CN" w:eastAsia="zh-CN"/>
        </w:rPr>
        <w:t>可</w:t>
      </w:r>
      <w:r w:rsidR="00C0415A">
        <w:rPr>
          <w:rFonts w:hint="eastAsia"/>
          <w:lang w:val="zh-CN" w:eastAsia="zh-CN"/>
        </w:rPr>
        <w:t>以</w:t>
      </w:r>
      <w:r w:rsidR="00C0415A" w:rsidRPr="00ED27AB">
        <w:rPr>
          <w:lang w:val="zh-CN" w:eastAsia="zh-CN"/>
        </w:rPr>
        <w:t>决定成立更多的小组。</w:t>
      </w:r>
    </w:p>
    <w:p w14:paraId="3FEAAD7C" w14:textId="290E4112" w:rsidR="00146BF7" w:rsidRDefault="00146B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01E023D8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lastRenderedPageBreak/>
        <w:t>Annex 1</w:t>
      </w:r>
    </w:p>
    <w:p w14:paraId="0ECBB431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>
        <w:rPr>
          <w:noProof/>
        </w:rPr>
        <w:drawing>
          <wp:inline distT="0" distB="0" distL="0" distR="0" wp14:anchorId="787EB153" wp14:editId="2F65AD65">
            <wp:extent cx="6116320" cy="8238490"/>
            <wp:effectExtent l="0" t="0" r="0" b="0"/>
            <wp:docPr id="2081598439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98439" name="Picture 1" descr="A close-up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816A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B8D802C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lastRenderedPageBreak/>
        <w:t>Annex 2</w:t>
      </w:r>
    </w:p>
    <w:p w14:paraId="3E7AE875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>
        <w:rPr>
          <w:noProof/>
        </w:rPr>
        <w:drawing>
          <wp:inline distT="0" distB="0" distL="0" distR="0" wp14:anchorId="6AB9D96D" wp14:editId="76D70D5A">
            <wp:extent cx="6120765" cy="8464550"/>
            <wp:effectExtent l="0" t="0" r="0" b="0"/>
            <wp:docPr id="495640650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40650" name="Picture 1" descr="A close-up of a let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4AD7E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lastRenderedPageBreak/>
        <w:t>Annex 3</w:t>
      </w:r>
    </w:p>
    <w:p w14:paraId="5BF07E35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>
        <w:rPr>
          <w:noProof/>
        </w:rPr>
        <w:drawing>
          <wp:inline distT="0" distB="0" distL="0" distR="0" wp14:anchorId="33281EF8" wp14:editId="2538F1E1">
            <wp:extent cx="6120765" cy="8006080"/>
            <wp:effectExtent l="0" t="0" r="0" b="0"/>
            <wp:docPr id="2113979224" name="Picture 1" descr="A letter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79224" name="Picture 1" descr="A letter of a company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0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A360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95677D6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lastRenderedPageBreak/>
        <w:t>Annex 4</w:t>
      </w:r>
    </w:p>
    <w:p w14:paraId="15401E0B" w14:textId="77777777" w:rsidR="00146BF7" w:rsidRDefault="00146BF7" w:rsidP="00146BF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rPr>
          <w:noProof/>
        </w:rPr>
        <w:drawing>
          <wp:inline distT="0" distB="0" distL="0" distR="0" wp14:anchorId="14A3F9CA" wp14:editId="71B284EF">
            <wp:extent cx="5907819" cy="8309193"/>
            <wp:effectExtent l="0" t="0" r="0" b="0"/>
            <wp:docPr id="1359672724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72724" name="Picture 1" descr="A close-up of a let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11768" cy="831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2C6F4" w14:textId="6F03EDB3" w:rsidR="00821996" w:rsidRDefault="00146BF7" w:rsidP="00146B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</w:p>
    <w:sectPr w:rsidR="00821996" w:rsidSect="00C0415A">
      <w:headerReference w:type="default" r:id="rId22"/>
      <w:footerReference w:type="first" r:id="rId2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3E2D" w14:textId="77777777" w:rsidR="00C0415A" w:rsidRDefault="00C0415A">
      <w:r>
        <w:separator/>
      </w:r>
    </w:p>
  </w:endnote>
  <w:endnote w:type="continuationSeparator" w:id="0">
    <w:p w14:paraId="450C6772" w14:textId="77777777" w:rsidR="00C0415A" w:rsidRDefault="00C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6BA6" w:rsidRPr="004D495C" w14:paraId="5BA49213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E7D2AF8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2E65EBC" w14:textId="77777777" w:rsidR="00966BA6" w:rsidRPr="004D495C" w:rsidRDefault="00966BA6" w:rsidP="00966B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ACD28D6" w14:textId="68AB424E" w:rsidR="00966BA6" w:rsidRPr="00077DC3" w:rsidRDefault="00C0415A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77DC3">
            <w:rPr>
              <w:rFonts w:cstheme="minorHAnsi"/>
              <w:sz w:val="18"/>
              <w:szCs w:val="18"/>
              <w:lang w:val="zh-CN"/>
            </w:rPr>
            <w:t>Bruno Ramos</w:t>
          </w:r>
          <w:proofErr w:type="spellStart"/>
          <w:r w:rsidRPr="00077DC3">
            <w:rPr>
              <w:rFonts w:hint="eastAsia"/>
              <w:sz w:val="18"/>
              <w:szCs w:val="18"/>
              <w:lang w:val="zh-CN"/>
            </w:rPr>
            <w:t>先生，</w:t>
          </w:r>
          <w:r w:rsidRPr="00077DC3">
            <w:rPr>
              <w:sz w:val="18"/>
              <w:szCs w:val="18"/>
              <w:lang w:val="zh-CN"/>
            </w:rPr>
            <w:t>电信发展</w:t>
          </w:r>
          <w:proofErr w:type="gramStart"/>
          <w:r w:rsidRPr="00077DC3">
            <w:rPr>
              <w:sz w:val="18"/>
              <w:szCs w:val="18"/>
              <w:lang w:val="zh-CN"/>
            </w:rPr>
            <w:t>局</w:t>
          </w:r>
          <w:r w:rsidRPr="00077DC3">
            <w:rPr>
              <w:rFonts w:asciiTheme="minorEastAsia" w:hAnsiTheme="minorEastAsia" w:hint="eastAsia"/>
              <w:sz w:val="18"/>
              <w:szCs w:val="18"/>
              <w:lang w:val="zh-CN"/>
            </w:rPr>
            <w:t>临时</w:t>
          </w:r>
          <w:proofErr w:type="gramEnd"/>
          <w:r w:rsidRPr="00077DC3">
            <w:rPr>
              <w:rFonts w:asciiTheme="minorEastAsia" w:hAnsiTheme="minorEastAsia" w:hint="eastAsia"/>
              <w:sz w:val="18"/>
              <w:szCs w:val="18"/>
              <w:lang w:val="zh-CN"/>
            </w:rPr>
            <w:t>副</w:t>
          </w:r>
          <w:r w:rsidRPr="00077DC3">
            <w:rPr>
              <w:sz w:val="18"/>
              <w:szCs w:val="18"/>
              <w:lang w:val="zh-CN"/>
            </w:rPr>
            <w:t>主任</w:t>
          </w:r>
          <w:proofErr w:type="spellEnd"/>
        </w:p>
      </w:tc>
      <w:bookmarkStart w:id="6" w:name="OrgName"/>
      <w:bookmarkEnd w:id="6"/>
    </w:tr>
    <w:tr w:rsidR="00966BA6" w:rsidRPr="004D495C" w14:paraId="6186A5ED" w14:textId="77777777" w:rsidTr="004E3CF5">
      <w:tc>
        <w:tcPr>
          <w:tcW w:w="1526" w:type="dxa"/>
          <w:shd w:val="clear" w:color="auto" w:fill="auto"/>
        </w:tcPr>
        <w:p w14:paraId="5384D850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A6B671B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755F3BD1" w14:textId="7C47986B" w:rsidR="00966BA6" w:rsidRPr="00077DC3" w:rsidRDefault="00C0415A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077DC3">
            <w:rPr>
              <w:sz w:val="18"/>
              <w:szCs w:val="18"/>
              <w:lang w:val="zh-CN"/>
            </w:rPr>
            <w:t>不适用</w:t>
          </w:r>
          <w:proofErr w:type="spellEnd"/>
        </w:p>
      </w:tc>
      <w:bookmarkStart w:id="7" w:name="PhoneNo"/>
      <w:bookmarkEnd w:id="7"/>
    </w:tr>
    <w:tr w:rsidR="00966BA6" w:rsidRPr="004D495C" w14:paraId="5D9ADEB1" w14:textId="77777777" w:rsidTr="004E3CF5">
      <w:tc>
        <w:tcPr>
          <w:tcW w:w="1526" w:type="dxa"/>
          <w:shd w:val="clear" w:color="auto" w:fill="auto"/>
        </w:tcPr>
        <w:p w14:paraId="05986F9C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3FE6679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11AE0FA5" w14:textId="1F0F91BA" w:rsidR="00966BA6" w:rsidRPr="00077DC3" w:rsidRDefault="0085010F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F4236" w:rsidRPr="00077DC3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</w:p>
      </w:tc>
      <w:bookmarkStart w:id="8" w:name="Email"/>
      <w:bookmarkEnd w:id="8"/>
    </w:tr>
  </w:tbl>
  <w:p w14:paraId="195E1D85" w14:textId="77777777" w:rsidR="00721657" w:rsidRPr="0059420B" w:rsidRDefault="0085010F" w:rsidP="00B80157">
    <w:pPr>
      <w:pStyle w:val="Footer"/>
      <w:jc w:val="center"/>
      <w:rPr>
        <w:lang w:val="en-GB"/>
      </w:rPr>
    </w:pPr>
    <w:hyperlink r:id="rId2" w:history="1"/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03C2" w14:textId="77777777" w:rsidR="00C0415A" w:rsidRDefault="00C0415A">
      <w:r>
        <w:t>____________________</w:t>
      </w:r>
    </w:p>
  </w:footnote>
  <w:footnote w:type="continuationSeparator" w:id="0">
    <w:p w14:paraId="5CEF175D" w14:textId="77777777" w:rsidR="00C0415A" w:rsidRDefault="00C0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67CF" w14:textId="1BE0481E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222A1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647CBF">
      <w:rPr>
        <w:sz w:val="22"/>
        <w:szCs w:val="22"/>
        <w:lang w:val="de-CH"/>
      </w:rPr>
      <w:t>23</w:t>
    </w:r>
    <w:r w:rsidR="00C323EA">
      <w:rPr>
        <w:rFonts w:hint="eastAsia"/>
        <w:sz w:val="22"/>
        <w:szCs w:val="22"/>
        <w:lang w:val="de-CH" w:eastAsia="zh-CN"/>
      </w:rPr>
      <w:t>(Rev.1)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79A6"/>
    <w:multiLevelType w:val="hybridMultilevel"/>
    <w:tmpl w:val="620E2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21"/>
        </w:tabs>
        <w:ind w:left="1221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250428275">
    <w:abstractNumId w:val="3"/>
  </w:num>
  <w:num w:numId="2" w16cid:durableId="1011834853">
    <w:abstractNumId w:val="1"/>
    <w:lvlOverride w:ilvl="0">
      <w:lvl w:ilvl="0">
        <w:start w:val="2"/>
        <w:numFmt w:val="decimal"/>
        <w:lvlText w:val="%1"/>
        <w:lvlJc w:val="left"/>
        <w:pPr>
          <w:tabs>
            <w:tab w:val="num" w:pos="795"/>
          </w:tabs>
          <w:ind w:left="795" w:hanging="795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21"/>
          </w:tabs>
          <w:ind w:left="1221" w:hanging="795"/>
        </w:pPr>
        <w:rPr>
          <w:rFonts w:cs="Times New Roman" w:hint="default"/>
          <w:b w:val="0"/>
          <w:bCs w:val="0"/>
        </w:rPr>
      </w:lvl>
    </w:lvlOverride>
  </w:num>
  <w:num w:numId="3" w16cid:durableId="901064663">
    <w:abstractNumId w:val="2"/>
  </w:num>
  <w:num w:numId="4" w16cid:durableId="134416597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</w:num>
  <w:num w:numId="5" w16cid:durableId="509221162">
    <w:abstractNumId w:val="0"/>
    <w:lvlOverride w:ilvl="0">
      <w:lvl w:ilvl="0" w:tplc="08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7DC3"/>
    <w:rsid w:val="00090726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6BF7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236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544A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47CBF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010F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15A"/>
    <w:rsid w:val="00C07E26"/>
    <w:rsid w:val="00C1011C"/>
    <w:rsid w:val="00C12F94"/>
    <w:rsid w:val="00C177C5"/>
    <w:rsid w:val="00C323EA"/>
    <w:rsid w:val="00C34EC3"/>
    <w:rsid w:val="00C4038C"/>
    <w:rsid w:val="00C42BA2"/>
    <w:rsid w:val="00C44066"/>
    <w:rsid w:val="00C44E13"/>
    <w:rsid w:val="00C52A1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14A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64936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S24-CL-C-0030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31-C-0024/en" TargetMode="External"/><Relationship Id="rId17" Type="http://schemas.openxmlformats.org/officeDocument/2006/relationships/hyperlink" Target="https://www.itu.int/md/meetingdoc.asp?lang=en&amp;parent=D22-TDAG31-C-0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2024/TDAG_WG_SR.aspx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3-SG-CIR-0051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D22-TDAG31-C-0025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D/Conferences/TDAG/Pages/2024/TDAG_WG_futureSGQ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1680</Words>
  <Characters>1330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Li, Jianying</dc:creator>
  <cp:lastModifiedBy>Li, Jianying</cp:lastModifiedBy>
  <cp:revision>3</cp:revision>
  <cp:lastPrinted>2014-11-04T09:22:00Z</cp:lastPrinted>
  <dcterms:created xsi:type="dcterms:W3CDTF">2024-05-16T09:12:00Z</dcterms:created>
  <dcterms:modified xsi:type="dcterms:W3CDTF">2024-05-16T14:08:00Z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