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982196" w:rsidRPr="00F67A42" w14:paraId="3863D628" w14:textId="77777777" w:rsidTr="00D94AA3">
        <w:trPr>
          <w:trHeight w:val="1134"/>
        </w:trPr>
        <w:tc>
          <w:tcPr>
            <w:tcW w:w="6663" w:type="dxa"/>
          </w:tcPr>
          <w:p w14:paraId="61B5BA80" w14:textId="77777777" w:rsidR="00982196" w:rsidRPr="00F67A42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F67A4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F67A4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3DF924A" w14:textId="25AC5775" w:rsidR="00982196" w:rsidRPr="00F67A42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F67A4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F67A4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F67A4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F67A42">
              <w:rPr>
                <w:b/>
                <w:bCs/>
                <w:sz w:val="24"/>
                <w:szCs w:val="24"/>
              </w:rPr>
              <w:t xml:space="preserve">, </w:t>
            </w:r>
            <w:r w:rsidR="00453874" w:rsidRPr="00F67A42">
              <w:rPr>
                <w:b/>
                <w:bCs/>
                <w:sz w:val="24"/>
                <w:szCs w:val="24"/>
              </w:rPr>
              <w:t>20</w:t>
            </w:r>
            <w:r w:rsidR="003A5506" w:rsidRPr="00F67A42">
              <w:rPr>
                <w:b/>
                <w:bCs/>
                <w:sz w:val="24"/>
                <w:szCs w:val="24"/>
              </w:rPr>
              <w:t>−</w:t>
            </w:r>
            <w:r w:rsidR="003C01D0" w:rsidRPr="00F67A42">
              <w:rPr>
                <w:b/>
                <w:bCs/>
                <w:sz w:val="24"/>
                <w:szCs w:val="24"/>
              </w:rPr>
              <w:t>2</w:t>
            </w:r>
            <w:r w:rsidR="00085DEC" w:rsidRPr="00F67A42">
              <w:rPr>
                <w:b/>
                <w:bCs/>
                <w:sz w:val="24"/>
                <w:szCs w:val="24"/>
              </w:rPr>
              <w:t>3</w:t>
            </w:r>
            <w:r w:rsidRPr="00F67A42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F67A42">
              <w:rPr>
                <w:b/>
                <w:bCs/>
                <w:sz w:val="24"/>
                <w:szCs w:val="24"/>
              </w:rPr>
              <w:t>мая</w:t>
            </w:r>
            <w:r w:rsidRPr="00F67A42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F67A42">
              <w:rPr>
                <w:b/>
                <w:bCs/>
                <w:sz w:val="24"/>
                <w:szCs w:val="24"/>
              </w:rPr>
              <w:t>4</w:t>
            </w:r>
            <w:r w:rsidRPr="00F67A42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22FBFE9F" w14:textId="77777777" w:rsidR="00982196" w:rsidRPr="00F67A42" w:rsidRDefault="00982196" w:rsidP="00D94AA3">
            <w:pPr>
              <w:widowControl w:val="0"/>
              <w:ind w:right="171"/>
              <w:jc w:val="right"/>
            </w:pPr>
            <w:r w:rsidRPr="00F67A42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67A42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F67A42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EF4F3C1" w14:textId="77777777" w:rsidR="00CD34AE" w:rsidRPr="00F67A42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F67A42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F67A42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78DC7F" w14:textId="250DD1A6" w:rsidR="00F105F5" w:rsidRPr="00F67A42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67A42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F67A42">
              <w:rPr>
                <w:rFonts w:cstheme="minorHAnsi"/>
                <w:b/>
                <w:bCs/>
              </w:rPr>
              <w:t xml:space="preserve"> TDAG-2</w:t>
            </w:r>
            <w:r w:rsidR="00453874" w:rsidRPr="00F67A42">
              <w:rPr>
                <w:rFonts w:cstheme="minorHAnsi"/>
                <w:b/>
                <w:bCs/>
              </w:rPr>
              <w:t>4</w:t>
            </w:r>
            <w:r w:rsidRPr="00F67A42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085DEC" w:rsidRPr="00F67A42">
              <w:rPr>
                <w:rFonts w:cstheme="minorHAnsi"/>
                <w:b/>
                <w:bCs/>
              </w:rPr>
              <w:t>23</w:t>
            </w:r>
            <w:r w:rsidRPr="00F67A42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F67A42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F67A42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30F6CD9A" w14:textId="2EC08B67" w:rsidR="00F105F5" w:rsidRPr="00F67A42" w:rsidRDefault="005E79E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F67A42">
              <w:rPr>
                <w:b/>
                <w:bCs/>
              </w:rPr>
              <w:t>29 апреля</w:t>
            </w:r>
            <w:r w:rsidR="00F105F5" w:rsidRPr="00F67A42">
              <w:rPr>
                <w:b/>
                <w:bCs/>
              </w:rPr>
              <w:t xml:space="preserve"> 202</w:t>
            </w:r>
            <w:r w:rsidR="00453874" w:rsidRPr="00F67A42">
              <w:rPr>
                <w:b/>
                <w:bCs/>
              </w:rPr>
              <w:t>4</w:t>
            </w:r>
            <w:r w:rsidR="00F105F5" w:rsidRPr="00F67A42">
              <w:rPr>
                <w:b/>
                <w:bCs/>
              </w:rPr>
              <w:t xml:space="preserve"> года</w:t>
            </w:r>
          </w:p>
        </w:tc>
      </w:tr>
      <w:tr w:rsidR="00F105F5" w:rsidRPr="00F67A42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F67A42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BC39A25" w14:textId="5C636D41" w:rsidR="00F105F5" w:rsidRPr="00F67A42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67A4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F67A4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F67A42" w14:paraId="33BA05C8" w14:textId="77777777" w:rsidTr="00CD34AE">
        <w:trPr>
          <w:trHeight w:val="850"/>
        </w:trPr>
        <w:tc>
          <w:tcPr>
            <w:tcW w:w="9923" w:type="dxa"/>
            <w:gridSpan w:val="2"/>
          </w:tcPr>
          <w:p w14:paraId="0785D145" w14:textId="049DAC7F" w:rsidR="00CD34AE" w:rsidRPr="00F67A42" w:rsidRDefault="005E79EF" w:rsidP="00085DE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F67A42">
              <w:t>Директор Бюро развития электросвязи</w:t>
            </w:r>
          </w:p>
        </w:tc>
      </w:tr>
      <w:tr w:rsidR="00CD34AE" w:rsidRPr="00F67A42" w14:paraId="7E911F3C" w14:textId="77777777" w:rsidTr="00270876">
        <w:tc>
          <w:tcPr>
            <w:tcW w:w="9923" w:type="dxa"/>
            <w:gridSpan w:val="2"/>
          </w:tcPr>
          <w:p w14:paraId="027C889A" w14:textId="39338E02" w:rsidR="00CD34AE" w:rsidRPr="00F67A42" w:rsidRDefault="005E79EF" w:rsidP="00085DEC">
            <w:pPr>
              <w:pStyle w:val="Title1"/>
            </w:pPr>
            <w:bookmarkStart w:id="5" w:name="Title"/>
            <w:bookmarkEnd w:id="5"/>
            <w:r w:rsidRPr="00F67A42">
              <w:t xml:space="preserve">Подготовка к Всемирной конференции по развитию </w:t>
            </w:r>
            <w:r w:rsidRPr="00F67A42">
              <w:br/>
              <w:t>электросвязи 2025 года (ВКРЭ-25)</w:t>
            </w:r>
          </w:p>
        </w:tc>
      </w:tr>
      <w:tr w:rsidR="00CD34AE" w:rsidRPr="00F67A42" w14:paraId="5800435D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0682FD8" w14:textId="77777777" w:rsidR="00CD34AE" w:rsidRPr="00F67A42" w:rsidRDefault="00CD34AE" w:rsidP="00CD34AE"/>
        </w:tc>
      </w:tr>
      <w:tr w:rsidR="00CD34AE" w:rsidRPr="00F67A42" w14:paraId="63362209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F67A42" w:rsidRDefault="00F105F5" w:rsidP="00F105F5">
            <w:pPr>
              <w:pStyle w:val="Headingb"/>
              <w:jc w:val="both"/>
            </w:pPr>
            <w:r w:rsidRPr="00F67A42">
              <w:t>Резюме</w:t>
            </w:r>
          </w:p>
          <w:p w14:paraId="4751683A" w14:textId="74E9BFD9" w:rsidR="00F105F5" w:rsidRPr="00F67A42" w:rsidRDefault="005E79EF" w:rsidP="00F105F5">
            <w:r w:rsidRPr="00F67A42">
              <w:t xml:space="preserve">Настоящий документ содержит информацию </w:t>
            </w:r>
            <w:proofErr w:type="gramStart"/>
            <w:r w:rsidRPr="00F67A42">
              <w:t>о проделанной работе по подготовке</w:t>
            </w:r>
            <w:proofErr w:type="gramEnd"/>
            <w:r w:rsidRPr="00F67A42">
              <w:t xml:space="preserve"> проведения Всемирной конференции по развитию электросвязи 2025 года (ВКРЭ-25), которую планируется провести в Баку, Азербайджан, с 17 по 28 ноября 2025 года.</w:t>
            </w:r>
          </w:p>
          <w:p w14:paraId="19185981" w14:textId="77777777" w:rsidR="00F105F5" w:rsidRPr="00F67A42" w:rsidRDefault="00F105F5" w:rsidP="00135135">
            <w:pPr>
              <w:pStyle w:val="Headingb"/>
            </w:pPr>
            <w:r w:rsidRPr="00F67A42">
              <w:t>Необходимые действия</w:t>
            </w:r>
          </w:p>
          <w:p w14:paraId="562E7AEF" w14:textId="5FBD6E67" w:rsidR="00F105F5" w:rsidRPr="00F67A42" w:rsidRDefault="005E79EF" w:rsidP="00F105F5">
            <w:r w:rsidRPr="00F67A42">
              <w:t xml:space="preserve">КГРЭ предлагается </w:t>
            </w:r>
            <w:r w:rsidRPr="00F67A42">
              <w:rPr>
                <w:b/>
                <w:bCs/>
              </w:rPr>
              <w:t xml:space="preserve">принять </w:t>
            </w:r>
            <w:r w:rsidRPr="00F67A42">
              <w:t xml:space="preserve">настоящий документ </w:t>
            </w:r>
            <w:r w:rsidRPr="00F67A42">
              <w:rPr>
                <w:b/>
                <w:bCs/>
              </w:rPr>
              <w:t>к сведению</w:t>
            </w:r>
            <w:r w:rsidRPr="00F67A42">
              <w:t xml:space="preserve"> и, по мере необходимости, предоставить руководящие указания.</w:t>
            </w:r>
          </w:p>
          <w:p w14:paraId="502F1131" w14:textId="77777777" w:rsidR="00F105F5" w:rsidRPr="00F67A42" w:rsidRDefault="00F105F5" w:rsidP="00F105F5">
            <w:pPr>
              <w:pStyle w:val="Headingb"/>
              <w:jc w:val="both"/>
            </w:pPr>
            <w:r w:rsidRPr="00F67A42">
              <w:t>Справочные материалы</w:t>
            </w:r>
          </w:p>
          <w:p w14:paraId="1E7E0297" w14:textId="27A1C63A" w:rsidR="00CD34AE" w:rsidRPr="00F67A42" w:rsidRDefault="005E79EF" w:rsidP="00F105F5">
            <w:pPr>
              <w:spacing w:after="120"/>
            </w:pPr>
            <w:r w:rsidRPr="00F67A42">
              <w:t>Отсутствуют.</w:t>
            </w:r>
          </w:p>
        </w:tc>
      </w:tr>
    </w:tbl>
    <w:p w14:paraId="6839E72B" w14:textId="77777777" w:rsidR="002931FA" w:rsidRPr="00F67A42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F67A42">
        <w:br w:type="page"/>
      </w:r>
    </w:p>
    <w:p w14:paraId="2335E40C" w14:textId="17E46B3C" w:rsidR="005E79EF" w:rsidRPr="00F67A42" w:rsidRDefault="00D94AA3" w:rsidP="00D94AA3">
      <w:pPr>
        <w:pStyle w:val="Heading1"/>
      </w:pPr>
      <w:r w:rsidRPr="00F67A42">
        <w:lastRenderedPageBreak/>
        <w:t>1</w:t>
      </w:r>
      <w:r w:rsidRPr="00F67A42">
        <w:tab/>
      </w:r>
      <w:r w:rsidR="005E79EF" w:rsidRPr="00F67A42">
        <w:t>Базовая информация</w:t>
      </w:r>
    </w:p>
    <w:p w14:paraId="657A5BC7" w14:textId="2A6434BD" w:rsidR="005E79EF" w:rsidRPr="00F67A42" w:rsidRDefault="00D94AA3" w:rsidP="00D94AA3">
      <w:r w:rsidRPr="00F67A42">
        <w:t>1.1</w:t>
      </w:r>
      <w:r w:rsidRPr="00F67A42">
        <w:tab/>
      </w:r>
      <w:r w:rsidR="005E79EF" w:rsidRPr="00F67A42">
        <w:t>В п. 141 Устава МСЭ указано, что между двумя Полномочными конференциями проводится одна Всемирная конференция по развитию электросвязи (ВКРЭ).</w:t>
      </w:r>
    </w:p>
    <w:p w14:paraId="221FBCB5" w14:textId="32259CD4" w:rsidR="005E79EF" w:rsidRPr="00F67A42" w:rsidRDefault="00D94AA3" w:rsidP="00D94AA3">
      <w:r w:rsidRPr="00F67A42">
        <w:t>1.2</w:t>
      </w:r>
      <w:r w:rsidRPr="00F67A42">
        <w:tab/>
      </w:r>
      <w:r w:rsidR="005E79EF" w:rsidRPr="00F67A42">
        <w:t>В Резолюции 77 (Пересм. Бухарест, 2022 г.) принято решение, что ВКРЭ будет проведена в последнем квартале 2025 года.</w:t>
      </w:r>
    </w:p>
    <w:p w14:paraId="3697364F" w14:textId="5EB213AF" w:rsidR="005E79EF" w:rsidRPr="00F67A42" w:rsidRDefault="00D94AA3" w:rsidP="00D94AA3">
      <w:pPr>
        <w:rPr>
          <w:iCs/>
        </w:rPr>
      </w:pPr>
      <w:r w:rsidRPr="00F67A42">
        <w:t>1.3</w:t>
      </w:r>
      <w:r w:rsidRPr="00F67A42">
        <w:tab/>
      </w:r>
      <w:r w:rsidR="005E79EF" w:rsidRPr="00F67A42">
        <w:t>В Резолюции 31 (Пересм. Кигали, 2022 г.) ВКРЭ выражена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620B4445" w14:textId="1B04F490" w:rsidR="005E79EF" w:rsidRPr="00F67A42" w:rsidRDefault="00D94AA3" w:rsidP="00D94AA3">
      <w:pPr>
        <w:pStyle w:val="Heading2"/>
      </w:pPr>
      <w:r w:rsidRPr="00F67A42">
        <w:t>2</w:t>
      </w:r>
      <w:r w:rsidRPr="00F67A42">
        <w:tab/>
      </w:r>
      <w:r w:rsidR="005E79EF" w:rsidRPr="00F67A42">
        <w:t>Место проведения, продолжительность и даты ВКРЭ</w:t>
      </w:r>
    </w:p>
    <w:p w14:paraId="65470785" w14:textId="38F5714D" w:rsidR="005E79EF" w:rsidRPr="00F67A42" w:rsidRDefault="00D94AA3" w:rsidP="00D94AA3">
      <w:r w:rsidRPr="00F67A42">
        <w:t>2.1</w:t>
      </w:r>
      <w:r w:rsidRPr="00F67A42">
        <w:tab/>
      </w:r>
      <w:r w:rsidR="005E79EF" w:rsidRPr="00F67A42">
        <w:t>В ходе Полномочной конференции 2022 года (ПК-22) правительство Таиланда направило МСЭ письмо, в котором указало свою заинтересованность в проведении ВКРЭ-25 в Бангкоке. Это</w:t>
      </w:r>
      <w:r w:rsidR="00F67A42" w:rsidRPr="00F67A42">
        <w:t> </w:t>
      </w:r>
      <w:r w:rsidR="005E79EF" w:rsidRPr="00F67A42">
        <w:t xml:space="preserve">письмо было опубликовано как Документ </w:t>
      </w:r>
      <w:hyperlink r:id="rId9" w:history="1">
        <w:r w:rsidR="005E79EF" w:rsidRPr="00F67A42">
          <w:rPr>
            <w:rStyle w:val="Hyperlink"/>
          </w:rPr>
          <w:t>PP-22/136</w:t>
        </w:r>
      </w:hyperlink>
      <w:r w:rsidR="005E79EF" w:rsidRPr="00F67A42">
        <w:t>.</w:t>
      </w:r>
    </w:p>
    <w:p w14:paraId="70F86E34" w14:textId="3180062E" w:rsidR="005E79EF" w:rsidRPr="00F67A42" w:rsidRDefault="00D94AA3" w:rsidP="00D94AA3">
      <w:r w:rsidRPr="00F67A42">
        <w:t>2.2</w:t>
      </w:r>
      <w:r w:rsidRPr="00F67A42">
        <w:tab/>
      </w:r>
      <w:r w:rsidR="005E79EF" w:rsidRPr="00F67A42">
        <w:t xml:space="preserve">7 декабря 2023 года правительство Таиланда направило письмо, в котором отмечается, что, к сожалению, оно не может принять конференцию, как указывалось ранее. </w:t>
      </w:r>
    </w:p>
    <w:p w14:paraId="05A8A885" w14:textId="60349F71" w:rsidR="005E79EF" w:rsidRPr="00F67A42" w:rsidRDefault="00D94AA3" w:rsidP="00D94AA3">
      <w:r w:rsidRPr="00F67A42">
        <w:t>2.3</w:t>
      </w:r>
      <w:r w:rsidRPr="00F67A42">
        <w:tab/>
      </w:r>
      <w:r w:rsidR="005E79EF" w:rsidRPr="00F67A42">
        <w:t xml:space="preserve">19 декабря МСЭ направил всем Государствам – Членам Союза письмо </w:t>
      </w:r>
      <w:hyperlink r:id="rId10" w:history="1">
        <w:r w:rsidR="005E79EF" w:rsidRPr="00F67A42">
          <w:rPr>
            <w:rStyle w:val="Hyperlink"/>
          </w:rPr>
          <w:t>CL-23/51</w:t>
        </w:r>
      </w:hyperlink>
      <w:r w:rsidR="005E79EF" w:rsidRPr="00F67A42">
        <w:t>, в котором им сообщалось о ситуации с организацией ВКРЭ-25 и предлагалось странам, заинтересованным в принятии конференции, связаться с Генеральным секретарем.</w:t>
      </w:r>
    </w:p>
    <w:p w14:paraId="3255B1E3" w14:textId="003B2F5A" w:rsidR="005E79EF" w:rsidRPr="00F67A42" w:rsidRDefault="00D94AA3" w:rsidP="00D94AA3">
      <w:r w:rsidRPr="00F67A42">
        <w:t>2.4</w:t>
      </w:r>
      <w:r w:rsidRPr="00F67A42">
        <w:tab/>
      </w:r>
      <w:r w:rsidR="005E79EF" w:rsidRPr="00F67A42">
        <w:t>В ответ на это циркулярное письмо Австралия, Иордания, Оман, Азербайджан, Египет и Индонезия МСЭ выразили заинтересованность в получении от МСЭ информации о требованиях и затратах, связанных с проведением конференции по развитию. БРЭ представило запрашиваемую информацию и обратилось с просьбой сообщить о решении различных администраций Государств-Членов до 31 марта 2024 года.</w:t>
      </w:r>
    </w:p>
    <w:p w14:paraId="1C961474" w14:textId="2D557785" w:rsidR="005E79EF" w:rsidRPr="00F67A42" w:rsidRDefault="00D94AA3" w:rsidP="00D94AA3">
      <w:r w:rsidRPr="00F67A42">
        <w:t>2.5</w:t>
      </w:r>
      <w:r w:rsidRPr="00F67A42">
        <w:tab/>
      </w:r>
      <w:r w:rsidR="005E79EF" w:rsidRPr="00F67A42">
        <w:t>Вместе с тем было осуществлено бронирование помещений в МЦКЖ в Женеве на</w:t>
      </w:r>
      <w:r w:rsidR="00085DEC" w:rsidRPr="00F67A42">
        <w:t> </w:t>
      </w:r>
      <w:r w:rsidR="005E79EF" w:rsidRPr="00F67A42">
        <w:t>1</w:t>
      </w:r>
      <w:r w:rsidRPr="00F67A42">
        <w:t>−</w:t>
      </w:r>
      <w:r w:rsidR="005E79EF" w:rsidRPr="00F67A42">
        <w:t>12</w:t>
      </w:r>
      <w:r w:rsidRPr="00F67A42">
        <w:t> </w:t>
      </w:r>
      <w:r w:rsidR="005E79EF" w:rsidRPr="00F67A42">
        <w:t>декабря 2025 года, которое необходимо подтвердить до 14 июня.</w:t>
      </w:r>
    </w:p>
    <w:p w14:paraId="449B6874" w14:textId="36F0B36F" w:rsidR="005E79EF" w:rsidRPr="00F67A42" w:rsidRDefault="00D94AA3" w:rsidP="00D94AA3">
      <w:r w:rsidRPr="00F67A42">
        <w:t>2.6</w:t>
      </w:r>
      <w:r w:rsidRPr="00F67A42">
        <w:tab/>
      </w:r>
      <w:r w:rsidR="005E79EF" w:rsidRPr="00F67A42">
        <w:t xml:space="preserve">15 марта 2024 года от Азербайджана было получено письмо 3-27/2-1902/2024, в котором была представлена кандидатура страны для проведения ВКРЭ-25 (см. </w:t>
      </w:r>
      <w:r w:rsidR="005E79EF" w:rsidRPr="00F67A42">
        <w:rPr>
          <w:b/>
          <w:bCs/>
        </w:rPr>
        <w:t>Приложение 1</w:t>
      </w:r>
      <w:r w:rsidR="005E79EF" w:rsidRPr="00F67A42">
        <w:t>).</w:t>
      </w:r>
    </w:p>
    <w:p w14:paraId="1902FA77" w14:textId="3D6D6EF0" w:rsidR="005E79EF" w:rsidRPr="00F67A42" w:rsidRDefault="00D94AA3" w:rsidP="00D94AA3">
      <w:r w:rsidRPr="00F67A42">
        <w:t>2.7</w:t>
      </w:r>
      <w:r w:rsidRPr="00F67A42">
        <w:tab/>
      </w:r>
      <w:r w:rsidR="005E79EF" w:rsidRPr="00F67A42">
        <w:t xml:space="preserve">22 марта 2024 года Директор БРЭ направил ответ администрации Азербайджана в письме BDT/DDR/12554 (см. </w:t>
      </w:r>
      <w:r w:rsidR="005E79EF" w:rsidRPr="00F67A42">
        <w:rPr>
          <w:b/>
          <w:bCs/>
        </w:rPr>
        <w:t>Приложение 2</w:t>
      </w:r>
      <w:r w:rsidR="005E79EF" w:rsidRPr="00F67A42">
        <w:t>), а 3 апреля 2024 года Азербайджан ответил на это письмо, подтвердив свое предложение принять конференцию в Баку в конце ноября 2025 года (письмо</w:t>
      </w:r>
      <w:r w:rsidR="00085DEC" w:rsidRPr="00F67A42">
        <w:t> </w:t>
      </w:r>
      <w:r w:rsidR="005E79EF" w:rsidRPr="00F67A42">
        <w:t>3</w:t>
      </w:r>
      <w:r w:rsidR="00085DEC" w:rsidRPr="00F67A42">
        <w:noBreakHyphen/>
      </w:r>
      <w:r w:rsidR="005E79EF" w:rsidRPr="00F67A42">
        <w:t xml:space="preserve">24/2-2278/2024, </w:t>
      </w:r>
      <w:r w:rsidR="005E79EF" w:rsidRPr="00F67A42">
        <w:rPr>
          <w:b/>
          <w:bCs/>
        </w:rPr>
        <w:t>Приложение 3</w:t>
      </w:r>
      <w:r w:rsidR="005E79EF" w:rsidRPr="00F67A42">
        <w:t>).</w:t>
      </w:r>
    </w:p>
    <w:p w14:paraId="224F7648" w14:textId="451EB0EB" w:rsidR="005E79EF" w:rsidRPr="00F67A42" w:rsidRDefault="00D94AA3" w:rsidP="00D94AA3">
      <w:r w:rsidRPr="00F67A42">
        <w:t>2.8</w:t>
      </w:r>
      <w:r w:rsidRPr="00F67A42">
        <w:tab/>
      </w:r>
      <w:r w:rsidR="005E79EF" w:rsidRPr="00F67A42">
        <w:t>В дополнительном письме 3-27/2-2991/2024 от 26 апреля 2024 года Азербайджан указал точные предлагаемые даты: 17–28 ноября 2025 года (</w:t>
      </w:r>
      <w:r w:rsidR="005E79EF" w:rsidRPr="00F67A42">
        <w:rPr>
          <w:b/>
          <w:bCs/>
        </w:rPr>
        <w:t>Приложение 4</w:t>
      </w:r>
      <w:r w:rsidR="005E79EF" w:rsidRPr="00F67A42">
        <w:t>).</w:t>
      </w:r>
    </w:p>
    <w:p w14:paraId="5D7973D5" w14:textId="19DEFBEC" w:rsidR="005E79EF" w:rsidRPr="00F67A42" w:rsidRDefault="00D94AA3" w:rsidP="00D94AA3">
      <w:r w:rsidRPr="00F67A42">
        <w:t>2.9</w:t>
      </w:r>
      <w:r w:rsidRPr="00F67A42">
        <w:tab/>
      </w:r>
      <w:r w:rsidR="005E79EF" w:rsidRPr="00F67A42">
        <w:t xml:space="preserve">Для одобрения КГРЭ-24 представляется документ, содержащий проект повестки дня, предложенный для ВКРЭ-25 (Документ </w:t>
      </w:r>
      <w:hyperlink r:id="rId11" w:history="1">
        <w:r w:rsidR="005E79EF" w:rsidRPr="00F67A42">
          <w:rPr>
            <w:rStyle w:val="Hyperlink"/>
          </w:rPr>
          <w:t>TDAG-24/24</w:t>
        </w:r>
      </w:hyperlink>
      <w:r w:rsidR="005E79EF" w:rsidRPr="00F67A42">
        <w:t>).</w:t>
      </w:r>
    </w:p>
    <w:p w14:paraId="175D9DC1" w14:textId="631406DB" w:rsidR="005E79EF" w:rsidRPr="00F67A42" w:rsidRDefault="00D94AA3" w:rsidP="00D94AA3">
      <w:r w:rsidRPr="00F67A42">
        <w:t>2.10</w:t>
      </w:r>
      <w:r w:rsidRPr="00F67A42">
        <w:tab/>
      </w:r>
      <w:r w:rsidR="005E79EF" w:rsidRPr="00F67A42">
        <w:t xml:space="preserve">Документ с указанными выше местом проведения и датами, а также проект повестки дня представляется для утверждения на сессии Совета 2024 года (Документ </w:t>
      </w:r>
      <w:hyperlink r:id="rId12" w:history="1">
        <w:r w:rsidR="005E79EF" w:rsidRPr="00F67A42">
          <w:rPr>
            <w:rStyle w:val="Hyperlink"/>
          </w:rPr>
          <w:t>C-24/30</w:t>
        </w:r>
      </w:hyperlink>
      <w:r w:rsidR="005E79EF" w:rsidRPr="00F67A42">
        <w:t>).</w:t>
      </w:r>
    </w:p>
    <w:p w14:paraId="7D79B3C0" w14:textId="34FC47E1" w:rsidR="005E79EF" w:rsidRPr="00F67A42" w:rsidRDefault="00D94AA3" w:rsidP="00D94AA3">
      <w:pPr>
        <w:pStyle w:val="Heading1"/>
      </w:pPr>
      <w:r w:rsidRPr="00F67A42">
        <w:t>3</w:t>
      </w:r>
      <w:r w:rsidRPr="00F67A42">
        <w:tab/>
      </w:r>
      <w:r w:rsidR="005E79EF" w:rsidRPr="00F67A42">
        <w:t>Подготовка к конференции</w:t>
      </w:r>
    </w:p>
    <w:p w14:paraId="40F1C742" w14:textId="67FE3041" w:rsidR="005E79EF" w:rsidRPr="00F67A42" w:rsidRDefault="00D94AA3" w:rsidP="00D94AA3">
      <w:r w:rsidRPr="00F67A42">
        <w:t>3.1</w:t>
      </w:r>
      <w:r w:rsidRPr="00F67A42">
        <w:tab/>
      </w:r>
      <w:r w:rsidR="005E79EF" w:rsidRPr="00F67A42">
        <w:t>В ближайшее время будут начаты переговоры с Азербайджаном по соглашению с принимающей страной.</w:t>
      </w:r>
    </w:p>
    <w:p w14:paraId="16760838" w14:textId="773D56D2" w:rsidR="005E79EF" w:rsidRPr="00F67A42" w:rsidRDefault="00D94AA3" w:rsidP="00D94AA3">
      <w:pPr>
        <w:pStyle w:val="Heading1"/>
      </w:pPr>
      <w:r w:rsidRPr="00F67A42">
        <w:lastRenderedPageBreak/>
        <w:t>4</w:t>
      </w:r>
      <w:r w:rsidRPr="00F67A42">
        <w:tab/>
      </w:r>
      <w:r w:rsidR="005E79EF" w:rsidRPr="00F67A42">
        <w:t>Процесс подготовки</w:t>
      </w:r>
    </w:p>
    <w:p w14:paraId="49260CA2" w14:textId="6C2C6B28" w:rsidR="005E79EF" w:rsidRPr="00F67A42" w:rsidRDefault="00D94AA3" w:rsidP="00D94AA3">
      <w:r w:rsidRPr="00F67A42">
        <w:t>4.1</w:t>
      </w:r>
      <w:r w:rsidRPr="00F67A42">
        <w:tab/>
      </w:r>
      <w:r w:rsidR="005E79EF" w:rsidRPr="00F67A42">
        <w:t xml:space="preserve">В соответствии с Резолюцией 31 в каждом из шести регионов организуются шесть </w:t>
      </w:r>
      <w:r w:rsidR="005E79EF" w:rsidRPr="00F67A42">
        <w:rPr>
          <w:b/>
          <w:bCs/>
        </w:rPr>
        <w:t>региональных подготовительных собраний (РПС)</w:t>
      </w:r>
      <w:r w:rsidR="005E79EF" w:rsidRPr="00F67A42">
        <w:t>, приуроченных к однодневным Региональным форумам по вопросам развития (РФР).</w:t>
      </w:r>
    </w:p>
    <w:p w14:paraId="53BF76D8" w14:textId="42246F78" w:rsidR="005E79EF" w:rsidRPr="00F67A42" w:rsidRDefault="005E79EF" w:rsidP="00D94AA3">
      <w:r w:rsidRPr="00F67A42">
        <w:t>Цель РПС заключается в привлечении членов в каждом регионе к процессу ВКРЭ, с тем чтобы содействовать региональной координации в преддверии конференции. Кроме того, в рамках РПС предполагается выявление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приоритетов.</w:t>
      </w:r>
    </w:p>
    <w:p w14:paraId="733F2E0F" w14:textId="38045871" w:rsidR="005E79EF" w:rsidRPr="00F67A42" w:rsidRDefault="005E79EF" w:rsidP="00D94AA3">
      <w:pPr>
        <w:spacing w:after="120"/>
      </w:pPr>
      <w:r w:rsidRPr="00F67A42">
        <w:t>Даты проведения РФР и РПС в каждом регионе следующие: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386"/>
        <w:gridCol w:w="1985"/>
      </w:tblGrid>
      <w:tr w:rsidR="005E79EF" w:rsidRPr="00F67A42" w14:paraId="15A0680F" w14:textId="77777777" w:rsidTr="00085DEC">
        <w:trPr>
          <w:jc w:val="center"/>
        </w:trPr>
        <w:tc>
          <w:tcPr>
            <w:tcW w:w="1415" w:type="dxa"/>
            <w:vAlign w:val="center"/>
          </w:tcPr>
          <w:p w14:paraId="59D6DD60" w14:textId="77777777" w:rsidR="005E79EF" w:rsidRPr="00F67A42" w:rsidRDefault="005E79EF" w:rsidP="00085DEC">
            <w:pPr>
              <w:pStyle w:val="Tablehead"/>
              <w:spacing w:before="80" w:after="80"/>
            </w:pPr>
            <w:r w:rsidRPr="00F67A42">
              <w:t>Регион</w:t>
            </w:r>
          </w:p>
        </w:tc>
        <w:tc>
          <w:tcPr>
            <w:tcW w:w="5386" w:type="dxa"/>
            <w:vAlign w:val="center"/>
          </w:tcPr>
          <w:p w14:paraId="22F78352" w14:textId="77777777" w:rsidR="005E79EF" w:rsidRPr="00F67A42" w:rsidRDefault="005E79EF" w:rsidP="00085DEC">
            <w:pPr>
              <w:pStyle w:val="Tablehead"/>
              <w:spacing w:before="80" w:after="80"/>
            </w:pPr>
            <w:r w:rsidRPr="00F67A42">
              <w:t>Даты, предложенные БРЭ</w:t>
            </w:r>
          </w:p>
        </w:tc>
        <w:tc>
          <w:tcPr>
            <w:tcW w:w="1985" w:type="dxa"/>
            <w:vAlign w:val="center"/>
          </w:tcPr>
          <w:p w14:paraId="0C75934B" w14:textId="77777777" w:rsidR="005E79EF" w:rsidRPr="00F67A42" w:rsidRDefault="005E79EF" w:rsidP="00085DEC">
            <w:pPr>
              <w:pStyle w:val="Tablehead"/>
              <w:spacing w:before="80" w:after="80"/>
            </w:pPr>
            <w:r w:rsidRPr="00F67A42">
              <w:t>Принимающая страна</w:t>
            </w:r>
          </w:p>
        </w:tc>
      </w:tr>
      <w:tr w:rsidR="005E79EF" w:rsidRPr="00F67A42" w14:paraId="1C1EC22D" w14:textId="77777777" w:rsidTr="00085DEC">
        <w:trPr>
          <w:jc w:val="center"/>
        </w:trPr>
        <w:tc>
          <w:tcPr>
            <w:tcW w:w="1415" w:type="dxa"/>
          </w:tcPr>
          <w:p w14:paraId="45C4C9B0" w14:textId="77777777" w:rsidR="005E79EF" w:rsidRPr="00F67A42" w:rsidRDefault="005E79EF" w:rsidP="00085DEC">
            <w:pPr>
              <w:pStyle w:val="Tabletext"/>
              <w:spacing w:before="40" w:after="40"/>
              <w:jc w:val="center"/>
              <w:rPr>
                <w:sz w:val="22"/>
                <w:szCs w:val="22"/>
              </w:rPr>
            </w:pPr>
            <w:r w:rsidRPr="00F67A42">
              <w:t>АРБ</w:t>
            </w:r>
          </w:p>
        </w:tc>
        <w:tc>
          <w:tcPr>
            <w:tcW w:w="5386" w:type="dxa"/>
          </w:tcPr>
          <w:p w14:paraId="297A2E4B" w14:textId="59087A7E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3</w:t>
            </w:r>
            <w:r w:rsidR="00085DEC" w:rsidRPr="00F67A42">
              <w:t>−</w:t>
            </w:r>
            <w:r w:rsidRPr="00F67A42">
              <w:t>5 февраля (будет подтверждено дополнительно)</w:t>
            </w:r>
          </w:p>
        </w:tc>
        <w:tc>
          <w:tcPr>
            <w:tcW w:w="1985" w:type="dxa"/>
          </w:tcPr>
          <w:p w14:paraId="4F4EC66A" w14:textId="77777777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</w:p>
        </w:tc>
      </w:tr>
      <w:tr w:rsidR="005E79EF" w:rsidRPr="00F67A42" w14:paraId="7752B7B2" w14:textId="77777777" w:rsidTr="00085DEC">
        <w:trPr>
          <w:jc w:val="center"/>
        </w:trPr>
        <w:tc>
          <w:tcPr>
            <w:tcW w:w="1415" w:type="dxa"/>
          </w:tcPr>
          <w:p w14:paraId="630C00E0" w14:textId="77777777" w:rsidR="005E79EF" w:rsidRPr="00F67A42" w:rsidRDefault="005E79EF" w:rsidP="00085DEC">
            <w:pPr>
              <w:pStyle w:val="Tabletext"/>
              <w:spacing w:before="40" w:after="40"/>
              <w:jc w:val="center"/>
              <w:rPr>
                <w:sz w:val="22"/>
                <w:szCs w:val="22"/>
              </w:rPr>
            </w:pPr>
            <w:r w:rsidRPr="00F67A42">
              <w:t>ЕВР</w:t>
            </w:r>
          </w:p>
        </w:tc>
        <w:tc>
          <w:tcPr>
            <w:tcW w:w="5386" w:type="dxa"/>
          </w:tcPr>
          <w:p w14:paraId="5E8A8AFB" w14:textId="5ABF965D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24</w:t>
            </w:r>
            <w:r w:rsidR="00085DEC" w:rsidRPr="00F67A42">
              <w:t>−</w:t>
            </w:r>
            <w:r w:rsidRPr="00F67A42">
              <w:t>26 февраля</w:t>
            </w:r>
          </w:p>
        </w:tc>
        <w:tc>
          <w:tcPr>
            <w:tcW w:w="1985" w:type="dxa"/>
          </w:tcPr>
          <w:p w14:paraId="0402B7D2" w14:textId="77777777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</w:p>
        </w:tc>
      </w:tr>
      <w:tr w:rsidR="005E79EF" w:rsidRPr="00F67A42" w14:paraId="4065721B" w14:textId="77777777" w:rsidTr="00085DEC">
        <w:trPr>
          <w:jc w:val="center"/>
        </w:trPr>
        <w:tc>
          <w:tcPr>
            <w:tcW w:w="1415" w:type="dxa"/>
          </w:tcPr>
          <w:p w14:paraId="3B5E21A6" w14:textId="77777777" w:rsidR="005E79EF" w:rsidRPr="00F67A42" w:rsidRDefault="005E79EF" w:rsidP="00085DEC">
            <w:pPr>
              <w:pStyle w:val="Tabletext"/>
              <w:spacing w:before="40" w:after="40"/>
              <w:jc w:val="center"/>
              <w:rPr>
                <w:sz w:val="22"/>
                <w:szCs w:val="22"/>
              </w:rPr>
            </w:pPr>
            <w:r w:rsidRPr="00F67A42">
              <w:t>АТР</w:t>
            </w:r>
          </w:p>
        </w:tc>
        <w:tc>
          <w:tcPr>
            <w:tcW w:w="5386" w:type="dxa"/>
          </w:tcPr>
          <w:p w14:paraId="253DAC0E" w14:textId="090BE05F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17</w:t>
            </w:r>
            <w:r w:rsidR="00085DEC" w:rsidRPr="00F67A42">
              <w:t>−</w:t>
            </w:r>
            <w:r w:rsidRPr="00F67A42">
              <w:t>19 марта (будет подтверждено дополнительно)</w:t>
            </w:r>
          </w:p>
        </w:tc>
        <w:tc>
          <w:tcPr>
            <w:tcW w:w="1985" w:type="dxa"/>
          </w:tcPr>
          <w:p w14:paraId="49FE6B41" w14:textId="77777777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</w:p>
        </w:tc>
      </w:tr>
      <w:tr w:rsidR="005E79EF" w:rsidRPr="00F67A42" w14:paraId="6DE1E426" w14:textId="77777777" w:rsidTr="00085DEC">
        <w:trPr>
          <w:jc w:val="center"/>
        </w:trPr>
        <w:tc>
          <w:tcPr>
            <w:tcW w:w="1415" w:type="dxa"/>
          </w:tcPr>
          <w:p w14:paraId="0ED75951" w14:textId="77777777" w:rsidR="005E79EF" w:rsidRPr="00F67A42" w:rsidRDefault="005E79EF" w:rsidP="00085DEC">
            <w:pPr>
              <w:pStyle w:val="Tabletext"/>
              <w:spacing w:before="40" w:after="40"/>
              <w:jc w:val="center"/>
              <w:rPr>
                <w:sz w:val="22"/>
                <w:szCs w:val="22"/>
              </w:rPr>
            </w:pPr>
            <w:r w:rsidRPr="00F67A42">
              <w:t>АМР</w:t>
            </w:r>
          </w:p>
        </w:tc>
        <w:tc>
          <w:tcPr>
            <w:tcW w:w="5386" w:type="dxa"/>
          </w:tcPr>
          <w:p w14:paraId="768A344A" w14:textId="4D7AF1A2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31 марта</w:t>
            </w:r>
            <w:r w:rsidR="00085DEC" w:rsidRPr="00F67A42">
              <w:t xml:space="preserve"> </w:t>
            </w:r>
            <w:r w:rsidR="00F67A42" w:rsidRPr="00F67A42">
              <w:sym w:font="Symbol" w:char="F02D"/>
            </w:r>
            <w:r w:rsidRPr="00F67A42">
              <w:t xml:space="preserve"> 2 апреля (будет подтверждено дополнительно)</w:t>
            </w:r>
          </w:p>
        </w:tc>
        <w:tc>
          <w:tcPr>
            <w:tcW w:w="1985" w:type="dxa"/>
          </w:tcPr>
          <w:p w14:paraId="2F05001B" w14:textId="77777777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Будет определено дополнительно</w:t>
            </w:r>
          </w:p>
        </w:tc>
      </w:tr>
      <w:tr w:rsidR="005E79EF" w:rsidRPr="00F67A42" w14:paraId="28E295A0" w14:textId="77777777" w:rsidTr="00085DEC">
        <w:trPr>
          <w:jc w:val="center"/>
        </w:trPr>
        <w:tc>
          <w:tcPr>
            <w:tcW w:w="1415" w:type="dxa"/>
          </w:tcPr>
          <w:p w14:paraId="0DFA6591" w14:textId="77777777" w:rsidR="005E79EF" w:rsidRPr="00F67A42" w:rsidRDefault="005E79EF" w:rsidP="00085DEC">
            <w:pPr>
              <w:pStyle w:val="Tabletext"/>
              <w:spacing w:before="40" w:after="40"/>
              <w:jc w:val="center"/>
              <w:rPr>
                <w:sz w:val="22"/>
                <w:szCs w:val="22"/>
              </w:rPr>
            </w:pPr>
            <w:r w:rsidRPr="00F67A42">
              <w:t>АФР</w:t>
            </w:r>
          </w:p>
        </w:tc>
        <w:tc>
          <w:tcPr>
            <w:tcW w:w="5386" w:type="dxa"/>
          </w:tcPr>
          <w:p w14:paraId="5A17248C" w14:textId="71CC89B6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7</w:t>
            </w:r>
            <w:r w:rsidR="00085DEC" w:rsidRPr="00F67A42">
              <w:t>−</w:t>
            </w:r>
            <w:r w:rsidRPr="00F67A42">
              <w:t>11 апреля (будет подтверждено дополнительно)</w:t>
            </w:r>
          </w:p>
        </w:tc>
        <w:tc>
          <w:tcPr>
            <w:tcW w:w="1985" w:type="dxa"/>
          </w:tcPr>
          <w:p w14:paraId="44E1E387" w14:textId="77777777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</w:p>
        </w:tc>
      </w:tr>
      <w:tr w:rsidR="005E79EF" w:rsidRPr="00F67A42" w14:paraId="227DCE54" w14:textId="77777777" w:rsidTr="00085DEC">
        <w:trPr>
          <w:jc w:val="center"/>
        </w:trPr>
        <w:tc>
          <w:tcPr>
            <w:tcW w:w="1415" w:type="dxa"/>
          </w:tcPr>
          <w:p w14:paraId="1792DDF7" w14:textId="77777777" w:rsidR="005E79EF" w:rsidRPr="00F67A42" w:rsidRDefault="005E79EF" w:rsidP="00085DEC">
            <w:pPr>
              <w:pStyle w:val="Tabletext"/>
              <w:spacing w:before="40" w:after="40"/>
              <w:jc w:val="center"/>
              <w:rPr>
                <w:sz w:val="22"/>
                <w:szCs w:val="22"/>
              </w:rPr>
            </w:pPr>
            <w:r w:rsidRPr="00F67A42">
              <w:t>СНГ</w:t>
            </w:r>
          </w:p>
        </w:tc>
        <w:tc>
          <w:tcPr>
            <w:tcW w:w="5386" w:type="dxa"/>
          </w:tcPr>
          <w:p w14:paraId="785A011A" w14:textId="03A8F85A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F67A42">
              <w:t>23</w:t>
            </w:r>
            <w:r w:rsidR="00085DEC" w:rsidRPr="00F67A42">
              <w:t>−</w:t>
            </w:r>
            <w:r w:rsidRPr="00F67A42">
              <w:t>24 апреля (будет подтверждено дополнительно)</w:t>
            </w:r>
          </w:p>
        </w:tc>
        <w:tc>
          <w:tcPr>
            <w:tcW w:w="1985" w:type="dxa"/>
          </w:tcPr>
          <w:p w14:paraId="2FE94160" w14:textId="77777777" w:rsidR="005E79EF" w:rsidRPr="00F67A42" w:rsidRDefault="005E79EF" w:rsidP="00085DEC">
            <w:pPr>
              <w:pStyle w:val="Tabletext"/>
              <w:spacing w:before="40" w:after="40"/>
              <w:rPr>
                <w:sz w:val="22"/>
                <w:szCs w:val="22"/>
              </w:rPr>
            </w:pPr>
          </w:p>
        </w:tc>
      </w:tr>
    </w:tbl>
    <w:p w14:paraId="4F6126CF" w14:textId="1D8E1325" w:rsidR="005E79EF" w:rsidRPr="00F67A42" w:rsidRDefault="00D94AA3" w:rsidP="00D94AA3">
      <w:r w:rsidRPr="00F67A42">
        <w:t>4.2</w:t>
      </w:r>
      <w:r w:rsidRPr="00F67A42">
        <w:tab/>
      </w:r>
      <w:r w:rsidR="005E79EF" w:rsidRPr="00F67A42">
        <w:rPr>
          <w:b/>
          <w:bCs/>
        </w:rPr>
        <w:t>Координационное собрание РПС</w:t>
      </w:r>
      <w:r w:rsidR="005E79EF" w:rsidRPr="00F67A42">
        <w:t xml:space="preserve"> будет проведено 12 мая 2025 года, также в соответствии с Резолюцией 31, и будет приурочено к собранию Консультативной группы по развитию электросвязи (КГРЭ), которое состоится 12–16 мая 2025 года в штаб-квартире МСЭ в Женеве.</w:t>
      </w:r>
    </w:p>
    <w:p w14:paraId="5D1AB92D" w14:textId="029CFE3C" w:rsidR="005E79EF" w:rsidRPr="00F67A42" w:rsidRDefault="00D94AA3" w:rsidP="00D94AA3">
      <w:pPr>
        <w:spacing w:after="120"/>
      </w:pPr>
      <w:r w:rsidRPr="00F67A42">
        <w:t>4.3</w:t>
      </w:r>
      <w:r w:rsidRPr="00F67A42">
        <w:tab/>
      </w:r>
      <w:r w:rsidR="005E79EF" w:rsidRPr="00F67A42">
        <w:t xml:space="preserve">На основе устоявшейся  практики, принятой в периоде 2017−2022 годов, и с учетом положительных отзывов Членов запланированы следующие два </w:t>
      </w:r>
      <w:r w:rsidR="005E79EF" w:rsidRPr="00F67A42">
        <w:rPr>
          <w:b/>
          <w:bCs/>
        </w:rPr>
        <w:t xml:space="preserve">межрегиональных собрания (МРС) </w:t>
      </w:r>
      <w:r w:rsidR="005E79EF" w:rsidRPr="00F67A42">
        <w:t>для подготовки к ВКРЭ-25: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3"/>
      </w:tblGrid>
      <w:tr w:rsidR="005E79EF" w:rsidRPr="00F67A42" w14:paraId="2C6B2DA5" w14:textId="77777777" w:rsidTr="00085DEC">
        <w:trPr>
          <w:jc w:val="center"/>
        </w:trPr>
        <w:tc>
          <w:tcPr>
            <w:tcW w:w="1555" w:type="dxa"/>
          </w:tcPr>
          <w:p w14:paraId="653ED55A" w14:textId="77777777" w:rsidR="005E79EF" w:rsidRPr="00F67A42" w:rsidRDefault="005E79EF" w:rsidP="00085DEC">
            <w:pPr>
              <w:pStyle w:val="Tabletext"/>
              <w:jc w:val="center"/>
              <w:rPr>
                <w:sz w:val="22"/>
                <w:szCs w:val="22"/>
              </w:rPr>
            </w:pPr>
            <w:r w:rsidRPr="00F67A42">
              <w:t>МРС-1</w:t>
            </w:r>
          </w:p>
        </w:tc>
        <w:tc>
          <w:tcPr>
            <w:tcW w:w="4963" w:type="dxa"/>
          </w:tcPr>
          <w:p w14:paraId="368BCE04" w14:textId="3E8E98D9" w:rsidR="005E79EF" w:rsidRPr="00F67A42" w:rsidRDefault="005E79EF" w:rsidP="00D94AA3">
            <w:pPr>
              <w:pStyle w:val="Tabletext"/>
              <w:rPr>
                <w:sz w:val="22"/>
                <w:szCs w:val="22"/>
              </w:rPr>
            </w:pPr>
            <w:r w:rsidRPr="00F67A42">
              <w:t>14</w:t>
            </w:r>
            <w:r w:rsidR="00085DEC" w:rsidRPr="00F67A42">
              <w:t>−</w:t>
            </w:r>
            <w:r w:rsidRPr="00F67A42">
              <w:t>15 июля 2025 года, Женева, Швейцария.</w:t>
            </w:r>
          </w:p>
        </w:tc>
      </w:tr>
      <w:tr w:rsidR="005E79EF" w:rsidRPr="00F67A42" w14:paraId="3159A73F" w14:textId="77777777" w:rsidTr="00085DEC">
        <w:trPr>
          <w:jc w:val="center"/>
        </w:trPr>
        <w:tc>
          <w:tcPr>
            <w:tcW w:w="1555" w:type="dxa"/>
          </w:tcPr>
          <w:p w14:paraId="26C2E3A4" w14:textId="77777777" w:rsidR="005E79EF" w:rsidRPr="00F67A42" w:rsidRDefault="005E79EF" w:rsidP="00085DEC">
            <w:pPr>
              <w:pStyle w:val="Tabletext"/>
              <w:jc w:val="center"/>
              <w:rPr>
                <w:sz w:val="22"/>
                <w:szCs w:val="22"/>
              </w:rPr>
            </w:pPr>
            <w:r w:rsidRPr="00F67A42">
              <w:t>МРС-2</w:t>
            </w:r>
          </w:p>
        </w:tc>
        <w:tc>
          <w:tcPr>
            <w:tcW w:w="4963" w:type="dxa"/>
          </w:tcPr>
          <w:p w14:paraId="1DA3D61C" w14:textId="2CEBB9A4" w:rsidR="005E79EF" w:rsidRPr="00F67A42" w:rsidRDefault="005E79EF" w:rsidP="00D94AA3">
            <w:pPr>
              <w:pStyle w:val="Tabletext"/>
              <w:rPr>
                <w:sz w:val="22"/>
                <w:szCs w:val="22"/>
              </w:rPr>
            </w:pPr>
            <w:r w:rsidRPr="00F67A42">
              <w:t>29</w:t>
            </w:r>
            <w:r w:rsidR="00085DEC" w:rsidRPr="00F67A42">
              <w:t>−</w:t>
            </w:r>
            <w:r w:rsidRPr="00F67A42">
              <w:t>30 сентября 2025 года, Женева, Швейцария.</w:t>
            </w:r>
          </w:p>
        </w:tc>
      </w:tr>
    </w:tbl>
    <w:p w14:paraId="5771E2C5" w14:textId="77777777" w:rsidR="005E79EF" w:rsidRPr="00F67A42" w:rsidRDefault="005E79EF" w:rsidP="00D94AA3">
      <w:r w:rsidRPr="00F67A42">
        <w:t>МРС открыты для участия всех членов МСЭ-D. Государствам-Членам также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471572F6" w14:textId="77777777" w:rsidR="005E79EF" w:rsidRPr="00F67A42" w:rsidRDefault="005E79EF" w:rsidP="00D94AA3">
      <w:pPr>
        <w:rPr>
          <w:bCs/>
        </w:rPr>
      </w:pPr>
      <w:r w:rsidRPr="00F67A42">
        <w:t>Повестки дня МРС составляются на основе важнейших обсуждений, проходящих в рамках РПС, и могут включать предложения от Государств-Членов, Членов Сектора, региональных организаций электросвязи (РОЭ), БРЭ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1CE82794" w14:textId="7BC1C571" w:rsidR="005E79EF" w:rsidRPr="00F67A42" w:rsidRDefault="00D94AA3" w:rsidP="00D94AA3">
      <w:r w:rsidRPr="00F67A42">
        <w:t>4.4</w:t>
      </w:r>
      <w:r w:rsidRPr="00F67A42">
        <w:tab/>
      </w:r>
      <w:r w:rsidR="005E79EF" w:rsidRPr="00F67A42">
        <w:t>На собрании КГРЭ в 2023 году были созданы две рабочие группы для начала подготовки к</w:t>
      </w:r>
      <w:r w:rsidR="00085DEC" w:rsidRPr="00F67A42">
        <w:t> </w:t>
      </w:r>
      <w:r w:rsidR="005E79EF" w:rsidRPr="00F67A42">
        <w:t>ВКРЭ-25:</w:t>
      </w:r>
    </w:p>
    <w:p w14:paraId="114314F0" w14:textId="0CF28184" w:rsidR="005E79EF" w:rsidRPr="00F67A42" w:rsidRDefault="00D94AA3" w:rsidP="00D94AA3">
      <w:pPr>
        <w:pStyle w:val="enumlev1"/>
      </w:pPr>
      <w:r w:rsidRPr="00F67A42">
        <w:t>•</w:t>
      </w:r>
      <w:r w:rsidRPr="00F67A42">
        <w:tab/>
      </w:r>
      <w:r w:rsidR="005E79EF" w:rsidRPr="00F67A42">
        <w:rPr>
          <w:b/>
          <w:bCs/>
        </w:rPr>
        <w:t>Рабочая группа КГРЭ по будущему Вопросов исследовательских комиссий</w:t>
      </w:r>
      <w:r w:rsidR="005E79EF" w:rsidRPr="00F67A42">
        <w:t xml:space="preserve"> (</w:t>
      </w:r>
      <w:hyperlink r:id="rId13" w:history="1">
        <w:r w:rsidR="005E79EF" w:rsidRPr="00F67A42">
          <w:rPr>
            <w:rStyle w:val="Hyperlink"/>
            <w:b/>
            <w:bCs/>
          </w:rPr>
          <w:t>КГРЭ</w:t>
        </w:r>
        <w:r w:rsidR="00085DEC" w:rsidRPr="00F67A42">
          <w:rPr>
            <w:rStyle w:val="Hyperlink"/>
            <w:b/>
            <w:bCs/>
          </w:rPr>
          <w:noBreakHyphen/>
        </w:r>
        <w:r w:rsidR="005E79EF" w:rsidRPr="00F67A42">
          <w:rPr>
            <w:rStyle w:val="Hyperlink"/>
            <w:b/>
            <w:bCs/>
          </w:rPr>
          <w:t>РГ</w:t>
        </w:r>
        <w:r w:rsidR="00085DEC" w:rsidRPr="00F67A42">
          <w:rPr>
            <w:rStyle w:val="Hyperlink"/>
            <w:b/>
            <w:bCs/>
          </w:rPr>
          <w:noBreakHyphen/>
        </w:r>
        <w:r w:rsidR="005E79EF" w:rsidRPr="00F67A42">
          <w:rPr>
            <w:rStyle w:val="Hyperlink"/>
            <w:b/>
            <w:bCs/>
          </w:rPr>
          <w:t>futureSGQ</w:t>
        </w:r>
      </w:hyperlink>
      <w:r w:rsidR="005E79EF" w:rsidRPr="00F67A42">
        <w:t xml:space="preserve">) под председательством д-ра Ахмада Р. Шарафата (Иран). Группа провела свое первое собрание 4 марта и согласовала круг ведения, который будет представлен КГРЭ-24 для утверждения. Группа также согласовала график собраний для достижения прогресса в своей работе. Документ </w:t>
      </w:r>
      <w:hyperlink r:id="rId14" w:history="1">
        <w:r w:rsidR="005E79EF" w:rsidRPr="00F67A42">
          <w:rPr>
            <w:rStyle w:val="Hyperlink"/>
          </w:rPr>
          <w:t>TDAG-24/25</w:t>
        </w:r>
      </w:hyperlink>
      <w:r w:rsidR="005E79EF" w:rsidRPr="00F67A42">
        <w:t xml:space="preserve"> с описанием хода работы представлен собранию КГРЭ 2024 года.</w:t>
      </w:r>
    </w:p>
    <w:p w14:paraId="5586E931" w14:textId="1C1D0E5C" w:rsidR="005E79EF" w:rsidRPr="00F67A42" w:rsidRDefault="00D94AA3" w:rsidP="00D94AA3">
      <w:pPr>
        <w:pStyle w:val="enumlev1"/>
      </w:pPr>
      <w:r w:rsidRPr="00F67A42">
        <w:lastRenderedPageBreak/>
        <w:t>•</w:t>
      </w:r>
      <w:r w:rsidRPr="00F67A42">
        <w:tab/>
      </w:r>
      <w:r w:rsidR="005E79EF" w:rsidRPr="00F67A42">
        <w:rPr>
          <w:b/>
          <w:bCs/>
        </w:rPr>
        <w:t>Рабочая группа КГРЭ по упорядочению Резолюций</w:t>
      </w:r>
      <w:r w:rsidR="005E79EF" w:rsidRPr="00F67A42">
        <w:t xml:space="preserve"> (</w:t>
      </w:r>
      <w:hyperlink r:id="rId15" w:history="1">
        <w:r w:rsidR="005E79EF" w:rsidRPr="00F67A42">
          <w:rPr>
            <w:rStyle w:val="Hyperlink"/>
            <w:b/>
            <w:bCs/>
          </w:rPr>
          <w:t>КГРЭ-РГ-StreamRes</w:t>
        </w:r>
      </w:hyperlink>
      <w:r w:rsidR="005E79EF" w:rsidRPr="00F67A42">
        <w:t>) под председательством г-жи Андреа Гриппы (Бразилия). Группа провела свое первое собрание 18</w:t>
      </w:r>
      <w:r w:rsidR="00031A9C" w:rsidRPr="00F67A42">
        <w:t> </w:t>
      </w:r>
      <w:r w:rsidR="005E79EF" w:rsidRPr="00F67A42">
        <w:t xml:space="preserve">апреля, на котором она согласовала свой круг ведения и график проведения собраний. Круг ведения будет представлен КГРЭ-24 для утверждения. Документ </w:t>
      </w:r>
      <w:hyperlink r:id="rId16" w:history="1">
        <w:r w:rsidR="005E79EF" w:rsidRPr="00F67A42">
          <w:rPr>
            <w:rStyle w:val="Hyperlink"/>
          </w:rPr>
          <w:t>TDAG-24/19</w:t>
        </w:r>
      </w:hyperlink>
      <w:r w:rsidR="005E79EF" w:rsidRPr="00F67A42">
        <w:t xml:space="preserve"> с</w:t>
      </w:r>
      <w:r w:rsidR="00031A9C" w:rsidRPr="00F67A42">
        <w:t> </w:t>
      </w:r>
      <w:r w:rsidR="005E79EF" w:rsidRPr="00F67A42">
        <w:t>описанием хода работы представлен собранию КГРЭ 2024 года.</w:t>
      </w:r>
    </w:p>
    <w:p w14:paraId="33ACEADF" w14:textId="14689195" w:rsidR="005E79EF" w:rsidRPr="00F67A42" w:rsidRDefault="00D94AA3" w:rsidP="00D94AA3">
      <w:r w:rsidRPr="00F67A42">
        <w:t>4.5</w:t>
      </w:r>
      <w:r w:rsidRPr="00F67A42">
        <w:tab/>
      </w:r>
      <w:r w:rsidR="005E79EF" w:rsidRPr="00F67A42">
        <w:t>В дополнение к вышеизложенному КГРЭ может принять решение о создании дополнительных групп.</w:t>
      </w:r>
    </w:p>
    <w:p w14:paraId="47DD5959" w14:textId="5631A762" w:rsidR="005E79EF" w:rsidRPr="00F67A42" w:rsidRDefault="005E7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F67A42">
        <w:br w:type="page"/>
      </w:r>
    </w:p>
    <w:p w14:paraId="126CA9A5" w14:textId="77777777" w:rsidR="005E79EF" w:rsidRPr="00F67A42" w:rsidRDefault="005E79EF" w:rsidP="00D94AA3">
      <w:pPr>
        <w:pStyle w:val="AnnexNo"/>
      </w:pPr>
      <w:r w:rsidRPr="00F67A42">
        <w:lastRenderedPageBreak/>
        <w:t>ПРИЛОЖЕНИЕ 1</w:t>
      </w:r>
    </w:p>
    <w:p w14:paraId="6DB4C78D" w14:textId="77777777" w:rsidR="005E79EF" w:rsidRPr="00F67A42" w:rsidRDefault="005E79EF" w:rsidP="00D94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 w:rsidRPr="00F67A42">
        <w:drawing>
          <wp:inline distT="0" distB="0" distL="0" distR="0" wp14:anchorId="45C276E9" wp14:editId="5058A5A1">
            <wp:extent cx="6116320" cy="8238490"/>
            <wp:effectExtent l="0" t="0" r="0" b="0"/>
            <wp:docPr id="2081598439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98439" name="Picture 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574B" w14:textId="77777777" w:rsidR="005E79EF" w:rsidRPr="00F67A42" w:rsidRDefault="005E79EF" w:rsidP="005E7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67A42">
        <w:br w:type="page"/>
      </w:r>
    </w:p>
    <w:p w14:paraId="1719C7D1" w14:textId="77777777" w:rsidR="005E79EF" w:rsidRPr="00F67A42" w:rsidRDefault="005E79EF" w:rsidP="00D94AA3">
      <w:pPr>
        <w:pStyle w:val="AnnexNo"/>
      </w:pPr>
      <w:r w:rsidRPr="00F67A42">
        <w:lastRenderedPageBreak/>
        <w:t>ПРИЛОЖЕНИЕ 2</w:t>
      </w:r>
    </w:p>
    <w:p w14:paraId="53136229" w14:textId="77777777" w:rsidR="005E79EF" w:rsidRPr="00F67A42" w:rsidRDefault="005E79EF" w:rsidP="00D94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 w:rsidRPr="00F67A42">
        <w:drawing>
          <wp:inline distT="0" distB="0" distL="0" distR="0" wp14:anchorId="73D6FB49" wp14:editId="7E4A546E">
            <wp:extent cx="6120765" cy="8255000"/>
            <wp:effectExtent l="0" t="0" r="0" b="0"/>
            <wp:docPr id="495640650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40650" name="Picture 1" descr="A close-up of a letter&#10;&#10;Description automatically generated"/>
                    <pic:cNvPicPr/>
                  </pic:nvPicPr>
                  <pic:blipFill rotWithShape="1">
                    <a:blip r:embed="rId18"/>
                    <a:srcRect t="2475"/>
                    <a:stretch/>
                  </pic:blipFill>
                  <pic:spPr bwMode="auto">
                    <a:xfrm>
                      <a:off x="0" y="0"/>
                      <a:ext cx="6120765" cy="825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99271" w14:textId="77777777" w:rsidR="005E79EF" w:rsidRPr="00F67A42" w:rsidRDefault="005E79EF" w:rsidP="00D94AA3">
      <w:pPr>
        <w:pStyle w:val="AnnexNo"/>
      </w:pPr>
      <w:r w:rsidRPr="00F67A42">
        <w:lastRenderedPageBreak/>
        <w:t>ПРИЛОЖЕНИЕ 3</w:t>
      </w:r>
    </w:p>
    <w:p w14:paraId="6963C0D4" w14:textId="77777777" w:rsidR="005E79EF" w:rsidRPr="00F67A42" w:rsidRDefault="005E79EF" w:rsidP="00D94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 w:rsidRPr="00F67A42">
        <w:drawing>
          <wp:inline distT="0" distB="0" distL="0" distR="0" wp14:anchorId="6D92709C" wp14:editId="25F70F4D">
            <wp:extent cx="6120765" cy="8006080"/>
            <wp:effectExtent l="0" t="0" r="0" b="0"/>
            <wp:docPr id="2113979224" name="Picture 1" descr="A letter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79224" name="Picture 1" descr="A letter of a company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85AB" w14:textId="77777777" w:rsidR="005E79EF" w:rsidRPr="00F67A42" w:rsidRDefault="005E79EF" w:rsidP="005E7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67A42">
        <w:br w:type="page"/>
      </w:r>
    </w:p>
    <w:p w14:paraId="43B9C63D" w14:textId="77777777" w:rsidR="005E79EF" w:rsidRPr="00F67A42" w:rsidRDefault="005E79EF" w:rsidP="00D94AA3">
      <w:pPr>
        <w:pStyle w:val="AnnexNo"/>
      </w:pPr>
      <w:r w:rsidRPr="00F67A42">
        <w:lastRenderedPageBreak/>
        <w:t>ПРИЛОЖЕНИЕ 4</w:t>
      </w:r>
    </w:p>
    <w:p w14:paraId="48F6F930" w14:textId="77777777" w:rsidR="005E79EF" w:rsidRPr="00F67A42" w:rsidRDefault="005E79EF" w:rsidP="005E79E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 w:rsidRPr="00F67A42">
        <w:drawing>
          <wp:inline distT="0" distB="0" distL="0" distR="0" wp14:anchorId="1212D5EA" wp14:editId="5232EAD1">
            <wp:extent cx="5743575" cy="7229475"/>
            <wp:effectExtent l="0" t="0" r="9525" b="9525"/>
            <wp:docPr id="1359672724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72724" name="Picture 1" descr="A close-up of a letter&#10;&#10;Description automatically generated"/>
                    <pic:cNvPicPr/>
                  </pic:nvPicPr>
                  <pic:blipFill rotWithShape="1">
                    <a:blip r:embed="rId20"/>
                    <a:srcRect l="1290" t="688" r="1480" b="12297"/>
                    <a:stretch/>
                  </pic:blipFill>
                  <pic:spPr bwMode="auto">
                    <a:xfrm>
                      <a:off x="0" y="0"/>
                      <a:ext cx="5748005" cy="7235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97B22" w14:textId="77777777" w:rsidR="00F105F5" w:rsidRPr="00F67A42" w:rsidRDefault="00F105F5">
      <w:pPr>
        <w:jc w:val="center"/>
      </w:pPr>
      <w:r w:rsidRPr="00F67A42">
        <w:t>______________</w:t>
      </w:r>
    </w:p>
    <w:sectPr w:rsidR="00F105F5" w:rsidRPr="00F67A42" w:rsidSect="002502FE">
      <w:headerReference w:type="default" r:id="rId21"/>
      <w:footerReference w:type="default" r:id="rId22"/>
      <w:footerReference w:type="first" r:id="rId2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F048" w14:textId="746B97FF" w:rsidR="004D0E96" w:rsidRPr="00D94AA3" w:rsidRDefault="00031A9C">
    <w:pPr>
      <w:pStyle w:val="Footer"/>
    </w:pPr>
    <w:fldSimple w:instr=" FILENAME \p  \* MERGEFORMAT ">
      <w:r w:rsidR="00D94AA3">
        <w:t>P:\RUS\2400626R.docx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E79EF" w:rsidRPr="004D495C" w14:paraId="3A450548" w14:textId="77777777" w:rsidTr="005E79E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5E79EF" w:rsidRPr="004D495C" w:rsidRDefault="005E79EF" w:rsidP="005E79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5E79EF" w:rsidRPr="00EB2F10" w:rsidRDefault="005E79EF" w:rsidP="005E79EF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ECAABEB" w14:textId="3B0DADFF" w:rsidR="005E79EF" w:rsidRPr="00F67A42" w:rsidRDefault="005E79EF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E79EF">
            <w:rPr>
              <w:sz w:val="18"/>
              <w:szCs w:val="18"/>
            </w:rPr>
            <w:t>г-н Бруно Рамос (Mr Bruno Ramos), и.о. заместителя Директора Бюро развития электросвязи</w:t>
          </w:r>
        </w:p>
      </w:tc>
    </w:tr>
    <w:tr w:rsidR="005E79EF" w:rsidRPr="004D495C" w14:paraId="59221345" w14:textId="77777777" w:rsidTr="005E79EF">
      <w:tc>
        <w:tcPr>
          <w:tcW w:w="1418" w:type="dxa"/>
          <w:shd w:val="clear" w:color="auto" w:fill="auto"/>
        </w:tcPr>
        <w:p w14:paraId="04E87779" w14:textId="77777777" w:rsidR="005E79EF" w:rsidRPr="00F67A42" w:rsidRDefault="005E79EF" w:rsidP="005E79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5E79EF" w:rsidRPr="00EB2F10" w:rsidRDefault="005E79EF" w:rsidP="005E79EF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B68933A" w14:textId="16D8DD91" w:rsidR="005E79EF" w:rsidRPr="005E79EF" w:rsidRDefault="005E79EF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E79EF">
            <w:rPr>
              <w:sz w:val="18"/>
              <w:szCs w:val="18"/>
            </w:rPr>
            <w:t>н/д</w:t>
          </w:r>
        </w:p>
      </w:tc>
    </w:tr>
    <w:tr w:rsidR="005E79EF" w:rsidRPr="004D495C" w14:paraId="00A1C1CA" w14:textId="77777777" w:rsidTr="005E79EF">
      <w:tc>
        <w:tcPr>
          <w:tcW w:w="1418" w:type="dxa"/>
          <w:shd w:val="clear" w:color="auto" w:fill="auto"/>
        </w:tcPr>
        <w:p w14:paraId="0B4A2F10" w14:textId="77777777" w:rsidR="005E79EF" w:rsidRPr="004D495C" w:rsidRDefault="005E79EF" w:rsidP="005E79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5E79EF" w:rsidRPr="00EB2F10" w:rsidRDefault="005E79EF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5BC801E4" w14:textId="18B8B38F" w:rsidR="005E79EF" w:rsidRPr="005E79EF" w:rsidRDefault="00F67A42" w:rsidP="005E79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hyperlink r:id="rId2" w:history="1">
              <w:r w:rsidR="005E79EF" w:rsidRPr="005E79EF">
                <w:rPr>
                  <w:rStyle w:val="Hyperlink"/>
                  <w:sz w:val="18"/>
                  <w:szCs w:val="18"/>
                  <w:lang w:val="en-US"/>
                </w:rPr>
                <w:t>bruno.ramos@itu.int</w:t>
              </w:r>
            </w:hyperlink>
            <w:r w:rsidR="005E79EF" w:rsidRPr="005E79EF">
              <w:rPr>
                <w:sz w:val="18"/>
                <w:szCs w:val="18"/>
              </w:rPr>
              <w:t xml:space="preserve"> </w:t>
            </w:r>
          </w:hyperlink>
        </w:p>
      </w:tc>
    </w:tr>
  </w:tbl>
  <w:p w14:paraId="45A138E1" w14:textId="1D6B4459" w:rsidR="00B52E6E" w:rsidRPr="006E4AB3" w:rsidRDefault="00F67A42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6F7AC189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5E79EF">
      <w:t>23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9A6"/>
    <w:multiLevelType w:val="hybridMultilevel"/>
    <w:tmpl w:val="620E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21"/>
        </w:tabs>
        <w:ind w:left="1221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011834853">
    <w:abstractNumId w:val="1"/>
  </w:num>
  <w:num w:numId="2" w16cid:durableId="901064663">
    <w:abstractNumId w:val="2"/>
  </w:num>
  <w:num w:numId="3" w16cid:durableId="1344165972">
    <w:abstractNumId w:val="3"/>
  </w:num>
  <w:num w:numId="4" w16cid:durableId="50922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31A9C"/>
    <w:rsid w:val="00085DEC"/>
    <w:rsid w:val="000C09B0"/>
    <w:rsid w:val="000E7EAE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2F3110"/>
    <w:rsid w:val="00316454"/>
    <w:rsid w:val="00366978"/>
    <w:rsid w:val="003A294B"/>
    <w:rsid w:val="003A5506"/>
    <w:rsid w:val="003C01D0"/>
    <w:rsid w:val="003C6E83"/>
    <w:rsid w:val="003E6E87"/>
    <w:rsid w:val="0040328D"/>
    <w:rsid w:val="004143D5"/>
    <w:rsid w:val="00422053"/>
    <w:rsid w:val="00436E55"/>
    <w:rsid w:val="00453874"/>
    <w:rsid w:val="004713B8"/>
    <w:rsid w:val="00492670"/>
    <w:rsid w:val="004D0E96"/>
    <w:rsid w:val="004E4490"/>
    <w:rsid w:val="00525DEF"/>
    <w:rsid w:val="0056204A"/>
    <w:rsid w:val="005773D4"/>
    <w:rsid w:val="005C0551"/>
    <w:rsid w:val="005D4DF3"/>
    <w:rsid w:val="005E006A"/>
    <w:rsid w:val="005E79EF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D1F3E"/>
    <w:rsid w:val="00CD34AE"/>
    <w:rsid w:val="00CD6DB6"/>
    <w:rsid w:val="00CE37A1"/>
    <w:rsid w:val="00CE5E7B"/>
    <w:rsid w:val="00D16175"/>
    <w:rsid w:val="00D712FE"/>
    <w:rsid w:val="00D923CD"/>
    <w:rsid w:val="00D93FCC"/>
    <w:rsid w:val="00D94AA3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EF1133"/>
    <w:rsid w:val="00F105F5"/>
    <w:rsid w:val="00F67A42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85DEC"/>
    <w:pPr>
      <w:framePr w:hSpace="180" w:wrap="around" w:vAnchor="page" w:hAnchor="margin" w:y="790"/>
      <w:spacing w:before="36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basedOn w:val="Normal"/>
    <w:uiPriority w:val="34"/>
    <w:qFormat/>
    <w:rsid w:val="005E79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TDAG/Pages/2024/TDAG_WG_futureSGQ.aspx" TargetMode="External"/><Relationship Id="rId18" Type="http://schemas.openxmlformats.org/officeDocument/2006/relationships/image" Target="media/image3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24-CL-C-0030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22-TDAG31-C-001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31-C-0024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TDAG/Pages/2024/TDAG_WG_SR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3-SG-CIR-0051/e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22-PP-C-0136" TargetMode="External"/><Relationship Id="rId14" Type="http://schemas.openxmlformats.org/officeDocument/2006/relationships/hyperlink" Target="https://www.itu.int/md/meetingdoc.asp?lang=en&amp;parent=D22-TDAG31-C-0025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mailto:bruno.ramos@itu.int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DE6FE-8F50-4405-B74E-D1EC4B857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93EFB-303C-4FA9-AC5B-24643586237C}"/>
</file>

<file path=customXml/itemProps3.xml><?xml version="1.0" encoding="utf-8"?>
<ds:datastoreItem xmlns:ds="http://schemas.openxmlformats.org/officeDocument/2006/customXml" ds:itemID="{030AE69B-DB4D-438A-B68D-048525925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Sikacheva, Violetta</cp:lastModifiedBy>
  <cp:revision>5</cp:revision>
  <cp:lastPrinted>2015-03-02T13:42:00Z</cp:lastPrinted>
  <dcterms:created xsi:type="dcterms:W3CDTF">2024-05-07T07:46:00Z</dcterms:created>
  <dcterms:modified xsi:type="dcterms:W3CDTF">2024-05-07T08:38:00Z</dcterms:modified>
</cp:coreProperties>
</file>