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48"/>
        <w:gridCol w:w="3091"/>
      </w:tblGrid>
      <w:tr w:rsidR="0094065A" w:rsidRPr="008B6457" w14:paraId="4D1E5C8D" w14:textId="77777777" w:rsidTr="00F77022">
        <w:trPr>
          <w:cantSplit/>
          <w:trHeight w:val="1310"/>
          <w:jc w:val="center"/>
        </w:trPr>
        <w:tc>
          <w:tcPr>
            <w:tcW w:w="6548" w:type="dxa"/>
            <w:tcBorders>
              <w:bottom w:val="single" w:sz="12" w:space="0" w:color="auto"/>
            </w:tcBorders>
          </w:tcPr>
          <w:p w14:paraId="4F983FF3" w14:textId="77777777" w:rsidR="0094065A" w:rsidRPr="008B6457" w:rsidRDefault="0094065A" w:rsidP="00C2096E">
            <w:pPr>
              <w:spacing w:before="240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8B6457">
              <w:rPr>
                <w:b/>
                <w:bCs/>
                <w:sz w:val="32"/>
                <w:szCs w:val="32"/>
                <w:rtl/>
                <w:lang w:bidi="ar-EG"/>
              </w:rPr>
              <w:t xml:space="preserve">الفريق الاستشاري لتنمية الاتصالات </w:t>
            </w:r>
            <w:r w:rsidRPr="008B6457">
              <w:rPr>
                <w:b/>
                <w:bCs/>
                <w:sz w:val="32"/>
                <w:szCs w:val="32"/>
                <w:lang w:bidi="ar-EG"/>
              </w:rPr>
              <w:t>(TDAG)</w:t>
            </w:r>
          </w:p>
          <w:p w14:paraId="1EDA3F05" w14:textId="40F38A74" w:rsidR="0094065A" w:rsidRPr="008B6457" w:rsidRDefault="0094065A" w:rsidP="00C2096E">
            <w:pPr>
              <w:rPr>
                <w:b/>
                <w:bCs/>
                <w:spacing w:val="-6"/>
                <w:sz w:val="28"/>
                <w:szCs w:val="28"/>
                <w:rtl/>
                <w:lang w:bidi="ar-SY"/>
              </w:rPr>
            </w:pPr>
            <w:r w:rsidRPr="008B6457">
              <w:rPr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الاجتماع </w:t>
            </w:r>
            <w:r w:rsidR="00891011" w:rsidRPr="008B6457">
              <w:rPr>
                <w:b/>
                <w:bCs/>
                <w:spacing w:val="-6"/>
                <w:sz w:val="26"/>
                <w:szCs w:val="26"/>
                <w:rtl/>
                <w:lang w:bidi="ar-EG"/>
              </w:rPr>
              <w:t>الحاد</w:t>
            </w:r>
            <w:r w:rsidR="00391C66" w:rsidRPr="008B6457">
              <w:rPr>
                <w:b/>
                <w:bCs/>
                <w:spacing w:val="-6"/>
                <w:sz w:val="26"/>
                <w:szCs w:val="26"/>
                <w:rtl/>
                <w:lang w:bidi="ar-EG"/>
              </w:rPr>
              <w:t>ي</w:t>
            </w:r>
            <w:r w:rsidR="00891011" w:rsidRPr="008B6457">
              <w:rPr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 و</w:t>
            </w:r>
            <w:r w:rsidRPr="008B6457">
              <w:rPr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الثلاثون، جنيف، سويسرا، </w:t>
            </w:r>
            <w:r w:rsidR="00891011" w:rsidRPr="008B6457">
              <w:rPr>
                <w:b/>
                <w:bCs/>
                <w:spacing w:val="-6"/>
                <w:sz w:val="26"/>
                <w:szCs w:val="26"/>
                <w:rtl/>
                <w:lang w:bidi="ar-EG"/>
              </w:rPr>
              <w:t>20-</w:t>
            </w:r>
            <w:r w:rsidR="006E51A0" w:rsidRPr="008B6457">
              <w:rPr>
                <w:b/>
                <w:bCs/>
                <w:spacing w:val="-6"/>
                <w:sz w:val="26"/>
                <w:szCs w:val="26"/>
                <w:lang w:bidi="ar-EG"/>
              </w:rPr>
              <w:t>23</w:t>
            </w:r>
            <w:r w:rsidR="00891011" w:rsidRPr="008B6457">
              <w:rPr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 مايو 2024</w:t>
            </w:r>
          </w:p>
        </w:tc>
        <w:tc>
          <w:tcPr>
            <w:tcW w:w="3091" w:type="dxa"/>
            <w:tcBorders>
              <w:bottom w:val="single" w:sz="12" w:space="0" w:color="auto"/>
            </w:tcBorders>
          </w:tcPr>
          <w:p w14:paraId="35B07251" w14:textId="500C0B0E" w:rsidR="0094065A" w:rsidRPr="008B6457" w:rsidRDefault="00F77022" w:rsidP="00C2096E">
            <w:pPr>
              <w:spacing w:after="120"/>
              <w:jc w:val="right"/>
              <w:rPr>
                <w:lang w:val="en-GB" w:bidi="ar-EG"/>
              </w:rPr>
            </w:pPr>
            <w:bookmarkStart w:id="0" w:name="ditulogo"/>
            <w:bookmarkEnd w:id="0"/>
            <w:r w:rsidRPr="008B6457">
              <w:rPr>
                <w:noProof/>
                <w:lang w:val="fr-FR" w:eastAsia="fr-FR"/>
              </w:rPr>
              <w:drawing>
                <wp:inline distT="0" distB="0" distL="0" distR="0" wp14:anchorId="79110B19" wp14:editId="1DE3B75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8BA" w:rsidRPr="008B6457" w14:paraId="0DDD92F0" w14:textId="77777777" w:rsidTr="00F77022">
        <w:trPr>
          <w:cantSplit/>
          <w:jc w:val="center"/>
        </w:trPr>
        <w:tc>
          <w:tcPr>
            <w:tcW w:w="6548" w:type="dxa"/>
            <w:tcBorders>
              <w:top w:val="single" w:sz="12" w:space="0" w:color="auto"/>
            </w:tcBorders>
          </w:tcPr>
          <w:p w14:paraId="20D15FDF" w14:textId="77777777" w:rsidR="00CA08BA" w:rsidRPr="008B6457" w:rsidRDefault="00CA08BA" w:rsidP="00DF347A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  <w:tcBorders>
              <w:top w:val="single" w:sz="12" w:space="0" w:color="auto"/>
            </w:tcBorders>
          </w:tcPr>
          <w:p w14:paraId="1B57AEE7" w14:textId="77777777" w:rsidR="00CA08BA" w:rsidRPr="008B6457" w:rsidRDefault="00CA08BA" w:rsidP="00DF347A">
            <w:pPr>
              <w:spacing w:before="0" w:line="24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</w:tr>
      <w:tr w:rsidR="00783A69" w:rsidRPr="008B6457" w14:paraId="7D6F07CC" w14:textId="77777777" w:rsidTr="00F77022">
        <w:trPr>
          <w:cantSplit/>
          <w:jc w:val="center"/>
        </w:trPr>
        <w:tc>
          <w:tcPr>
            <w:tcW w:w="6548" w:type="dxa"/>
          </w:tcPr>
          <w:p w14:paraId="085AAB73" w14:textId="77777777" w:rsidR="00783A69" w:rsidRPr="008B6457" w:rsidRDefault="00783A69" w:rsidP="00C2096E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</w:tcPr>
          <w:p w14:paraId="19701F57" w14:textId="6135CC3C" w:rsidR="00783A69" w:rsidRPr="008B6457" w:rsidRDefault="00783A69" w:rsidP="00C2096E">
            <w:pPr>
              <w:jc w:val="left"/>
              <w:rPr>
                <w:b/>
                <w:bCs/>
                <w:rtl/>
                <w:lang w:bidi="ar-SY"/>
              </w:rPr>
            </w:pPr>
            <w:r w:rsidRPr="008B6457">
              <w:rPr>
                <w:b/>
                <w:bCs/>
                <w:rtl/>
                <w:lang w:bidi="ar-EG"/>
              </w:rPr>
              <w:t xml:space="preserve">الوثيقة </w:t>
            </w:r>
            <w:r w:rsidR="0095386A" w:rsidRPr="008B6457">
              <w:rPr>
                <w:b/>
                <w:bCs/>
                <w:lang w:bidi="ar-EG"/>
              </w:rPr>
              <w:t>TDAG-24/</w:t>
            </w:r>
            <w:r w:rsidR="00260D23" w:rsidRPr="008B6457">
              <w:rPr>
                <w:b/>
                <w:bCs/>
                <w:lang w:bidi="ar-EG"/>
              </w:rPr>
              <w:t>23</w:t>
            </w:r>
          </w:p>
        </w:tc>
      </w:tr>
      <w:tr w:rsidR="00783A69" w:rsidRPr="008B6457" w14:paraId="626EC8C4" w14:textId="77777777" w:rsidTr="00F77022">
        <w:trPr>
          <w:cantSplit/>
          <w:jc w:val="center"/>
        </w:trPr>
        <w:tc>
          <w:tcPr>
            <w:tcW w:w="6548" w:type="dxa"/>
          </w:tcPr>
          <w:p w14:paraId="278B09FB" w14:textId="77777777" w:rsidR="00783A69" w:rsidRPr="008B6457" w:rsidRDefault="00783A69" w:rsidP="00C2096E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</w:tcPr>
          <w:p w14:paraId="1C0AB92E" w14:textId="447EDDBB" w:rsidR="00783A69" w:rsidRPr="008B6457" w:rsidRDefault="00D5183B" w:rsidP="00C2096E">
            <w:pPr>
              <w:jc w:val="left"/>
              <w:rPr>
                <w:b/>
                <w:bCs/>
                <w:lang w:bidi="ar-SY"/>
              </w:rPr>
            </w:pPr>
            <w:r w:rsidRPr="008B6457">
              <w:rPr>
                <w:b/>
                <w:bCs/>
                <w:lang w:bidi="ar-EG"/>
              </w:rPr>
              <w:t>29</w:t>
            </w:r>
            <w:r w:rsidR="00783A69" w:rsidRPr="008B6457">
              <w:rPr>
                <w:b/>
                <w:bCs/>
                <w:rtl/>
                <w:lang w:bidi="ar-EG"/>
              </w:rPr>
              <w:t xml:space="preserve"> </w:t>
            </w:r>
            <w:r w:rsidRPr="008B6457">
              <w:rPr>
                <w:b/>
                <w:bCs/>
                <w:rtl/>
                <w:lang w:bidi="ar-EG"/>
              </w:rPr>
              <w:t>أبريل</w:t>
            </w:r>
            <w:r w:rsidR="00783A69" w:rsidRPr="008B6457">
              <w:rPr>
                <w:b/>
                <w:bCs/>
                <w:rtl/>
                <w:lang w:bidi="ar-EG"/>
              </w:rPr>
              <w:t xml:space="preserve"> </w:t>
            </w:r>
            <w:r w:rsidR="00891011" w:rsidRPr="008B6457">
              <w:rPr>
                <w:b/>
                <w:bCs/>
                <w:rtl/>
                <w:lang w:bidi="ar-EG"/>
              </w:rPr>
              <w:t>2024</w:t>
            </w:r>
          </w:p>
        </w:tc>
      </w:tr>
      <w:tr w:rsidR="00783A69" w:rsidRPr="008B6457" w14:paraId="6E9E4192" w14:textId="77777777" w:rsidTr="00F77022">
        <w:trPr>
          <w:cantSplit/>
          <w:jc w:val="center"/>
        </w:trPr>
        <w:tc>
          <w:tcPr>
            <w:tcW w:w="6548" w:type="dxa"/>
          </w:tcPr>
          <w:p w14:paraId="4F18E3BD" w14:textId="77777777" w:rsidR="00783A69" w:rsidRPr="008B6457" w:rsidRDefault="00783A69" w:rsidP="00C2096E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</w:tcPr>
          <w:p w14:paraId="08E5B004" w14:textId="77777777" w:rsidR="00783A69" w:rsidRPr="008B6457" w:rsidRDefault="00783A69" w:rsidP="00C2096E">
            <w:pPr>
              <w:jc w:val="left"/>
              <w:rPr>
                <w:b/>
                <w:bCs/>
                <w:rtl/>
                <w:lang w:bidi="ar-EG"/>
              </w:rPr>
            </w:pPr>
            <w:r w:rsidRPr="008B6457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83A69" w:rsidRPr="008B6457" w14:paraId="53ADBEF6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4846801D" w14:textId="613E341F" w:rsidR="00783A69" w:rsidRPr="00DF347A" w:rsidRDefault="007A5EBA" w:rsidP="00DF347A">
            <w:pPr>
              <w:pStyle w:val="Source"/>
            </w:pPr>
            <w:bookmarkStart w:id="1" w:name="lt_pId016"/>
            <w:r w:rsidRPr="00DF347A">
              <w:rPr>
                <w:rtl/>
              </w:rPr>
              <w:t>مدير مكتب تنمية الاتصالات</w:t>
            </w:r>
            <w:bookmarkEnd w:id="1"/>
          </w:p>
        </w:tc>
      </w:tr>
      <w:tr w:rsidR="00783A69" w:rsidRPr="008B6457" w14:paraId="19BBF7E2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4B83C8D2" w14:textId="18609C33" w:rsidR="00260D23" w:rsidRPr="00DF347A" w:rsidRDefault="00260D23" w:rsidP="00DF347A">
            <w:pPr>
              <w:pStyle w:val="Title1"/>
            </w:pPr>
            <w:bookmarkStart w:id="2" w:name="lt_pId017"/>
            <w:r w:rsidRPr="00DF347A">
              <w:rPr>
                <w:rtl/>
              </w:rPr>
              <w:t>الأعمال التحضيرية للمؤتمر العالمي لتنمية الاتصالات لعام 2025 (WTDC-25)</w:t>
            </w:r>
            <w:bookmarkEnd w:id="2"/>
          </w:p>
        </w:tc>
      </w:tr>
    </w:tbl>
    <w:p w14:paraId="5B21598A" w14:textId="1330E370" w:rsidR="00EE5CF2" w:rsidRPr="008B6457" w:rsidRDefault="00EE5CF2" w:rsidP="00C2096E"/>
    <w:tbl>
      <w:tblPr>
        <w:bidiVisual/>
        <w:tblW w:w="5008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9638"/>
      </w:tblGrid>
      <w:tr w:rsidR="00783A69" w:rsidRPr="008B6457" w14:paraId="51E4FD3E" w14:textId="77777777" w:rsidTr="00633FE5">
        <w:trPr>
          <w:cantSplit/>
          <w:jc w:val="center"/>
        </w:trPr>
        <w:tc>
          <w:tcPr>
            <w:tcW w:w="9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4E511" w14:textId="77777777" w:rsidR="00783A69" w:rsidRPr="008B6457" w:rsidRDefault="00783A69" w:rsidP="00C2096E">
            <w:pPr>
              <w:rPr>
                <w:b/>
                <w:bCs/>
                <w:rtl/>
                <w:lang w:bidi="ar-SY"/>
              </w:rPr>
            </w:pPr>
            <w:r w:rsidRPr="008B6457">
              <w:rPr>
                <w:b/>
                <w:bCs/>
                <w:rtl/>
                <w:lang w:bidi="ar-SY"/>
              </w:rPr>
              <w:t>ملخص</w:t>
            </w:r>
            <w:r w:rsidR="005874F2" w:rsidRPr="008B6457">
              <w:rPr>
                <w:b/>
                <w:bCs/>
                <w:rtl/>
                <w:lang w:bidi="ar-SY"/>
              </w:rPr>
              <w:t>:</w:t>
            </w:r>
          </w:p>
          <w:p w14:paraId="6B19EB9C" w14:textId="1F37487A" w:rsidR="007A5EBA" w:rsidRPr="008B6457" w:rsidRDefault="00260D23" w:rsidP="00DF347A">
            <w:pPr>
              <w:rPr>
                <w:b/>
                <w:bCs/>
                <w:rtl/>
              </w:rPr>
            </w:pPr>
            <w:r w:rsidRPr="008B6457">
              <w:rPr>
                <w:rtl/>
              </w:rPr>
              <w:t>تتناول هذه الوثيقة الأعمال التحضيرية الجارية حتى الآن لتنظيم المؤتمر العالمي لتنمية الاتصالات لعام 2025 (WTDC</w:t>
            </w:r>
            <w:r w:rsidR="008D27EC" w:rsidRPr="008B6457">
              <w:rPr>
                <w:rtl/>
              </w:rPr>
              <w:noBreakHyphen/>
            </w:r>
            <w:r w:rsidRPr="008B6457">
              <w:rPr>
                <w:rtl/>
              </w:rPr>
              <w:t>25) المقرَّر عقده في باكو، أذربيجان، في الفترة من 17 إلى 28 نوفمبر 2025</w:t>
            </w:r>
            <w:r w:rsidR="00D5183B" w:rsidRPr="008B6457">
              <w:rPr>
                <w:rtl/>
              </w:rPr>
              <w:t>.</w:t>
            </w:r>
          </w:p>
          <w:p w14:paraId="6A358D91" w14:textId="57F4F2F8" w:rsidR="00783A69" w:rsidRPr="008B6457" w:rsidRDefault="00783A69" w:rsidP="00752263">
            <w:pPr>
              <w:rPr>
                <w:b/>
                <w:bCs/>
              </w:rPr>
            </w:pPr>
            <w:r w:rsidRPr="008B6457">
              <w:rPr>
                <w:b/>
                <w:bCs/>
                <w:rtl/>
                <w:lang w:bidi="ar-SY"/>
              </w:rPr>
              <w:t>الإجراء المطلوب</w:t>
            </w:r>
            <w:r w:rsidR="005874F2" w:rsidRPr="008B6457">
              <w:rPr>
                <w:b/>
                <w:bCs/>
                <w:rtl/>
                <w:lang w:bidi="ar-SY"/>
              </w:rPr>
              <w:t>:</w:t>
            </w:r>
          </w:p>
          <w:p w14:paraId="2384EA5D" w14:textId="37159103" w:rsidR="00783A69" w:rsidRPr="008B6457" w:rsidRDefault="002814DF" w:rsidP="00752263">
            <w:pPr>
              <w:rPr>
                <w:rtl/>
                <w:lang w:bidi="ar-EG"/>
              </w:rPr>
            </w:pPr>
            <w:r w:rsidRPr="008B6457">
              <w:rPr>
                <w:rtl/>
              </w:rPr>
              <w:t xml:space="preserve">يُدعى الفريق الاستشاري لتنمية الاتصالات </w:t>
            </w:r>
            <w:r w:rsidRPr="008B6457">
              <w:t>(TDAG)</w:t>
            </w:r>
            <w:r w:rsidRPr="008B6457">
              <w:rPr>
                <w:rtl/>
              </w:rPr>
              <w:t xml:space="preserve"> إلى الإحاطة علماً بهذه الوثيقة وتقديم التوجيهات التي يراها </w:t>
            </w:r>
            <w:r w:rsidR="00260D23" w:rsidRPr="008B6457">
              <w:rPr>
                <w:rtl/>
              </w:rPr>
              <w:t>ضرورية</w:t>
            </w:r>
            <w:r w:rsidR="00D5183B" w:rsidRPr="008B6457">
              <w:rPr>
                <w:rtl/>
                <w:lang w:bidi="ar-EG"/>
              </w:rPr>
              <w:t>.</w:t>
            </w:r>
          </w:p>
          <w:p w14:paraId="3D1FC0D6" w14:textId="77777777" w:rsidR="00783A69" w:rsidRPr="008B6457" w:rsidRDefault="00783A69" w:rsidP="00752263">
            <w:pPr>
              <w:rPr>
                <w:b/>
                <w:bCs/>
                <w:rtl/>
                <w:lang w:bidi="ar-SY"/>
              </w:rPr>
            </w:pPr>
            <w:r w:rsidRPr="008B6457">
              <w:rPr>
                <w:b/>
                <w:bCs/>
                <w:rtl/>
                <w:lang w:bidi="ar-SY"/>
              </w:rPr>
              <w:t>المراجع</w:t>
            </w:r>
            <w:r w:rsidR="005874F2" w:rsidRPr="008B6457">
              <w:rPr>
                <w:b/>
                <w:bCs/>
                <w:rtl/>
                <w:lang w:bidi="ar-SY"/>
              </w:rPr>
              <w:t>:</w:t>
            </w:r>
          </w:p>
          <w:p w14:paraId="06359D6C" w14:textId="3781889A" w:rsidR="00783A69" w:rsidRPr="008B6457" w:rsidRDefault="00EC6CCD" w:rsidP="00752263">
            <w:pPr>
              <w:spacing w:after="120"/>
              <w:rPr>
                <w:rtl/>
              </w:rPr>
            </w:pPr>
            <w:bookmarkStart w:id="3" w:name="lt_pId028"/>
            <w:r w:rsidRPr="008B6457">
              <w:rPr>
                <w:rtl/>
              </w:rPr>
              <w:t>لا توجد</w:t>
            </w:r>
            <w:bookmarkEnd w:id="3"/>
          </w:p>
        </w:tc>
      </w:tr>
    </w:tbl>
    <w:p w14:paraId="53C8BD57" w14:textId="77777777" w:rsidR="00882A17" w:rsidRPr="008B6457" w:rsidRDefault="00882A17" w:rsidP="009C48F6">
      <w:pPr>
        <w:rPr>
          <w:rtl/>
        </w:rPr>
      </w:pPr>
      <w:r w:rsidRPr="008B6457">
        <w:rPr>
          <w:rtl/>
          <w:lang w:bidi="ar-EG"/>
        </w:rPr>
        <w:br w:type="page"/>
      </w:r>
    </w:p>
    <w:p w14:paraId="551A0108" w14:textId="7F118162" w:rsidR="00E05639" w:rsidRPr="00D0625A" w:rsidRDefault="00736AE6" w:rsidP="00D0625A">
      <w:pPr>
        <w:pStyle w:val="Heading1"/>
      </w:pPr>
      <w:bookmarkStart w:id="4" w:name="lt_pId029"/>
      <w:r w:rsidRPr="00D0625A">
        <w:lastRenderedPageBreak/>
        <w:t>1</w:t>
      </w:r>
      <w:r w:rsidRPr="00D0625A">
        <w:rPr>
          <w:rtl/>
        </w:rPr>
        <w:tab/>
      </w:r>
      <w:r w:rsidR="00E05639" w:rsidRPr="00D0625A">
        <w:rPr>
          <w:rtl/>
        </w:rPr>
        <w:t>خلفية</w:t>
      </w:r>
      <w:bookmarkEnd w:id="4"/>
    </w:p>
    <w:p w14:paraId="18230983" w14:textId="0E238CFC" w:rsidR="003178EA" w:rsidRPr="008B6457" w:rsidRDefault="00E574E0" w:rsidP="00E574E0">
      <w:pPr>
        <w:pStyle w:val="enumlev1"/>
        <w:rPr>
          <w:lang w:val="ar-SA" w:eastAsia="zh-TW" w:bidi="en-GB"/>
        </w:rPr>
      </w:pPr>
      <w:bookmarkStart w:id="5" w:name="lt_pId026"/>
      <w:r w:rsidRPr="008B6457">
        <w:t>1.1</w:t>
      </w:r>
      <w:r w:rsidRPr="008B6457">
        <w:tab/>
      </w:r>
      <w:r w:rsidR="003178EA" w:rsidRPr="008B6457">
        <w:rPr>
          <w:rtl/>
        </w:rPr>
        <w:t xml:space="preserve">ينص الرقم 141 من دستور الاتحاد على عقد مؤتمر عالمي لتنمية الاتصالات </w:t>
      </w:r>
      <w:r w:rsidR="003178EA" w:rsidRPr="008B6457">
        <w:t>(WTDC</w:t>
      </w:r>
      <w:r w:rsidR="004C4F82" w:rsidRPr="008B6457">
        <w:t>)</w:t>
      </w:r>
      <w:r w:rsidR="003178EA" w:rsidRPr="008B6457">
        <w:rPr>
          <w:rtl/>
        </w:rPr>
        <w:t xml:space="preserve"> في الفترة الفاصلة بين</w:t>
      </w:r>
      <w:r w:rsidR="00A90482" w:rsidRPr="008B6457">
        <w:rPr>
          <w:rtl/>
        </w:rPr>
        <w:t> </w:t>
      </w:r>
      <w:r w:rsidR="003178EA" w:rsidRPr="008B6457">
        <w:rPr>
          <w:rtl/>
        </w:rPr>
        <w:t>مؤتمرين للمندوبين المفوضين.</w:t>
      </w:r>
      <w:bookmarkEnd w:id="5"/>
    </w:p>
    <w:p w14:paraId="34E880FD" w14:textId="3996560E" w:rsidR="00BB5F25" w:rsidRPr="008B6457" w:rsidRDefault="00E574E0" w:rsidP="00E574E0">
      <w:pPr>
        <w:pStyle w:val="enumlev1"/>
        <w:textDirection w:val="tbRlV"/>
        <w:rPr>
          <w:rtl/>
        </w:rPr>
      </w:pPr>
      <w:bookmarkStart w:id="6" w:name="lt_pId027"/>
      <w:r w:rsidRPr="008B6457">
        <w:t>2.1</w:t>
      </w:r>
      <w:r w:rsidRPr="008B6457">
        <w:tab/>
      </w:r>
      <w:r w:rsidR="003178EA" w:rsidRPr="008B6457">
        <w:rPr>
          <w:rtl/>
        </w:rPr>
        <w:t>وينص القرار 77 (المراجَع في بوخارست، 2022) على عقد المؤتمر العالمي لتنمية الاتصالات في الربع الأخير من</w:t>
      </w:r>
      <w:r w:rsidR="00A90482" w:rsidRPr="008B6457">
        <w:rPr>
          <w:rtl/>
        </w:rPr>
        <w:t> </w:t>
      </w:r>
      <w:r w:rsidR="003178EA" w:rsidRPr="008B6457">
        <w:rPr>
          <w:rtl/>
        </w:rPr>
        <w:t>عام</w:t>
      </w:r>
      <w:r w:rsidR="00A90482" w:rsidRPr="008B6457">
        <w:rPr>
          <w:rtl/>
        </w:rPr>
        <w:t> </w:t>
      </w:r>
      <w:r w:rsidR="003178EA" w:rsidRPr="008B6457">
        <w:rPr>
          <w:rtl/>
        </w:rPr>
        <w:t>2025.</w:t>
      </w:r>
      <w:bookmarkEnd w:id="6"/>
    </w:p>
    <w:p w14:paraId="4EA6C0E7" w14:textId="0C29A696" w:rsidR="003178EA" w:rsidRPr="008B6457" w:rsidRDefault="00E574E0" w:rsidP="00E574E0">
      <w:pPr>
        <w:pStyle w:val="enumlev1"/>
        <w:textDirection w:val="tbRlV"/>
        <w:rPr>
          <w:iCs/>
          <w:lang w:val="ar-SA" w:eastAsia="zh-TW" w:bidi="en-GB"/>
        </w:rPr>
      </w:pPr>
      <w:r w:rsidRPr="008B6457">
        <w:t>3.1</w:t>
      </w:r>
      <w:r w:rsidRPr="008B6457">
        <w:tab/>
      </w:r>
      <w:r w:rsidR="003178EA" w:rsidRPr="008B6457">
        <w:rPr>
          <w:rtl/>
        </w:rPr>
        <w:t>ويعبِّر القرار 31 (المراجَع في كيغالي، 2022) للمؤتمر العالمي لتنمية الاتصالات (</w:t>
      </w:r>
      <w:r w:rsidR="003178EA" w:rsidRPr="008B6457">
        <w:t>WTDC</w:t>
      </w:r>
      <w:r w:rsidR="003178EA" w:rsidRPr="008B6457">
        <w:rPr>
          <w:rtl/>
        </w:rPr>
        <w:t>) عن اقتناع راسخ بأن تنسيق الأعمال التحضيرية، على الصعيد الإقليمي</w:t>
      </w:r>
      <w:r w:rsidR="0098113B" w:rsidRPr="008B6457">
        <w:rPr>
          <w:rtl/>
        </w:rPr>
        <w:t xml:space="preserve"> للمناطق الست </w:t>
      </w:r>
      <w:r w:rsidR="003178EA" w:rsidRPr="008B6457">
        <w:rPr>
          <w:rtl/>
        </w:rPr>
        <w:t>لقطاع تنمية الاتصالات بالاتحاد (</w:t>
      </w:r>
      <w:r w:rsidR="003178EA" w:rsidRPr="008B6457">
        <w:t>ITU-D</w:t>
      </w:r>
      <w:r w:rsidR="003178EA" w:rsidRPr="008B6457">
        <w:rPr>
          <w:rtl/>
        </w:rPr>
        <w:t xml:space="preserve">) يعود على الدول الأعضاء بفوائد </w:t>
      </w:r>
      <w:r w:rsidR="0098113B" w:rsidRPr="008B6457">
        <w:rPr>
          <w:rtl/>
        </w:rPr>
        <w:t>كبيرة</w:t>
      </w:r>
      <w:r w:rsidR="003178EA" w:rsidRPr="008B6457">
        <w:rPr>
          <w:rtl/>
        </w:rPr>
        <w:t>.</w:t>
      </w:r>
    </w:p>
    <w:p w14:paraId="6E433788" w14:textId="4CA58AAC" w:rsidR="003178EA" w:rsidRPr="00D0625A" w:rsidRDefault="004C4F82" w:rsidP="00D0625A">
      <w:pPr>
        <w:pStyle w:val="Heading1"/>
      </w:pPr>
      <w:r w:rsidRPr="00D0625A">
        <w:t>2</w:t>
      </w:r>
      <w:r w:rsidRPr="00D0625A">
        <w:rPr>
          <w:rtl/>
        </w:rPr>
        <w:tab/>
      </w:r>
      <w:r w:rsidR="003178EA" w:rsidRPr="00D0625A">
        <w:rPr>
          <w:rtl/>
        </w:rPr>
        <w:t>مكان عقد المؤتمر العالمي لتنمية الاتصالات ومدته وموعد عقده</w:t>
      </w:r>
    </w:p>
    <w:p w14:paraId="23B63F8A" w14:textId="27B7D6EC" w:rsidR="003178EA" w:rsidRPr="008B6457" w:rsidRDefault="00E574E0" w:rsidP="00E574E0">
      <w:pPr>
        <w:pStyle w:val="enumlev1"/>
        <w:textDirection w:val="tbRlV"/>
        <w:rPr>
          <w:lang w:val="ar-SA" w:eastAsia="zh-TW" w:bidi="en-GB"/>
        </w:rPr>
      </w:pPr>
      <w:bookmarkStart w:id="7" w:name="lt_pId030"/>
      <w:r w:rsidRPr="008B6457">
        <w:t>1.2</w:t>
      </w:r>
      <w:r w:rsidRPr="008B6457">
        <w:tab/>
      </w:r>
      <w:r w:rsidR="003178EA" w:rsidRPr="008B6457">
        <w:rPr>
          <w:rtl/>
        </w:rPr>
        <w:t xml:space="preserve">خلال مؤتمر المندوبين المفوضين لعام 2022 </w:t>
      </w:r>
      <w:r w:rsidR="006E51A0" w:rsidRPr="008B6457">
        <w:t>(PP-</w:t>
      </w:r>
      <w:proofErr w:type="gramStart"/>
      <w:r w:rsidR="006E51A0" w:rsidRPr="008B6457">
        <w:t>22)</w:t>
      </w:r>
      <w:r w:rsidR="003178EA" w:rsidRPr="008B6457">
        <w:rPr>
          <w:rtl/>
        </w:rPr>
        <w:t>،</w:t>
      </w:r>
      <w:proofErr w:type="gramEnd"/>
      <w:r w:rsidR="003178EA" w:rsidRPr="008B6457">
        <w:rPr>
          <w:rtl/>
        </w:rPr>
        <w:t xml:space="preserve"> أرسلت حكومة تايلاند رسالة إلى الاتحاد </w:t>
      </w:r>
      <w:r w:rsidR="00E46244" w:rsidRPr="008B6457">
        <w:rPr>
          <w:rtl/>
        </w:rPr>
        <w:t>تُعرب</w:t>
      </w:r>
      <w:r w:rsidR="003178EA" w:rsidRPr="008B6457">
        <w:rPr>
          <w:rtl/>
        </w:rPr>
        <w:t xml:space="preserve"> فيها</w:t>
      </w:r>
      <w:r w:rsidR="00E46244" w:rsidRPr="008B6457">
        <w:rPr>
          <w:rtl/>
        </w:rPr>
        <w:t xml:space="preserve"> عن</w:t>
      </w:r>
      <w:r w:rsidR="00A90482" w:rsidRPr="008B6457">
        <w:rPr>
          <w:rtl/>
        </w:rPr>
        <w:t> </w:t>
      </w:r>
      <w:r w:rsidR="003178EA" w:rsidRPr="008B6457">
        <w:rPr>
          <w:rtl/>
        </w:rPr>
        <w:t>اهتمامها باستضافة المؤتمر العالمي لتنمية الاتصالات لعام 2025 في بانكوك. ونشرت هذه الرسالة في</w:t>
      </w:r>
      <w:r w:rsidR="00A90482" w:rsidRPr="008B6457">
        <w:rPr>
          <w:rtl/>
        </w:rPr>
        <w:t> </w:t>
      </w:r>
      <w:hyperlink r:id="rId9" w:history="1">
        <w:r w:rsidR="003178EA" w:rsidRPr="008B6457">
          <w:rPr>
            <w:rStyle w:val="Hyperlink"/>
            <w:rtl/>
          </w:rPr>
          <w:t>الوثيقة</w:t>
        </w:r>
        <w:r w:rsidR="00A90482" w:rsidRPr="008B6457">
          <w:rPr>
            <w:rStyle w:val="Hyperlink"/>
            <w:rtl/>
          </w:rPr>
          <w:t> </w:t>
        </w:r>
        <w:r w:rsidR="003178EA" w:rsidRPr="008B6457">
          <w:rPr>
            <w:rStyle w:val="Hyperlink"/>
            <w:rtl/>
          </w:rPr>
          <w:t>PP-22/136</w:t>
        </w:r>
      </w:hyperlink>
      <w:r w:rsidR="003178EA" w:rsidRPr="008B6457">
        <w:rPr>
          <w:rtl/>
        </w:rPr>
        <w:t>.</w:t>
      </w:r>
      <w:bookmarkStart w:id="8" w:name="lt_pId031"/>
      <w:bookmarkEnd w:id="7"/>
      <w:bookmarkEnd w:id="8"/>
    </w:p>
    <w:p w14:paraId="21B05099" w14:textId="34684E1F" w:rsidR="003178EA" w:rsidRPr="008B6457" w:rsidRDefault="00E574E0" w:rsidP="00E574E0">
      <w:pPr>
        <w:pStyle w:val="enumlev1"/>
        <w:textDirection w:val="tbRlV"/>
        <w:rPr>
          <w:rtl/>
          <w:lang w:val="ar-SA" w:eastAsia="zh-TW" w:bidi="ar-SA"/>
        </w:rPr>
      </w:pPr>
      <w:bookmarkStart w:id="9" w:name="lt_pId032"/>
      <w:r w:rsidRPr="008B6457">
        <w:t>2.2</w:t>
      </w:r>
      <w:r w:rsidRPr="008B6457">
        <w:tab/>
      </w:r>
      <w:r w:rsidR="003178EA" w:rsidRPr="008B6457">
        <w:rPr>
          <w:rtl/>
        </w:rPr>
        <w:t xml:space="preserve">وأرسلت حكومة تايلاند رسالة في 7 ديسمبر 2023 </w:t>
      </w:r>
      <w:r w:rsidR="00E46244" w:rsidRPr="008B6457">
        <w:rPr>
          <w:rtl/>
        </w:rPr>
        <w:t>تُعرب فيها عن أسفها لعدم تمكنها</w:t>
      </w:r>
      <w:r w:rsidR="003178EA" w:rsidRPr="008B6457">
        <w:rPr>
          <w:rtl/>
        </w:rPr>
        <w:t xml:space="preserve"> من استضافة المؤتمر كما أشير</w:t>
      </w:r>
      <w:r w:rsidR="00A90482" w:rsidRPr="008B6457">
        <w:rPr>
          <w:rtl/>
        </w:rPr>
        <w:t> </w:t>
      </w:r>
      <w:r w:rsidR="00E46244" w:rsidRPr="008B6457">
        <w:rPr>
          <w:rtl/>
        </w:rPr>
        <w:t>سابقاً</w:t>
      </w:r>
      <w:bookmarkEnd w:id="9"/>
      <w:r w:rsidR="00E46244" w:rsidRPr="008B6457">
        <w:rPr>
          <w:rtl/>
          <w:lang w:val="ar-SA" w:eastAsia="zh-TW" w:bidi="ar-SA"/>
        </w:rPr>
        <w:t>.</w:t>
      </w:r>
    </w:p>
    <w:p w14:paraId="0410D1A8" w14:textId="2DE68731" w:rsidR="003178EA" w:rsidRPr="008B6457" w:rsidRDefault="00E574E0" w:rsidP="00E574E0">
      <w:pPr>
        <w:pStyle w:val="enumlev1"/>
        <w:textDirection w:val="tbRlV"/>
        <w:rPr>
          <w:lang w:val="en-GB" w:eastAsia="zh-TW" w:bidi="en-GB"/>
        </w:rPr>
      </w:pPr>
      <w:bookmarkStart w:id="10" w:name="lt_pId033"/>
      <w:r w:rsidRPr="008B6457">
        <w:t>3.2</w:t>
      </w:r>
      <w:r w:rsidRPr="008B6457">
        <w:tab/>
      </w:r>
      <w:r w:rsidR="003178EA" w:rsidRPr="008B6457">
        <w:rPr>
          <w:rtl/>
        </w:rPr>
        <w:t xml:space="preserve">أرسل الاتحاد </w:t>
      </w:r>
      <w:hyperlink r:id="rId10" w:history="1">
        <w:r w:rsidR="003178EA" w:rsidRPr="008B6457">
          <w:rPr>
            <w:rStyle w:val="Hyperlink"/>
            <w:rtl/>
          </w:rPr>
          <w:t>الرسالة CL-23/51</w:t>
        </w:r>
      </w:hyperlink>
      <w:r w:rsidR="003178EA" w:rsidRPr="008B6457">
        <w:rPr>
          <w:rtl/>
        </w:rPr>
        <w:t xml:space="preserve"> إلى جميع الدول الأعضاء في الاتحاد في 19 ديسمبر </w:t>
      </w:r>
      <w:r w:rsidR="00C567C7" w:rsidRPr="008B6457">
        <w:rPr>
          <w:rtl/>
        </w:rPr>
        <w:t>لإبلاغها</w:t>
      </w:r>
      <w:r w:rsidR="003178EA" w:rsidRPr="008B6457">
        <w:rPr>
          <w:rtl/>
        </w:rPr>
        <w:t xml:space="preserve"> بالوضع </w:t>
      </w:r>
      <w:r w:rsidR="00C567C7" w:rsidRPr="008B6457">
        <w:rPr>
          <w:rtl/>
        </w:rPr>
        <w:t>فيما يتعلق</w:t>
      </w:r>
      <w:r w:rsidR="003178EA" w:rsidRPr="008B6457">
        <w:rPr>
          <w:rtl/>
        </w:rPr>
        <w:t xml:space="preserve"> </w:t>
      </w:r>
      <w:r w:rsidR="00C567C7" w:rsidRPr="008B6457">
        <w:rPr>
          <w:rtl/>
        </w:rPr>
        <w:t>ب</w:t>
      </w:r>
      <w:r w:rsidR="003178EA" w:rsidRPr="008B6457">
        <w:rPr>
          <w:rtl/>
        </w:rPr>
        <w:t>استضافة المؤتمر العالمي لتنمية الاتصالات لعام 2025 ودعا البلدان المهتمة إلى الاتصال بالأمين</w:t>
      </w:r>
      <w:r w:rsidR="00C567C7" w:rsidRPr="008B6457">
        <w:rPr>
          <w:rtl/>
        </w:rPr>
        <w:t>ة</w:t>
      </w:r>
      <w:r w:rsidR="003178EA" w:rsidRPr="008B6457">
        <w:rPr>
          <w:rtl/>
        </w:rPr>
        <w:t xml:space="preserve"> العام</w:t>
      </w:r>
      <w:bookmarkEnd w:id="10"/>
      <w:r w:rsidR="00C567C7" w:rsidRPr="008B6457">
        <w:rPr>
          <w:rtl/>
        </w:rPr>
        <w:t>ة.</w:t>
      </w:r>
    </w:p>
    <w:p w14:paraId="1447C5DE" w14:textId="45530024" w:rsidR="003178EA" w:rsidRPr="008B6457" w:rsidRDefault="00E574E0" w:rsidP="00E574E0">
      <w:pPr>
        <w:pStyle w:val="enumlev1"/>
        <w:textDirection w:val="tbRlV"/>
        <w:rPr>
          <w:lang w:val="ar-SA" w:eastAsia="zh-TW" w:bidi="en-GB"/>
        </w:rPr>
      </w:pPr>
      <w:bookmarkStart w:id="11" w:name="lt_pId034"/>
      <w:r w:rsidRPr="008B6457">
        <w:t>4.2</w:t>
      </w:r>
      <w:r w:rsidRPr="008B6457">
        <w:tab/>
      </w:r>
      <w:r w:rsidR="00A27B0E" w:rsidRPr="008B6457">
        <w:rPr>
          <w:rtl/>
          <w:lang w:bidi="ar-SA"/>
        </w:rPr>
        <w:t>و</w:t>
      </w:r>
      <w:r w:rsidR="003178EA" w:rsidRPr="008B6457">
        <w:rPr>
          <w:rtl/>
        </w:rPr>
        <w:t>إلحاقاً بهذه الرسالة المعممة، أعربت أستراليا والأردن وع</w:t>
      </w:r>
      <w:r w:rsidR="00CA0D73" w:rsidRPr="008B6457">
        <w:rPr>
          <w:rtl/>
        </w:rPr>
        <w:t>ُ</w:t>
      </w:r>
      <w:r w:rsidR="003178EA" w:rsidRPr="008B6457">
        <w:rPr>
          <w:rtl/>
        </w:rPr>
        <w:t xml:space="preserve">مان وأذربيجان ومصر وإندونيسيا عن اهتمامها </w:t>
      </w:r>
      <w:r w:rsidR="00CA0D73" w:rsidRPr="008B6457">
        <w:rPr>
          <w:rtl/>
        </w:rPr>
        <w:t>ل</w:t>
      </w:r>
      <w:r w:rsidR="003178EA" w:rsidRPr="008B6457">
        <w:rPr>
          <w:rtl/>
        </w:rPr>
        <w:t xml:space="preserve">لاتحاد </w:t>
      </w:r>
      <w:r w:rsidR="00CA0D73" w:rsidRPr="008B6457">
        <w:rPr>
          <w:rtl/>
        </w:rPr>
        <w:t>ب</w:t>
      </w:r>
      <w:r w:rsidR="003178EA" w:rsidRPr="008B6457">
        <w:rPr>
          <w:rtl/>
        </w:rPr>
        <w:t xml:space="preserve">الحصول على معلومات عن متطلبات وتكاليف استضافة مؤتمر التنمية. وقدم مكتب تنمية الاتصالات المعلومات المطلوبة وطلب </w:t>
      </w:r>
      <w:r w:rsidR="00A27B0E" w:rsidRPr="008B6457">
        <w:rPr>
          <w:rtl/>
        </w:rPr>
        <w:t>أن يتم إبلاغه بقرار</w:t>
      </w:r>
      <w:r w:rsidR="003178EA" w:rsidRPr="008B6457">
        <w:rPr>
          <w:rtl/>
        </w:rPr>
        <w:t xml:space="preserve"> مختلف إدارات الدول الأعضاء </w:t>
      </w:r>
      <w:r w:rsidR="00C57911" w:rsidRPr="008B6457">
        <w:rPr>
          <w:rtl/>
        </w:rPr>
        <w:t xml:space="preserve">في موعد أقصاه </w:t>
      </w:r>
      <w:r w:rsidR="003178EA" w:rsidRPr="008B6457">
        <w:rPr>
          <w:rtl/>
        </w:rPr>
        <w:t>31 مارس 2024.</w:t>
      </w:r>
      <w:bookmarkStart w:id="12" w:name="lt_pId035"/>
      <w:bookmarkEnd w:id="11"/>
      <w:bookmarkEnd w:id="12"/>
    </w:p>
    <w:p w14:paraId="207E9318" w14:textId="138246C3" w:rsidR="003178EA" w:rsidRPr="008B6457" w:rsidRDefault="00893A20" w:rsidP="00E574E0">
      <w:pPr>
        <w:pStyle w:val="enumlev1"/>
        <w:textDirection w:val="tbRlV"/>
        <w:rPr>
          <w:lang w:val="ar-SA" w:eastAsia="zh-TW" w:bidi="en-GB"/>
        </w:rPr>
      </w:pPr>
      <w:bookmarkStart w:id="13" w:name="lt_pId036"/>
      <w:r w:rsidRPr="008B6457">
        <w:t>5</w:t>
      </w:r>
      <w:r w:rsidR="00E574E0" w:rsidRPr="008B6457">
        <w:t>.2</w:t>
      </w:r>
      <w:r w:rsidR="00E574E0" w:rsidRPr="008B6457">
        <w:tab/>
      </w:r>
      <w:r w:rsidR="003178EA" w:rsidRPr="008B6457">
        <w:rPr>
          <w:rtl/>
        </w:rPr>
        <w:t xml:space="preserve">وفي غضون ذلك، تم </w:t>
      </w:r>
      <w:r w:rsidR="00A038CA" w:rsidRPr="008B6457">
        <w:rPr>
          <w:rtl/>
        </w:rPr>
        <w:t>إجراء حجز</w:t>
      </w:r>
      <w:r w:rsidR="003178EA" w:rsidRPr="008B6457">
        <w:rPr>
          <w:rtl/>
        </w:rPr>
        <w:t xml:space="preserve"> في مركز جنيف الدولي للمؤتمرات في جنيف في الفترة </w:t>
      </w:r>
      <w:r w:rsidR="0008653A" w:rsidRPr="008B6457">
        <w:rPr>
          <w:rtl/>
        </w:rPr>
        <w:t>من 1 إلى 12</w:t>
      </w:r>
      <w:r w:rsidR="003178EA" w:rsidRPr="008B6457">
        <w:rPr>
          <w:rtl/>
        </w:rPr>
        <w:t xml:space="preserve"> ديسمبر 2025، </w:t>
      </w:r>
      <w:r w:rsidR="00672277" w:rsidRPr="008B6457">
        <w:rPr>
          <w:rtl/>
        </w:rPr>
        <w:t>يجب</w:t>
      </w:r>
      <w:r w:rsidR="003178EA" w:rsidRPr="008B6457">
        <w:rPr>
          <w:rtl/>
        </w:rPr>
        <w:t xml:space="preserve"> تأكيده بحلول 14 يونيو.</w:t>
      </w:r>
      <w:bookmarkEnd w:id="13"/>
    </w:p>
    <w:p w14:paraId="32DDB119" w14:textId="6C1BDE0B" w:rsidR="003178EA" w:rsidRPr="008B6457" w:rsidRDefault="00893A20" w:rsidP="00E574E0">
      <w:pPr>
        <w:pStyle w:val="enumlev1"/>
        <w:textDirection w:val="tbRlV"/>
        <w:rPr>
          <w:lang w:val="ar-SA" w:eastAsia="zh-TW" w:bidi="en-GB"/>
        </w:rPr>
      </w:pPr>
      <w:bookmarkStart w:id="14" w:name="lt_pId037"/>
      <w:r w:rsidRPr="008B6457">
        <w:t>6</w:t>
      </w:r>
      <w:r w:rsidR="00E574E0" w:rsidRPr="008B6457">
        <w:t>.2</w:t>
      </w:r>
      <w:r w:rsidR="00E574E0" w:rsidRPr="008B6457">
        <w:tab/>
      </w:r>
      <w:r w:rsidR="003178EA" w:rsidRPr="008B6457">
        <w:rPr>
          <w:rtl/>
        </w:rPr>
        <w:t xml:space="preserve">في 15 مارس 2024، وردت الرسالة </w:t>
      </w:r>
      <w:r w:rsidR="00181DEB" w:rsidRPr="008B6457">
        <w:t>3-27/2-1902/2024</w:t>
      </w:r>
      <w:r w:rsidR="00181DEB" w:rsidRPr="008B6457">
        <w:rPr>
          <w:rtl/>
        </w:rPr>
        <w:t xml:space="preserve"> </w:t>
      </w:r>
      <w:r w:rsidR="003178EA" w:rsidRPr="008B6457">
        <w:rPr>
          <w:rtl/>
        </w:rPr>
        <w:t xml:space="preserve">من أذربيجان التي </w:t>
      </w:r>
      <w:r w:rsidR="00A038CA" w:rsidRPr="008B6457">
        <w:rPr>
          <w:rtl/>
        </w:rPr>
        <w:t>تقدم فيها</w:t>
      </w:r>
      <w:r w:rsidR="003178EA" w:rsidRPr="008B6457">
        <w:rPr>
          <w:rtl/>
        </w:rPr>
        <w:t xml:space="preserve"> ترشيحها لاستضافة المؤتمر العالمي لتنمية الاتصالات لعام 2025 (</w:t>
      </w:r>
      <w:r w:rsidR="00DF4207" w:rsidRPr="008B6457">
        <w:rPr>
          <w:rtl/>
        </w:rPr>
        <w:t>يرجى الاطلاع على</w:t>
      </w:r>
      <w:r w:rsidR="003178EA" w:rsidRPr="008B6457">
        <w:rPr>
          <w:b/>
          <w:bCs/>
          <w:rtl/>
        </w:rPr>
        <w:t xml:space="preserve"> الملحق 1</w:t>
      </w:r>
      <w:r w:rsidR="003178EA" w:rsidRPr="008B6457">
        <w:rPr>
          <w:rtl/>
        </w:rPr>
        <w:t>).</w:t>
      </w:r>
      <w:bookmarkEnd w:id="14"/>
    </w:p>
    <w:p w14:paraId="3659B145" w14:textId="73E48A83" w:rsidR="00BB5F25" w:rsidRPr="008B6457" w:rsidRDefault="00893A20" w:rsidP="00E574E0">
      <w:pPr>
        <w:pStyle w:val="enumlev1"/>
        <w:textDirection w:val="tbRlV"/>
        <w:rPr>
          <w:rtl/>
        </w:rPr>
      </w:pPr>
      <w:bookmarkStart w:id="15" w:name="lt_pId038"/>
      <w:r w:rsidRPr="008B6457">
        <w:t>7</w:t>
      </w:r>
      <w:r w:rsidR="00E574E0" w:rsidRPr="008B6457">
        <w:t>.2</w:t>
      </w:r>
      <w:r w:rsidR="00E574E0" w:rsidRPr="008B6457">
        <w:tab/>
      </w:r>
      <w:r w:rsidR="003178EA" w:rsidRPr="008B6457">
        <w:rPr>
          <w:rtl/>
        </w:rPr>
        <w:t xml:space="preserve">في 22 مارس 2024، </w:t>
      </w:r>
      <w:r w:rsidR="00D65C78" w:rsidRPr="008B6457">
        <w:rPr>
          <w:rtl/>
        </w:rPr>
        <w:t>قام</w:t>
      </w:r>
      <w:r w:rsidR="003178EA" w:rsidRPr="008B6457">
        <w:rPr>
          <w:rtl/>
        </w:rPr>
        <w:t xml:space="preserve"> مدير مكتب تنمية الاتصالات</w:t>
      </w:r>
      <w:r w:rsidR="00D65C78" w:rsidRPr="008B6457">
        <w:rPr>
          <w:rtl/>
        </w:rPr>
        <w:t xml:space="preserve"> بالرد</w:t>
      </w:r>
      <w:r w:rsidR="003178EA" w:rsidRPr="008B6457">
        <w:rPr>
          <w:rtl/>
        </w:rPr>
        <w:t xml:space="preserve"> على إدارة أذربيجان </w:t>
      </w:r>
      <w:r w:rsidR="00D65C78" w:rsidRPr="008B6457">
        <w:rPr>
          <w:rtl/>
        </w:rPr>
        <w:t xml:space="preserve">من خلال </w:t>
      </w:r>
      <w:r w:rsidR="003178EA" w:rsidRPr="008B6457">
        <w:rPr>
          <w:rtl/>
        </w:rPr>
        <w:t xml:space="preserve">الرسالة BDT/DDR/12554 (يرجى الاطلاع على </w:t>
      </w:r>
      <w:r w:rsidR="003178EA" w:rsidRPr="008B6457">
        <w:rPr>
          <w:b/>
          <w:bCs/>
          <w:rtl/>
        </w:rPr>
        <w:t xml:space="preserve">الملحق </w:t>
      </w:r>
      <w:proofErr w:type="gramStart"/>
      <w:r w:rsidR="003178EA" w:rsidRPr="008B6457">
        <w:rPr>
          <w:b/>
          <w:bCs/>
          <w:rtl/>
        </w:rPr>
        <w:t>2</w:t>
      </w:r>
      <w:r w:rsidR="003178EA" w:rsidRPr="008B6457">
        <w:rPr>
          <w:rtl/>
        </w:rPr>
        <w:t>)،</w:t>
      </w:r>
      <w:proofErr w:type="gramEnd"/>
      <w:r w:rsidR="003178EA" w:rsidRPr="008B6457">
        <w:rPr>
          <w:rtl/>
        </w:rPr>
        <w:t xml:space="preserve"> وأجابت أذربيجان على هذه الرسالة في 3 أبريل 2024 </w:t>
      </w:r>
      <w:r w:rsidR="00D65C78" w:rsidRPr="008B6457">
        <w:rPr>
          <w:rtl/>
        </w:rPr>
        <w:t xml:space="preserve">من خلال الرسالة </w:t>
      </w:r>
      <w:r w:rsidR="00D65C78" w:rsidRPr="008B6457">
        <w:t>3-24/2-2278/2024</w:t>
      </w:r>
      <w:r w:rsidR="00BB5F25" w:rsidRPr="008B6457">
        <w:rPr>
          <w:rtl/>
        </w:rPr>
        <w:t xml:space="preserve"> </w:t>
      </w:r>
      <w:r w:rsidR="00D65C78" w:rsidRPr="008B6457">
        <w:rPr>
          <w:rtl/>
        </w:rPr>
        <w:t>(</w:t>
      </w:r>
      <w:r w:rsidR="00D65C78" w:rsidRPr="008B6457">
        <w:rPr>
          <w:b/>
          <w:bCs/>
          <w:rtl/>
        </w:rPr>
        <w:t>الملحق 3</w:t>
      </w:r>
      <w:r w:rsidR="00D65C78" w:rsidRPr="008B6457">
        <w:rPr>
          <w:rtl/>
        </w:rPr>
        <w:t>)،</w:t>
      </w:r>
      <w:r w:rsidR="00A90482" w:rsidRPr="008B6457">
        <w:rPr>
          <w:rtl/>
        </w:rPr>
        <w:t xml:space="preserve"> </w:t>
      </w:r>
      <w:r w:rsidR="003178EA" w:rsidRPr="008B6457">
        <w:rPr>
          <w:rtl/>
        </w:rPr>
        <w:t xml:space="preserve">مؤكدة </w:t>
      </w:r>
      <w:r w:rsidR="00D65C78" w:rsidRPr="008B6457">
        <w:rPr>
          <w:rtl/>
        </w:rPr>
        <w:t>اقتراحها باستضافة المؤتمر</w:t>
      </w:r>
      <w:r w:rsidR="003178EA" w:rsidRPr="008B6457">
        <w:rPr>
          <w:rtl/>
        </w:rPr>
        <w:t xml:space="preserve"> في باكو، </w:t>
      </w:r>
      <w:r w:rsidR="00D65C78" w:rsidRPr="008B6457">
        <w:rPr>
          <w:rtl/>
        </w:rPr>
        <w:t xml:space="preserve">في </w:t>
      </w:r>
      <w:r w:rsidR="003178EA" w:rsidRPr="008B6457">
        <w:rPr>
          <w:rtl/>
        </w:rPr>
        <w:t>نهاية نوفمبر 2025</w:t>
      </w:r>
      <w:bookmarkEnd w:id="15"/>
      <w:r w:rsidR="00A90482" w:rsidRPr="008B6457">
        <w:rPr>
          <w:rtl/>
        </w:rPr>
        <w:t>.</w:t>
      </w:r>
    </w:p>
    <w:p w14:paraId="0FCC9432" w14:textId="0F96AA97" w:rsidR="003178EA" w:rsidRPr="008B6457" w:rsidRDefault="00893A20" w:rsidP="00E574E0">
      <w:pPr>
        <w:pStyle w:val="enumlev1"/>
        <w:textDirection w:val="tbRlV"/>
        <w:rPr>
          <w:lang w:val="en-GB" w:eastAsia="zh-TW" w:bidi="en-GB"/>
        </w:rPr>
      </w:pPr>
      <w:bookmarkStart w:id="16" w:name="lt_pId039"/>
      <w:r w:rsidRPr="008B6457">
        <w:t>8</w:t>
      </w:r>
      <w:r w:rsidR="00E574E0" w:rsidRPr="008B6457">
        <w:t>.2</w:t>
      </w:r>
      <w:r w:rsidR="00E574E0" w:rsidRPr="008B6457">
        <w:tab/>
      </w:r>
      <w:r w:rsidR="003178EA" w:rsidRPr="008B6457">
        <w:rPr>
          <w:rtl/>
        </w:rPr>
        <w:t xml:space="preserve">وفي رسالة أخرى مشار إليها </w:t>
      </w:r>
      <w:r w:rsidR="00A864EF" w:rsidRPr="008B6457">
        <w:rPr>
          <w:rtl/>
        </w:rPr>
        <w:t>بالمرجع</w:t>
      </w:r>
      <w:r w:rsidR="003178EA" w:rsidRPr="008B6457">
        <w:rPr>
          <w:rtl/>
        </w:rPr>
        <w:t xml:space="preserve"> </w:t>
      </w:r>
      <w:r w:rsidR="009A1886" w:rsidRPr="008B6457">
        <w:t>3-27/2-2991/2024</w:t>
      </w:r>
      <w:r w:rsidR="003178EA" w:rsidRPr="008B6457">
        <w:rPr>
          <w:rtl/>
        </w:rPr>
        <w:t xml:space="preserve"> بتاريخ 26 أبريل 2024، أشارت أذربيجان إلى المواعيد المحددة المقترحة</w:t>
      </w:r>
      <w:r w:rsidR="003178EA" w:rsidRPr="008B6457">
        <w:t>:</w:t>
      </w:r>
      <w:r w:rsidR="003178EA" w:rsidRPr="008B6457">
        <w:rPr>
          <w:rtl/>
        </w:rPr>
        <w:t xml:space="preserve"> </w:t>
      </w:r>
      <w:r w:rsidR="00672277" w:rsidRPr="008B6457">
        <w:rPr>
          <w:rtl/>
        </w:rPr>
        <w:t>17-28</w:t>
      </w:r>
      <w:r w:rsidR="003178EA" w:rsidRPr="008B6457">
        <w:rPr>
          <w:rtl/>
        </w:rPr>
        <w:t xml:space="preserve"> نوفمبر 2025 (</w:t>
      </w:r>
      <w:r w:rsidR="003178EA" w:rsidRPr="008B6457">
        <w:rPr>
          <w:b/>
          <w:bCs/>
          <w:rtl/>
        </w:rPr>
        <w:t>الملحق 4</w:t>
      </w:r>
      <w:r w:rsidR="003178EA" w:rsidRPr="008B6457">
        <w:rPr>
          <w:rtl/>
        </w:rPr>
        <w:t>).</w:t>
      </w:r>
      <w:bookmarkEnd w:id="16"/>
    </w:p>
    <w:p w14:paraId="365E05FA" w14:textId="0CDE73C0" w:rsidR="003178EA" w:rsidRPr="00D0625A" w:rsidRDefault="00893A20" w:rsidP="00E574E0">
      <w:pPr>
        <w:pStyle w:val="enumlev1"/>
        <w:textDirection w:val="tbRlV"/>
        <w:rPr>
          <w:spacing w:val="-2"/>
          <w:lang w:val="ar-SA" w:eastAsia="zh-TW" w:bidi="en-GB"/>
        </w:rPr>
      </w:pPr>
      <w:bookmarkStart w:id="17" w:name="lt_pId040"/>
      <w:r w:rsidRPr="00D0625A">
        <w:rPr>
          <w:spacing w:val="-2"/>
        </w:rPr>
        <w:t>9</w:t>
      </w:r>
      <w:r w:rsidR="00E574E0" w:rsidRPr="00D0625A">
        <w:rPr>
          <w:spacing w:val="-2"/>
        </w:rPr>
        <w:t>.2</w:t>
      </w:r>
      <w:r w:rsidR="00E574E0" w:rsidRPr="00D0625A">
        <w:rPr>
          <w:spacing w:val="-2"/>
        </w:rPr>
        <w:tab/>
      </w:r>
      <w:r w:rsidR="003178EA" w:rsidRPr="00D0625A">
        <w:rPr>
          <w:spacing w:val="-2"/>
          <w:rtl/>
        </w:rPr>
        <w:t>ت</w:t>
      </w:r>
      <w:r w:rsidR="00A864EF" w:rsidRPr="00D0625A">
        <w:rPr>
          <w:spacing w:val="-2"/>
          <w:rtl/>
        </w:rPr>
        <w:t>ُ</w:t>
      </w:r>
      <w:r w:rsidR="003178EA" w:rsidRPr="00D0625A">
        <w:rPr>
          <w:spacing w:val="-2"/>
          <w:rtl/>
        </w:rPr>
        <w:t xml:space="preserve">قدم وثيقة إلى </w:t>
      </w:r>
      <w:r w:rsidR="00A864EF" w:rsidRPr="00D0625A">
        <w:rPr>
          <w:spacing w:val="-2"/>
          <w:rtl/>
        </w:rPr>
        <w:t xml:space="preserve">اجتماع </w:t>
      </w:r>
      <w:r w:rsidR="003178EA" w:rsidRPr="00D0625A">
        <w:rPr>
          <w:spacing w:val="-2"/>
          <w:rtl/>
        </w:rPr>
        <w:t xml:space="preserve">الفريق الاستشاري لتنمية الاتصالات لعام 2024 </w:t>
      </w:r>
      <w:r w:rsidR="00A864EF" w:rsidRPr="00D0625A">
        <w:rPr>
          <w:spacing w:val="-2"/>
          <w:rtl/>
        </w:rPr>
        <w:t>تتضمن</w:t>
      </w:r>
      <w:r w:rsidR="003178EA" w:rsidRPr="00D0625A">
        <w:rPr>
          <w:spacing w:val="-2"/>
          <w:rtl/>
        </w:rPr>
        <w:t xml:space="preserve"> مشروع جدول الأعمال المقترح للمؤتمر العالمي لتنمية الاتصالات لعام 2025 </w:t>
      </w:r>
      <w:r w:rsidR="00A864EF" w:rsidRPr="00D0625A">
        <w:rPr>
          <w:spacing w:val="-2"/>
          <w:rtl/>
        </w:rPr>
        <w:t xml:space="preserve">لكي </w:t>
      </w:r>
      <w:r w:rsidR="003250C0" w:rsidRPr="00D0625A">
        <w:rPr>
          <w:spacing w:val="-2"/>
          <w:rtl/>
        </w:rPr>
        <w:t>يقرها</w:t>
      </w:r>
      <w:r w:rsidR="00A864EF" w:rsidRPr="00D0625A">
        <w:rPr>
          <w:spacing w:val="-2"/>
          <w:rtl/>
        </w:rPr>
        <w:t xml:space="preserve"> الفريق الاستشاري لتنمية الاتصالات</w:t>
      </w:r>
      <w:r w:rsidR="006E51A0" w:rsidRPr="00D0625A">
        <w:rPr>
          <w:spacing w:val="-2"/>
          <w:rtl/>
          <w:lang w:bidi="ar-EG"/>
        </w:rPr>
        <w:t xml:space="preserve"> </w:t>
      </w:r>
      <w:r w:rsidR="003178EA" w:rsidRPr="00D0625A">
        <w:rPr>
          <w:spacing w:val="-2"/>
          <w:rtl/>
        </w:rPr>
        <w:t xml:space="preserve">(الوثيقة </w:t>
      </w:r>
      <w:hyperlink r:id="rId11" w:history="1">
        <w:r w:rsidR="009A1886" w:rsidRPr="00D0625A">
          <w:rPr>
            <w:rStyle w:val="Hyperlink"/>
            <w:spacing w:val="-2"/>
          </w:rPr>
          <w:t>TDAG</w:t>
        </w:r>
        <w:r w:rsidR="00D0625A" w:rsidRPr="00D0625A">
          <w:rPr>
            <w:rStyle w:val="Hyperlink"/>
            <w:spacing w:val="-2"/>
          </w:rPr>
          <w:noBreakHyphen/>
        </w:r>
        <w:r w:rsidR="009A1886" w:rsidRPr="00D0625A">
          <w:rPr>
            <w:rStyle w:val="Hyperlink"/>
            <w:spacing w:val="-2"/>
          </w:rPr>
          <w:t>24/24</w:t>
        </w:r>
      </w:hyperlink>
      <w:r w:rsidR="003178EA" w:rsidRPr="00D0625A">
        <w:rPr>
          <w:spacing w:val="-2"/>
          <w:rtl/>
        </w:rPr>
        <w:t>).</w:t>
      </w:r>
      <w:bookmarkEnd w:id="17"/>
    </w:p>
    <w:p w14:paraId="50180A0E" w14:textId="09F2FEC5" w:rsidR="003178EA" w:rsidRPr="008B6457" w:rsidRDefault="00893A20" w:rsidP="00E574E0">
      <w:pPr>
        <w:pStyle w:val="enumlev1"/>
        <w:textDirection w:val="tbRlV"/>
        <w:rPr>
          <w:lang w:val="en-GB" w:eastAsia="zh-TW" w:bidi="en-GB"/>
        </w:rPr>
      </w:pPr>
      <w:bookmarkStart w:id="18" w:name="lt_pId041"/>
      <w:r w:rsidRPr="008B6457">
        <w:t>10</w:t>
      </w:r>
      <w:r w:rsidR="00E574E0" w:rsidRPr="008B6457">
        <w:t>.2</w:t>
      </w:r>
      <w:r w:rsidR="00E574E0" w:rsidRPr="008B6457">
        <w:tab/>
      </w:r>
      <w:r w:rsidR="003250C0" w:rsidRPr="008B6457">
        <w:rPr>
          <w:rtl/>
        </w:rPr>
        <w:t>وتُقدم</w:t>
      </w:r>
      <w:r w:rsidR="003178EA" w:rsidRPr="008B6457">
        <w:rPr>
          <w:rtl/>
        </w:rPr>
        <w:t xml:space="preserve"> </w:t>
      </w:r>
      <w:r w:rsidR="00C3287B" w:rsidRPr="008B6457">
        <w:rPr>
          <w:rtl/>
        </w:rPr>
        <w:t xml:space="preserve">إلى دورة المجلس لعام 2024، </w:t>
      </w:r>
      <w:r w:rsidR="003178EA" w:rsidRPr="008B6457">
        <w:rPr>
          <w:rtl/>
        </w:rPr>
        <w:t>وثيقة تتضمن المكان والموعد المذكورين أعلاه، فضلاً عن مشروع جدول الأعمال، للموافقة عليها (</w:t>
      </w:r>
      <w:hyperlink r:id="rId12" w:history="1">
        <w:r w:rsidR="003178EA" w:rsidRPr="008B6457">
          <w:rPr>
            <w:rStyle w:val="Hyperlink"/>
            <w:rtl/>
          </w:rPr>
          <w:t xml:space="preserve">الوثيقة </w:t>
        </w:r>
        <w:bookmarkEnd w:id="18"/>
        <w:r w:rsidR="003B134F" w:rsidRPr="008B6457">
          <w:rPr>
            <w:rStyle w:val="Hyperlink"/>
          </w:rPr>
          <w:t>C-24/30</w:t>
        </w:r>
      </w:hyperlink>
      <w:r w:rsidR="003B134F" w:rsidRPr="008B6457">
        <w:rPr>
          <w:rtl/>
          <w:lang w:eastAsia="zh-TW" w:bidi="en-GB"/>
        </w:rPr>
        <w:t>).</w:t>
      </w:r>
    </w:p>
    <w:p w14:paraId="4546AACE" w14:textId="16C98A99" w:rsidR="003178EA" w:rsidRPr="00AC638A" w:rsidRDefault="000806CF" w:rsidP="00AC638A">
      <w:pPr>
        <w:pStyle w:val="Heading1"/>
      </w:pPr>
      <w:bookmarkStart w:id="19" w:name="lt_pId042"/>
      <w:r w:rsidRPr="00AC638A">
        <w:t>3</w:t>
      </w:r>
      <w:r w:rsidRPr="00AC638A">
        <w:rPr>
          <w:rtl/>
        </w:rPr>
        <w:tab/>
      </w:r>
      <w:r w:rsidR="003178EA" w:rsidRPr="00AC638A">
        <w:rPr>
          <w:rtl/>
        </w:rPr>
        <w:t>الأعمال التحضيرية للمؤتمر</w:t>
      </w:r>
      <w:bookmarkEnd w:id="19"/>
    </w:p>
    <w:p w14:paraId="531AA9E3" w14:textId="77777777" w:rsidR="00BB5F25" w:rsidRPr="00AC638A" w:rsidRDefault="00265E01" w:rsidP="00AC638A">
      <w:pPr>
        <w:pStyle w:val="enumlev1"/>
        <w:rPr>
          <w:rtl/>
        </w:rPr>
      </w:pPr>
      <w:bookmarkStart w:id="20" w:name="lt_pId043"/>
      <w:r w:rsidRPr="00AC638A">
        <w:t>1.3</w:t>
      </w:r>
      <w:r w:rsidRPr="00AC638A">
        <w:rPr>
          <w:rtl/>
        </w:rPr>
        <w:tab/>
      </w:r>
      <w:r w:rsidR="003178EA" w:rsidRPr="00AC638A">
        <w:rPr>
          <w:rtl/>
        </w:rPr>
        <w:t>ستبدأ قريباً المفاوضات مع أذربيجان بشأن اتفاق البلد المضيف.</w:t>
      </w:r>
      <w:bookmarkEnd w:id="20"/>
    </w:p>
    <w:p w14:paraId="5C563C07" w14:textId="29F26508" w:rsidR="003178EA" w:rsidRPr="008B6457" w:rsidRDefault="00265E01" w:rsidP="00265E01">
      <w:pPr>
        <w:pStyle w:val="Heading1"/>
        <w:textDirection w:val="tbRlV"/>
      </w:pPr>
      <w:bookmarkStart w:id="21" w:name="lt_pId044"/>
      <w:r w:rsidRPr="008B6457">
        <w:t>4</w:t>
      </w:r>
      <w:r w:rsidRPr="008B6457">
        <w:rPr>
          <w:rtl/>
        </w:rPr>
        <w:tab/>
      </w:r>
      <w:r w:rsidR="003178EA" w:rsidRPr="008B6457">
        <w:rPr>
          <w:rtl/>
        </w:rPr>
        <w:t>العملية التحضيرية</w:t>
      </w:r>
      <w:bookmarkEnd w:id="21"/>
    </w:p>
    <w:p w14:paraId="7349C76F" w14:textId="7D4F2DB9" w:rsidR="003178EA" w:rsidRPr="00AC638A" w:rsidRDefault="00265E01" w:rsidP="00AC638A">
      <w:pPr>
        <w:pStyle w:val="enumlev1"/>
      </w:pPr>
      <w:bookmarkStart w:id="22" w:name="lt_pId045"/>
      <w:r w:rsidRPr="00AC638A">
        <w:t>1.4</w:t>
      </w:r>
      <w:r w:rsidRPr="00AC638A">
        <w:rPr>
          <w:rtl/>
        </w:rPr>
        <w:tab/>
      </w:r>
      <w:r w:rsidR="003178EA" w:rsidRPr="00AC638A">
        <w:rPr>
          <w:rtl/>
        </w:rPr>
        <w:t xml:space="preserve">وفقاً للقرار 31، يجري تنظيم ستة </w:t>
      </w:r>
      <w:r w:rsidR="003178EA" w:rsidRPr="00AC638A">
        <w:rPr>
          <w:b/>
          <w:bCs/>
          <w:rtl/>
        </w:rPr>
        <w:t xml:space="preserve">اجتماعات تحضيرية إقليمية </w:t>
      </w:r>
      <w:r w:rsidR="003178EA" w:rsidRPr="00AC638A">
        <w:rPr>
          <w:b/>
          <w:bCs/>
        </w:rPr>
        <w:t>(RPM</w:t>
      </w:r>
      <w:r w:rsidR="00391AD8" w:rsidRPr="00AC638A">
        <w:rPr>
          <w:b/>
          <w:bCs/>
        </w:rPr>
        <w:t>)</w:t>
      </w:r>
      <w:r w:rsidR="003178EA" w:rsidRPr="00AC638A">
        <w:rPr>
          <w:rtl/>
        </w:rPr>
        <w:t xml:space="preserve"> في كل منطقة من المناطق الست بالتعاقب مع منتدى إقليمي للتنمية (</w:t>
      </w:r>
      <w:r w:rsidR="003178EA" w:rsidRPr="00AC638A">
        <w:t>RDF</w:t>
      </w:r>
      <w:r w:rsidR="003178EA" w:rsidRPr="00AC638A">
        <w:rPr>
          <w:rtl/>
        </w:rPr>
        <w:t>) لمدة يوم واحد.</w:t>
      </w:r>
      <w:bookmarkEnd w:id="22"/>
    </w:p>
    <w:p w14:paraId="7074E6EE" w14:textId="2C22CD7C" w:rsidR="003178EA" w:rsidRPr="008B6457" w:rsidRDefault="00AC638A" w:rsidP="00AC638A">
      <w:pPr>
        <w:pStyle w:val="enumlev1"/>
        <w:rPr>
          <w:lang w:val="ar-SA" w:eastAsia="zh-TW" w:bidi="en-GB"/>
        </w:rPr>
      </w:pPr>
      <w:bookmarkStart w:id="23" w:name="lt_pId046"/>
      <w:r>
        <w:rPr>
          <w:rtl/>
        </w:rPr>
        <w:tab/>
      </w:r>
      <w:r w:rsidR="0051084F" w:rsidRPr="008B6457">
        <w:rPr>
          <w:rtl/>
        </w:rPr>
        <w:t>وتسعى</w:t>
      </w:r>
      <w:r w:rsidR="003178EA" w:rsidRPr="008B6457">
        <w:rPr>
          <w:rtl/>
        </w:rPr>
        <w:t xml:space="preserve"> الاجتماعات الإقليمية التحضيرية </w:t>
      </w:r>
      <w:r w:rsidR="0051084F" w:rsidRPr="008B6457">
        <w:rPr>
          <w:rtl/>
        </w:rPr>
        <w:t>إلى إشراك ال</w:t>
      </w:r>
      <w:r w:rsidR="003178EA" w:rsidRPr="008B6457">
        <w:rPr>
          <w:rtl/>
        </w:rPr>
        <w:t xml:space="preserve">أعضاء كل منطقة في عملية المؤتمر العالمي لتنمية الاتصالات، لتشجيع التنسيق الإقليمي قبل عقد المؤتمر. </w:t>
      </w:r>
      <w:r w:rsidR="0051084F" w:rsidRPr="008B6457">
        <w:rPr>
          <w:rtl/>
        </w:rPr>
        <w:t>و</w:t>
      </w:r>
      <w:r w:rsidR="003178EA" w:rsidRPr="008B6457">
        <w:rPr>
          <w:rtl/>
        </w:rPr>
        <w:t>تسعى هذه الاجتماعات</w:t>
      </w:r>
      <w:r w:rsidR="0051084F" w:rsidRPr="008B6457">
        <w:rPr>
          <w:rtl/>
        </w:rPr>
        <w:t xml:space="preserve"> أيضاً</w:t>
      </w:r>
      <w:r w:rsidR="003178EA" w:rsidRPr="008B6457">
        <w:rPr>
          <w:rtl/>
        </w:rPr>
        <w:t xml:space="preserve"> إلى تحديد المواضيع الإقليمية التي </w:t>
      </w:r>
      <w:r w:rsidR="003178EA" w:rsidRPr="008B6457">
        <w:rPr>
          <w:rtl/>
        </w:rPr>
        <w:lastRenderedPageBreak/>
        <w:t xml:space="preserve">تحظى </w:t>
      </w:r>
      <w:r w:rsidR="0051084F" w:rsidRPr="008B6457">
        <w:rPr>
          <w:rtl/>
        </w:rPr>
        <w:t>بالاهتمام</w:t>
      </w:r>
      <w:r w:rsidR="003178EA" w:rsidRPr="008B6457">
        <w:rPr>
          <w:rtl/>
        </w:rPr>
        <w:t xml:space="preserve"> والتحديات التي </w:t>
      </w:r>
      <w:r w:rsidR="0051084F" w:rsidRPr="008B6457">
        <w:rPr>
          <w:rtl/>
        </w:rPr>
        <w:t>يتعين</w:t>
      </w:r>
      <w:r w:rsidR="003178EA" w:rsidRPr="008B6457">
        <w:rPr>
          <w:rtl/>
        </w:rPr>
        <w:t xml:space="preserve"> معالجتها لحفز تنمية الاتصالات/تكنولوجيات المعلومات والاتصالات ومساعدة الدول الأعضاء وأعضاء القطاع في تحديد أولويات مشتركة.</w:t>
      </w:r>
      <w:bookmarkStart w:id="24" w:name="lt_pId047"/>
      <w:bookmarkEnd w:id="23"/>
      <w:bookmarkEnd w:id="24"/>
    </w:p>
    <w:p w14:paraId="4FCC312B" w14:textId="07E88A96" w:rsidR="003178EA" w:rsidRPr="008B6457" w:rsidRDefault="00AC638A" w:rsidP="00AC638A">
      <w:pPr>
        <w:pStyle w:val="enumlev1"/>
        <w:spacing w:after="120"/>
        <w:rPr>
          <w:lang w:eastAsia="zh-TW" w:bidi="en-GB"/>
        </w:rPr>
      </w:pPr>
      <w:bookmarkStart w:id="25" w:name="lt_pId048"/>
      <w:r>
        <w:rPr>
          <w:rtl/>
        </w:rPr>
        <w:tab/>
      </w:r>
      <w:r w:rsidR="003178EA" w:rsidRPr="008B6457">
        <w:rPr>
          <w:rtl/>
        </w:rPr>
        <w:t xml:space="preserve">وفيما يلي مواعيد </w:t>
      </w:r>
      <w:r w:rsidR="00672277" w:rsidRPr="008B6457">
        <w:rPr>
          <w:rtl/>
        </w:rPr>
        <w:t>المنتدى الإقليمي للتنمية</w:t>
      </w:r>
      <w:r w:rsidR="003178EA" w:rsidRPr="008B6457">
        <w:rPr>
          <w:rtl/>
        </w:rPr>
        <w:t xml:space="preserve"> </w:t>
      </w:r>
      <w:r w:rsidR="0051084F" w:rsidRPr="008B6457">
        <w:rPr>
          <w:rtl/>
        </w:rPr>
        <w:t>والاجتماعات</w:t>
      </w:r>
      <w:r w:rsidR="003178EA" w:rsidRPr="008B6457">
        <w:rPr>
          <w:rtl/>
        </w:rPr>
        <w:t xml:space="preserve"> الإقليمية التحضيرية في كل منطقة:</w:t>
      </w:r>
      <w:bookmarkEnd w:id="25"/>
    </w:p>
    <w:tbl>
      <w:tblPr>
        <w:tblStyle w:val="TableGrid"/>
        <w:bidiVisual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969"/>
        <w:gridCol w:w="1695"/>
      </w:tblGrid>
      <w:tr w:rsidR="003178EA" w:rsidRPr="00AC638A" w14:paraId="379326CA" w14:textId="77777777" w:rsidTr="0002673B">
        <w:trPr>
          <w:jc w:val="center"/>
        </w:trPr>
        <w:tc>
          <w:tcPr>
            <w:tcW w:w="2836" w:type="dxa"/>
          </w:tcPr>
          <w:p w14:paraId="6787306F" w14:textId="77777777" w:rsidR="003178EA" w:rsidRPr="00AC638A" w:rsidRDefault="003178EA" w:rsidP="00AC638A">
            <w:pPr>
              <w:spacing w:before="60" w:after="60" w:line="240" w:lineRule="exact"/>
              <w:jc w:val="center"/>
              <w:textDirection w:val="tbRlV"/>
              <w:rPr>
                <w:lang w:val="ar-SA" w:eastAsia="zh-TW" w:bidi="en-GB"/>
              </w:rPr>
            </w:pPr>
            <w:bookmarkStart w:id="26" w:name="lt_pId049"/>
            <w:r w:rsidRPr="00AC638A">
              <w:rPr>
                <w:b/>
                <w:bCs/>
                <w:rtl/>
              </w:rPr>
              <w:t>المنطقة</w:t>
            </w:r>
            <w:bookmarkEnd w:id="26"/>
          </w:p>
        </w:tc>
        <w:tc>
          <w:tcPr>
            <w:tcW w:w="3969" w:type="dxa"/>
          </w:tcPr>
          <w:p w14:paraId="485A0F28" w14:textId="77777777" w:rsidR="003178EA" w:rsidRPr="00AC638A" w:rsidRDefault="003178EA" w:rsidP="00AC638A">
            <w:pPr>
              <w:spacing w:before="60" w:after="60" w:line="240" w:lineRule="exact"/>
              <w:jc w:val="center"/>
              <w:textDirection w:val="tbRlV"/>
              <w:rPr>
                <w:lang w:val="ar-SA" w:eastAsia="zh-TW" w:bidi="en-GB"/>
              </w:rPr>
            </w:pPr>
            <w:bookmarkStart w:id="27" w:name="lt_pId050"/>
            <w:r w:rsidRPr="00AC638A">
              <w:rPr>
                <w:b/>
                <w:bCs/>
                <w:rtl/>
              </w:rPr>
              <w:t>المواعيد المقترحة من مكتب تنمية الاتصالات</w:t>
            </w:r>
            <w:bookmarkEnd w:id="27"/>
          </w:p>
        </w:tc>
        <w:tc>
          <w:tcPr>
            <w:tcW w:w="1695" w:type="dxa"/>
          </w:tcPr>
          <w:p w14:paraId="42043C89" w14:textId="41DCEA4E" w:rsidR="003178EA" w:rsidRPr="00AC638A" w:rsidRDefault="003C2054" w:rsidP="00AC638A">
            <w:pPr>
              <w:spacing w:before="60" w:after="60" w:line="240" w:lineRule="exact"/>
              <w:jc w:val="center"/>
              <w:textDirection w:val="tbRlV"/>
              <w:rPr>
                <w:lang w:val="ar-SA" w:eastAsia="zh-TW" w:bidi="en-GB"/>
              </w:rPr>
            </w:pPr>
            <w:bookmarkStart w:id="28" w:name="lt_pId051"/>
            <w:r w:rsidRPr="00AC638A">
              <w:rPr>
                <w:b/>
                <w:bCs/>
                <w:rtl/>
              </w:rPr>
              <w:t>ال</w:t>
            </w:r>
            <w:r w:rsidR="003178EA" w:rsidRPr="00AC638A">
              <w:rPr>
                <w:b/>
                <w:bCs/>
                <w:rtl/>
              </w:rPr>
              <w:t xml:space="preserve">دولة </w:t>
            </w:r>
            <w:r w:rsidRPr="00AC638A">
              <w:rPr>
                <w:b/>
                <w:bCs/>
                <w:rtl/>
              </w:rPr>
              <w:t>ال</w:t>
            </w:r>
            <w:r w:rsidR="003178EA" w:rsidRPr="00AC638A">
              <w:rPr>
                <w:b/>
                <w:bCs/>
                <w:rtl/>
              </w:rPr>
              <w:t>مضيفة</w:t>
            </w:r>
            <w:bookmarkEnd w:id="28"/>
          </w:p>
        </w:tc>
      </w:tr>
      <w:tr w:rsidR="003178EA" w:rsidRPr="00AC638A" w14:paraId="7D29C07A" w14:textId="77777777" w:rsidTr="0002673B">
        <w:trPr>
          <w:jc w:val="center"/>
        </w:trPr>
        <w:tc>
          <w:tcPr>
            <w:tcW w:w="2836" w:type="dxa"/>
          </w:tcPr>
          <w:p w14:paraId="2343F71D" w14:textId="346C4091" w:rsidR="003178EA" w:rsidRPr="00AC638A" w:rsidRDefault="003178EA" w:rsidP="00AC638A">
            <w:pPr>
              <w:spacing w:before="60" w:after="60" w:line="240" w:lineRule="exact"/>
              <w:jc w:val="center"/>
              <w:textDirection w:val="tbRlV"/>
              <w:rPr>
                <w:lang w:val="ar-SA" w:eastAsia="zh-TW" w:bidi="en-GB"/>
              </w:rPr>
            </w:pPr>
            <w:bookmarkStart w:id="29" w:name="lt_pId052"/>
            <w:r w:rsidRPr="00AC638A">
              <w:rPr>
                <w:rtl/>
              </w:rPr>
              <w:t>الدول العربية</w:t>
            </w:r>
            <w:bookmarkEnd w:id="29"/>
          </w:p>
        </w:tc>
        <w:tc>
          <w:tcPr>
            <w:tcW w:w="3969" w:type="dxa"/>
          </w:tcPr>
          <w:p w14:paraId="016BE450" w14:textId="571EA4B2" w:rsidR="003178EA" w:rsidRPr="00AC638A" w:rsidRDefault="003C2054" w:rsidP="00AC638A">
            <w:pPr>
              <w:spacing w:before="60" w:after="60" w:line="240" w:lineRule="exact"/>
              <w:jc w:val="center"/>
              <w:textDirection w:val="tbRlV"/>
              <w:rPr>
                <w:lang w:val="ar-SA" w:eastAsia="zh-TW" w:bidi="en-GB"/>
              </w:rPr>
            </w:pPr>
            <w:bookmarkStart w:id="30" w:name="lt_pId053"/>
            <w:r w:rsidRPr="00AC638A">
              <w:rPr>
                <w:rtl/>
              </w:rPr>
              <w:t>3</w:t>
            </w:r>
            <w:r w:rsidR="003178EA" w:rsidRPr="00AC638A">
              <w:rPr>
                <w:rtl/>
              </w:rPr>
              <w:t>-</w:t>
            </w:r>
            <w:r w:rsidRPr="00AC638A">
              <w:rPr>
                <w:rtl/>
              </w:rPr>
              <w:t>5</w:t>
            </w:r>
            <w:r w:rsidR="003178EA" w:rsidRPr="00AC638A">
              <w:rPr>
                <w:rtl/>
              </w:rPr>
              <w:t xml:space="preserve"> فبراير </w:t>
            </w:r>
            <w:r w:rsidRPr="00AC638A">
              <w:rPr>
                <w:rtl/>
              </w:rPr>
              <w:t>(يؤكَّد لاحقاً)</w:t>
            </w:r>
            <w:bookmarkEnd w:id="30"/>
          </w:p>
        </w:tc>
        <w:tc>
          <w:tcPr>
            <w:tcW w:w="1695" w:type="dxa"/>
          </w:tcPr>
          <w:p w14:paraId="23227D33" w14:textId="77777777" w:rsidR="003178EA" w:rsidRPr="00AC638A" w:rsidRDefault="003178EA" w:rsidP="00AC638A">
            <w:pPr>
              <w:spacing w:before="60" w:after="60" w:line="240" w:lineRule="exact"/>
              <w:jc w:val="center"/>
            </w:pPr>
          </w:p>
        </w:tc>
      </w:tr>
      <w:tr w:rsidR="003178EA" w:rsidRPr="00AC638A" w14:paraId="05F81A0C" w14:textId="77777777" w:rsidTr="0002673B">
        <w:trPr>
          <w:jc w:val="center"/>
        </w:trPr>
        <w:tc>
          <w:tcPr>
            <w:tcW w:w="2836" w:type="dxa"/>
          </w:tcPr>
          <w:p w14:paraId="45CA0171" w14:textId="18FADF49" w:rsidR="003178EA" w:rsidRPr="00AC638A" w:rsidRDefault="003178EA" w:rsidP="00AC638A">
            <w:pPr>
              <w:spacing w:before="60" w:after="60" w:line="240" w:lineRule="exact"/>
              <w:jc w:val="center"/>
              <w:textDirection w:val="tbRlV"/>
              <w:rPr>
                <w:lang w:eastAsia="zh-TW" w:bidi="en-GB"/>
              </w:rPr>
            </w:pPr>
            <w:bookmarkStart w:id="31" w:name="lt_pId054"/>
            <w:r w:rsidRPr="00AC638A">
              <w:rPr>
                <w:rtl/>
              </w:rPr>
              <w:t>أوروبا</w:t>
            </w:r>
            <w:bookmarkEnd w:id="31"/>
          </w:p>
        </w:tc>
        <w:tc>
          <w:tcPr>
            <w:tcW w:w="3969" w:type="dxa"/>
          </w:tcPr>
          <w:p w14:paraId="71A62AAF" w14:textId="37912366" w:rsidR="003178EA" w:rsidRPr="00AC638A" w:rsidRDefault="003178EA" w:rsidP="00AC638A">
            <w:pPr>
              <w:spacing w:before="60" w:after="60" w:line="240" w:lineRule="exact"/>
              <w:jc w:val="center"/>
              <w:textDirection w:val="tbRlV"/>
              <w:rPr>
                <w:lang w:val="ar-SA" w:eastAsia="zh-TW" w:bidi="en-GB"/>
              </w:rPr>
            </w:pPr>
            <w:bookmarkStart w:id="32" w:name="lt_pId055"/>
            <w:r w:rsidRPr="00AC638A">
              <w:rPr>
                <w:rtl/>
              </w:rPr>
              <w:t>24-26 فبراير</w:t>
            </w:r>
            <w:bookmarkEnd w:id="32"/>
          </w:p>
        </w:tc>
        <w:tc>
          <w:tcPr>
            <w:tcW w:w="1695" w:type="dxa"/>
          </w:tcPr>
          <w:p w14:paraId="0EC0653A" w14:textId="77777777" w:rsidR="003178EA" w:rsidRPr="00AC638A" w:rsidRDefault="003178EA" w:rsidP="00AC638A">
            <w:pPr>
              <w:spacing w:before="60" w:after="60" w:line="240" w:lineRule="exact"/>
              <w:jc w:val="center"/>
            </w:pPr>
          </w:p>
        </w:tc>
      </w:tr>
      <w:tr w:rsidR="003178EA" w:rsidRPr="00AC638A" w14:paraId="75BBB422" w14:textId="77777777" w:rsidTr="0002673B">
        <w:trPr>
          <w:jc w:val="center"/>
        </w:trPr>
        <w:tc>
          <w:tcPr>
            <w:tcW w:w="2836" w:type="dxa"/>
          </w:tcPr>
          <w:p w14:paraId="1A0BE5C6" w14:textId="1B53AC69" w:rsidR="003178EA" w:rsidRPr="00AC638A" w:rsidRDefault="003178EA" w:rsidP="00AC638A">
            <w:pPr>
              <w:spacing w:before="60" w:after="60" w:line="240" w:lineRule="exact"/>
              <w:jc w:val="center"/>
              <w:textDirection w:val="tbRlV"/>
              <w:rPr>
                <w:lang w:eastAsia="zh-TW" w:bidi="en-GB"/>
              </w:rPr>
            </w:pPr>
            <w:bookmarkStart w:id="33" w:name="lt_pId056"/>
            <w:r w:rsidRPr="00AC638A">
              <w:rPr>
                <w:rtl/>
              </w:rPr>
              <w:t>آسيا والمحيط الهادئ</w:t>
            </w:r>
            <w:bookmarkEnd w:id="33"/>
          </w:p>
        </w:tc>
        <w:tc>
          <w:tcPr>
            <w:tcW w:w="3969" w:type="dxa"/>
          </w:tcPr>
          <w:p w14:paraId="557AA53C" w14:textId="37B06B73" w:rsidR="003178EA" w:rsidRPr="00AC638A" w:rsidRDefault="003178EA" w:rsidP="00AC638A">
            <w:pPr>
              <w:spacing w:before="60" w:after="60" w:line="240" w:lineRule="exact"/>
              <w:jc w:val="center"/>
              <w:textDirection w:val="tbRlV"/>
              <w:rPr>
                <w:lang w:val="ar-SA" w:eastAsia="zh-TW" w:bidi="en-GB"/>
              </w:rPr>
            </w:pPr>
            <w:bookmarkStart w:id="34" w:name="lt_pId057"/>
            <w:r w:rsidRPr="00AC638A">
              <w:rPr>
                <w:rtl/>
              </w:rPr>
              <w:t xml:space="preserve">17-19 مارس </w:t>
            </w:r>
            <w:bookmarkEnd w:id="34"/>
            <w:r w:rsidR="003C2054" w:rsidRPr="00AC638A">
              <w:rPr>
                <w:rtl/>
              </w:rPr>
              <w:t>(يؤكَّد لاحقاً)</w:t>
            </w:r>
          </w:p>
        </w:tc>
        <w:tc>
          <w:tcPr>
            <w:tcW w:w="1695" w:type="dxa"/>
          </w:tcPr>
          <w:p w14:paraId="5D21D380" w14:textId="77777777" w:rsidR="003178EA" w:rsidRPr="00AC638A" w:rsidRDefault="003178EA" w:rsidP="00AC638A">
            <w:pPr>
              <w:spacing w:before="60" w:after="60" w:line="240" w:lineRule="exact"/>
              <w:jc w:val="center"/>
            </w:pPr>
          </w:p>
        </w:tc>
      </w:tr>
      <w:tr w:rsidR="003178EA" w:rsidRPr="00AC638A" w14:paraId="053D2147" w14:textId="77777777" w:rsidTr="0002673B">
        <w:trPr>
          <w:jc w:val="center"/>
        </w:trPr>
        <w:tc>
          <w:tcPr>
            <w:tcW w:w="2836" w:type="dxa"/>
          </w:tcPr>
          <w:p w14:paraId="3CFA6600" w14:textId="0E70DEB4" w:rsidR="003178EA" w:rsidRPr="00AC638A" w:rsidRDefault="003178EA" w:rsidP="00AC638A">
            <w:pPr>
              <w:spacing w:before="60" w:after="60" w:line="240" w:lineRule="exact"/>
              <w:jc w:val="center"/>
              <w:textDirection w:val="tbRlV"/>
              <w:rPr>
                <w:lang w:val="ar-SA" w:eastAsia="zh-TW" w:bidi="en-GB"/>
              </w:rPr>
            </w:pPr>
            <w:bookmarkStart w:id="35" w:name="lt_pId058"/>
            <w:r w:rsidRPr="00AC638A">
              <w:rPr>
                <w:rtl/>
              </w:rPr>
              <w:t>الأمريكتان</w:t>
            </w:r>
            <w:bookmarkEnd w:id="35"/>
          </w:p>
        </w:tc>
        <w:tc>
          <w:tcPr>
            <w:tcW w:w="3969" w:type="dxa"/>
          </w:tcPr>
          <w:p w14:paraId="6D27EC55" w14:textId="38E0AD33" w:rsidR="003178EA" w:rsidRPr="00AC638A" w:rsidRDefault="003178EA" w:rsidP="00AC638A">
            <w:pPr>
              <w:spacing w:before="60" w:after="60" w:line="240" w:lineRule="exact"/>
              <w:jc w:val="center"/>
              <w:textDirection w:val="tbRlV"/>
              <w:rPr>
                <w:lang w:eastAsia="zh-TW" w:bidi="en-GB"/>
              </w:rPr>
            </w:pPr>
            <w:r w:rsidRPr="00AC638A">
              <w:rPr>
                <w:rtl/>
              </w:rPr>
              <w:t>31 مارس - 2 أبريل (</w:t>
            </w:r>
            <w:r w:rsidR="000C1B4D" w:rsidRPr="00AC638A">
              <w:rPr>
                <w:rtl/>
              </w:rPr>
              <w:t xml:space="preserve">يؤكَّد </w:t>
            </w:r>
            <w:r w:rsidRPr="00AC638A">
              <w:rPr>
                <w:rtl/>
              </w:rPr>
              <w:t>لاحقاً)</w:t>
            </w:r>
            <w:bookmarkStart w:id="36" w:name="lt_pId060"/>
            <w:bookmarkEnd w:id="36"/>
          </w:p>
        </w:tc>
        <w:tc>
          <w:tcPr>
            <w:tcW w:w="1695" w:type="dxa"/>
          </w:tcPr>
          <w:p w14:paraId="2FA26D05" w14:textId="3B336FB7" w:rsidR="003178EA" w:rsidRPr="00AC638A" w:rsidRDefault="00835064" w:rsidP="00AC638A">
            <w:pPr>
              <w:spacing w:before="60" w:after="60" w:line="240" w:lineRule="exact"/>
              <w:jc w:val="center"/>
              <w:textDirection w:val="tbRlV"/>
              <w:rPr>
                <w:lang w:val="ar-SA" w:eastAsia="zh-TW" w:bidi="en-GB"/>
              </w:rPr>
            </w:pPr>
            <w:bookmarkStart w:id="37" w:name="lt_pId061"/>
            <w:r w:rsidRPr="00AC638A">
              <w:rPr>
                <w:rtl/>
              </w:rPr>
              <w:t>ي</w:t>
            </w:r>
            <w:r w:rsidR="003178EA" w:rsidRPr="00AC638A">
              <w:rPr>
                <w:rtl/>
              </w:rPr>
              <w:t>حدَّد لاحقاً</w:t>
            </w:r>
            <w:bookmarkEnd w:id="37"/>
          </w:p>
        </w:tc>
      </w:tr>
      <w:tr w:rsidR="003178EA" w:rsidRPr="00AC638A" w14:paraId="6DE9143F" w14:textId="77777777" w:rsidTr="0002673B">
        <w:trPr>
          <w:jc w:val="center"/>
        </w:trPr>
        <w:tc>
          <w:tcPr>
            <w:tcW w:w="2836" w:type="dxa"/>
          </w:tcPr>
          <w:p w14:paraId="153246B6" w14:textId="026E9625" w:rsidR="003178EA" w:rsidRPr="00AC638A" w:rsidRDefault="003178EA" w:rsidP="00AC638A">
            <w:pPr>
              <w:spacing w:before="60" w:after="60" w:line="240" w:lineRule="exact"/>
              <w:jc w:val="center"/>
              <w:textDirection w:val="tbRlV"/>
              <w:rPr>
                <w:lang w:val="ar-SA" w:eastAsia="zh-TW" w:bidi="en-GB"/>
              </w:rPr>
            </w:pPr>
            <w:bookmarkStart w:id="38" w:name="lt_pId062"/>
            <w:r w:rsidRPr="00AC638A">
              <w:rPr>
                <w:rtl/>
              </w:rPr>
              <w:t>إفريقيا</w:t>
            </w:r>
            <w:bookmarkEnd w:id="38"/>
          </w:p>
        </w:tc>
        <w:tc>
          <w:tcPr>
            <w:tcW w:w="3969" w:type="dxa"/>
          </w:tcPr>
          <w:p w14:paraId="44CF6425" w14:textId="2453A1A4" w:rsidR="003178EA" w:rsidRPr="00AC638A" w:rsidRDefault="00835064" w:rsidP="00AC638A">
            <w:pPr>
              <w:spacing w:before="60" w:after="60" w:line="240" w:lineRule="exact"/>
              <w:jc w:val="center"/>
              <w:textDirection w:val="tbRlV"/>
              <w:rPr>
                <w:lang w:val="ar-SA" w:eastAsia="zh-TW" w:bidi="en-GB"/>
              </w:rPr>
            </w:pPr>
            <w:bookmarkStart w:id="39" w:name="lt_pId063"/>
            <w:r w:rsidRPr="00AC638A">
              <w:rPr>
                <w:rtl/>
              </w:rPr>
              <w:t>7</w:t>
            </w:r>
            <w:r w:rsidR="003178EA" w:rsidRPr="00AC638A">
              <w:rPr>
                <w:rtl/>
              </w:rPr>
              <w:t>-</w:t>
            </w:r>
            <w:r w:rsidRPr="00AC638A">
              <w:rPr>
                <w:rtl/>
              </w:rPr>
              <w:t>11</w:t>
            </w:r>
            <w:r w:rsidR="003178EA" w:rsidRPr="00AC638A">
              <w:rPr>
                <w:rtl/>
              </w:rPr>
              <w:t xml:space="preserve"> أبريل (يؤكَّد لاحقاً)</w:t>
            </w:r>
            <w:bookmarkEnd w:id="39"/>
          </w:p>
        </w:tc>
        <w:tc>
          <w:tcPr>
            <w:tcW w:w="1695" w:type="dxa"/>
          </w:tcPr>
          <w:p w14:paraId="6341C9D6" w14:textId="77777777" w:rsidR="003178EA" w:rsidRPr="00AC638A" w:rsidRDefault="003178EA" w:rsidP="00AC638A">
            <w:pPr>
              <w:spacing w:before="60" w:after="60" w:line="240" w:lineRule="exact"/>
              <w:jc w:val="center"/>
            </w:pPr>
          </w:p>
        </w:tc>
      </w:tr>
      <w:tr w:rsidR="003178EA" w:rsidRPr="00AC638A" w14:paraId="1909F2C5" w14:textId="77777777" w:rsidTr="0002673B">
        <w:trPr>
          <w:jc w:val="center"/>
        </w:trPr>
        <w:tc>
          <w:tcPr>
            <w:tcW w:w="2836" w:type="dxa"/>
          </w:tcPr>
          <w:p w14:paraId="21BA983E" w14:textId="3CA13527" w:rsidR="003178EA" w:rsidRPr="00AC638A" w:rsidRDefault="003178EA" w:rsidP="00AC638A">
            <w:pPr>
              <w:spacing w:before="60" w:after="60" w:line="240" w:lineRule="exact"/>
              <w:jc w:val="center"/>
              <w:textDirection w:val="tbRlV"/>
              <w:rPr>
                <w:lang w:val="ar-SA" w:eastAsia="zh-TW" w:bidi="en-GB"/>
              </w:rPr>
            </w:pPr>
            <w:bookmarkStart w:id="40" w:name="lt_pId064"/>
            <w:r w:rsidRPr="00AC638A">
              <w:rPr>
                <w:rtl/>
              </w:rPr>
              <w:t>كومنولث الدول المستقلة</w:t>
            </w:r>
            <w:bookmarkEnd w:id="40"/>
          </w:p>
        </w:tc>
        <w:tc>
          <w:tcPr>
            <w:tcW w:w="3969" w:type="dxa"/>
          </w:tcPr>
          <w:p w14:paraId="0E6F56F9" w14:textId="7DF86BA6" w:rsidR="003178EA" w:rsidRPr="00AC638A" w:rsidRDefault="00835064" w:rsidP="00AC638A">
            <w:pPr>
              <w:spacing w:before="60" w:after="60" w:line="240" w:lineRule="exact"/>
              <w:jc w:val="center"/>
              <w:textDirection w:val="tbRlV"/>
              <w:rPr>
                <w:lang w:val="ar-SA" w:eastAsia="zh-TW" w:bidi="en-GB"/>
              </w:rPr>
            </w:pPr>
            <w:bookmarkStart w:id="41" w:name="lt_pId065"/>
            <w:r w:rsidRPr="00AC638A">
              <w:rPr>
                <w:rtl/>
              </w:rPr>
              <w:t>23</w:t>
            </w:r>
            <w:r w:rsidR="003178EA" w:rsidRPr="00AC638A">
              <w:rPr>
                <w:rtl/>
              </w:rPr>
              <w:t>-</w:t>
            </w:r>
            <w:r w:rsidRPr="00AC638A">
              <w:rPr>
                <w:rtl/>
              </w:rPr>
              <w:t>24</w:t>
            </w:r>
            <w:r w:rsidR="003178EA" w:rsidRPr="00AC638A">
              <w:rPr>
                <w:rtl/>
              </w:rPr>
              <w:t xml:space="preserve"> أبريل (يؤكَّد لاحقاً)</w:t>
            </w:r>
            <w:bookmarkEnd w:id="41"/>
          </w:p>
        </w:tc>
        <w:tc>
          <w:tcPr>
            <w:tcW w:w="1695" w:type="dxa"/>
          </w:tcPr>
          <w:p w14:paraId="606836C4" w14:textId="77777777" w:rsidR="003178EA" w:rsidRPr="00AC638A" w:rsidRDefault="003178EA" w:rsidP="00AC638A">
            <w:pPr>
              <w:spacing w:before="60" w:after="60" w:line="240" w:lineRule="exact"/>
              <w:jc w:val="center"/>
            </w:pPr>
          </w:p>
        </w:tc>
      </w:tr>
    </w:tbl>
    <w:p w14:paraId="7986EDCF" w14:textId="4A43BC1B" w:rsidR="00BB5F25" w:rsidRPr="008B6457" w:rsidRDefault="00F13D47" w:rsidP="00E74B95">
      <w:pPr>
        <w:pStyle w:val="enumlev1"/>
        <w:spacing w:before="240"/>
        <w:textDirection w:val="tbRlV"/>
        <w:rPr>
          <w:rtl/>
        </w:rPr>
      </w:pPr>
      <w:bookmarkStart w:id="42" w:name="lt_pId066"/>
      <w:r w:rsidRPr="008B6457">
        <w:t>2.4</w:t>
      </w:r>
      <w:r w:rsidRPr="008B6457">
        <w:rPr>
          <w:rtl/>
        </w:rPr>
        <w:tab/>
      </w:r>
      <w:r w:rsidR="003178EA" w:rsidRPr="008B6457">
        <w:rPr>
          <w:rtl/>
        </w:rPr>
        <w:t xml:space="preserve">سيعقد </w:t>
      </w:r>
      <w:r w:rsidR="003178EA" w:rsidRPr="008B6457">
        <w:rPr>
          <w:b/>
          <w:bCs/>
          <w:rtl/>
        </w:rPr>
        <w:t xml:space="preserve">اجتماع تنسيقي للاجتماعات الإقليمية التحضيرية </w:t>
      </w:r>
      <w:r w:rsidR="003178EA" w:rsidRPr="008B6457">
        <w:rPr>
          <w:rtl/>
        </w:rPr>
        <w:t>في 12 مايو 2025، وفقاً للقرار 31 أيضا</w:t>
      </w:r>
      <w:r w:rsidRPr="008B6457">
        <w:rPr>
          <w:rtl/>
        </w:rPr>
        <w:t>ً</w:t>
      </w:r>
      <w:r w:rsidR="003178EA" w:rsidRPr="008B6457">
        <w:rPr>
          <w:rtl/>
        </w:rPr>
        <w:t xml:space="preserve"> بالتعاقب مع</w:t>
      </w:r>
      <w:r w:rsidR="00366D2E" w:rsidRPr="008B6457">
        <w:rPr>
          <w:rtl/>
        </w:rPr>
        <w:t> </w:t>
      </w:r>
      <w:r w:rsidR="0051084F" w:rsidRPr="008B6457">
        <w:rPr>
          <w:rtl/>
        </w:rPr>
        <w:t xml:space="preserve">اجتماع </w:t>
      </w:r>
      <w:r w:rsidR="003178EA" w:rsidRPr="008B6457">
        <w:rPr>
          <w:rtl/>
        </w:rPr>
        <w:t xml:space="preserve">الفريق الاستشاري لتنمية الاتصالات </w:t>
      </w:r>
      <w:r w:rsidR="003178EA" w:rsidRPr="008B6457">
        <w:t>(TDAG</w:t>
      </w:r>
      <w:r w:rsidRPr="008B6457">
        <w:t>)</w:t>
      </w:r>
      <w:r w:rsidR="003178EA" w:rsidRPr="008B6457">
        <w:rPr>
          <w:rtl/>
        </w:rPr>
        <w:t>، المقرر عقده في الفترة 12-16 مايو 2025 في مقر الاتحاد</w:t>
      </w:r>
      <w:r w:rsidR="00366D2E" w:rsidRPr="008B6457">
        <w:rPr>
          <w:rtl/>
        </w:rPr>
        <w:t> </w:t>
      </w:r>
      <w:r w:rsidR="003178EA" w:rsidRPr="008B6457">
        <w:rPr>
          <w:rtl/>
        </w:rPr>
        <w:t>بجنيف.</w:t>
      </w:r>
      <w:bookmarkEnd w:id="42"/>
    </w:p>
    <w:p w14:paraId="4C4B8F0E" w14:textId="40F45C55" w:rsidR="003178EA" w:rsidRPr="008B6457" w:rsidRDefault="00241080" w:rsidP="00913A2B">
      <w:pPr>
        <w:pStyle w:val="enumlev1"/>
        <w:spacing w:after="120"/>
        <w:textDirection w:val="tbRlV"/>
        <w:rPr>
          <w:lang w:val="ar-SA" w:eastAsia="zh-TW"/>
        </w:rPr>
      </w:pPr>
      <w:bookmarkStart w:id="43" w:name="lt_pId067"/>
      <w:r w:rsidRPr="008B6457">
        <w:t>3.4</w:t>
      </w:r>
      <w:r w:rsidRPr="008B6457">
        <w:rPr>
          <w:rtl/>
        </w:rPr>
        <w:tab/>
      </w:r>
      <w:r w:rsidR="003178EA" w:rsidRPr="008B6457">
        <w:rPr>
          <w:rtl/>
        </w:rPr>
        <w:t xml:space="preserve">واستناداً إلى الممارسة المقبولة جيداً خلال دورة 2017-2022 وبناءً على التعليقات الجيدة من الأعضاء، من المقرر عقد </w:t>
      </w:r>
      <w:r w:rsidR="003178EA" w:rsidRPr="008B6457">
        <w:rPr>
          <w:b/>
          <w:bCs/>
          <w:rtl/>
        </w:rPr>
        <w:t xml:space="preserve">اجتماعين </w:t>
      </w:r>
      <w:proofErr w:type="spellStart"/>
      <w:r w:rsidR="003178EA" w:rsidRPr="008B6457">
        <w:rPr>
          <w:b/>
          <w:bCs/>
          <w:rtl/>
        </w:rPr>
        <w:t>أقاليميين</w:t>
      </w:r>
      <w:proofErr w:type="spellEnd"/>
      <w:r w:rsidR="003178EA" w:rsidRPr="008B6457">
        <w:rPr>
          <w:b/>
          <w:bCs/>
          <w:rtl/>
        </w:rPr>
        <w:t xml:space="preserve"> </w:t>
      </w:r>
      <w:r w:rsidR="003178EA" w:rsidRPr="008B6457">
        <w:rPr>
          <w:b/>
          <w:bCs/>
        </w:rPr>
        <w:t>(IRM</w:t>
      </w:r>
      <w:r w:rsidRPr="008B6457">
        <w:rPr>
          <w:b/>
          <w:bCs/>
        </w:rPr>
        <w:t>)</w:t>
      </w:r>
      <w:r w:rsidR="003178EA" w:rsidRPr="008B6457">
        <w:rPr>
          <w:rtl/>
        </w:rPr>
        <w:t xml:space="preserve"> للتحضير للمؤتمر العالمي لتنمية الاتصالات لعام 2025 على النحو التالي:</w:t>
      </w:r>
      <w:bookmarkEnd w:id="43"/>
    </w:p>
    <w:tbl>
      <w:tblPr>
        <w:tblStyle w:val="TableGrid"/>
        <w:bidiVisual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3254"/>
      </w:tblGrid>
      <w:tr w:rsidR="003178EA" w:rsidRPr="008B6457" w14:paraId="5DAAD192" w14:textId="77777777" w:rsidTr="0002673B">
        <w:trPr>
          <w:jc w:val="center"/>
        </w:trPr>
        <w:tc>
          <w:tcPr>
            <w:tcW w:w="2978" w:type="dxa"/>
          </w:tcPr>
          <w:p w14:paraId="09BBF1D8" w14:textId="77777777" w:rsidR="003178EA" w:rsidRPr="008B6457" w:rsidRDefault="003178EA" w:rsidP="00913A2B">
            <w:pPr>
              <w:spacing w:before="60" w:after="60" w:line="260" w:lineRule="exact"/>
              <w:rPr>
                <w:lang w:val="ar-SA" w:eastAsia="zh-TW" w:bidi="en-GB"/>
              </w:rPr>
            </w:pPr>
            <w:bookmarkStart w:id="44" w:name="lt_pId068"/>
            <w:r w:rsidRPr="008B6457">
              <w:rPr>
                <w:rtl/>
              </w:rPr>
              <w:t xml:space="preserve">الاجتماع </w:t>
            </w:r>
            <w:proofErr w:type="spellStart"/>
            <w:r w:rsidRPr="008B6457">
              <w:rPr>
                <w:rtl/>
              </w:rPr>
              <w:t>الأقاليمي</w:t>
            </w:r>
            <w:proofErr w:type="spellEnd"/>
            <w:r w:rsidRPr="008B6457">
              <w:rPr>
                <w:rtl/>
              </w:rPr>
              <w:t xml:space="preserve"> الأول (IRM-1)</w:t>
            </w:r>
            <w:bookmarkEnd w:id="44"/>
          </w:p>
        </w:tc>
        <w:tc>
          <w:tcPr>
            <w:tcW w:w="3254" w:type="dxa"/>
          </w:tcPr>
          <w:p w14:paraId="0A399236" w14:textId="2005DB69" w:rsidR="003178EA" w:rsidRPr="008B6457" w:rsidRDefault="003178EA" w:rsidP="00913A2B">
            <w:pPr>
              <w:spacing w:before="60" w:after="60" w:line="260" w:lineRule="exact"/>
              <w:rPr>
                <w:lang w:val="ar-SA" w:eastAsia="zh-TW" w:bidi="en-GB"/>
              </w:rPr>
            </w:pPr>
            <w:bookmarkStart w:id="45" w:name="lt_pId069"/>
            <w:r w:rsidRPr="008B6457">
              <w:rPr>
                <w:rtl/>
              </w:rPr>
              <w:t>14-15 يوليو</w:t>
            </w:r>
            <w:r w:rsidR="002D3F2B" w:rsidRPr="008B6457">
              <w:rPr>
                <w:rtl/>
              </w:rPr>
              <w:t xml:space="preserve"> </w:t>
            </w:r>
            <w:r w:rsidRPr="008B6457">
              <w:rPr>
                <w:rtl/>
              </w:rPr>
              <w:t>2025، جنيف، سويسرا</w:t>
            </w:r>
            <w:bookmarkEnd w:id="45"/>
          </w:p>
        </w:tc>
      </w:tr>
      <w:tr w:rsidR="003178EA" w:rsidRPr="008B6457" w14:paraId="48C36BB0" w14:textId="77777777" w:rsidTr="0002673B">
        <w:trPr>
          <w:jc w:val="center"/>
        </w:trPr>
        <w:tc>
          <w:tcPr>
            <w:tcW w:w="2978" w:type="dxa"/>
          </w:tcPr>
          <w:p w14:paraId="7D36B177" w14:textId="1D321B94" w:rsidR="003178EA" w:rsidRPr="008B6457" w:rsidRDefault="003178EA" w:rsidP="00913A2B">
            <w:pPr>
              <w:spacing w:before="60" w:after="60" w:line="260" w:lineRule="exact"/>
              <w:rPr>
                <w:lang w:val="ar-SA" w:eastAsia="zh-TW" w:bidi="en-GB"/>
              </w:rPr>
            </w:pPr>
            <w:bookmarkStart w:id="46" w:name="lt_pId070"/>
            <w:r w:rsidRPr="008B6457">
              <w:rPr>
                <w:rtl/>
              </w:rPr>
              <w:t xml:space="preserve">الاجتماع </w:t>
            </w:r>
            <w:proofErr w:type="spellStart"/>
            <w:r w:rsidRPr="008B6457">
              <w:rPr>
                <w:rtl/>
              </w:rPr>
              <w:t>الأقاليمي</w:t>
            </w:r>
            <w:proofErr w:type="spellEnd"/>
            <w:r w:rsidRPr="008B6457">
              <w:rPr>
                <w:rtl/>
              </w:rPr>
              <w:t xml:space="preserve"> الثاني (IRM-2)</w:t>
            </w:r>
            <w:bookmarkEnd w:id="46"/>
          </w:p>
        </w:tc>
        <w:tc>
          <w:tcPr>
            <w:tcW w:w="3254" w:type="dxa"/>
          </w:tcPr>
          <w:p w14:paraId="364323DB" w14:textId="5F7F4A38" w:rsidR="003178EA" w:rsidRPr="008B6457" w:rsidRDefault="006E51A0" w:rsidP="00913A2B">
            <w:pPr>
              <w:spacing w:before="60" w:after="60" w:line="260" w:lineRule="exact"/>
              <w:rPr>
                <w:lang w:val="ar-SA" w:eastAsia="zh-TW" w:bidi="en-GB"/>
              </w:rPr>
            </w:pPr>
            <w:bookmarkStart w:id="47" w:name="lt_pId071"/>
            <w:r w:rsidRPr="008B6457">
              <w:rPr>
                <w:rtl/>
              </w:rPr>
              <w:t>29-30</w:t>
            </w:r>
            <w:r w:rsidR="003178EA" w:rsidRPr="008B6457">
              <w:rPr>
                <w:rtl/>
              </w:rPr>
              <w:t xml:space="preserve"> سبتمبر 2025 جنيف، سويسرا</w:t>
            </w:r>
            <w:bookmarkEnd w:id="47"/>
          </w:p>
        </w:tc>
      </w:tr>
    </w:tbl>
    <w:p w14:paraId="0C0724B2" w14:textId="6BBFC7C3" w:rsidR="003178EA" w:rsidRPr="008B6457" w:rsidRDefault="00913A2B" w:rsidP="00CD2955">
      <w:pPr>
        <w:pStyle w:val="enumlev1"/>
        <w:spacing w:before="240"/>
        <w:rPr>
          <w:lang w:val="en-GB" w:eastAsia="zh-TW" w:bidi="en-GB"/>
        </w:rPr>
      </w:pPr>
      <w:bookmarkStart w:id="48" w:name="lt_pId072"/>
      <w:r>
        <w:rPr>
          <w:rtl/>
        </w:rPr>
        <w:tab/>
      </w:r>
      <w:r w:rsidR="003178EA" w:rsidRPr="008B6457">
        <w:rPr>
          <w:rtl/>
        </w:rPr>
        <w:t xml:space="preserve">وباب المشاركة في الاجتماعات </w:t>
      </w:r>
      <w:proofErr w:type="spellStart"/>
      <w:r w:rsidR="003178EA" w:rsidRPr="008B6457">
        <w:rPr>
          <w:rtl/>
        </w:rPr>
        <w:t>الأقاليمية</w:t>
      </w:r>
      <w:proofErr w:type="spellEnd"/>
      <w:r w:rsidR="003178EA" w:rsidRPr="008B6457">
        <w:rPr>
          <w:rtl/>
        </w:rPr>
        <w:t xml:space="preserve"> مفتوح أمام جميع أعضاء قطاع تنمية الاتصالات بالاتحاد </w:t>
      </w:r>
      <w:r w:rsidR="003178EA" w:rsidRPr="008B6457">
        <w:t>(ITU-D</w:t>
      </w:r>
      <w:r w:rsidR="002D3F2B" w:rsidRPr="008B6457">
        <w:t>)</w:t>
      </w:r>
      <w:r w:rsidR="003178EA" w:rsidRPr="008B6457">
        <w:rPr>
          <w:rtl/>
        </w:rPr>
        <w:t>. وتشجَّع الدول الأعضاء على أن تضم في وفودها ممثلين للهيئات التنظيمية وواضعي السياسات والمجتمع المدني والهيئات الأكاديمية والمجتمع التقني المعني بالإنترنت، والشباب، والمنظمات المعنية بقضايا المساواة بين الجنسين،</w:t>
      </w:r>
      <w:r w:rsidR="00302B7A" w:rsidRPr="008B6457">
        <w:rPr>
          <w:rtl/>
        </w:rPr>
        <w:t xml:space="preserve"> </w:t>
      </w:r>
      <w:r w:rsidR="003178EA" w:rsidRPr="008B6457">
        <w:rPr>
          <w:rtl/>
        </w:rPr>
        <w:t>وغيرها</w:t>
      </w:r>
      <w:r w:rsidR="00366D2E" w:rsidRPr="008B6457">
        <w:rPr>
          <w:rtl/>
        </w:rPr>
        <w:t> </w:t>
      </w:r>
      <w:r w:rsidR="003178EA" w:rsidRPr="008B6457">
        <w:rPr>
          <w:rtl/>
        </w:rPr>
        <w:t>من</w:t>
      </w:r>
      <w:r w:rsidR="00366D2E" w:rsidRPr="008B6457">
        <w:rPr>
          <w:rtl/>
        </w:rPr>
        <w:t> </w:t>
      </w:r>
      <w:r w:rsidR="003178EA" w:rsidRPr="008B6457">
        <w:rPr>
          <w:rtl/>
        </w:rPr>
        <w:t>الجهات.</w:t>
      </w:r>
      <w:bookmarkStart w:id="49" w:name="lt_pId073"/>
      <w:bookmarkEnd w:id="49"/>
      <w:bookmarkEnd w:id="48"/>
    </w:p>
    <w:p w14:paraId="09176768" w14:textId="3394CE29" w:rsidR="003178EA" w:rsidRPr="008B6457" w:rsidRDefault="00913A2B" w:rsidP="00913A2B">
      <w:pPr>
        <w:pStyle w:val="enumlev1"/>
        <w:rPr>
          <w:bCs/>
          <w:lang w:val="ar-SA" w:eastAsia="zh-TW" w:bidi="en-GB"/>
        </w:rPr>
      </w:pPr>
      <w:bookmarkStart w:id="50" w:name="lt_pId074"/>
      <w:r>
        <w:rPr>
          <w:rtl/>
        </w:rPr>
        <w:tab/>
      </w:r>
      <w:r w:rsidR="003178EA" w:rsidRPr="008B6457">
        <w:rPr>
          <w:rtl/>
        </w:rPr>
        <w:t xml:space="preserve">وستتحدد جداول أعمال الاجتماعات </w:t>
      </w:r>
      <w:proofErr w:type="spellStart"/>
      <w:r w:rsidR="003178EA" w:rsidRPr="008B6457">
        <w:rPr>
          <w:rtl/>
        </w:rPr>
        <w:t>الأقاليمية</w:t>
      </w:r>
      <w:proofErr w:type="spellEnd"/>
      <w:r w:rsidR="003178EA" w:rsidRPr="008B6457">
        <w:rPr>
          <w:rtl/>
        </w:rPr>
        <w:t xml:space="preserve"> على أساس المناقشات الرئيسية التي جرت في الاجتماعات الإقليمية التحضيرية، ويجوز أن تشمل مقترحات مقدمة من الدول الأعضاء وأعضاء القطاع والمنظمات الإقليمية للاتصالات</w:t>
      </w:r>
      <w:r w:rsidR="00591EE9">
        <w:rPr>
          <w:rFonts w:hint="cs"/>
          <w:rtl/>
        </w:rPr>
        <w:t> </w:t>
      </w:r>
      <w:r w:rsidR="003178EA" w:rsidRPr="008B6457">
        <w:t>(RTO</w:t>
      </w:r>
      <w:r w:rsidR="002D3F2B" w:rsidRPr="008B6457">
        <w:t>)</w:t>
      </w:r>
      <w:r w:rsidR="003178EA" w:rsidRPr="008B6457">
        <w:rPr>
          <w:rtl/>
        </w:rPr>
        <w:t xml:space="preserve"> ومكتب تنمية الاتصالات (</w:t>
      </w:r>
      <w:r w:rsidR="003178EA" w:rsidRPr="008B6457">
        <w:t>BDT</w:t>
      </w:r>
      <w:r w:rsidR="003178EA" w:rsidRPr="008B6457">
        <w:rPr>
          <w:rtl/>
        </w:rPr>
        <w:t>) وسائر أصحاب المصلحة. وستركز المناقشات على المواضيع الرئيسية التي</w:t>
      </w:r>
      <w:r w:rsidR="00366D2E" w:rsidRPr="008B6457">
        <w:rPr>
          <w:rtl/>
        </w:rPr>
        <w:t> </w:t>
      </w:r>
      <w:r w:rsidR="003178EA" w:rsidRPr="008B6457">
        <w:rPr>
          <w:rtl/>
        </w:rPr>
        <w:t>تتطلب التنسيق وتوافق الآراء فيما بين مختلف المناطق.</w:t>
      </w:r>
      <w:bookmarkStart w:id="51" w:name="lt_pId075"/>
      <w:bookmarkEnd w:id="50"/>
      <w:bookmarkEnd w:id="51"/>
    </w:p>
    <w:p w14:paraId="61E6B0BC" w14:textId="53C43F81" w:rsidR="003178EA" w:rsidRPr="008B6457" w:rsidRDefault="002D3F2B" w:rsidP="002D3F2B">
      <w:pPr>
        <w:pStyle w:val="enumlev1"/>
        <w:textDirection w:val="tbRlV"/>
        <w:rPr>
          <w:lang w:val="ar-SA" w:eastAsia="zh-TW" w:bidi="en-GB"/>
        </w:rPr>
      </w:pPr>
      <w:bookmarkStart w:id="52" w:name="lt_pId076"/>
      <w:r w:rsidRPr="008B6457">
        <w:t>4.4</w:t>
      </w:r>
      <w:r w:rsidRPr="008B6457">
        <w:rPr>
          <w:rtl/>
        </w:rPr>
        <w:tab/>
      </w:r>
      <w:r w:rsidR="003178EA" w:rsidRPr="008B6457">
        <w:rPr>
          <w:rtl/>
        </w:rPr>
        <w:t>أنشأ الفريق الاستشاري لتنمية الاتصالات في اجتماعه لعام 2023 فريقي عمل لبدء الأعمال التحضيرية للمؤتمر العالمي لتنمية الاتصالات لعام 2025:</w:t>
      </w:r>
      <w:bookmarkEnd w:id="52"/>
    </w:p>
    <w:p w14:paraId="6A16FFB9" w14:textId="2209DEAF" w:rsidR="003178EA" w:rsidRPr="008B6457" w:rsidRDefault="00BD265F" w:rsidP="00BD265F">
      <w:pPr>
        <w:pStyle w:val="enumlev2"/>
        <w:rPr>
          <w:lang w:val="ar-SA" w:eastAsia="zh-TW" w:bidi="en-GB"/>
        </w:rPr>
      </w:pPr>
      <w:bookmarkStart w:id="53" w:name="lt_pId077"/>
      <w:r w:rsidRPr="008B6457">
        <w:rPr>
          <w:b/>
          <w:bCs/>
        </w:rPr>
        <w:sym w:font="Symbol" w:char="F0B7"/>
      </w:r>
      <w:r w:rsidRPr="008B6457">
        <w:rPr>
          <w:b/>
          <w:bCs/>
          <w:rtl/>
        </w:rPr>
        <w:tab/>
      </w:r>
      <w:r w:rsidR="003178EA" w:rsidRPr="008B6457">
        <w:rPr>
          <w:b/>
          <w:bCs/>
          <w:rtl/>
        </w:rPr>
        <w:t xml:space="preserve">فريق العمل التابع للفريق الاستشاري لتنمية الاتصالات والمعني بمستقبل مسائل لجان الدراسات </w:t>
      </w:r>
      <w:r w:rsidR="003178EA" w:rsidRPr="008B6457">
        <w:rPr>
          <w:b/>
          <w:bCs/>
        </w:rPr>
        <w:t>(</w:t>
      </w:r>
      <w:hyperlink r:id="rId13" w:anchor="/ar" w:history="1">
        <w:r w:rsidR="007B0077" w:rsidRPr="008B6457">
          <w:rPr>
            <w:rStyle w:val="Hyperlink"/>
            <w:b/>
            <w:bCs/>
          </w:rPr>
          <w:t>TDAG-WG-</w:t>
        </w:r>
        <w:proofErr w:type="spellStart"/>
        <w:r w:rsidR="007B0077" w:rsidRPr="008B6457">
          <w:rPr>
            <w:rStyle w:val="Hyperlink"/>
            <w:b/>
            <w:bCs/>
          </w:rPr>
          <w:t>futureSGQ</w:t>
        </w:r>
        <w:proofErr w:type="spellEnd"/>
      </w:hyperlink>
      <w:r w:rsidR="007B0077" w:rsidRPr="008B6457">
        <w:rPr>
          <w:b/>
          <w:bCs/>
        </w:rPr>
        <w:t>)</w:t>
      </w:r>
      <w:r w:rsidR="003178EA" w:rsidRPr="008B6457">
        <w:rPr>
          <w:rtl/>
        </w:rPr>
        <w:t>، برئاسة الدكتور أحمد ر</w:t>
      </w:r>
      <w:r w:rsidR="00F329A9" w:rsidRPr="008B6457">
        <w:rPr>
          <w:rtl/>
        </w:rPr>
        <w:t xml:space="preserve">ضا </w:t>
      </w:r>
      <w:r w:rsidR="003178EA" w:rsidRPr="008B6457">
        <w:rPr>
          <w:rtl/>
        </w:rPr>
        <w:t>شرفات (إيران). وعقد الفريق اجتماعه الأول في</w:t>
      </w:r>
      <w:r w:rsidR="00302B7A" w:rsidRPr="008B6457">
        <w:rPr>
          <w:rtl/>
        </w:rPr>
        <w:t> </w:t>
      </w:r>
      <w:r w:rsidR="003178EA" w:rsidRPr="008B6457">
        <w:rPr>
          <w:rtl/>
        </w:rPr>
        <w:t>4</w:t>
      </w:r>
      <w:r w:rsidR="00302B7A" w:rsidRPr="008B6457">
        <w:rPr>
          <w:rtl/>
        </w:rPr>
        <w:t> </w:t>
      </w:r>
      <w:r w:rsidR="003178EA" w:rsidRPr="008B6457">
        <w:rPr>
          <w:rtl/>
        </w:rPr>
        <w:t xml:space="preserve">مارس ووافق على الاختصاصات التي ستقدم إلى </w:t>
      </w:r>
      <w:r w:rsidR="00745DD1" w:rsidRPr="008B6457">
        <w:rPr>
          <w:rtl/>
        </w:rPr>
        <w:t xml:space="preserve">اجتماع </w:t>
      </w:r>
      <w:r w:rsidR="003178EA" w:rsidRPr="008B6457">
        <w:rPr>
          <w:rtl/>
        </w:rPr>
        <w:t>الفريق الاستشاري لتنمية الاتصالات لعام</w:t>
      </w:r>
      <w:r w:rsidR="00302B7A" w:rsidRPr="008B6457">
        <w:rPr>
          <w:rtl/>
        </w:rPr>
        <w:t> </w:t>
      </w:r>
      <w:r w:rsidR="003178EA" w:rsidRPr="008B6457">
        <w:rPr>
          <w:rtl/>
        </w:rPr>
        <w:t xml:space="preserve">2024 للموافقة عليها. ووافق الفريق أيضاً على جدول زمني للاجتماعات لإحراز التقدم في أعماله. وتعرض الوثيقة </w:t>
      </w:r>
      <w:hyperlink r:id="rId14" w:history="1">
        <w:r w:rsidR="00037C5E" w:rsidRPr="008B6457">
          <w:rPr>
            <w:rStyle w:val="Hyperlink"/>
          </w:rPr>
          <w:t>TDAG</w:t>
        </w:r>
        <w:r w:rsidR="0075794C" w:rsidRPr="008B6457">
          <w:rPr>
            <w:rStyle w:val="Hyperlink"/>
          </w:rPr>
          <w:noBreakHyphen/>
        </w:r>
        <w:r w:rsidR="00037C5E" w:rsidRPr="008B6457">
          <w:rPr>
            <w:rStyle w:val="Hyperlink"/>
          </w:rPr>
          <w:t>24/25</w:t>
        </w:r>
      </w:hyperlink>
      <w:r w:rsidR="00037C5E" w:rsidRPr="008B6457">
        <w:rPr>
          <w:rtl/>
        </w:rPr>
        <w:t xml:space="preserve"> </w:t>
      </w:r>
      <w:r w:rsidR="00745DD1" w:rsidRPr="008B6457">
        <w:rPr>
          <w:rtl/>
        </w:rPr>
        <w:t>التي تتضمن تقدم</w:t>
      </w:r>
      <w:r w:rsidR="003178EA" w:rsidRPr="008B6457">
        <w:rPr>
          <w:rtl/>
        </w:rPr>
        <w:t xml:space="preserve"> العمل على</w:t>
      </w:r>
      <w:r w:rsidR="009660DA" w:rsidRPr="008B6457">
        <w:rPr>
          <w:rtl/>
        </w:rPr>
        <w:t xml:space="preserve"> اجتماع</w:t>
      </w:r>
      <w:r w:rsidR="003178EA" w:rsidRPr="008B6457">
        <w:rPr>
          <w:rtl/>
        </w:rPr>
        <w:t xml:space="preserve"> الفريق الاستشاري لتنمية الاتصالات لعام 2024.</w:t>
      </w:r>
      <w:bookmarkStart w:id="54" w:name="lt_pId078"/>
      <w:bookmarkStart w:id="55" w:name="lt_pId079"/>
      <w:bookmarkStart w:id="56" w:name="lt_pId080"/>
      <w:bookmarkEnd w:id="53"/>
      <w:bookmarkEnd w:id="54"/>
      <w:bookmarkEnd w:id="55"/>
      <w:bookmarkEnd w:id="56"/>
    </w:p>
    <w:p w14:paraId="0F5D5DD6" w14:textId="134ECFC8" w:rsidR="003178EA" w:rsidRPr="008B6457" w:rsidRDefault="00BD265F" w:rsidP="00BD265F">
      <w:pPr>
        <w:pStyle w:val="enumlev2"/>
        <w:rPr>
          <w:lang w:val="ar-SA" w:eastAsia="zh-TW" w:bidi="en-GB"/>
        </w:rPr>
      </w:pPr>
      <w:bookmarkStart w:id="57" w:name="lt_pId081"/>
      <w:r w:rsidRPr="008B6457">
        <w:rPr>
          <w:b/>
          <w:bCs/>
        </w:rPr>
        <w:sym w:font="Symbol" w:char="F0B7"/>
      </w:r>
      <w:r w:rsidRPr="008B6457">
        <w:rPr>
          <w:b/>
          <w:bCs/>
          <w:rtl/>
        </w:rPr>
        <w:tab/>
      </w:r>
      <w:r w:rsidR="003178EA" w:rsidRPr="008B6457">
        <w:rPr>
          <w:b/>
          <w:bCs/>
          <w:rtl/>
        </w:rPr>
        <w:t xml:space="preserve">فريق العمل التابع للفريق الاستشاري لتنمية الاتصالات والمعني بتبسيط القرارات </w:t>
      </w:r>
      <w:r w:rsidR="003178EA" w:rsidRPr="008B6457">
        <w:rPr>
          <w:b/>
          <w:bCs/>
        </w:rPr>
        <w:t>(</w:t>
      </w:r>
      <w:hyperlink r:id="rId15" w:anchor="/ar" w:history="1">
        <w:r w:rsidR="0075794C" w:rsidRPr="008B6457">
          <w:rPr>
            <w:rStyle w:val="Hyperlink"/>
            <w:b/>
            <w:bCs/>
          </w:rPr>
          <w:t>TDAG</w:t>
        </w:r>
        <w:r w:rsidR="00591EE9">
          <w:rPr>
            <w:rStyle w:val="Hyperlink"/>
            <w:b/>
            <w:bCs/>
          </w:rPr>
          <w:noBreakHyphen/>
        </w:r>
        <w:r w:rsidR="0075794C" w:rsidRPr="008B6457">
          <w:rPr>
            <w:rStyle w:val="Hyperlink"/>
            <w:b/>
            <w:bCs/>
          </w:rPr>
          <w:t>WG</w:t>
        </w:r>
        <w:r w:rsidR="00591EE9">
          <w:rPr>
            <w:rStyle w:val="Hyperlink"/>
            <w:b/>
            <w:bCs/>
          </w:rPr>
          <w:noBreakHyphen/>
        </w:r>
        <w:proofErr w:type="spellStart"/>
        <w:r w:rsidR="0075794C" w:rsidRPr="008B6457">
          <w:rPr>
            <w:rStyle w:val="Hyperlink"/>
            <w:b/>
            <w:bCs/>
          </w:rPr>
          <w:t>StreamRes</w:t>
        </w:r>
        <w:proofErr w:type="spellEnd"/>
      </w:hyperlink>
      <w:r w:rsidR="00591EE9" w:rsidRPr="00591EE9">
        <w:rPr>
          <w:b/>
          <w:bCs/>
        </w:rPr>
        <w:t>)</w:t>
      </w:r>
      <w:r w:rsidR="003178EA" w:rsidRPr="008B6457">
        <w:rPr>
          <w:rtl/>
        </w:rPr>
        <w:t xml:space="preserve">، </w:t>
      </w:r>
      <w:r w:rsidR="00F329A9" w:rsidRPr="008B6457">
        <w:rPr>
          <w:rtl/>
        </w:rPr>
        <w:t>برئاسة</w:t>
      </w:r>
      <w:r w:rsidR="003178EA" w:rsidRPr="008B6457">
        <w:rPr>
          <w:rtl/>
        </w:rPr>
        <w:t xml:space="preserve"> السيدة أندريا جريبا (البرازيل). وعقد الفريق اجتماعه الأول في 18</w:t>
      </w:r>
      <w:r w:rsidR="00591EE9">
        <w:rPr>
          <w:rFonts w:hint="cs"/>
          <w:rtl/>
        </w:rPr>
        <w:t> </w:t>
      </w:r>
      <w:r w:rsidR="003178EA" w:rsidRPr="008B6457">
        <w:rPr>
          <w:rtl/>
        </w:rPr>
        <w:t xml:space="preserve">أبريل حيث وافق على اختصاصاته </w:t>
      </w:r>
      <w:r w:rsidR="00F329A9" w:rsidRPr="008B6457">
        <w:rPr>
          <w:rtl/>
        </w:rPr>
        <w:t>والجدول الزمني</w:t>
      </w:r>
      <w:r w:rsidR="003178EA" w:rsidRPr="008B6457">
        <w:rPr>
          <w:rtl/>
        </w:rPr>
        <w:t xml:space="preserve"> </w:t>
      </w:r>
      <w:r w:rsidR="00F329A9" w:rsidRPr="008B6457">
        <w:rPr>
          <w:rtl/>
        </w:rPr>
        <w:t>لاجتماعاته</w:t>
      </w:r>
      <w:r w:rsidR="003178EA" w:rsidRPr="008B6457">
        <w:rPr>
          <w:rtl/>
        </w:rPr>
        <w:t>. و</w:t>
      </w:r>
      <w:r w:rsidR="00F329A9" w:rsidRPr="008B6457">
        <w:rPr>
          <w:rtl/>
        </w:rPr>
        <w:t>س</w:t>
      </w:r>
      <w:r w:rsidR="003178EA" w:rsidRPr="008B6457">
        <w:rPr>
          <w:rtl/>
        </w:rPr>
        <w:t xml:space="preserve">تُقدم </w:t>
      </w:r>
      <w:r w:rsidR="00F329A9" w:rsidRPr="008B6457">
        <w:rPr>
          <w:rtl/>
        </w:rPr>
        <w:t>الاختصاصات</w:t>
      </w:r>
      <w:r w:rsidR="003178EA" w:rsidRPr="008B6457">
        <w:rPr>
          <w:rtl/>
        </w:rPr>
        <w:t xml:space="preserve"> إلى</w:t>
      </w:r>
      <w:r w:rsidR="00F329A9" w:rsidRPr="008B6457">
        <w:rPr>
          <w:rtl/>
        </w:rPr>
        <w:t xml:space="preserve"> اجتماع</w:t>
      </w:r>
      <w:r w:rsidR="003178EA" w:rsidRPr="008B6457">
        <w:rPr>
          <w:rtl/>
        </w:rPr>
        <w:t xml:space="preserve"> الفريق الاستشاري لتنمية الاتصالات</w:t>
      </w:r>
      <w:r w:rsidR="00F329A9" w:rsidRPr="008B6457">
        <w:rPr>
          <w:rtl/>
        </w:rPr>
        <w:t xml:space="preserve"> لعام 2024</w:t>
      </w:r>
      <w:r w:rsidR="003178EA" w:rsidRPr="008B6457">
        <w:rPr>
          <w:rtl/>
        </w:rPr>
        <w:t xml:space="preserve"> </w:t>
      </w:r>
      <w:r w:rsidR="00F329A9" w:rsidRPr="008B6457">
        <w:rPr>
          <w:rtl/>
        </w:rPr>
        <w:t>للموافقة</w:t>
      </w:r>
      <w:r w:rsidR="003178EA" w:rsidRPr="008B6457">
        <w:rPr>
          <w:rtl/>
        </w:rPr>
        <w:t xml:space="preserve"> عليها. وتعرض الوثيقة </w:t>
      </w:r>
      <w:hyperlink r:id="rId16" w:history="1">
        <w:r w:rsidR="00A5658D" w:rsidRPr="008B6457">
          <w:rPr>
            <w:rStyle w:val="Hyperlink"/>
          </w:rPr>
          <w:t>TDAG-24/19</w:t>
        </w:r>
      </w:hyperlink>
      <w:r w:rsidR="001F73F8" w:rsidRPr="008B6457">
        <w:rPr>
          <w:rtl/>
        </w:rPr>
        <w:t xml:space="preserve"> </w:t>
      </w:r>
      <w:r w:rsidR="00F329A9" w:rsidRPr="008B6457">
        <w:rPr>
          <w:rtl/>
        </w:rPr>
        <w:t>التي تتضمن</w:t>
      </w:r>
      <w:r w:rsidR="003178EA" w:rsidRPr="008B6457">
        <w:rPr>
          <w:rtl/>
        </w:rPr>
        <w:t xml:space="preserve"> تقدم العمل على</w:t>
      </w:r>
      <w:r w:rsidR="00302B7A" w:rsidRPr="008B6457">
        <w:rPr>
          <w:rtl/>
        </w:rPr>
        <w:t> </w:t>
      </w:r>
      <w:r w:rsidR="00F329A9" w:rsidRPr="008B6457">
        <w:rPr>
          <w:rtl/>
        </w:rPr>
        <w:t xml:space="preserve">اجتماع </w:t>
      </w:r>
      <w:r w:rsidR="003178EA" w:rsidRPr="008B6457">
        <w:rPr>
          <w:rtl/>
        </w:rPr>
        <w:t>الفريق الاستشاري لتنمية الاتصالات لعام 2024.</w:t>
      </w:r>
      <w:bookmarkStart w:id="58" w:name="lt_pId082"/>
      <w:bookmarkStart w:id="59" w:name="lt_pId083"/>
      <w:bookmarkStart w:id="60" w:name="lt_pId084"/>
      <w:bookmarkEnd w:id="57"/>
      <w:bookmarkEnd w:id="58"/>
      <w:bookmarkEnd w:id="59"/>
      <w:bookmarkEnd w:id="60"/>
    </w:p>
    <w:p w14:paraId="45ED265B" w14:textId="77777777" w:rsidR="00591EE9" w:rsidRDefault="001F73F8" w:rsidP="00801FC4">
      <w:pPr>
        <w:pStyle w:val="enumlev1"/>
        <w:rPr>
          <w:rtl/>
        </w:rPr>
      </w:pPr>
      <w:r w:rsidRPr="008B6457">
        <w:t>5.4</w:t>
      </w:r>
      <w:r w:rsidRPr="008B6457">
        <w:rPr>
          <w:rtl/>
        </w:rPr>
        <w:tab/>
      </w:r>
      <w:r w:rsidR="003178EA" w:rsidRPr="00591EE9">
        <w:rPr>
          <w:rtl/>
        </w:rPr>
        <w:t>وبالإضافة</w:t>
      </w:r>
      <w:r w:rsidR="003178EA" w:rsidRPr="008B6457">
        <w:rPr>
          <w:rtl/>
        </w:rPr>
        <w:t xml:space="preserve"> إلى ما سبق، يجوز للفريق الاستشاري لتنمية الاتصالات أن يقرر إنشاء أفرقة إضافية</w:t>
      </w:r>
      <w:r w:rsidR="00E05639" w:rsidRPr="008B6457">
        <w:rPr>
          <w:rtl/>
        </w:rPr>
        <w:t>.</w:t>
      </w:r>
    </w:p>
    <w:p w14:paraId="748F9EF4" w14:textId="17B99746" w:rsidR="004C4B87" w:rsidRPr="008B6457" w:rsidRDefault="004C4B87" w:rsidP="00591EE9">
      <w:pPr>
        <w:rPr>
          <w:rtl/>
        </w:rPr>
      </w:pPr>
      <w:r w:rsidRPr="008B6457">
        <w:rPr>
          <w:rtl/>
        </w:rPr>
        <w:br w:type="page"/>
      </w:r>
    </w:p>
    <w:p w14:paraId="2DAA6E6D" w14:textId="1E6114C0" w:rsidR="002A5D05" w:rsidRPr="008B6457" w:rsidRDefault="00CD2955" w:rsidP="00CD2955">
      <w:pPr>
        <w:pStyle w:val="AnnexNo"/>
        <w:rPr>
          <w:lang w:val="en-GB" w:eastAsia="en-US"/>
        </w:rPr>
      </w:pPr>
      <w:r>
        <w:rPr>
          <w:rFonts w:hint="cs"/>
          <w:rtl/>
          <w:lang w:val="en-GB" w:eastAsia="en-US"/>
        </w:rPr>
        <w:lastRenderedPageBreak/>
        <w:t>الملحق 1</w:t>
      </w:r>
    </w:p>
    <w:p w14:paraId="7E5B0570" w14:textId="77777777" w:rsidR="002A5D05" w:rsidRPr="008B6457" w:rsidRDefault="002A5D05" w:rsidP="002A5D05">
      <w:pPr>
        <w:tabs>
          <w:tab w:val="clear" w:pos="794"/>
          <w:tab w:val="left" w:pos="567"/>
          <w:tab w:val="left" w:pos="1134"/>
          <w:tab w:val="left" w:pos="1701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Times New Roman"/>
          <w:sz w:val="24"/>
          <w:szCs w:val="20"/>
          <w:lang w:val="en-GB" w:eastAsia="en-US"/>
        </w:rPr>
      </w:pPr>
      <w:r w:rsidRPr="008B6457">
        <w:rPr>
          <w:rFonts w:eastAsia="Times New Roman"/>
          <w:noProof/>
          <w:sz w:val="24"/>
          <w:szCs w:val="20"/>
          <w:lang w:val="en-GB" w:eastAsia="en-US"/>
        </w:rPr>
        <w:drawing>
          <wp:inline distT="0" distB="0" distL="0" distR="0" wp14:anchorId="115339BC" wp14:editId="40DA96F2">
            <wp:extent cx="6116320" cy="8238490"/>
            <wp:effectExtent l="0" t="0" r="0" b="0"/>
            <wp:docPr id="20815984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803034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23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CA296" w14:textId="77777777" w:rsidR="002A5D05" w:rsidRPr="008B6457" w:rsidRDefault="002A5D05" w:rsidP="002A5D05">
      <w:pPr>
        <w:tabs>
          <w:tab w:val="clear" w:pos="794"/>
        </w:tabs>
        <w:bidi w:val="0"/>
        <w:spacing w:before="0" w:line="240" w:lineRule="auto"/>
        <w:jc w:val="left"/>
        <w:rPr>
          <w:rFonts w:eastAsia="Times New Roman"/>
          <w:sz w:val="24"/>
          <w:szCs w:val="20"/>
          <w:lang w:val="en-GB" w:eastAsia="en-US"/>
        </w:rPr>
      </w:pPr>
      <w:r w:rsidRPr="008B6457">
        <w:rPr>
          <w:rFonts w:eastAsia="Times New Roman"/>
          <w:sz w:val="24"/>
          <w:szCs w:val="20"/>
          <w:lang w:val="en-GB" w:eastAsia="en-US"/>
        </w:rPr>
        <w:br w:type="page"/>
      </w:r>
    </w:p>
    <w:p w14:paraId="05260294" w14:textId="73D26882" w:rsidR="002A5D05" w:rsidRPr="008B6457" w:rsidRDefault="00CD2955" w:rsidP="00CD2955">
      <w:pPr>
        <w:pStyle w:val="AnnexNo"/>
        <w:rPr>
          <w:lang w:val="en-GB" w:eastAsia="en-US"/>
        </w:rPr>
      </w:pPr>
      <w:r>
        <w:rPr>
          <w:rFonts w:hint="cs"/>
          <w:rtl/>
          <w:lang w:val="en-GB" w:eastAsia="en-US"/>
        </w:rPr>
        <w:lastRenderedPageBreak/>
        <w:t>الملحق 2</w:t>
      </w:r>
    </w:p>
    <w:p w14:paraId="4D09EB3F" w14:textId="3D39E1BD" w:rsidR="005112C2" w:rsidRPr="00591EE9" w:rsidRDefault="002A5D05" w:rsidP="00591EE9">
      <w:pPr>
        <w:tabs>
          <w:tab w:val="clear" w:pos="794"/>
          <w:tab w:val="left" w:pos="567"/>
          <w:tab w:val="left" w:pos="1134"/>
          <w:tab w:val="left" w:pos="1701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Times New Roman"/>
          <w:sz w:val="24"/>
          <w:szCs w:val="20"/>
          <w:lang w:val="en-GB" w:eastAsia="en-US"/>
        </w:rPr>
      </w:pPr>
      <w:r w:rsidRPr="008B6457">
        <w:rPr>
          <w:rFonts w:eastAsia="Times New Roman"/>
          <w:noProof/>
          <w:sz w:val="24"/>
          <w:szCs w:val="20"/>
          <w:lang w:val="en-GB" w:eastAsia="en-US"/>
        </w:rPr>
        <w:drawing>
          <wp:inline distT="0" distB="0" distL="0" distR="0" wp14:anchorId="1CDD9DDB" wp14:editId="7CFD8929">
            <wp:extent cx="6120765" cy="8464550"/>
            <wp:effectExtent l="0" t="0" r="0" b="0"/>
            <wp:docPr id="495640650" name="Picture 1" descr="A close-up of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737098" name="Picture 1" descr="A close-up of a let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6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1" w:name="lt_pId088"/>
    </w:p>
    <w:bookmarkEnd w:id="61"/>
    <w:p w14:paraId="3ACD1E77" w14:textId="52E08003" w:rsidR="002A5D05" w:rsidRPr="008B6457" w:rsidRDefault="00CD2955" w:rsidP="00CD2955">
      <w:pPr>
        <w:pStyle w:val="AnnexNo"/>
        <w:rPr>
          <w:lang w:val="en-GB" w:eastAsia="en-US"/>
        </w:rPr>
      </w:pPr>
      <w:r>
        <w:rPr>
          <w:rFonts w:hint="cs"/>
          <w:rtl/>
          <w:lang w:val="en-GB" w:eastAsia="en-US"/>
        </w:rPr>
        <w:lastRenderedPageBreak/>
        <w:t>الملحق 3</w:t>
      </w:r>
    </w:p>
    <w:p w14:paraId="6A1694D8" w14:textId="77777777" w:rsidR="002A5D05" w:rsidRPr="008B6457" w:rsidRDefault="002A5D05" w:rsidP="002A5D05">
      <w:pPr>
        <w:tabs>
          <w:tab w:val="clear" w:pos="794"/>
          <w:tab w:val="left" w:pos="567"/>
          <w:tab w:val="left" w:pos="1134"/>
          <w:tab w:val="left" w:pos="1701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Times New Roman"/>
          <w:sz w:val="24"/>
          <w:szCs w:val="20"/>
          <w:lang w:val="en-GB" w:eastAsia="en-US"/>
        </w:rPr>
      </w:pPr>
      <w:r w:rsidRPr="008B6457">
        <w:rPr>
          <w:rFonts w:eastAsia="Times New Roman"/>
          <w:noProof/>
          <w:sz w:val="24"/>
          <w:szCs w:val="20"/>
          <w:lang w:val="en-GB" w:eastAsia="en-US"/>
        </w:rPr>
        <w:drawing>
          <wp:inline distT="0" distB="0" distL="0" distR="0" wp14:anchorId="2583E959" wp14:editId="509BD41F">
            <wp:extent cx="6120765" cy="8006080"/>
            <wp:effectExtent l="0" t="0" r="0" b="0"/>
            <wp:docPr id="2113979224" name="Picture 1" descr="A letter of a compan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182460" name="Picture 1" descr="A letter of a company&#10;&#10;Description automatically generated with medium confidenc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00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90598" w14:textId="77777777" w:rsidR="002A5D05" w:rsidRPr="008B6457" w:rsidRDefault="002A5D05" w:rsidP="002A5D05">
      <w:pPr>
        <w:tabs>
          <w:tab w:val="clear" w:pos="794"/>
        </w:tabs>
        <w:bidi w:val="0"/>
        <w:spacing w:before="0" w:line="240" w:lineRule="auto"/>
        <w:jc w:val="left"/>
        <w:rPr>
          <w:rFonts w:eastAsia="Times New Roman"/>
          <w:sz w:val="24"/>
          <w:szCs w:val="20"/>
          <w:lang w:val="en-GB" w:eastAsia="en-US"/>
        </w:rPr>
      </w:pPr>
      <w:r w:rsidRPr="008B6457">
        <w:rPr>
          <w:rFonts w:eastAsia="Times New Roman"/>
          <w:sz w:val="24"/>
          <w:szCs w:val="20"/>
          <w:lang w:val="en-GB" w:eastAsia="en-US"/>
        </w:rPr>
        <w:br w:type="page"/>
      </w:r>
    </w:p>
    <w:p w14:paraId="1538A456" w14:textId="63064509" w:rsidR="002A5D05" w:rsidRPr="008B6457" w:rsidRDefault="00CD2955" w:rsidP="00CD2955">
      <w:pPr>
        <w:pStyle w:val="AnnexNo"/>
        <w:rPr>
          <w:lang w:val="en-GB" w:eastAsia="en-US"/>
        </w:rPr>
      </w:pPr>
      <w:r>
        <w:rPr>
          <w:rFonts w:hint="cs"/>
          <w:rtl/>
          <w:lang w:val="en-GB" w:eastAsia="en-US"/>
        </w:rPr>
        <w:lastRenderedPageBreak/>
        <w:t>الملحق 4</w:t>
      </w:r>
    </w:p>
    <w:p w14:paraId="3905447E" w14:textId="77777777" w:rsidR="002A5D05" w:rsidRPr="008B6457" w:rsidRDefault="002A5D05" w:rsidP="002A5D05">
      <w:pPr>
        <w:tabs>
          <w:tab w:val="clear" w:pos="794"/>
          <w:tab w:val="left" w:pos="567"/>
          <w:tab w:val="left" w:pos="1134"/>
          <w:tab w:val="left" w:pos="1701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eastAsia="Times New Roman"/>
          <w:sz w:val="24"/>
          <w:szCs w:val="20"/>
          <w:lang w:val="en-GB" w:eastAsia="en-US"/>
        </w:rPr>
      </w:pPr>
      <w:r w:rsidRPr="008B6457">
        <w:rPr>
          <w:rFonts w:eastAsia="Times New Roman"/>
          <w:noProof/>
          <w:sz w:val="24"/>
          <w:szCs w:val="20"/>
          <w:lang w:val="en-GB" w:eastAsia="en-US"/>
        </w:rPr>
        <w:drawing>
          <wp:inline distT="0" distB="0" distL="0" distR="0" wp14:anchorId="05258C78" wp14:editId="1B85E871">
            <wp:extent cx="5907405" cy="7951622"/>
            <wp:effectExtent l="0" t="0" r="0" b="0"/>
            <wp:docPr id="1359672724" name="Picture 1" descr="A close-up of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192927" name="Picture 1" descr="A close-up of a letter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12776" cy="7958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17A08" w14:textId="50E9A044" w:rsidR="002A5D05" w:rsidRPr="008B6457" w:rsidRDefault="008B6457" w:rsidP="008B6457">
      <w:pPr>
        <w:spacing w:before="600"/>
        <w:jc w:val="center"/>
        <w:rPr>
          <w:lang w:bidi="ar-EG"/>
        </w:rPr>
      </w:pPr>
      <w:r w:rsidRPr="00A55ED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2A5D05" w:rsidRPr="008B6457" w:rsidSect="006C3242">
      <w:headerReference w:type="default" r:id="rId21"/>
      <w:footerReference w:type="default" r:id="rId22"/>
      <w:footerReference w:type="first" r:id="rId2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FD49C" w14:textId="77777777" w:rsidR="00153471" w:rsidRDefault="00153471" w:rsidP="006C3242">
      <w:pPr>
        <w:spacing w:before="0" w:line="240" w:lineRule="auto"/>
      </w:pPr>
      <w:r>
        <w:separator/>
      </w:r>
    </w:p>
  </w:endnote>
  <w:endnote w:type="continuationSeparator" w:id="0">
    <w:p w14:paraId="78E56F51" w14:textId="77777777" w:rsidR="00153471" w:rsidRDefault="0015347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13349" w14:textId="3891769B" w:rsidR="006C3242" w:rsidRPr="00ED40A1" w:rsidRDefault="006C3242" w:rsidP="00ED40A1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bidi="ar-S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882A17" w:rsidRPr="00260D23" w14:paraId="4E8F9FEC" w14:textId="77777777" w:rsidTr="00F03E94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161438AB" w14:textId="77777777" w:rsidR="00882A17" w:rsidRPr="00C2096E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C2096E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20CEA83A" w14:textId="77777777" w:rsidR="00882A17" w:rsidRPr="00C2096E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C2096E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33188413" w14:textId="64B7AA5F" w:rsidR="00882A17" w:rsidRPr="00D0625A" w:rsidRDefault="00260D23" w:rsidP="004E5794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en-GB"/>
            </w:rPr>
          </w:pPr>
          <w:bookmarkStart w:id="63" w:name="lt_pId004"/>
          <w:r w:rsidRPr="00D0625A">
            <w:rPr>
              <w:sz w:val="18"/>
              <w:szCs w:val="18"/>
              <w:rtl/>
            </w:rPr>
            <w:t>السيد برونو راموس، نائب مدير مكتب تنمية الاتصالات، مكتب تنمية الاتصالات</w:t>
          </w:r>
          <w:bookmarkEnd w:id="63"/>
        </w:p>
      </w:tc>
    </w:tr>
    <w:tr w:rsidR="00882A17" w:rsidRPr="00C2096E" w14:paraId="3B4B130E" w14:textId="77777777" w:rsidTr="00F03E94">
      <w:tc>
        <w:tcPr>
          <w:tcW w:w="991" w:type="dxa"/>
        </w:tcPr>
        <w:p w14:paraId="76F70476" w14:textId="77777777" w:rsidR="00882A17" w:rsidRPr="00C2096E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7D731A00" w14:textId="77777777" w:rsidR="00882A17" w:rsidRPr="00C2096E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C2096E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43B96B02" w14:textId="523353CC" w:rsidR="00882A17" w:rsidRPr="00D0625A" w:rsidRDefault="00260D23" w:rsidP="004E5794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en-GB"/>
            </w:rPr>
          </w:pPr>
          <w:r w:rsidRPr="00D0625A">
            <w:rPr>
              <w:rFonts w:hint="cs"/>
              <w:sz w:val="18"/>
              <w:szCs w:val="18"/>
              <w:rtl/>
            </w:rPr>
            <w:t>لا يوجد</w:t>
          </w:r>
        </w:p>
      </w:tc>
    </w:tr>
    <w:tr w:rsidR="00882A17" w:rsidRPr="00C2096E" w14:paraId="73889F7E" w14:textId="77777777" w:rsidTr="00F03E94">
      <w:tc>
        <w:tcPr>
          <w:tcW w:w="991" w:type="dxa"/>
        </w:tcPr>
        <w:p w14:paraId="4A26C612" w14:textId="77777777" w:rsidR="00882A17" w:rsidRPr="00C2096E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4C896D0A" w14:textId="77777777" w:rsidR="00882A17" w:rsidRPr="008D27EC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8D27EC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4F2903EE" w14:textId="334FC02C" w:rsidR="00882A17" w:rsidRPr="00D0625A" w:rsidRDefault="00CD2955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/>
            </w:rPr>
          </w:pPr>
          <w:hyperlink r:id="rId1" w:history="1">
            <w:bookmarkStart w:id="64" w:name="lt_pId008"/>
            <w:r w:rsidR="00260D23" w:rsidRPr="00D0625A">
              <w:rPr>
                <w:rStyle w:val="Hyperlink"/>
                <w:sz w:val="18"/>
                <w:szCs w:val="18"/>
              </w:rPr>
              <w:t>bruno.ramos@itu.int</w:t>
            </w:r>
            <w:bookmarkEnd w:id="64"/>
          </w:hyperlink>
        </w:p>
      </w:tc>
    </w:tr>
  </w:tbl>
  <w:p w14:paraId="5B5BA367" w14:textId="03893BF1" w:rsidR="0006468A" w:rsidRPr="00C2096E" w:rsidRDefault="0006468A" w:rsidP="000400AC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85826" w14:textId="77777777" w:rsidR="00153471" w:rsidRDefault="00153471" w:rsidP="006C3242">
      <w:pPr>
        <w:spacing w:before="0" w:line="240" w:lineRule="auto"/>
      </w:pPr>
      <w:r>
        <w:separator/>
      </w:r>
    </w:p>
  </w:footnote>
  <w:footnote w:type="continuationSeparator" w:id="0">
    <w:p w14:paraId="0CB7E365" w14:textId="77777777" w:rsidR="00153471" w:rsidRDefault="0015347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4DEED77A" w14:textId="66D0DEDD" w:rsidR="00882A17" w:rsidRPr="00FC3D2F" w:rsidRDefault="00882A17" w:rsidP="00882A17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>
          <w:rPr>
            <w:sz w:val="20"/>
            <w:szCs w:val="20"/>
            <w:lang w:val="es-ES_tradnl"/>
          </w:rPr>
          <w:t>TDAG-</w:t>
        </w:r>
        <w:bookmarkStart w:id="62" w:name="DocNo2"/>
        <w:bookmarkEnd w:id="62"/>
        <w:r w:rsidR="000400AC">
          <w:rPr>
            <w:sz w:val="20"/>
            <w:szCs w:val="20"/>
            <w:lang w:val="es-ES_tradnl"/>
          </w:rPr>
          <w:t>24</w:t>
        </w:r>
        <w:r w:rsidR="00D8311F">
          <w:rPr>
            <w:sz w:val="20"/>
            <w:szCs w:val="20"/>
            <w:lang w:val="es-ES_tradnl"/>
          </w:rPr>
          <w:t>/</w:t>
        </w:r>
        <w:r w:rsidR="00315A90">
          <w:rPr>
            <w:sz w:val="20"/>
            <w:szCs w:val="20"/>
            <w:lang w:val="es-ES_tradnl"/>
          </w:rPr>
          <w:t>23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C779A6"/>
    <w:multiLevelType w:val="hybridMultilevel"/>
    <w:tmpl w:val="620E2A74"/>
    <w:lvl w:ilvl="0" w:tplc="17661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022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54A4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EF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8C49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00F9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0655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3D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1440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71D6D"/>
    <w:multiLevelType w:val="hybridMultilevel"/>
    <w:tmpl w:val="33FA8B7E"/>
    <w:lvl w:ilvl="0" w:tplc="27A2E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589F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5076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B40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294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56B8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C6C9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EB7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F04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F7429"/>
    <w:multiLevelType w:val="multilevel"/>
    <w:tmpl w:val="674656F2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21"/>
        </w:tabs>
        <w:ind w:left="1221" w:hanging="795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3A9806D7"/>
    <w:multiLevelType w:val="multilevel"/>
    <w:tmpl w:val="24C0502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5" w15:restartNumberingAfterBreak="0">
    <w:nsid w:val="48DF52A8"/>
    <w:multiLevelType w:val="hybridMultilevel"/>
    <w:tmpl w:val="6C429894"/>
    <w:lvl w:ilvl="0" w:tplc="D82CD0CA">
      <w:start w:val="1"/>
      <w:numFmt w:val="decimal"/>
      <w:lvlText w:val="%1)"/>
      <w:lvlJc w:val="left"/>
      <w:pPr>
        <w:ind w:left="720" w:hanging="360"/>
      </w:pPr>
    </w:lvl>
    <w:lvl w:ilvl="1" w:tplc="95DC9652" w:tentative="1">
      <w:start w:val="1"/>
      <w:numFmt w:val="lowerLetter"/>
      <w:lvlText w:val="%2."/>
      <w:lvlJc w:val="left"/>
      <w:pPr>
        <w:ind w:left="1440" w:hanging="360"/>
      </w:pPr>
    </w:lvl>
    <w:lvl w:ilvl="2" w:tplc="6B96BC9E" w:tentative="1">
      <w:start w:val="1"/>
      <w:numFmt w:val="lowerRoman"/>
      <w:lvlText w:val="%3."/>
      <w:lvlJc w:val="right"/>
      <w:pPr>
        <w:ind w:left="2160" w:hanging="180"/>
      </w:pPr>
    </w:lvl>
    <w:lvl w:ilvl="3" w:tplc="7486AA2A" w:tentative="1">
      <w:start w:val="1"/>
      <w:numFmt w:val="decimal"/>
      <w:lvlText w:val="%4."/>
      <w:lvlJc w:val="left"/>
      <w:pPr>
        <w:ind w:left="2880" w:hanging="360"/>
      </w:pPr>
    </w:lvl>
    <w:lvl w:ilvl="4" w:tplc="8534AF4A" w:tentative="1">
      <w:start w:val="1"/>
      <w:numFmt w:val="lowerLetter"/>
      <w:lvlText w:val="%5."/>
      <w:lvlJc w:val="left"/>
      <w:pPr>
        <w:ind w:left="3600" w:hanging="360"/>
      </w:pPr>
    </w:lvl>
    <w:lvl w:ilvl="5" w:tplc="45AC3CB6" w:tentative="1">
      <w:start w:val="1"/>
      <w:numFmt w:val="lowerRoman"/>
      <w:lvlText w:val="%6."/>
      <w:lvlJc w:val="right"/>
      <w:pPr>
        <w:ind w:left="4320" w:hanging="180"/>
      </w:pPr>
    </w:lvl>
    <w:lvl w:ilvl="6" w:tplc="5B38EB28" w:tentative="1">
      <w:start w:val="1"/>
      <w:numFmt w:val="decimal"/>
      <w:lvlText w:val="%7."/>
      <w:lvlJc w:val="left"/>
      <w:pPr>
        <w:ind w:left="5040" w:hanging="360"/>
      </w:pPr>
    </w:lvl>
    <w:lvl w:ilvl="7" w:tplc="07C8CF1C" w:tentative="1">
      <w:start w:val="1"/>
      <w:numFmt w:val="lowerLetter"/>
      <w:lvlText w:val="%8."/>
      <w:lvlJc w:val="left"/>
      <w:pPr>
        <w:ind w:left="5760" w:hanging="360"/>
      </w:pPr>
    </w:lvl>
    <w:lvl w:ilvl="8" w:tplc="0F2663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74A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6E1659"/>
    <w:multiLevelType w:val="hybridMultilevel"/>
    <w:tmpl w:val="03F64126"/>
    <w:lvl w:ilvl="0" w:tplc="D7E89E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7C6C6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3246A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6C703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424D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F76AD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AC0B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34E4E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3F0AA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7755FB"/>
    <w:multiLevelType w:val="hybridMultilevel"/>
    <w:tmpl w:val="A9E8DC44"/>
    <w:lvl w:ilvl="0" w:tplc="A6523C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24C0F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DD2A6D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05C1E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B88C3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A054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1E4A4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3E68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4CE89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FF1B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D02077D"/>
    <w:multiLevelType w:val="multilevel"/>
    <w:tmpl w:val="24CCF2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972557792">
    <w:abstractNumId w:val="9"/>
  </w:num>
  <w:num w:numId="2" w16cid:durableId="2137064377">
    <w:abstractNumId w:val="7"/>
  </w:num>
  <w:num w:numId="3" w16cid:durableId="1142234840">
    <w:abstractNumId w:val="6"/>
  </w:num>
  <w:num w:numId="4" w16cid:durableId="1955020311">
    <w:abstractNumId w:val="5"/>
  </w:num>
  <w:num w:numId="5" w16cid:durableId="1913661296">
    <w:abstractNumId w:val="4"/>
  </w:num>
  <w:num w:numId="6" w16cid:durableId="899436650">
    <w:abstractNumId w:val="8"/>
  </w:num>
  <w:num w:numId="7" w16cid:durableId="1356886860">
    <w:abstractNumId w:val="3"/>
  </w:num>
  <w:num w:numId="8" w16cid:durableId="1816724599">
    <w:abstractNumId w:val="2"/>
  </w:num>
  <w:num w:numId="9" w16cid:durableId="2139954444">
    <w:abstractNumId w:val="1"/>
  </w:num>
  <w:num w:numId="10" w16cid:durableId="1539734909">
    <w:abstractNumId w:val="0"/>
  </w:num>
  <w:num w:numId="11" w16cid:durableId="849874706">
    <w:abstractNumId w:val="10"/>
  </w:num>
  <w:num w:numId="12" w16cid:durableId="228419124">
    <w:abstractNumId w:val="15"/>
    <w:lvlOverride w:ilvl="0">
      <w:lvl w:ilvl="0" w:tplc="D82CD0CA">
        <w:start w:val="1"/>
        <w:numFmt w:val="decimal"/>
        <w:lvlText w:val="%1)"/>
        <w:lvlJc w:val="left"/>
        <w:pPr>
          <w:ind w:left="720" w:hanging="360"/>
        </w:pPr>
      </w:lvl>
    </w:lvlOverride>
  </w:num>
  <w:num w:numId="13" w16cid:durableId="1435904378">
    <w:abstractNumId w:val="18"/>
    <w:lvlOverride w:ilvl="0">
      <w:lvl w:ilvl="0" w:tplc="A6523CD0">
        <w:start w:val="1"/>
        <w:numFmt w:val="bullet"/>
        <w:lvlText w:val="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 w16cid:durableId="827132608">
    <w:abstractNumId w:val="12"/>
    <w:lvlOverride w:ilvl="0">
      <w:lvl w:ilvl="0" w:tplc="27A2EF90">
        <w:start w:val="1"/>
        <w:numFmt w:val="bullet"/>
        <w:lvlText w:val="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5" w16cid:durableId="706637274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16" w16cid:durableId="645209697">
    <w:abstractNumId w:val="17"/>
    <w:lvlOverride w:ilvl="0">
      <w:lvl w:ilvl="0" w:tplc="D7E89E3E">
        <w:start w:val="1"/>
        <w:numFmt w:val="bullet"/>
        <w:lvlText w:val="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7" w16cid:durableId="1865749457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</w:num>
  <w:num w:numId="18" w16cid:durableId="701511886">
    <w:abstractNumId w:val="13"/>
    <w:lvlOverride w:ilvl="0">
      <w:lvl w:ilvl="0">
        <w:start w:val="2"/>
        <w:numFmt w:val="decimal"/>
        <w:lvlText w:val="%1"/>
        <w:lvlJc w:val="left"/>
        <w:pPr>
          <w:tabs>
            <w:tab w:val="num" w:pos="795"/>
          </w:tabs>
          <w:ind w:left="795" w:hanging="795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221"/>
          </w:tabs>
          <w:ind w:left="1221" w:hanging="795"/>
        </w:pPr>
        <w:rPr>
          <w:rFonts w:cs="Times New Roman" w:hint="default"/>
          <w:b w:val="0"/>
          <w:bCs w:val="0"/>
        </w:rPr>
      </w:lvl>
    </w:lvlOverride>
  </w:num>
  <w:num w:numId="19" w16cid:durableId="692539407">
    <w:abstractNumId w:val="14"/>
  </w:num>
  <w:num w:numId="20" w16cid:durableId="684403116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</w:num>
  <w:num w:numId="21" w16cid:durableId="60174748">
    <w:abstractNumId w:val="11"/>
    <w:lvlOverride w:ilvl="0">
      <w:lvl w:ilvl="0" w:tplc="1766197C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71"/>
    <w:rsid w:val="0002673B"/>
    <w:rsid w:val="00026D7C"/>
    <w:rsid w:val="00032886"/>
    <w:rsid w:val="00037C5E"/>
    <w:rsid w:val="000400AC"/>
    <w:rsid w:val="000601AA"/>
    <w:rsid w:val="0006468A"/>
    <w:rsid w:val="000806CF"/>
    <w:rsid w:val="0008653A"/>
    <w:rsid w:val="00090574"/>
    <w:rsid w:val="000B31DC"/>
    <w:rsid w:val="000C1B4D"/>
    <w:rsid w:val="000C1C0E"/>
    <w:rsid w:val="000C548A"/>
    <w:rsid w:val="000E3F1F"/>
    <w:rsid w:val="00150949"/>
    <w:rsid w:val="00153471"/>
    <w:rsid w:val="00172D27"/>
    <w:rsid w:val="00181DEB"/>
    <w:rsid w:val="0019128D"/>
    <w:rsid w:val="001A2112"/>
    <w:rsid w:val="001C0169"/>
    <w:rsid w:val="001D1D50"/>
    <w:rsid w:val="001D6745"/>
    <w:rsid w:val="001E446E"/>
    <w:rsid w:val="001F73F8"/>
    <w:rsid w:val="0021016E"/>
    <w:rsid w:val="002154EE"/>
    <w:rsid w:val="002276D2"/>
    <w:rsid w:val="0023283D"/>
    <w:rsid w:val="00232A75"/>
    <w:rsid w:val="00241080"/>
    <w:rsid w:val="00260D23"/>
    <w:rsid w:val="0026373E"/>
    <w:rsid w:val="00265E01"/>
    <w:rsid w:val="00271C43"/>
    <w:rsid w:val="00274A9C"/>
    <w:rsid w:val="002814DF"/>
    <w:rsid w:val="00290728"/>
    <w:rsid w:val="002978F4"/>
    <w:rsid w:val="002A5D05"/>
    <w:rsid w:val="002B028D"/>
    <w:rsid w:val="002C4DF5"/>
    <w:rsid w:val="002D3AAB"/>
    <w:rsid w:val="002D3F2B"/>
    <w:rsid w:val="002D6F1E"/>
    <w:rsid w:val="002E6541"/>
    <w:rsid w:val="002F3B36"/>
    <w:rsid w:val="00302B7A"/>
    <w:rsid w:val="00315A90"/>
    <w:rsid w:val="003178EA"/>
    <w:rsid w:val="003250C0"/>
    <w:rsid w:val="00334924"/>
    <w:rsid w:val="003409BC"/>
    <w:rsid w:val="00342E78"/>
    <w:rsid w:val="00357185"/>
    <w:rsid w:val="003576BE"/>
    <w:rsid w:val="00361206"/>
    <w:rsid w:val="00366D2E"/>
    <w:rsid w:val="00383829"/>
    <w:rsid w:val="00391AD8"/>
    <w:rsid w:val="00391C66"/>
    <w:rsid w:val="003971E3"/>
    <w:rsid w:val="003B1051"/>
    <w:rsid w:val="003B134F"/>
    <w:rsid w:val="003C2054"/>
    <w:rsid w:val="003C4402"/>
    <w:rsid w:val="003C67FE"/>
    <w:rsid w:val="003F4B29"/>
    <w:rsid w:val="0042686F"/>
    <w:rsid w:val="004317D8"/>
    <w:rsid w:val="00434183"/>
    <w:rsid w:val="00443869"/>
    <w:rsid w:val="00447F32"/>
    <w:rsid w:val="004575AD"/>
    <w:rsid w:val="00461BD9"/>
    <w:rsid w:val="004C4B87"/>
    <w:rsid w:val="004C4F82"/>
    <w:rsid w:val="004E11DC"/>
    <w:rsid w:val="004E16D6"/>
    <w:rsid w:val="004E5794"/>
    <w:rsid w:val="004F3C48"/>
    <w:rsid w:val="0050174B"/>
    <w:rsid w:val="00506E94"/>
    <w:rsid w:val="0051084F"/>
    <w:rsid w:val="005112C2"/>
    <w:rsid w:val="005213DF"/>
    <w:rsid w:val="00525DDD"/>
    <w:rsid w:val="005409AC"/>
    <w:rsid w:val="0055516A"/>
    <w:rsid w:val="00575DD4"/>
    <w:rsid w:val="0058491B"/>
    <w:rsid w:val="005874F2"/>
    <w:rsid w:val="00591EE9"/>
    <w:rsid w:val="00592EA5"/>
    <w:rsid w:val="005A3170"/>
    <w:rsid w:val="005B2C89"/>
    <w:rsid w:val="005D610E"/>
    <w:rsid w:val="005E1E6D"/>
    <w:rsid w:val="00607EA7"/>
    <w:rsid w:val="006128FC"/>
    <w:rsid w:val="00633FE5"/>
    <w:rsid w:val="00672277"/>
    <w:rsid w:val="00677396"/>
    <w:rsid w:val="0069200F"/>
    <w:rsid w:val="006A65CB"/>
    <w:rsid w:val="006C3242"/>
    <w:rsid w:val="006C7CC0"/>
    <w:rsid w:val="006E51A0"/>
    <w:rsid w:val="006F63F7"/>
    <w:rsid w:val="007025C7"/>
    <w:rsid w:val="00706D7A"/>
    <w:rsid w:val="00722F0D"/>
    <w:rsid w:val="00736AE6"/>
    <w:rsid w:val="0074420E"/>
    <w:rsid w:val="00745DD1"/>
    <w:rsid w:val="00747A70"/>
    <w:rsid w:val="00752263"/>
    <w:rsid w:val="0075794C"/>
    <w:rsid w:val="0076632C"/>
    <w:rsid w:val="00783A69"/>
    <w:rsid w:val="00783E26"/>
    <w:rsid w:val="007A0003"/>
    <w:rsid w:val="007A1D77"/>
    <w:rsid w:val="007A5EBA"/>
    <w:rsid w:val="007B0077"/>
    <w:rsid w:val="007B0705"/>
    <w:rsid w:val="007B4FA0"/>
    <w:rsid w:val="007C3BC7"/>
    <w:rsid w:val="007C3BCD"/>
    <w:rsid w:val="007C5EFF"/>
    <w:rsid w:val="007D4ACF"/>
    <w:rsid w:val="007F0787"/>
    <w:rsid w:val="00801FC4"/>
    <w:rsid w:val="00806A66"/>
    <w:rsid w:val="00810B7B"/>
    <w:rsid w:val="0082358A"/>
    <w:rsid w:val="008235CD"/>
    <w:rsid w:val="008247DE"/>
    <w:rsid w:val="00835064"/>
    <w:rsid w:val="00840B10"/>
    <w:rsid w:val="008513CB"/>
    <w:rsid w:val="0085204F"/>
    <w:rsid w:val="008562F3"/>
    <w:rsid w:val="00874F08"/>
    <w:rsid w:val="00882A17"/>
    <w:rsid w:val="00891011"/>
    <w:rsid w:val="008936F9"/>
    <w:rsid w:val="00893A20"/>
    <w:rsid w:val="008A7F84"/>
    <w:rsid w:val="008B6457"/>
    <w:rsid w:val="008D27EC"/>
    <w:rsid w:val="00913A2B"/>
    <w:rsid w:val="0091702E"/>
    <w:rsid w:val="00923B0C"/>
    <w:rsid w:val="0094021C"/>
    <w:rsid w:val="0094065A"/>
    <w:rsid w:val="009478C1"/>
    <w:rsid w:val="00952F86"/>
    <w:rsid w:val="0095386A"/>
    <w:rsid w:val="009660DA"/>
    <w:rsid w:val="0098113B"/>
    <w:rsid w:val="00982B28"/>
    <w:rsid w:val="009A16EA"/>
    <w:rsid w:val="009A1886"/>
    <w:rsid w:val="009C48F6"/>
    <w:rsid w:val="009D313F"/>
    <w:rsid w:val="009F7D34"/>
    <w:rsid w:val="00A038CA"/>
    <w:rsid w:val="00A05203"/>
    <w:rsid w:val="00A24359"/>
    <w:rsid w:val="00A24CE9"/>
    <w:rsid w:val="00A27B0E"/>
    <w:rsid w:val="00A3475B"/>
    <w:rsid w:val="00A47A5A"/>
    <w:rsid w:val="00A5658D"/>
    <w:rsid w:val="00A6683B"/>
    <w:rsid w:val="00A864EF"/>
    <w:rsid w:val="00A90482"/>
    <w:rsid w:val="00A97F94"/>
    <w:rsid w:val="00AA5E32"/>
    <w:rsid w:val="00AA7EA2"/>
    <w:rsid w:val="00AC2259"/>
    <w:rsid w:val="00AC638A"/>
    <w:rsid w:val="00AE0DBA"/>
    <w:rsid w:val="00AE51CA"/>
    <w:rsid w:val="00B03099"/>
    <w:rsid w:val="00B05BC8"/>
    <w:rsid w:val="00B078AD"/>
    <w:rsid w:val="00B303AA"/>
    <w:rsid w:val="00B64B47"/>
    <w:rsid w:val="00B93B7B"/>
    <w:rsid w:val="00B9519A"/>
    <w:rsid w:val="00B97C45"/>
    <w:rsid w:val="00BB5F25"/>
    <w:rsid w:val="00BD265F"/>
    <w:rsid w:val="00C002DE"/>
    <w:rsid w:val="00C2096E"/>
    <w:rsid w:val="00C3287B"/>
    <w:rsid w:val="00C53BF8"/>
    <w:rsid w:val="00C567C7"/>
    <w:rsid w:val="00C57911"/>
    <w:rsid w:val="00C659CA"/>
    <w:rsid w:val="00C66157"/>
    <w:rsid w:val="00C674FE"/>
    <w:rsid w:val="00C67501"/>
    <w:rsid w:val="00C75633"/>
    <w:rsid w:val="00C85CB5"/>
    <w:rsid w:val="00CA08BA"/>
    <w:rsid w:val="00CA0D73"/>
    <w:rsid w:val="00CA1BD1"/>
    <w:rsid w:val="00CD2955"/>
    <w:rsid w:val="00CE20C6"/>
    <w:rsid w:val="00CE2EE1"/>
    <w:rsid w:val="00CE3349"/>
    <w:rsid w:val="00CE36E5"/>
    <w:rsid w:val="00CF27F5"/>
    <w:rsid w:val="00CF3FFD"/>
    <w:rsid w:val="00D0625A"/>
    <w:rsid w:val="00D07D1C"/>
    <w:rsid w:val="00D10CCF"/>
    <w:rsid w:val="00D5183B"/>
    <w:rsid w:val="00D65C78"/>
    <w:rsid w:val="00D72C58"/>
    <w:rsid w:val="00D77D0F"/>
    <w:rsid w:val="00D8311F"/>
    <w:rsid w:val="00D957C6"/>
    <w:rsid w:val="00DA1CF0"/>
    <w:rsid w:val="00DA7C7F"/>
    <w:rsid w:val="00DC1E02"/>
    <w:rsid w:val="00DC24B4"/>
    <w:rsid w:val="00DC5FB0"/>
    <w:rsid w:val="00DF16DC"/>
    <w:rsid w:val="00DF347A"/>
    <w:rsid w:val="00DF3A67"/>
    <w:rsid w:val="00DF4207"/>
    <w:rsid w:val="00E05639"/>
    <w:rsid w:val="00E45211"/>
    <w:rsid w:val="00E46244"/>
    <w:rsid w:val="00E473C5"/>
    <w:rsid w:val="00E51866"/>
    <w:rsid w:val="00E546F9"/>
    <w:rsid w:val="00E574E0"/>
    <w:rsid w:val="00E650E6"/>
    <w:rsid w:val="00E74B95"/>
    <w:rsid w:val="00E768D6"/>
    <w:rsid w:val="00E92863"/>
    <w:rsid w:val="00EB796D"/>
    <w:rsid w:val="00EC6CCD"/>
    <w:rsid w:val="00ED40A1"/>
    <w:rsid w:val="00ED6DB3"/>
    <w:rsid w:val="00EE5CF2"/>
    <w:rsid w:val="00F058DC"/>
    <w:rsid w:val="00F13D47"/>
    <w:rsid w:val="00F24FC4"/>
    <w:rsid w:val="00F2676C"/>
    <w:rsid w:val="00F329A9"/>
    <w:rsid w:val="00F50B99"/>
    <w:rsid w:val="00F57475"/>
    <w:rsid w:val="00F77022"/>
    <w:rsid w:val="00F84366"/>
    <w:rsid w:val="00F85089"/>
    <w:rsid w:val="00F974C5"/>
    <w:rsid w:val="00FA6F46"/>
    <w:rsid w:val="00FD746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D8A75"/>
  <w15:chartTrackingRefBased/>
  <w15:docId w15:val="{1BDF7032-2A71-4BF5-A537-ED734264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s19">
    <w:name w:val="s19"/>
    <w:basedOn w:val="Normal"/>
    <w:rsid w:val="007A5EBA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Calibri" w:eastAsiaTheme="minorHAnsi" w:hAnsi="Calibri" w:cs="Calibri" w:hint="cs"/>
    </w:rPr>
  </w:style>
  <w:style w:type="paragraph" w:customStyle="1" w:styleId="s21">
    <w:name w:val="s21"/>
    <w:basedOn w:val="Normal"/>
    <w:rsid w:val="002814DF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Calibri" w:eastAsiaTheme="minorHAnsi" w:hAnsi="Calibri" w:cs="Calibri" w:hint="cs"/>
    </w:rPr>
  </w:style>
  <w:style w:type="character" w:styleId="UnresolvedMention">
    <w:name w:val="Unresolved Mention"/>
    <w:basedOn w:val="DefaultParagraphFont"/>
    <w:uiPriority w:val="99"/>
    <w:semiHidden/>
    <w:unhideWhenUsed/>
    <w:rsid w:val="00E05639"/>
    <w:rPr>
      <w:color w:val="605E5C"/>
      <w:shd w:val="clear" w:color="auto" w:fill="E1DFDD"/>
    </w:rPr>
  </w:style>
  <w:style w:type="paragraph" w:customStyle="1" w:styleId="CEONormal">
    <w:name w:val="CEO_Normal"/>
    <w:link w:val="CEONormalChar"/>
    <w:rsid w:val="005213DF"/>
    <w:pPr>
      <w:spacing w:before="120" w:after="120" w:line="240" w:lineRule="auto"/>
    </w:pPr>
    <w:rPr>
      <w:rFonts w:ascii="Verdana" w:eastAsia="SimHei" w:hAnsi="Verdana" w:cs="Simplified Arabic"/>
      <w:sz w:val="19"/>
      <w:szCs w:val="28"/>
    </w:rPr>
  </w:style>
  <w:style w:type="character" w:customStyle="1" w:styleId="CEONormalChar">
    <w:name w:val="CEO_Normal Char"/>
    <w:link w:val="CEONormal"/>
    <w:rsid w:val="005213DF"/>
    <w:rPr>
      <w:rFonts w:ascii="Verdana" w:eastAsia="SimHei" w:hAnsi="Verdana" w:cs="Simplified Arabic"/>
      <w:sz w:val="19"/>
      <w:szCs w:val="28"/>
    </w:rPr>
  </w:style>
  <w:style w:type="character" w:customStyle="1" w:styleId="normaltextrun">
    <w:name w:val="normaltextrun"/>
    <w:basedOn w:val="DefaultParagraphFont"/>
    <w:rsid w:val="000B31DC"/>
  </w:style>
  <w:style w:type="character" w:styleId="FollowedHyperlink">
    <w:name w:val="FollowedHyperlink"/>
    <w:basedOn w:val="DefaultParagraphFont"/>
    <w:uiPriority w:val="99"/>
    <w:semiHidden/>
    <w:unhideWhenUsed/>
    <w:rsid w:val="00D062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en/ITU-D/Conferences/TDAG/Pages/2024/TDAG_WG_futureSGQ.aspx" TargetMode="External"/><Relationship Id="rId18" Type="http://schemas.openxmlformats.org/officeDocument/2006/relationships/image" Target="media/image3.png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meetingdoc.asp?lang=en&amp;parent=S24-CL-C-0030" TargetMode="Externa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D22-TDAG31-C-0019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22-TDAG31-C-0024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D/Conferences/TDAG/Pages/2024/TDAG_WG_SR.aspx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tu.int/md/S23-SG-CIR-0051/en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itu.int/md/meetingdoc.asp?lang=en&amp;parent=S22-PP-C-0136" TargetMode="External"/><Relationship Id="rId14" Type="http://schemas.openxmlformats.org/officeDocument/2006/relationships/hyperlink" Target="https://www.itu.int/md/meetingdoc.asp?lang=en&amp;parent=D22-TDAG31-C-0025" TargetMode="External"/><Relationship Id="rId22" Type="http://schemas.openxmlformats.org/officeDocument/2006/relationships/footer" Target="footer1.xml"/><Relationship Id="rId27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runo.ramos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A43E68-FEE1-4201-87D6-0DF5EF736C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9E7072-6001-43C1-81B4-CA22FC664E8E}"/>
</file>

<file path=customXml/itemProps3.xml><?xml version="1.0" encoding="utf-8"?>
<ds:datastoreItem xmlns:ds="http://schemas.openxmlformats.org/officeDocument/2006/customXml" ds:itemID="{FAFC702F-3750-4634-88A1-57E0C0F4AB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Arabic-IR</cp:lastModifiedBy>
  <cp:revision>15</cp:revision>
  <dcterms:created xsi:type="dcterms:W3CDTF">2024-05-06T12:20:00Z</dcterms:created>
  <dcterms:modified xsi:type="dcterms:W3CDTF">2024-05-08T08:39:00Z</dcterms:modified>
</cp:coreProperties>
</file>