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833EA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2833EA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833E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2833E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3DF924A" w14:textId="104A823E" w:rsidR="00982196" w:rsidRPr="002833EA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2833E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2833E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833E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2833EA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2833EA">
              <w:rPr>
                <w:b/>
                <w:bCs/>
                <w:sz w:val="24"/>
                <w:szCs w:val="24"/>
              </w:rPr>
              <w:t>20</w:t>
            </w:r>
            <w:r w:rsidR="003A5506" w:rsidRPr="002833EA">
              <w:rPr>
                <w:b/>
                <w:bCs/>
                <w:sz w:val="24"/>
                <w:szCs w:val="24"/>
              </w:rPr>
              <w:t>−</w:t>
            </w:r>
            <w:r w:rsidR="003C01D0" w:rsidRPr="002833EA">
              <w:rPr>
                <w:b/>
                <w:bCs/>
                <w:sz w:val="24"/>
                <w:szCs w:val="24"/>
              </w:rPr>
              <w:t>2</w:t>
            </w:r>
            <w:r w:rsidR="00693BD1" w:rsidRPr="002833EA">
              <w:rPr>
                <w:b/>
                <w:bCs/>
                <w:sz w:val="24"/>
                <w:szCs w:val="24"/>
              </w:rPr>
              <w:t>3</w:t>
            </w:r>
            <w:r w:rsidRPr="002833EA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2833EA">
              <w:rPr>
                <w:b/>
                <w:bCs/>
                <w:sz w:val="24"/>
                <w:szCs w:val="24"/>
              </w:rPr>
              <w:t>мая</w:t>
            </w:r>
            <w:r w:rsidRPr="002833EA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2833EA">
              <w:rPr>
                <w:b/>
                <w:bCs/>
                <w:sz w:val="24"/>
                <w:szCs w:val="24"/>
              </w:rPr>
              <w:t>4</w:t>
            </w:r>
            <w:r w:rsidRPr="002833EA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833EA" w:rsidRDefault="00982196" w:rsidP="00FA6BDB">
            <w:pPr>
              <w:widowControl w:val="0"/>
              <w:jc w:val="center"/>
            </w:pPr>
            <w:r w:rsidRPr="002833EA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833EA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833E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833E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833EA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833E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66E2F195" w:rsidR="00F105F5" w:rsidRPr="002833E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833EA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833EA">
              <w:rPr>
                <w:rFonts w:cstheme="minorHAnsi"/>
                <w:b/>
                <w:bCs/>
              </w:rPr>
              <w:t xml:space="preserve"> TDAG-2</w:t>
            </w:r>
            <w:r w:rsidR="00453874" w:rsidRPr="002833EA">
              <w:rPr>
                <w:rFonts w:cstheme="minorHAnsi"/>
                <w:b/>
                <w:bCs/>
              </w:rPr>
              <w:t>4</w:t>
            </w:r>
            <w:r w:rsidRPr="002833E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693BD1" w:rsidRPr="002833EA">
              <w:rPr>
                <w:rFonts w:cstheme="minorHAnsi"/>
                <w:b/>
                <w:bCs/>
              </w:rPr>
              <w:t>17</w:t>
            </w:r>
            <w:r w:rsidRPr="002833EA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833EA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833EA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7BAC401F" w:rsidR="00F105F5" w:rsidRPr="002833EA" w:rsidRDefault="00693BD1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833EA">
              <w:rPr>
                <w:b/>
                <w:bCs/>
              </w:rPr>
              <w:t>29 апреля</w:t>
            </w:r>
            <w:r w:rsidR="00F105F5" w:rsidRPr="002833EA">
              <w:rPr>
                <w:b/>
                <w:bCs/>
              </w:rPr>
              <w:t xml:space="preserve"> 202</w:t>
            </w:r>
            <w:r w:rsidR="00453874" w:rsidRPr="002833EA">
              <w:rPr>
                <w:b/>
                <w:bCs/>
              </w:rPr>
              <w:t>4</w:t>
            </w:r>
            <w:r w:rsidR="00F105F5" w:rsidRPr="002833EA">
              <w:rPr>
                <w:b/>
                <w:bCs/>
              </w:rPr>
              <w:t xml:space="preserve"> года</w:t>
            </w:r>
          </w:p>
        </w:tc>
      </w:tr>
      <w:tr w:rsidR="00F105F5" w:rsidRPr="002833EA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833E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833E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833E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833EA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833EA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73B07C20" w:rsidR="00CD34AE" w:rsidRPr="002833EA" w:rsidRDefault="00693BD1" w:rsidP="000E7EA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833EA">
              <w:t>Директор Бюро развития электросвязи</w:t>
            </w:r>
          </w:p>
        </w:tc>
      </w:tr>
      <w:tr w:rsidR="00CD34AE" w:rsidRPr="002833EA" w14:paraId="7E911F3C" w14:textId="77777777" w:rsidTr="00270876">
        <w:tc>
          <w:tcPr>
            <w:tcW w:w="9923" w:type="dxa"/>
            <w:gridSpan w:val="3"/>
          </w:tcPr>
          <w:p w14:paraId="027C889A" w14:textId="10BE7AD3" w:rsidR="00CD34AE" w:rsidRPr="002833EA" w:rsidRDefault="0001283F" w:rsidP="00FA6BDB">
            <w:pPr>
              <w:pStyle w:val="Title1"/>
            </w:pPr>
            <w:bookmarkStart w:id="5" w:name="Title"/>
            <w:bookmarkStart w:id="6" w:name="lt_pId017"/>
            <w:bookmarkEnd w:id="5"/>
            <w:r w:rsidRPr="002833EA">
              <w:rPr>
                <w:bCs/>
                <w:caps w:val="0"/>
              </w:rPr>
              <w:t>Организация Глобального саммита</w:t>
            </w:r>
            <w:r w:rsidR="00597D69" w:rsidRPr="002833EA">
              <w:rPr>
                <w:bCs/>
              </w:rPr>
              <w:t xml:space="preserve"> МСЭ "</w:t>
            </w:r>
            <w:r w:rsidRPr="002833EA">
              <w:rPr>
                <w:bCs/>
                <w:caps w:val="0"/>
              </w:rPr>
              <w:t>Доступный мир </w:t>
            </w:r>
            <w:r w:rsidR="00597D69" w:rsidRPr="002833EA">
              <w:rPr>
                <w:bCs/>
              </w:rPr>
              <w:t>–</w:t>
            </w:r>
            <w:r w:rsidR="00782489" w:rsidRPr="002833EA">
              <w:rPr>
                <w:bCs/>
              </w:rPr>
              <w:t> </w:t>
            </w:r>
            <w:r w:rsidR="00597D69" w:rsidRPr="002833EA">
              <w:rPr>
                <w:bCs/>
              </w:rPr>
              <w:t xml:space="preserve">ИКТ </w:t>
            </w:r>
            <w:r w:rsidRPr="002833EA">
              <w:rPr>
                <w:bCs/>
                <w:caps w:val="0"/>
              </w:rPr>
              <w:t>для ВСЕХ</w:t>
            </w:r>
            <w:r w:rsidR="00597D69" w:rsidRPr="002833EA">
              <w:rPr>
                <w:bCs/>
              </w:rPr>
              <w:t>"</w:t>
            </w:r>
            <w:bookmarkEnd w:id="6"/>
          </w:p>
        </w:tc>
      </w:tr>
      <w:tr w:rsidR="00CD34AE" w:rsidRPr="002833EA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833EA" w:rsidRDefault="00CD34AE" w:rsidP="00CD34AE"/>
        </w:tc>
      </w:tr>
      <w:tr w:rsidR="00CD34AE" w:rsidRPr="002833EA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2833EA" w:rsidRDefault="00F105F5" w:rsidP="00F105F5">
            <w:pPr>
              <w:pStyle w:val="Headingb"/>
              <w:jc w:val="both"/>
            </w:pPr>
            <w:r w:rsidRPr="002833EA">
              <w:t>Резюме</w:t>
            </w:r>
          </w:p>
          <w:p w14:paraId="42F371BE" w14:textId="4FA2FC3E" w:rsidR="00597D69" w:rsidRPr="002833EA" w:rsidRDefault="00597D69" w:rsidP="00693BD1">
            <w:pPr>
              <w:rPr>
                <w:lang w:eastAsia="en-GB"/>
              </w:rPr>
            </w:pPr>
            <w:r w:rsidRPr="002833EA">
              <w:rPr>
                <w:lang w:eastAsia="en-GB"/>
              </w:rPr>
              <w:t xml:space="preserve">МСЭ-D </w:t>
            </w:r>
            <w:r w:rsidR="003F08F1" w:rsidRPr="002833EA">
              <w:rPr>
                <w:lang w:eastAsia="en-GB"/>
              </w:rPr>
              <w:t>готов</w:t>
            </w:r>
            <w:r w:rsidRPr="002833EA">
              <w:rPr>
                <w:lang w:eastAsia="en-GB"/>
              </w:rPr>
              <w:t xml:space="preserve"> возглавить организацию Глобального саммита "Доступный мир – ИКТ для </w:t>
            </w:r>
            <w:r w:rsidR="00470CDA" w:rsidRPr="002833EA">
              <w:rPr>
                <w:lang w:eastAsia="en-GB"/>
              </w:rPr>
              <w:t>ВСЕХ</w:t>
            </w:r>
            <w:r w:rsidRPr="002833EA">
              <w:rPr>
                <w:lang w:eastAsia="en-GB"/>
              </w:rPr>
              <w:t xml:space="preserve">", </w:t>
            </w:r>
            <w:r w:rsidR="007E61BC" w:rsidRPr="002833EA">
              <w:rPr>
                <w:lang w:eastAsia="en-GB"/>
              </w:rPr>
              <w:t>масштабного</w:t>
            </w:r>
            <w:r w:rsidRPr="002833EA">
              <w:rPr>
                <w:lang w:eastAsia="en-GB"/>
              </w:rPr>
              <w:t xml:space="preserve"> собрания Государств – Членов МСЭ, </w:t>
            </w:r>
            <w:r w:rsidR="007E61BC" w:rsidRPr="002833EA">
              <w:rPr>
                <w:lang w:eastAsia="en-GB"/>
              </w:rPr>
              <w:t>политиков</w:t>
            </w:r>
            <w:r w:rsidRPr="002833EA">
              <w:rPr>
                <w:lang w:eastAsia="en-GB"/>
              </w:rPr>
              <w:t xml:space="preserve"> и заинтересованных сторон, приверженных </w:t>
            </w:r>
            <w:r w:rsidR="00700A86" w:rsidRPr="002833EA">
              <w:rPr>
                <w:lang w:eastAsia="en-GB"/>
              </w:rPr>
              <w:t>реализации</w:t>
            </w:r>
            <w:r w:rsidRPr="002833EA">
              <w:rPr>
                <w:lang w:eastAsia="en-GB"/>
              </w:rPr>
              <w:t xml:space="preserve"> глобальной повестки дня по созданию цифрового мира</w:t>
            </w:r>
            <w:r w:rsidR="00D432FE" w:rsidRPr="002833EA">
              <w:rPr>
                <w:lang w:eastAsia="en-GB"/>
              </w:rPr>
              <w:t>,</w:t>
            </w:r>
            <w:r w:rsidRPr="002833EA">
              <w:rPr>
                <w:lang w:eastAsia="en-GB"/>
              </w:rPr>
              <w:t xml:space="preserve"> </w:t>
            </w:r>
            <w:r w:rsidR="00D432FE" w:rsidRPr="002833EA">
              <w:rPr>
                <w:lang w:eastAsia="en-GB"/>
              </w:rPr>
              <w:t xml:space="preserve">открытого </w:t>
            </w:r>
            <w:r w:rsidRPr="002833EA">
              <w:rPr>
                <w:lang w:eastAsia="en-GB"/>
              </w:rPr>
              <w:t xml:space="preserve">для </w:t>
            </w:r>
            <w:r w:rsidR="00470CDA" w:rsidRPr="002833EA">
              <w:rPr>
                <w:lang w:eastAsia="en-GB"/>
              </w:rPr>
              <w:t>ВСЕХ</w:t>
            </w:r>
            <w:r w:rsidRPr="002833EA">
              <w:rPr>
                <w:lang w:eastAsia="en-GB"/>
              </w:rPr>
              <w:t xml:space="preserve">. </w:t>
            </w:r>
            <w:r w:rsidR="00470CDA" w:rsidRPr="002833EA">
              <w:rPr>
                <w:lang w:eastAsia="en-GB"/>
              </w:rPr>
              <w:t xml:space="preserve">Этот </w:t>
            </w:r>
            <w:r w:rsidR="00C76508" w:rsidRPr="002833EA">
              <w:rPr>
                <w:lang w:eastAsia="en-GB"/>
              </w:rPr>
              <w:t>С</w:t>
            </w:r>
            <w:r w:rsidR="00470CDA" w:rsidRPr="002833EA">
              <w:rPr>
                <w:lang w:eastAsia="en-GB"/>
              </w:rPr>
              <w:t>аммит</w:t>
            </w:r>
            <w:r w:rsidRPr="002833EA">
              <w:rPr>
                <w:lang w:eastAsia="en-GB"/>
              </w:rPr>
              <w:t>, котор</w:t>
            </w:r>
            <w:r w:rsidR="00470CDA" w:rsidRPr="002833EA">
              <w:rPr>
                <w:lang w:eastAsia="en-GB"/>
              </w:rPr>
              <w:t>ый</w:t>
            </w:r>
            <w:r w:rsidRPr="002833EA">
              <w:rPr>
                <w:lang w:eastAsia="en-GB"/>
              </w:rPr>
              <w:t xml:space="preserve"> </w:t>
            </w:r>
            <w:r w:rsidR="007E61BC" w:rsidRPr="002833EA">
              <w:rPr>
                <w:lang w:eastAsia="en-GB"/>
              </w:rPr>
              <w:t>намечено провести</w:t>
            </w:r>
            <w:r w:rsidRPr="002833EA">
              <w:rPr>
                <w:lang w:eastAsia="en-GB"/>
              </w:rPr>
              <w:t xml:space="preserve"> в первой половине 2026 года </w:t>
            </w:r>
            <w:r w:rsidR="007E61BC" w:rsidRPr="002833EA">
              <w:rPr>
                <w:lang w:eastAsia="en-GB"/>
              </w:rPr>
              <w:t>по приглашению</w:t>
            </w:r>
            <w:r w:rsidRPr="002833EA">
              <w:rPr>
                <w:lang w:eastAsia="en-GB"/>
              </w:rPr>
              <w:t xml:space="preserve"> од</w:t>
            </w:r>
            <w:r w:rsidR="007E61BC" w:rsidRPr="002833EA">
              <w:rPr>
                <w:lang w:eastAsia="en-GB"/>
              </w:rPr>
              <w:t>ного</w:t>
            </w:r>
            <w:r w:rsidRPr="002833EA">
              <w:rPr>
                <w:lang w:eastAsia="en-GB"/>
              </w:rPr>
              <w:t xml:space="preserve"> из </w:t>
            </w:r>
            <w:r w:rsidR="00700A86" w:rsidRPr="002833EA">
              <w:rPr>
                <w:lang w:eastAsia="en-GB"/>
              </w:rPr>
              <w:t>разделяющих</w:t>
            </w:r>
            <w:r w:rsidR="00C76508" w:rsidRPr="002833EA">
              <w:rPr>
                <w:lang w:eastAsia="en-GB"/>
              </w:rPr>
              <w:t xml:space="preserve"> эт</w:t>
            </w:r>
            <w:r w:rsidR="00700A86" w:rsidRPr="002833EA">
              <w:rPr>
                <w:lang w:eastAsia="en-GB"/>
              </w:rPr>
              <w:t>у</w:t>
            </w:r>
            <w:r w:rsidR="007E61BC" w:rsidRPr="002833EA">
              <w:rPr>
                <w:lang w:eastAsia="en-GB"/>
              </w:rPr>
              <w:t xml:space="preserve"> цел</w:t>
            </w:r>
            <w:r w:rsidR="00700A86" w:rsidRPr="002833EA">
              <w:rPr>
                <w:lang w:eastAsia="en-GB"/>
              </w:rPr>
              <w:t>ь</w:t>
            </w:r>
            <w:r w:rsidR="007E61BC" w:rsidRPr="002833EA">
              <w:rPr>
                <w:lang w:eastAsia="en-GB"/>
              </w:rPr>
              <w:t xml:space="preserve"> </w:t>
            </w:r>
            <w:r w:rsidRPr="002833EA">
              <w:rPr>
                <w:lang w:eastAsia="en-GB"/>
              </w:rPr>
              <w:t>Членов МСЭ, станет важнейшим мероприятием</w:t>
            </w:r>
            <w:r w:rsidR="00470CDA" w:rsidRPr="002833EA">
              <w:rPr>
                <w:lang w:eastAsia="en-GB"/>
              </w:rPr>
              <w:t xml:space="preserve"> в рамках</w:t>
            </w:r>
            <w:r w:rsidRPr="002833EA">
              <w:rPr>
                <w:lang w:eastAsia="en-GB"/>
              </w:rPr>
              <w:t xml:space="preserve"> миссии МСЭ </w:t>
            </w:r>
            <w:r w:rsidR="00470CDA" w:rsidRPr="002833EA">
              <w:rPr>
                <w:lang w:eastAsia="en-GB"/>
              </w:rPr>
              <w:t>"</w:t>
            </w:r>
            <w:r w:rsidRPr="002833EA">
              <w:rPr>
                <w:lang w:eastAsia="en-GB"/>
              </w:rPr>
              <w:t>соедин</w:t>
            </w:r>
            <w:r w:rsidR="00470CDA" w:rsidRPr="002833EA">
              <w:rPr>
                <w:lang w:eastAsia="en-GB"/>
              </w:rPr>
              <w:t>ить</w:t>
            </w:r>
            <w:r w:rsidRPr="002833EA">
              <w:rPr>
                <w:lang w:eastAsia="en-GB"/>
              </w:rPr>
              <w:t xml:space="preserve"> мир</w:t>
            </w:r>
            <w:r w:rsidR="00470CDA" w:rsidRPr="002833EA">
              <w:rPr>
                <w:lang w:eastAsia="en-GB"/>
              </w:rPr>
              <w:t>"</w:t>
            </w:r>
            <w:r w:rsidRPr="002833EA">
              <w:rPr>
                <w:lang w:eastAsia="en-GB"/>
              </w:rPr>
              <w:t xml:space="preserve">, </w:t>
            </w:r>
            <w:r w:rsidR="007E61BC" w:rsidRPr="002833EA">
              <w:rPr>
                <w:lang w:eastAsia="en-GB"/>
              </w:rPr>
              <w:t>нацеленным</w:t>
            </w:r>
            <w:r w:rsidRPr="002833EA">
              <w:rPr>
                <w:lang w:eastAsia="en-GB"/>
              </w:rPr>
              <w:t xml:space="preserve"> не только </w:t>
            </w:r>
            <w:r w:rsidR="007E61BC" w:rsidRPr="002833EA">
              <w:rPr>
                <w:lang w:eastAsia="en-GB"/>
              </w:rPr>
              <w:t xml:space="preserve">на </w:t>
            </w:r>
            <w:r w:rsidRPr="002833EA">
              <w:rPr>
                <w:lang w:eastAsia="en-GB"/>
              </w:rPr>
              <w:t xml:space="preserve">равное, но и </w:t>
            </w:r>
            <w:r w:rsidR="007E61BC" w:rsidRPr="002833EA">
              <w:rPr>
                <w:lang w:eastAsia="en-GB"/>
              </w:rPr>
              <w:t>справедливое</w:t>
            </w:r>
            <w:r w:rsidRPr="002833EA">
              <w:rPr>
                <w:lang w:eastAsia="en-GB"/>
              </w:rPr>
              <w:t xml:space="preserve"> участие</w:t>
            </w:r>
            <w:r w:rsidR="00700A86" w:rsidRPr="002833EA">
              <w:rPr>
                <w:lang w:eastAsia="en-GB"/>
              </w:rPr>
              <w:t xml:space="preserve"> всех людей </w:t>
            </w:r>
            <w:r w:rsidR="00D432FE" w:rsidRPr="002833EA">
              <w:rPr>
                <w:lang w:eastAsia="en-GB"/>
              </w:rPr>
              <w:t>в цифровом обществе, экономике и среде, независимо от</w:t>
            </w:r>
            <w:r w:rsidRPr="002833EA">
              <w:rPr>
                <w:lang w:eastAsia="en-GB"/>
              </w:rPr>
              <w:t xml:space="preserve"> возраст</w:t>
            </w:r>
            <w:r w:rsidR="00D432FE" w:rsidRPr="002833EA">
              <w:rPr>
                <w:lang w:eastAsia="en-GB"/>
              </w:rPr>
              <w:t>а</w:t>
            </w:r>
            <w:r w:rsidRPr="002833EA">
              <w:rPr>
                <w:lang w:eastAsia="en-GB"/>
              </w:rPr>
              <w:t xml:space="preserve">, пола, способностей, образования и географического местоположения. Глобальный саммит МСЭ "Доступный мир – ИКТ для </w:t>
            </w:r>
            <w:r w:rsidR="00D432FE" w:rsidRPr="002833EA">
              <w:rPr>
                <w:lang w:eastAsia="en-GB"/>
              </w:rPr>
              <w:t>ВСЕХ</w:t>
            </w:r>
            <w:r w:rsidRPr="002833EA">
              <w:rPr>
                <w:lang w:eastAsia="en-GB"/>
              </w:rPr>
              <w:t>" (далее</w:t>
            </w:r>
            <w:r w:rsidR="00711810" w:rsidRPr="002833EA">
              <w:rPr>
                <w:lang w:eastAsia="en-GB"/>
              </w:rPr>
              <w:t> </w:t>
            </w:r>
            <w:r w:rsidRPr="002833EA">
              <w:rPr>
                <w:lang w:eastAsia="en-GB"/>
              </w:rPr>
              <w:t>"</w:t>
            </w:r>
            <w:r w:rsidR="007A079D" w:rsidRPr="002833EA">
              <w:rPr>
                <w:lang w:eastAsia="en-GB"/>
              </w:rPr>
              <w:t>Саммит</w:t>
            </w:r>
            <w:r w:rsidRPr="002833EA">
              <w:rPr>
                <w:lang w:eastAsia="en-GB"/>
              </w:rPr>
              <w:t>") будет посвящен повышению осведомленности, обмену знаниями</w:t>
            </w:r>
            <w:r w:rsidR="00C76508" w:rsidRPr="002833EA">
              <w:rPr>
                <w:lang w:eastAsia="en-GB"/>
              </w:rPr>
              <w:t xml:space="preserve"> и</w:t>
            </w:r>
            <w:r w:rsidRPr="002833EA">
              <w:rPr>
                <w:lang w:eastAsia="en-GB"/>
              </w:rPr>
              <w:t xml:space="preserve"> </w:t>
            </w:r>
            <w:r w:rsidR="00C76508" w:rsidRPr="002833EA">
              <w:rPr>
                <w:lang w:eastAsia="en-GB"/>
              </w:rPr>
              <w:t xml:space="preserve">содействию </w:t>
            </w:r>
            <w:r w:rsidRPr="002833EA">
              <w:rPr>
                <w:lang w:eastAsia="en-GB"/>
              </w:rPr>
              <w:t>политик</w:t>
            </w:r>
            <w:r w:rsidR="00C76508" w:rsidRPr="002833EA">
              <w:rPr>
                <w:lang w:eastAsia="en-GB"/>
              </w:rPr>
              <w:t>е</w:t>
            </w:r>
            <w:r w:rsidRPr="002833EA">
              <w:rPr>
                <w:lang w:eastAsia="en-GB"/>
              </w:rPr>
              <w:t>, стратеги</w:t>
            </w:r>
            <w:r w:rsidR="00C76508" w:rsidRPr="002833EA">
              <w:rPr>
                <w:lang w:eastAsia="en-GB"/>
              </w:rPr>
              <w:t>ям</w:t>
            </w:r>
            <w:r w:rsidRPr="002833EA">
              <w:rPr>
                <w:lang w:eastAsia="en-GB"/>
              </w:rPr>
              <w:t>, проект</w:t>
            </w:r>
            <w:r w:rsidR="00C76508" w:rsidRPr="002833EA">
              <w:rPr>
                <w:lang w:eastAsia="en-GB"/>
              </w:rPr>
              <w:t>ам</w:t>
            </w:r>
            <w:r w:rsidRPr="002833EA">
              <w:rPr>
                <w:lang w:eastAsia="en-GB"/>
              </w:rPr>
              <w:t>, действи</w:t>
            </w:r>
            <w:r w:rsidR="00C76508" w:rsidRPr="002833EA">
              <w:rPr>
                <w:lang w:eastAsia="en-GB"/>
              </w:rPr>
              <w:t>ям</w:t>
            </w:r>
            <w:r w:rsidRPr="002833EA">
              <w:rPr>
                <w:lang w:eastAsia="en-GB"/>
              </w:rPr>
              <w:t xml:space="preserve"> и возможност</w:t>
            </w:r>
            <w:r w:rsidR="00C76508" w:rsidRPr="002833EA">
              <w:rPr>
                <w:lang w:eastAsia="en-GB"/>
              </w:rPr>
              <w:t>ям</w:t>
            </w:r>
            <w:r w:rsidRPr="002833EA">
              <w:rPr>
                <w:lang w:eastAsia="en-GB"/>
              </w:rPr>
              <w:t xml:space="preserve"> установления </w:t>
            </w:r>
            <w:r w:rsidR="005B1A42" w:rsidRPr="002833EA">
              <w:rPr>
                <w:lang w:eastAsia="en-GB"/>
              </w:rPr>
              <w:t>контактов</w:t>
            </w:r>
            <w:r w:rsidRPr="002833EA">
              <w:rPr>
                <w:lang w:eastAsia="en-GB"/>
              </w:rPr>
              <w:t xml:space="preserve"> для стратегических партнерств. </w:t>
            </w:r>
            <w:r w:rsidR="00C76508" w:rsidRPr="002833EA">
              <w:rPr>
                <w:lang w:eastAsia="en-GB"/>
              </w:rPr>
              <w:t>Этот Саммит</w:t>
            </w:r>
            <w:r w:rsidRPr="002833EA">
              <w:rPr>
                <w:lang w:eastAsia="en-GB"/>
              </w:rPr>
              <w:t xml:space="preserve"> направлен на повышение </w:t>
            </w:r>
            <w:r w:rsidR="005B1A42" w:rsidRPr="002833EA">
              <w:rPr>
                <w:lang w:eastAsia="en-GB"/>
              </w:rPr>
              <w:t>готовности</w:t>
            </w:r>
            <w:r w:rsidRPr="002833EA">
              <w:rPr>
                <w:lang w:eastAsia="en-GB"/>
              </w:rPr>
              <w:t xml:space="preserve">, </w:t>
            </w:r>
            <w:r w:rsidR="005B1A42" w:rsidRPr="002833EA">
              <w:rPr>
                <w:lang w:eastAsia="en-GB"/>
              </w:rPr>
              <w:t xml:space="preserve">ценовой </w:t>
            </w:r>
            <w:r w:rsidRPr="002833EA">
              <w:rPr>
                <w:lang w:eastAsia="en-GB"/>
              </w:rPr>
              <w:t>приемлемости и доступности ИКТ для обеспечения</w:t>
            </w:r>
            <w:r w:rsidR="007E61BC" w:rsidRPr="002833EA">
              <w:t xml:space="preserve"> свободного от барьеров</w:t>
            </w:r>
            <w:r w:rsidR="007E61BC" w:rsidRPr="002833EA">
              <w:rPr>
                <w:lang w:eastAsia="en-GB"/>
              </w:rPr>
              <w:t xml:space="preserve"> </w:t>
            </w:r>
            <w:r w:rsidRPr="002833EA">
              <w:rPr>
                <w:lang w:eastAsia="en-GB"/>
              </w:rPr>
              <w:t xml:space="preserve">цифрового мира, в котором никто не будет </w:t>
            </w:r>
            <w:r w:rsidR="005B1A42" w:rsidRPr="002833EA">
              <w:rPr>
                <w:lang w:eastAsia="en-GB"/>
              </w:rPr>
              <w:t>забыт.</w:t>
            </w:r>
          </w:p>
          <w:p w14:paraId="5DEC71AD" w14:textId="18B00669" w:rsidR="00F51F94" w:rsidRPr="002833EA" w:rsidRDefault="00C76508" w:rsidP="00693BD1">
            <w:r w:rsidRPr="002833EA">
              <w:t>Конкретный</w:t>
            </w:r>
            <w:r w:rsidR="00F51F94" w:rsidRPr="002833EA">
              <w:t xml:space="preserve"> мандат МСЭ в области технологий и признан</w:t>
            </w:r>
            <w:r w:rsidRPr="002833EA">
              <w:t>ный статус</w:t>
            </w:r>
            <w:r w:rsidR="004E1FDA" w:rsidRPr="002833EA">
              <w:t xml:space="preserve"> </w:t>
            </w:r>
            <w:r w:rsidR="00F51F94" w:rsidRPr="002833EA">
              <w:t>лидер</w:t>
            </w:r>
            <w:r w:rsidRPr="002833EA">
              <w:t>а</w:t>
            </w:r>
            <w:r w:rsidR="00F51F94" w:rsidRPr="002833EA">
              <w:t xml:space="preserve"> ООН в области доступности ИКТ/цифровых технологий, </w:t>
            </w:r>
            <w:r w:rsidR="00700A86" w:rsidRPr="002833EA">
              <w:t>отмеченные</w:t>
            </w:r>
            <w:r w:rsidR="00F51F94" w:rsidRPr="002833EA">
              <w:t xml:space="preserve"> в </w:t>
            </w:r>
            <w:r w:rsidR="004E1FDA" w:rsidRPr="002833EA">
              <w:t>Докладе</w:t>
            </w:r>
            <w:r w:rsidR="00F51F94" w:rsidRPr="002833EA">
              <w:t xml:space="preserve"> ОИГ 2018/6</w:t>
            </w:r>
            <w:r w:rsidRPr="002833EA">
              <w:t>, а также в ряде</w:t>
            </w:r>
            <w:r w:rsidR="00F51F94" w:rsidRPr="002833EA">
              <w:t xml:space="preserve"> </w:t>
            </w:r>
            <w:r w:rsidR="00803E5C" w:rsidRPr="002833EA">
              <w:t>Р</w:t>
            </w:r>
            <w:r w:rsidR="00F51F94" w:rsidRPr="002833EA">
              <w:t>езолюци</w:t>
            </w:r>
            <w:r w:rsidR="00803E5C" w:rsidRPr="002833EA">
              <w:t>й</w:t>
            </w:r>
            <w:r w:rsidR="00F51F94" w:rsidRPr="002833EA">
              <w:t>, включая Резолюцию</w:t>
            </w:r>
            <w:r w:rsidR="004E1FDA" w:rsidRPr="002833EA">
              <w:t> 58 (Пересм. Кигали, 2022 г.) ВКРЭ и Резолюцию 175 (Пересм.</w:t>
            </w:r>
            <w:r w:rsidR="00711810" w:rsidRPr="002833EA">
              <w:t> </w:t>
            </w:r>
            <w:r w:rsidR="004E1FDA" w:rsidRPr="002833EA">
              <w:t>Бухарест, 2022 г.) ПК</w:t>
            </w:r>
            <w:r w:rsidR="00F51F94" w:rsidRPr="002833EA">
              <w:t xml:space="preserve">, наряду с 37 другими </w:t>
            </w:r>
            <w:r w:rsidR="00803E5C" w:rsidRPr="002833EA">
              <w:t>Р</w:t>
            </w:r>
            <w:r w:rsidR="00F51F94" w:rsidRPr="002833EA">
              <w:t>езолюциями,</w:t>
            </w:r>
            <w:r w:rsidR="004E1FDA" w:rsidRPr="002833EA">
              <w:t xml:space="preserve"> </w:t>
            </w:r>
            <w:r w:rsidR="0000765D" w:rsidRPr="002833EA">
              <w:t xml:space="preserve">в </w:t>
            </w:r>
            <w:r w:rsidR="004E1FDA" w:rsidRPr="002833EA">
              <w:t>которы</w:t>
            </w:r>
            <w:r w:rsidR="0000765D" w:rsidRPr="002833EA">
              <w:t>х предусмотрены</w:t>
            </w:r>
            <w:r w:rsidR="00F51F94" w:rsidRPr="002833EA">
              <w:t xml:space="preserve"> действи</w:t>
            </w:r>
            <w:r w:rsidR="0000765D" w:rsidRPr="002833EA">
              <w:t>я</w:t>
            </w:r>
            <w:r w:rsidR="004E1FDA" w:rsidRPr="002833EA">
              <w:t xml:space="preserve"> по обеспечению открытого для всех</w:t>
            </w:r>
            <w:r w:rsidR="00F51F94" w:rsidRPr="002833EA">
              <w:t xml:space="preserve"> доступ</w:t>
            </w:r>
            <w:r w:rsidR="004E1FDA" w:rsidRPr="002833EA">
              <w:t>а</w:t>
            </w:r>
            <w:r w:rsidR="00F51F94" w:rsidRPr="002833EA">
              <w:t xml:space="preserve"> к продуктам</w:t>
            </w:r>
            <w:r w:rsidR="004E1FDA" w:rsidRPr="002833EA">
              <w:t>, услугам</w:t>
            </w:r>
            <w:r w:rsidR="00F51F94" w:rsidRPr="002833EA">
              <w:t xml:space="preserve"> и решениям ИКТ, </w:t>
            </w:r>
            <w:r w:rsidR="0000765D" w:rsidRPr="002833EA">
              <w:t>однозначно определяе</w:t>
            </w:r>
            <w:r w:rsidR="00F51F94" w:rsidRPr="002833EA">
              <w:t>т</w:t>
            </w:r>
            <w:r w:rsidR="00803E5C" w:rsidRPr="002833EA">
              <w:t xml:space="preserve"> идеальное положение</w:t>
            </w:r>
            <w:r w:rsidR="00F51F94" w:rsidRPr="002833EA">
              <w:t xml:space="preserve"> МСЭ</w:t>
            </w:r>
            <w:r w:rsidR="00803E5C" w:rsidRPr="002833EA">
              <w:t>, для того чтобы</w:t>
            </w:r>
            <w:r w:rsidR="00F51F94" w:rsidRPr="002833EA">
              <w:t xml:space="preserve"> </w:t>
            </w:r>
            <w:r w:rsidR="00B02E2E" w:rsidRPr="002833EA">
              <w:t>возглавит</w:t>
            </w:r>
            <w:r w:rsidR="00803E5C" w:rsidRPr="002833EA">
              <w:t>ь</w:t>
            </w:r>
            <w:r w:rsidR="00B02E2E" w:rsidRPr="002833EA">
              <w:t xml:space="preserve"> процесс, который приведет</w:t>
            </w:r>
            <w:r w:rsidR="00F51F94" w:rsidRPr="002833EA">
              <w:t xml:space="preserve"> к </w:t>
            </w:r>
            <w:r w:rsidR="00ED0241" w:rsidRPr="002833EA">
              <w:t>миру, повсеместно</w:t>
            </w:r>
            <w:r w:rsidR="00F51F94" w:rsidRPr="002833EA">
              <w:t xml:space="preserve"> </w:t>
            </w:r>
            <w:r w:rsidR="004E1FDA" w:rsidRPr="002833EA">
              <w:t>открытому</w:t>
            </w:r>
            <w:r w:rsidR="00F51F94" w:rsidRPr="002833EA">
              <w:t xml:space="preserve"> и доступному для всех.</w:t>
            </w:r>
          </w:p>
          <w:p w14:paraId="19185981" w14:textId="77777777" w:rsidR="00F105F5" w:rsidRPr="002833EA" w:rsidRDefault="00F105F5" w:rsidP="00135135">
            <w:pPr>
              <w:pStyle w:val="Headingb"/>
            </w:pPr>
            <w:r w:rsidRPr="002833EA">
              <w:t>Необходимые действия</w:t>
            </w:r>
          </w:p>
          <w:p w14:paraId="6C635396" w14:textId="6B2CBE81" w:rsidR="00693BD1" w:rsidRPr="002833EA" w:rsidRDefault="00B02E2E" w:rsidP="00693BD1">
            <w:pPr>
              <w:spacing w:after="120"/>
            </w:pPr>
            <w:r w:rsidRPr="002833EA">
              <w:t xml:space="preserve">КГРЭ предлагается принять к сведению настоящий документ, предоставить руководящие указания и </w:t>
            </w:r>
            <w:r w:rsidR="00803E5C" w:rsidRPr="002833EA">
              <w:t>выразить</w:t>
            </w:r>
            <w:r w:rsidRPr="002833EA">
              <w:t xml:space="preserve"> заинтересованность в организации этого мероприятия в 2026 году</w:t>
            </w:r>
            <w:r w:rsidR="00803E5C" w:rsidRPr="002833EA">
              <w:t>.</w:t>
            </w:r>
          </w:p>
          <w:p w14:paraId="502F1131" w14:textId="77777777" w:rsidR="00F105F5" w:rsidRPr="002833EA" w:rsidRDefault="00F105F5" w:rsidP="00F105F5">
            <w:pPr>
              <w:pStyle w:val="Headingb"/>
              <w:jc w:val="both"/>
            </w:pPr>
            <w:r w:rsidRPr="002833EA">
              <w:t>Справочные материалы</w:t>
            </w:r>
          </w:p>
          <w:p w14:paraId="1E7E0297" w14:textId="121CF0A9" w:rsidR="00B02E2E" w:rsidRPr="002833EA" w:rsidRDefault="00B02E2E" w:rsidP="008D0EDA">
            <w:pPr>
              <w:spacing w:after="120"/>
            </w:pPr>
            <w:r w:rsidRPr="002833EA">
              <w:t>Резолюция 58 ВКРЭ-22; Резолюция 175 ПК-22 и Вопрос</w:t>
            </w:r>
            <w:r w:rsidR="00803E5C" w:rsidRPr="002833EA">
              <w:t> </w:t>
            </w:r>
            <w:r w:rsidRPr="002833EA">
              <w:t xml:space="preserve">7 1-й Исследовательской комиссии </w:t>
            </w:r>
            <w:r w:rsidR="008D77CF" w:rsidRPr="002833EA">
              <w:t>"</w:t>
            </w:r>
            <w:r w:rsidR="008D0EDA" w:rsidRPr="002833EA">
              <w:t>Доступность электросвязи/ИКТ для обеспечения связи для всех, в особенности для лиц с ограниченными возможностями"</w:t>
            </w:r>
          </w:p>
        </w:tc>
      </w:tr>
    </w:tbl>
    <w:p w14:paraId="6839E72B" w14:textId="77777777" w:rsidR="002931FA" w:rsidRPr="002833EA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833EA">
        <w:br w:type="page"/>
      </w:r>
    </w:p>
    <w:p w14:paraId="6655482A" w14:textId="47E933BD" w:rsidR="00D96565" w:rsidRPr="002833EA" w:rsidRDefault="008D77CF" w:rsidP="0001283F">
      <w:pPr>
        <w:pStyle w:val="Headingb"/>
        <w:rPr>
          <w:lang w:eastAsia="en-GB"/>
        </w:rPr>
      </w:pPr>
      <w:r w:rsidRPr="002833EA">
        <w:rPr>
          <w:lang w:eastAsia="en-GB"/>
        </w:rPr>
        <w:lastRenderedPageBreak/>
        <w:t>Введение и обоснование</w:t>
      </w:r>
    </w:p>
    <w:p w14:paraId="5D5BB1B5" w14:textId="19725AB0" w:rsidR="008D77CF" w:rsidRPr="002833EA" w:rsidRDefault="00F86458" w:rsidP="00D96565">
      <w:pPr>
        <w:spacing w:after="120"/>
        <w:rPr>
          <w:szCs w:val="24"/>
          <w:lang w:eastAsia="en-GB"/>
        </w:rPr>
      </w:pPr>
      <w:hyperlink r:id="rId9" w:history="1">
        <w:r w:rsidR="003656DC" w:rsidRPr="002833EA">
          <w:rPr>
            <w:rStyle w:val="Hyperlink"/>
            <w:szCs w:val="24"/>
            <w:lang w:eastAsia="en-GB"/>
          </w:rPr>
          <w:t>Доступность И</w:t>
        </w:r>
        <w:r w:rsidR="008D77CF" w:rsidRPr="002833EA">
          <w:rPr>
            <w:rStyle w:val="Hyperlink"/>
            <w:szCs w:val="24"/>
            <w:lang w:eastAsia="en-GB"/>
          </w:rPr>
          <w:t>КТ/цифров</w:t>
        </w:r>
        <w:r w:rsidR="003656DC" w:rsidRPr="002833EA">
          <w:rPr>
            <w:rStyle w:val="Hyperlink"/>
            <w:szCs w:val="24"/>
            <w:lang w:eastAsia="en-GB"/>
          </w:rPr>
          <w:t>ых технологий</w:t>
        </w:r>
      </w:hyperlink>
      <w:r w:rsidR="008D77CF" w:rsidRPr="002833EA">
        <w:rPr>
          <w:szCs w:val="24"/>
          <w:lang w:eastAsia="en-GB"/>
        </w:rPr>
        <w:t xml:space="preserve"> является ключевым требованием для достижения открытого для всех цифрового мира</w:t>
      </w:r>
      <w:r w:rsidR="003656DC" w:rsidRPr="002833EA">
        <w:rPr>
          <w:szCs w:val="24"/>
          <w:lang w:eastAsia="en-GB"/>
        </w:rPr>
        <w:t>,</w:t>
      </w:r>
      <w:r w:rsidR="008D77CF" w:rsidRPr="002833EA">
        <w:rPr>
          <w:szCs w:val="24"/>
          <w:lang w:eastAsia="en-GB"/>
        </w:rPr>
        <w:t xml:space="preserve"> обеспеч</w:t>
      </w:r>
      <w:r w:rsidR="003656DC" w:rsidRPr="002833EA">
        <w:rPr>
          <w:szCs w:val="24"/>
          <w:lang w:eastAsia="en-GB"/>
        </w:rPr>
        <w:t>ивающим возможность использования</w:t>
      </w:r>
      <w:r w:rsidR="008D77CF" w:rsidRPr="002833EA">
        <w:rPr>
          <w:szCs w:val="24"/>
          <w:lang w:eastAsia="en-GB"/>
        </w:rPr>
        <w:t xml:space="preserve"> продукт</w:t>
      </w:r>
      <w:r w:rsidR="003656DC" w:rsidRPr="002833EA">
        <w:rPr>
          <w:szCs w:val="24"/>
          <w:lang w:eastAsia="en-GB"/>
        </w:rPr>
        <w:t>ов</w:t>
      </w:r>
      <w:r w:rsidR="008D77CF" w:rsidRPr="002833EA">
        <w:rPr>
          <w:szCs w:val="24"/>
          <w:lang w:eastAsia="en-GB"/>
        </w:rPr>
        <w:t>, услуг и приложени</w:t>
      </w:r>
      <w:r w:rsidR="003656DC" w:rsidRPr="002833EA">
        <w:rPr>
          <w:szCs w:val="24"/>
          <w:lang w:eastAsia="en-GB"/>
        </w:rPr>
        <w:t>й</w:t>
      </w:r>
      <w:r w:rsidR="008D77CF" w:rsidRPr="002833EA">
        <w:rPr>
          <w:szCs w:val="24"/>
          <w:lang w:eastAsia="en-GB"/>
        </w:rPr>
        <w:t xml:space="preserve"> ИКТ всеми людьми для </w:t>
      </w:r>
      <w:r w:rsidR="006078F8" w:rsidRPr="002833EA">
        <w:rPr>
          <w:szCs w:val="24"/>
          <w:lang w:eastAsia="en-GB"/>
        </w:rPr>
        <w:t>взаимодействия</w:t>
      </w:r>
      <w:r w:rsidR="008D77CF" w:rsidRPr="002833EA">
        <w:rPr>
          <w:szCs w:val="24"/>
          <w:lang w:eastAsia="en-GB"/>
        </w:rPr>
        <w:t xml:space="preserve"> в цифровом пространстве, независимо от </w:t>
      </w:r>
      <w:r w:rsidR="003656DC" w:rsidRPr="002833EA">
        <w:rPr>
          <w:szCs w:val="24"/>
          <w:lang w:eastAsia="en-GB"/>
        </w:rPr>
        <w:t>их</w:t>
      </w:r>
      <w:r w:rsidR="008D77CF" w:rsidRPr="002833EA">
        <w:rPr>
          <w:szCs w:val="24"/>
          <w:lang w:eastAsia="en-GB"/>
        </w:rPr>
        <w:t xml:space="preserve"> возраста, пола, социально-экономического происхождения или географического положения.</w:t>
      </w:r>
    </w:p>
    <w:p w14:paraId="233B6EAA" w14:textId="50417C76" w:rsidR="00D96565" w:rsidRPr="002833EA" w:rsidRDefault="006078F8" w:rsidP="00F30422">
      <w:pPr>
        <w:spacing w:after="120"/>
        <w:rPr>
          <w:szCs w:val="24"/>
          <w:lang w:eastAsia="en-GB"/>
        </w:rPr>
      </w:pPr>
      <w:r w:rsidRPr="002833EA">
        <w:rPr>
          <w:szCs w:val="24"/>
          <w:lang w:eastAsia="en-GB"/>
        </w:rPr>
        <w:t>Являясь ведущим учреждением ООН по вопросам технологий и доступности</w:t>
      </w:r>
      <w:r w:rsidR="00FC6357" w:rsidRPr="002833EA">
        <w:rPr>
          <w:szCs w:val="24"/>
          <w:lang w:eastAsia="en-GB"/>
        </w:rPr>
        <w:t> –</w:t>
      </w:r>
      <w:r w:rsidRPr="002833EA">
        <w:rPr>
          <w:szCs w:val="24"/>
          <w:lang w:eastAsia="en-GB"/>
        </w:rPr>
        <w:t xml:space="preserve"> роль, которая была особо подчеркнута на </w:t>
      </w:r>
      <w:r w:rsidR="003656DC" w:rsidRPr="002833EA">
        <w:rPr>
          <w:szCs w:val="24"/>
          <w:lang w:eastAsia="en-GB"/>
        </w:rPr>
        <w:t xml:space="preserve">состоявшейся в 2023 году </w:t>
      </w:r>
      <w:r w:rsidRPr="002833EA">
        <w:rPr>
          <w:szCs w:val="24"/>
          <w:lang w:eastAsia="en-GB"/>
        </w:rPr>
        <w:t xml:space="preserve">45-й сессии Комитета высокого уровня по </w:t>
      </w:r>
      <w:r w:rsidR="00EA243E" w:rsidRPr="002833EA">
        <w:rPr>
          <w:szCs w:val="24"/>
          <w:lang w:eastAsia="en-GB"/>
        </w:rPr>
        <w:t xml:space="preserve">вопросам </w:t>
      </w:r>
      <w:r w:rsidRPr="002833EA">
        <w:rPr>
          <w:szCs w:val="24"/>
          <w:lang w:eastAsia="en-GB"/>
        </w:rPr>
        <w:t>управлени</w:t>
      </w:r>
      <w:r w:rsidR="00EA243E" w:rsidRPr="002833EA">
        <w:rPr>
          <w:szCs w:val="24"/>
          <w:lang w:eastAsia="en-GB"/>
        </w:rPr>
        <w:t>я</w:t>
      </w:r>
      <w:r w:rsidRPr="002833EA">
        <w:rPr>
          <w:szCs w:val="24"/>
          <w:lang w:eastAsia="en-GB"/>
        </w:rPr>
        <w:t xml:space="preserve"> (КВУУ), МСЭ идеально подходит для проведения </w:t>
      </w:r>
      <w:r w:rsidR="00756A91" w:rsidRPr="002833EA">
        <w:rPr>
          <w:szCs w:val="24"/>
          <w:lang w:eastAsia="en-GB"/>
        </w:rPr>
        <w:t>знакового</w:t>
      </w:r>
      <w:r w:rsidRPr="002833EA">
        <w:rPr>
          <w:szCs w:val="24"/>
          <w:lang w:eastAsia="en-GB"/>
        </w:rPr>
        <w:t xml:space="preserve"> глобального саммита </w:t>
      </w:r>
      <w:r w:rsidR="00FC6357" w:rsidRPr="002833EA">
        <w:rPr>
          <w:szCs w:val="24"/>
          <w:lang w:eastAsia="en-GB"/>
        </w:rPr>
        <w:t>"</w:t>
      </w:r>
      <w:r w:rsidRPr="002833EA">
        <w:rPr>
          <w:szCs w:val="24"/>
          <w:lang w:eastAsia="en-GB"/>
        </w:rPr>
        <w:t>Доступный мир</w:t>
      </w:r>
      <w:r w:rsidR="00FC6357" w:rsidRPr="002833EA">
        <w:rPr>
          <w:szCs w:val="24"/>
          <w:lang w:eastAsia="en-GB"/>
        </w:rPr>
        <w:t> </w:t>
      </w:r>
      <w:r w:rsidRPr="002833EA">
        <w:rPr>
          <w:szCs w:val="24"/>
          <w:lang w:eastAsia="en-GB"/>
        </w:rPr>
        <w:t>– ИКТ для ВСЕХ</w:t>
      </w:r>
      <w:r w:rsidR="00FC6357" w:rsidRPr="002833EA">
        <w:rPr>
          <w:szCs w:val="24"/>
          <w:lang w:eastAsia="en-GB"/>
        </w:rPr>
        <w:t>"</w:t>
      </w:r>
      <w:r w:rsidRPr="002833EA">
        <w:rPr>
          <w:szCs w:val="24"/>
          <w:lang w:eastAsia="en-GB"/>
        </w:rPr>
        <w:t>,</w:t>
      </w:r>
      <w:r w:rsidR="00756A91" w:rsidRPr="002833EA">
        <w:rPr>
          <w:szCs w:val="24"/>
          <w:lang w:eastAsia="en-GB"/>
        </w:rPr>
        <w:t xml:space="preserve"> как главного события,</w:t>
      </w:r>
      <w:r w:rsidRPr="002833EA">
        <w:rPr>
          <w:szCs w:val="24"/>
          <w:lang w:eastAsia="en-GB"/>
        </w:rPr>
        <w:t xml:space="preserve"> котор</w:t>
      </w:r>
      <w:r w:rsidR="00756A91" w:rsidRPr="002833EA">
        <w:rPr>
          <w:szCs w:val="24"/>
          <w:lang w:eastAsia="en-GB"/>
        </w:rPr>
        <w:t>ое</w:t>
      </w:r>
      <w:r w:rsidRPr="002833EA">
        <w:rPr>
          <w:szCs w:val="24"/>
          <w:lang w:eastAsia="en-GB"/>
        </w:rPr>
        <w:t xml:space="preserve"> поддерж</w:t>
      </w:r>
      <w:r w:rsidR="00756A91" w:rsidRPr="002833EA">
        <w:rPr>
          <w:szCs w:val="24"/>
          <w:lang w:eastAsia="en-GB"/>
        </w:rPr>
        <w:t>ит</w:t>
      </w:r>
      <w:r w:rsidRPr="002833EA">
        <w:rPr>
          <w:szCs w:val="24"/>
          <w:lang w:eastAsia="en-GB"/>
        </w:rPr>
        <w:t xml:space="preserve"> усили</w:t>
      </w:r>
      <w:r w:rsidR="00756A91" w:rsidRPr="002833EA">
        <w:rPr>
          <w:szCs w:val="24"/>
          <w:lang w:eastAsia="en-GB"/>
        </w:rPr>
        <w:t>я</w:t>
      </w:r>
      <w:r w:rsidRPr="002833EA">
        <w:rPr>
          <w:szCs w:val="24"/>
          <w:lang w:eastAsia="en-GB"/>
        </w:rPr>
        <w:t xml:space="preserve"> МСЭ и его членов </w:t>
      </w:r>
      <w:r w:rsidR="003656DC" w:rsidRPr="002833EA">
        <w:rPr>
          <w:szCs w:val="24"/>
          <w:lang w:eastAsia="en-GB"/>
        </w:rPr>
        <w:t>по ускорению прогресса в этой важной области во всем мире.</w:t>
      </w:r>
    </w:p>
    <w:p w14:paraId="467C4F91" w14:textId="54BAEA9B" w:rsidR="00756A91" w:rsidRPr="002833EA" w:rsidRDefault="00756A91" w:rsidP="00D96565">
      <w:pPr>
        <w:spacing w:after="120"/>
        <w:rPr>
          <w:szCs w:val="24"/>
          <w:lang w:eastAsia="en-GB"/>
        </w:rPr>
      </w:pPr>
      <w:r w:rsidRPr="002833EA">
        <w:rPr>
          <w:szCs w:val="24"/>
          <w:lang w:eastAsia="en-GB"/>
        </w:rPr>
        <w:t xml:space="preserve">Глобальный </w:t>
      </w:r>
      <w:r w:rsidRPr="002833EA">
        <w:rPr>
          <w:b/>
          <w:bCs/>
          <w:szCs w:val="24"/>
          <w:lang w:eastAsia="en-GB"/>
        </w:rPr>
        <w:t>саммит</w:t>
      </w:r>
      <w:r w:rsidRPr="002833EA">
        <w:rPr>
          <w:szCs w:val="24"/>
          <w:lang w:eastAsia="en-GB"/>
        </w:rPr>
        <w:t xml:space="preserve"> МСЭ "Доступный мир – ИКТ для ВСЕХ" станет важным шагом на пути к </w:t>
      </w:r>
      <w:r w:rsidR="008D0EDA" w:rsidRPr="002833EA">
        <w:rPr>
          <w:szCs w:val="24"/>
          <w:lang w:eastAsia="en-GB"/>
        </w:rPr>
        <w:t>инклюзивным</w:t>
      </w:r>
      <w:r w:rsidRPr="002833EA">
        <w:rPr>
          <w:szCs w:val="24"/>
          <w:lang w:eastAsia="en-GB"/>
        </w:rPr>
        <w:t xml:space="preserve"> ИКТ и установлению глобальных </w:t>
      </w:r>
      <w:r w:rsidR="00261068" w:rsidRPr="002833EA">
        <w:rPr>
          <w:szCs w:val="24"/>
          <w:lang w:eastAsia="en-GB"/>
        </w:rPr>
        <w:t>контрольных показателей</w:t>
      </w:r>
      <w:r w:rsidRPr="002833EA">
        <w:rPr>
          <w:szCs w:val="24"/>
          <w:lang w:eastAsia="en-GB"/>
        </w:rPr>
        <w:t xml:space="preserve"> доступности ИКТ/цифр</w:t>
      </w:r>
      <w:r w:rsidR="00261068" w:rsidRPr="002833EA">
        <w:rPr>
          <w:szCs w:val="24"/>
          <w:lang w:eastAsia="en-GB"/>
        </w:rPr>
        <w:t>овых технологий</w:t>
      </w:r>
      <w:r w:rsidRPr="002833EA">
        <w:rPr>
          <w:szCs w:val="24"/>
          <w:lang w:eastAsia="en-GB"/>
        </w:rPr>
        <w:t xml:space="preserve"> для построения </w:t>
      </w:r>
      <w:r w:rsidR="003656DC" w:rsidRPr="002833EA">
        <w:rPr>
          <w:szCs w:val="24"/>
          <w:lang w:eastAsia="en-GB"/>
        </w:rPr>
        <w:t xml:space="preserve">свободного от барьеров </w:t>
      </w:r>
      <w:r w:rsidRPr="002833EA">
        <w:rPr>
          <w:szCs w:val="24"/>
          <w:lang w:eastAsia="en-GB"/>
        </w:rPr>
        <w:t xml:space="preserve">цифрового мира, в котором никто не </w:t>
      </w:r>
      <w:r w:rsidR="00B637AC" w:rsidRPr="002833EA">
        <w:rPr>
          <w:szCs w:val="24"/>
          <w:lang w:eastAsia="en-GB"/>
        </w:rPr>
        <w:t>будет</w:t>
      </w:r>
      <w:r w:rsidR="00711810" w:rsidRPr="002833EA">
        <w:rPr>
          <w:szCs w:val="24"/>
          <w:lang w:eastAsia="en-GB"/>
        </w:rPr>
        <w:t> </w:t>
      </w:r>
      <w:r w:rsidR="00261068" w:rsidRPr="002833EA">
        <w:rPr>
          <w:szCs w:val="24"/>
          <w:lang w:eastAsia="en-GB"/>
        </w:rPr>
        <w:t>забыт</w:t>
      </w:r>
      <w:r w:rsidRPr="002833EA">
        <w:rPr>
          <w:szCs w:val="24"/>
          <w:lang w:eastAsia="en-GB"/>
        </w:rPr>
        <w:t>.</w:t>
      </w:r>
    </w:p>
    <w:p w14:paraId="3A1138BD" w14:textId="3FD48A1F" w:rsidR="00D96565" w:rsidRPr="002833EA" w:rsidRDefault="001F2276" w:rsidP="0001283F">
      <w:pPr>
        <w:pStyle w:val="Headingb"/>
        <w:rPr>
          <w:lang w:eastAsia="en-GB"/>
        </w:rPr>
      </w:pPr>
      <w:r w:rsidRPr="002833EA">
        <w:rPr>
          <w:lang w:eastAsia="en-GB"/>
        </w:rPr>
        <w:t xml:space="preserve">Базовая информация и </w:t>
      </w:r>
      <w:r w:rsidR="00831C3B" w:rsidRPr="002833EA">
        <w:rPr>
          <w:lang w:eastAsia="en-GB"/>
        </w:rPr>
        <w:t>опыт работы</w:t>
      </w:r>
    </w:p>
    <w:p w14:paraId="59F97A4E" w14:textId="5B7A2EBD" w:rsidR="001F2276" w:rsidRPr="002833EA" w:rsidRDefault="00A055A2" w:rsidP="00D96565">
      <w:pPr>
        <w:spacing w:after="120"/>
      </w:pPr>
      <w:r w:rsidRPr="002833EA">
        <w:t>Примерно в 2006 году в</w:t>
      </w:r>
      <w:r w:rsidR="001F2276" w:rsidRPr="002833EA">
        <w:t xml:space="preserve">ажную роль в рассмотрении подхода к будущей работе по обеспечению доступности цифровых технологий </w:t>
      </w:r>
      <w:r w:rsidR="008F0590" w:rsidRPr="002833EA">
        <w:t xml:space="preserve">сыграло имеющее историческую важность </w:t>
      </w:r>
      <w:r w:rsidR="005A36C0" w:rsidRPr="002833EA">
        <w:t>понимание</w:t>
      </w:r>
      <w:r w:rsidR="001F2276" w:rsidRPr="002833EA">
        <w:t xml:space="preserve"> того, что технология SMART</w:t>
      </w:r>
      <w:r w:rsidRPr="002833EA">
        <w:t>, для того чтобы</w:t>
      </w:r>
      <w:r w:rsidR="001F2276" w:rsidRPr="002833EA">
        <w:t xml:space="preserve"> </w:t>
      </w:r>
      <w:r w:rsidRPr="002833EA">
        <w:t>быть полезной каждому, должна иметь</w:t>
      </w:r>
      <w:r w:rsidR="001F2276" w:rsidRPr="002833EA">
        <w:t xml:space="preserve"> встроенны</w:t>
      </w:r>
      <w:r w:rsidRPr="002833EA">
        <w:t>е</w:t>
      </w:r>
      <w:r w:rsidR="001F2276" w:rsidRPr="002833EA">
        <w:t xml:space="preserve"> функци</w:t>
      </w:r>
      <w:r w:rsidR="008F0590" w:rsidRPr="002833EA">
        <w:t>ями</w:t>
      </w:r>
      <w:r w:rsidR="001F2276" w:rsidRPr="002833EA">
        <w:t xml:space="preserve"> доступности,</w:t>
      </w:r>
      <w:r w:rsidR="008F0590" w:rsidRPr="002833EA">
        <w:t xml:space="preserve"> которые предусмотрены на этапе проектирования</w:t>
      </w:r>
      <w:r w:rsidR="001F2276" w:rsidRPr="002833EA">
        <w:t xml:space="preserve">. Это потребовало переосмысления стратегии охвата цифровыми технологиями для продвижения </w:t>
      </w:r>
      <w:r w:rsidR="00F0049B" w:rsidRPr="002833EA">
        <w:t xml:space="preserve">доступности </w:t>
      </w:r>
      <w:r w:rsidR="001F2276" w:rsidRPr="002833EA">
        <w:t>ИКТ/цифров</w:t>
      </w:r>
      <w:r w:rsidR="00F0049B" w:rsidRPr="002833EA">
        <w:t>ых технологий</w:t>
      </w:r>
      <w:r w:rsidR="001F2276" w:rsidRPr="002833EA">
        <w:t xml:space="preserve"> как фундаментального элемента – универсального дизайна в цифровом пространстве</w:t>
      </w:r>
      <w:r w:rsidR="00DF68F3" w:rsidRPr="002833EA">
        <w:t>,</w:t>
      </w:r>
      <w:r w:rsidR="001F2276" w:rsidRPr="002833EA">
        <w:t xml:space="preserve"> влия</w:t>
      </w:r>
      <w:r w:rsidR="00DF68F3" w:rsidRPr="002833EA">
        <w:t>ющего</w:t>
      </w:r>
      <w:r w:rsidR="001F2276" w:rsidRPr="002833EA">
        <w:t xml:space="preserve"> посредством своих принципов, требований и стандартов на формулирование и реализацию политики и стратегий охвата цифровыми технологиями на глобальном и региональном уровн</w:t>
      </w:r>
      <w:r w:rsidR="00DF68F3" w:rsidRPr="002833EA">
        <w:t>ях</w:t>
      </w:r>
      <w:r w:rsidR="001F2276" w:rsidRPr="002833EA">
        <w:t>.</w:t>
      </w:r>
    </w:p>
    <w:p w14:paraId="5990C916" w14:textId="00D10B24" w:rsidR="00F0049B" w:rsidRPr="002833EA" w:rsidRDefault="00F0049B" w:rsidP="00D96565">
      <w:pPr>
        <w:spacing w:after="120"/>
      </w:pPr>
      <w:r w:rsidRPr="002833EA">
        <w:rPr>
          <w:b/>
          <w:bCs/>
        </w:rPr>
        <w:t>Восемнадцатилетний опыт</w:t>
      </w:r>
      <w:r w:rsidRPr="002833EA">
        <w:t xml:space="preserve">: работа </w:t>
      </w:r>
      <w:r w:rsidR="009172BC" w:rsidRPr="002833EA">
        <w:t>И</w:t>
      </w:r>
      <w:r w:rsidRPr="002833EA">
        <w:t>сследовательск</w:t>
      </w:r>
      <w:r w:rsidR="00A055A2" w:rsidRPr="002833EA">
        <w:t>ой</w:t>
      </w:r>
      <w:r w:rsidRPr="002833EA">
        <w:t xml:space="preserve"> комисси</w:t>
      </w:r>
      <w:r w:rsidR="00A055A2" w:rsidRPr="002833EA">
        <w:t>и</w:t>
      </w:r>
      <w:r w:rsidRPr="002833EA">
        <w:t xml:space="preserve"> МСЭ-D по </w:t>
      </w:r>
      <w:r w:rsidR="00850C1D" w:rsidRPr="002833EA">
        <w:t>обеспечению связи для всех</w:t>
      </w:r>
      <w:r w:rsidRPr="002833EA">
        <w:t xml:space="preserve">, которая началась в начале 2000-х годов с изучения Вопроса 26/1 (ныне Вопрос 7/1), позволила установить стандарты, принципы и решения, гарантирующие равное и справедливое использование продуктов, услуг и решений ИКТ. Признано, что крайне важно интегрировать доступность ИКТ </w:t>
      </w:r>
      <w:r w:rsidR="00850C1D" w:rsidRPr="002833EA">
        <w:t>на этапе</w:t>
      </w:r>
      <w:r w:rsidRPr="002833EA">
        <w:t xml:space="preserve"> разработк</w:t>
      </w:r>
      <w:r w:rsidR="00850C1D" w:rsidRPr="002833EA">
        <w:t>и</w:t>
      </w:r>
      <w:r w:rsidRPr="002833EA">
        <w:t xml:space="preserve"> и </w:t>
      </w:r>
      <w:r w:rsidR="008F6EA0" w:rsidRPr="002833EA">
        <w:t>развертывания</w:t>
      </w:r>
      <w:r w:rsidRPr="002833EA">
        <w:t xml:space="preserve"> технологий, чтобы гарантировать, что все люди </w:t>
      </w:r>
      <w:r w:rsidR="00A055A2" w:rsidRPr="002833EA">
        <w:t>с</w:t>
      </w:r>
      <w:r w:rsidRPr="002833EA">
        <w:t xml:space="preserve">могут использовать их, особенно те, </w:t>
      </w:r>
      <w:r w:rsidR="008F6EA0" w:rsidRPr="002833EA">
        <w:t>которые</w:t>
      </w:r>
      <w:r w:rsidRPr="002833EA">
        <w:t xml:space="preserve"> находится в уязвимом положении, </w:t>
      </w:r>
      <w:r w:rsidR="008F6EA0" w:rsidRPr="002833EA">
        <w:t>например</w:t>
      </w:r>
      <w:r w:rsidRPr="002833EA">
        <w:t xml:space="preserve"> </w:t>
      </w:r>
      <w:r w:rsidR="008F6EA0" w:rsidRPr="002833EA">
        <w:t>лица</w:t>
      </w:r>
      <w:r w:rsidRPr="002833EA">
        <w:t xml:space="preserve"> с ограниченными возможностями.</w:t>
      </w:r>
    </w:p>
    <w:p w14:paraId="5F666080" w14:textId="694D27F1" w:rsidR="008F6EA0" w:rsidRPr="002833EA" w:rsidRDefault="008F6EA0" w:rsidP="00D96565">
      <w:pPr>
        <w:spacing w:after="120"/>
        <w:rPr>
          <w:szCs w:val="24"/>
          <w:lang w:eastAsia="en-GB"/>
        </w:rPr>
      </w:pPr>
      <w:r w:rsidRPr="002833EA">
        <w:rPr>
          <w:szCs w:val="24"/>
          <w:lang w:eastAsia="en-GB"/>
        </w:rPr>
        <w:t xml:space="preserve">Восемнадцать лет спустя </w:t>
      </w:r>
      <w:r w:rsidR="0032612B" w:rsidRPr="002833EA">
        <w:rPr>
          <w:szCs w:val="24"/>
          <w:lang w:eastAsia="en-GB"/>
        </w:rPr>
        <w:t>деятельность</w:t>
      </w:r>
      <w:r w:rsidRPr="002833EA">
        <w:rPr>
          <w:szCs w:val="24"/>
          <w:lang w:eastAsia="en-GB"/>
        </w:rPr>
        <w:t xml:space="preserve"> членов Исследовательской </w:t>
      </w:r>
      <w:r w:rsidR="0032612B" w:rsidRPr="002833EA">
        <w:rPr>
          <w:szCs w:val="24"/>
          <w:lang w:eastAsia="en-GB"/>
        </w:rPr>
        <w:t>комиссии</w:t>
      </w:r>
      <w:r w:rsidRPr="002833EA">
        <w:rPr>
          <w:szCs w:val="24"/>
          <w:lang w:eastAsia="en-GB"/>
        </w:rPr>
        <w:t xml:space="preserve"> МСЭ по изучению Вопроса 7/1 </w:t>
      </w:r>
      <w:r w:rsidR="0032612B" w:rsidRPr="002833EA">
        <w:rPr>
          <w:szCs w:val="24"/>
          <w:lang w:eastAsia="en-GB"/>
        </w:rPr>
        <w:t>со всей очевидностью</w:t>
      </w:r>
      <w:r w:rsidRPr="002833EA">
        <w:rPr>
          <w:szCs w:val="24"/>
          <w:lang w:eastAsia="en-GB"/>
        </w:rPr>
        <w:t xml:space="preserve"> </w:t>
      </w:r>
      <w:r w:rsidR="0032612B" w:rsidRPr="002833EA">
        <w:rPr>
          <w:szCs w:val="24"/>
          <w:lang w:eastAsia="en-GB"/>
        </w:rPr>
        <w:t>продемонстрировала</w:t>
      </w:r>
      <w:r w:rsidRPr="002833EA">
        <w:rPr>
          <w:szCs w:val="24"/>
          <w:lang w:eastAsia="en-GB"/>
        </w:rPr>
        <w:t xml:space="preserve"> исключительную важность доступности ИКТ в различных секторах, </w:t>
      </w:r>
      <w:r w:rsidR="0032612B" w:rsidRPr="002833EA">
        <w:rPr>
          <w:szCs w:val="24"/>
          <w:lang w:eastAsia="en-GB"/>
        </w:rPr>
        <w:t xml:space="preserve">включая </w:t>
      </w:r>
      <w:r w:rsidRPr="002833EA">
        <w:rPr>
          <w:szCs w:val="24"/>
          <w:lang w:eastAsia="en-GB"/>
        </w:rPr>
        <w:t xml:space="preserve">образование, занятость, здравоохранение, государственные </w:t>
      </w:r>
      <w:r w:rsidR="0032612B" w:rsidRPr="002833EA">
        <w:rPr>
          <w:szCs w:val="24"/>
          <w:lang w:eastAsia="en-GB"/>
        </w:rPr>
        <w:t>электронные</w:t>
      </w:r>
      <w:r w:rsidRPr="002833EA">
        <w:rPr>
          <w:szCs w:val="24"/>
          <w:lang w:eastAsia="en-GB"/>
        </w:rPr>
        <w:t xml:space="preserve"> услуги</w:t>
      </w:r>
      <w:r w:rsidR="0032612B" w:rsidRPr="002833EA">
        <w:rPr>
          <w:szCs w:val="24"/>
          <w:lang w:eastAsia="en-GB"/>
        </w:rPr>
        <w:t>,</w:t>
      </w:r>
      <w:r w:rsidRPr="002833EA">
        <w:rPr>
          <w:szCs w:val="24"/>
          <w:lang w:eastAsia="en-GB"/>
        </w:rPr>
        <w:t xml:space="preserve"> развлечения</w:t>
      </w:r>
      <w:r w:rsidR="0032612B" w:rsidRPr="002833EA">
        <w:rPr>
          <w:szCs w:val="24"/>
          <w:lang w:eastAsia="en-GB"/>
        </w:rPr>
        <w:t xml:space="preserve"> и другие</w:t>
      </w:r>
      <w:r w:rsidRPr="002833EA">
        <w:rPr>
          <w:szCs w:val="24"/>
          <w:lang w:eastAsia="en-GB"/>
        </w:rPr>
        <w:t xml:space="preserve">. </w:t>
      </w:r>
      <w:r w:rsidR="0032612B" w:rsidRPr="002833EA">
        <w:rPr>
          <w:szCs w:val="24"/>
          <w:lang w:eastAsia="en-GB"/>
        </w:rPr>
        <w:t>Вследствие этого повсеместный учет аспектов доступности ИКТ необходим для</w:t>
      </w:r>
      <w:r w:rsidRPr="002833EA">
        <w:rPr>
          <w:szCs w:val="24"/>
          <w:lang w:eastAsia="en-GB"/>
        </w:rPr>
        <w:t xml:space="preserve"> обеспеч</w:t>
      </w:r>
      <w:r w:rsidR="0032612B" w:rsidRPr="002833EA">
        <w:rPr>
          <w:szCs w:val="24"/>
          <w:lang w:eastAsia="en-GB"/>
        </w:rPr>
        <w:t xml:space="preserve">ения </w:t>
      </w:r>
      <w:r w:rsidR="008D0EDA" w:rsidRPr="002833EA">
        <w:rPr>
          <w:szCs w:val="24"/>
          <w:lang w:eastAsia="en-GB"/>
        </w:rPr>
        <w:t>инклюзивного</w:t>
      </w:r>
      <w:r w:rsidRPr="002833EA">
        <w:rPr>
          <w:szCs w:val="24"/>
          <w:lang w:eastAsia="en-GB"/>
        </w:rPr>
        <w:t xml:space="preserve"> процесс</w:t>
      </w:r>
      <w:r w:rsidR="0032612B" w:rsidRPr="002833EA">
        <w:rPr>
          <w:szCs w:val="24"/>
          <w:lang w:eastAsia="en-GB"/>
        </w:rPr>
        <w:t>а</w:t>
      </w:r>
      <w:r w:rsidRPr="002833EA">
        <w:rPr>
          <w:szCs w:val="24"/>
          <w:lang w:eastAsia="en-GB"/>
        </w:rPr>
        <w:t xml:space="preserve"> цифровой трансформации. </w:t>
      </w:r>
      <w:r w:rsidR="0032612B" w:rsidRPr="002833EA">
        <w:rPr>
          <w:szCs w:val="24"/>
          <w:lang w:eastAsia="en-GB"/>
        </w:rPr>
        <w:t>Для того чтобы</w:t>
      </w:r>
      <w:r w:rsidRPr="002833EA">
        <w:rPr>
          <w:szCs w:val="24"/>
          <w:lang w:eastAsia="en-GB"/>
        </w:rPr>
        <w:t xml:space="preserve"> включить всех людей в цифровое общество, во всех регионах также учитывал</w:t>
      </w:r>
      <w:r w:rsidR="0032612B" w:rsidRPr="002833EA">
        <w:rPr>
          <w:szCs w:val="24"/>
          <w:lang w:eastAsia="en-GB"/>
        </w:rPr>
        <w:t>и</w:t>
      </w:r>
      <w:r w:rsidRPr="002833EA">
        <w:rPr>
          <w:szCs w:val="24"/>
          <w:lang w:eastAsia="en-GB"/>
        </w:rPr>
        <w:t>сь</w:t>
      </w:r>
      <w:r w:rsidR="0032612B" w:rsidRPr="002833EA">
        <w:rPr>
          <w:szCs w:val="24"/>
          <w:lang w:eastAsia="en-GB"/>
        </w:rPr>
        <w:t xml:space="preserve"> вопросы</w:t>
      </w:r>
      <w:r w:rsidRPr="002833EA">
        <w:rPr>
          <w:szCs w:val="24"/>
          <w:lang w:eastAsia="en-GB"/>
        </w:rPr>
        <w:t xml:space="preserve"> доступност</w:t>
      </w:r>
      <w:r w:rsidR="0032612B" w:rsidRPr="002833EA">
        <w:rPr>
          <w:szCs w:val="24"/>
          <w:lang w:eastAsia="en-GB"/>
        </w:rPr>
        <w:t>и</w:t>
      </w:r>
      <w:r w:rsidRPr="002833EA">
        <w:rPr>
          <w:szCs w:val="24"/>
          <w:lang w:eastAsia="en-GB"/>
        </w:rPr>
        <w:t xml:space="preserve"> ИКТ, о чем свидетельствуют региональные инициативы, принятые </w:t>
      </w:r>
      <w:r w:rsidR="0032612B" w:rsidRPr="002833EA">
        <w:rPr>
          <w:szCs w:val="24"/>
          <w:lang w:eastAsia="en-GB"/>
        </w:rPr>
        <w:t>ВКРЭ</w:t>
      </w:r>
      <w:r w:rsidRPr="002833EA">
        <w:rPr>
          <w:szCs w:val="24"/>
          <w:lang w:eastAsia="en-GB"/>
        </w:rPr>
        <w:t>.</w:t>
      </w:r>
    </w:p>
    <w:p w14:paraId="50B32906" w14:textId="61945CF7" w:rsidR="00CD2F7D" w:rsidRPr="002833EA" w:rsidRDefault="00CD2F7D" w:rsidP="00D96565">
      <w:pPr>
        <w:spacing w:after="120"/>
      </w:pPr>
      <w:r w:rsidRPr="002833EA">
        <w:t xml:space="preserve">Кроме того, </w:t>
      </w:r>
      <w:hyperlink r:id="rId10" w:history="1">
        <w:r w:rsidRPr="002833EA">
          <w:rPr>
            <w:rStyle w:val="Hyperlink"/>
          </w:rPr>
          <w:t>работа МСЭ-D по обеспечению доступности ИКТ для охвата цифровыми технологиями</w:t>
        </w:r>
      </w:hyperlink>
      <w:r w:rsidRPr="002833EA">
        <w:t xml:space="preserve"> выделяется своим уникальным ценностным предложением, </w:t>
      </w:r>
      <w:r w:rsidR="00A055A2" w:rsidRPr="002833EA">
        <w:t>предоставляя</w:t>
      </w:r>
      <w:r w:rsidRPr="002833EA">
        <w:t xml:space="preserve"> более 75 инструментов и ресурсов, включая тематические отчеты, комплекты материалов, онлайновые курсы самостоятельной профессиональной подготовки и обучающие видеоматериалы. Важно отметить, что все ресурсы МСЭ предоставляются на бесплатной основе, на нескольких языках Организации Объединенных Наций, и </w:t>
      </w:r>
      <w:r w:rsidR="00A055A2" w:rsidRPr="002833EA">
        <w:t xml:space="preserve">для поддержки их внедрения на глобальном уровне </w:t>
      </w:r>
      <w:r w:rsidRPr="002833EA">
        <w:t>большинство из них представлены в доступных в цифровом виде форматах, что отвечает потребностям слепых</w:t>
      </w:r>
      <w:r w:rsidR="003A3853" w:rsidRPr="002833EA">
        <w:t xml:space="preserve"> и</w:t>
      </w:r>
      <w:r w:rsidRPr="002833EA">
        <w:t xml:space="preserve"> глухих </w:t>
      </w:r>
      <w:r w:rsidR="003A3853" w:rsidRPr="002833EA">
        <w:t xml:space="preserve">людей </w:t>
      </w:r>
      <w:r w:rsidRPr="002833EA">
        <w:t>или лиц с другими ограниченными возможностями.</w:t>
      </w:r>
    </w:p>
    <w:p w14:paraId="71A8D36F" w14:textId="74C43FC8" w:rsidR="00711810" w:rsidRPr="002833EA" w:rsidRDefault="007118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833EA">
        <w:br w:type="page"/>
      </w:r>
    </w:p>
    <w:p w14:paraId="0692BD75" w14:textId="1CB091A4" w:rsidR="006259DC" w:rsidRPr="002833EA" w:rsidRDefault="006259DC" w:rsidP="00D96565">
      <w:pPr>
        <w:spacing w:after="120"/>
        <w:rPr>
          <w:szCs w:val="24"/>
        </w:rPr>
      </w:pPr>
      <w:r w:rsidRPr="002833EA">
        <w:rPr>
          <w:b/>
          <w:bCs/>
          <w:szCs w:val="24"/>
        </w:rPr>
        <w:lastRenderedPageBreak/>
        <w:t xml:space="preserve">Десятилетний опыт организации региональных мероприятий </w:t>
      </w:r>
      <w:r w:rsidR="0001283F" w:rsidRPr="002833EA">
        <w:rPr>
          <w:b/>
          <w:bCs/>
          <w:szCs w:val="24"/>
        </w:rPr>
        <w:t>"</w:t>
      </w:r>
      <w:r w:rsidR="008E22F0" w:rsidRPr="002833EA">
        <w:rPr>
          <w:b/>
          <w:bCs/>
          <w:szCs w:val="24"/>
        </w:rPr>
        <w:t>Д</w:t>
      </w:r>
      <w:r w:rsidRPr="002833EA">
        <w:rPr>
          <w:b/>
          <w:bCs/>
          <w:szCs w:val="24"/>
        </w:rPr>
        <w:t>оступн</w:t>
      </w:r>
      <w:r w:rsidR="008E22F0" w:rsidRPr="002833EA">
        <w:rPr>
          <w:b/>
          <w:bCs/>
          <w:szCs w:val="24"/>
        </w:rPr>
        <w:t>ые</w:t>
      </w:r>
      <w:r w:rsidRPr="002833EA">
        <w:rPr>
          <w:b/>
          <w:bCs/>
          <w:szCs w:val="24"/>
        </w:rPr>
        <w:t xml:space="preserve"> ИКТ для </w:t>
      </w:r>
      <w:r w:rsidR="008E22F0" w:rsidRPr="002833EA">
        <w:rPr>
          <w:b/>
          <w:bCs/>
          <w:szCs w:val="24"/>
        </w:rPr>
        <w:t>ВСЕХ</w:t>
      </w:r>
      <w:r w:rsidR="0001283F" w:rsidRPr="002833EA">
        <w:rPr>
          <w:b/>
          <w:bCs/>
          <w:szCs w:val="24"/>
        </w:rPr>
        <w:t>"</w:t>
      </w:r>
      <w:r w:rsidRPr="002833EA">
        <w:rPr>
          <w:szCs w:val="24"/>
        </w:rPr>
        <w:t xml:space="preserve">: за последние десять лет мероприятие </w:t>
      </w:r>
      <w:r w:rsidR="00860D6F" w:rsidRPr="002833EA">
        <w:rPr>
          <w:szCs w:val="24"/>
        </w:rPr>
        <w:t>"Доступная Северная и Южная Америка"</w:t>
      </w:r>
      <w:r w:rsidRPr="002833EA">
        <w:rPr>
          <w:szCs w:val="24"/>
        </w:rPr>
        <w:t xml:space="preserve"> зарекомендовало себя как </w:t>
      </w:r>
      <w:r w:rsidR="00C4621A" w:rsidRPr="002833EA">
        <w:rPr>
          <w:szCs w:val="24"/>
        </w:rPr>
        <w:t>надежная</w:t>
      </w:r>
      <w:r w:rsidRPr="002833EA">
        <w:rPr>
          <w:szCs w:val="24"/>
        </w:rPr>
        <w:t xml:space="preserve"> региональн</w:t>
      </w:r>
      <w:r w:rsidR="00C4621A" w:rsidRPr="002833EA">
        <w:rPr>
          <w:szCs w:val="24"/>
        </w:rPr>
        <w:t>ая платформа</w:t>
      </w:r>
      <w:r w:rsidRPr="002833EA">
        <w:rPr>
          <w:szCs w:val="24"/>
        </w:rPr>
        <w:t xml:space="preserve"> </w:t>
      </w:r>
      <w:r w:rsidR="00664DF5" w:rsidRPr="002833EA">
        <w:rPr>
          <w:szCs w:val="24"/>
        </w:rPr>
        <w:t xml:space="preserve">для </w:t>
      </w:r>
      <w:r w:rsidR="00C4621A" w:rsidRPr="002833EA">
        <w:rPr>
          <w:szCs w:val="24"/>
        </w:rPr>
        <w:t xml:space="preserve">охвата </w:t>
      </w:r>
      <w:r w:rsidRPr="002833EA">
        <w:rPr>
          <w:szCs w:val="24"/>
        </w:rPr>
        <w:t>цифров</w:t>
      </w:r>
      <w:r w:rsidR="00C4621A" w:rsidRPr="002833EA">
        <w:rPr>
          <w:szCs w:val="24"/>
        </w:rPr>
        <w:t>ыми технологиями</w:t>
      </w:r>
      <w:r w:rsidR="004C0952" w:rsidRPr="002833EA">
        <w:rPr>
          <w:szCs w:val="24"/>
        </w:rPr>
        <w:t>, в</w:t>
      </w:r>
      <w:r w:rsidRPr="002833EA">
        <w:rPr>
          <w:szCs w:val="24"/>
        </w:rPr>
        <w:t xml:space="preserve"> особеннос</w:t>
      </w:r>
      <w:r w:rsidR="004C0952" w:rsidRPr="002833EA">
        <w:rPr>
          <w:szCs w:val="24"/>
        </w:rPr>
        <w:t>ти в аспекте</w:t>
      </w:r>
      <w:r w:rsidRPr="002833EA">
        <w:rPr>
          <w:szCs w:val="24"/>
        </w:rPr>
        <w:t xml:space="preserve"> интерсекциональности</w:t>
      </w:r>
      <w:r w:rsidR="00664DF5" w:rsidRPr="002833EA">
        <w:rPr>
          <w:szCs w:val="24"/>
        </w:rPr>
        <w:t>,</w:t>
      </w:r>
      <w:r w:rsidRPr="002833EA">
        <w:rPr>
          <w:szCs w:val="24"/>
        </w:rPr>
        <w:t xml:space="preserve"> </w:t>
      </w:r>
      <w:r w:rsidR="003A3853" w:rsidRPr="002833EA">
        <w:rPr>
          <w:szCs w:val="24"/>
        </w:rPr>
        <w:t xml:space="preserve">и </w:t>
      </w:r>
      <w:r w:rsidR="00D221DE" w:rsidRPr="002833EA">
        <w:rPr>
          <w:szCs w:val="24"/>
        </w:rPr>
        <w:t>включ</w:t>
      </w:r>
      <w:r w:rsidR="003A3853" w:rsidRPr="002833EA">
        <w:rPr>
          <w:szCs w:val="24"/>
        </w:rPr>
        <w:t>ения</w:t>
      </w:r>
      <w:r w:rsidR="00D221DE" w:rsidRPr="002833EA">
        <w:rPr>
          <w:szCs w:val="24"/>
        </w:rPr>
        <w:t xml:space="preserve"> все</w:t>
      </w:r>
      <w:r w:rsidR="003A3853" w:rsidRPr="002833EA">
        <w:rPr>
          <w:szCs w:val="24"/>
        </w:rPr>
        <w:t>х</w:t>
      </w:r>
      <w:r w:rsidR="00D221DE" w:rsidRPr="002833EA">
        <w:rPr>
          <w:szCs w:val="24"/>
        </w:rPr>
        <w:t xml:space="preserve"> уязвимы</w:t>
      </w:r>
      <w:r w:rsidR="003A3853" w:rsidRPr="002833EA">
        <w:rPr>
          <w:szCs w:val="24"/>
        </w:rPr>
        <w:t>х</w:t>
      </w:r>
      <w:r w:rsidR="00D221DE" w:rsidRPr="002833EA">
        <w:rPr>
          <w:szCs w:val="24"/>
        </w:rPr>
        <w:t xml:space="preserve"> групп в рамках региональных усилий по цифровой трансформации и охвату цифровыми технологиями</w:t>
      </w:r>
      <w:r w:rsidRPr="002833EA">
        <w:rPr>
          <w:szCs w:val="24"/>
        </w:rPr>
        <w:t xml:space="preserve">. </w:t>
      </w:r>
      <w:hyperlink r:id="rId11" w:history="1">
        <w:r w:rsidRPr="002833EA">
          <w:rPr>
            <w:rStyle w:val="Hyperlink"/>
            <w:szCs w:val="24"/>
          </w:rPr>
          <w:t xml:space="preserve">Мероприятие </w:t>
        </w:r>
        <w:r w:rsidR="00664DF5" w:rsidRPr="002833EA">
          <w:rPr>
            <w:rStyle w:val="Hyperlink"/>
            <w:szCs w:val="24"/>
          </w:rPr>
          <w:t>"Доступная Северная и Южная Америка – ИКТ для ВСЕХ"</w:t>
        </w:r>
      </w:hyperlink>
      <w:r w:rsidRPr="002833EA">
        <w:rPr>
          <w:szCs w:val="24"/>
        </w:rPr>
        <w:t xml:space="preserve"> признано Членами МСЭ и соответствующими заинтересованными сторонами в качестве региональной платформы </w:t>
      </w:r>
      <w:r w:rsidR="00566C20" w:rsidRPr="002833EA">
        <w:rPr>
          <w:szCs w:val="24"/>
        </w:rPr>
        <w:t>для наращивания</w:t>
      </w:r>
      <w:r w:rsidRPr="002833EA">
        <w:rPr>
          <w:szCs w:val="24"/>
        </w:rPr>
        <w:t xml:space="preserve"> знаний, которая </w:t>
      </w:r>
      <w:r w:rsidR="00D221DE" w:rsidRPr="002833EA">
        <w:rPr>
          <w:szCs w:val="24"/>
        </w:rPr>
        <w:t>обеспечивает содействие</w:t>
      </w:r>
      <w:r w:rsidRPr="002833EA">
        <w:rPr>
          <w:szCs w:val="24"/>
        </w:rPr>
        <w:t xml:space="preserve"> и поддерж</w:t>
      </w:r>
      <w:r w:rsidR="00D221DE" w:rsidRPr="002833EA">
        <w:rPr>
          <w:szCs w:val="24"/>
        </w:rPr>
        <w:t>ку</w:t>
      </w:r>
      <w:r w:rsidRPr="002833EA">
        <w:rPr>
          <w:szCs w:val="24"/>
        </w:rPr>
        <w:t xml:space="preserve"> </w:t>
      </w:r>
      <w:r w:rsidR="00840814" w:rsidRPr="002833EA">
        <w:rPr>
          <w:szCs w:val="24"/>
        </w:rPr>
        <w:t xml:space="preserve">в отношении </w:t>
      </w:r>
      <w:r w:rsidRPr="002833EA">
        <w:rPr>
          <w:szCs w:val="24"/>
        </w:rPr>
        <w:t>совершенствовани</w:t>
      </w:r>
      <w:r w:rsidR="00840814" w:rsidRPr="002833EA">
        <w:rPr>
          <w:szCs w:val="24"/>
        </w:rPr>
        <w:t>я</w:t>
      </w:r>
      <w:r w:rsidRPr="002833EA">
        <w:rPr>
          <w:szCs w:val="24"/>
        </w:rPr>
        <w:t xml:space="preserve"> национальной политики и стратегий по </w:t>
      </w:r>
      <w:r w:rsidR="00D221DE" w:rsidRPr="002833EA">
        <w:rPr>
          <w:szCs w:val="24"/>
        </w:rPr>
        <w:t>охвату</w:t>
      </w:r>
      <w:r w:rsidRPr="002833EA">
        <w:rPr>
          <w:szCs w:val="24"/>
        </w:rPr>
        <w:t xml:space="preserve"> цифровы</w:t>
      </w:r>
      <w:r w:rsidR="00D221DE" w:rsidRPr="002833EA">
        <w:rPr>
          <w:szCs w:val="24"/>
        </w:rPr>
        <w:t>ми</w:t>
      </w:r>
      <w:r w:rsidRPr="002833EA">
        <w:rPr>
          <w:szCs w:val="24"/>
        </w:rPr>
        <w:t xml:space="preserve"> технологи</w:t>
      </w:r>
      <w:r w:rsidR="00D221DE" w:rsidRPr="002833EA">
        <w:rPr>
          <w:szCs w:val="24"/>
        </w:rPr>
        <w:t>ями</w:t>
      </w:r>
      <w:r w:rsidRPr="002833EA">
        <w:rPr>
          <w:szCs w:val="24"/>
        </w:rPr>
        <w:t xml:space="preserve"> всех людей без </w:t>
      </w:r>
      <w:r w:rsidR="00D221DE" w:rsidRPr="002833EA">
        <w:rPr>
          <w:szCs w:val="24"/>
        </w:rPr>
        <w:t>какой-либо</w:t>
      </w:r>
      <w:r w:rsidRPr="002833EA">
        <w:rPr>
          <w:szCs w:val="24"/>
        </w:rPr>
        <w:t xml:space="preserve"> дискриминации и </w:t>
      </w:r>
      <w:r w:rsidR="00D221DE" w:rsidRPr="002833EA">
        <w:rPr>
          <w:szCs w:val="24"/>
        </w:rPr>
        <w:t>укрепляет</w:t>
      </w:r>
      <w:r w:rsidRPr="002833EA">
        <w:rPr>
          <w:szCs w:val="24"/>
        </w:rPr>
        <w:t xml:space="preserve"> сотрудничество </w:t>
      </w:r>
      <w:r w:rsidR="00D221DE" w:rsidRPr="002833EA">
        <w:rPr>
          <w:szCs w:val="24"/>
        </w:rPr>
        <w:t>в целях</w:t>
      </w:r>
      <w:r w:rsidRPr="002833EA">
        <w:rPr>
          <w:szCs w:val="24"/>
        </w:rPr>
        <w:t xml:space="preserve"> </w:t>
      </w:r>
      <w:r w:rsidR="00D221DE" w:rsidRPr="002833EA">
        <w:rPr>
          <w:szCs w:val="24"/>
        </w:rPr>
        <w:t>обеспечения охвата</w:t>
      </w:r>
      <w:r w:rsidRPr="002833EA">
        <w:rPr>
          <w:szCs w:val="24"/>
        </w:rPr>
        <w:t xml:space="preserve"> в регионе</w:t>
      </w:r>
      <w:r w:rsidR="00840814" w:rsidRPr="002833EA">
        <w:rPr>
          <w:szCs w:val="24"/>
        </w:rPr>
        <w:t xml:space="preserve"> Северной и Южной Америки</w:t>
      </w:r>
      <w:r w:rsidRPr="002833EA">
        <w:rPr>
          <w:szCs w:val="24"/>
        </w:rPr>
        <w:t>.</w:t>
      </w:r>
    </w:p>
    <w:p w14:paraId="1708A284" w14:textId="48FF3F4A" w:rsidR="00CA3772" w:rsidRPr="002833EA" w:rsidRDefault="00CA3772" w:rsidP="00D96565">
      <w:pPr>
        <w:spacing w:after="120"/>
      </w:pPr>
      <w:r w:rsidRPr="002833EA">
        <w:t xml:space="preserve">Кроме того, аналогичные усилия были предприняты в течение последних шести лет европейским регионом в рамках мероприятия </w:t>
      </w:r>
      <w:hyperlink r:id="rId12" w:anchor=":~:text=Accessible%20Europe%202023%20was%20an,about%20digital%20inclusion%20and%20accessibility." w:history="1">
        <w:r w:rsidRPr="002833EA">
          <w:rPr>
            <w:rStyle w:val="Hyperlink"/>
            <w:color w:val="auto"/>
            <w:u w:val="none"/>
          </w:rPr>
          <w:t>"</w:t>
        </w:r>
        <w:r w:rsidRPr="002833EA">
          <w:rPr>
            <w:rStyle w:val="Hyperlink"/>
          </w:rPr>
          <w:t>Доступная Европа – ИКТ для всех</w:t>
        </w:r>
        <w:r w:rsidRPr="002833EA">
          <w:rPr>
            <w:rStyle w:val="Hyperlink"/>
            <w:color w:val="auto"/>
            <w:u w:val="none"/>
          </w:rPr>
          <w:t>"</w:t>
        </w:r>
      </w:hyperlink>
      <w:r w:rsidRPr="002833EA">
        <w:t xml:space="preserve"> (после принятия Европейского акта и директив о доступности), далее – в рамках </w:t>
      </w:r>
      <w:hyperlink r:id="rId13" w:history="1">
        <w:r w:rsidRPr="002833EA">
          <w:rPr>
            <w:rStyle w:val="Hyperlink"/>
          </w:rPr>
          <w:t>мероприятия "Доступный Арабский регион – ИКТ для всех"</w:t>
        </w:r>
      </w:hyperlink>
      <w:r w:rsidRPr="002833EA">
        <w:t xml:space="preserve">. </w:t>
      </w:r>
      <w:r w:rsidR="00F5498B" w:rsidRPr="002833EA">
        <w:t>Были также активизированы усилия по содействию доступности ИКТ среди членов МСЭ посредством организации онлайновых и очных мероприятий, а также видов деятельности в Азиатско-Тихоокеанском регионе</w:t>
      </w:r>
      <w:r w:rsidR="003A3853" w:rsidRPr="002833EA">
        <w:t xml:space="preserve"> и</w:t>
      </w:r>
      <w:r w:rsidR="00F5498B" w:rsidRPr="002833EA">
        <w:t xml:space="preserve"> в регионах Африки и СНГ.</w:t>
      </w:r>
    </w:p>
    <w:p w14:paraId="0C648B18" w14:textId="5002259C" w:rsidR="002F1686" w:rsidRPr="002833EA" w:rsidRDefault="002F1686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Удовлетворение глобальных потребностей</w:t>
      </w:r>
      <w:r w:rsidRPr="002833EA">
        <w:rPr>
          <w:lang w:eastAsia="en-GB"/>
        </w:rPr>
        <w:t xml:space="preserve">: Глобальный саммит МСЭ </w:t>
      </w:r>
      <w:r w:rsidR="00333D1E" w:rsidRPr="002833EA">
        <w:rPr>
          <w:lang w:eastAsia="en-GB"/>
        </w:rPr>
        <w:t>"</w:t>
      </w:r>
      <w:r w:rsidRPr="002833EA">
        <w:rPr>
          <w:lang w:eastAsia="en-GB"/>
        </w:rPr>
        <w:t>Доступный мир – ИКТ для ВСЕХ</w:t>
      </w:r>
      <w:r w:rsidR="00333D1E" w:rsidRPr="002833EA">
        <w:rPr>
          <w:lang w:eastAsia="en-GB"/>
        </w:rPr>
        <w:t>"</w:t>
      </w:r>
      <w:r w:rsidRPr="002833EA">
        <w:rPr>
          <w:lang w:eastAsia="en-GB"/>
        </w:rPr>
        <w:t xml:space="preserve"> также соответствует Целям </w:t>
      </w:r>
      <w:r w:rsidR="00333D1E" w:rsidRPr="002833EA">
        <w:rPr>
          <w:lang w:eastAsia="en-GB"/>
        </w:rPr>
        <w:t xml:space="preserve">ООН в области </w:t>
      </w:r>
      <w:r w:rsidRPr="002833EA">
        <w:rPr>
          <w:lang w:eastAsia="en-GB"/>
        </w:rPr>
        <w:t>устойчивого развития и задачам Повестки дня ООН на период до 2030</w:t>
      </w:r>
      <w:r w:rsidR="00A150D0" w:rsidRPr="002833EA">
        <w:rPr>
          <w:lang w:eastAsia="en-GB"/>
        </w:rPr>
        <w:t> </w:t>
      </w:r>
      <w:r w:rsidRPr="002833EA">
        <w:rPr>
          <w:lang w:eastAsia="en-GB"/>
        </w:rPr>
        <w:t xml:space="preserve">года и учитывает основную глобальную тенденцию старения населения, а также реализацию глобальной цели охвата цифровыми технологиями и сокращения всех цифровых разрывов, в том числе </w:t>
      </w:r>
      <w:r w:rsidR="00A150D0" w:rsidRPr="002833EA">
        <w:rPr>
          <w:lang w:eastAsia="en-GB"/>
        </w:rPr>
        <w:t>в части</w:t>
      </w:r>
      <w:r w:rsidRPr="002833EA">
        <w:rPr>
          <w:lang w:eastAsia="en-GB"/>
        </w:rPr>
        <w:t xml:space="preserve"> доступа, </w:t>
      </w:r>
      <w:r w:rsidR="00EC3935" w:rsidRPr="002833EA">
        <w:rPr>
          <w:lang w:eastAsia="en-GB"/>
        </w:rPr>
        <w:t>ценовой</w:t>
      </w:r>
      <w:r w:rsidRPr="002833EA">
        <w:rPr>
          <w:lang w:eastAsia="en-GB"/>
        </w:rPr>
        <w:t xml:space="preserve"> </w:t>
      </w:r>
      <w:r w:rsidR="00EC3935" w:rsidRPr="002833EA">
        <w:rPr>
          <w:lang w:eastAsia="en-GB"/>
        </w:rPr>
        <w:t>приемлемости</w:t>
      </w:r>
      <w:r w:rsidRPr="002833EA">
        <w:rPr>
          <w:lang w:eastAsia="en-GB"/>
        </w:rPr>
        <w:t xml:space="preserve"> и </w:t>
      </w:r>
      <w:r w:rsidR="00A150D0" w:rsidRPr="002833EA">
        <w:rPr>
          <w:lang w:eastAsia="en-GB"/>
        </w:rPr>
        <w:t>развития навыков</w:t>
      </w:r>
      <w:r w:rsidRPr="002833EA">
        <w:rPr>
          <w:lang w:eastAsia="en-GB"/>
        </w:rPr>
        <w:t xml:space="preserve">, чтобы никто не </w:t>
      </w:r>
      <w:r w:rsidR="00A150D0" w:rsidRPr="002833EA">
        <w:rPr>
          <w:lang w:eastAsia="en-GB"/>
        </w:rPr>
        <w:t>был забыт</w:t>
      </w:r>
      <w:r w:rsidRPr="002833EA">
        <w:rPr>
          <w:lang w:eastAsia="en-GB"/>
        </w:rPr>
        <w:t>.</w:t>
      </w:r>
    </w:p>
    <w:p w14:paraId="3E476952" w14:textId="0A533DE1" w:rsidR="00D96565" w:rsidRPr="002833EA" w:rsidRDefault="0001283F" w:rsidP="0001283F">
      <w:pPr>
        <w:pStyle w:val="enumlev1"/>
      </w:pPr>
      <w:r w:rsidRPr="002833EA">
        <w:t>−</w:t>
      </w:r>
      <w:r w:rsidRPr="002833EA">
        <w:tab/>
      </w:r>
      <w:r w:rsidR="009E055D" w:rsidRPr="002833EA">
        <w:t xml:space="preserve">В настоящее время </w:t>
      </w:r>
      <w:r w:rsidR="009E055D" w:rsidRPr="002833EA">
        <w:rPr>
          <w:b/>
          <w:bCs/>
        </w:rPr>
        <w:t>число людей старше 60 лет</w:t>
      </w:r>
      <w:r w:rsidR="009E055D" w:rsidRPr="002833EA">
        <w:t xml:space="preserve"> составляет один миллиард, и </w:t>
      </w:r>
      <w:r w:rsidR="009E055D" w:rsidRPr="002833EA">
        <w:rPr>
          <w:b/>
          <w:bCs/>
        </w:rPr>
        <w:t xml:space="preserve">в следующие </w:t>
      </w:r>
      <w:r w:rsidR="005E6F65" w:rsidRPr="002833EA">
        <w:rPr>
          <w:b/>
          <w:bCs/>
        </w:rPr>
        <w:t>три десятилетия</w:t>
      </w:r>
      <w:r w:rsidR="009E055D" w:rsidRPr="002833EA">
        <w:rPr>
          <w:b/>
          <w:bCs/>
        </w:rPr>
        <w:t xml:space="preserve"> это число удвоится</w:t>
      </w:r>
      <w:r w:rsidR="009E055D" w:rsidRPr="002833EA">
        <w:t xml:space="preserve">, достигнув двух миллиардов, из чего следует, что старение в цифровом мире может превратить парадигму уязвимости в парадигму востребованности. </w:t>
      </w:r>
      <w:r w:rsidR="005E6F65" w:rsidRPr="002833EA">
        <w:t xml:space="preserve">ИКТ, разрабатываемые с учетом требований доступности цифровых технологий и универсального дизайна, могут иметь решающее значение для формирования доступных, </w:t>
      </w:r>
      <w:r w:rsidR="008D0EDA" w:rsidRPr="002833EA">
        <w:t>инклюзивных</w:t>
      </w:r>
      <w:r w:rsidR="005E6F65" w:rsidRPr="002833EA">
        <w:t xml:space="preserve"> и благоприятных для пожилых людей цифровой среды и сообществ</w:t>
      </w:r>
      <w:r w:rsidR="00711810" w:rsidRPr="002833EA">
        <w:rPr>
          <w:rStyle w:val="FootnoteReference"/>
        </w:rPr>
        <w:footnoteReference w:id="1"/>
      </w:r>
      <w:r w:rsidR="005E6F65" w:rsidRPr="002833EA">
        <w:t>.</w:t>
      </w:r>
    </w:p>
    <w:p w14:paraId="54A05391" w14:textId="0A0C91F7" w:rsidR="00D96565" w:rsidRPr="002833EA" w:rsidRDefault="0001283F" w:rsidP="0001283F">
      <w:pPr>
        <w:pStyle w:val="enumlev1"/>
      </w:pPr>
      <w:r w:rsidRPr="002833EA">
        <w:t>−</w:t>
      </w:r>
      <w:r w:rsidRPr="002833EA">
        <w:tab/>
      </w:r>
      <w:r w:rsidR="004018FE" w:rsidRPr="002833EA">
        <w:rPr>
          <w:b/>
          <w:bCs/>
        </w:rPr>
        <w:t>По оценкам</w:t>
      </w:r>
      <w:r w:rsidR="004018FE" w:rsidRPr="002833EA">
        <w:t>, к 2050</w:t>
      </w:r>
      <w:r w:rsidR="00037077" w:rsidRPr="002833EA">
        <w:t> </w:t>
      </w:r>
      <w:r w:rsidR="004018FE" w:rsidRPr="002833EA">
        <w:t xml:space="preserve">году почти </w:t>
      </w:r>
      <w:r w:rsidR="004018FE" w:rsidRPr="002833EA">
        <w:rPr>
          <w:b/>
          <w:bCs/>
        </w:rPr>
        <w:t>2,5</w:t>
      </w:r>
      <w:r w:rsidR="00037077" w:rsidRPr="002833EA">
        <w:rPr>
          <w:b/>
          <w:bCs/>
        </w:rPr>
        <w:t> </w:t>
      </w:r>
      <w:r w:rsidR="004018FE" w:rsidRPr="002833EA">
        <w:rPr>
          <w:b/>
          <w:bCs/>
        </w:rPr>
        <w:t xml:space="preserve">миллиарда человек будут </w:t>
      </w:r>
      <w:r w:rsidR="00EC3935" w:rsidRPr="002833EA">
        <w:rPr>
          <w:b/>
          <w:bCs/>
        </w:rPr>
        <w:t xml:space="preserve">в той или иной степени </w:t>
      </w:r>
      <w:r w:rsidR="004018FE" w:rsidRPr="002833EA">
        <w:rPr>
          <w:b/>
          <w:bCs/>
        </w:rPr>
        <w:t xml:space="preserve">страдать от </w:t>
      </w:r>
      <w:r w:rsidR="00EC3935" w:rsidRPr="002833EA">
        <w:rPr>
          <w:b/>
          <w:bCs/>
        </w:rPr>
        <w:t>потери</w:t>
      </w:r>
      <w:r w:rsidR="004018FE" w:rsidRPr="002833EA">
        <w:rPr>
          <w:b/>
          <w:bCs/>
        </w:rPr>
        <w:t xml:space="preserve"> слуха</w:t>
      </w:r>
      <w:r w:rsidR="004018FE" w:rsidRPr="002833EA">
        <w:t>, и по меньшей мере 700</w:t>
      </w:r>
      <w:r w:rsidR="00037077" w:rsidRPr="002833EA">
        <w:t> </w:t>
      </w:r>
      <w:r w:rsidR="004018FE" w:rsidRPr="002833EA">
        <w:t>миллионов будут нуждаться в</w:t>
      </w:r>
      <w:r w:rsidR="00EC3935" w:rsidRPr="002833EA">
        <w:t xml:space="preserve"> реабилитации в связи с нарушениями слуха.</w:t>
      </w:r>
      <w:r w:rsidR="004018FE" w:rsidRPr="002833EA">
        <w:t xml:space="preserve"> Более миллиарда молодых людей </w:t>
      </w:r>
      <w:r w:rsidR="00EC3935" w:rsidRPr="002833EA">
        <w:t xml:space="preserve">из-за небезопасной практики прослушивания </w:t>
      </w:r>
      <w:r w:rsidR="004018FE" w:rsidRPr="002833EA">
        <w:t xml:space="preserve">подвергаются </w:t>
      </w:r>
      <w:r w:rsidR="00EC3935" w:rsidRPr="002833EA">
        <w:t>риску необратимой потери слуха, которой можно избежать</w:t>
      </w:r>
      <w:r w:rsidR="00711810" w:rsidRPr="002833EA">
        <w:rPr>
          <w:rStyle w:val="FootnoteReference"/>
        </w:rPr>
        <w:footnoteReference w:id="2"/>
      </w:r>
      <w:r w:rsidR="00037077" w:rsidRPr="002833EA">
        <w:t>.</w:t>
      </w:r>
    </w:p>
    <w:p w14:paraId="25B2C748" w14:textId="7D079D89" w:rsidR="00D96565" w:rsidRPr="002833EA" w:rsidRDefault="0001283F" w:rsidP="0001283F">
      <w:pPr>
        <w:pStyle w:val="enumlev1"/>
      </w:pPr>
      <w:r w:rsidRPr="002833EA">
        <w:t>−</w:t>
      </w:r>
      <w:r w:rsidRPr="002833EA">
        <w:tab/>
      </w:r>
      <w:r w:rsidR="002D7575" w:rsidRPr="002833EA">
        <w:t xml:space="preserve">В течение следующего десятилетия будут созданы </w:t>
      </w:r>
      <w:r w:rsidR="002D7575" w:rsidRPr="002833EA">
        <w:rPr>
          <w:b/>
          <w:bCs/>
        </w:rPr>
        <w:t>миллионы рабочих мест, требующих передовых цифровых навыков</w:t>
      </w:r>
      <w:r w:rsidR="002D7575" w:rsidRPr="002833EA">
        <w:t xml:space="preserve">, но многие страны </w:t>
      </w:r>
      <w:r w:rsidR="00EC3935" w:rsidRPr="002833EA">
        <w:t>прогнозируют</w:t>
      </w:r>
      <w:r w:rsidR="002D7575" w:rsidRPr="002833EA">
        <w:t xml:space="preserve"> нехватк</w:t>
      </w:r>
      <w:r w:rsidR="00EC3935" w:rsidRPr="002833EA">
        <w:t>у</w:t>
      </w:r>
      <w:r w:rsidR="002D7575" w:rsidRPr="002833EA">
        <w:t xml:space="preserve"> квалифи</w:t>
      </w:r>
      <w:r w:rsidR="00EC3935" w:rsidRPr="002833EA">
        <w:t>цированной рабочей силы</w:t>
      </w:r>
      <w:r w:rsidR="002D7575" w:rsidRPr="002833EA">
        <w:t xml:space="preserve"> для </w:t>
      </w:r>
      <w:r w:rsidR="00EC3935" w:rsidRPr="002833EA">
        <w:t>заполнения</w:t>
      </w:r>
      <w:r w:rsidR="002D7575" w:rsidRPr="002833EA">
        <w:t xml:space="preserve"> этих рабочих мест. При том что молодые люди зачастую </w:t>
      </w:r>
      <w:r w:rsidR="00EC3935" w:rsidRPr="002833EA">
        <w:t>воспринимаются</w:t>
      </w:r>
      <w:r w:rsidR="002D7575" w:rsidRPr="002833EA">
        <w:t xml:space="preserve"> как "цифровые аборигены", </w:t>
      </w:r>
      <w:r w:rsidR="00EC3935" w:rsidRPr="002833EA">
        <w:t>в реальности</w:t>
      </w:r>
      <w:r w:rsidR="002D7575" w:rsidRPr="002833EA">
        <w:t xml:space="preserve"> большинство из них не обладают цифровыми навыками, необходимыми для трудоустройства. В частности, незанятыми остаются рабочие места, требующие навыков написания кодов, а также других передовых навыков в области ИКТ</w:t>
      </w:r>
      <w:r w:rsidR="00711810" w:rsidRPr="002833EA">
        <w:rPr>
          <w:rStyle w:val="FootnoteReference"/>
        </w:rPr>
        <w:footnoteReference w:id="3"/>
      </w:r>
      <w:r w:rsidR="002D7575" w:rsidRPr="002833EA">
        <w:t>.</w:t>
      </w:r>
    </w:p>
    <w:p w14:paraId="5693D452" w14:textId="51DBB3E2" w:rsidR="00D96565" w:rsidRPr="002833EA" w:rsidRDefault="0001283F" w:rsidP="0001283F">
      <w:pPr>
        <w:pStyle w:val="enumlev1"/>
      </w:pPr>
      <w:r w:rsidRPr="002833EA">
        <w:t>−</w:t>
      </w:r>
      <w:r w:rsidRPr="002833EA">
        <w:tab/>
      </w:r>
      <w:r w:rsidR="002D7575" w:rsidRPr="002833EA">
        <w:rPr>
          <w:b/>
          <w:bCs/>
        </w:rPr>
        <w:t>Устранение разрыва в использовании</w:t>
      </w:r>
      <w:r w:rsidR="002D7575" w:rsidRPr="002833EA">
        <w:t xml:space="preserve">: каждый третий человек, имеющий возможность подключения, принимает решение не делать этого из-за непомерно высоких затрат на подключение и приобретение подходящего устройства и/или из-за отсутствия цифровых </w:t>
      </w:r>
      <w:r w:rsidR="002D7575" w:rsidRPr="002833EA">
        <w:lastRenderedPageBreak/>
        <w:t>навыков, необходимых для использования ИКТ в целях расширения социально-экономических возможностей</w:t>
      </w:r>
      <w:r w:rsidR="00B237F1" w:rsidRPr="002833EA">
        <w:rPr>
          <w:rStyle w:val="FootnoteReference"/>
        </w:rPr>
        <w:footnoteReference w:id="4"/>
      </w:r>
      <w:r w:rsidR="00B237F1" w:rsidRPr="002833EA">
        <w:t>.</w:t>
      </w:r>
    </w:p>
    <w:p w14:paraId="00452C5A" w14:textId="5E7B1318" w:rsidR="00D96565" w:rsidRPr="002833EA" w:rsidRDefault="0001283F" w:rsidP="0001283F">
      <w:pPr>
        <w:pStyle w:val="enumlev1"/>
      </w:pPr>
      <w:r w:rsidRPr="002833EA">
        <w:t>−</w:t>
      </w:r>
      <w:r w:rsidRPr="002833EA">
        <w:tab/>
      </w:r>
      <w:r w:rsidR="000B2E20" w:rsidRPr="002833EA">
        <w:rPr>
          <w:b/>
          <w:bCs/>
        </w:rPr>
        <w:t>Сокращение возрастного и гендерного цифрового разрыва</w:t>
      </w:r>
      <w:r w:rsidR="000B2E20" w:rsidRPr="002833EA">
        <w:t xml:space="preserve">: в целом молодые люди обладают более высокими, по сравнению с взрослым населением, навыками в области ИКТ, и, </w:t>
      </w:r>
      <w:r w:rsidR="000B2E20" w:rsidRPr="002833EA">
        <w:rPr>
          <w:b/>
          <w:bCs/>
        </w:rPr>
        <w:t>хотя в навыках базового и промежуточного уровней существует гендерный паритет, в</w:t>
      </w:r>
      <w:r w:rsidR="00B04774" w:rsidRPr="002833EA">
        <w:rPr>
          <w:b/>
          <w:bCs/>
        </w:rPr>
        <w:t> </w:t>
      </w:r>
      <w:r w:rsidR="000B2E20" w:rsidRPr="002833EA">
        <w:rPr>
          <w:b/>
          <w:bCs/>
        </w:rPr>
        <w:t>навыках продвинутого уровня сохраняется гендерный дисбаланс</w:t>
      </w:r>
      <w:r w:rsidR="000B2E20" w:rsidRPr="002833EA">
        <w:t>. В глобальном масштабе, интернетом пользуются 69 процентов мужчин по сравнению с 63 процентами женщин</w:t>
      </w:r>
      <w:r w:rsidR="00FD6276" w:rsidRPr="002833EA">
        <w:t>.</w:t>
      </w:r>
    </w:p>
    <w:p w14:paraId="37A1EEA9" w14:textId="5A4DAE19" w:rsidR="001A524B" w:rsidRPr="002833EA" w:rsidRDefault="00586EAB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Глобальный саммит МСЭ "Доступный мир – ИКТ для ВСЕХ" также соответствует и отвечает изменяющимся требованиям Государств-Членов по обеспечению всеобщего охвата цифровыми технологиями</w:t>
      </w:r>
      <w:r w:rsidRPr="002833EA">
        <w:rPr>
          <w:lang w:eastAsia="en-GB"/>
        </w:rPr>
        <w:t xml:space="preserve"> – от изолированности к целостному и межсекторальному подходу, позволяющему охватить всех людей </w:t>
      </w:r>
      <w:r w:rsidR="008C79D4" w:rsidRPr="002833EA">
        <w:rPr>
          <w:lang w:eastAsia="en-GB"/>
        </w:rPr>
        <w:t xml:space="preserve">в </w:t>
      </w:r>
      <w:r w:rsidRPr="002833EA">
        <w:rPr>
          <w:lang w:eastAsia="en-GB"/>
        </w:rPr>
        <w:t>свои</w:t>
      </w:r>
      <w:r w:rsidR="008C79D4" w:rsidRPr="002833EA">
        <w:rPr>
          <w:lang w:eastAsia="en-GB"/>
        </w:rPr>
        <w:t>х</w:t>
      </w:r>
      <w:r w:rsidRPr="002833EA">
        <w:rPr>
          <w:lang w:eastAsia="en-GB"/>
        </w:rPr>
        <w:t xml:space="preserve"> национальны</w:t>
      </w:r>
      <w:r w:rsidR="008C79D4" w:rsidRPr="002833EA">
        <w:rPr>
          <w:lang w:eastAsia="en-GB"/>
        </w:rPr>
        <w:t>х</w:t>
      </w:r>
      <w:r w:rsidRPr="002833EA">
        <w:rPr>
          <w:lang w:eastAsia="en-GB"/>
        </w:rPr>
        <w:t xml:space="preserve"> стратегия</w:t>
      </w:r>
      <w:r w:rsidR="008C79D4" w:rsidRPr="002833EA">
        <w:rPr>
          <w:lang w:eastAsia="en-GB"/>
        </w:rPr>
        <w:t>х</w:t>
      </w:r>
      <w:r w:rsidRPr="002833EA">
        <w:rPr>
          <w:lang w:eastAsia="en-GB"/>
        </w:rPr>
        <w:t xml:space="preserve">. Эти усилия направлены на обеспечение цифровой интеграции всех людей, в том числе тех, кто находится в уязвимом положении, </w:t>
      </w:r>
      <w:r w:rsidR="008C79D4" w:rsidRPr="002833EA">
        <w:rPr>
          <w:lang w:eastAsia="en-GB"/>
        </w:rPr>
        <w:t>такие как</w:t>
      </w:r>
      <w:r w:rsidRPr="002833EA">
        <w:rPr>
          <w:lang w:eastAsia="en-GB"/>
        </w:rPr>
        <w:t xml:space="preserve"> дети, молодежь, пожилые люди, лица с ограниченными возможностями, а также члены сельских и отдаленных сообществ или коренные народы. За последние 20 лет увеличилось количество Резолюций МСЭ, в которых основное внимание уделяется требованиям охвата цифровыми технологиями конкретных целевых групп. На сегодняшний день</w:t>
      </w:r>
      <w:r w:rsidR="00650BB9" w:rsidRPr="002833EA">
        <w:rPr>
          <w:lang w:eastAsia="en-GB"/>
        </w:rPr>
        <w:t xml:space="preserve"> действуют </w:t>
      </w:r>
      <w:r w:rsidRPr="002833EA">
        <w:rPr>
          <w:lang w:eastAsia="en-GB"/>
        </w:rPr>
        <w:t xml:space="preserve">тридцать семь (37) </w:t>
      </w:r>
      <w:r w:rsidR="00650BB9" w:rsidRPr="002833EA">
        <w:rPr>
          <w:lang w:eastAsia="en-GB"/>
        </w:rPr>
        <w:t>Р</w:t>
      </w:r>
      <w:r w:rsidRPr="002833EA">
        <w:rPr>
          <w:lang w:eastAsia="en-GB"/>
        </w:rPr>
        <w:t>езолюций</w:t>
      </w:r>
      <w:r w:rsidR="00650BB9" w:rsidRPr="002833EA">
        <w:rPr>
          <w:lang w:eastAsia="en-GB"/>
        </w:rPr>
        <w:t xml:space="preserve"> МСЭ</w:t>
      </w:r>
      <w:r w:rsidRPr="002833EA">
        <w:rPr>
          <w:lang w:eastAsia="en-GB"/>
        </w:rPr>
        <w:t xml:space="preserve">, </w:t>
      </w:r>
      <w:r w:rsidR="00650BB9" w:rsidRPr="002833EA">
        <w:rPr>
          <w:lang w:eastAsia="en-GB"/>
        </w:rPr>
        <w:t>призывающих, в частности, к действиям в пользу охвата цифровыми технологиями</w:t>
      </w:r>
      <w:r w:rsidRPr="002833EA">
        <w:rPr>
          <w:lang w:eastAsia="en-GB"/>
        </w:rPr>
        <w:t xml:space="preserve">, включая </w:t>
      </w:r>
      <w:r w:rsidR="00650BB9" w:rsidRPr="002833EA">
        <w:rPr>
          <w:lang w:eastAsia="en-GB"/>
        </w:rPr>
        <w:t>специальные</w:t>
      </w:r>
      <w:r w:rsidRPr="002833EA">
        <w:rPr>
          <w:lang w:eastAsia="en-GB"/>
        </w:rPr>
        <w:t xml:space="preserve"> </w:t>
      </w:r>
      <w:r w:rsidR="00650BB9" w:rsidRPr="002833EA">
        <w:rPr>
          <w:lang w:eastAsia="en-GB"/>
        </w:rPr>
        <w:t>Р</w:t>
      </w:r>
      <w:r w:rsidRPr="002833EA">
        <w:rPr>
          <w:lang w:eastAsia="en-GB"/>
        </w:rPr>
        <w:t xml:space="preserve">езолюции, нацеленные на </w:t>
      </w:r>
      <w:r w:rsidR="00650BB9" w:rsidRPr="002833EA">
        <w:rPr>
          <w:lang w:eastAsia="en-GB"/>
        </w:rPr>
        <w:t xml:space="preserve">обеспечение </w:t>
      </w:r>
      <w:r w:rsidR="008D0EDA" w:rsidRPr="002833EA">
        <w:rPr>
          <w:lang w:eastAsia="en-GB"/>
        </w:rPr>
        <w:t>инклюзивной связи</w:t>
      </w:r>
      <w:r w:rsidRPr="002833EA">
        <w:rPr>
          <w:lang w:eastAsia="en-GB"/>
        </w:rPr>
        <w:t xml:space="preserve"> для людей, находящихся в уязвимом положении</w:t>
      </w:r>
      <w:r w:rsidR="00B04774" w:rsidRPr="002833EA">
        <w:rPr>
          <w:rStyle w:val="FootnoteReference"/>
          <w:lang w:eastAsia="en-GB"/>
        </w:rPr>
        <w:footnoteReference w:id="5"/>
      </w:r>
      <w:r w:rsidRPr="002833EA">
        <w:rPr>
          <w:lang w:eastAsia="en-GB"/>
        </w:rPr>
        <w:t>.</w:t>
      </w:r>
    </w:p>
    <w:p w14:paraId="4326E8FD" w14:textId="5BDBD7D9" w:rsidR="00586EAB" w:rsidRPr="002833EA" w:rsidRDefault="00650BB9" w:rsidP="00D96565">
      <w:pPr>
        <w:spacing w:after="120"/>
        <w:rPr>
          <w:lang w:eastAsia="en-GB"/>
        </w:rPr>
      </w:pPr>
      <w:r w:rsidRPr="002833EA">
        <w:rPr>
          <w:lang w:eastAsia="en-GB"/>
        </w:rPr>
        <w:t>Роль МСЭ как лидера в области технологий и цифровой доступности, как подчеркивается в Докладе</w:t>
      </w:r>
      <w:r w:rsidR="00F86458">
        <w:rPr>
          <w:lang w:eastAsia="en-GB"/>
        </w:rPr>
        <w:t> </w:t>
      </w:r>
      <w:r w:rsidRPr="002833EA">
        <w:rPr>
          <w:lang w:eastAsia="en-GB"/>
        </w:rPr>
        <w:t xml:space="preserve">ОИГ 2018/6, дает ему уникальную возможность возглавить глобальные усилия по созданию </w:t>
      </w:r>
      <w:r w:rsidR="00F1611E" w:rsidRPr="002833EA">
        <w:rPr>
          <w:lang w:eastAsia="en-GB"/>
        </w:rPr>
        <w:t xml:space="preserve">повсеместно открытых и доступных для всех </w:t>
      </w:r>
      <w:r w:rsidRPr="002833EA">
        <w:rPr>
          <w:lang w:eastAsia="en-GB"/>
        </w:rPr>
        <w:t>ИКТ, для того чтобы решить задачу охвата всех людей в цифровом мире.</w:t>
      </w:r>
    </w:p>
    <w:p w14:paraId="73D59665" w14:textId="12C1DB48" w:rsidR="00D96565" w:rsidRPr="002833EA" w:rsidRDefault="00F1611E" w:rsidP="0001283F">
      <w:pPr>
        <w:pStyle w:val="Headingb"/>
        <w:rPr>
          <w:lang w:eastAsia="en-GB"/>
        </w:rPr>
      </w:pPr>
      <w:r w:rsidRPr="002833EA">
        <w:rPr>
          <w:lang w:eastAsia="en-GB"/>
        </w:rPr>
        <w:t>Структура и задачи Саммита</w:t>
      </w:r>
    </w:p>
    <w:p w14:paraId="63F794E7" w14:textId="5E43EBD9" w:rsidR="00D96565" w:rsidRPr="002833EA" w:rsidRDefault="00F1611E" w:rsidP="00D96565">
      <w:pPr>
        <w:spacing w:after="120"/>
        <w:rPr>
          <w:lang w:eastAsia="en-GB"/>
        </w:rPr>
      </w:pPr>
      <w:bookmarkStart w:id="7" w:name="lt_pId066"/>
      <w:r w:rsidRPr="002833EA">
        <w:rPr>
          <w:b/>
          <w:bCs/>
          <w:lang w:eastAsia="en-GB"/>
        </w:rPr>
        <w:t>Организация мероприятия</w:t>
      </w:r>
      <w:r w:rsidR="00D96565" w:rsidRPr="002833EA">
        <w:rPr>
          <w:lang w:eastAsia="en-GB"/>
        </w:rPr>
        <w:t xml:space="preserve">: </w:t>
      </w:r>
      <w:bookmarkEnd w:id="7"/>
      <w:r w:rsidRPr="002833EA">
        <w:rPr>
          <w:lang w:eastAsia="en-GB"/>
        </w:rPr>
        <w:t xml:space="preserve">Глобальный саммит МСЭ "Доступный мир – ИКТ для ВСЕХ", который планируется проводить </w:t>
      </w:r>
      <w:r w:rsidR="003416E9" w:rsidRPr="002833EA">
        <w:rPr>
          <w:lang w:eastAsia="en-GB"/>
        </w:rPr>
        <w:t xml:space="preserve">один </w:t>
      </w:r>
      <w:r w:rsidRPr="002833EA">
        <w:rPr>
          <w:lang w:eastAsia="en-GB"/>
        </w:rPr>
        <w:t>раз в четыре года, будет включать в себя круглые столы на уровне министров, дискуссии</w:t>
      </w:r>
      <w:r w:rsidR="003416E9" w:rsidRPr="002833EA">
        <w:rPr>
          <w:lang w:eastAsia="en-GB"/>
        </w:rPr>
        <w:t xml:space="preserve"> экспертов</w:t>
      </w:r>
      <w:r w:rsidRPr="002833EA">
        <w:rPr>
          <w:lang w:eastAsia="en-GB"/>
        </w:rPr>
        <w:t xml:space="preserve">, </w:t>
      </w:r>
      <w:r w:rsidR="003416E9" w:rsidRPr="002833EA">
        <w:rPr>
          <w:lang w:eastAsia="en-GB"/>
        </w:rPr>
        <w:t>сессии</w:t>
      </w:r>
      <w:r w:rsidRPr="002833EA">
        <w:rPr>
          <w:lang w:eastAsia="en-GB"/>
        </w:rPr>
        <w:t xml:space="preserve"> по налаживанию партнерских отношений, </w:t>
      </w:r>
      <w:r w:rsidR="003416E9" w:rsidRPr="002833EA">
        <w:rPr>
          <w:lang w:eastAsia="en-GB"/>
        </w:rPr>
        <w:t>конструктивные</w:t>
      </w:r>
      <w:r w:rsidRPr="002833EA">
        <w:rPr>
          <w:lang w:eastAsia="en-GB"/>
        </w:rPr>
        <w:t xml:space="preserve"> </w:t>
      </w:r>
      <w:r w:rsidR="003416E9" w:rsidRPr="002833EA">
        <w:rPr>
          <w:lang w:eastAsia="en-GB"/>
        </w:rPr>
        <w:t>программные</w:t>
      </w:r>
      <w:r w:rsidRPr="002833EA">
        <w:rPr>
          <w:lang w:eastAsia="en-GB"/>
        </w:rPr>
        <w:t xml:space="preserve"> доклады и демонстрацию инноваций в области доступных ИКТ</w:t>
      </w:r>
      <w:r w:rsidR="008C79D4" w:rsidRPr="002833EA">
        <w:rPr>
          <w:lang w:eastAsia="en-GB"/>
        </w:rPr>
        <w:t>.</w:t>
      </w:r>
    </w:p>
    <w:p w14:paraId="2C1857A2" w14:textId="4D43A2D8" w:rsidR="00D96565" w:rsidRPr="002833EA" w:rsidRDefault="00FC5018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Целевые группы Саммита</w:t>
      </w:r>
      <w:r w:rsidRPr="002833EA">
        <w:rPr>
          <w:lang w:eastAsia="en-GB"/>
        </w:rPr>
        <w:t>: Саммит будет направлен на обеспечение цифровой связи, открытой для всех людей (всех конечных пользователей), включая уязвимые группы, такие как молодежь, женщины, лица с ограниченными возможностями, пожилые люди, члены сельских или отдаленных сообществ и коренное население.</w:t>
      </w:r>
    </w:p>
    <w:p w14:paraId="3CE6A30A" w14:textId="55D36DA3" w:rsidR="00D96565" w:rsidRPr="002833EA" w:rsidRDefault="00FC5018" w:rsidP="00D96565">
      <w:pPr>
        <w:spacing w:after="120"/>
        <w:rPr>
          <w:lang w:eastAsia="en-GB"/>
        </w:rPr>
      </w:pPr>
      <w:bookmarkStart w:id="8" w:name="lt_pId068"/>
      <w:r w:rsidRPr="002833EA">
        <w:rPr>
          <w:b/>
          <w:bCs/>
          <w:lang w:eastAsia="en-GB"/>
        </w:rPr>
        <w:t>Участники и аудитория</w:t>
      </w:r>
      <w:r w:rsidR="00D96565" w:rsidRPr="002833EA">
        <w:rPr>
          <w:lang w:eastAsia="en-GB"/>
        </w:rPr>
        <w:t>:</w:t>
      </w:r>
      <w:r w:rsidR="00D96565" w:rsidRPr="002833EA">
        <w:rPr>
          <w:b/>
          <w:bCs/>
          <w:lang w:eastAsia="en-GB"/>
        </w:rPr>
        <w:t xml:space="preserve"> </w:t>
      </w:r>
      <w:bookmarkEnd w:id="8"/>
      <w:r w:rsidRPr="002833EA">
        <w:rPr>
          <w:lang w:eastAsia="en-GB"/>
        </w:rPr>
        <w:t>Саммит соберет членов МСЭ, все соответствующие заинтересованные стороны (</w:t>
      </w:r>
      <w:r w:rsidR="00E94350" w:rsidRPr="002833EA">
        <w:rPr>
          <w:lang w:eastAsia="en-GB"/>
        </w:rPr>
        <w:t>отраслевые компани</w:t>
      </w:r>
      <w:r w:rsidR="00881CDD" w:rsidRPr="002833EA">
        <w:rPr>
          <w:lang w:eastAsia="en-GB"/>
        </w:rPr>
        <w:t>и</w:t>
      </w:r>
      <w:r w:rsidRPr="002833EA">
        <w:rPr>
          <w:lang w:eastAsia="en-GB"/>
        </w:rPr>
        <w:t xml:space="preserve">, </w:t>
      </w:r>
      <w:r w:rsidR="00E94350" w:rsidRPr="002833EA">
        <w:rPr>
          <w:lang w:eastAsia="en-GB"/>
        </w:rPr>
        <w:t>академические организации</w:t>
      </w:r>
      <w:r w:rsidRPr="002833EA">
        <w:rPr>
          <w:lang w:eastAsia="en-GB"/>
        </w:rPr>
        <w:t xml:space="preserve">, НПО, организации </w:t>
      </w:r>
      <w:r w:rsidR="00E94350" w:rsidRPr="002833EA">
        <w:rPr>
          <w:lang w:eastAsia="en-GB"/>
        </w:rPr>
        <w:t>лиц с ограниченными возможностями</w:t>
      </w:r>
      <w:r w:rsidRPr="002833EA">
        <w:rPr>
          <w:lang w:eastAsia="en-GB"/>
        </w:rPr>
        <w:t xml:space="preserve">, </w:t>
      </w:r>
      <w:r w:rsidR="00E94350" w:rsidRPr="002833EA">
        <w:rPr>
          <w:lang w:eastAsia="en-GB"/>
        </w:rPr>
        <w:t>учреждения</w:t>
      </w:r>
      <w:r w:rsidRPr="002833EA">
        <w:rPr>
          <w:lang w:eastAsia="en-GB"/>
        </w:rPr>
        <w:t xml:space="preserve"> ООН), политиков и лиц, принимающих решения, из других правительственных организаций по всему миру по приглашению </w:t>
      </w:r>
      <w:r w:rsidR="00530C4E" w:rsidRPr="002833EA">
        <w:rPr>
          <w:lang w:eastAsia="en-GB"/>
        </w:rPr>
        <w:t xml:space="preserve">своих </w:t>
      </w:r>
      <w:r w:rsidRPr="002833EA">
        <w:rPr>
          <w:lang w:eastAsia="en-GB"/>
        </w:rPr>
        <w:t xml:space="preserve">соответствующих </w:t>
      </w:r>
      <w:r w:rsidR="00E94350" w:rsidRPr="002833EA">
        <w:rPr>
          <w:lang w:eastAsia="en-GB"/>
        </w:rPr>
        <w:t xml:space="preserve">Государств – Членов </w:t>
      </w:r>
      <w:r w:rsidRPr="002833EA">
        <w:rPr>
          <w:lang w:eastAsia="en-GB"/>
        </w:rPr>
        <w:t>МСЭ (</w:t>
      </w:r>
      <w:r w:rsidR="00E94350" w:rsidRPr="002833EA">
        <w:rPr>
          <w:lang w:eastAsia="en-GB"/>
        </w:rPr>
        <w:t xml:space="preserve">поскольку </w:t>
      </w:r>
      <w:r w:rsidRPr="002833EA">
        <w:rPr>
          <w:lang w:eastAsia="en-GB"/>
        </w:rPr>
        <w:t xml:space="preserve">эта тема </w:t>
      </w:r>
      <w:r w:rsidR="00E94350" w:rsidRPr="002833EA">
        <w:rPr>
          <w:lang w:eastAsia="en-GB"/>
        </w:rPr>
        <w:t>имеет межсекторальный характер</w:t>
      </w:r>
      <w:r w:rsidRPr="002833EA">
        <w:rPr>
          <w:lang w:eastAsia="en-GB"/>
        </w:rPr>
        <w:t>).</w:t>
      </w:r>
    </w:p>
    <w:p w14:paraId="77099185" w14:textId="56310F06" w:rsidR="00D96565" w:rsidRPr="002833EA" w:rsidRDefault="00530C4E" w:rsidP="0001283F">
      <w:pPr>
        <w:pStyle w:val="Headingb"/>
        <w:rPr>
          <w:lang w:eastAsia="en-GB"/>
        </w:rPr>
      </w:pPr>
      <w:bookmarkStart w:id="9" w:name="lt_pId069"/>
      <w:r w:rsidRPr="002833EA">
        <w:rPr>
          <w:lang w:eastAsia="en-GB"/>
        </w:rPr>
        <w:lastRenderedPageBreak/>
        <w:t>Комплексные конечные результаты и ориентированные на воздействие достижения</w:t>
      </w:r>
      <w:bookmarkEnd w:id="9"/>
    </w:p>
    <w:p w14:paraId="123F89EF" w14:textId="35F8B972" w:rsidR="0082277E" w:rsidRPr="002833EA" w:rsidRDefault="0082277E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Единый подход к охвату цифровыми технологиями</w:t>
      </w:r>
      <w:r w:rsidRPr="002833EA">
        <w:rPr>
          <w:lang w:eastAsia="en-GB"/>
        </w:rPr>
        <w:t xml:space="preserve">: Саммит будет служить платформой для объединения различных усилий по обеспечению всеохватности цифровых технологий, </w:t>
      </w:r>
      <w:r w:rsidR="00881CDD" w:rsidRPr="002833EA">
        <w:rPr>
          <w:lang w:eastAsia="en-GB"/>
        </w:rPr>
        <w:t>создавая</w:t>
      </w:r>
      <w:r w:rsidRPr="002833EA">
        <w:rPr>
          <w:lang w:eastAsia="en-GB"/>
        </w:rPr>
        <w:t xml:space="preserve"> единую основу для глобальных действий.</w:t>
      </w:r>
    </w:p>
    <w:p w14:paraId="0B211B5A" w14:textId="16E31F93" w:rsidR="00D96565" w:rsidRPr="002833EA" w:rsidRDefault="0082277E" w:rsidP="00D96565">
      <w:pPr>
        <w:spacing w:after="120"/>
        <w:rPr>
          <w:lang w:eastAsia="en-GB"/>
        </w:rPr>
      </w:pPr>
      <w:bookmarkStart w:id="10" w:name="lt_pId071"/>
      <w:r w:rsidRPr="002833EA">
        <w:rPr>
          <w:b/>
          <w:bCs/>
          <w:lang w:eastAsia="en-GB"/>
        </w:rPr>
        <w:t>Инструменты стратегического консультирования и реализации</w:t>
      </w:r>
      <w:r w:rsidR="00D96565" w:rsidRPr="002833EA">
        <w:rPr>
          <w:lang w:eastAsia="en-GB"/>
        </w:rPr>
        <w:t xml:space="preserve">: </w:t>
      </w:r>
      <w:bookmarkEnd w:id="10"/>
      <w:r w:rsidRPr="002833EA">
        <w:rPr>
          <w:lang w:eastAsia="en-GB"/>
        </w:rPr>
        <w:t xml:space="preserve">Саммит, ориентированный на инициативную помощь Государствам-Членам, предоставит всесторонние знания по этой теме и повысит осведомленность о существующих практических инструментах и ресурсах, способствующих эффективной реализации политики и стратегий охвата цифровыми технологиями, чтобы гарантировать </w:t>
      </w:r>
      <w:r w:rsidR="008D0EDA" w:rsidRPr="002833EA">
        <w:rPr>
          <w:lang w:eastAsia="en-GB"/>
        </w:rPr>
        <w:t>инклюзивную</w:t>
      </w:r>
      <w:r w:rsidRPr="002833EA">
        <w:rPr>
          <w:lang w:eastAsia="en-GB"/>
        </w:rPr>
        <w:t xml:space="preserve"> цифровую трансформацию во всемирном масштабе.</w:t>
      </w:r>
    </w:p>
    <w:p w14:paraId="1022F8CE" w14:textId="52B39418" w:rsidR="00D96565" w:rsidRPr="002833EA" w:rsidRDefault="00AA475C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Ориентированное на сообщество воздействие</w:t>
      </w:r>
      <w:r w:rsidRPr="002833EA">
        <w:rPr>
          <w:lang w:eastAsia="en-GB"/>
        </w:rPr>
        <w:t>: Саммит в основном будет направлен на обмен</w:t>
      </w:r>
      <w:r w:rsidR="003C59B1" w:rsidRPr="002833EA">
        <w:rPr>
          <w:lang w:eastAsia="en-GB"/>
        </w:rPr>
        <w:t xml:space="preserve"> </w:t>
      </w:r>
      <w:r w:rsidR="00881CDD" w:rsidRPr="002833EA">
        <w:rPr>
          <w:lang w:eastAsia="en-GB"/>
        </w:rPr>
        <w:t>информацией</w:t>
      </w:r>
      <w:r w:rsidR="003C59B1" w:rsidRPr="002833EA">
        <w:rPr>
          <w:lang w:eastAsia="en-GB"/>
        </w:rPr>
        <w:t xml:space="preserve"> о</w:t>
      </w:r>
      <w:r w:rsidRPr="002833EA">
        <w:rPr>
          <w:lang w:eastAsia="en-GB"/>
        </w:rPr>
        <w:t xml:space="preserve"> проблема</w:t>
      </w:r>
      <w:r w:rsidR="003C59B1" w:rsidRPr="002833EA">
        <w:rPr>
          <w:lang w:eastAsia="en-GB"/>
        </w:rPr>
        <w:t>х</w:t>
      </w:r>
      <w:r w:rsidRPr="002833EA">
        <w:rPr>
          <w:lang w:eastAsia="en-GB"/>
        </w:rPr>
        <w:t xml:space="preserve"> и </w:t>
      </w:r>
      <w:r w:rsidR="00881CDD" w:rsidRPr="002833EA">
        <w:rPr>
          <w:lang w:eastAsia="en-GB"/>
        </w:rPr>
        <w:t xml:space="preserve">распространение </w:t>
      </w:r>
      <w:r w:rsidRPr="002833EA">
        <w:rPr>
          <w:lang w:eastAsia="en-GB"/>
        </w:rPr>
        <w:t>передов</w:t>
      </w:r>
      <w:r w:rsidR="00881CDD" w:rsidRPr="002833EA">
        <w:rPr>
          <w:lang w:eastAsia="en-GB"/>
        </w:rPr>
        <w:t>ого</w:t>
      </w:r>
      <w:r w:rsidRPr="002833EA">
        <w:rPr>
          <w:lang w:eastAsia="en-GB"/>
        </w:rPr>
        <w:t xml:space="preserve"> опыт</w:t>
      </w:r>
      <w:r w:rsidR="00881CDD" w:rsidRPr="002833EA">
        <w:rPr>
          <w:lang w:eastAsia="en-GB"/>
        </w:rPr>
        <w:t>а</w:t>
      </w:r>
      <w:r w:rsidRPr="002833EA">
        <w:rPr>
          <w:lang w:eastAsia="en-GB"/>
        </w:rPr>
        <w:t xml:space="preserve"> в отношении проектов и видов деятельности, </w:t>
      </w:r>
      <w:r w:rsidR="003C59B1" w:rsidRPr="002833EA">
        <w:rPr>
          <w:lang w:eastAsia="en-GB"/>
        </w:rPr>
        <w:t>для того чтобы</w:t>
      </w:r>
      <w:r w:rsidRPr="002833EA">
        <w:rPr>
          <w:lang w:eastAsia="en-GB"/>
        </w:rPr>
        <w:t xml:space="preserve"> подчерк</w:t>
      </w:r>
      <w:r w:rsidR="003C59B1" w:rsidRPr="002833EA">
        <w:rPr>
          <w:lang w:eastAsia="en-GB"/>
        </w:rPr>
        <w:t>нуть</w:t>
      </w:r>
      <w:r w:rsidRPr="002833EA">
        <w:rPr>
          <w:lang w:eastAsia="en-GB"/>
        </w:rPr>
        <w:t xml:space="preserve"> воздействие обеспечения </w:t>
      </w:r>
      <w:r w:rsidR="003C59B1" w:rsidRPr="002833EA">
        <w:rPr>
          <w:lang w:eastAsia="en-GB"/>
        </w:rPr>
        <w:t>всеохватности</w:t>
      </w:r>
      <w:r w:rsidRPr="002833EA">
        <w:rPr>
          <w:lang w:eastAsia="en-GB"/>
        </w:rPr>
        <w:t xml:space="preserve"> и технологической доступности в рамках сообщества, с целью максим</w:t>
      </w:r>
      <w:r w:rsidR="003C59B1" w:rsidRPr="002833EA">
        <w:rPr>
          <w:lang w:eastAsia="en-GB"/>
        </w:rPr>
        <w:t>изации</w:t>
      </w:r>
      <w:r w:rsidRPr="002833EA">
        <w:rPr>
          <w:lang w:eastAsia="en-GB"/>
        </w:rPr>
        <w:t xml:space="preserve"> преимуществ расширения прав и возможностей с помощью ИКТ для широкого круга конечных пользователей.</w:t>
      </w:r>
    </w:p>
    <w:p w14:paraId="28AFB7A7" w14:textId="329EFA01" w:rsidR="00D96565" w:rsidRPr="002833EA" w:rsidRDefault="00C80CDB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Обмен передовым опытом</w:t>
      </w:r>
      <w:r w:rsidRPr="002833EA">
        <w:rPr>
          <w:lang w:eastAsia="en-GB"/>
        </w:rPr>
        <w:t>: Саммит обеспечит платформу для обмена экспертными знаниями, опытом и передовой практикой в области доступности ИКТ, ускоряя таким образом процесс реализации в других регионах и во всем мире.</w:t>
      </w:r>
    </w:p>
    <w:p w14:paraId="370A6AB4" w14:textId="385AAE9A" w:rsidR="00C80CDB" w:rsidRPr="002833EA" w:rsidRDefault="00C80CDB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Расширенное глобальное партнерство</w:t>
      </w:r>
      <w:r w:rsidRPr="002833EA">
        <w:rPr>
          <w:lang w:eastAsia="en-GB"/>
        </w:rPr>
        <w:t>: привлекая широкий круг заинтересованных сторон, Саммит будет способствовать установлению партнерских отношений между различными заинтересованными сторонами, что критически важно для расширения цифрового охвата и открытия возможностей для мобилизации средств и партнерских отношений.</w:t>
      </w:r>
    </w:p>
    <w:p w14:paraId="4723F639" w14:textId="382DEA14" w:rsidR="00D96565" w:rsidRPr="002833EA" w:rsidRDefault="00D85DFB" w:rsidP="0001283F">
      <w:pPr>
        <w:pStyle w:val="Headingb"/>
        <w:rPr>
          <w:lang w:eastAsia="en-GB"/>
        </w:rPr>
      </w:pPr>
      <w:r w:rsidRPr="002833EA">
        <w:rPr>
          <w:lang w:eastAsia="en-GB"/>
        </w:rPr>
        <w:t>Ценностное предложение</w:t>
      </w:r>
    </w:p>
    <w:p w14:paraId="30D7C7A7" w14:textId="59A77BB6" w:rsidR="00D85DFB" w:rsidRPr="002833EA" w:rsidRDefault="00D85DFB" w:rsidP="00D96565">
      <w:pPr>
        <w:spacing w:after="120"/>
      </w:pPr>
      <w:r w:rsidRPr="002833EA">
        <w:t xml:space="preserve">Глобальный саммит МСЭ "Доступный мир – ИКТ для ВСЕХ" ускорит развитие ориентированных на человека и соответствующих принципам универсального дизайна ИКТ, обеспечивающих ответственную, </w:t>
      </w:r>
      <w:r w:rsidR="00594BB7" w:rsidRPr="002833EA">
        <w:t>инклюзивную</w:t>
      </w:r>
      <w:r w:rsidRPr="002833EA">
        <w:t xml:space="preserve"> и устойчивую цифровую трансформацию. Таким образом, этот Саммит станет шагом вперед в построении </w:t>
      </w:r>
      <w:r w:rsidR="00594BB7" w:rsidRPr="002833EA">
        <w:t>инклюзивных</w:t>
      </w:r>
      <w:r w:rsidRPr="002833EA">
        <w:t xml:space="preserve"> цифровых обществ, экономик</w:t>
      </w:r>
      <w:r w:rsidR="00805DCA" w:rsidRPr="002833EA">
        <w:t>и</w:t>
      </w:r>
      <w:r w:rsidRPr="002833EA">
        <w:t xml:space="preserve"> и среды, способствуя всестороннему участию всех людей в эпоху цифровых технологий.</w:t>
      </w:r>
    </w:p>
    <w:p w14:paraId="131D2991" w14:textId="45031F3A" w:rsidR="00D96565" w:rsidRPr="002833EA" w:rsidRDefault="00F86458" w:rsidP="00D96565">
      <w:pPr>
        <w:spacing w:after="120"/>
      </w:pPr>
      <w:hyperlink r:id="rId14" w:history="1">
        <w:r w:rsidR="008E22F0" w:rsidRPr="002833EA">
          <w:rPr>
            <w:rStyle w:val="Hyperlink"/>
          </w:rPr>
          <w:t>Работа МСЭ-D по обеспечению доступности ИКТ для охвата цифровыми технологиями</w:t>
        </w:r>
      </w:hyperlink>
      <w:r w:rsidR="008E22F0" w:rsidRPr="002833EA">
        <w:t xml:space="preserve"> </w:t>
      </w:r>
      <w:r w:rsidR="00D45A3A" w:rsidRPr="002833EA">
        <w:t>выделяется своим уникальным ценностным предложением, предоставляя более 75 инструментов и ресурсов, включая тематические отчеты, комплекты материалов, онлайновые курсы самостоятельной профессиональной подготовки и обучающие видеоматериалы. Важно отметить, что все ресурсы МСЭ предоставляются на бесплатной основе, на нескольких языках Организации Объединенных Наций, и для поддержки их внедрения на глобальном уровне большинство из них представлены в доступных в цифровом виде форматах, что отвечает потребностям слепых и глухих людей или лиц с другими ограниченными возможностями</w:t>
      </w:r>
      <w:r w:rsidR="00CD2F7D" w:rsidRPr="002833EA">
        <w:t>.</w:t>
      </w:r>
    </w:p>
    <w:p w14:paraId="38DA72AD" w14:textId="368C3DB5" w:rsidR="008E22F0" w:rsidRPr="002833EA" w:rsidRDefault="008E22F0" w:rsidP="00D96565">
      <w:pPr>
        <w:spacing w:after="120"/>
        <w:rPr>
          <w:lang w:eastAsia="en-GB"/>
        </w:rPr>
      </w:pPr>
      <w:r w:rsidRPr="002833EA">
        <w:rPr>
          <w:lang w:eastAsia="en-GB"/>
        </w:rPr>
        <w:t xml:space="preserve">Ценность региональных мероприятий, организованных МСЭ за последнее десятилетие под общим названием "Доступные ИКТ для ВСЕХ", была официально признана членами МСЭ и заинтересованными сторонами. Эти мероприятия сыграли </w:t>
      </w:r>
      <w:r w:rsidR="00566C20" w:rsidRPr="002833EA">
        <w:rPr>
          <w:lang w:eastAsia="en-GB"/>
        </w:rPr>
        <w:t>ключевую</w:t>
      </w:r>
      <w:r w:rsidRPr="002833EA">
        <w:rPr>
          <w:lang w:eastAsia="en-GB"/>
        </w:rPr>
        <w:t xml:space="preserve"> роль в создании региональных </w:t>
      </w:r>
      <w:r w:rsidR="00566C20" w:rsidRPr="002833EA">
        <w:rPr>
          <w:lang w:eastAsia="en-GB"/>
        </w:rPr>
        <w:t>платформ</w:t>
      </w:r>
      <w:r w:rsidRPr="002833EA">
        <w:rPr>
          <w:lang w:eastAsia="en-GB"/>
        </w:rPr>
        <w:t xml:space="preserve"> для </w:t>
      </w:r>
      <w:r w:rsidR="00566C20" w:rsidRPr="002833EA">
        <w:rPr>
          <w:lang w:eastAsia="en-GB"/>
        </w:rPr>
        <w:t>наращивания</w:t>
      </w:r>
      <w:r w:rsidRPr="002833EA">
        <w:rPr>
          <w:lang w:eastAsia="en-GB"/>
        </w:rPr>
        <w:t xml:space="preserve"> знаний и </w:t>
      </w:r>
      <w:r w:rsidR="00566C20" w:rsidRPr="002833EA">
        <w:rPr>
          <w:lang w:eastAsia="en-GB"/>
        </w:rPr>
        <w:t xml:space="preserve">выработки стратегий </w:t>
      </w:r>
      <w:r w:rsidRPr="002833EA">
        <w:rPr>
          <w:lang w:eastAsia="en-GB"/>
        </w:rPr>
        <w:t>доступност</w:t>
      </w:r>
      <w:r w:rsidR="00566C20" w:rsidRPr="002833EA">
        <w:rPr>
          <w:lang w:eastAsia="en-GB"/>
        </w:rPr>
        <w:t>и</w:t>
      </w:r>
      <w:r w:rsidRPr="002833EA">
        <w:rPr>
          <w:lang w:eastAsia="en-GB"/>
        </w:rPr>
        <w:t xml:space="preserve">, </w:t>
      </w:r>
      <w:r w:rsidR="00566C20" w:rsidRPr="002833EA">
        <w:rPr>
          <w:lang w:eastAsia="en-GB"/>
        </w:rPr>
        <w:t>содействия</w:t>
      </w:r>
      <w:r w:rsidRPr="002833EA">
        <w:rPr>
          <w:lang w:eastAsia="en-GB"/>
        </w:rPr>
        <w:t xml:space="preserve"> обмен</w:t>
      </w:r>
      <w:r w:rsidR="00566C20" w:rsidRPr="002833EA">
        <w:rPr>
          <w:lang w:eastAsia="en-GB"/>
        </w:rPr>
        <w:t>у</w:t>
      </w:r>
      <w:r w:rsidRPr="002833EA">
        <w:rPr>
          <w:lang w:eastAsia="en-GB"/>
        </w:rPr>
        <w:t xml:space="preserve"> идеями и передовым опытом </w:t>
      </w:r>
      <w:r w:rsidR="00566C20" w:rsidRPr="002833EA">
        <w:rPr>
          <w:lang w:eastAsia="en-GB"/>
        </w:rPr>
        <w:t>с целью обеспечения доступности информационно-коммуникационных технологий</w:t>
      </w:r>
      <w:r w:rsidRPr="002833EA">
        <w:rPr>
          <w:lang w:eastAsia="en-GB"/>
        </w:rPr>
        <w:t xml:space="preserve"> для всех. В глобальном масштабе не существует мероприятия, которое всесторонне </w:t>
      </w:r>
      <w:r w:rsidR="00566C20" w:rsidRPr="002833EA">
        <w:rPr>
          <w:lang w:eastAsia="en-GB"/>
        </w:rPr>
        <w:t>охватывало</w:t>
      </w:r>
      <w:r w:rsidRPr="002833EA">
        <w:rPr>
          <w:lang w:eastAsia="en-GB"/>
        </w:rPr>
        <w:t xml:space="preserve"> бы тему доступности</w:t>
      </w:r>
      <w:r w:rsidR="00566C20" w:rsidRPr="002833EA">
        <w:rPr>
          <w:lang w:eastAsia="en-GB"/>
        </w:rPr>
        <w:t xml:space="preserve"> цифровых технологий</w:t>
      </w:r>
      <w:r w:rsidRPr="002833EA">
        <w:rPr>
          <w:lang w:eastAsia="en-GB"/>
        </w:rPr>
        <w:t xml:space="preserve">, </w:t>
      </w:r>
      <w:r w:rsidR="00566C20" w:rsidRPr="002833EA">
        <w:rPr>
          <w:lang w:eastAsia="en-GB"/>
        </w:rPr>
        <w:t>имеющую решающее значение</w:t>
      </w:r>
      <w:r w:rsidRPr="002833EA">
        <w:rPr>
          <w:lang w:eastAsia="en-GB"/>
        </w:rPr>
        <w:t xml:space="preserve"> для обеспечения </w:t>
      </w:r>
      <w:r w:rsidR="00594BB7" w:rsidRPr="002833EA">
        <w:rPr>
          <w:lang w:eastAsia="en-GB"/>
        </w:rPr>
        <w:t>инклюзивной</w:t>
      </w:r>
      <w:r w:rsidRPr="002833EA">
        <w:rPr>
          <w:lang w:eastAsia="en-GB"/>
        </w:rPr>
        <w:t xml:space="preserve"> цифровой трансформации и </w:t>
      </w:r>
      <w:r w:rsidR="00566C20" w:rsidRPr="002833EA">
        <w:rPr>
          <w:lang w:eastAsia="en-GB"/>
        </w:rPr>
        <w:t xml:space="preserve">цифрового </w:t>
      </w:r>
      <w:r w:rsidRPr="002833EA">
        <w:rPr>
          <w:lang w:eastAsia="en-GB"/>
        </w:rPr>
        <w:t>мира</w:t>
      </w:r>
      <w:r w:rsidR="00566C20" w:rsidRPr="002833EA">
        <w:rPr>
          <w:lang w:eastAsia="en-GB"/>
        </w:rPr>
        <w:t>, открытого</w:t>
      </w:r>
      <w:r w:rsidRPr="002833EA">
        <w:rPr>
          <w:lang w:eastAsia="en-GB"/>
        </w:rPr>
        <w:t xml:space="preserve"> для ВСЕХ.</w:t>
      </w:r>
    </w:p>
    <w:p w14:paraId="6311F06B" w14:textId="37112E09" w:rsidR="003C6952" w:rsidRPr="002833EA" w:rsidRDefault="003C6952" w:rsidP="00D96565">
      <w:pPr>
        <w:spacing w:after="120"/>
      </w:pPr>
      <w:r w:rsidRPr="002833EA">
        <w:t xml:space="preserve">Кроме того, Саммит существенно расширит возможности для спонсорства и партнерства, ориентированных на всеохватность, содействуя сотрудничеству с крупными учреждениями системы Организации Объединенных Наций, такими как Всемирная организация здравоохранения (ВОЗ), Экономическая и социальная комиссия для Азии и Тихого океана (ЭСКАТО), Экономическая и </w:t>
      </w:r>
      <w:r w:rsidRPr="002833EA">
        <w:lastRenderedPageBreak/>
        <w:t xml:space="preserve">социальная комиссия для Западной Азии (ЭСКЗА) и Департамент по экономическим и социальным вопросам (ДЭСВ), а также ключевыми национальными, региональными и глобальными организации лиц с ограниченными возможностями. Эти партнерства уже принесли множество положительных результатов, включая разработку эффективных проектов и инициатив, организацию региональных мероприятий "Доступные ИКТ для ВСЕХ", семинаров-практикумов, публикацию основных материалов и ресурсов по обеспечению доступности. Активно участвуя в этих совместных действиях, МСЭ укрепляет свою роль лидера </w:t>
      </w:r>
      <w:r w:rsidR="00A26CEE" w:rsidRPr="002833EA">
        <w:t>в</w:t>
      </w:r>
      <w:r w:rsidRPr="002833EA">
        <w:t xml:space="preserve"> глобальн</w:t>
      </w:r>
      <w:r w:rsidR="00A26CEE" w:rsidRPr="002833EA">
        <w:t>ых усилиях по</w:t>
      </w:r>
      <w:r w:rsidRPr="002833EA">
        <w:t xml:space="preserve"> охват</w:t>
      </w:r>
      <w:r w:rsidR="00A26CEE" w:rsidRPr="002833EA">
        <w:t>у</w:t>
      </w:r>
      <w:r w:rsidRPr="002833EA">
        <w:t xml:space="preserve"> цифровыми технологиями. </w:t>
      </w:r>
      <w:r w:rsidR="00A26CEE" w:rsidRPr="002833EA">
        <w:t>Такое</w:t>
      </w:r>
      <w:r w:rsidR="002833EA" w:rsidRPr="002833EA">
        <w:t> </w:t>
      </w:r>
      <w:r w:rsidR="00A26CEE" w:rsidRPr="002833EA">
        <w:t>упрочившееся положение лидера не только усиливает влияние</w:t>
      </w:r>
      <w:r w:rsidRPr="002833EA">
        <w:t xml:space="preserve"> МСЭ, но также открывает новые перспективы </w:t>
      </w:r>
      <w:r w:rsidR="00A26CEE" w:rsidRPr="002833EA">
        <w:t>в части</w:t>
      </w:r>
      <w:r w:rsidRPr="002833EA">
        <w:t xml:space="preserve"> спонсорства и партнерства, </w:t>
      </w:r>
      <w:r w:rsidR="00A26CEE" w:rsidRPr="002833EA">
        <w:t xml:space="preserve">благодаря чему МСЭ </w:t>
      </w:r>
      <w:r w:rsidRPr="002833EA">
        <w:t>постоянно расширя</w:t>
      </w:r>
      <w:r w:rsidR="00A26CEE" w:rsidRPr="002833EA">
        <w:t>ет</w:t>
      </w:r>
      <w:r w:rsidRPr="002833EA">
        <w:t xml:space="preserve"> свою деятельность, чтобы сделать цифровой мир доступным для всех. </w:t>
      </w:r>
      <w:r w:rsidR="00A26CEE" w:rsidRPr="002833EA">
        <w:t xml:space="preserve">Эти стратегические обязательства нацелены на еще более значимые результаты, </w:t>
      </w:r>
      <w:r w:rsidR="00693DA8" w:rsidRPr="002833EA">
        <w:t>и это позволит добиться прогресса в нашем стремлении обеспечить, чтобы никто не был забыт в цифровом мире</w:t>
      </w:r>
      <w:r w:rsidR="00A26CEE" w:rsidRPr="002833EA">
        <w:t>.</w:t>
      </w:r>
    </w:p>
    <w:p w14:paraId="156EE9A7" w14:textId="53728730" w:rsidR="00D96565" w:rsidRPr="002833EA" w:rsidRDefault="00693DA8" w:rsidP="0001283F">
      <w:pPr>
        <w:pStyle w:val="Headingb"/>
        <w:rPr>
          <w:lang w:eastAsia="en-GB"/>
        </w:rPr>
      </w:pPr>
      <w:r w:rsidRPr="002833EA">
        <w:rPr>
          <w:lang w:eastAsia="en-GB"/>
        </w:rPr>
        <w:t>Ожидаемые результаты – оказывающие воздействие достижения</w:t>
      </w:r>
    </w:p>
    <w:p w14:paraId="57B39A30" w14:textId="0C7F5213" w:rsidR="00693DA8" w:rsidRPr="002833EA" w:rsidRDefault="00693DA8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Усиление лидирующей роли МСЭ в обеспечении охвата цифровыми технологиями</w:t>
      </w:r>
      <w:r w:rsidRPr="002833EA">
        <w:rPr>
          <w:lang w:eastAsia="en-GB"/>
        </w:rPr>
        <w:t>: Саммит усилит глобальное влияние МСЭ в содействи</w:t>
      </w:r>
      <w:r w:rsidR="0016417A" w:rsidRPr="002833EA">
        <w:rPr>
          <w:lang w:eastAsia="en-GB"/>
        </w:rPr>
        <w:t>и</w:t>
      </w:r>
      <w:r w:rsidRPr="002833EA">
        <w:rPr>
          <w:lang w:eastAsia="en-GB"/>
        </w:rPr>
        <w:t xml:space="preserve"> доступности ИКТ/цифровых технологий как универсального дизайна технологий, что позволит обеспечить, чтобы </w:t>
      </w:r>
      <w:r w:rsidR="00B637AC" w:rsidRPr="002833EA">
        <w:rPr>
          <w:lang w:eastAsia="en-GB"/>
        </w:rPr>
        <w:t xml:space="preserve">никто не был забыт </w:t>
      </w:r>
      <w:r w:rsidRPr="002833EA">
        <w:rPr>
          <w:lang w:eastAsia="en-GB"/>
        </w:rPr>
        <w:t>в цифровую эпоху, в</w:t>
      </w:r>
      <w:r w:rsidR="00F86458">
        <w:rPr>
          <w:lang w:eastAsia="en-GB"/>
        </w:rPr>
        <w:t> </w:t>
      </w:r>
      <w:r w:rsidRPr="002833EA">
        <w:rPr>
          <w:lang w:eastAsia="en-GB"/>
        </w:rPr>
        <w:t>соответствии с целями Повестки дня в области устойчивого развития на период до 2030 года.</w:t>
      </w:r>
    </w:p>
    <w:p w14:paraId="205CEA85" w14:textId="592953C0" w:rsidR="00D96565" w:rsidRPr="002833EA" w:rsidRDefault="00B637AC" w:rsidP="00D96565">
      <w:pPr>
        <w:spacing w:after="120"/>
        <w:rPr>
          <w:lang w:eastAsia="en-GB"/>
        </w:rPr>
      </w:pPr>
      <w:bookmarkStart w:id="11" w:name="lt_pId090"/>
      <w:r w:rsidRPr="002833EA">
        <w:rPr>
          <w:b/>
          <w:bCs/>
          <w:lang w:eastAsia="en-GB"/>
        </w:rPr>
        <w:t>Установление глобальных контрольных показателей</w:t>
      </w:r>
      <w:r w:rsidR="00D96565" w:rsidRPr="002833EA">
        <w:rPr>
          <w:lang w:eastAsia="en-GB"/>
        </w:rPr>
        <w:t xml:space="preserve">: </w:t>
      </w:r>
      <w:bookmarkEnd w:id="11"/>
      <w:r w:rsidRPr="002833EA">
        <w:rPr>
          <w:lang w:eastAsia="en-GB"/>
        </w:rPr>
        <w:t xml:space="preserve">результаты Саммита будут служить глобальными контрольными показателями для требований, принципов и стандартов доступности ИКТ/цифровых технологий. Эти контрольные показатели будут стимулировать страны к принятию методов </w:t>
      </w:r>
      <w:r w:rsidR="00594BB7" w:rsidRPr="002833EA">
        <w:rPr>
          <w:lang w:eastAsia="en-GB"/>
        </w:rPr>
        <w:t>инклюзивной</w:t>
      </w:r>
      <w:r w:rsidRPr="002833EA">
        <w:rPr>
          <w:lang w:eastAsia="en-GB"/>
        </w:rPr>
        <w:t xml:space="preserve"> цифровой трансформации, чтобы построить цифровой мир, доступный для всех, в котором отсутствует какая-либо дискриминация.</w:t>
      </w:r>
    </w:p>
    <w:p w14:paraId="2C29C6B1" w14:textId="6D69F00E" w:rsidR="00AC7049" w:rsidRPr="002833EA" w:rsidRDefault="00AC7049" w:rsidP="00D96565">
      <w:pPr>
        <w:spacing w:after="120"/>
        <w:rPr>
          <w:lang w:eastAsia="en-GB"/>
        </w:rPr>
      </w:pPr>
      <w:r w:rsidRPr="002833EA">
        <w:rPr>
          <w:b/>
          <w:bCs/>
          <w:lang w:eastAsia="en-GB"/>
        </w:rPr>
        <w:t>Ощутимые преимущества для разных сообществ</w:t>
      </w:r>
      <w:r w:rsidRPr="002833EA">
        <w:rPr>
          <w:lang w:eastAsia="en-GB"/>
        </w:rPr>
        <w:t xml:space="preserve">: </w:t>
      </w:r>
      <w:r w:rsidR="006064A6" w:rsidRPr="002833EA">
        <w:rPr>
          <w:lang w:eastAsia="en-GB"/>
        </w:rPr>
        <w:t>Саммит</w:t>
      </w:r>
      <w:r w:rsidRPr="002833EA">
        <w:rPr>
          <w:lang w:eastAsia="en-GB"/>
        </w:rPr>
        <w:t xml:space="preserve"> станет катализатором разработки решений на базе </w:t>
      </w:r>
      <w:r w:rsidR="006064A6" w:rsidRPr="002833EA">
        <w:rPr>
          <w:lang w:eastAsia="en-GB"/>
        </w:rPr>
        <w:t xml:space="preserve">доступных </w:t>
      </w:r>
      <w:r w:rsidRPr="002833EA">
        <w:rPr>
          <w:lang w:eastAsia="en-GB"/>
        </w:rPr>
        <w:t>ИКТ, которые прин</w:t>
      </w:r>
      <w:r w:rsidR="006064A6" w:rsidRPr="002833EA">
        <w:rPr>
          <w:lang w:eastAsia="en-GB"/>
        </w:rPr>
        <w:t>есут</w:t>
      </w:r>
      <w:r w:rsidRPr="002833EA">
        <w:rPr>
          <w:lang w:eastAsia="en-GB"/>
        </w:rPr>
        <w:t xml:space="preserve"> пользу всем людям,</w:t>
      </w:r>
      <w:r w:rsidR="006064A6" w:rsidRPr="002833EA">
        <w:rPr>
          <w:lang w:eastAsia="en-GB"/>
        </w:rPr>
        <w:t xml:space="preserve"> в</w:t>
      </w:r>
      <w:r w:rsidRPr="002833EA">
        <w:rPr>
          <w:lang w:eastAsia="en-GB"/>
        </w:rPr>
        <w:t xml:space="preserve"> особенно</w:t>
      </w:r>
      <w:r w:rsidR="006064A6" w:rsidRPr="002833EA">
        <w:rPr>
          <w:lang w:eastAsia="en-GB"/>
        </w:rPr>
        <w:t>сти</w:t>
      </w:r>
      <w:r w:rsidRPr="002833EA">
        <w:rPr>
          <w:lang w:eastAsia="en-GB"/>
        </w:rPr>
        <w:t xml:space="preserve"> </w:t>
      </w:r>
      <w:r w:rsidR="006064A6" w:rsidRPr="002833EA">
        <w:rPr>
          <w:lang w:eastAsia="en-GB"/>
        </w:rPr>
        <w:t>людям</w:t>
      </w:r>
      <w:r w:rsidRPr="002833EA">
        <w:rPr>
          <w:lang w:eastAsia="en-GB"/>
        </w:rPr>
        <w:t xml:space="preserve"> в уязвимом положении. Это мероприятие, </w:t>
      </w:r>
      <w:r w:rsidR="006064A6" w:rsidRPr="002833EA">
        <w:rPr>
          <w:lang w:eastAsia="en-GB"/>
        </w:rPr>
        <w:t xml:space="preserve">ориентированное на </w:t>
      </w:r>
      <w:r w:rsidRPr="002833EA">
        <w:rPr>
          <w:lang w:eastAsia="en-GB"/>
        </w:rPr>
        <w:t>технологи</w:t>
      </w:r>
      <w:r w:rsidR="006064A6" w:rsidRPr="002833EA">
        <w:rPr>
          <w:lang w:eastAsia="en-GB"/>
        </w:rPr>
        <w:t>и</w:t>
      </w:r>
      <w:r w:rsidRPr="002833EA">
        <w:rPr>
          <w:lang w:eastAsia="en-GB"/>
        </w:rPr>
        <w:t>, продукт</w:t>
      </w:r>
      <w:r w:rsidR="006064A6" w:rsidRPr="002833EA">
        <w:rPr>
          <w:lang w:eastAsia="en-GB"/>
        </w:rPr>
        <w:t>ы</w:t>
      </w:r>
      <w:r w:rsidRPr="002833EA">
        <w:rPr>
          <w:lang w:eastAsia="en-GB"/>
        </w:rPr>
        <w:t>, услуг</w:t>
      </w:r>
      <w:r w:rsidR="006064A6" w:rsidRPr="002833EA">
        <w:rPr>
          <w:lang w:eastAsia="en-GB"/>
        </w:rPr>
        <w:t>и</w:t>
      </w:r>
      <w:r w:rsidRPr="002833EA">
        <w:rPr>
          <w:lang w:eastAsia="en-GB"/>
        </w:rPr>
        <w:t xml:space="preserve"> и решения,</w:t>
      </w:r>
      <w:r w:rsidR="006064A6" w:rsidRPr="002833EA">
        <w:rPr>
          <w:lang w:eastAsia="en-GB"/>
        </w:rPr>
        <w:t xml:space="preserve"> отвечающие принципам универсального дизайна,</w:t>
      </w:r>
      <w:r w:rsidRPr="002833EA">
        <w:rPr>
          <w:lang w:eastAsia="en-GB"/>
        </w:rPr>
        <w:t xml:space="preserve"> поможет создать </w:t>
      </w:r>
      <w:r w:rsidR="006064A6" w:rsidRPr="002833EA">
        <w:rPr>
          <w:lang w:eastAsia="en-GB"/>
        </w:rPr>
        <w:t xml:space="preserve">цифровую среду, которая будет еще </w:t>
      </w:r>
      <w:r w:rsidRPr="002833EA">
        <w:rPr>
          <w:lang w:eastAsia="en-GB"/>
        </w:rPr>
        <w:t xml:space="preserve">более </w:t>
      </w:r>
      <w:r w:rsidR="006064A6" w:rsidRPr="002833EA">
        <w:rPr>
          <w:lang w:eastAsia="en-GB"/>
        </w:rPr>
        <w:t>открытой</w:t>
      </w:r>
      <w:r w:rsidRPr="002833EA">
        <w:rPr>
          <w:lang w:eastAsia="en-GB"/>
        </w:rPr>
        <w:t xml:space="preserve"> для всех конечных пользователей.</w:t>
      </w:r>
    </w:p>
    <w:p w14:paraId="1DA3FA1A" w14:textId="23727446" w:rsidR="006064A6" w:rsidRPr="002833EA" w:rsidRDefault="006064A6" w:rsidP="00D96565">
      <w:pPr>
        <w:spacing w:after="120"/>
      </w:pPr>
      <w:r w:rsidRPr="002833EA">
        <w:rPr>
          <w:b/>
          <w:bCs/>
        </w:rPr>
        <w:t>Создание сетей сотрудничества</w:t>
      </w:r>
      <w:r w:rsidRPr="002833EA">
        <w:t xml:space="preserve">: целью Саммита является создание инновационных сетей, состоящих из ключевых глобальных, региональных и местных партнеров из числа всех участвующих заинтересованных сторон, которые будут способствовать активизации наших коллективных усилий по продвижению программы цифрового развития и цифровой трансформации. Такой подход, основанный на стратегическом партнерстве, не только укрепит наши инициативы, но и расширит влияние ориентированных на человека технологий, </w:t>
      </w:r>
      <w:r w:rsidR="00673D28" w:rsidRPr="002833EA">
        <w:t xml:space="preserve">реализуя </w:t>
      </w:r>
      <w:r w:rsidRPr="002833EA">
        <w:t>цел</w:t>
      </w:r>
      <w:r w:rsidR="00673D28" w:rsidRPr="002833EA">
        <w:t>ь</w:t>
      </w:r>
      <w:r w:rsidRPr="002833EA">
        <w:t xml:space="preserve"> построения </w:t>
      </w:r>
      <w:r w:rsidR="00594BB7" w:rsidRPr="002833EA">
        <w:t>инклюзивного</w:t>
      </w:r>
      <w:r w:rsidRPr="002833EA">
        <w:t xml:space="preserve"> цифрового мира.</w:t>
      </w:r>
    </w:p>
    <w:p w14:paraId="42DC5D87" w14:textId="52E651B1" w:rsidR="00D96565" w:rsidRPr="002833EA" w:rsidRDefault="00F30422" w:rsidP="0001283F">
      <w:pPr>
        <w:pStyle w:val="Headingb"/>
        <w:rPr>
          <w:lang w:eastAsia="en-GB"/>
        </w:rPr>
      </w:pPr>
      <w:r w:rsidRPr="002833EA">
        <w:rPr>
          <w:lang w:eastAsia="en-GB"/>
        </w:rPr>
        <w:t>Заключение</w:t>
      </w:r>
    </w:p>
    <w:p w14:paraId="6BB9154F" w14:textId="54369170" w:rsidR="00793CCA" w:rsidRDefault="00793CCA" w:rsidP="00D96565">
      <w:pPr>
        <w:spacing w:after="120"/>
        <w:rPr>
          <w:lang w:eastAsia="en-GB"/>
        </w:rPr>
      </w:pPr>
      <w:r w:rsidRPr="002833EA">
        <w:t xml:space="preserve">Глобальный саммит "Доступный мир – ИКТ для ВСЕХ" задуман как </w:t>
      </w:r>
      <w:r w:rsidRPr="002833EA">
        <w:rPr>
          <w:lang w:eastAsia="en-GB"/>
        </w:rPr>
        <w:t>к</w:t>
      </w:r>
      <w:r w:rsidR="00673D28" w:rsidRPr="002833EA">
        <w:rPr>
          <w:lang w:eastAsia="en-GB"/>
        </w:rPr>
        <w:t>лючевое мероприятие в</w:t>
      </w:r>
      <w:r w:rsidR="00F86458">
        <w:rPr>
          <w:lang w:eastAsia="en-GB"/>
        </w:rPr>
        <w:t> </w:t>
      </w:r>
      <w:r w:rsidR="00673D28" w:rsidRPr="002833EA">
        <w:rPr>
          <w:lang w:eastAsia="en-GB"/>
        </w:rPr>
        <w:t xml:space="preserve">реализации цели МСЭ по построению цифрового будущего, открытого для ВСЕХ людей. Ориентированный на всеобъемлющие и имеющие практическую ценность результаты Саммит </w:t>
      </w:r>
      <w:r w:rsidR="00673D28" w:rsidRPr="002833EA">
        <w:t xml:space="preserve">внесет значительный вклад в продвижение глобальной программы </w:t>
      </w:r>
      <w:r w:rsidR="00673D28" w:rsidRPr="002833EA">
        <w:rPr>
          <w:lang w:eastAsia="en-GB"/>
        </w:rPr>
        <w:t xml:space="preserve">цифровой трансформации и </w:t>
      </w:r>
      <w:r w:rsidR="00594BB7" w:rsidRPr="002833EA">
        <w:rPr>
          <w:lang w:eastAsia="en-GB"/>
        </w:rPr>
        <w:t>инклюзивности</w:t>
      </w:r>
      <w:r w:rsidR="00673D28" w:rsidRPr="002833EA">
        <w:rPr>
          <w:lang w:eastAsia="en-GB"/>
        </w:rPr>
        <w:t>.</w:t>
      </w:r>
      <w:r w:rsidR="00673D28" w:rsidRPr="002833EA">
        <w:t xml:space="preserve"> Саммит не только продемонстрирует лидирующую роль МСЭ, но и приведет в</w:t>
      </w:r>
      <w:r w:rsidR="00F86458">
        <w:t> </w:t>
      </w:r>
      <w:r w:rsidR="00673D28" w:rsidRPr="002833EA">
        <w:t xml:space="preserve">действие ряд </w:t>
      </w:r>
      <w:r w:rsidR="00D25D50" w:rsidRPr="002833EA">
        <w:t>конструктивных</w:t>
      </w:r>
      <w:r w:rsidR="00673D28" w:rsidRPr="002833EA">
        <w:t xml:space="preserve"> инициатив,</w:t>
      </w:r>
      <w:r w:rsidR="00673D28" w:rsidRPr="002833EA">
        <w:rPr>
          <w:lang w:eastAsia="en-GB"/>
        </w:rPr>
        <w:t xml:space="preserve"> </w:t>
      </w:r>
      <w:r w:rsidRPr="002833EA">
        <w:rPr>
          <w:lang w:eastAsia="en-GB"/>
        </w:rPr>
        <w:t>обеспечивающих</w:t>
      </w:r>
      <w:r w:rsidR="00D25D50" w:rsidRPr="002833EA">
        <w:rPr>
          <w:lang w:eastAsia="en-GB"/>
        </w:rPr>
        <w:t xml:space="preserve"> доступность и выгоду</w:t>
      </w:r>
      <w:r w:rsidR="00673D28" w:rsidRPr="002833EA">
        <w:rPr>
          <w:lang w:eastAsia="en-GB"/>
        </w:rPr>
        <w:t xml:space="preserve"> цифровы</w:t>
      </w:r>
      <w:r w:rsidR="00D25D50" w:rsidRPr="002833EA">
        <w:rPr>
          <w:lang w:eastAsia="en-GB"/>
        </w:rPr>
        <w:t>х</w:t>
      </w:r>
      <w:r w:rsidR="00673D28" w:rsidRPr="002833EA">
        <w:rPr>
          <w:lang w:eastAsia="en-GB"/>
        </w:rPr>
        <w:t xml:space="preserve"> технологи</w:t>
      </w:r>
      <w:r w:rsidR="00D25D50" w:rsidRPr="002833EA">
        <w:rPr>
          <w:lang w:eastAsia="en-GB"/>
        </w:rPr>
        <w:t>й</w:t>
      </w:r>
      <w:r w:rsidR="00673D28" w:rsidRPr="002833EA">
        <w:rPr>
          <w:lang w:eastAsia="en-GB"/>
        </w:rPr>
        <w:t xml:space="preserve"> для всех людей, </w:t>
      </w:r>
      <w:r w:rsidR="00D25D50" w:rsidRPr="002833EA">
        <w:t>независимо от возраста, пола, способностей или географического положения</w:t>
      </w:r>
      <w:r w:rsidR="00673D28" w:rsidRPr="002833EA">
        <w:rPr>
          <w:lang w:eastAsia="en-GB"/>
        </w:rPr>
        <w:t>.</w:t>
      </w:r>
    </w:p>
    <w:p w14:paraId="717F8398" w14:textId="43E84026" w:rsidR="00F86458" w:rsidRDefault="00F864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eastAsia="en-GB"/>
        </w:rPr>
      </w:pPr>
      <w:r>
        <w:rPr>
          <w:lang w:eastAsia="en-GB"/>
        </w:rPr>
        <w:br w:type="page"/>
      </w:r>
    </w:p>
    <w:p w14:paraId="6C668F19" w14:textId="67C4FACB" w:rsidR="00793CCA" w:rsidRPr="002833EA" w:rsidRDefault="00793CCA" w:rsidP="00AF6C44">
      <w:pPr>
        <w:spacing w:after="120"/>
        <w:rPr>
          <w:lang w:eastAsia="en-GB"/>
        </w:rPr>
      </w:pPr>
      <w:r w:rsidRPr="002833EA">
        <w:lastRenderedPageBreak/>
        <w:t>Мы настоятельно призываем Членов МСЭ рассмотреть возможность проведения у себя первого в</w:t>
      </w:r>
      <w:r w:rsidR="00F86458">
        <w:t> </w:t>
      </w:r>
      <w:r w:rsidRPr="002833EA">
        <w:t xml:space="preserve">истории </w:t>
      </w:r>
      <w:r w:rsidRPr="002833EA">
        <w:rPr>
          <w:b/>
          <w:bCs/>
        </w:rPr>
        <w:t>Глобального саммита МСЭ "Доступный мир – ИКТ для ВСЕХ"</w:t>
      </w:r>
      <w:r w:rsidRPr="002833EA">
        <w:t xml:space="preserve">, флагманского мероприятия, направленного на объединение мирового сообщества для </w:t>
      </w:r>
      <w:r w:rsidR="00AF6C44" w:rsidRPr="002833EA">
        <w:t>достижения</w:t>
      </w:r>
      <w:r w:rsidRPr="002833EA">
        <w:t xml:space="preserve"> цели доступности ИКТ</w:t>
      </w:r>
      <w:r w:rsidR="00AF6C44" w:rsidRPr="002833EA">
        <w:t>,</w:t>
      </w:r>
      <w:r w:rsidRPr="002833EA">
        <w:t xml:space="preserve"> </w:t>
      </w:r>
      <w:r w:rsidR="00AF6C44" w:rsidRPr="002833EA">
        <w:t>чтобы</w:t>
      </w:r>
      <w:r w:rsidRPr="002833EA">
        <w:t xml:space="preserve"> обеспеч</w:t>
      </w:r>
      <w:r w:rsidR="00AF6C44" w:rsidRPr="002833EA">
        <w:t>ить</w:t>
      </w:r>
      <w:r w:rsidRPr="002833EA">
        <w:t xml:space="preserve"> </w:t>
      </w:r>
      <w:r w:rsidR="00594BB7" w:rsidRPr="002833EA">
        <w:t>инклюзивное</w:t>
      </w:r>
      <w:r w:rsidRPr="002833EA">
        <w:t xml:space="preserve"> использовани</w:t>
      </w:r>
      <w:r w:rsidR="00AF6C44" w:rsidRPr="002833EA">
        <w:t>е</w:t>
      </w:r>
      <w:r w:rsidRPr="002833EA">
        <w:t xml:space="preserve"> технологий для расширения социально-экономических прав и возможностей </w:t>
      </w:r>
      <w:r w:rsidR="00AF6C44" w:rsidRPr="002833EA">
        <w:t>ВСЕХ</w:t>
      </w:r>
      <w:r w:rsidRPr="002833EA">
        <w:t xml:space="preserve"> людей. </w:t>
      </w:r>
      <w:r w:rsidR="00AF6C44" w:rsidRPr="002833EA">
        <w:t>Проведение этого мероприятия подчеркнет приверженность принимающего его Члена</w:t>
      </w:r>
      <w:r w:rsidRPr="002833EA">
        <w:t xml:space="preserve"> активному охвату цифровыми технологиями в интересах глобального развития. Готовясь к этому преобразующ</w:t>
      </w:r>
      <w:r w:rsidR="00AF6C44" w:rsidRPr="002833EA">
        <w:t>ему</w:t>
      </w:r>
      <w:r w:rsidRPr="002833EA">
        <w:t xml:space="preserve"> мероприят</w:t>
      </w:r>
      <w:r w:rsidR="00AF6C44" w:rsidRPr="002833EA">
        <w:t>ию</w:t>
      </w:r>
      <w:r w:rsidRPr="002833EA">
        <w:t xml:space="preserve">, мы </w:t>
      </w:r>
      <w:r w:rsidR="00AF6C44" w:rsidRPr="002833EA">
        <w:t xml:space="preserve">надеемся на партнерство с принимающей стороной в создании глобальной платформы для демонстрации лидирующей роли в </w:t>
      </w:r>
      <w:r w:rsidR="0016417A" w:rsidRPr="002833EA">
        <w:t>построении</w:t>
      </w:r>
      <w:r w:rsidR="00AF6C44" w:rsidRPr="002833EA">
        <w:t xml:space="preserve"> </w:t>
      </w:r>
      <w:r w:rsidR="007E61BC" w:rsidRPr="002833EA">
        <w:t>свободного от барьеров</w:t>
      </w:r>
      <w:r w:rsidR="00AF6C44" w:rsidRPr="002833EA">
        <w:t xml:space="preserve"> цифрового мира, в котором никто не будет забыт</w:t>
      </w:r>
      <w:r w:rsidRPr="002833EA">
        <w:t>.</w:t>
      </w:r>
    </w:p>
    <w:p w14:paraId="79E5B952" w14:textId="77777777" w:rsidR="001A524B" w:rsidRPr="002833EA" w:rsidRDefault="001A524B" w:rsidP="001A524B">
      <w:pPr>
        <w:spacing w:before="720"/>
        <w:jc w:val="center"/>
      </w:pPr>
      <w:r w:rsidRPr="002833EA">
        <w:t>______________</w:t>
      </w:r>
    </w:p>
    <w:sectPr w:rsidR="001A524B" w:rsidRPr="002833EA" w:rsidSect="002502FE">
      <w:headerReference w:type="default" r:id="rId15"/>
      <w:footerReference w:type="default" r:id="rId16"/>
      <w:footerReference w:type="first" r:id="rId1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02FE" w14:textId="27A81B27" w:rsidR="00711810" w:rsidRDefault="00711810" w:rsidP="00711810">
    <w:pPr>
      <w:pStyle w:val="Footer"/>
    </w:pPr>
    <w:fldSimple w:instr=" FILENAME \p  \* MERGEFORMAT ">
      <w:r>
        <w:t>P:\RUS\2400620R.docx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693BD1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693BD1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693BD1">
            <w:rPr>
              <w:sz w:val="18"/>
              <w:szCs w:val="18"/>
            </w:rPr>
            <w:t>Для контактов</w:t>
          </w:r>
          <w:r w:rsidR="00BD2C91" w:rsidRPr="00693BD1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693BD1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693BD1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0AB4AE4B" w:rsidR="00BD2C91" w:rsidRPr="00693BD1" w:rsidRDefault="00693BD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bookmarkStart w:id="12" w:name="lt_pId004"/>
          <w:r w:rsidRPr="00693BD1"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</w:rPr>
            <w:t xml:space="preserve">Г-жа Роксана Уидмер-Илиеску, </w:t>
          </w:r>
          <w:r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</w:rPr>
            <w:t>С</w:t>
          </w:r>
          <w:r w:rsidRPr="00693BD1"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</w:rPr>
            <w:t>тарш</w:t>
          </w:r>
          <w:r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</w:rPr>
            <w:t>ий</w:t>
          </w:r>
          <w:r w:rsidRPr="00693BD1"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</w:rPr>
            <w:t xml:space="preserve"> координатор по вопросам охвата цифровыми технологиями, Департамента цифрового развития, Бюро развития электросвязи</w:t>
          </w:r>
          <w:bookmarkEnd w:id="12"/>
        </w:p>
      </w:tc>
    </w:tr>
    <w:tr w:rsidR="00693BD1" w:rsidRPr="00693BD1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693BD1" w:rsidRPr="00693BD1" w:rsidRDefault="00693BD1" w:rsidP="00693BD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693BD1" w:rsidRPr="00693BD1" w:rsidRDefault="00693BD1" w:rsidP="00693BD1">
          <w:pPr>
            <w:pStyle w:val="FirstFooter"/>
            <w:spacing w:before="40"/>
            <w:rPr>
              <w:sz w:val="18"/>
              <w:szCs w:val="18"/>
            </w:rPr>
          </w:pPr>
          <w:r w:rsidRPr="00693BD1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242B4A34" w:rsidR="00693BD1" w:rsidRPr="00693BD1" w:rsidRDefault="00693BD1" w:rsidP="00693BD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93BD1">
            <w:rPr>
              <w:rStyle w:val="normaltextrun"/>
              <w:rFonts w:cs="Calibri"/>
              <w:color w:val="000000"/>
              <w:sz w:val="18"/>
              <w:szCs w:val="18"/>
              <w:shd w:val="clear" w:color="auto" w:fill="FFFFFF"/>
              <w:lang w:val="en-US"/>
            </w:rPr>
            <w:t>+41 79 825 0852</w:t>
          </w:r>
        </w:p>
      </w:tc>
    </w:tr>
    <w:tr w:rsidR="00693BD1" w:rsidRPr="00782489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693BD1" w:rsidRPr="00693BD1" w:rsidRDefault="00693BD1" w:rsidP="00693BD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693BD1" w:rsidRPr="00693BD1" w:rsidRDefault="00693BD1" w:rsidP="00693BD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93BD1">
            <w:rPr>
              <w:sz w:val="18"/>
              <w:szCs w:val="18"/>
            </w:rPr>
            <w:t>Эл. почта</w:t>
          </w:r>
          <w:r w:rsidRPr="00693BD1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2BCA63AA" w:rsidR="00693BD1" w:rsidRPr="00693BD1" w:rsidRDefault="00F86458" w:rsidP="00693BD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bookmarkStart w:id="13" w:name="lt_pId008"/>
            <w:r w:rsidR="00693BD1" w:rsidRPr="00693BD1">
              <w:rPr>
                <w:rStyle w:val="Hyperlink"/>
                <w:sz w:val="18"/>
                <w:szCs w:val="18"/>
                <w:lang w:val="en-US"/>
              </w:rPr>
              <w:t>roxana.widmer-iliescu@itu.int</w:t>
            </w:r>
            <w:bookmarkEnd w:id="13"/>
          </w:hyperlink>
          <w:hyperlink r:id="rId2" w:history="1"/>
          <w:r w:rsidR="00693BD1" w:rsidRPr="00693BD1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5A138E1" w14:textId="1D6B4459" w:rsidR="00B52E6E" w:rsidRPr="006E4AB3" w:rsidRDefault="00F86458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08C0118B" w14:textId="05705260" w:rsidR="00711810" w:rsidRDefault="00711810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 w:rsidRPr="005A284D">
          <w:rPr>
            <w:rStyle w:val="Hyperlink"/>
          </w:rPr>
          <w:t>https://www.itu.int/en/ITU-D/Digital-Inclusion/Pages/ageing-in-a-digital-world/default.aspx</w:t>
        </w:r>
      </w:hyperlink>
      <w:r>
        <w:rPr>
          <w:lang w:val="en-US"/>
        </w:rPr>
        <w:t>.</w:t>
      </w:r>
    </w:p>
  </w:footnote>
  <w:footnote w:id="2">
    <w:p w14:paraId="74095330" w14:textId="2E1547E8" w:rsidR="00711810" w:rsidRDefault="00711810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 w:rsidRPr="005A284D">
          <w:rPr>
            <w:rStyle w:val="Hyperlink"/>
          </w:rPr>
          <w:t>https://www.who.int/news-room/fact-sheets/detail/deafness-and-hearing-loss</w:t>
        </w:r>
      </w:hyperlink>
      <w:r w:rsidRPr="0001283F">
        <w:t>.</w:t>
      </w:r>
    </w:p>
  </w:footnote>
  <w:footnote w:id="3">
    <w:p w14:paraId="35E8C60F" w14:textId="67D98218" w:rsidR="00711810" w:rsidRDefault="00711810">
      <w:pPr>
        <w:pStyle w:val="FootnoteText"/>
      </w:pPr>
      <w:r>
        <w:rPr>
          <w:rStyle w:val="FootnoteReference"/>
        </w:rPr>
        <w:footnoteRef/>
      </w:r>
      <w:r>
        <w:tab/>
      </w:r>
      <w:hyperlink r:id="rId3" w:history="1">
        <w:r w:rsidRPr="005A284D">
          <w:rPr>
            <w:rStyle w:val="Hyperlink"/>
          </w:rPr>
          <w:t>https://www.decentjobsforyouth.org/theme/digital-skills-for-youth</w:t>
        </w:r>
      </w:hyperlink>
      <w:r w:rsidRPr="0001283F">
        <w:t>.</w:t>
      </w:r>
    </w:p>
  </w:footnote>
  <w:footnote w:id="4">
    <w:p w14:paraId="05272627" w14:textId="34FEDFDC" w:rsidR="00B237F1" w:rsidRDefault="00B237F1">
      <w:pPr>
        <w:pStyle w:val="FootnoteText"/>
      </w:pPr>
      <w:r>
        <w:rPr>
          <w:rStyle w:val="FootnoteReference"/>
        </w:rPr>
        <w:footnoteRef/>
      </w:r>
      <w:r>
        <w:tab/>
      </w:r>
      <w:r w:rsidRPr="00586EAB">
        <w:t>Отчет МСЭ о глобальной возможности установления соединений</w:t>
      </w:r>
      <w:r>
        <w:t>,</w:t>
      </w:r>
      <w:r w:rsidRPr="00586EAB">
        <w:t xml:space="preserve"> 2022 г</w:t>
      </w:r>
      <w:r>
        <w:t>од</w:t>
      </w:r>
      <w:r w:rsidRPr="00586EAB">
        <w:t>.</w:t>
      </w:r>
    </w:p>
  </w:footnote>
  <w:footnote w:id="5">
    <w:p w14:paraId="1CAD3239" w14:textId="0FAC6574" w:rsidR="00B04774" w:rsidRDefault="00B04774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b/>
          <w:bCs/>
        </w:rPr>
        <w:t>Одиннадцать</w:t>
      </w:r>
      <w:r w:rsidRPr="0082277E">
        <w:rPr>
          <w:b/>
          <w:bCs/>
        </w:rPr>
        <w:t xml:space="preserve"> (11) </w:t>
      </w:r>
      <w:r>
        <w:rPr>
          <w:b/>
          <w:bCs/>
        </w:rPr>
        <w:t>Резолюций</w:t>
      </w:r>
      <w:r w:rsidRPr="0082277E">
        <w:rPr>
          <w:b/>
          <w:bCs/>
        </w:rPr>
        <w:t xml:space="preserve"> </w:t>
      </w:r>
      <w:r>
        <w:rPr>
          <w:b/>
          <w:bCs/>
        </w:rPr>
        <w:t>ВКРЭ</w:t>
      </w:r>
      <w:r w:rsidRPr="0082277E">
        <w:rPr>
          <w:b/>
          <w:bCs/>
        </w:rPr>
        <w:t>-22</w:t>
      </w:r>
      <w:r w:rsidRPr="0082277E">
        <w:t>:</w:t>
      </w:r>
      <w:r w:rsidRPr="00D96565">
        <w:rPr>
          <w:lang w:val="en-GB"/>
        </w:rPr>
        <w:t> </w:t>
      </w:r>
      <w:r w:rsidRPr="0082277E">
        <w:t xml:space="preserve">11, 17, 37, 46, 55, 58, 64, 67, 71, 76, 82 </w:t>
      </w:r>
      <w:r>
        <w:t>и</w:t>
      </w:r>
      <w:r w:rsidRPr="0082277E">
        <w:t xml:space="preserve"> </w:t>
      </w:r>
      <w:r>
        <w:rPr>
          <w:b/>
          <w:bCs/>
        </w:rPr>
        <w:t>двадцать шесть</w:t>
      </w:r>
      <w:r w:rsidRPr="0082277E">
        <w:rPr>
          <w:b/>
          <w:bCs/>
        </w:rPr>
        <w:t xml:space="preserve"> (26)</w:t>
      </w:r>
      <w:r>
        <w:rPr>
          <w:b/>
          <w:bCs/>
        </w:rPr>
        <w:t xml:space="preserve"> Резолюций ПК-22 МСЭ</w:t>
      </w:r>
      <w:r w:rsidRPr="0082277E">
        <w:t>:</w:t>
      </w:r>
      <w:r w:rsidRPr="00D96565">
        <w:rPr>
          <w:lang w:val="en-GB"/>
        </w:rPr>
        <w:t> </w:t>
      </w:r>
      <w:r w:rsidRPr="0082277E">
        <w:t>30, 64,</w:t>
      </w:r>
      <w:r w:rsidRPr="00D96565">
        <w:rPr>
          <w:lang w:val="en-GB"/>
        </w:rPr>
        <w:t> </w:t>
      </w:r>
      <w:r w:rsidRPr="0082277E">
        <w:t>66, 70, 71, 102, 130, 131, 133, 135, 136, 139, 140, 167, 175, 179, 184, 191, 197, 198 200,</w:t>
      </w:r>
      <w:r w:rsidRPr="00D96565">
        <w:rPr>
          <w:lang w:val="en-GB"/>
        </w:rPr>
        <w:t> </w:t>
      </w:r>
      <w:r w:rsidRPr="0082277E">
        <w:t xml:space="preserve">204,205, 209, 214, 215. </w:t>
      </w:r>
      <w:r>
        <w:t>Эта</w:t>
      </w:r>
      <w:r w:rsidRPr="0082277E">
        <w:t xml:space="preserve"> </w:t>
      </w:r>
      <w:r>
        <w:t>тема</w:t>
      </w:r>
      <w:r w:rsidRPr="0082277E">
        <w:t xml:space="preserve"> </w:t>
      </w:r>
      <w:r>
        <w:t>отражена</w:t>
      </w:r>
      <w:r w:rsidRPr="0082277E">
        <w:t xml:space="preserve"> </w:t>
      </w:r>
      <w:r>
        <w:t>также</w:t>
      </w:r>
      <w:r w:rsidRPr="0082277E">
        <w:t xml:space="preserve"> </w:t>
      </w:r>
      <w:r>
        <w:t>в</w:t>
      </w:r>
      <w:r w:rsidRPr="0082277E">
        <w:t xml:space="preserve"> </w:t>
      </w:r>
      <w:r>
        <w:rPr>
          <w:b/>
          <w:bCs/>
        </w:rPr>
        <w:t>одиннадцать</w:t>
      </w:r>
      <w:r w:rsidRPr="0082277E">
        <w:rPr>
          <w:b/>
          <w:bCs/>
        </w:rPr>
        <w:t xml:space="preserve"> (11) </w:t>
      </w:r>
      <w:r>
        <w:rPr>
          <w:b/>
          <w:bCs/>
        </w:rPr>
        <w:t>Региональных инициативах</w:t>
      </w:r>
      <w:r w:rsidRPr="0082277E">
        <w:t>:</w:t>
      </w:r>
      <w:r w:rsidRPr="00D96565">
        <w:rPr>
          <w:lang w:val="en-GB"/>
        </w:rPr>
        <w:t> AFR</w:t>
      </w:r>
      <w:r w:rsidRPr="0082277E">
        <w:t xml:space="preserve">1, </w:t>
      </w:r>
      <w:r w:rsidRPr="00D96565">
        <w:rPr>
          <w:lang w:val="en-GB"/>
        </w:rPr>
        <w:t>AMS</w:t>
      </w:r>
      <w:r w:rsidRPr="0082277E">
        <w:t xml:space="preserve">2, </w:t>
      </w:r>
      <w:r w:rsidRPr="00D96565">
        <w:rPr>
          <w:lang w:val="en-GB"/>
        </w:rPr>
        <w:t>AMS</w:t>
      </w:r>
      <w:r w:rsidRPr="0082277E">
        <w:t xml:space="preserve">4, </w:t>
      </w:r>
      <w:r w:rsidRPr="00D96565">
        <w:rPr>
          <w:lang w:val="en-GB"/>
        </w:rPr>
        <w:t>ARB</w:t>
      </w:r>
      <w:r w:rsidRPr="0082277E">
        <w:t xml:space="preserve">1, </w:t>
      </w:r>
      <w:r w:rsidRPr="00D96565">
        <w:rPr>
          <w:lang w:val="en-GB"/>
        </w:rPr>
        <w:t>ASP</w:t>
      </w:r>
      <w:r w:rsidRPr="0082277E">
        <w:t xml:space="preserve">2, </w:t>
      </w:r>
      <w:r w:rsidRPr="00D96565">
        <w:rPr>
          <w:lang w:val="en-GB"/>
        </w:rPr>
        <w:t>ASP</w:t>
      </w:r>
      <w:r w:rsidRPr="0082277E">
        <w:t xml:space="preserve">3, </w:t>
      </w:r>
      <w:r w:rsidRPr="00D96565">
        <w:rPr>
          <w:lang w:val="en-GB"/>
        </w:rPr>
        <w:t>ASP</w:t>
      </w:r>
      <w:r w:rsidRPr="0082277E">
        <w:t xml:space="preserve">4, </w:t>
      </w:r>
      <w:r w:rsidRPr="00D96565">
        <w:rPr>
          <w:lang w:val="en-GB"/>
        </w:rPr>
        <w:t>CIS</w:t>
      </w:r>
      <w:r w:rsidRPr="0082277E">
        <w:t xml:space="preserve">1, </w:t>
      </w:r>
      <w:r w:rsidRPr="00D96565">
        <w:rPr>
          <w:lang w:val="en-GB"/>
        </w:rPr>
        <w:t>CIS</w:t>
      </w:r>
      <w:r w:rsidRPr="0082277E">
        <w:t xml:space="preserve">4, </w:t>
      </w:r>
      <w:r w:rsidRPr="00D96565">
        <w:rPr>
          <w:lang w:val="en-GB"/>
        </w:rPr>
        <w:t>EUR</w:t>
      </w:r>
      <w:r w:rsidRPr="0082277E">
        <w:t xml:space="preserve">3, </w:t>
      </w:r>
      <w:r w:rsidRPr="00D96565">
        <w:rPr>
          <w:lang w:val="en-GB"/>
        </w:rPr>
        <w:t>EUR</w:t>
      </w:r>
      <w:r w:rsidRPr="0082277E">
        <w:t>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1E25D4E7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D96565">
      <w:t>17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F336B"/>
    <w:multiLevelType w:val="hybridMultilevel"/>
    <w:tmpl w:val="CBC4C386"/>
    <w:lvl w:ilvl="0" w:tplc="FCD8B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00C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D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E3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2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AB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0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64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4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4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765D"/>
    <w:rsid w:val="0001283F"/>
    <w:rsid w:val="00037077"/>
    <w:rsid w:val="00055121"/>
    <w:rsid w:val="000B2E20"/>
    <w:rsid w:val="000C09B0"/>
    <w:rsid w:val="000E7EAE"/>
    <w:rsid w:val="00107E03"/>
    <w:rsid w:val="00111662"/>
    <w:rsid w:val="00134D3C"/>
    <w:rsid w:val="00135135"/>
    <w:rsid w:val="001530FB"/>
    <w:rsid w:val="0016417A"/>
    <w:rsid w:val="00191479"/>
    <w:rsid w:val="00197305"/>
    <w:rsid w:val="001A524B"/>
    <w:rsid w:val="001C6DD3"/>
    <w:rsid w:val="001E3E78"/>
    <w:rsid w:val="001F2276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61068"/>
    <w:rsid w:val="00270876"/>
    <w:rsid w:val="002717CC"/>
    <w:rsid w:val="002833EA"/>
    <w:rsid w:val="002931FA"/>
    <w:rsid w:val="002D48F4"/>
    <w:rsid w:val="002D7575"/>
    <w:rsid w:val="002F1686"/>
    <w:rsid w:val="00316454"/>
    <w:rsid w:val="0032612B"/>
    <w:rsid w:val="00333D1E"/>
    <w:rsid w:val="003416E9"/>
    <w:rsid w:val="003656DC"/>
    <w:rsid w:val="00366978"/>
    <w:rsid w:val="00384BD6"/>
    <w:rsid w:val="003A294B"/>
    <w:rsid w:val="003A3853"/>
    <w:rsid w:val="003A5506"/>
    <w:rsid w:val="003C01D0"/>
    <w:rsid w:val="003C1BBB"/>
    <w:rsid w:val="003C59B1"/>
    <w:rsid w:val="003C6952"/>
    <w:rsid w:val="003C6E83"/>
    <w:rsid w:val="003E6E87"/>
    <w:rsid w:val="003F08F1"/>
    <w:rsid w:val="004018FE"/>
    <w:rsid w:val="0040328D"/>
    <w:rsid w:val="004143D5"/>
    <w:rsid w:val="00422053"/>
    <w:rsid w:val="00453874"/>
    <w:rsid w:val="00470CDA"/>
    <w:rsid w:val="004713B8"/>
    <w:rsid w:val="00492670"/>
    <w:rsid w:val="004C0952"/>
    <w:rsid w:val="004D0E96"/>
    <w:rsid w:val="004E1FDA"/>
    <w:rsid w:val="004E4490"/>
    <w:rsid w:val="00506BA1"/>
    <w:rsid w:val="00525DEF"/>
    <w:rsid w:val="00530C4E"/>
    <w:rsid w:val="0056204A"/>
    <w:rsid w:val="00566C20"/>
    <w:rsid w:val="005773D4"/>
    <w:rsid w:val="00586EAB"/>
    <w:rsid w:val="00594BB7"/>
    <w:rsid w:val="00597D69"/>
    <w:rsid w:val="005A36C0"/>
    <w:rsid w:val="005B1A42"/>
    <w:rsid w:val="005C0551"/>
    <w:rsid w:val="005D4DF3"/>
    <w:rsid w:val="005E006A"/>
    <w:rsid w:val="005E6F65"/>
    <w:rsid w:val="006064A6"/>
    <w:rsid w:val="006078F8"/>
    <w:rsid w:val="006259DC"/>
    <w:rsid w:val="00631202"/>
    <w:rsid w:val="00650BB9"/>
    <w:rsid w:val="00655923"/>
    <w:rsid w:val="00664DF5"/>
    <w:rsid w:val="00673D28"/>
    <w:rsid w:val="00693BD1"/>
    <w:rsid w:val="00693DA8"/>
    <w:rsid w:val="00694764"/>
    <w:rsid w:val="006F5E91"/>
    <w:rsid w:val="00700A86"/>
    <w:rsid w:val="00701E31"/>
    <w:rsid w:val="00711810"/>
    <w:rsid w:val="00756A91"/>
    <w:rsid w:val="00782489"/>
    <w:rsid w:val="00793CCA"/>
    <w:rsid w:val="007A079D"/>
    <w:rsid w:val="007C7AD1"/>
    <w:rsid w:val="007E61BC"/>
    <w:rsid w:val="007E6B3A"/>
    <w:rsid w:val="00803E5C"/>
    <w:rsid w:val="00805DCA"/>
    <w:rsid w:val="008112E9"/>
    <w:rsid w:val="0082277E"/>
    <w:rsid w:val="00831C3B"/>
    <w:rsid w:val="00840814"/>
    <w:rsid w:val="00850C1D"/>
    <w:rsid w:val="00860D6F"/>
    <w:rsid w:val="00875722"/>
    <w:rsid w:val="00881CDD"/>
    <w:rsid w:val="008C576E"/>
    <w:rsid w:val="008C79D4"/>
    <w:rsid w:val="008D0EDA"/>
    <w:rsid w:val="008D77CF"/>
    <w:rsid w:val="008E22F0"/>
    <w:rsid w:val="008F0590"/>
    <w:rsid w:val="008F6EA0"/>
    <w:rsid w:val="00906CB2"/>
    <w:rsid w:val="009135B4"/>
    <w:rsid w:val="00916B10"/>
    <w:rsid w:val="009172BC"/>
    <w:rsid w:val="00933E0E"/>
    <w:rsid w:val="00965DE3"/>
    <w:rsid w:val="00982196"/>
    <w:rsid w:val="009C5B8E"/>
    <w:rsid w:val="009C7E3E"/>
    <w:rsid w:val="009E055D"/>
    <w:rsid w:val="00A055A2"/>
    <w:rsid w:val="00A150D0"/>
    <w:rsid w:val="00A26CEE"/>
    <w:rsid w:val="00A30897"/>
    <w:rsid w:val="00A44602"/>
    <w:rsid w:val="00A64F9D"/>
    <w:rsid w:val="00A73D91"/>
    <w:rsid w:val="00AA42F8"/>
    <w:rsid w:val="00AA475C"/>
    <w:rsid w:val="00AC2E0E"/>
    <w:rsid w:val="00AC5A99"/>
    <w:rsid w:val="00AC6023"/>
    <w:rsid w:val="00AC7049"/>
    <w:rsid w:val="00AE0BB7"/>
    <w:rsid w:val="00AE1BA7"/>
    <w:rsid w:val="00AF6C44"/>
    <w:rsid w:val="00B02E2E"/>
    <w:rsid w:val="00B04774"/>
    <w:rsid w:val="00B222FE"/>
    <w:rsid w:val="00B237F1"/>
    <w:rsid w:val="00B24169"/>
    <w:rsid w:val="00B52E6E"/>
    <w:rsid w:val="00B637AC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4621A"/>
    <w:rsid w:val="00C62E82"/>
    <w:rsid w:val="00C63B60"/>
    <w:rsid w:val="00C71A6F"/>
    <w:rsid w:val="00C76508"/>
    <w:rsid w:val="00C80CDB"/>
    <w:rsid w:val="00C84CCD"/>
    <w:rsid w:val="00C85F0C"/>
    <w:rsid w:val="00CA3772"/>
    <w:rsid w:val="00CC4ADA"/>
    <w:rsid w:val="00CD1F3E"/>
    <w:rsid w:val="00CD2F7D"/>
    <w:rsid w:val="00CD34AE"/>
    <w:rsid w:val="00CD6DB6"/>
    <w:rsid w:val="00CE37A1"/>
    <w:rsid w:val="00CE5E7B"/>
    <w:rsid w:val="00D16175"/>
    <w:rsid w:val="00D221DE"/>
    <w:rsid w:val="00D25D50"/>
    <w:rsid w:val="00D432FE"/>
    <w:rsid w:val="00D45A3A"/>
    <w:rsid w:val="00D712FE"/>
    <w:rsid w:val="00D85DFB"/>
    <w:rsid w:val="00D923CD"/>
    <w:rsid w:val="00D93FCC"/>
    <w:rsid w:val="00D94A8A"/>
    <w:rsid w:val="00D96565"/>
    <w:rsid w:val="00DA4610"/>
    <w:rsid w:val="00DC354B"/>
    <w:rsid w:val="00DD19E1"/>
    <w:rsid w:val="00DD5D8C"/>
    <w:rsid w:val="00DF68F3"/>
    <w:rsid w:val="00E06A7D"/>
    <w:rsid w:val="00E30170"/>
    <w:rsid w:val="00E54FD2"/>
    <w:rsid w:val="00E82D31"/>
    <w:rsid w:val="00E94350"/>
    <w:rsid w:val="00EA243E"/>
    <w:rsid w:val="00EC3935"/>
    <w:rsid w:val="00EC4AEE"/>
    <w:rsid w:val="00ED0241"/>
    <w:rsid w:val="00EE153D"/>
    <w:rsid w:val="00F0049B"/>
    <w:rsid w:val="00F105F5"/>
    <w:rsid w:val="00F1611E"/>
    <w:rsid w:val="00F30422"/>
    <w:rsid w:val="00F51F94"/>
    <w:rsid w:val="00F5498B"/>
    <w:rsid w:val="00F72A94"/>
    <w:rsid w:val="00F746B3"/>
    <w:rsid w:val="00F86458"/>
    <w:rsid w:val="00F961B7"/>
    <w:rsid w:val="00FA2BC3"/>
    <w:rsid w:val="00FA6BDB"/>
    <w:rsid w:val="00FC1008"/>
    <w:rsid w:val="00FC5018"/>
    <w:rsid w:val="00FC5ABC"/>
    <w:rsid w:val="00FC6357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normaltextrun">
    <w:name w:val="normaltextrun"/>
    <w:basedOn w:val="DefaultParagraphFont"/>
    <w:rsid w:val="00693BD1"/>
  </w:style>
  <w:style w:type="paragraph" w:styleId="ListParagraph">
    <w:name w:val="List Paragraph"/>
    <w:basedOn w:val="Normal"/>
    <w:uiPriority w:val="34"/>
    <w:qFormat/>
    <w:rsid w:val="00D965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Regional-Presence/ArabStates/Pages/Events/2023/AccessibleARB/Accessible-ARB2023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Europe/Pages/Events/2023/1205-06%20-%20Accessible%20Europe/Accessible-Europe-23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Americas/Pages/EVENTS/2023/AA-2023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D/Digital-Inclusion/Pages/ICT-digital-accessibility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Digital-Inclusion/Pages/ICT-digital-accessibility/default.aspx" TargetMode="External"/><Relationship Id="rId14" Type="http://schemas.openxmlformats.org/officeDocument/2006/relationships/hyperlink" Target="https://www.itu.int/en/ITU-D/Digital-Inclusion/Pages/ICT-digital-accessibility/defaul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mailto:marco.obiso@itu.int" TargetMode="External"/><Relationship Id="rId1" Type="http://schemas.openxmlformats.org/officeDocument/2006/relationships/hyperlink" Target="mailto:roxana.widmer-iliescu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ecentjobsforyouth.org/theme/digital-skills-for-youth" TargetMode="External"/><Relationship Id="rId2" Type="http://schemas.openxmlformats.org/officeDocument/2006/relationships/hyperlink" Target="https://www.who.int/news-room/fact-sheets/detail/deafness-and-hearing-loss" TargetMode="External"/><Relationship Id="rId1" Type="http://schemas.openxmlformats.org/officeDocument/2006/relationships/hyperlink" Target="https://www.itu.int/en/ITU-D/Digital-Inclusion/Pages/ageing-in-a-digital-world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DE6FE-8F50-4405-B74E-D1EC4B85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3C7E2-17F8-4020-9269-CDCC4DF4DD63}"/>
</file>

<file path=customXml/itemProps3.xml><?xml version="1.0" encoding="utf-8"?>
<ds:datastoreItem xmlns:ds="http://schemas.openxmlformats.org/officeDocument/2006/customXml" ds:itemID="{77F6F375-D4EB-4E7A-B2ED-9E741225DE26}"/>
</file>

<file path=docProps/app.xml><?xml version="1.0" encoding="utf-8"?>
<Properties xmlns="http://schemas.openxmlformats.org/officeDocument/2006/extended-properties" xmlns:vt="http://schemas.openxmlformats.org/officeDocument/2006/docPropsVTypes">
  <Template>PR_TDAG24.DOCX</Template>
  <TotalTime>37</TotalTime>
  <Pages>7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Sikacheva, Violetta</cp:lastModifiedBy>
  <cp:revision>11</cp:revision>
  <cp:lastPrinted>2015-03-02T13:42:00Z</cp:lastPrinted>
  <dcterms:created xsi:type="dcterms:W3CDTF">2024-05-07T14:05:00Z</dcterms:created>
  <dcterms:modified xsi:type="dcterms:W3CDTF">2024-05-07T14:59:00Z</dcterms:modified>
</cp:coreProperties>
</file>