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3C697901" w14:textId="77777777" w:rsidTr="00F77022">
        <w:trPr>
          <w:cantSplit/>
          <w:trHeight w:val="1310"/>
          <w:jc w:val="center"/>
        </w:trPr>
        <w:tc>
          <w:tcPr>
            <w:tcW w:w="6548" w:type="dxa"/>
            <w:tcBorders>
              <w:bottom w:val="single" w:sz="12" w:space="0" w:color="auto"/>
            </w:tcBorders>
          </w:tcPr>
          <w:p w14:paraId="583D02E5"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7A4ECAD"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4D186863"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28506647" wp14:editId="2F706B1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056485DF" w14:textId="77777777" w:rsidTr="00F77022">
        <w:trPr>
          <w:cantSplit/>
          <w:jc w:val="center"/>
        </w:trPr>
        <w:tc>
          <w:tcPr>
            <w:tcW w:w="6548" w:type="dxa"/>
            <w:tcBorders>
              <w:top w:val="single" w:sz="12" w:space="0" w:color="auto"/>
            </w:tcBorders>
          </w:tcPr>
          <w:p w14:paraId="3553E971" w14:textId="77777777" w:rsidR="00CA08BA" w:rsidRPr="00783A69" w:rsidRDefault="00CA08BA" w:rsidP="00CE2A1C">
            <w:pPr>
              <w:spacing w:before="0" w:line="240" w:lineRule="exact"/>
              <w:rPr>
                <w:b/>
                <w:bCs/>
                <w:rtl/>
                <w:lang w:bidi="ar-EG"/>
              </w:rPr>
            </w:pPr>
          </w:p>
        </w:tc>
        <w:tc>
          <w:tcPr>
            <w:tcW w:w="3091" w:type="dxa"/>
            <w:tcBorders>
              <w:top w:val="single" w:sz="12" w:space="0" w:color="auto"/>
            </w:tcBorders>
          </w:tcPr>
          <w:p w14:paraId="6F2F51DD" w14:textId="77777777" w:rsidR="00CA08BA" w:rsidRPr="00C85CB5" w:rsidRDefault="00CA08BA" w:rsidP="00CE2A1C">
            <w:pPr>
              <w:spacing w:before="0" w:line="240" w:lineRule="exact"/>
              <w:rPr>
                <w:b/>
                <w:bCs/>
                <w:highlight w:val="yellow"/>
                <w:rtl/>
                <w:lang w:bidi="ar-EG"/>
              </w:rPr>
            </w:pPr>
          </w:p>
        </w:tc>
      </w:tr>
      <w:tr w:rsidR="00783A69" w:rsidRPr="00783A69" w14:paraId="5AC91DFC" w14:textId="77777777" w:rsidTr="00F77022">
        <w:trPr>
          <w:cantSplit/>
          <w:jc w:val="center"/>
        </w:trPr>
        <w:tc>
          <w:tcPr>
            <w:tcW w:w="6548" w:type="dxa"/>
          </w:tcPr>
          <w:p w14:paraId="7C7075C7" w14:textId="77777777" w:rsidR="00783A69" w:rsidRPr="00783A69" w:rsidRDefault="00783A69" w:rsidP="00B93B7B">
            <w:pPr>
              <w:spacing w:before="20" w:after="20" w:line="300" w:lineRule="exact"/>
              <w:rPr>
                <w:b/>
                <w:bCs/>
                <w:rtl/>
                <w:lang w:bidi="ar-EG"/>
              </w:rPr>
            </w:pPr>
          </w:p>
        </w:tc>
        <w:tc>
          <w:tcPr>
            <w:tcW w:w="3091" w:type="dxa"/>
          </w:tcPr>
          <w:p w14:paraId="01635539" w14:textId="5C0A46BB"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DF79C1">
              <w:rPr>
                <w:b/>
                <w:bCs/>
                <w:lang w:bidi="ar-EG"/>
              </w:rPr>
              <w:t>17</w:t>
            </w:r>
            <w:r w:rsidRPr="00153471">
              <w:rPr>
                <w:b/>
                <w:bCs/>
                <w:lang w:bidi="ar-EG"/>
              </w:rPr>
              <w:t>-A</w:t>
            </w:r>
          </w:p>
        </w:tc>
      </w:tr>
      <w:tr w:rsidR="00783A69" w:rsidRPr="00783A69" w14:paraId="712758A2" w14:textId="77777777" w:rsidTr="00F77022">
        <w:trPr>
          <w:cantSplit/>
          <w:jc w:val="center"/>
        </w:trPr>
        <w:tc>
          <w:tcPr>
            <w:tcW w:w="6548" w:type="dxa"/>
          </w:tcPr>
          <w:p w14:paraId="709021D0" w14:textId="77777777" w:rsidR="00783A69" w:rsidRPr="00783A69" w:rsidRDefault="00783A69" w:rsidP="00B93B7B">
            <w:pPr>
              <w:spacing w:before="20" w:after="20" w:line="300" w:lineRule="exact"/>
              <w:rPr>
                <w:b/>
                <w:bCs/>
                <w:lang w:bidi="ar-EG"/>
              </w:rPr>
            </w:pPr>
          </w:p>
        </w:tc>
        <w:tc>
          <w:tcPr>
            <w:tcW w:w="3091" w:type="dxa"/>
          </w:tcPr>
          <w:p w14:paraId="646E28FD" w14:textId="213EF25B" w:rsidR="00783A69" w:rsidRPr="00DF79C1" w:rsidRDefault="00DF79C1" w:rsidP="00B93B7B">
            <w:pPr>
              <w:spacing w:before="20" w:after="20" w:line="300" w:lineRule="exact"/>
              <w:rPr>
                <w:b/>
                <w:bCs/>
                <w:rtl/>
                <w:lang w:bidi="ar-SY"/>
              </w:rPr>
            </w:pPr>
            <w:r w:rsidRPr="00DF79C1">
              <w:rPr>
                <w:b/>
                <w:bCs/>
                <w:lang w:bidi="ar-EG"/>
              </w:rPr>
              <w:t>29</w:t>
            </w:r>
            <w:r w:rsidR="00783A69" w:rsidRPr="00DF79C1">
              <w:rPr>
                <w:rFonts w:hint="cs"/>
                <w:b/>
                <w:bCs/>
                <w:rtl/>
                <w:lang w:bidi="ar-EG"/>
              </w:rPr>
              <w:t xml:space="preserve"> </w:t>
            </w:r>
            <w:r w:rsidRPr="00DF79C1">
              <w:rPr>
                <w:rFonts w:hint="cs"/>
                <w:b/>
                <w:bCs/>
                <w:rtl/>
                <w:lang w:bidi="ar-EG"/>
              </w:rPr>
              <w:t>أبريل</w:t>
            </w:r>
            <w:r w:rsidR="00783A69" w:rsidRPr="00DF79C1">
              <w:rPr>
                <w:rFonts w:hint="cs"/>
                <w:b/>
                <w:bCs/>
                <w:rtl/>
                <w:lang w:bidi="ar-EG"/>
              </w:rPr>
              <w:t xml:space="preserve"> </w:t>
            </w:r>
            <w:r w:rsidR="00457D22" w:rsidRPr="00DF79C1">
              <w:rPr>
                <w:b/>
                <w:bCs/>
                <w:lang w:bidi="ar-EG"/>
              </w:rPr>
              <w:t>2024</w:t>
            </w:r>
          </w:p>
        </w:tc>
      </w:tr>
      <w:tr w:rsidR="00783A69" w:rsidRPr="00783A69" w14:paraId="65AB58F7" w14:textId="77777777" w:rsidTr="00F77022">
        <w:trPr>
          <w:cantSplit/>
          <w:jc w:val="center"/>
        </w:trPr>
        <w:tc>
          <w:tcPr>
            <w:tcW w:w="6548" w:type="dxa"/>
          </w:tcPr>
          <w:p w14:paraId="0D80402E" w14:textId="77777777" w:rsidR="00783A69" w:rsidRPr="00783A69" w:rsidRDefault="00783A69" w:rsidP="00B93B7B">
            <w:pPr>
              <w:spacing w:before="20" w:after="20" w:line="300" w:lineRule="exact"/>
              <w:rPr>
                <w:b/>
                <w:bCs/>
                <w:lang w:bidi="ar-EG"/>
              </w:rPr>
            </w:pPr>
          </w:p>
        </w:tc>
        <w:tc>
          <w:tcPr>
            <w:tcW w:w="3091" w:type="dxa"/>
          </w:tcPr>
          <w:p w14:paraId="0C2AEBF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22BAA11" w14:textId="77777777" w:rsidTr="00EE5CF2">
        <w:trPr>
          <w:cantSplit/>
          <w:jc w:val="center"/>
        </w:trPr>
        <w:tc>
          <w:tcPr>
            <w:tcW w:w="9639" w:type="dxa"/>
            <w:gridSpan w:val="2"/>
          </w:tcPr>
          <w:p w14:paraId="7980EDB1" w14:textId="7FC30501" w:rsidR="00783A69" w:rsidRPr="005A115D" w:rsidRDefault="00DF79C1" w:rsidP="005A115D">
            <w:pPr>
              <w:pStyle w:val="Source"/>
            </w:pPr>
            <w:r w:rsidRPr="005A115D">
              <w:rPr>
                <w:rtl/>
              </w:rPr>
              <w:t>مدير مكتب تنمية الاتصالات</w:t>
            </w:r>
          </w:p>
        </w:tc>
      </w:tr>
      <w:tr w:rsidR="00783A69" w:rsidRPr="00783A69" w14:paraId="61DE58BE" w14:textId="77777777" w:rsidTr="00EE5CF2">
        <w:trPr>
          <w:cantSplit/>
          <w:jc w:val="center"/>
        </w:trPr>
        <w:tc>
          <w:tcPr>
            <w:tcW w:w="9639" w:type="dxa"/>
            <w:gridSpan w:val="2"/>
          </w:tcPr>
          <w:p w14:paraId="4028374D" w14:textId="748141BC" w:rsidR="00783A69" w:rsidRPr="00E56E53" w:rsidRDefault="00DF79C1" w:rsidP="00DF79C1">
            <w:pPr>
              <w:pStyle w:val="Title1"/>
              <w:rPr>
                <w:lang w:bidi="ar-EG"/>
              </w:rPr>
            </w:pPr>
            <w:r w:rsidRPr="00E56E53">
              <w:rPr>
                <w:rtl/>
              </w:rPr>
              <w:t xml:space="preserve">تنظيم قمة عالمية للاتحاد بشأن </w:t>
            </w:r>
            <w:r w:rsidRPr="00E56E53">
              <w:rPr>
                <w:i/>
                <w:iCs/>
                <w:rtl/>
              </w:rPr>
              <w:t>عالم قابل للنفاذ - تكنولوجيا المعلومات والاتصالات للجميع‎</w:t>
            </w:r>
          </w:p>
        </w:tc>
      </w:tr>
    </w:tbl>
    <w:p w14:paraId="29FF4DB6" w14:textId="77777777" w:rsidR="00EE5CF2" w:rsidRDefault="00EE5CF2"/>
    <w:tbl>
      <w:tblPr>
        <w:bidiVisual/>
        <w:tblW w:w="505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719"/>
      </w:tblGrid>
      <w:tr w:rsidR="00783A69" w:rsidRPr="00153471" w14:paraId="0BCF2FB1" w14:textId="77777777" w:rsidTr="0099027D">
        <w:trPr>
          <w:cantSplit/>
          <w:jc w:val="center"/>
        </w:trPr>
        <w:tc>
          <w:tcPr>
            <w:tcW w:w="9638" w:type="dxa"/>
            <w:tcBorders>
              <w:top w:val="single" w:sz="6" w:space="0" w:color="auto"/>
              <w:left w:val="single" w:sz="6" w:space="0" w:color="auto"/>
              <w:bottom w:val="single" w:sz="8" w:space="0" w:color="auto"/>
              <w:right w:val="single" w:sz="6" w:space="0" w:color="auto"/>
            </w:tcBorders>
          </w:tcPr>
          <w:p w14:paraId="42550D0B"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7AF3AC77" w14:textId="7A843011" w:rsidR="00E56E53" w:rsidRPr="00145A92" w:rsidRDefault="00E56E53" w:rsidP="00BA192D">
            <w:pPr>
              <w:rPr>
                <w:lang w:val="ar-SA" w:eastAsia="zh-TW" w:bidi="en-GB"/>
              </w:rPr>
            </w:pPr>
            <w:r w:rsidRPr="00145A92">
              <w:rPr>
                <w:rtl/>
              </w:rPr>
              <w:t>يستعد قطاع تنمية الاتصالات بالاتحاد لقيادة تنظيم قمة عالمية بشأن "</w:t>
            </w:r>
            <w:r w:rsidRPr="00145A92">
              <w:rPr>
                <w:i/>
                <w:iCs/>
                <w:rtl/>
              </w:rPr>
              <w:t>عالم قابل للنفاذ - تكنولوجيا المعلومات والاتصالات للجميع</w:t>
            </w:r>
            <w:r w:rsidRPr="00145A92">
              <w:rPr>
                <w:rtl/>
              </w:rPr>
              <w:t xml:space="preserve">"، وهو تجمع رئيسي للدول الأعضاء في الاتحاد وصانعي السياسات وأصحاب المصلحة الملتزمين بالنهوض بالبرنامج العالمي من أجل عالم رقمي شامل </w:t>
            </w:r>
            <w:r w:rsidRPr="00145A92">
              <w:rPr>
                <w:b/>
                <w:bCs/>
                <w:rtl/>
              </w:rPr>
              <w:t>للجميع</w:t>
            </w:r>
            <w:r w:rsidRPr="00145A92">
              <w:rPr>
                <w:rtl/>
              </w:rPr>
              <w:t xml:space="preserve">. وستكون القمة، المقرر عقدها في النصف الأول من عام 2026، والتي سيستضيفها أحد أعضاء الاتحاد المرتبطين بهذا الهدف، حدثاً محورياً في رسالة الاتحاد المتمثلة في </w:t>
            </w:r>
            <w:r w:rsidRPr="00145A92">
              <w:rPr>
                <w:i/>
                <w:iCs/>
                <w:rtl/>
              </w:rPr>
              <w:t>توصيل العالم</w:t>
            </w:r>
            <w:r w:rsidRPr="00145A92">
              <w:rPr>
                <w:rtl/>
              </w:rPr>
              <w:t>، مما سيدعم ليس فحسب المشاركة المتساوية بل العادلة للأفراد من جميع الأعمار والأجناس والقدرات والخلفيات التعليمية والمواقع الجغرافية في</w:t>
            </w:r>
            <w:r w:rsidR="009B3943" w:rsidRPr="00145A92">
              <w:rPr>
                <w:rFonts w:hint="cs"/>
                <w:rtl/>
              </w:rPr>
              <w:t> </w:t>
            </w:r>
            <w:r w:rsidRPr="00145A92">
              <w:rPr>
                <w:rtl/>
              </w:rPr>
              <w:t xml:space="preserve">المجتمعات والاقتصادات والبيئات الرقمية.‎ وستركز القمة العالمية للاتحاد بشأن </w:t>
            </w:r>
            <w:r w:rsidR="000841ED">
              <w:rPr>
                <w:rFonts w:hint="cs"/>
                <w:rtl/>
              </w:rPr>
              <w:t>"</w:t>
            </w:r>
            <w:r w:rsidRPr="00145A92">
              <w:rPr>
                <w:rtl/>
              </w:rPr>
              <w:t>إمكانية النفاذ – تكنولوجيا المعلومات والاتصالات للجميع</w:t>
            </w:r>
            <w:r w:rsidRPr="000841ED">
              <w:rPr>
                <w:rtl/>
              </w:rPr>
              <w:t>"</w:t>
            </w:r>
            <w:r w:rsidRPr="00145A92">
              <w:rPr>
                <w:rtl/>
              </w:rPr>
              <w:t xml:space="preserve"> (التي سيشار إليها فيما يلي باسم "القمة") على إذكاء الوعي وتبادل المعارف والنهوض بالسياسات والاستراتيجيات والمشاريع والإجراءات وفرص التواصل من أجل الشراكات الاستراتيجية. وتهدف القمة إلى تعزيز تيسر تكنولوجيا المعلومات والاتصالات والقدرة على تحمل تكاليفها وإمكانية النفاذ إليها لضمان عالم رقمي خالٍ من الحواجز لا يتخلف فيه أحد عن الركب.</w:t>
            </w:r>
          </w:p>
          <w:p w14:paraId="787A6DB2" w14:textId="1DB34649" w:rsidR="000841ED" w:rsidRPr="000841ED" w:rsidRDefault="00E56E53" w:rsidP="000841ED">
            <w:pPr>
              <w:spacing w:after="120"/>
              <w:rPr>
                <w:rtl/>
              </w:rPr>
            </w:pPr>
            <w:r w:rsidRPr="00BA192D">
              <w:rPr>
                <w:spacing w:val="-2"/>
                <w:rtl/>
              </w:rPr>
              <w:t>وإن الولاية المتميزة للاتحاد في مجال التكنولوجيا واعتراف الأمم المتحدة بدوره الرائد في مجال إمكانية النفاذ إلى تكنولوجيا المعلومات والاتصالات/النفاذ الرقمي على النحو الذي أكده تقرير وحدة التفتيش المشتركة 6/2018 وعززته قرارات محددة بما</w:t>
            </w:r>
            <w:r w:rsidR="00937FC9" w:rsidRPr="00BA192D">
              <w:rPr>
                <w:rFonts w:hint="cs"/>
                <w:spacing w:val="-2"/>
                <w:rtl/>
              </w:rPr>
              <w:t> </w:t>
            </w:r>
            <w:r w:rsidRPr="00BA192D">
              <w:rPr>
                <w:spacing w:val="-2"/>
                <w:rtl/>
              </w:rPr>
              <w:t>في</w:t>
            </w:r>
            <w:r w:rsidR="00026F99">
              <w:rPr>
                <w:rFonts w:hint="cs"/>
                <w:spacing w:val="-2"/>
                <w:rtl/>
              </w:rPr>
              <w:t> </w:t>
            </w:r>
            <w:r w:rsidRPr="00BA192D">
              <w:rPr>
                <w:spacing w:val="-2"/>
                <w:rtl/>
              </w:rPr>
              <w:t>ذلك القرار 58 (المراج</w:t>
            </w:r>
            <w:r w:rsidR="0099027D">
              <w:rPr>
                <w:rFonts w:hint="cs"/>
                <w:spacing w:val="-2"/>
                <w:rtl/>
              </w:rPr>
              <w:t>َ</w:t>
            </w:r>
            <w:r w:rsidRPr="00BA192D">
              <w:rPr>
                <w:spacing w:val="-2"/>
                <w:rtl/>
              </w:rPr>
              <w:t>ع في كيغالي، 2022) للمؤتمر العالمي لتنمية الاتصالات والقرار 175 (المراج</w:t>
            </w:r>
            <w:r w:rsidR="0099027D">
              <w:rPr>
                <w:rFonts w:hint="cs"/>
                <w:spacing w:val="-2"/>
                <w:rtl/>
              </w:rPr>
              <w:t>َ</w:t>
            </w:r>
            <w:r w:rsidRPr="00BA192D">
              <w:rPr>
                <w:spacing w:val="-2"/>
                <w:rtl/>
              </w:rPr>
              <w:t>ع في</w:t>
            </w:r>
            <w:r w:rsidR="00937FC9" w:rsidRPr="00BA192D">
              <w:rPr>
                <w:rFonts w:hint="cs"/>
                <w:spacing w:val="-2"/>
                <w:rtl/>
              </w:rPr>
              <w:t> </w:t>
            </w:r>
            <w:r w:rsidRPr="00BA192D">
              <w:rPr>
                <w:spacing w:val="-2"/>
                <w:rtl/>
              </w:rPr>
              <w:t>بوخارست،</w:t>
            </w:r>
            <w:r w:rsidR="00937FC9" w:rsidRPr="00BA192D">
              <w:rPr>
                <w:rFonts w:hint="cs"/>
                <w:spacing w:val="-2"/>
                <w:rtl/>
              </w:rPr>
              <w:t> </w:t>
            </w:r>
            <w:r w:rsidRPr="00BA192D">
              <w:rPr>
                <w:spacing w:val="-2"/>
                <w:rtl/>
              </w:rPr>
              <w:t>2022) لمؤتمر المندوبين المفوضين، بالإضافة إلى سبعة وثلاثين قراراً آخر تتطلب إجراءات ذات صلة بالشمولية في النفاذ إلى خدمات تكنولوجيا المعلومات والاتصالات ومنتجاتها وحلولها، تؤهل الاتحاد بشكل فريد لقيادة هذه المهمة نحو عالم شامل للجميع ومتاح</w:t>
            </w:r>
            <w:r w:rsidR="00937FC9" w:rsidRPr="00BA192D">
              <w:rPr>
                <w:rFonts w:hint="cs"/>
                <w:spacing w:val="-2"/>
                <w:rtl/>
              </w:rPr>
              <w:t> </w:t>
            </w:r>
            <w:r w:rsidRPr="00BA192D">
              <w:rPr>
                <w:spacing w:val="-2"/>
                <w:rtl/>
              </w:rPr>
              <w:t>للجميع.</w:t>
            </w:r>
          </w:p>
        </w:tc>
      </w:tr>
      <w:tr w:rsidR="00BA427E" w:rsidRPr="00153471" w14:paraId="7E51283F" w14:textId="77777777" w:rsidTr="0099027D">
        <w:trPr>
          <w:cantSplit/>
          <w:jc w:val="center"/>
        </w:trPr>
        <w:tc>
          <w:tcPr>
            <w:tcW w:w="9638" w:type="dxa"/>
            <w:tcBorders>
              <w:top w:val="single" w:sz="8" w:space="0" w:color="auto"/>
              <w:left w:val="single" w:sz="6" w:space="0" w:color="auto"/>
              <w:bottom w:val="single" w:sz="6" w:space="0" w:color="auto"/>
              <w:right w:val="single" w:sz="6" w:space="0" w:color="auto"/>
            </w:tcBorders>
          </w:tcPr>
          <w:p w14:paraId="10446484" w14:textId="77777777" w:rsidR="00BA427E" w:rsidRPr="00153471" w:rsidRDefault="00BA427E" w:rsidP="00BA427E">
            <w:pPr>
              <w:rPr>
                <w:b/>
                <w:bCs/>
                <w:rtl/>
                <w:lang w:bidi="ar-SY"/>
              </w:rPr>
            </w:pPr>
            <w:r w:rsidRPr="00153471">
              <w:rPr>
                <w:rFonts w:hint="cs"/>
                <w:b/>
                <w:bCs/>
                <w:rtl/>
                <w:lang w:bidi="ar-SY"/>
              </w:rPr>
              <w:lastRenderedPageBreak/>
              <w:t>الإجراء المطلوب:</w:t>
            </w:r>
          </w:p>
          <w:p w14:paraId="2AD0D4FA" w14:textId="77777777" w:rsidR="00BA427E" w:rsidRPr="00153471" w:rsidRDefault="00BA427E" w:rsidP="00BA427E">
            <w:pPr>
              <w:rPr>
                <w:rtl/>
                <w:lang w:bidi="ar-EG"/>
              </w:rPr>
            </w:pPr>
            <w:r w:rsidRPr="00453412">
              <w:rPr>
                <w:rtl/>
              </w:rPr>
              <w:t>يدعى الفريق الاستشاري لتنمية الاتصالات إلى الإحاطة علماً بهذه الوثيقة وتقديم التوجيه وإبداء الاهتمام باستضافة هذا الحدث في</w:t>
            </w:r>
            <w:r>
              <w:rPr>
                <w:rFonts w:hint="cs"/>
                <w:rtl/>
              </w:rPr>
              <w:t> </w:t>
            </w:r>
            <w:r w:rsidRPr="00453412">
              <w:rPr>
                <w:rtl/>
              </w:rPr>
              <w:t>عام</w:t>
            </w:r>
            <w:r>
              <w:rPr>
                <w:rFonts w:hint="cs"/>
                <w:rtl/>
              </w:rPr>
              <w:t> </w:t>
            </w:r>
            <w:r w:rsidRPr="00453412">
              <w:rPr>
                <w:rtl/>
              </w:rPr>
              <w:t>2026.</w:t>
            </w:r>
          </w:p>
          <w:p w14:paraId="28873710" w14:textId="77777777" w:rsidR="00BA427E" w:rsidRPr="00153471" w:rsidRDefault="00BA427E" w:rsidP="00BA427E">
            <w:pPr>
              <w:rPr>
                <w:b/>
                <w:bCs/>
                <w:lang w:bidi="ar-SY"/>
              </w:rPr>
            </w:pPr>
            <w:r w:rsidRPr="00153471">
              <w:rPr>
                <w:rFonts w:hint="cs"/>
                <w:b/>
                <w:bCs/>
                <w:rtl/>
                <w:lang w:bidi="ar-SY"/>
              </w:rPr>
              <w:t>المراجع:</w:t>
            </w:r>
          </w:p>
          <w:p w14:paraId="6BE654D4" w14:textId="36054329" w:rsidR="00BA427E" w:rsidRPr="00153471" w:rsidRDefault="00BA427E" w:rsidP="00F20437">
            <w:pPr>
              <w:spacing w:after="120"/>
              <w:rPr>
                <w:b/>
                <w:bCs/>
                <w:rtl/>
                <w:lang w:bidi="ar-SY"/>
              </w:rPr>
            </w:pPr>
            <w:r w:rsidRPr="00453412">
              <w:rPr>
                <w:rtl/>
              </w:rPr>
              <w:t>القرار 58 للمؤتمر العالمي لتنمية الاتصالات لعام 2022؛ القرار 175 لمؤتمر المندوبين المفوضين لعام 2022 ولجنة الدراسات</w:t>
            </w:r>
            <w:r>
              <w:rPr>
                <w:rFonts w:hint="cs"/>
                <w:rtl/>
              </w:rPr>
              <w:t> </w:t>
            </w:r>
            <w:r w:rsidRPr="00453412">
              <w:rPr>
                <w:rtl/>
              </w:rPr>
              <w:t xml:space="preserve">1 بشأن المسألة 7 "إمكانية النفاذ إلى الاتصالات/تكنولوجيا المعلومات والاتصالات لتمكين الاتصالات الشاملة </w:t>
            </w:r>
            <w:r w:rsidR="00E260E5">
              <w:rPr>
                <w:rFonts w:hint="cs"/>
                <w:rtl/>
              </w:rPr>
              <w:t xml:space="preserve">للجميع، وخاصة </w:t>
            </w:r>
            <w:r w:rsidRPr="00453412">
              <w:rPr>
                <w:rtl/>
              </w:rPr>
              <w:t>للأشخاص ذوي</w:t>
            </w:r>
            <w:r>
              <w:rPr>
                <w:rFonts w:hint="cs"/>
                <w:rtl/>
              </w:rPr>
              <w:t> </w:t>
            </w:r>
            <w:r w:rsidRPr="00453412">
              <w:rPr>
                <w:rtl/>
              </w:rPr>
              <w:t>الإعاق</w:t>
            </w:r>
            <w:r w:rsidR="00E260E5">
              <w:rPr>
                <w:rFonts w:hint="cs"/>
                <w:rtl/>
                <w:lang w:bidi="ar-EG"/>
              </w:rPr>
              <w:t>ات</w:t>
            </w:r>
            <w:r w:rsidRPr="00453412">
              <w:rPr>
                <w:rtl/>
              </w:rPr>
              <w:t>"</w:t>
            </w:r>
          </w:p>
        </w:tc>
      </w:tr>
    </w:tbl>
    <w:p w14:paraId="57631989" w14:textId="77777777" w:rsidR="00E75C7B" w:rsidRDefault="00E75C7B" w:rsidP="00E56E53">
      <w:pPr>
        <w:rPr>
          <w:rtl/>
          <w:lang w:bidi="ar-EG"/>
        </w:rPr>
      </w:pPr>
    </w:p>
    <w:p w14:paraId="76781966" w14:textId="3386D9ED" w:rsidR="00882A17" w:rsidRDefault="00882A17" w:rsidP="00E56E53">
      <w:pPr>
        <w:rPr>
          <w:lang w:bidi="ar-EG"/>
        </w:rPr>
      </w:pPr>
      <w:r>
        <w:rPr>
          <w:rtl/>
          <w:lang w:bidi="ar-EG"/>
        </w:rPr>
        <w:br w:type="page"/>
      </w:r>
    </w:p>
    <w:p w14:paraId="72E2FAF9" w14:textId="77777777" w:rsidR="00E56E53" w:rsidRPr="006409B3" w:rsidRDefault="00E56E53" w:rsidP="000841ED">
      <w:pPr>
        <w:pStyle w:val="a"/>
        <w:rPr>
          <w:lang w:val="ar-SA" w:eastAsia="zh-TW" w:bidi="en-GB"/>
        </w:rPr>
      </w:pPr>
      <w:r w:rsidRPr="006409B3">
        <w:rPr>
          <w:rtl/>
        </w:rPr>
        <w:lastRenderedPageBreak/>
        <w:t>مقدمة ومبررات</w:t>
      </w:r>
    </w:p>
    <w:p w14:paraId="59B5EBDB" w14:textId="4B2E4009" w:rsidR="00DF5D01" w:rsidRPr="00175399" w:rsidRDefault="00F332DE" w:rsidP="00175399">
      <w:pPr>
        <w:rPr>
          <w:rtl/>
        </w:rPr>
      </w:pPr>
      <w:hyperlink r:id="rId9" w:history="1">
        <w:r w:rsidR="00DF5D01" w:rsidRPr="000841ED">
          <w:rPr>
            <w:rStyle w:val="Hyperlink"/>
            <w:rtl/>
          </w:rPr>
          <w:t>إمكانية النفاذ إلى تكنولوجيا المعلومات والاتصالات/النفاذ الرقمي</w:t>
        </w:r>
      </w:hyperlink>
      <w:r w:rsidR="00DF5D01" w:rsidRPr="00175399">
        <w:rPr>
          <w:rtl/>
        </w:rPr>
        <w:t xml:space="preserve"> متطلب رئيسي لتحقيق عالم رقمي شامل من خلال ضمان إمكانية استخدام منتجات تكنولوجيا المعلومات والاتصالات وخدماتها وتطبيقاتها من جانب جميع الناس للتواصل في</w:t>
      </w:r>
      <w:r w:rsidR="004E7904">
        <w:rPr>
          <w:rFonts w:hint="cs"/>
          <w:rtl/>
        </w:rPr>
        <w:t> </w:t>
      </w:r>
      <w:r w:rsidR="00DF5D01" w:rsidRPr="00175399">
        <w:rPr>
          <w:rtl/>
        </w:rPr>
        <w:t>الفضاء الرقمي، بغض النظر عن أعمارهم أو جنسهم أو خلفياتهم الاجتماعية والاقتصادية أو موقعهم الجغرافي.</w:t>
      </w:r>
    </w:p>
    <w:p w14:paraId="5754A765" w14:textId="000EBCD1" w:rsidR="00E56E53" w:rsidRPr="00175399" w:rsidRDefault="00E56E53" w:rsidP="000841ED">
      <w:pPr>
        <w:rPr>
          <w:lang w:val="ar-SA" w:eastAsia="zh-TW" w:bidi="en-GB"/>
        </w:rPr>
      </w:pPr>
      <w:r w:rsidRPr="00175399">
        <w:rPr>
          <w:rtl/>
        </w:rPr>
        <w:t xml:space="preserve">والاتحاد، بصفته وكالة الأمم المتحدة الرائدة في مجال التكنولوجيا وإمكانية النفاذ، وهو دور تم تأكيده أيضاً في الدورة الخامسة والأربعين للجنة رفيعة المستوى المعنية بالإدارة </w:t>
      </w:r>
      <w:r w:rsidR="00175399">
        <w:t>(</w:t>
      </w:r>
      <w:r w:rsidR="00175399" w:rsidRPr="00175399">
        <w:t>HLCM</w:t>
      </w:r>
      <w:r w:rsidR="00175399">
        <w:t>)</w:t>
      </w:r>
      <w:r w:rsidRPr="00175399">
        <w:rPr>
          <w:rtl/>
        </w:rPr>
        <w:t xml:space="preserve"> في عام 2023، يتمتع بمكانة فريدة لتنظيم قمة عالمية بارزة بشأن </w:t>
      </w:r>
      <w:r w:rsidRPr="000841ED">
        <w:rPr>
          <w:rtl/>
        </w:rPr>
        <w:t>"</w:t>
      </w:r>
      <w:r w:rsidRPr="00175399">
        <w:rPr>
          <w:i/>
          <w:iCs/>
          <w:rtl/>
        </w:rPr>
        <w:t>عالم قابل للنفاذ - تكنولوجيا المعلومات والاتصالات للجميع</w:t>
      </w:r>
      <w:r w:rsidRPr="000841ED">
        <w:rPr>
          <w:rtl/>
        </w:rPr>
        <w:t>"</w:t>
      </w:r>
      <w:r w:rsidRPr="00175399">
        <w:rPr>
          <w:rtl/>
        </w:rPr>
        <w:t xml:space="preserve"> كحدث محوري يعزز جهود الاتحاد وأعضائه في النهوض بجدول أعمال هذا الموضوع العالمي الرئيسي.</w:t>
      </w:r>
    </w:p>
    <w:p w14:paraId="65A69F5C" w14:textId="77777777" w:rsidR="00E56E53" w:rsidRPr="00175399" w:rsidRDefault="00E56E53" w:rsidP="00175399">
      <w:pPr>
        <w:rPr>
          <w:lang w:val="ar-SA" w:eastAsia="zh-TW"/>
        </w:rPr>
      </w:pPr>
      <w:r w:rsidRPr="00175399">
        <w:rPr>
          <w:rtl/>
        </w:rPr>
        <w:t xml:space="preserve">وستمثل </w:t>
      </w:r>
      <w:r w:rsidRPr="00175399">
        <w:rPr>
          <w:b/>
          <w:bCs/>
          <w:rtl/>
        </w:rPr>
        <w:t xml:space="preserve">القمة </w:t>
      </w:r>
      <w:r w:rsidRPr="00175399">
        <w:rPr>
          <w:rtl/>
        </w:rPr>
        <w:t>العالمية للاتحاد بشأن "</w:t>
      </w:r>
      <w:r w:rsidRPr="00175399">
        <w:rPr>
          <w:i/>
          <w:iCs/>
          <w:rtl/>
        </w:rPr>
        <w:t>عالم قابل للنفاذ - تكنولوجيا المعلومات والاتصالات للجميع</w:t>
      </w:r>
      <w:r w:rsidRPr="00175399">
        <w:rPr>
          <w:rtl/>
        </w:rPr>
        <w:t>‎" خطوة رئيسية إلى الأمام للنهوض بتكنولوجيا المعلومات والاتصالات الشاملة ووضع معايير عالمية لتكنولوجيا المعلومات والاتصالات/النفاذ الرقمي لضمان عالم رقمي خال من الحواجز لا يتخلف فيه أحد عن الركب.</w:t>
      </w:r>
    </w:p>
    <w:p w14:paraId="443C8C2D" w14:textId="77777777" w:rsidR="00E56E53" w:rsidRPr="000841ED" w:rsidRDefault="00E56E53" w:rsidP="000841ED">
      <w:pPr>
        <w:pStyle w:val="Headingb"/>
      </w:pPr>
      <w:r w:rsidRPr="000841ED">
        <w:rPr>
          <w:rtl/>
        </w:rPr>
        <w:t>الخلفية والخبرة</w:t>
      </w:r>
    </w:p>
    <w:p w14:paraId="61DA6892" w14:textId="448DEDB0" w:rsidR="00E56E53" w:rsidRPr="000841ED" w:rsidRDefault="00E56E53" w:rsidP="000841ED">
      <w:pPr>
        <w:rPr>
          <w:spacing w:val="-2"/>
          <w:lang w:val="ar-SA" w:eastAsia="zh-TW" w:bidi="en-GB"/>
        </w:rPr>
      </w:pPr>
      <w:r w:rsidRPr="000841ED">
        <w:rPr>
          <w:spacing w:val="-2"/>
          <w:rtl/>
        </w:rPr>
        <w:t>كان الإدراك التاريخي حوالي عام 2006 بأن التكنولوجيا الذكية ذات ميزات إمكانية النفاذ المدمجة من التصميم لإفادة الجميع - أمراً أساسياً في إعادة النظر في مستقبل نهج العمل من أجل الشمول الرقمي‎. وقد تطلب ذلك تحولاً في استراتيجية الشمول الرقمي نحو تعزيز تكنولوجيا المعلومات والاتصالات/النفاذ الرقمي</w:t>
      </w:r>
      <w:r w:rsidR="000841ED">
        <w:rPr>
          <w:rFonts w:hint="cs"/>
          <w:spacing w:val="-2"/>
          <w:rtl/>
        </w:rPr>
        <w:t xml:space="preserve"> </w:t>
      </w:r>
      <w:r w:rsidR="00B82CB9">
        <w:rPr>
          <w:rFonts w:hint="cs"/>
          <w:spacing w:val="-2"/>
          <w:rtl/>
        </w:rPr>
        <w:t xml:space="preserve">- </w:t>
      </w:r>
      <w:r w:rsidRPr="000841ED">
        <w:rPr>
          <w:spacing w:val="-2"/>
          <w:rtl/>
        </w:rPr>
        <w:t>كتصميم تأسيسي عالمي في الفضاء الرقمي - يؤثر من خلال مبادئه ومتطلباته ومعاييره على صياغة وتنفيذ سياسات واستراتيجيات الشمول الرقمي على المستويين العالمي والإقليمي.</w:t>
      </w:r>
    </w:p>
    <w:p w14:paraId="12EA9B28" w14:textId="77777777" w:rsidR="00E56E53" w:rsidRPr="00AF399F" w:rsidRDefault="00E56E53" w:rsidP="00AF399F">
      <w:pPr>
        <w:rPr>
          <w:lang w:val="ar-SA" w:eastAsia="zh-TW" w:bidi="en-GB"/>
        </w:rPr>
      </w:pPr>
      <w:r w:rsidRPr="00AF399F">
        <w:rPr>
          <w:b/>
          <w:bCs/>
          <w:rtl/>
        </w:rPr>
        <w:t>18 عاماً من الخبرة</w:t>
      </w:r>
      <w:r w:rsidRPr="00AF399F">
        <w:rPr>
          <w:rtl/>
        </w:rPr>
        <w:t>. إن عمل لجنة دراسات قطاع تنمية الاتصالات المعنية بالاتصالات الشاملة، الذي بدأ في أوائل العقد الأول من القرن الحادي والعشرين بطرح المسألة 1/26 المعروفة حالياً بالمسألة 1/7، وضع معايير ومبادئ وحلولاً رائدة لضمان الاستخدام المتساوي والمنصف لمنتجات تكنولوجيا المعلومات والاتصالات وخدماتها وحلولها. وقد تم الاعتراف بأن دمج إمكانية النفاذ إلى تكنولوجيا المعلومات والاتصالات في تصميم التكنولوجيا ونشرها أمر ضروري لتمكين جميع الأفراد من استخدامها، وخاصة أولئك الذين يعيشون في أوضاع ضعيفة مثل الأشخاص ذوي الإعاقة.‎</w:t>
      </w:r>
    </w:p>
    <w:p w14:paraId="4D4F1982" w14:textId="7A7891E1" w:rsidR="00E56E53" w:rsidRPr="005C2CBA" w:rsidRDefault="00E56E53" w:rsidP="005C2CBA">
      <w:pPr>
        <w:rPr>
          <w:lang w:val="ar-SA" w:eastAsia="zh-TW" w:bidi="en-GB"/>
        </w:rPr>
      </w:pPr>
      <w:r w:rsidRPr="005C2CBA">
        <w:rPr>
          <w:rtl/>
        </w:rPr>
        <w:t>وبعد ثمانية عشر عاماً، أثبتت جهود أعضاء الاتحاد في إطار لجنة الدراسات المعنية بالمسألة 1/7 بشكل قاطع الأهمية الحاسمة للنفاذ إلى تكنولوجيا المعلومات والاتصالات في مختلف القطاعات، بما في ذلك التعليم والعمل والصحة وخدمات الحكومة الإلكترونية والترفيه وغير ذلك. وبالتالي، أصبح تعميم إمكانية النفاذ إلى تكنولوجيا المعلومات والاتصالات أمراً أساسياً لضمان أن تكون رحلة التحول الرقمي شاملة للجميع. ولضمان شمول جميع الناس في المجتمع الرقمي، أدرجت أيضاً إمكانية النفاذ إلى تكنولوجيا المعلومات والاتصالات في جميع المناطق على النحو المبين في المبادرات الإقليمية للمؤتمر العالمي لتنمية الاتصالات.</w:t>
      </w:r>
    </w:p>
    <w:p w14:paraId="6E92711B" w14:textId="72384D0B" w:rsidR="00E56E53" w:rsidRPr="005C2CBA" w:rsidRDefault="00E56E53" w:rsidP="005C2CBA">
      <w:pPr>
        <w:rPr>
          <w:lang w:val="ar-SA" w:eastAsia="zh-TW" w:bidi="en-GB"/>
        </w:rPr>
      </w:pPr>
      <w:r w:rsidRPr="005C2CBA">
        <w:rPr>
          <w:rtl/>
        </w:rPr>
        <w:t>وعلاوة</w:t>
      </w:r>
      <w:r w:rsidR="006F6F1A">
        <w:rPr>
          <w:rFonts w:hint="cs"/>
          <w:rtl/>
        </w:rPr>
        <w:t>ً</w:t>
      </w:r>
      <w:r w:rsidRPr="005C2CBA">
        <w:rPr>
          <w:rtl/>
        </w:rPr>
        <w:t xml:space="preserve"> على ذلك</w:t>
      </w:r>
      <w:r w:rsidRPr="00684C3F">
        <w:rPr>
          <w:rtl/>
        </w:rPr>
        <w:t xml:space="preserve">، </w:t>
      </w:r>
      <w:hyperlink r:id="rId10" w:history="1">
        <w:r w:rsidRPr="00684C3F">
          <w:rPr>
            <w:rStyle w:val="Hyperlink"/>
            <w:rtl/>
          </w:rPr>
          <w:t>يتميز عمل قطاع تنمية الاتصالات في مجال إمكانية النفاذ إلى تكنولوجيا المعلومات والاتصالات من أجل الشمول الرقمي</w:t>
        </w:r>
      </w:hyperlink>
      <w:r w:rsidRPr="00684C3F">
        <w:rPr>
          <w:rtl/>
        </w:rPr>
        <w:t xml:space="preserve"> بقيمته الفريدة، حيث يقدم أكثر من 75 من الأدوات والموارد، بما في ذلك التقارير المحورية ومجموعات الأدوات والدورات التدريبية الذاتية عبر الإنترنت والبرامج التعليمية الفيديوية. وجدير بالملاحظة أن جميع موارد الاتحاد تُقدم مجاناً بلغات الأمم المتحدة المتعددة، ومعظمها في أنساق يمكن النفاذ إليها رقمياً، وتلبي احتياجات الأفراد المكفوفين أو الصم أو ذوي الإعاقات الأخرى، لدعم تنفيذها على الصعيد العالمي.</w:t>
      </w:r>
    </w:p>
    <w:p w14:paraId="030A13B2" w14:textId="1D3B78A9" w:rsidR="00E56E53" w:rsidRPr="0042753E" w:rsidRDefault="00E56E53" w:rsidP="005C2CBA">
      <w:pPr>
        <w:rPr>
          <w:lang w:val="ar-SA" w:eastAsia="zh-TW" w:bidi="en-GB"/>
        </w:rPr>
      </w:pPr>
      <w:r w:rsidRPr="0042753E">
        <w:rPr>
          <w:b/>
          <w:bCs/>
          <w:rtl/>
        </w:rPr>
        <w:t>10 سنوات من الخبرة في قيادة الأحداث الإقليمية "إمكانية النفاذ - تكنولوجيا المعلومات والاتصالات للجميع"</w:t>
      </w:r>
      <w:r w:rsidRPr="00D82B5D">
        <w:rPr>
          <w:rtl/>
        </w:rPr>
        <w:t xml:space="preserve"> </w:t>
      </w:r>
      <w:r w:rsidRPr="0042753E">
        <w:rPr>
          <w:rtl/>
        </w:rPr>
        <w:t xml:space="preserve">- على مدى العقد الماضي، تم تعزيز مبادرة إمكانية النفاذ في منطقة الأمريكتين كمنصة إقليمية قوية للشمول الرقمي، لا سيما من منظور التقاطع، بما في ذلك جميع الفئات الضعيفة في الجهود الإقليمية للتحول الرقمي والشمول.‎ ويعترف أعضاء الاتحاد وأصحاب المصلحة المعنيون </w:t>
      </w:r>
      <w:hyperlink r:id="rId11" w:history="1">
        <w:r w:rsidRPr="0042753E">
          <w:rPr>
            <w:rStyle w:val="Hyperlink"/>
            <w:rtl/>
          </w:rPr>
          <w:t>بإمكانية النفاذ في منطقة الأمريكتين - تكنولوجيا المعلومات والاتصالات للجميع</w:t>
        </w:r>
      </w:hyperlink>
      <w:r w:rsidRPr="0042753E">
        <w:rPr>
          <w:rtl/>
        </w:rPr>
        <w:t xml:space="preserve">، </w:t>
      </w:r>
      <w:r w:rsidRPr="0042753E">
        <w:rPr>
          <w:i/>
          <w:iCs/>
          <w:rtl/>
        </w:rPr>
        <w:t>كمنصة إقليمية لتنمية المعارف</w:t>
      </w:r>
      <w:r w:rsidRPr="0042753E">
        <w:rPr>
          <w:rtl/>
        </w:rPr>
        <w:t xml:space="preserve"> تيسّر وتدعم تحسين السياسات والاستراتيجيات الوطنية في مجال الشمول الرقمي لجميع الناس دون أي تمييز وتعزز التعاون للنهوض بالشمول في منطقة الأمريكتين. </w:t>
      </w:r>
    </w:p>
    <w:p w14:paraId="34A242F2" w14:textId="5EF6164D" w:rsidR="00E56E53" w:rsidRPr="00671E41" w:rsidRDefault="00E56E53" w:rsidP="00B97A84">
      <w:pPr>
        <w:rPr>
          <w:lang w:val="ar-SA" w:eastAsia="zh-TW" w:bidi="en-GB"/>
        </w:rPr>
      </w:pPr>
      <w:r w:rsidRPr="00671E41">
        <w:rPr>
          <w:rtl/>
        </w:rPr>
        <w:t xml:space="preserve">وبذلت منطقة أوروبا جهوداً مماثلة في السنوات الست الماضية من خلال مبادرة </w:t>
      </w:r>
      <w:hyperlink r:id="rId12" w:anchor=":~:text=Accessible%20Europe%202023%20was%20an,about%20digital%20inclusion%20and%20accessibility." w:history="1">
        <w:r w:rsidRPr="00671E41">
          <w:rPr>
            <w:rStyle w:val="Hyperlink"/>
            <w:rtl/>
          </w:rPr>
          <w:t>إمكانية النفاذ في منطقة أوروبا - تكنولوجيا المعلومات والاتصالات للجميع</w:t>
        </w:r>
      </w:hyperlink>
      <w:r w:rsidRPr="00671E41">
        <w:rPr>
          <w:rtl/>
        </w:rPr>
        <w:t xml:space="preserve"> (بناء على القانون الأوروبي لإتاحة النفاذ والتوجيهات) وأعقبتها مبادرة </w:t>
      </w:r>
      <w:hyperlink r:id="rId13" w:anchor="/ar" w:history="1">
        <w:r w:rsidRPr="00671E41">
          <w:rPr>
            <w:rStyle w:val="Hyperlink"/>
            <w:rtl/>
          </w:rPr>
          <w:t>إمكانية النفاذ في المنطقة العربية - تكنولوجيا المعلومات والاتصالات للجميع</w:t>
        </w:r>
      </w:hyperlink>
      <w:r w:rsidRPr="00671E41">
        <w:rPr>
          <w:rtl/>
        </w:rPr>
        <w:t>. وتم توسيع نطاق الجهود الرامية إلى تعزيز إمكانية النفاذ إلى تكنولوجيا المعلومات والاتصالات بين أعضاء الاتحاد من خلال الجمع بين الأحداث والأنشطة عبر الإنترنت والفعلية في مناطق آسيا والمحيط الهادئ وإفريقيا وكومنولث الدول المستقلة.</w:t>
      </w:r>
    </w:p>
    <w:p w14:paraId="4FEF08FE" w14:textId="77777777" w:rsidR="00E56E53" w:rsidRPr="00671E41" w:rsidRDefault="00E56E53" w:rsidP="00E950D2">
      <w:pPr>
        <w:rPr>
          <w:lang w:val="ar-SA" w:eastAsia="zh-TW" w:bidi="en-GB"/>
        </w:rPr>
      </w:pPr>
      <w:r w:rsidRPr="00671E41">
        <w:rPr>
          <w:b/>
          <w:bCs/>
          <w:rtl/>
        </w:rPr>
        <w:lastRenderedPageBreak/>
        <w:t>تلبية الطلبات العالمية</w:t>
      </w:r>
      <w:r w:rsidRPr="00671E41">
        <w:rPr>
          <w:rtl/>
        </w:rPr>
        <w:t>: تتماشى القمة العالمية للاتحاد بشأن "عالم قابل للنفاذ - تكنولوجيا المعلومات والاتصالات للجميع" مع أهداف التنمية المستدامة للأمم المتحدة - أهداف خطة 2030، والاتجاه العالمي لشيخوخة السكان، وتنفيذ الهدف العام المتمثل في الشمول الرقمي وسد جميع الفجوات الرقمية بما في ذلك تلك المتعلقة بالنفاذ والقدرة على تحمل التكاليف وتنمية المهارات، بما يضمن ألا يتخلف أحد عن الركب.</w:t>
      </w:r>
    </w:p>
    <w:p w14:paraId="2038E944" w14:textId="00140FAE" w:rsidR="00E56E53" w:rsidRPr="00BE2166" w:rsidRDefault="00FF7ECB" w:rsidP="00BE2166">
      <w:pPr>
        <w:pStyle w:val="enumlev1"/>
        <w:rPr>
          <w:lang w:val="ar-SA" w:eastAsia="zh-TW" w:bidi="en-GB"/>
        </w:rPr>
      </w:pPr>
      <w:r>
        <w:rPr>
          <w:rFonts w:hint="cs"/>
          <w:rtl/>
        </w:rPr>
        <w:t>-</w:t>
      </w:r>
      <w:r w:rsidR="0096761D" w:rsidRPr="00BE2166">
        <w:rPr>
          <w:rtl/>
        </w:rPr>
        <w:tab/>
      </w:r>
      <w:r w:rsidR="00E56E53" w:rsidRPr="00BE2166">
        <w:rPr>
          <w:rtl/>
        </w:rPr>
        <w:t>مع تضاعف عدد </w:t>
      </w:r>
      <w:r w:rsidR="00E56E53" w:rsidRPr="00BE2166">
        <w:rPr>
          <w:b/>
          <w:bCs/>
          <w:rtl/>
        </w:rPr>
        <w:t>كبار السن الذين تزيد أعمارهم عن 60 عاماً إلى مليارين في العقود الثلاثة القادمة</w:t>
      </w:r>
      <w:r w:rsidR="00E56E53" w:rsidRPr="00BE2166">
        <w:rPr>
          <w:rtl/>
        </w:rPr>
        <w:t>، يصبح من الواضح أن الشيخوخة في العالم الرقمي يمكن أن تحول نموذج الهشاشة إلى قيمة. ويمكن لتكنولوجيات المعلومات والاتصالات، إذا تم بناؤها مع مراعاة متطلبات إمكانية النفاذ الرقمي والتصميم الشامل، أن تحدث فرقاً جوهرياً في</w:t>
      </w:r>
      <w:r w:rsidR="00BE2166">
        <w:rPr>
          <w:rFonts w:hint="cs"/>
          <w:rtl/>
        </w:rPr>
        <w:t> </w:t>
      </w:r>
      <w:r w:rsidR="00E56E53" w:rsidRPr="00BE2166">
        <w:rPr>
          <w:rtl/>
        </w:rPr>
        <w:t>إنشاء بيئات ومجتمعات رقمية يمكن النفاذ إليها وشاملة للجميع وملائمة للمسنين</w:t>
      </w:r>
      <w:r>
        <w:rPr>
          <w:rFonts w:hint="cs"/>
          <w:rtl/>
        </w:rPr>
        <w:t>.</w:t>
      </w:r>
      <w:r w:rsidR="00E56E53" w:rsidRPr="00BE2166">
        <w:rPr>
          <w:rStyle w:val="FootnoteReference"/>
          <w:rtl/>
        </w:rPr>
        <w:footnoteReference w:id="1"/>
      </w:r>
    </w:p>
    <w:p w14:paraId="4259AC3F" w14:textId="4934A975" w:rsidR="00E56E53" w:rsidRPr="0096761D" w:rsidRDefault="0096761D" w:rsidP="0096761D">
      <w:pPr>
        <w:pStyle w:val="enumlev1"/>
        <w:rPr>
          <w:lang w:val="ar-SA" w:eastAsia="zh-TW" w:bidi="en-GB"/>
        </w:rPr>
      </w:pPr>
      <w:r w:rsidRPr="0096761D">
        <w:rPr>
          <w:rtl/>
        </w:rPr>
        <w:t>-</w:t>
      </w:r>
      <w:r w:rsidRPr="0096761D">
        <w:rPr>
          <w:rtl/>
        </w:rPr>
        <w:tab/>
      </w:r>
      <w:r w:rsidR="00E56E53" w:rsidRPr="0096761D">
        <w:rPr>
          <w:rtl/>
        </w:rPr>
        <w:t xml:space="preserve">بحلول عام 2050، </w:t>
      </w:r>
      <w:r w:rsidR="00E56E53" w:rsidRPr="0096761D">
        <w:rPr>
          <w:b/>
          <w:bCs/>
          <w:rtl/>
        </w:rPr>
        <w:t>من المتوقع أن يعاني ما يقرب من 2,5 مليار شخص من درجة معينة من فقدان السمع،</w:t>
      </w:r>
      <w:r w:rsidR="00E56E53" w:rsidRPr="0096761D">
        <w:rPr>
          <w:rtl/>
        </w:rPr>
        <w:t xml:space="preserve"> وسيحتاج ما لا يقل عن 700 مليون شخص إلى إعادة تأهيل سمعي. وأكثر من مليار شاب معرضون لخطر فقدان السمع الدائم الذي يمكن تجنبه، بسبب ممارسات الاستماع غير الآمنة</w:t>
      </w:r>
      <w:r w:rsidR="00FF7ECB">
        <w:rPr>
          <w:rFonts w:hint="cs"/>
          <w:rtl/>
        </w:rPr>
        <w:t>.</w:t>
      </w:r>
      <w:r w:rsidR="00E56E53" w:rsidRPr="0096761D">
        <w:rPr>
          <w:rStyle w:val="FootnoteReference"/>
          <w:rtl/>
        </w:rPr>
        <w:footnoteReference w:id="2"/>
      </w:r>
    </w:p>
    <w:p w14:paraId="0531BEDD" w14:textId="5CBD488A" w:rsidR="00E56E53" w:rsidRPr="0096761D" w:rsidRDefault="0096761D" w:rsidP="0096761D">
      <w:pPr>
        <w:pStyle w:val="enumlev1"/>
        <w:rPr>
          <w:lang w:val="ar-SA" w:eastAsia="zh-TW" w:bidi="en-GB"/>
        </w:rPr>
      </w:pPr>
      <w:r w:rsidRPr="0096761D">
        <w:rPr>
          <w:rtl/>
        </w:rPr>
        <w:t>-</w:t>
      </w:r>
      <w:r w:rsidRPr="0096761D">
        <w:rPr>
          <w:rtl/>
        </w:rPr>
        <w:tab/>
      </w:r>
      <w:r w:rsidR="00E56E53" w:rsidRPr="0096761D">
        <w:rPr>
          <w:rtl/>
        </w:rPr>
        <w:t xml:space="preserve">ستنشأ </w:t>
      </w:r>
      <w:r w:rsidR="00E56E53" w:rsidRPr="0096761D">
        <w:rPr>
          <w:b/>
          <w:bCs/>
          <w:rtl/>
        </w:rPr>
        <w:t>ملايين الوظائف التي تتطلب مهارات رقمية متقدمة</w:t>
      </w:r>
      <w:r w:rsidR="00E56E53" w:rsidRPr="0096761D">
        <w:rPr>
          <w:rtl/>
        </w:rPr>
        <w:t xml:space="preserve"> في العقد المقبل، ولكن العديد من البلدان تتوقع نقصاً في العمال المهرة لشغل هذه الوظائف. وفي حين أن الشباب غالباً ما يعتبرون "مواطنين رقميين"، فإن الحقيقة هي أن الأغلبية لا تمتلك مهارات رقمية ذات صلة بالوظائف. وعلى وجه الخصوص، فإن الوظائف التي تتطلب التشفير وغيرها من المهارات المتقدمة في مجال تكنولوجيا المعلومات والاتصالات لا تجد من يشغلها</w:t>
      </w:r>
      <w:r w:rsidR="00672251">
        <w:rPr>
          <w:rFonts w:hint="cs"/>
          <w:rtl/>
        </w:rPr>
        <w:t>.</w:t>
      </w:r>
      <w:r w:rsidR="00E56E53" w:rsidRPr="0096761D">
        <w:rPr>
          <w:rStyle w:val="FootnoteReference"/>
          <w:rtl/>
        </w:rPr>
        <w:footnoteReference w:id="3"/>
      </w:r>
    </w:p>
    <w:p w14:paraId="6073CCD2" w14:textId="3AA50D4C" w:rsidR="00E56E53" w:rsidRPr="0096761D" w:rsidRDefault="0096761D" w:rsidP="0096761D">
      <w:pPr>
        <w:pStyle w:val="enumlev1"/>
        <w:rPr>
          <w:lang w:val="ar-SA" w:eastAsia="zh-TW" w:bidi="en-GB"/>
        </w:rPr>
      </w:pPr>
      <w:r w:rsidRPr="0096761D">
        <w:rPr>
          <w:rtl/>
        </w:rPr>
        <w:t>-</w:t>
      </w:r>
      <w:r w:rsidRPr="0096761D">
        <w:rPr>
          <w:rtl/>
        </w:rPr>
        <w:tab/>
      </w:r>
      <w:r w:rsidR="00E56E53" w:rsidRPr="0096761D">
        <w:rPr>
          <w:b/>
          <w:bCs/>
          <w:rtl/>
        </w:rPr>
        <w:t>سد فجوة الاستعمال</w:t>
      </w:r>
      <w:r w:rsidR="00E56E53" w:rsidRPr="0096761D">
        <w:rPr>
          <w:rtl/>
        </w:rPr>
        <w:t>: يختار واحد من كل ثلاثة أفراد يمكنهم التوصيل بالإنترنت عدم القيام بذلك، بسبب التكاليف الباهظة لتحمل سعر التوصيلية والجهاز المناسب، و/أو الافتقار إلى المهارات الرقمية التي تمكّنهم من استخدام تكنولوجيا المعلومات والاتصالات من أجل التمكين الاجتماعي والاقتصادي</w:t>
      </w:r>
      <w:r w:rsidR="00672251">
        <w:rPr>
          <w:rFonts w:hint="cs"/>
          <w:rtl/>
        </w:rPr>
        <w:t>.</w:t>
      </w:r>
      <w:r w:rsidR="00E56E53" w:rsidRPr="0096761D">
        <w:rPr>
          <w:rStyle w:val="FootnoteReference"/>
          <w:rtl/>
        </w:rPr>
        <w:footnoteReference w:id="4"/>
      </w:r>
    </w:p>
    <w:p w14:paraId="55857864" w14:textId="22C3DE35" w:rsidR="00E56E53" w:rsidRPr="0096761D" w:rsidRDefault="0096761D" w:rsidP="0096761D">
      <w:pPr>
        <w:pStyle w:val="enumlev1"/>
        <w:rPr>
          <w:lang w:val="ar-SA" w:eastAsia="zh-TW" w:bidi="ar-EG"/>
        </w:rPr>
      </w:pPr>
      <w:r w:rsidRPr="0096761D">
        <w:rPr>
          <w:rtl/>
        </w:rPr>
        <w:t>-</w:t>
      </w:r>
      <w:r w:rsidRPr="0096761D">
        <w:rPr>
          <w:rtl/>
        </w:rPr>
        <w:tab/>
      </w:r>
      <w:r w:rsidR="00E56E53" w:rsidRPr="0096761D">
        <w:rPr>
          <w:b/>
          <w:bCs/>
          <w:rtl/>
        </w:rPr>
        <w:t>سد الفجوة الرقمية العمرية وبين الجنسين</w:t>
      </w:r>
      <w:r w:rsidR="00E56E53" w:rsidRPr="0096761D">
        <w:rPr>
          <w:rtl/>
        </w:rPr>
        <w:t>: بشكل عام، يتمتع الشباب بمهارات أكبر في مجال تكنولوجيا المعلومات والاتصالات مقارنة بالبالغين، و</w:t>
      </w:r>
      <w:r w:rsidR="00E56E53" w:rsidRPr="0096761D">
        <w:rPr>
          <w:b/>
          <w:bCs/>
          <w:rtl/>
        </w:rPr>
        <w:t>على الرغم من وجود تكافؤ بين الجنسين بالنسبة للمهارات الأساسية والمتوسطة، لا تزال هناك اختلالات بين الجنسين في المهارات المتقدمة.</w:t>
      </w:r>
      <w:r w:rsidR="00E56E53" w:rsidRPr="0096761D">
        <w:rPr>
          <w:rtl/>
        </w:rPr>
        <w:t xml:space="preserve"> وعلى الصعيد العالمي، يستخدم 69 في</w:t>
      </w:r>
      <w:r w:rsidR="00200156">
        <w:rPr>
          <w:rFonts w:hint="cs"/>
          <w:rtl/>
        </w:rPr>
        <w:t> </w:t>
      </w:r>
      <w:r w:rsidR="00E56E53" w:rsidRPr="0096761D">
        <w:rPr>
          <w:rtl/>
        </w:rPr>
        <w:t>المائة من الرجال الإنترنت، مقارنة بنسبة 63 في المائة من النساء.</w:t>
      </w:r>
    </w:p>
    <w:p w14:paraId="7C6887F0" w14:textId="62A931F9" w:rsidR="00E56E53" w:rsidRPr="00200156" w:rsidRDefault="00E56E53" w:rsidP="00843AA6">
      <w:pPr>
        <w:rPr>
          <w:lang w:val="ar-SA" w:eastAsia="zh-TW" w:bidi="en-GB"/>
        </w:rPr>
      </w:pPr>
      <w:r w:rsidRPr="00843AA6">
        <w:rPr>
          <w:b/>
          <w:bCs/>
          <w:rtl/>
        </w:rPr>
        <w:t xml:space="preserve">والقمة العالمية للاتحاد بشأن </w:t>
      </w:r>
      <w:r w:rsidR="00215955">
        <w:rPr>
          <w:rFonts w:hint="cs"/>
          <w:b/>
          <w:bCs/>
          <w:rtl/>
        </w:rPr>
        <w:t>"</w:t>
      </w:r>
      <w:r w:rsidRPr="00843AA6">
        <w:rPr>
          <w:b/>
          <w:bCs/>
          <w:rtl/>
        </w:rPr>
        <w:t>عالم قابل للنفاذ - تكنولوجيا المعلومات والاتصالات للجميع" تتماشى أيضاً مع الطلبات المتطورة للدول الأعضاء وتستجيب لها لمعالجة الشمول الرقمي</w:t>
      </w:r>
      <w:r w:rsidRPr="00200156">
        <w:rPr>
          <w:rtl/>
        </w:rPr>
        <w:t>، بدءا</w:t>
      </w:r>
      <w:r w:rsidR="00200156">
        <w:rPr>
          <w:rFonts w:hint="cs"/>
          <w:rtl/>
        </w:rPr>
        <w:t>ً</w:t>
      </w:r>
      <w:r w:rsidRPr="00200156">
        <w:rPr>
          <w:rtl/>
        </w:rPr>
        <w:t xml:space="preserve"> من الانعزال إلى اتباع نهج شامل ومتعدد الجوانب لإدراج جميع الأشخاص في استراتيجياتها الوطنية.‎ ويهدف هذا الجهد إلى تحقيق الشمول الرقمي لجميع الأشخاص بمن فيهم الأشخاص الذين يعيشون في أوضاع هشة مثل الأطفال والشباب والمسنين والأشخاص ذوي الإعاقة والأشخاص من المجتمعات الريفية والنائية أو السكان الأصليين. وعلى مدى السنوات العشرين الماضية، كانت هناك زيادة في قرارات الاتحاد التي تركز على متطلبات الشمول الرقمي لمجموعات مستهدفة محددة. وحتى الآن، لدى الاتحاد سبعة وثلاثون (37) قراراً تتضمن مكوناً يدعو إلى تدخلات الشمول الرقمي بما في ذلك قرارات محددة تستهدف التواصل الشامل للأشخاص الذين يعيشون في أوضاع هشة</w:t>
      </w:r>
      <w:r w:rsidRPr="004457F1">
        <w:rPr>
          <w:rStyle w:val="FootnoteReference"/>
          <w:rtl/>
          <w:lang w:bidi="ar-SY"/>
        </w:rPr>
        <w:footnoteReference w:id="5"/>
      </w:r>
      <w:r w:rsidRPr="00200156">
        <w:rPr>
          <w:rtl/>
        </w:rPr>
        <w:t>. وإن دور الاتحاد كرائد في مجال التكنولوجيا وإمكانية النفاذ الرقمي، على النحو المبين في تقرير وحدة التفتيش المشتركة</w:t>
      </w:r>
      <w:r w:rsidR="004457F1">
        <w:rPr>
          <w:rFonts w:hint="cs"/>
          <w:rtl/>
        </w:rPr>
        <w:t xml:space="preserve"> </w:t>
      </w:r>
      <w:r w:rsidR="004457F1">
        <w:t>2018/6</w:t>
      </w:r>
      <w:r w:rsidRPr="00200156">
        <w:rPr>
          <w:rtl/>
        </w:rPr>
        <w:t>، يضعه في مكانة فريدة تؤهله لقيادة الجهود العالمية الرامية إلى إنشاء تكنولوجيا معلومات واتصالات شاملة للجميع ومتاحة للجميع لمعالجة الشمول لجميع الناس في العالم الرقمي.</w:t>
      </w:r>
    </w:p>
    <w:p w14:paraId="51340CCE" w14:textId="77777777" w:rsidR="00E56E53" w:rsidRPr="005C0A47" w:rsidRDefault="00E56E53" w:rsidP="005C0A47">
      <w:pPr>
        <w:pStyle w:val="Headingb"/>
      </w:pPr>
      <w:r w:rsidRPr="005C0A47">
        <w:rPr>
          <w:rtl/>
        </w:rPr>
        <w:t>هيكل القمة وأهدافها</w:t>
      </w:r>
    </w:p>
    <w:p w14:paraId="54DC162C" w14:textId="77777777" w:rsidR="00E56E53" w:rsidRPr="004457F1" w:rsidRDefault="00E56E53" w:rsidP="004457F1">
      <w:pPr>
        <w:rPr>
          <w:lang w:val="ar-SA" w:eastAsia="zh-TW" w:bidi="en-GB"/>
        </w:rPr>
      </w:pPr>
      <w:r w:rsidRPr="004457F1">
        <w:rPr>
          <w:b/>
          <w:bCs/>
          <w:rtl/>
        </w:rPr>
        <w:t>تنظيم الحدث</w:t>
      </w:r>
      <w:r w:rsidRPr="004457F1">
        <w:rPr>
          <w:rtl/>
        </w:rPr>
        <w:t>: تهدف القمة العالمية للاتحاد بشأن "عالم قابل للنفاذ - تكنولوجيا المعلومات والاتصالات للجميع"‎ المخطط لها كحدث يُعقد كل أربع سنوات، إلى تضمين موائد مستديرة وزارية رفيعة المستوى وأفرقة خبراء وجلسات لبناء الشراكات وكلمات رئيسية مؤثرة وعروض لابتكارات تكنولوجيا المعلومات والاتصالات القابلة للنفاذ.</w:t>
      </w:r>
    </w:p>
    <w:p w14:paraId="1A4B7FF0" w14:textId="1504B623" w:rsidR="00E56E53" w:rsidRPr="00840229" w:rsidRDefault="00E56E53" w:rsidP="00840229">
      <w:pPr>
        <w:rPr>
          <w:spacing w:val="-2"/>
          <w:lang w:val="ar-SA" w:eastAsia="zh-TW" w:bidi="en-GB"/>
        </w:rPr>
      </w:pPr>
      <w:r w:rsidRPr="00840229">
        <w:rPr>
          <w:b/>
          <w:bCs/>
          <w:spacing w:val="-2"/>
          <w:rtl/>
        </w:rPr>
        <w:lastRenderedPageBreak/>
        <w:t>الفئات المستهدفة بالقمة</w:t>
      </w:r>
      <w:r w:rsidRPr="00840229">
        <w:rPr>
          <w:b/>
          <w:bCs/>
          <w:spacing w:val="-2"/>
        </w:rPr>
        <w:t>:</w:t>
      </w:r>
      <w:r w:rsidRPr="00840229">
        <w:rPr>
          <w:b/>
          <w:bCs/>
          <w:spacing w:val="-2"/>
          <w:rtl/>
        </w:rPr>
        <w:t xml:space="preserve"> </w:t>
      </w:r>
      <w:r w:rsidRPr="00840229">
        <w:rPr>
          <w:spacing w:val="-2"/>
          <w:rtl/>
        </w:rPr>
        <w:t>ستركز القمة على الاتصالات الرقمية الشاملة للجميع (جميع المستعملين النهائيين) بما في ذلك الفئات الضعيفة مثل الشباب والنساء والأشخاص ذوي الإعاقة وكبار السن والأشخاص من المجتمعات الريفية/النائية والسكان الأصليين.</w:t>
      </w:r>
    </w:p>
    <w:p w14:paraId="5D77C785" w14:textId="77777777" w:rsidR="00E56E53" w:rsidRPr="00840229" w:rsidRDefault="00E56E53" w:rsidP="00840229">
      <w:pPr>
        <w:rPr>
          <w:spacing w:val="-2"/>
          <w:lang w:val="en-GB" w:eastAsia="zh-TW" w:bidi="en-GB"/>
        </w:rPr>
      </w:pPr>
      <w:r w:rsidRPr="00840229">
        <w:rPr>
          <w:b/>
          <w:bCs/>
          <w:spacing w:val="-2"/>
          <w:rtl/>
        </w:rPr>
        <w:t>المشاركون والجمهور:</w:t>
      </w:r>
      <w:r w:rsidRPr="00840229">
        <w:rPr>
          <w:spacing w:val="-2"/>
          <w:rtl/>
        </w:rPr>
        <w:t xml:space="preserve"> ستجمع القمة بين أعضاء الاتحاد وجميع أصحاب المصلحة المعنيين (دوائر الصناعة والهيئات الأكاديمية والمنظمات غير الحكومية والمنظمات المعنية بالأشخاص ذوي الإعاقة والكيانات ذات الصلة بالأمم المتحدة) وصانعي السياسات والقرارات من الكيانات الحكومية الأخرى، وذلك بدعوة من الدول الأعضاء في الاتحاد (حيث إن الموضوع يشمل عدة قطاعات).</w:t>
      </w:r>
    </w:p>
    <w:p w14:paraId="572E0F09" w14:textId="77777777" w:rsidR="00E56E53" w:rsidRPr="00840229" w:rsidRDefault="00E56E53" w:rsidP="00840229">
      <w:pPr>
        <w:pStyle w:val="Headingb"/>
      </w:pPr>
      <w:r w:rsidRPr="00840229">
        <w:rPr>
          <w:rtl/>
        </w:rPr>
        <w:t>النتائج المتكاملة والإنجازات المؤثرة</w:t>
      </w:r>
    </w:p>
    <w:p w14:paraId="1D039E52" w14:textId="77777777" w:rsidR="00E56E53" w:rsidRPr="00840229" w:rsidRDefault="00E56E53" w:rsidP="0021107F">
      <w:pPr>
        <w:rPr>
          <w:lang w:val="ar-SA" w:eastAsia="zh-TW" w:bidi="en-GB"/>
        </w:rPr>
      </w:pPr>
      <w:r w:rsidRPr="00785812">
        <w:rPr>
          <w:b/>
          <w:bCs/>
          <w:rtl/>
        </w:rPr>
        <w:t>نهج موحد للشمول الرقمي</w:t>
      </w:r>
      <w:r w:rsidRPr="00785812">
        <w:rPr>
          <w:rtl/>
        </w:rPr>
        <w:t>: ستكون القمة بمثابة منصة لتوحيد الجهود المختلفة الرامية إلى تحقيق الشمول الرقمي، وتوفير إطار متماسك للعمل العالمي.</w:t>
      </w:r>
    </w:p>
    <w:p w14:paraId="2EDD5F4C" w14:textId="77777777" w:rsidR="00E56E53" w:rsidRPr="00840229" w:rsidRDefault="00E56E53" w:rsidP="0021107F">
      <w:pPr>
        <w:rPr>
          <w:lang w:val="ar-SA" w:eastAsia="zh-TW" w:bidi="en-GB"/>
        </w:rPr>
      </w:pPr>
      <w:r w:rsidRPr="00840229">
        <w:rPr>
          <w:b/>
          <w:bCs/>
          <w:rtl/>
        </w:rPr>
        <w:t>الأدوات الاستراتيجية الاستشارية والتنفيذية</w:t>
      </w:r>
      <w:r w:rsidRPr="00840229">
        <w:t>:</w:t>
      </w:r>
      <w:r w:rsidRPr="00840229">
        <w:rPr>
          <w:rtl/>
        </w:rPr>
        <w:t xml:space="preserve"> من خلال التركيز على المساعدة الاستباقية للدول الأعضاء، ستقدم القمة معرفة شاملة بالموضوع وسترفع مستوى الوعي بالأدوات والموارد العملية الحالية لتعزيز التنفيذ الفعال لسياسات واستراتيجيات الشمول الرقمي لضمان تحول رقمي شامل على الصعيد العالمي.</w:t>
      </w:r>
    </w:p>
    <w:p w14:paraId="7D9DA03A" w14:textId="77777777" w:rsidR="00E56E53" w:rsidRPr="00840229" w:rsidRDefault="00E56E53" w:rsidP="0021107F">
      <w:pPr>
        <w:rPr>
          <w:lang w:val="ar-SA" w:eastAsia="zh-TW" w:bidi="en-GB"/>
        </w:rPr>
      </w:pPr>
      <w:r w:rsidRPr="00840229">
        <w:rPr>
          <w:b/>
          <w:bCs/>
          <w:rtl/>
        </w:rPr>
        <w:t>التأثير المتمركز حول المجتمع</w:t>
      </w:r>
      <w:r w:rsidRPr="00840229">
        <w:rPr>
          <w:rtl/>
        </w:rPr>
        <w:t>: ستركز القمة على تبادل التحديات والممارسات الجيدة في المشاريع والأنشطة التي تؤكد على تأثير ضمان الشمولية وإمكانية النفاذ التكنولوجي داخل المجتمع، بهدف تعظيم فوائد التمكين من خلال تكنولوجيا المعلومات والاتصالات لمجموعة متنوعة من المستعملين النهائيين.</w:t>
      </w:r>
    </w:p>
    <w:p w14:paraId="2318C510" w14:textId="77777777" w:rsidR="00E56E53" w:rsidRPr="00840229" w:rsidRDefault="00E56E53" w:rsidP="0021107F">
      <w:pPr>
        <w:rPr>
          <w:lang w:val="ar-SA" w:eastAsia="zh-TW" w:bidi="en-GB"/>
        </w:rPr>
      </w:pPr>
      <w:r w:rsidRPr="00840229">
        <w:rPr>
          <w:b/>
          <w:bCs/>
          <w:rtl/>
        </w:rPr>
        <w:t>تبادل الممارسات الجيدة</w:t>
      </w:r>
      <w:r w:rsidRPr="00840229">
        <w:rPr>
          <w:rtl/>
        </w:rPr>
        <w:t>: ستوفر القمة منصة لتبادل الخبرات والتجارب والممارسات الجيدة في مجال إمكانية النفاذ إلى تكنولوجيا المعلومات والاتصالات وبالتالي تسريع عملية التنفيذ في مناطق أخرى وعلى الصعيد العالمي.</w:t>
      </w:r>
    </w:p>
    <w:p w14:paraId="084CB12F" w14:textId="77777777" w:rsidR="00E56E53" w:rsidRPr="00840229" w:rsidRDefault="00E56E53" w:rsidP="0021107F">
      <w:pPr>
        <w:rPr>
          <w:lang w:val="ar-SA" w:eastAsia="zh-TW" w:bidi="en-GB"/>
        </w:rPr>
      </w:pPr>
      <w:r w:rsidRPr="00840229">
        <w:rPr>
          <w:b/>
          <w:bCs/>
          <w:rtl/>
        </w:rPr>
        <w:t>تعزيز الشراكات العالمية</w:t>
      </w:r>
      <w:r w:rsidRPr="00840229">
        <w:rPr>
          <w:rtl/>
        </w:rPr>
        <w:t>: من خلال اجتذاب مجموعة واسعة من أصحاب المصلحة، ستسعى القمة إلى تعزيز الشراكات بين مختلف أنواع أصحاب المصلحة كجانب حاسم في تعزيز الشمول الرقمي وإتاحة الفرص لجمع الأموال وإقامة الشراكات.</w:t>
      </w:r>
    </w:p>
    <w:p w14:paraId="01361EA9" w14:textId="77777777" w:rsidR="00E56E53" w:rsidRPr="00BF55A6" w:rsidRDefault="00E56E53" w:rsidP="00BF55A6">
      <w:pPr>
        <w:pStyle w:val="Headingb"/>
      </w:pPr>
      <w:r w:rsidRPr="00BF55A6">
        <w:rPr>
          <w:rtl/>
        </w:rPr>
        <w:t>عرض القيمة</w:t>
      </w:r>
    </w:p>
    <w:p w14:paraId="1442F0EB" w14:textId="64FE011B" w:rsidR="00E56E53" w:rsidRDefault="00E56E53" w:rsidP="00785812">
      <w:r w:rsidRPr="00785812">
        <w:rPr>
          <w:rtl/>
        </w:rPr>
        <w:t>ستعمل "القمة العالمية للاتحاد بشأن عالم قابل للنفاذ – تكنولوجيا المعلومات والاتصالات للجميع" على تسريع وتيرة تطوير تكنولوجيا المعلومات والاتصالات التي تركز على الإنسان والمصممة عالمياً والتي تدعم التحول الرقمي المسؤول والشامل والمستدام. ومن ثم، ستعزز هذه القمة إنشاء مجتمعات رقمية شاملة للجميع واقتصادات وبيئات، بما يضمن مشاركة شاملة لجميع الأفراد في العصر الرقمي.</w:t>
      </w:r>
    </w:p>
    <w:p w14:paraId="474A009E" w14:textId="6E1275C9" w:rsidR="00C17D9F" w:rsidRPr="000D3EE4" w:rsidRDefault="00F332DE" w:rsidP="00785812">
      <w:pPr>
        <w:rPr>
          <w:spacing w:val="-2"/>
        </w:rPr>
      </w:pPr>
      <w:hyperlink r:id="rId14" w:history="1">
        <w:r w:rsidR="00C17D9F" w:rsidRPr="00135152">
          <w:rPr>
            <w:rtl/>
          </w:rPr>
          <w:t xml:space="preserve">يتميز </w:t>
        </w:r>
        <w:r w:rsidR="00C17D9F" w:rsidRPr="000D3EE4">
          <w:rPr>
            <w:rStyle w:val="Hyperlink"/>
            <w:spacing w:val="-2"/>
            <w:rtl/>
          </w:rPr>
          <w:t>عمل قطاع تنمية الاتصالات في مجال إمكانية النفاذ إلى تكنولوجيا المعلومات والاتصالات من أجل الشمول الرقمي</w:t>
        </w:r>
      </w:hyperlink>
      <w:r w:rsidR="00C17D9F" w:rsidRPr="000D3EE4">
        <w:rPr>
          <w:spacing w:val="-2"/>
          <w:rtl/>
        </w:rPr>
        <w:t xml:space="preserve"> بقيمته الفريدة، حيث يقدم أكثر من 75 من الأدوات والموارد، بما في ذلك التقارير المحورية ومجموعات الأدوات والدورات التدريبية الإلكترونية ذاتية الوتيرة والبرامج التعليمية الفيديوية. وجدير بالملاحظة أن جميع موارد الاتحاد تقدم مجاناً بلغات الأمم المتحدة المتعددة، ومعظمها في أنساق يمكن النفاذ إليها رقمياً، وتلبي احتياجات الأفراد المكفوفين أو الصم أو</w:t>
      </w:r>
      <w:r w:rsidR="000D3EE4" w:rsidRPr="000D3EE4">
        <w:rPr>
          <w:rFonts w:hint="cs"/>
          <w:spacing w:val="-2"/>
          <w:rtl/>
        </w:rPr>
        <w:t> </w:t>
      </w:r>
      <w:r w:rsidR="00C17D9F" w:rsidRPr="000D3EE4">
        <w:rPr>
          <w:spacing w:val="-2"/>
          <w:rtl/>
        </w:rPr>
        <w:t>ذوي</w:t>
      </w:r>
      <w:r w:rsidR="000D3EE4">
        <w:rPr>
          <w:rFonts w:hint="cs"/>
          <w:spacing w:val="-2"/>
          <w:rtl/>
        </w:rPr>
        <w:t> </w:t>
      </w:r>
      <w:r w:rsidR="00C17D9F" w:rsidRPr="000D3EE4">
        <w:rPr>
          <w:spacing w:val="-2"/>
          <w:rtl/>
        </w:rPr>
        <w:t>الإعاقات الأخرى، لدعم تنفيذها على الصعيد العالمي.</w:t>
      </w:r>
    </w:p>
    <w:p w14:paraId="7F7C8C8F" w14:textId="5B763787" w:rsidR="00E56E53" w:rsidRPr="00785812" w:rsidRDefault="00E56E53" w:rsidP="00894A04">
      <w:r w:rsidRPr="00785812">
        <w:rPr>
          <w:rtl/>
        </w:rPr>
        <w:t>واعترف أعضاء الاتحاد وأصحاب المصلحة رسمياً بقيمة أحداث الاتحاد الإقليمية تحت شعار "إمكانية النفاذ - تكنولوجيا المعلومات والاتصالات للجميع" على مدى العقد الماضي. وقد أدت هذه الأحداث دوراً محورياً في إنشاء منصات إقليمية للنهوض بالمعرفة والقيادة في مجال إمكانية النفاذ وتسهيل تبادل الأفكار وأفضل الممارسات لجعل تكنولوجيا المعلومات والاتصالات في</w:t>
      </w:r>
      <w:r w:rsidR="000D3EE4">
        <w:rPr>
          <w:rFonts w:hint="cs"/>
          <w:rtl/>
        </w:rPr>
        <w:t> </w:t>
      </w:r>
      <w:r w:rsidRPr="00785812">
        <w:rPr>
          <w:rtl/>
        </w:rPr>
        <w:t>متناول الجميع. وعلى الصعيد العالمي، لا يوجد حدث يغطي بشكل شامل موضوع إمكانية النفاذ الرقمي، وهو أمر بالغ الأهمية لضمان تحول رقمي شامل للجميع وعالم رقمي شامل للجميع.</w:t>
      </w:r>
    </w:p>
    <w:p w14:paraId="68293B17" w14:textId="77777777" w:rsidR="00E56E53" w:rsidRPr="000D3EE4" w:rsidRDefault="00E56E53" w:rsidP="00894A04">
      <w:pPr>
        <w:rPr>
          <w:spacing w:val="-4"/>
        </w:rPr>
      </w:pPr>
      <w:r w:rsidRPr="000D3EE4">
        <w:rPr>
          <w:spacing w:val="-4"/>
          <w:rtl/>
        </w:rPr>
        <w:t>كما ستعزز القمة بشكل كبير فرص الرعاية والشراكات التي تركز على الشمولية، من خلال تعزيز التعاون مع وكالات الأمم المتحدة الرئيسية مثل منظمة الصحة العالمية واللجنة الاقتصادية والاجتماعية لآسيا والمحيط الهادئ ولجنة الأمم المتحدة الاقتصادية والاجتماعية لغربي آسيا (الإسكوا) وإدارة الأمم المتحدة للشؤون الاقتصادية والاجتماعية والمنظمات الوطنية والإقليمية والعالمية الرئيسية المعنية بالأشخاص ذوي الإعاقة. وقد أسفرت هذه الشراكات بالفعل عن العديد من النتائج الناجحة، بما في ذلك تطوير مشاريع ومبادرات مؤثرة، وأحداث إمكانية النفاذ على الصعيد الإقليمي - تكنولوجيا المعلومات والاتصالات للجميع، وورش العمل، ونشر الأدوات والموارد الهامة في مجال إمكانية النفاذ. ومن خلال المشاركة الفعالة في عمليات التعاون هذه، يعزز الاتحاد دوره القيادي في مجال الشمول الرقمي العالمي. ولا تؤدي هذه القيادة المتزايدة إلى رفع مستوى تأثير الاتحاد فحسب، بل تجتذب أيضاً المزيد من فرص الرعاية والشراكة، بما يضمن التوسع المستمر في جهودنا لجعل العالم الرقمي في متناول الجميع. ومن المتوقع أن تحقق هذه المشاركات الاستراتيجية نتائج أكثر أهمية، مما يدفع بالتزامنا إلى الأمام لضمان عدم تخلف أحد عن الركب في العالم الرقمي.</w:t>
      </w:r>
    </w:p>
    <w:p w14:paraId="10CCC5FD" w14:textId="77777777" w:rsidR="00E56E53" w:rsidRPr="006D090C" w:rsidRDefault="00E56E53" w:rsidP="006D090C">
      <w:pPr>
        <w:pStyle w:val="Headingb"/>
      </w:pPr>
      <w:r w:rsidRPr="006D090C">
        <w:rPr>
          <w:rtl/>
        </w:rPr>
        <w:lastRenderedPageBreak/>
        <w:t>النتائج المتوقعة كإنجازات مؤثرة</w:t>
      </w:r>
    </w:p>
    <w:p w14:paraId="1AD42C37" w14:textId="66E9EB45" w:rsidR="00E56E53" w:rsidRPr="00E12A38" w:rsidRDefault="00E56E53" w:rsidP="003F61DB">
      <w:r w:rsidRPr="00E12A38">
        <w:rPr>
          <w:b/>
          <w:bCs/>
          <w:rtl/>
        </w:rPr>
        <w:t>تعزيز قيادة الاتحاد في مجال الشمول الرقمي</w:t>
      </w:r>
      <w:r w:rsidRPr="006D090C">
        <w:rPr>
          <w:b/>
          <w:bCs/>
          <w:rtl/>
        </w:rPr>
        <w:t>:</w:t>
      </w:r>
      <w:r w:rsidRPr="00E12A38">
        <w:rPr>
          <w:rtl/>
        </w:rPr>
        <w:t xml:space="preserve"> ستعزز القمة التأثير العالمي للاتحاد في تعزيز إمكانية النفاذ الرقمي إلى تكنولوجيا المعلومات والاتصالات، باعتباره التصميم العالمي للتكنولوجيا، الذي سيمكن من ضمان عدم تخلف أحد عن الركب في</w:t>
      </w:r>
      <w:r w:rsidR="009C7590">
        <w:rPr>
          <w:rFonts w:hint="cs"/>
          <w:rtl/>
        </w:rPr>
        <w:t> </w:t>
      </w:r>
      <w:r w:rsidRPr="00E12A38">
        <w:rPr>
          <w:rtl/>
        </w:rPr>
        <w:t>العصر الرقمي، بما يتماشى مع أهداف خطة التنمية المستدامة لعام 2030.</w:t>
      </w:r>
    </w:p>
    <w:p w14:paraId="58B10163" w14:textId="77777777" w:rsidR="00E56E53" w:rsidRPr="00E12A38" w:rsidRDefault="00E56E53" w:rsidP="003F61DB">
      <w:r w:rsidRPr="00E12A38">
        <w:rPr>
          <w:b/>
          <w:bCs/>
          <w:rtl/>
        </w:rPr>
        <w:t>وضع معايير مرجعية عالمية</w:t>
      </w:r>
      <w:r w:rsidRPr="006D090C">
        <w:rPr>
          <w:b/>
          <w:bCs/>
        </w:rPr>
        <w:t>:</w:t>
      </w:r>
      <w:r w:rsidRPr="006D090C">
        <w:rPr>
          <w:rtl/>
        </w:rPr>
        <w:t xml:space="preserve"> </w:t>
      </w:r>
      <w:r w:rsidRPr="00E12A38">
        <w:rPr>
          <w:rtl/>
        </w:rPr>
        <w:t>ستكون نواتج القمة بمثابة معايير مرجعية عالمية لمتطلبات ومبادئ ومعايير إمكانية النفاذ إلى تكنولوجيا المعلومات والاتصالات/التكنولوجيا الرقمية. وستلهم هذه المعايير البلدان لاعتماد ممارسات شاملة للتحول الرقمي بهدف جعل العالم متاحاً رقمياً لجميع الناس دون أي نوع من التمييز.</w:t>
      </w:r>
    </w:p>
    <w:p w14:paraId="198F10C7" w14:textId="77777777" w:rsidR="00E56E53" w:rsidRPr="00E12A38" w:rsidRDefault="00E56E53" w:rsidP="003F61DB">
      <w:r w:rsidRPr="00E12A38">
        <w:rPr>
          <w:b/>
          <w:bCs/>
          <w:rtl/>
        </w:rPr>
        <w:t>فوائد ملموسة للمجتمعات المتنوعة</w:t>
      </w:r>
      <w:r w:rsidRPr="006D090C">
        <w:rPr>
          <w:b/>
          <w:bCs/>
          <w:rtl/>
        </w:rPr>
        <w:t>:</w:t>
      </w:r>
      <w:r w:rsidRPr="00E12A38">
        <w:rPr>
          <w:rtl/>
        </w:rPr>
        <w:t xml:space="preserve"> ستحفز القمة تطوير حلول تكنولوجيا المعلومات والاتصالات القابلة للنفاذ التي تعود بالفائدة على جميع الأفراد، ولا سيما أولئك الذين يعيشون في أوضاع هشة. ومن خلال التركيز على التكنولوجيات والمنتجات والخدمات والحلول المصممة عالمياً، سيساعد الحدث على تهيئة بيئة رقمية أكثر شمولاً لجميع المستعملين النهائيين.</w:t>
      </w:r>
    </w:p>
    <w:p w14:paraId="208365A8" w14:textId="612D9876" w:rsidR="00E56E53" w:rsidRPr="00E12A38" w:rsidRDefault="00E56E53" w:rsidP="006D090C">
      <w:r w:rsidRPr="00E12A38">
        <w:rPr>
          <w:b/>
          <w:bCs/>
          <w:rtl/>
        </w:rPr>
        <w:t>إنشاء شبكات تعاونية</w:t>
      </w:r>
      <w:r w:rsidRPr="006D090C">
        <w:rPr>
          <w:b/>
          <w:bCs/>
          <w:rtl/>
        </w:rPr>
        <w:t>:</w:t>
      </w:r>
      <w:r w:rsidRPr="00E12A38">
        <w:rPr>
          <w:rtl/>
        </w:rPr>
        <w:t xml:space="preserve"> تهدف القمة إلى إقامة شبكات مبتكرة </w:t>
      </w:r>
      <w:r>
        <w:rPr>
          <w:rtl/>
        </w:rPr>
        <w:t>تضم</w:t>
      </w:r>
      <w:r w:rsidRPr="00E12A38">
        <w:rPr>
          <w:rtl/>
        </w:rPr>
        <w:t xml:space="preserve"> شركاء رئيسيين عالميين وإقليميين ومحليين من بين جميع أصحاب المصلحة المعنيين، مما سيعزز جهودنا الجماعية للنهوض ببرنامج التنمية الرقمية والتحول الرقمي. ولن يعزز نهج الشراكة الاستراتيجية هذا مبادراتنا فحسب، بل سيوسع أيضاً تأثير التكنولوجيا التي تركز على الإنسان، مما يجعل هدف بناء عالم شامل رقمياً حقيقة واقعة.</w:t>
      </w:r>
    </w:p>
    <w:p w14:paraId="6BDF9CD2" w14:textId="77777777" w:rsidR="00E56E53" w:rsidRPr="006D090C" w:rsidRDefault="00E56E53" w:rsidP="006D090C">
      <w:pPr>
        <w:pStyle w:val="Headingb"/>
      </w:pPr>
      <w:r w:rsidRPr="006D090C">
        <w:rPr>
          <w:rtl/>
        </w:rPr>
        <w:t>خلاصة</w:t>
      </w:r>
    </w:p>
    <w:p w14:paraId="7C90065E" w14:textId="353CF130" w:rsidR="00E56E53" w:rsidRPr="009C7590" w:rsidRDefault="00E56E53" w:rsidP="00330F8B">
      <w:r w:rsidRPr="009C7590">
        <w:rPr>
          <w:rtl/>
        </w:rPr>
        <w:t>من المتوقع أن تكون القمة العالمية بشأن "عالم قابل للنفاذ - تكنولوجيا المعلومات والاتصالات للجميع" حدثاً بارزاً في</w:t>
      </w:r>
      <w:r w:rsidR="0033046F">
        <w:rPr>
          <w:rFonts w:hint="cs"/>
          <w:rtl/>
        </w:rPr>
        <w:t> </w:t>
      </w:r>
      <w:r w:rsidRPr="009C7590">
        <w:rPr>
          <w:rtl/>
        </w:rPr>
        <w:t>التزام الاتحاد بمستقبل شامل رقمياً لجميع الناس. ومن خلال التركيز على نتائج شاملة وقابلة للتنفيذ، ستساهم القمة مساهمة كبيرة في النهوض ببرنامج التحول الرقمي والشمول العالمي. ولن تُبرز القمة الدور القيادي للاتحاد فحسب، بل ستطلق أيضاً سلسلة من المبادرات المؤثرة، بما يضمن أن تكون التكنولوجيا متاحة رقمياً ومفيدة للجميع، بغض النظر عن العمر أو الجنس أو</w:t>
      </w:r>
      <w:r w:rsidR="0033046F">
        <w:rPr>
          <w:rFonts w:hint="cs"/>
          <w:rtl/>
        </w:rPr>
        <w:t> </w:t>
      </w:r>
      <w:r w:rsidRPr="009C7590">
        <w:rPr>
          <w:rtl/>
        </w:rPr>
        <w:t>القدرة أو الموقع الجغرافي.</w:t>
      </w:r>
    </w:p>
    <w:p w14:paraId="3C513B82" w14:textId="38868CA5" w:rsidR="00E56E53" w:rsidRPr="009C7590" w:rsidRDefault="00E56E53" w:rsidP="00330F8B">
      <w:r w:rsidRPr="009C7590">
        <w:rPr>
          <w:rtl/>
        </w:rPr>
        <w:t xml:space="preserve">ونشجع بشدة أعضاء الاتحاد على النظر في استضافة أول قمة عالمية من نوعها بعنوان </w:t>
      </w:r>
      <w:r w:rsidRPr="009C7590">
        <w:rPr>
          <w:b/>
          <w:bCs/>
          <w:i/>
          <w:iCs/>
          <w:rtl/>
        </w:rPr>
        <w:t>"قمة عالمية للاتحاد بشأن عالم قابل للنفاذ - تكنولوجيا المعلومات والاتصالات للجميع"</w:t>
      </w:r>
      <w:r w:rsidRPr="009C7590">
        <w:rPr>
          <w:rtl/>
        </w:rPr>
        <w:t>، وهي قمة بارزة ترمي إلى الجمع بين المجتمع العالمي لمناصرة قضية إمكانية النفاذ إلى تكنولوجيا المعلومات والاتصالات لضمان الاستخدام الشامل للتكنولوجيا من أجل التمكين الاجتماعي والاقتصادي لجميع الناس. ومن شأن استضافة هذا الحدث، أن يؤكد التزام الأعضاء بالنهوض بالشمول الرقمي من أجل التنمية العالمية. وإذ نستعد لهذا الحدث التحويلي، نتطلع إلى الشراكة مع الجهة المضيفة لإنشاء منصة عالمية لعرض القيادة من أجل عالم رقمي خال من الحواجز لا يتخلف فيه أحد عن الركب.</w:t>
      </w:r>
    </w:p>
    <w:p w14:paraId="78E946DC"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C496" w14:textId="77777777" w:rsidR="003251DE" w:rsidRDefault="003251DE" w:rsidP="006C3242">
      <w:pPr>
        <w:spacing w:before="0" w:line="240" w:lineRule="auto"/>
      </w:pPr>
      <w:r>
        <w:separator/>
      </w:r>
    </w:p>
  </w:endnote>
  <w:endnote w:type="continuationSeparator" w:id="0">
    <w:p w14:paraId="7BAF7711" w14:textId="77777777" w:rsidR="003251DE" w:rsidRDefault="003251D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EC6E" w14:textId="2F2351A0" w:rsidR="006C3242" w:rsidRPr="00983DA5"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8433D76" w14:textId="77777777" w:rsidTr="00F03E94">
      <w:tc>
        <w:tcPr>
          <w:tcW w:w="991" w:type="dxa"/>
          <w:tcBorders>
            <w:top w:val="single" w:sz="4" w:space="0" w:color="auto"/>
            <w:left w:val="nil"/>
            <w:bottom w:val="nil"/>
            <w:right w:val="nil"/>
          </w:tcBorders>
          <w:shd w:val="clear" w:color="auto" w:fill="FFFFFF" w:themeFill="background1"/>
          <w:hideMark/>
        </w:tcPr>
        <w:p w14:paraId="592D07C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F901B1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66CD564" w14:textId="16CBF8C3" w:rsidR="00882A17" w:rsidRPr="000841ED" w:rsidRDefault="00C52D65" w:rsidP="009B3943">
          <w:pPr>
            <w:spacing w:before="60" w:after="40" w:line="260" w:lineRule="exact"/>
            <w:rPr>
              <w:position w:val="2"/>
              <w:sz w:val="18"/>
              <w:szCs w:val="18"/>
              <w:rtl/>
              <w:lang w:val="en-GB" w:bidi="ar-EG"/>
            </w:rPr>
          </w:pPr>
          <w:r w:rsidRPr="000841ED">
            <w:rPr>
              <w:position w:val="2"/>
              <w:sz w:val="18"/>
              <w:szCs w:val="18"/>
              <w:rtl/>
              <w:lang w:val="en-GB"/>
            </w:rPr>
            <w:t xml:space="preserve">السيدة </w:t>
          </w:r>
          <w:r w:rsidR="009B3943" w:rsidRPr="000841ED">
            <w:rPr>
              <w:position w:val="2"/>
              <w:sz w:val="18"/>
              <w:szCs w:val="18"/>
            </w:rPr>
            <w:t>Roxana Widmer-Iliescu</w:t>
          </w:r>
          <w:r w:rsidRPr="000841ED">
            <w:rPr>
              <w:position w:val="2"/>
              <w:sz w:val="18"/>
              <w:szCs w:val="18"/>
              <w:rtl/>
              <w:lang w:val="en-GB"/>
            </w:rPr>
            <w:t>، منسقة أولى بشأن الشمول الرقمي، دائرة التنمية الرقمية، مكتب تنمية الاتصالات</w:t>
          </w:r>
        </w:p>
      </w:tc>
    </w:tr>
    <w:tr w:rsidR="00882A17" w:rsidRPr="005874F2" w14:paraId="6A0D50CC" w14:textId="77777777" w:rsidTr="00F03E94">
      <w:tc>
        <w:tcPr>
          <w:tcW w:w="991" w:type="dxa"/>
        </w:tcPr>
        <w:p w14:paraId="2699B36E" w14:textId="73F9935C" w:rsidR="00882A17" w:rsidRPr="005874F2" w:rsidRDefault="00882A17" w:rsidP="00882A17">
          <w:pPr>
            <w:spacing w:before="60" w:after="40" w:line="260" w:lineRule="exact"/>
            <w:rPr>
              <w:position w:val="2"/>
              <w:sz w:val="18"/>
              <w:szCs w:val="18"/>
              <w:lang w:val="en-GB"/>
            </w:rPr>
          </w:pPr>
        </w:p>
      </w:tc>
      <w:tc>
        <w:tcPr>
          <w:tcW w:w="2411" w:type="dxa"/>
          <w:hideMark/>
        </w:tcPr>
        <w:p w14:paraId="71855B7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4123879" w14:textId="5BA34FDC" w:rsidR="00882A17" w:rsidRPr="000841ED" w:rsidRDefault="00C52D65" w:rsidP="00C52D65">
          <w:pPr>
            <w:spacing w:before="60" w:after="40" w:line="260" w:lineRule="exact"/>
            <w:rPr>
              <w:position w:val="2"/>
              <w:sz w:val="18"/>
              <w:szCs w:val="18"/>
              <w:lang w:val="en-GB"/>
            </w:rPr>
          </w:pPr>
          <w:r w:rsidRPr="000841ED">
            <w:rPr>
              <w:position w:val="2"/>
              <w:sz w:val="18"/>
              <w:szCs w:val="18"/>
            </w:rPr>
            <w:t>+41 79 825 0852</w:t>
          </w:r>
        </w:p>
      </w:tc>
    </w:tr>
    <w:tr w:rsidR="00882A17" w:rsidRPr="005874F2" w14:paraId="084B257D" w14:textId="77777777" w:rsidTr="00F03E94">
      <w:tc>
        <w:tcPr>
          <w:tcW w:w="991" w:type="dxa"/>
        </w:tcPr>
        <w:p w14:paraId="1BE18FF5" w14:textId="5D5D3411" w:rsidR="00882A17" w:rsidRPr="005874F2" w:rsidRDefault="00882A17" w:rsidP="00882A17">
          <w:pPr>
            <w:spacing w:before="60" w:after="40" w:line="260" w:lineRule="exact"/>
            <w:rPr>
              <w:position w:val="2"/>
              <w:sz w:val="18"/>
              <w:szCs w:val="18"/>
              <w:lang w:val="en-GB"/>
            </w:rPr>
          </w:pPr>
        </w:p>
      </w:tc>
      <w:tc>
        <w:tcPr>
          <w:tcW w:w="2411" w:type="dxa"/>
          <w:hideMark/>
        </w:tcPr>
        <w:p w14:paraId="375C686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F1EB679" w14:textId="20497A52" w:rsidR="00882A17" w:rsidRPr="000841ED" w:rsidRDefault="00F332DE" w:rsidP="00882A17">
          <w:pPr>
            <w:spacing w:before="60" w:after="40" w:line="260" w:lineRule="exact"/>
            <w:rPr>
              <w:position w:val="2"/>
              <w:sz w:val="18"/>
              <w:szCs w:val="18"/>
              <w:rtl/>
              <w:lang w:val="fr-FR" w:bidi="ar-EG"/>
            </w:rPr>
          </w:pPr>
          <w:hyperlink r:id="rId1" w:history="1">
            <w:r w:rsidR="00C52D65" w:rsidRPr="000841ED">
              <w:rPr>
                <w:rStyle w:val="Hyperlink"/>
                <w:sz w:val="18"/>
                <w:szCs w:val="18"/>
              </w:rPr>
              <w:t>roxana.widmer-iliescu@itu.int</w:t>
            </w:r>
          </w:hyperlink>
          <w:hyperlink r:id="rId2" w:history="1"/>
        </w:p>
      </w:tc>
    </w:tr>
  </w:tbl>
  <w:p w14:paraId="45E9E4AE" w14:textId="77777777" w:rsidR="0006468A" w:rsidRPr="00B82CB9" w:rsidRDefault="0006468A" w:rsidP="00957084">
    <w:pPr>
      <w:pStyle w:val="Footer"/>
      <w:tabs>
        <w:tab w:val="clear" w:pos="4153"/>
        <w:tab w:val="clear" w:pos="8306"/>
        <w:tab w:val="center" w:pos="5103"/>
        <w:tab w:val="right" w:pos="9639"/>
      </w:tabs>
      <w:spacing w:before="120"/>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0FA8" w14:textId="77777777" w:rsidR="003251DE" w:rsidRDefault="003251DE" w:rsidP="006C3242">
      <w:pPr>
        <w:spacing w:before="0" w:line="240" w:lineRule="auto"/>
      </w:pPr>
      <w:r>
        <w:separator/>
      </w:r>
    </w:p>
  </w:footnote>
  <w:footnote w:type="continuationSeparator" w:id="0">
    <w:p w14:paraId="479C8DC3" w14:textId="77777777" w:rsidR="003251DE" w:rsidRDefault="003251DE" w:rsidP="006C3242">
      <w:pPr>
        <w:spacing w:before="0" w:line="240" w:lineRule="auto"/>
      </w:pPr>
      <w:r>
        <w:continuationSeparator/>
      </w:r>
    </w:p>
  </w:footnote>
  <w:footnote w:id="1">
    <w:p w14:paraId="1364D1B5" w14:textId="4DF468F9" w:rsidR="00E56E53" w:rsidRPr="00345B93" w:rsidRDefault="00E56E53" w:rsidP="00E56E53">
      <w:pPr>
        <w:pStyle w:val="FootnoteText"/>
        <w:spacing w:before="0"/>
        <w:textDirection w:val="tbRlV"/>
        <w:rPr>
          <w:sz w:val="20"/>
          <w:rtl/>
          <w:lang w:val="ar-SA" w:eastAsia="zh-TW" w:bidi="ar-EG"/>
        </w:rPr>
      </w:pPr>
      <w:r w:rsidRPr="00345B93">
        <w:rPr>
          <w:rStyle w:val="FootnoteReference"/>
          <w:sz w:val="20"/>
          <w:rtl/>
        </w:rPr>
        <w:footnoteRef/>
      </w:r>
      <w:r w:rsidR="00C71E04">
        <w:tab/>
      </w:r>
      <w:hyperlink r:id="rId1" w:history="1">
        <w:r w:rsidR="00C71E04" w:rsidRPr="00C71E04">
          <w:rPr>
            <w:rStyle w:val="Hyperlink"/>
          </w:rPr>
          <w:t>https://www.itu.int/en/ITU-D/Digital-Inclusion/Pages/ageing-in-a-digital-world/default.aspx</w:t>
        </w:r>
      </w:hyperlink>
      <w:r w:rsidR="009D33EB">
        <w:rPr>
          <w:rFonts w:hint="cs"/>
          <w:rtl/>
        </w:rPr>
        <w:t>.</w:t>
      </w:r>
    </w:p>
  </w:footnote>
  <w:footnote w:id="2">
    <w:p w14:paraId="1DCDBA50" w14:textId="04D4452D" w:rsidR="00E56E53" w:rsidRPr="00345B93" w:rsidRDefault="00E56E53" w:rsidP="00E56E53">
      <w:pPr>
        <w:pStyle w:val="FootnoteText"/>
        <w:spacing w:before="0"/>
        <w:textDirection w:val="tbRlV"/>
        <w:rPr>
          <w:sz w:val="20"/>
          <w:lang w:val="ar-SA" w:eastAsia="zh-TW" w:bidi="en-GB"/>
        </w:rPr>
      </w:pPr>
      <w:r w:rsidRPr="00345B93">
        <w:rPr>
          <w:rStyle w:val="FootnoteReference"/>
          <w:sz w:val="20"/>
          <w:rtl/>
        </w:rPr>
        <w:footnoteRef/>
      </w:r>
      <w:r w:rsidR="00C71E04">
        <w:rPr>
          <w:rtl/>
        </w:rPr>
        <w:tab/>
      </w:r>
      <w:hyperlink r:id="rId2" w:history="1">
        <w:r w:rsidR="00C71E04" w:rsidRPr="00C71E04">
          <w:rPr>
            <w:rStyle w:val="Hyperlink"/>
          </w:rPr>
          <w:t>https://www.who.int/news-room/fact-sheets/detail/deafness-and-hearing-loss</w:t>
        </w:r>
      </w:hyperlink>
      <w:r w:rsidR="009D33EB">
        <w:rPr>
          <w:rFonts w:hint="cs"/>
          <w:rtl/>
        </w:rPr>
        <w:t>.</w:t>
      </w:r>
    </w:p>
  </w:footnote>
  <w:footnote w:id="3">
    <w:p w14:paraId="78715352" w14:textId="7098DC0C" w:rsidR="00E56E53" w:rsidRPr="00345B93" w:rsidRDefault="00E56E53" w:rsidP="00E56E53">
      <w:pPr>
        <w:pStyle w:val="FootnoteText"/>
        <w:spacing w:before="0"/>
        <w:textDirection w:val="tbRlV"/>
        <w:rPr>
          <w:sz w:val="20"/>
          <w:lang w:val="ar-SA" w:eastAsia="zh-TW" w:bidi="ar-SY"/>
        </w:rPr>
      </w:pPr>
      <w:r w:rsidRPr="00345B93">
        <w:rPr>
          <w:rStyle w:val="FootnoteReference"/>
          <w:sz w:val="20"/>
          <w:rtl/>
        </w:rPr>
        <w:footnoteRef/>
      </w:r>
      <w:r w:rsidR="00C71E04">
        <w:rPr>
          <w:rtl/>
        </w:rPr>
        <w:tab/>
      </w:r>
      <w:hyperlink r:id="rId3" w:history="1">
        <w:r w:rsidR="00C71E04" w:rsidRPr="00A730A3">
          <w:rPr>
            <w:rStyle w:val="Hyperlink"/>
          </w:rPr>
          <w:t>https://www.decentjobsforyouth.org/theme/digital-skills-for-youth</w:t>
        </w:r>
      </w:hyperlink>
      <w:r w:rsidR="009D33EB">
        <w:rPr>
          <w:rFonts w:hint="cs"/>
          <w:rtl/>
        </w:rPr>
        <w:t>.</w:t>
      </w:r>
    </w:p>
  </w:footnote>
  <w:footnote w:id="4">
    <w:p w14:paraId="2E965CD6" w14:textId="58D29C83" w:rsidR="00E56E53" w:rsidRPr="00345B93" w:rsidRDefault="00E56E53" w:rsidP="00E56E53">
      <w:pPr>
        <w:pStyle w:val="FootnoteText"/>
        <w:spacing w:before="0"/>
        <w:textDirection w:val="tbRlV"/>
        <w:rPr>
          <w:sz w:val="20"/>
          <w:rtl/>
          <w:lang w:val="ar-SA" w:eastAsia="zh-TW" w:bidi="ar-SY"/>
        </w:rPr>
      </w:pPr>
      <w:r w:rsidRPr="00345B93">
        <w:rPr>
          <w:rStyle w:val="FootnoteReference"/>
          <w:sz w:val="20"/>
          <w:rtl/>
        </w:rPr>
        <w:footnoteRef/>
      </w:r>
      <w:r w:rsidR="00C71E04">
        <w:rPr>
          <w:rtl/>
        </w:rPr>
        <w:tab/>
      </w:r>
      <w:r w:rsidRPr="00A730A3">
        <w:rPr>
          <w:rtl/>
        </w:rPr>
        <w:t>تقرير التوصيلية العالمية لعام 2022</w:t>
      </w:r>
      <w:r w:rsidR="00840229">
        <w:rPr>
          <w:rFonts w:hint="cs"/>
          <w:rtl/>
          <w:lang w:bidi="ar-SY"/>
        </w:rPr>
        <w:t>.</w:t>
      </w:r>
    </w:p>
  </w:footnote>
  <w:footnote w:id="5">
    <w:p w14:paraId="597454E2" w14:textId="00F1BBD5" w:rsidR="00E56E53" w:rsidRPr="00345B93" w:rsidRDefault="00E56E53" w:rsidP="00E56E53">
      <w:pPr>
        <w:pStyle w:val="FootnoteText"/>
        <w:spacing w:before="0"/>
        <w:textDirection w:val="tbRlV"/>
        <w:rPr>
          <w:sz w:val="20"/>
          <w:lang w:val="ar-SA" w:eastAsia="zh-TW" w:bidi="en-GB"/>
        </w:rPr>
      </w:pPr>
      <w:r w:rsidRPr="00345B93">
        <w:rPr>
          <w:rStyle w:val="FootnoteReference"/>
          <w:sz w:val="20"/>
          <w:rtl/>
        </w:rPr>
        <w:footnoteRef/>
      </w:r>
      <w:r w:rsidR="00C71E04">
        <w:rPr>
          <w:rtl/>
        </w:rPr>
        <w:tab/>
      </w:r>
      <w:r w:rsidRPr="00A730A3">
        <w:rPr>
          <w:b/>
          <w:bCs/>
          <w:rtl/>
        </w:rPr>
        <w:t>أحد عشر (11) قراراً للمؤتمر العالمي لتنمية الاتصالات لعام 2022</w:t>
      </w:r>
      <w:r w:rsidRPr="005C0A47">
        <w:rPr>
          <w:b/>
          <w:bCs/>
          <w:rtl/>
        </w:rPr>
        <w:t>:</w:t>
      </w:r>
      <w:r w:rsidRPr="00A730A3">
        <w:rPr>
          <w:rtl/>
        </w:rPr>
        <w:t xml:space="preserve"> 11 و17 و37 و46 و55 و58 و64 و67 و71 و76 و82 </w:t>
      </w:r>
      <w:r w:rsidRPr="00A730A3">
        <w:rPr>
          <w:b/>
          <w:bCs/>
          <w:rtl/>
        </w:rPr>
        <w:t>وستة وعشرون (26) قرار</w:t>
      </w:r>
      <w:r w:rsidR="005C0A47">
        <w:rPr>
          <w:rFonts w:hint="cs"/>
          <w:b/>
          <w:bCs/>
          <w:rtl/>
        </w:rPr>
        <w:t>اً</w:t>
      </w:r>
      <w:r w:rsidRPr="00A730A3">
        <w:rPr>
          <w:b/>
          <w:bCs/>
          <w:rtl/>
        </w:rPr>
        <w:t xml:space="preserve"> لمؤتمر المندوبين المفوضين لعام 2022</w:t>
      </w:r>
      <w:r w:rsidRPr="005C0A47">
        <w:rPr>
          <w:b/>
          <w:bCs/>
          <w:rtl/>
        </w:rPr>
        <w:t>:</w:t>
      </w:r>
      <w:r w:rsidRPr="00A730A3">
        <w:rPr>
          <w:rtl/>
        </w:rPr>
        <w:t xml:space="preserve"> 30 و64 و66 و70 و71 </w:t>
      </w:r>
      <w:r w:rsidR="005C0A47">
        <w:rPr>
          <w:rFonts w:hint="cs"/>
          <w:rtl/>
        </w:rPr>
        <w:t>و</w:t>
      </w:r>
      <w:r w:rsidRPr="00A730A3">
        <w:rPr>
          <w:rtl/>
        </w:rPr>
        <w:t>102 و130 و131 و133 و135 و136 و139 و140 و167 و175 و179 و184 و191 و197 و198 200 و204 و205 و209 و214 و215. ويُجسد الموضوع أيض</w:t>
      </w:r>
      <w:r w:rsidR="005C0A47">
        <w:rPr>
          <w:rFonts w:hint="cs"/>
          <w:rtl/>
        </w:rPr>
        <w:t xml:space="preserve">اً </w:t>
      </w:r>
      <w:r w:rsidRPr="00A730A3">
        <w:rPr>
          <w:rtl/>
        </w:rPr>
        <w:t xml:space="preserve">في </w:t>
      </w:r>
      <w:r w:rsidRPr="00A730A3">
        <w:rPr>
          <w:b/>
          <w:bCs/>
          <w:rtl/>
        </w:rPr>
        <w:t>إحدى عشرة (11) مبادرة إقليمية</w:t>
      </w:r>
      <w:r w:rsidR="00724BC2" w:rsidRPr="005C0A47">
        <w:rPr>
          <w:rFonts w:hint="cs"/>
          <w:b/>
          <w:bCs/>
          <w:rtl/>
        </w:rPr>
        <w:t>:</w:t>
      </w:r>
      <w:r w:rsidRPr="00A730A3">
        <w:rPr>
          <w:rtl/>
        </w:rPr>
        <w:t xml:space="preserve"> </w:t>
      </w:r>
      <w:r w:rsidRPr="00A730A3">
        <w:rPr>
          <w:sz w:val="20"/>
          <w:rtl/>
        </w:rPr>
        <w:t>AFR1</w:t>
      </w:r>
      <w:r w:rsidRPr="00A730A3">
        <w:rPr>
          <w:rtl/>
        </w:rPr>
        <w:t xml:space="preserve"> و</w:t>
      </w:r>
      <w:r w:rsidRPr="00A730A3">
        <w:rPr>
          <w:sz w:val="20"/>
          <w:rtl/>
        </w:rPr>
        <w:t>AMS2</w:t>
      </w:r>
      <w:r w:rsidRPr="00A730A3">
        <w:rPr>
          <w:rtl/>
        </w:rPr>
        <w:t xml:space="preserve"> و</w:t>
      </w:r>
      <w:r w:rsidRPr="00A730A3">
        <w:rPr>
          <w:sz w:val="20"/>
          <w:rtl/>
        </w:rPr>
        <w:t>AMS4</w:t>
      </w:r>
      <w:r w:rsidRPr="00A730A3">
        <w:rPr>
          <w:rtl/>
        </w:rPr>
        <w:t xml:space="preserve"> و</w:t>
      </w:r>
      <w:r w:rsidRPr="00A730A3">
        <w:rPr>
          <w:sz w:val="20"/>
          <w:rtl/>
        </w:rPr>
        <w:t>ARB1</w:t>
      </w:r>
      <w:r w:rsidRPr="00A730A3">
        <w:rPr>
          <w:rtl/>
        </w:rPr>
        <w:t xml:space="preserve"> و</w:t>
      </w:r>
      <w:r w:rsidRPr="00A730A3">
        <w:rPr>
          <w:sz w:val="20"/>
          <w:rtl/>
        </w:rPr>
        <w:t>ASP2</w:t>
      </w:r>
      <w:r w:rsidRPr="00A730A3">
        <w:rPr>
          <w:rtl/>
        </w:rPr>
        <w:t xml:space="preserve"> و</w:t>
      </w:r>
      <w:r w:rsidRPr="00A730A3">
        <w:rPr>
          <w:sz w:val="20"/>
          <w:rtl/>
        </w:rPr>
        <w:t>ASP3</w:t>
      </w:r>
      <w:r w:rsidRPr="00A730A3">
        <w:rPr>
          <w:rtl/>
        </w:rPr>
        <w:t xml:space="preserve"> و</w:t>
      </w:r>
      <w:r w:rsidRPr="00A730A3">
        <w:rPr>
          <w:sz w:val="20"/>
          <w:rtl/>
        </w:rPr>
        <w:t>ASP4</w:t>
      </w:r>
      <w:r w:rsidRPr="00A730A3">
        <w:rPr>
          <w:rtl/>
        </w:rPr>
        <w:t xml:space="preserve"> و</w:t>
      </w:r>
      <w:r w:rsidRPr="00A730A3">
        <w:rPr>
          <w:sz w:val="20"/>
          <w:rtl/>
        </w:rPr>
        <w:t>CIS1</w:t>
      </w:r>
      <w:r w:rsidRPr="00A730A3">
        <w:rPr>
          <w:rtl/>
        </w:rPr>
        <w:t xml:space="preserve"> و</w:t>
      </w:r>
      <w:r w:rsidRPr="00A730A3">
        <w:rPr>
          <w:sz w:val="20"/>
          <w:rtl/>
        </w:rPr>
        <w:t>CIS4</w:t>
      </w:r>
      <w:r w:rsidRPr="00A730A3">
        <w:rPr>
          <w:rtl/>
        </w:rPr>
        <w:t xml:space="preserve"> و</w:t>
      </w:r>
      <w:r w:rsidRPr="00A730A3">
        <w:rPr>
          <w:sz w:val="20"/>
          <w:rtl/>
        </w:rPr>
        <w:t>EUR3</w:t>
      </w:r>
      <w:r w:rsidRPr="00A730A3">
        <w:rPr>
          <w:rtl/>
        </w:rPr>
        <w:t xml:space="preserve"> و</w:t>
      </w:r>
      <w:r w:rsidRPr="00A730A3">
        <w:rPr>
          <w:sz w:val="20"/>
          <w:rtl/>
        </w:rPr>
        <w:t>EUR5</w:t>
      </w:r>
      <w:r w:rsidR="009D33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DABF5F6" w14:textId="50231D47"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457D22">
          <w:rPr>
            <w:sz w:val="20"/>
            <w:szCs w:val="20"/>
            <w:lang w:val="es-ES_tradnl"/>
          </w:rPr>
          <w:t>4</w:t>
        </w:r>
        <w:r w:rsidR="00D8311F">
          <w:rPr>
            <w:sz w:val="20"/>
            <w:szCs w:val="20"/>
            <w:lang w:val="es-ES_tradnl"/>
          </w:rPr>
          <w:t>/</w:t>
        </w:r>
        <w:r w:rsidR="00C52D65">
          <w:rPr>
            <w:sz w:val="20"/>
            <w:szCs w:val="20"/>
            <w:lang w:val="es-ES_tradnl"/>
          </w:rPr>
          <w:t>17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5F336B"/>
    <w:multiLevelType w:val="hybridMultilevel"/>
    <w:tmpl w:val="CBC4C386"/>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 w:numId="12" w16cid:durableId="1200974573">
    <w:abstractNumId w:val="11"/>
    <w:lvlOverride w:ilvl="0">
      <w:lvl w:ilvl="0" w:tplc="D8AA70EE">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DE"/>
    <w:rsid w:val="00026D7C"/>
    <w:rsid w:val="00026F99"/>
    <w:rsid w:val="0006468A"/>
    <w:rsid w:val="000841ED"/>
    <w:rsid w:val="00090574"/>
    <w:rsid w:val="000C05B7"/>
    <w:rsid w:val="000C1C0E"/>
    <w:rsid w:val="000C548A"/>
    <w:rsid w:val="000D3EE4"/>
    <w:rsid w:val="00135152"/>
    <w:rsid w:val="00145A92"/>
    <w:rsid w:val="00153471"/>
    <w:rsid w:val="00175399"/>
    <w:rsid w:val="0019128D"/>
    <w:rsid w:val="001C0169"/>
    <w:rsid w:val="001D1D50"/>
    <w:rsid w:val="001D6745"/>
    <w:rsid w:val="001E446E"/>
    <w:rsid w:val="00200156"/>
    <w:rsid w:val="0021016E"/>
    <w:rsid w:val="0021107F"/>
    <w:rsid w:val="002154EE"/>
    <w:rsid w:val="00215955"/>
    <w:rsid w:val="002276D2"/>
    <w:rsid w:val="0023283D"/>
    <w:rsid w:val="00253799"/>
    <w:rsid w:val="0026373E"/>
    <w:rsid w:val="00271C43"/>
    <w:rsid w:val="00290728"/>
    <w:rsid w:val="002978F4"/>
    <w:rsid w:val="002B028D"/>
    <w:rsid w:val="002B7AAC"/>
    <w:rsid w:val="002E6541"/>
    <w:rsid w:val="00317741"/>
    <w:rsid w:val="003251DE"/>
    <w:rsid w:val="0033046F"/>
    <w:rsid w:val="00330F8B"/>
    <w:rsid w:val="00334924"/>
    <w:rsid w:val="003409BC"/>
    <w:rsid w:val="00357185"/>
    <w:rsid w:val="00383829"/>
    <w:rsid w:val="003971E3"/>
    <w:rsid w:val="003C4402"/>
    <w:rsid w:val="003F4B29"/>
    <w:rsid w:val="003F61DB"/>
    <w:rsid w:val="00424BC3"/>
    <w:rsid w:val="0042686F"/>
    <w:rsid w:val="0042753E"/>
    <w:rsid w:val="004317D8"/>
    <w:rsid w:val="00434183"/>
    <w:rsid w:val="00443869"/>
    <w:rsid w:val="004457F1"/>
    <w:rsid w:val="00447F32"/>
    <w:rsid w:val="00453412"/>
    <w:rsid w:val="00457D22"/>
    <w:rsid w:val="0048174D"/>
    <w:rsid w:val="00483ECA"/>
    <w:rsid w:val="004E11DC"/>
    <w:rsid w:val="004E7904"/>
    <w:rsid w:val="004F3C48"/>
    <w:rsid w:val="00506E94"/>
    <w:rsid w:val="00525DDD"/>
    <w:rsid w:val="005409AC"/>
    <w:rsid w:val="0055516A"/>
    <w:rsid w:val="0058491B"/>
    <w:rsid w:val="005874F2"/>
    <w:rsid w:val="00592EA5"/>
    <w:rsid w:val="005A115D"/>
    <w:rsid w:val="005A3170"/>
    <w:rsid w:val="005B2C89"/>
    <w:rsid w:val="005C0A47"/>
    <w:rsid w:val="005C2CBA"/>
    <w:rsid w:val="005D610E"/>
    <w:rsid w:val="005E1E6D"/>
    <w:rsid w:val="006128FC"/>
    <w:rsid w:val="00633AA1"/>
    <w:rsid w:val="00655760"/>
    <w:rsid w:val="00671E41"/>
    <w:rsid w:val="00672251"/>
    <w:rsid w:val="00677396"/>
    <w:rsid w:val="00684C3F"/>
    <w:rsid w:val="0069200F"/>
    <w:rsid w:val="006A65CB"/>
    <w:rsid w:val="006C3242"/>
    <w:rsid w:val="006C7CC0"/>
    <w:rsid w:val="006D090C"/>
    <w:rsid w:val="006F63F7"/>
    <w:rsid w:val="006F6F1A"/>
    <w:rsid w:val="007025C7"/>
    <w:rsid w:val="00706D7A"/>
    <w:rsid w:val="00722F0D"/>
    <w:rsid w:val="00724BC2"/>
    <w:rsid w:val="0074420E"/>
    <w:rsid w:val="00747A70"/>
    <w:rsid w:val="0075298F"/>
    <w:rsid w:val="00783A69"/>
    <w:rsid w:val="00783E26"/>
    <w:rsid w:val="00785812"/>
    <w:rsid w:val="007A1D77"/>
    <w:rsid w:val="007B4FA0"/>
    <w:rsid w:val="007C3BC7"/>
    <w:rsid w:val="007C3BCD"/>
    <w:rsid w:val="007D4ACF"/>
    <w:rsid w:val="007E10EB"/>
    <w:rsid w:val="007F0787"/>
    <w:rsid w:val="00810B7B"/>
    <w:rsid w:val="008124D6"/>
    <w:rsid w:val="0082358A"/>
    <w:rsid w:val="008235CD"/>
    <w:rsid w:val="008247DE"/>
    <w:rsid w:val="00840229"/>
    <w:rsid w:val="00840B10"/>
    <w:rsid w:val="00843AA6"/>
    <w:rsid w:val="008513CB"/>
    <w:rsid w:val="008562F3"/>
    <w:rsid w:val="00874F08"/>
    <w:rsid w:val="00882A17"/>
    <w:rsid w:val="00894A04"/>
    <w:rsid w:val="008A7F84"/>
    <w:rsid w:val="008F0061"/>
    <w:rsid w:val="0091702E"/>
    <w:rsid w:val="00923B0C"/>
    <w:rsid w:val="00937FC9"/>
    <w:rsid w:val="0094021C"/>
    <w:rsid w:val="0094065A"/>
    <w:rsid w:val="00952F86"/>
    <w:rsid w:val="00957084"/>
    <w:rsid w:val="0096761D"/>
    <w:rsid w:val="00977299"/>
    <w:rsid w:val="00982B28"/>
    <w:rsid w:val="00983DA5"/>
    <w:rsid w:val="0099027D"/>
    <w:rsid w:val="009B3943"/>
    <w:rsid w:val="009C7590"/>
    <w:rsid w:val="009D313F"/>
    <w:rsid w:val="009D33EB"/>
    <w:rsid w:val="00A11E1C"/>
    <w:rsid w:val="00A22370"/>
    <w:rsid w:val="00A24359"/>
    <w:rsid w:val="00A47A5A"/>
    <w:rsid w:val="00A60AF2"/>
    <w:rsid w:val="00A6683B"/>
    <w:rsid w:val="00A730A3"/>
    <w:rsid w:val="00A96ABF"/>
    <w:rsid w:val="00A97F94"/>
    <w:rsid w:val="00AA7EA2"/>
    <w:rsid w:val="00AF399F"/>
    <w:rsid w:val="00B03099"/>
    <w:rsid w:val="00B05BC8"/>
    <w:rsid w:val="00B64B47"/>
    <w:rsid w:val="00B82CB9"/>
    <w:rsid w:val="00B93B7B"/>
    <w:rsid w:val="00B97A84"/>
    <w:rsid w:val="00BA09AF"/>
    <w:rsid w:val="00BA192D"/>
    <w:rsid w:val="00BA427E"/>
    <w:rsid w:val="00BE2166"/>
    <w:rsid w:val="00BF55A6"/>
    <w:rsid w:val="00C002DE"/>
    <w:rsid w:val="00C17D9F"/>
    <w:rsid w:val="00C52D65"/>
    <w:rsid w:val="00C53BF8"/>
    <w:rsid w:val="00C56B5F"/>
    <w:rsid w:val="00C66157"/>
    <w:rsid w:val="00C674FE"/>
    <w:rsid w:val="00C67501"/>
    <w:rsid w:val="00C71E04"/>
    <w:rsid w:val="00C75633"/>
    <w:rsid w:val="00C85CB5"/>
    <w:rsid w:val="00CA08BA"/>
    <w:rsid w:val="00CE2A1C"/>
    <w:rsid w:val="00CE2EE1"/>
    <w:rsid w:val="00CE3349"/>
    <w:rsid w:val="00CE36E5"/>
    <w:rsid w:val="00CF27F5"/>
    <w:rsid w:val="00CF3FFD"/>
    <w:rsid w:val="00D10CCF"/>
    <w:rsid w:val="00D3422B"/>
    <w:rsid w:val="00D54386"/>
    <w:rsid w:val="00D77D0F"/>
    <w:rsid w:val="00D82B5D"/>
    <w:rsid w:val="00D8311F"/>
    <w:rsid w:val="00DA1CF0"/>
    <w:rsid w:val="00DC1E02"/>
    <w:rsid w:val="00DC24B4"/>
    <w:rsid w:val="00DC5FB0"/>
    <w:rsid w:val="00DF16DC"/>
    <w:rsid w:val="00DF5D01"/>
    <w:rsid w:val="00DF79C1"/>
    <w:rsid w:val="00E00181"/>
    <w:rsid w:val="00E260E5"/>
    <w:rsid w:val="00E45211"/>
    <w:rsid w:val="00E473C5"/>
    <w:rsid w:val="00E56E53"/>
    <w:rsid w:val="00E62656"/>
    <w:rsid w:val="00E75C7B"/>
    <w:rsid w:val="00E92863"/>
    <w:rsid w:val="00E950D2"/>
    <w:rsid w:val="00EB796D"/>
    <w:rsid w:val="00EE5CF2"/>
    <w:rsid w:val="00F058DC"/>
    <w:rsid w:val="00F20437"/>
    <w:rsid w:val="00F24FC4"/>
    <w:rsid w:val="00F2676C"/>
    <w:rsid w:val="00F332DE"/>
    <w:rsid w:val="00F43D01"/>
    <w:rsid w:val="00F77022"/>
    <w:rsid w:val="00F84366"/>
    <w:rsid w:val="00F85089"/>
    <w:rsid w:val="00F974C5"/>
    <w:rsid w:val="00FA6F46"/>
    <w:rsid w:val="00FE5872"/>
    <w:rsid w:val="00FE7FCA"/>
    <w:rsid w:val="00FF7E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E43A4"/>
  <w15:chartTrackingRefBased/>
  <w15:docId w15:val="{E46E5747-5427-43DE-8662-0AAC250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9D33EB"/>
    <w:pPr>
      <w:tabs>
        <w:tab w:val="left" w:pos="284"/>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9D33EB"/>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4E7904"/>
    <w:rPr>
      <w:color w:val="605E5C"/>
      <w:shd w:val="clear" w:color="auto" w:fill="E1DFDD"/>
    </w:rPr>
  </w:style>
  <w:style w:type="paragraph" w:customStyle="1" w:styleId="a">
    <w:name w:val="+"/>
    <w:basedOn w:val="Headingb"/>
    <w:qFormat/>
    <w:rsid w:val="000841ED"/>
  </w:style>
  <w:style w:type="character" w:styleId="FollowedHyperlink">
    <w:name w:val="FollowedHyperlink"/>
    <w:basedOn w:val="DefaultParagraphFont"/>
    <w:uiPriority w:val="99"/>
    <w:semiHidden/>
    <w:unhideWhenUsed/>
    <w:rsid w:val="00084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Regional-Presence/ArabStates/Pages/Events/2023/AccessibleARB/Accessible-ARB2023.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itu.int/en/ITU-D/Regional-Presence/Europe/Pages/Events/2023/1205-06%20-%20Accessible%20Europe/Accessible-Europe-23.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Americas/Pages/EVENTS/2023/AA-2023.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D/Digital-Inclusion/Pages/ICT-digital-accessibility/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ITU-D/Digital-Inclusion/Pages/ICT-digital-accessibility/default.aspx" TargetMode="External"/><Relationship Id="rId14" Type="http://schemas.openxmlformats.org/officeDocument/2006/relationships/hyperlink" Target="https://www.itu.int/en/ITU-D/Digital-Inclusion/Pages/ICT-digital-accessibility/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co.obiso@itu.int" TargetMode="External"/><Relationship Id="rId1" Type="http://schemas.openxmlformats.org/officeDocument/2006/relationships/hyperlink" Target="mailto:roxana.widmer-iliescu@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ecentjobsforyouth.org/theme/digital-skills-for-youth" TargetMode="External"/><Relationship Id="rId2" Type="http://schemas.openxmlformats.org/officeDocument/2006/relationships/hyperlink" Target="https://www.who.int/news-room/fact-sheets/detail/deafness-and-hearing-loss" TargetMode="External"/><Relationship Id="rId1" Type="http://schemas.openxmlformats.org/officeDocument/2006/relationships/hyperlink" Target="https://www.itu.int/en/ITU-D/Digital-Inclusion/Pages/ageing-in-a-digital-world/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79225975-76B2-491F-A835-26B57C40CA43}"/>
</file>

<file path=customXml/itemProps3.xml><?xml version="1.0" encoding="utf-8"?>
<ds:datastoreItem xmlns:ds="http://schemas.openxmlformats.org/officeDocument/2006/customXml" ds:itemID="{FC812B34-1F77-47CC-8EFD-33305E8B59F0}"/>
</file>

<file path=docProps/app.xml><?xml version="1.0" encoding="utf-8"?>
<Properties xmlns="http://schemas.openxmlformats.org/officeDocument/2006/extended-properties" xmlns:vt="http://schemas.openxmlformats.org/officeDocument/2006/docPropsVTypes">
  <Template>Normal.dotm</Template>
  <TotalTime>0</TotalTime>
  <Pages>6</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Arabic-IR</cp:lastModifiedBy>
  <cp:revision>2</cp:revision>
  <dcterms:created xsi:type="dcterms:W3CDTF">2024-05-07T12:50:00Z</dcterms:created>
  <dcterms:modified xsi:type="dcterms:W3CDTF">2024-05-07T12:50:00Z</dcterms:modified>
</cp:coreProperties>
</file>