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5000" w:type="pct"/>
        <w:jc w:val="center"/>
        <w:tblLayout w:type="fixed"/>
        <w:tblLook w:val="0000" w:firstRow="0" w:lastRow="0" w:firstColumn="0" w:lastColumn="0" w:noHBand="0" w:noVBand="0"/>
        <w:tblCaption w:val="معلومات عن الوثيقة (لجنة الدراسات، الاجتماع، المسألة، المصدر، العنوان)"/>
      </w:tblPr>
      <w:tblGrid>
        <w:gridCol w:w="6548"/>
        <w:gridCol w:w="3091"/>
      </w:tblGrid>
      <w:tr w:rsidR="0094065A" w:rsidRPr="0081391C" w14:paraId="15EC8D39" w14:textId="77777777" w:rsidTr="00F77022">
        <w:trPr>
          <w:cantSplit/>
          <w:trHeight w:val="1310"/>
          <w:jc w:val="center"/>
        </w:trPr>
        <w:tc>
          <w:tcPr>
            <w:tcW w:w="6548" w:type="dxa"/>
            <w:tcBorders>
              <w:bottom w:val="single" w:sz="12" w:space="0" w:color="auto"/>
            </w:tcBorders>
          </w:tcPr>
          <w:p w14:paraId="6DB47986" w14:textId="77777777" w:rsidR="0094065A" w:rsidRPr="0081391C" w:rsidRDefault="0094065A" w:rsidP="00C85CB5">
            <w:pPr>
              <w:spacing w:before="240"/>
              <w:rPr>
                <w:b/>
                <w:bCs/>
                <w:sz w:val="32"/>
                <w:szCs w:val="32"/>
                <w:rtl/>
                <w:lang w:bidi="ar-SY"/>
              </w:rPr>
            </w:pPr>
            <w:r w:rsidRPr="0081391C">
              <w:rPr>
                <w:b/>
                <w:bCs/>
                <w:sz w:val="32"/>
                <w:szCs w:val="32"/>
                <w:rtl/>
                <w:lang w:bidi="ar-EG"/>
              </w:rPr>
              <w:t xml:space="preserve">الفريق الاستشاري لتنمية الاتصالات </w:t>
            </w:r>
            <w:r w:rsidRPr="0081391C">
              <w:rPr>
                <w:b/>
                <w:bCs/>
                <w:sz w:val="32"/>
                <w:szCs w:val="32"/>
                <w:lang w:bidi="ar-EG"/>
              </w:rPr>
              <w:t>(TDAG)</w:t>
            </w:r>
          </w:p>
          <w:p w14:paraId="3FA6EFBB" w14:textId="77777777" w:rsidR="0094065A" w:rsidRPr="0081391C" w:rsidRDefault="00457D22" w:rsidP="00457D22">
            <w:pPr>
              <w:rPr>
                <w:b/>
                <w:bCs/>
                <w:sz w:val="28"/>
                <w:szCs w:val="28"/>
                <w:rtl/>
                <w:lang w:bidi="ar-SY"/>
              </w:rPr>
            </w:pPr>
            <w:r w:rsidRPr="0081391C">
              <w:rPr>
                <w:b/>
                <w:bCs/>
                <w:sz w:val="26"/>
                <w:szCs w:val="26"/>
                <w:rtl/>
              </w:rPr>
              <w:t>الاجتماع الحادي والثلاثون، جنيف، سويسرا، 20-23 مايو 2024</w:t>
            </w:r>
          </w:p>
        </w:tc>
        <w:tc>
          <w:tcPr>
            <w:tcW w:w="3091" w:type="dxa"/>
            <w:tcBorders>
              <w:bottom w:val="single" w:sz="12" w:space="0" w:color="auto"/>
            </w:tcBorders>
          </w:tcPr>
          <w:p w14:paraId="0247C210" w14:textId="77777777" w:rsidR="0094065A" w:rsidRPr="0081391C" w:rsidRDefault="00F77022" w:rsidP="00F77022">
            <w:pPr>
              <w:spacing w:after="120"/>
              <w:jc w:val="right"/>
              <w:rPr>
                <w:lang w:val="en-GB" w:bidi="ar-EG"/>
              </w:rPr>
            </w:pPr>
            <w:bookmarkStart w:id="0" w:name="ditulogo"/>
            <w:bookmarkEnd w:id="0"/>
            <w:r w:rsidRPr="0081391C">
              <w:rPr>
                <w:noProof/>
                <w:lang w:val="fr-FR" w:eastAsia="fr-FR"/>
              </w:rPr>
              <w:drawing>
                <wp:inline distT="0" distB="0" distL="0" distR="0" wp14:anchorId="4926AF7F" wp14:editId="6C277054">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CA08BA" w:rsidRPr="0081391C" w14:paraId="6D2903EA" w14:textId="77777777" w:rsidTr="00F77022">
        <w:trPr>
          <w:cantSplit/>
          <w:jc w:val="center"/>
        </w:trPr>
        <w:tc>
          <w:tcPr>
            <w:tcW w:w="6548" w:type="dxa"/>
            <w:tcBorders>
              <w:top w:val="single" w:sz="12" w:space="0" w:color="auto"/>
            </w:tcBorders>
          </w:tcPr>
          <w:p w14:paraId="2EF27A09" w14:textId="77777777" w:rsidR="00CA08BA" w:rsidRPr="0081391C" w:rsidRDefault="00CA08BA" w:rsidP="001E4FFE">
            <w:pPr>
              <w:spacing w:before="0" w:line="240" w:lineRule="exact"/>
              <w:rPr>
                <w:b/>
                <w:bCs/>
                <w:rtl/>
                <w:lang w:bidi="ar-EG"/>
              </w:rPr>
            </w:pPr>
          </w:p>
        </w:tc>
        <w:tc>
          <w:tcPr>
            <w:tcW w:w="3091" w:type="dxa"/>
            <w:tcBorders>
              <w:top w:val="single" w:sz="12" w:space="0" w:color="auto"/>
            </w:tcBorders>
          </w:tcPr>
          <w:p w14:paraId="274069D6" w14:textId="77777777" w:rsidR="00CA08BA" w:rsidRPr="0081391C" w:rsidRDefault="00CA08BA" w:rsidP="001E4FFE">
            <w:pPr>
              <w:spacing w:before="0" w:line="240" w:lineRule="exact"/>
              <w:rPr>
                <w:b/>
                <w:bCs/>
                <w:highlight w:val="yellow"/>
                <w:rtl/>
                <w:lang w:bidi="ar-EG"/>
              </w:rPr>
            </w:pPr>
          </w:p>
        </w:tc>
      </w:tr>
      <w:tr w:rsidR="00783A69" w:rsidRPr="0081391C" w14:paraId="065FE41E" w14:textId="77777777" w:rsidTr="00F77022">
        <w:trPr>
          <w:cantSplit/>
          <w:jc w:val="center"/>
        </w:trPr>
        <w:tc>
          <w:tcPr>
            <w:tcW w:w="6548" w:type="dxa"/>
          </w:tcPr>
          <w:p w14:paraId="59882BA8" w14:textId="77777777" w:rsidR="00783A69" w:rsidRPr="0081391C" w:rsidRDefault="00783A69" w:rsidP="00B93B7B">
            <w:pPr>
              <w:spacing w:before="20" w:after="20" w:line="300" w:lineRule="exact"/>
              <w:rPr>
                <w:b/>
                <w:bCs/>
                <w:rtl/>
                <w:lang w:bidi="ar-EG"/>
              </w:rPr>
            </w:pPr>
          </w:p>
        </w:tc>
        <w:tc>
          <w:tcPr>
            <w:tcW w:w="3091" w:type="dxa"/>
          </w:tcPr>
          <w:p w14:paraId="57FFAB6A" w14:textId="5AA3755D" w:rsidR="00783A69" w:rsidRPr="0081391C" w:rsidRDefault="0047050E" w:rsidP="002C6D16">
            <w:pPr>
              <w:spacing w:before="20" w:after="20" w:line="300" w:lineRule="exact"/>
              <w:jc w:val="left"/>
              <w:rPr>
                <w:b/>
                <w:bCs/>
                <w:rtl/>
                <w:lang w:bidi="ar-SY"/>
              </w:rPr>
            </w:pPr>
            <w:r>
              <w:rPr>
                <w:b/>
                <w:bCs/>
                <w:rtl/>
                <w:lang w:bidi="ar-EG"/>
              </w:rPr>
              <w:t>المراجع</w:t>
            </w:r>
            <w:r w:rsidR="002C6D16" w:rsidRPr="0081391C">
              <w:rPr>
                <w:b/>
                <w:bCs/>
                <w:rtl/>
                <w:lang w:bidi="ar-EG"/>
              </w:rPr>
              <w:t xml:space="preserve">ة </w:t>
            </w:r>
            <w:r w:rsidR="002C6D16" w:rsidRPr="0081391C">
              <w:rPr>
                <w:b/>
                <w:bCs/>
                <w:lang w:bidi="ar-EG"/>
              </w:rPr>
              <w:t>1</w:t>
            </w:r>
            <w:r w:rsidR="002C6D16" w:rsidRPr="0081391C">
              <w:rPr>
                <w:b/>
                <w:bCs/>
                <w:rtl/>
                <w:lang w:bidi="ar-EG"/>
              </w:rPr>
              <w:t xml:space="preserve"> </w:t>
            </w:r>
            <w:r w:rsidR="002C6D16" w:rsidRPr="0081391C">
              <w:rPr>
                <w:b/>
                <w:bCs/>
                <w:rtl/>
                <w:lang w:bidi="ar-EG"/>
              </w:rPr>
              <w:br/>
            </w:r>
            <w:r w:rsidR="003A5819" w:rsidRPr="0081391C">
              <w:rPr>
                <w:b/>
                <w:bCs/>
                <w:rtl/>
                <w:lang w:bidi="ar-EG"/>
              </w:rPr>
              <w:t>ل</w:t>
            </w:r>
            <w:r w:rsidR="00783A69" w:rsidRPr="0081391C">
              <w:rPr>
                <w:b/>
                <w:bCs/>
                <w:rtl/>
                <w:lang w:bidi="ar-EG"/>
              </w:rPr>
              <w:t xml:space="preserve">لوثيقة </w:t>
            </w:r>
            <w:r w:rsidR="00783A69" w:rsidRPr="0081391C">
              <w:rPr>
                <w:b/>
                <w:bCs/>
                <w:lang w:bidi="ar-EG"/>
              </w:rPr>
              <w:t>TDAG-</w:t>
            </w:r>
            <w:r w:rsidR="00153471" w:rsidRPr="0081391C">
              <w:rPr>
                <w:b/>
                <w:bCs/>
                <w:lang w:bidi="ar-EG"/>
              </w:rPr>
              <w:t>2</w:t>
            </w:r>
            <w:r w:rsidR="00457D22" w:rsidRPr="0081391C">
              <w:rPr>
                <w:b/>
                <w:bCs/>
                <w:lang w:bidi="ar-EG"/>
              </w:rPr>
              <w:t>4</w:t>
            </w:r>
            <w:r w:rsidR="008562F3" w:rsidRPr="0081391C">
              <w:rPr>
                <w:b/>
                <w:bCs/>
                <w:lang w:bidi="ar-EG"/>
              </w:rPr>
              <w:t>/</w:t>
            </w:r>
            <w:r w:rsidR="00061BFD" w:rsidRPr="0081391C">
              <w:rPr>
                <w:b/>
                <w:bCs/>
                <w:lang w:bidi="ar-EG"/>
              </w:rPr>
              <w:t>16</w:t>
            </w:r>
            <w:r w:rsidR="00783A69" w:rsidRPr="0081391C">
              <w:rPr>
                <w:b/>
                <w:bCs/>
                <w:lang w:bidi="ar-EG"/>
              </w:rPr>
              <w:t>-A</w:t>
            </w:r>
          </w:p>
        </w:tc>
      </w:tr>
      <w:tr w:rsidR="00783A69" w:rsidRPr="0081391C" w14:paraId="51A5B410" w14:textId="77777777" w:rsidTr="00F77022">
        <w:trPr>
          <w:cantSplit/>
          <w:jc w:val="center"/>
        </w:trPr>
        <w:tc>
          <w:tcPr>
            <w:tcW w:w="6548" w:type="dxa"/>
          </w:tcPr>
          <w:p w14:paraId="27BF07E0" w14:textId="77777777" w:rsidR="00783A69" w:rsidRPr="0081391C" w:rsidRDefault="00783A69" w:rsidP="00B93B7B">
            <w:pPr>
              <w:spacing w:before="20" w:after="20" w:line="300" w:lineRule="exact"/>
              <w:rPr>
                <w:b/>
                <w:bCs/>
                <w:lang w:bidi="ar-EG"/>
              </w:rPr>
            </w:pPr>
          </w:p>
        </w:tc>
        <w:tc>
          <w:tcPr>
            <w:tcW w:w="3091" w:type="dxa"/>
          </w:tcPr>
          <w:p w14:paraId="669DDFF5" w14:textId="2F215FC4" w:rsidR="00783A69" w:rsidRPr="0081391C" w:rsidRDefault="002C6D16" w:rsidP="00B93B7B">
            <w:pPr>
              <w:spacing w:before="20" w:after="20" w:line="300" w:lineRule="exact"/>
              <w:rPr>
                <w:b/>
                <w:bCs/>
                <w:highlight w:val="yellow"/>
                <w:rtl/>
                <w:lang w:bidi="ar-SY"/>
              </w:rPr>
            </w:pPr>
            <w:r w:rsidRPr="0081391C">
              <w:rPr>
                <w:b/>
                <w:bCs/>
                <w:lang w:bidi="ar-EG"/>
              </w:rPr>
              <w:t>6</w:t>
            </w:r>
            <w:r w:rsidR="00783A69" w:rsidRPr="0081391C">
              <w:rPr>
                <w:b/>
                <w:bCs/>
                <w:rtl/>
                <w:lang w:bidi="ar-EG"/>
              </w:rPr>
              <w:t xml:space="preserve"> </w:t>
            </w:r>
            <w:r w:rsidRPr="0081391C">
              <w:rPr>
                <w:b/>
                <w:bCs/>
                <w:rtl/>
                <w:lang w:val="en-GB" w:bidi="ar-EG"/>
              </w:rPr>
              <w:t>مايو</w:t>
            </w:r>
            <w:r w:rsidR="00783A69" w:rsidRPr="0081391C">
              <w:rPr>
                <w:b/>
                <w:bCs/>
                <w:rtl/>
                <w:lang w:bidi="ar-EG"/>
              </w:rPr>
              <w:t xml:space="preserve"> </w:t>
            </w:r>
            <w:r w:rsidR="00457D22" w:rsidRPr="0081391C">
              <w:rPr>
                <w:b/>
                <w:bCs/>
                <w:lang w:bidi="ar-EG"/>
              </w:rPr>
              <w:t>2024</w:t>
            </w:r>
          </w:p>
        </w:tc>
      </w:tr>
      <w:tr w:rsidR="00783A69" w:rsidRPr="0081391C" w14:paraId="4F209602" w14:textId="77777777" w:rsidTr="00F77022">
        <w:trPr>
          <w:cantSplit/>
          <w:jc w:val="center"/>
        </w:trPr>
        <w:tc>
          <w:tcPr>
            <w:tcW w:w="6548" w:type="dxa"/>
          </w:tcPr>
          <w:p w14:paraId="5CF99F87" w14:textId="77777777" w:rsidR="00783A69" w:rsidRPr="0081391C" w:rsidRDefault="00783A69" w:rsidP="00B93B7B">
            <w:pPr>
              <w:spacing w:before="20" w:after="20" w:line="300" w:lineRule="exact"/>
              <w:rPr>
                <w:b/>
                <w:bCs/>
                <w:lang w:bidi="ar-EG"/>
              </w:rPr>
            </w:pPr>
          </w:p>
        </w:tc>
        <w:tc>
          <w:tcPr>
            <w:tcW w:w="3091" w:type="dxa"/>
          </w:tcPr>
          <w:p w14:paraId="6F69F673" w14:textId="77777777" w:rsidR="00783A69" w:rsidRPr="0081391C" w:rsidRDefault="00783A69" w:rsidP="00B93B7B">
            <w:pPr>
              <w:spacing w:before="20" w:after="20" w:line="300" w:lineRule="exact"/>
              <w:rPr>
                <w:b/>
                <w:bCs/>
                <w:rtl/>
                <w:lang w:bidi="ar-EG"/>
              </w:rPr>
            </w:pPr>
            <w:r w:rsidRPr="0081391C">
              <w:rPr>
                <w:b/>
                <w:bCs/>
                <w:rtl/>
                <w:lang w:bidi="ar-EG"/>
              </w:rPr>
              <w:t>الأصل: بالإنكليزية</w:t>
            </w:r>
          </w:p>
        </w:tc>
      </w:tr>
      <w:tr w:rsidR="00783A69" w:rsidRPr="0081391C" w14:paraId="7CD2957B" w14:textId="77777777" w:rsidTr="00EE5CF2">
        <w:trPr>
          <w:cantSplit/>
          <w:jc w:val="center"/>
        </w:trPr>
        <w:tc>
          <w:tcPr>
            <w:tcW w:w="9639" w:type="dxa"/>
            <w:gridSpan w:val="2"/>
          </w:tcPr>
          <w:p w14:paraId="3027AADC" w14:textId="26D22E86" w:rsidR="00783A69" w:rsidRPr="0081391C" w:rsidRDefault="00061BFD" w:rsidP="0081391C">
            <w:pPr>
              <w:pStyle w:val="Source"/>
            </w:pPr>
            <w:bookmarkStart w:id="1" w:name="lt_pId016"/>
            <w:r w:rsidRPr="0081391C">
              <w:rPr>
                <w:rtl/>
              </w:rPr>
              <w:t>مدير مكتب تنمية الاتصالات</w:t>
            </w:r>
            <w:bookmarkEnd w:id="1"/>
          </w:p>
        </w:tc>
      </w:tr>
      <w:tr w:rsidR="00783A69" w:rsidRPr="0081391C" w14:paraId="44120B8A" w14:textId="77777777" w:rsidTr="00EE5CF2">
        <w:trPr>
          <w:cantSplit/>
          <w:jc w:val="center"/>
        </w:trPr>
        <w:tc>
          <w:tcPr>
            <w:tcW w:w="9639" w:type="dxa"/>
            <w:gridSpan w:val="2"/>
          </w:tcPr>
          <w:p w14:paraId="35BD8E8A" w14:textId="3B377438" w:rsidR="00783A69" w:rsidRPr="0081391C" w:rsidRDefault="00061BFD" w:rsidP="0081391C">
            <w:pPr>
              <w:pStyle w:val="Title1"/>
            </w:pPr>
            <w:bookmarkStart w:id="2" w:name="lt_pId017"/>
            <w:r w:rsidRPr="0081391C">
              <w:rPr>
                <w:rtl/>
              </w:rPr>
              <w:t>تحالف الابتكار وريادة الأعمال لأغراض التنمية الرقمية</w:t>
            </w:r>
            <w:bookmarkEnd w:id="2"/>
          </w:p>
        </w:tc>
      </w:tr>
    </w:tbl>
    <w:p w14:paraId="03518AF2" w14:textId="77777777" w:rsidR="00EE5CF2" w:rsidRPr="0081391C" w:rsidRDefault="00EE5CF2"/>
    <w:tbl>
      <w:tblPr>
        <w:bidiVisual/>
        <w:tblW w:w="5008" w:type="pct"/>
        <w:jc w:val="center"/>
        <w:tblLayout w:type="fixed"/>
        <w:tblLook w:val="0000" w:firstRow="0" w:lastRow="0" w:firstColumn="0" w:lastColumn="0" w:noHBand="0" w:noVBand="0"/>
        <w:tblCaption w:val="معلومات عن الوثيقة (لجنة الدراسات، الاجتماع، المسألة، المصدر، العنوان)"/>
      </w:tblPr>
      <w:tblGrid>
        <w:gridCol w:w="9638"/>
      </w:tblGrid>
      <w:tr w:rsidR="00783A69" w:rsidRPr="0081391C" w14:paraId="22E82A0B" w14:textId="77777777" w:rsidTr="00061BFD">
        <w:trPr>
          <w:cantSplit/>
          <w:jc w:val="center"/>
        </w:trPr>
        <w:tc>
          <w:tcPr>
            <w:tcW w:w="9638" w:type="dxa"/>
            <w:tcBorders>
              <w:top w:val="single" w:sz="6" w:space="0" w:color="auto"/>
              <w:left w:val="single" w:sz="6" w:space="0" w:color="auto"/>
              <w:bottom w:val="single" w:sz="6" w:space="0" w:color="auto"/>
              <w:right w:val="single" w:sz="6" w:space="0" w:color="auto"/>
            </w:tcBorders>
          </w:tcPr>
          <w:p w14:paraId="6A4C2946" w14:textId="77777777" w:rsidR="00783A69" w:rsidRPr="0081391C" w:rsidRDefault="00783A69" w:rsidP="0081391C">
            <w:pPr>
              <w:pStyle w:val="Headingb"/>
              <w:rPr>
                <w:rtl/>
                <w:lang w:bidi="ar-SY"/>
              </w:rPr>
            </w:pPr>
            <w:r w:rsidRPr="0081391C">
              <w:rPr>
                <w:rtl/>
                <w:lang w:bidi="ar-SY"/>
              </w:rPr>
              <w:t>ملخص</w:t>
            </w:r>
            <w:r w:rsidR="005874F2" w:rsidRPr="0081391C">
              <w:rPr>
                <w:rtl/>
                <w:lang w:bidi="ar-SY"/>
              </w:rPr>
              <w:t>:</w:t>
            </w:r>
          </w:p>
          <w:p w14:paraId="35B6999B" w14:textId="29FDCC11" w:rsidR="00061BFD" w:rsidRPr="0081391C" w:rsidRDefault="00061BFD" w:rsidP="00B4395E">
            <w:pPr>
              <w:rPr>
                <w:color w:val="000000"/>
                <w:lang w:val="ar-SA" w:eastAsia="zh-TW" w:bidi="en-GB"/>
              </w:rPr>
            </w:pPr>
            <w:bookmarkStart w:id="3" w:name="lt_pId019"/>
            <w:r w:rsidRPr="0081391C">
              <w:rPr>
                <w:rtl/>
              </w:rPr>
              <w:t xml:space="preserve">تقدم هذه الوثيقة لمحة عامة عن </w:t>
            </w:r>
            <w:hyperlink r:id="rId9" w:history="1">
              <w:r w:rsidRPr="00EA11E3">
                <w:rPr>
                  <w:rStyle w:val="Hyperlink"/>
                  <w:rtl/>
                </w:rPr>
                <w:t>تحالف الابتكار وريادة الأعمال لأغراض التنمية الرقمية</w:t>
              </w:r>
            </w:hyperlink>
            <w:r w:rsidRPr="0081391C">
              <w:rPr>
                <w:rtl/>
              </w:rPr>
              <w:t xml:space="preserve"> الذي أنشئ للاستجابة للاحتياجات الكبيرة </w:t>
            </w:r>
            <w:bookmarkStart w:id="4" w:name="_Hlk165450619"/>
            <w:r w:rsidRPr="0081391C">
              <w:rPr>
                <w:rtl/>
              </w:rPr>
              <w:t xml:space="preserve">التي لم تلبَّ </w:t>
            </w:r>
            <w:bookmarkEnd w:id="4"/>
            <w:r w:rsidRPr="0081391C">
              <w:rPr>
                <w:rtl/>
              </w:rPr>
              <w:t>لأعضاء الاتحاد في مجال الابتكار، على النحو المبين في خطة عمل كيغالي المعتمدة في المؤتمر العالمي لتنمية الاتصالات لعام 2022 (WTDC-22) والقرار ذي الصلة لمؤتمر المندوبين المفوضين للاتحاد لعام</w:t>
            </w:r>
            <w:r w:rsidR="009850D2" w:rsidRPr="0081391C">
              <w:rPr>
                <w:rtl/>
              </w:rPr>
              <w:t> </w:t>
            </w:r>
            <w:r w:rsidRPr="0081391C">
              <w:rPr>
                <w:rtl/>
              </w:rPr>
              <w:t>2022</w:t>
            </w:r>
            <w:r w:rsidR="009850D2" w:rsidRPr="0081391C">
              <w:rPr>
                <w:rtl/>
              </w:rPr>
              <w:t> </w:t>
            </w:r>
            <w:r w:rsidR="00B4395E" w:rsidRPr="0081391C">
              <w:rPr>
                <w:lang w:val="en-GB"/>
              </w:rPr>
              <w:t>(PP</w:t>
            </w:r>
            <w:r w:rsidR="00B4395E" w:rsidRPr="0081391C">
              <w:rPr>
                <w:lang w:val="en-GB"/>
              </w:rPr>
              <w:noBreakHyphen/>
              <w:t>22)</w:t>
            </w:r>
            <w:r w:rsidRPr="0081391C">
              <w:rPr>
                <w:rtl/>
              </w:rPr>
              <w:t xml:space="preserve"> على النحو المشار إليه أدناه.</w:t>
            </w:r>
            <w:bookmarkEnd w:id="3"/>
          </w:p>
          <w:p w14:paraId="392FA0D5" w14:textId="7934D473" w:rsidR="00061BFD" w:rsidRPr="0081391C" w:rsidRDefault="00061BFD" w:rsidP="00061BFD">
            <w:pPr>
              <w:rPr>
                <w:color w:val="000000"/>
                <w:rtl/>
                <w:lang w:val="ar-SA" w:eastAsia="zh-TW" w:bidi="ar-EG"/>
              </w:rPr>
            </w:pPr>
            <w:bookmarkStart w:id="5" w:name="lt_pId020"/>
            <w:r w:rsidRPr="0081391C">
              <w:rPr>
                <w:rtl/>
              </w:rPr>
              <w:t>وسيساهم التحالف في تنفيذ المجالات الخمسة ذات الأولوية</w:t>
            </w:r>
            <w:r w:rsidR="00D1390B" w:rsidRPr="0081391C">
              <w:rPr>
                <w:rtl/>
              </w:rPr>
              <w:t xml:space="preserve"> لقطاع تنمية الاتصالات</w:t>
            </w:r>
            <w:r w:rsidRPr="0081391C">
              <w:rPr>
                <w:rtl/>
              </w:rPr>
              <w:t xml:space="preserve"> </w:t>
            </w:r>
            <w:r w:rsidR="00D1390B" w:rsidRPr="0081391C">
              <w:rPr>
                <w:rtl/>
              </w:rPr>
              <w:t>التي حددها ا</w:t>
            </w:r>
            <w:r w:rsidRPr="0081391C">
              <w:rPr>
                <w:rtl/>
              </w:rPr>
              <w:t xml:space="preserve">لمؤتمر WTDC-22 </w:t>
            </w:r>
            <w:bookmarkEnd w:id="5"/>
            <w:r w:rsidR="00433E28" w:rsidRPr="0081391C">
              <w:rPr>
                <w:rtl/>
                <w:lang w:bidi="ar-EG"/>
              </w:rPr>
              <w:t>والمبادرات الإقليمية ذات الصلة.</w:t>
            </w:r>
          </w:p>
          <w:p w14:paraId="7390A299" w14:textId="0B3B0156" w:rsidR="00D1390B" w:rsidRPr="0081391C" w:rsidRDefault="00061BFD" w:rsidP="00D1390B">
            <w:pPr>
              <w:rPr>
                <w:rtl/>
              </w:rPr>
            </w:pPr>
            <w:r w:rsidRPr="0081391C">
              <w:rPr>
                <w:rtl/>
              </w:rPr>
              <w:t xml:space="preserve">وتعرض الوثيقة التقدم المحرز </w:t>
            </w:r>
            <w:r w:rsidR="00433E28" w:rsidRPr="0081391C">
              <w:rPr>
                <w:rtl/>
              </w:rPr>
              <w:t>عبر مبادرة</w:t>
            </w:r>
            <w:r w:rsidRPr="0081391C">
              <w:rPr>
                <w:rtl/>
              </w:rPr>
              <w:t xml:space="preserve"> تحالف الابتكار وريادة الأعمال لأغراض التنمية الرقمية وتقدم رؤى بشأن </w:t>
            </w:r>
            <w:r w:rsidR="00D1390B" w:rsidRPr="0081391C">
              <w:rPr>
                <w:rtl/>
              </w:rPr>
              <w:t>ال</w:t>
            </w:r>
            <w:r w:rsidRPr="0081391C">
              <w:rPr>
                <w:rtl/>
              </w:rPr>
              <w:t xml:space="preserve">أنشطة </w:t>
            </w:r>
            <w:r w:rsidR="00D1390B" w:rsidRPr="0081391C">
              <w:rPr>
                <w:rtl/>
              </w:rPr>
              <w:t>الجارية</w:t>
            </w:r>
            <w:r w:rsidRPr="0081391C">
              <w:rPr>
                <w:rtl/>
              </w:rPr>
              <w:t xml:space="preserve">. </w:t>
            </w:r>
            <w:r w:rsidR="00D1390B" w:rsidRPr="0081391C">
              <w:rPr>
                <w:rtl/>
                <w:lang w:bidi="ar-SY"/>
              </w:rPr>
              <w:t>وقد أُطلقت هذه المبادرة لتوفير الموارد وتوزيع الموارد عبر المناطق على النحو الأمثل توخياً لتنفيذ المبادرات الإقليمية المعتمدة بشكل مشترَك.</w:t>
            </w:r>
          </w:p>
          <w:p w14:paraId="323F1837" w14:textId="77777777" w:rsidR="00783A69" w:rsidRPr="0081391C" w:rsidRDefault="00783A69" w:rsidP="0081391C">
            <w:pPr>
              <w:pStyle w:val="Headingb"/>
              <w:rPr>
                <w:rtl/>
                <w:lang w:bidi="ar-SY"/>
              </w:rPr>
            </w:pPr>
            <w:r w:rsidRPr="0081391C">
              <w:rPr>
                <w:rtl/>
                <w:lang w:bidi="ar-SY"/>
              </w:rPr>
              <w:t>الإجراء المطلوب</w:t>
            </w:r>
            <w:r w:rsidR="005874F2" w:rsidRPr="0081391C">
              <w:rPr>
                <w:rtl/>
                <w:lang w:bidi="ar-SY"/>
              </w:rPr>
              <w:t>:</w:t>
            </w:r>
          </w:p>
          <w:p w14:paraId="3990BDD6" w14:textId="73A36506" w:rsidR="00783A69" w:rsidRPr="0081391C" w:rsidRDefault="00061BFD" w:rsidP="00EE5CF2">
            <w:pPr>
              <w:rPr>
                <w:rtl/>
                <w:lang w:val="en-GB" w:bidi="ar-EG"/>
              </w:rPr>
            </w:pPr>
            <w:r w:rsidRPr="0081391C">
              <w:rPr>
                <w:rtl/>
              </w:rPr>
              <w:t xml:space="preserve">يُدعى الفريق الاستشاري لتنمية الاتصالات </w:t>
            </w:r>
            <w:r w:rsidRPr="0081391C">
              <w:t>(TDAG)</w:t>
            </w:r>
            <w:r w:rsidRPr="0081391C">
              <w:rPr>
                <w:rtl/>
              </w:rPr>
              <w:t xml:space="preserve"> إلى العلم بهذه الوثيقة وتقديم التوجيهات التي يراها مناسبة</w:t>
            </w:r>
            <w:r w:rsidRPr="0081391C">
              <w:rPr>
                <w:rtl/>
                <w:lang w:val="en-GB" w:bidi="ar-EG"/>
              </w:rPr>
              <w:t>.</w:t>
            </w:r>
          </w:p>
          <w:p w14:paraId="00CF9C01" w14:textId="353A1E9D" w:rsidR="00783A69" w:rsidRPr="0081391C" w:rsidRDefault="0047050E" w:rsidP="0081391C">
            <w:pPr>
              <w:pStyle w:val="Headingb"/>
              <w:rPr>
                <w:rtl/>
                <w:lang w:bidi="ar-SY"/>
              </w:rPr>
            </w:pPr>
            <w:r>
              <w:rPr>
                <w:rtl/>
                <w:lang w:bidi="ar-SY"/>
              </w:rPr>
              <w:t>المراجَع</w:t>
            </w:r>
            <w:r w:rsidR="005874F2" w:rsidRPr="0081391C">
              <w:rPr>
                <w:rtl/>
                <w:lang w:bidi="ar-SY"/>
              </w:rPr>
              <w:t>:</w:t>
            </w:r>
          </w:p>
          <w:p w14:paraId="2FF17C13" w14:textId="1D9F1893" w:rsidR="00061BFD" w:rsidRPr="0081391C" w:rsidRDefault="00061BFD" w:rsidP="00061BFD">
            <w:pPr>
              <w:rPr>
                <w:color w:val="000000"/>
                <w:lang w:val="ar-SA" w:eastAsia="zh-TW" w:bidi="en-GB"/>
              </w:rPr>
            </w:pPr>
            <w:bookmarkStart w:id="6" w:name="lt_pId026"/>
            <w:r w:rsidRPr="0081391C">
              <w:rPr>
                <w:rtl/>
              </w:rPr>
              <w:t>القرارات 90 و89 و85 للمؤتمر العالمي لتنمية الاتصالات (كيغالي، 2022)</w:t>
            </w:r>
            <w:bookmarkEnd w:id="6"/>
          </w:p>
          <w:p w14:paraId="5E31A0FE" w14:textId="7B7E7A71" w:rsidR="00061BFD" w:rsidRPr="0081391C" w:rsidRDefault="00061BFD" w:rsidP="00061BFD">
            <w:pPr>
              <w:rPr>
                <w:color w:val="000000"/>
                <w:lang w:val="ar-SA" w:eastAsia="zh-TW" w:bidi="en-GB"/>
              </w:rPr>
            </w:pPr>
            <w:bookmarkStart w:id="7" w:name="lt_pId027"/>
            <w:r w:rsidRPr="0081391C">
              <w:rPr>
                <w:rtl/>
              </w:rPr>
              <w:t>المبادرات الإقليمية للاتحاد AFR4 وAMS3 وARB4 وASP4 وCIS3 وCIS5 وEUR5</w:t>
            </w:r>
            <w:bookmarkEnd w:id="7"/>
          </w:p>
          <w:p w14:paraId="37A07D00" w14:textId="716CFC8E" w:rsidR="002551DF" w:rsidRPr="0081391C" w:rsidRDefault="00061BFD" w:rsidP="002551DF">
            <w:pPr>
              <w:spacing w:after="120"/>
              <w:rPr>
                <w:rtl/>
              </w:rPr>
            </w:pPr>
            <w:bookmarkStart w:id="8" w:name="lt_pId028"/>
            <w:r w:rsidRPr="0081391C">
              <w:rPr>
                <w:rtl/>
              </w:rPr>
              <w:t xml:space="preserve">القرار 205 لمؤتمر المندوبين المفوضين؛ الخطة الاستراتيجية للاتحاد (القرار 71 لمؤتمر المندوبين المفوضين، </w:t>
            </w:r>
            <w:r w:rsidR="0047050E">
              <w:rPr>
                <w:rtl/>
              </w:rPr>
              <w:t>المراجَع</w:t>
            </w:r>
            <w:r w:rsidRPr="0081391C">
              <w:rPr>
                <w:rtl/>
              </w:rPr>
              <w:t xml:space="preserve"> في</w:t>
            </w:r>
            <w:r w:rsidR="00171B17" w:rsidRPr="0081391C">
              <w:rPr>
                <w:rtl/>
              </w:rPr>
              <w:t> </w:t>
            </w:r>
            <w:r w:rsidRPr="0081391C">
              <w:rPr>
                <w:rtl/>
              </w:rPr>
              <w:t>بوخارست، 2022).</w:t>
            </w:r>
            <w:bookmarkEnd w:id="8"/>
          </w:p>
        </w:tc>
      </w:tr>
    </w:tbl>
    <w:p w14:paraId="40404421" w14:textId="03E04690" w:rsidR="00882A17" w:rsidRPr="0081391C" w:rsidRDefault="00882A17" w:rsidP="002551DF">
      <w:pPr>
        <w:rPr>
          <w:lang w:bidi="ar-EG"/>
        </w:rPr>
      </w:pPr>
      <w:r w:rsidRPr="0081391C">
        <w:rPr>
          <w:rtl/>
          <w:lang w:bidi="ar-EG"/>
        </w:rPr>
        <w:br w:type="page"/>
      </w:r>
    </w:p>
    <w:p w14:paraId="4C4DDAC9" w14:textId="77777777" w:rsidR="00061BFD" w:rsidRPr="0081391C" w:rsidRDefault="00061BFD" w:rsidP="0081391C">
      <w:pPr>
        <w:pStyle w:val="Heading1"/>
      </w:pPr>
      <w:bookmarkStart w:id="9" w:name="lt_pId029"/>
      <w:r w:rsidRPr="0081391C">
        <w:lastRenderedPageBreak/>
        <w:t>1</w:t>
      </w:r>
      <w:r w:rsidRPr="0081391C">
        <w:rPr>
          <w:rtl/>
        </w:rPr>
        <w:tab/>
        <w:t>خلفية</w:t>
      </w:r>
      <w:bookmarkEnd w:id="9"/>
    </w:p>
    <w:p w14:paraId="61CF1D85" w14:textId="211988CA" w:rsidR="00061BFD" w:rsidRPr="0081391C" w:rsidRDefault="00061BFD" w:rsidP="0081391C">
      <w:pPr>
        <w:rPr>
          <w:rtl/>
        </w:rPr>
      </w:pPr>
      <w:bookmarkStart w:id="10" w:name="lt_pId030"/>
      <w:r w:rsidRPr="0081391C">
        <w:rPr>
          <w:rtl/>
          <w:lang w:bidi="ar-EG"/>
        </w:rPr>
        <w:t xml:space="preserve">أنشأ مدير مكتب تنمية الاتصالات </w:t>
      </w:r>
      <w:r w:rsidRPr="0081391C">
        <w:rPr>
          <w:rtl/>
        </w:rPr>
        <w:t xml:space="preserve">تحالف الابتكار وريادة الأعمال لأغراض التنمية الرقمية </w:t>
      </w:r>
      <w:r w:rsidRPr="0081391C">
        <w:rPr>
          <w:rtl/>
          <w:lang w:bidi="ar-EG"/>
        </w:rPr>
        <w:t xml:space="preserve">في 25 يناير 2023 </w:t>
      </w:r>
      <w:r w:rsidRPr="0081391C">
        <w:rPr>
          <w:rtl/>
        </w:rPr>
        <w:t>للاستجابة للاحتياجات الكبيرة التي لم تلبَّ لأعضاء الاتحاد في مجال الابتكار، على النحو المبين في خطة عمل كيغالي المعتمدة في</w:t>
      </w:r>
      <w:r w:rsidR="008A4137" w:rsidRPr="0081391C">
        <w:rPr>
          <w:rtl/>
        </w:rPr>
        <w:t> </w:t>
      </w:r>
      <w:r w:rsidRPr="0081391C">
        <w:rPr>
          <w:rtl/>
        </w:rPr>
        <w:t>المؤتمر العالمي لتنمية الاتصالات لعام 2022 (WTDC-22) ونتائج مؤتمر المندوبين المفوضين للاتحاد لعام 2022 (PP-22).</w:t>
      </w:r>
      <w:bookmarkEnd w:id="10"/>
    </w:p>
    <w:p w14:paraId="61AC629D" w14:textId="77777777" w:rsidR="00061BFD" w:rsidRPr="0081391C" w:rsidRDefault="00061BFD" w:rsidP="0081391C">
      <w:pPr>
        <w:rPr>
          <w:lang w:val="ar-SA" w:bidi="ar-EG"/>
        </w:rPr>
      </w:pPr>
      <w:bookmarkStart w:id="11" w:name="lt_pId031"/>
      <w:r w:rsidRPr="0081391C">
        <w:rPr>
          <w:rtl/>
        </w:rPr>
        <w:t>ويهدف التحالف إلى خلق "مستقبل أكثر إنصافاً ورقميٍ للجميع" وتحقيق نتيجتين من أولويات قطاع تنمية الاتصالات:</w:t>
      </w:r>
      <w:bookmarkEnd w:id="11"/>
    </w:p>
    <w:p w14:paraId="2D4FFF12" w14:textId="77777777" w:rsidR="00061BFD" w:rsidRPr="0081391C" w:rsidRDefault="00061BFD" w:rsidP="0081391C">
      <w:pPr>
        <w:pStyle w:val="enumlev1"/>
      </w:pPr>
      <w:bookmarkStart w:id="12" w:name="lt_pId032"/>
      <w:r w:rsidRPr="0081391C">
        <w:rPr>
          <w:rtl/>
        </w:rPr>
        <w:t>-</w:t>
      </w:r>
      <w:r w:rsidRPr="0081391C">
        <w:rPr>
          <w:rtl/>
        </w:rPr>
        <w:tab/>
        <w:t>تعزيز قدرة أعضاء الاتحاد على تضمين الخطط الإنمائية الوطنية مسألتي الابتكار في مجال الاتصالات/تكنولوجيا المعلومات والاتصالات، والرقمنة، وعلى وضع استراتيجيات تشجع على تنفيذ مبادرات للابتكار</w:t>
      </w:r>
      <w:r w:rsidRPr="001E4FFE">
        <w:rPr>
          <w:rtl/>
        </w:rPr>
        <w:t>، بسبل منها</w:t>
      </w:r>
      <w:r w:rsidRPr="0081391C">
        <w:rPr>
          <w:rtl/>
        </w:rPr>
        <w:t xml:space="preserve"> إقامة شراكات مع كل من القطاعين العام والخاص ومعهما مجتمعَين.</w:t>
      </w:r>
      <w:bookmarkEnd w:id="12"/>
    </w:p>
    <w:p w14:paraId="70F92DCD" w14:textId="3720FA56" w:rsidR="00061BFD" w:rsidRPr="0081391C" w:rsidRDefault="00061BFD" w:rsidP="0081391C">
      <w:pPr>
        <w:pStyle w:val="enumlev1"/>
      </w:pPr>
      <w:bookmarkStart w:id="13" w:name="lt_pId033"/>
      <w:r w:rsidRPr="0081391C">
        <w:rPr>
          <w:rtl/>
        </w:rPr>
        <w:t>-</w:t>
      </w:r>
      <w:r w:rsidRPr="0081391C">
        <w:rPr>
          <w:rtl/>
        </w:rPr>
        <w:tab/>
        <w:t>تعزيز قدرة أعضاء الاتحاد البشرية والمؤسسية في مجال الاتصالات/تكنولوجيا المعلومات والاتصالات على تعزيز التحول</w:t>
      </w:r>
      <w:r w:rsidR="008A4137" w:rsidRPr="0081391C">
        <w:rPr>
          <w:rFonts w:hint="cs"/>
          <w:rtl/>
        </w:rPr>
        <w:t> </w:t>
      </w:r>
      <w:r w:rsidRPr="0081391C">
        <w:rPr>
          <w:rtl/>
        </w:rPr>
        <w:t>الرقمي.</w:t>
      </w:r>
      <w:bookmarkEnd w:id="13"/>
    </w:p>
    <w:p w14:paraId="225F10A1" w14:textId="77777777" w:rsidR="00061BFD" w:rsidRPr="0081391C" w:rsidRDefault="00061BFD" w:rsidP="0081391C">
      <w:pPr>
        <w:rPr>
          <w:lang w:val="ar-SA" w:bidi="ar-EG"/>
        </w:rPr>
      </w:pPr>
      <w:bookmarkStart w:id="14" w:name="lt_pId034"/>
      <w:r w:rsidRPr="0081391C">
        <w:rPr>
          <w:rtl/>
        </w:rPr>
        <w:t>ويتماشى عمل التحالف مع:</w:t>
      </w:r>
      <w:bookmarkEnd w:id="14"/>
    </w:p>
    <w:p w14:paraId="340DAD68" w14:textId="77777777" w:rsidR="00061BFD" w:rsidRPr="0081391C" w:rsidRDefault="00061BFD" w:rsidP="0081391C">
      <w:pPr>
        <w:pStyle w:val="enumlev1"/>
      </w:pPr>
      <w:bookmarkStart w:id="15" w:name="lt_pId035"/>
      <w:r w:rsidRPr="0081391C">
        <w:rPr>
          <w:rtl/>
        </w:rPr>
        <w:t>-</w:t>
      </w:r>
      <w:r w:rsidRPr="0081391C">
        <w:rPr>
          <w:rtl/>
        </w:rPr>
        <w:tab/>
        <w:t>القرارات 90 و89 و85 (كيغالي، 2022) للمؤتمر العالمي لتنمية الاتصالات، التي تقدم توجيهات واضحة بشأن دور الابتكار في التحول الرقمي للمجتمع؛</w:t>
      </w:r>
      <w:bookmarkEnd w:id="15"/>
    </w:p>
    <w:p w14:paraId="0BC23C1C" w14:textId="77777777" w:rsidR="00061BFD" w:rsidRPr="0081391C" w:rsidRDefault="00061BFD" w:rsidP="0081391C">
      <w:pPr>
        <w:pStyle w:val="enumlev1"/>
      </w:pPr>
      <w:bookmarkStart w:id="16" w:name="lt_pId036"/>
      <w:r w:rsidRPr="0081391C">
        <w:rPr>
          <w:rtl/>
        </w:rPr>
        <w:t>-</w:t>
      </w:r>
      <w:r w:rsidRPr="0081391C">
        <w:rPr>
          <w:rtl/>
        </w:rPr>
        <w:tab/>
        <w:t>المبادرات الإقليمية لجميع مناطق الاتحاد، التي تدعو إلى إيلاء هذا المجال مزيداً من الاهتمام؛</w:t>
      </w:r>
      <w:bookmarkEnd w:id="16"/>
    </w:p>
    <w:p w14:paraId="3588C308" w14:textId="16C0F38D" w:rsidR="00061BFD" w:rsidRPr="0081391C" w:rsidRDefault="00061BFD" w:rsidP="0081391C">
      <w:pPr>
        <w:pStyle w:val="enumlev1"/>
      </w:pPr>
      <w:bookmarkStart w:id="17" w:name="lt_pId037"/>
      <w:r w:rsidRPr="0081391C">
        <w:rPr>
          <w:rtl/>
        </w:rPr>
        <w:t>-</w:t>
      </w:r>
      <w:r w:rsidRPr="0081391C">
        <w:rPr>
          <w:rtl/>
        </w:rPr>
        <w:tab/>
        <w:t>القرار 205 لمؤتمر المندوبين المفوضين بشأن "تشجيع الابتكار القائم على تكنولوجيا المعلومات والاتصالات لدعم الاقتصاد والمجتمع الرقميين"، الذي أكد من جديد الأدوار القيادية لمكتب تنمية الاتصالات في مجال الابتكار لأغراض التنمية الرقمية؛</w:t>
      </w:r>
      <w:bookmarkEnd w:id="17"/>
    </w:p>
    <w:p w14:paraId="5AAEE0F9" w14:textId="798766D4" w:rsidR="00061BFD" w:rsidRPr="0081391C" w:rsidRDefault="00061BFD" w:rsidP="0081391C">
      <w:pPr>
        <w:pStyle w:val="enumlev1"/>
      </w:pPr>
      <w:bookmarkStart w:id="18" w:name="lt_pId038"/>
      <w:r w:rsidRPr="0081391C">
        <w:rPr>
          <w:rtl/>
        </w:rPr>
        <w:t>-</w:t>
      </w:r>
      <w:r w:rsidRPr="0081391C">
        <w:rPr>
          <w:rtl/>
        </w:rPr>
        <w:tab/>
        <w:t xml:space="preserve">الخطة الاستراتيجية للاتحاد (القرار 71 لمؤتمر المندوبين المفوضين، </w:t>
      </w:r>
      <w:r w:rsidR="0047050E">
        <w:rPr>
          <w:rtl/>
        </w:rPr>
        <w:t>المراجَع</w:t>
      </w:r>
      <w:r w:rsidRPr="0081391C">
        <w:rPr>
          <w:rtl/>
        </w:rPr>
        <w:t xml:space="preserve"> في بوخارست، 2022).</w:t>
      </w:r>
      <w:bookmarkEnd w:id="18"/>
    </w:p>
    <w:p w14:paraId="01F98CD9" w14:textId="575A7687" w:rsidR="00061BFD" w:rsidRPr="0081391C" w:rsidRDefault="00D1390B" w:rsidP="0081391C">
      <w:pPr>
        <w:rPr>
          <w:lang w:val="ar-SA" w:bidi="ar-EG"/>
        </w:rPr>
      </w:pPr>
      <w:bookmarkStart w:id="19" w:name="lt_pId039"/>
      <w:r w:rsidRPr="0081391C">
        <w:rPr>
          <w:rtl/>
        </w:rPr>
        <w:t>ويدعم</w:t>
      </w:r>
      <w:r w:rsidR="00061BFD" w:rsidRPr="0081391C">
        <w:rPr>
          <w:rtl/>
        </w:rPr>
        <w:t xml:space="preserve"> التحالف "أعضاء قطاع تنمية الاتصالات في وضع نُهج جديدة وأقدر على الصمود واستشراف المستقبل لضمان قدرتهم على شق طريقهم بأمان في عالم رقمي متقلب ومنعدم اليقين ومعقد وغامض </w:t>
      </w:r>
      <w:r w:rsidR="00061BFD" w:rsidRPr="0081391C">
        <w:rPr>
          <w:lang w:bidi="ar-EG"/>
        </w:rPr>
        <w:t>(VUCA)</w:t>
      </w:r>
      <w:r w:rsidR="00061BFD" w:rsidRPr="0081391C">
        <w:rPr>
          <w:rtl/>
        </w:rPr>
        <w:t xml:space="preserve"> بشكل متزايد، وتحقيق نتائج خطة عمل كيغالي".</w:t>
      </w:r>
      <w:bookmarkEnd w:id="19"/>
    </w:p>
    <w:p w14:paraId="5D9D12E2" w14:textId="18C4193B" w:rsidR="00061BFD" w:rsidRPr="0081391C" w:rsidRDefault="00D1390B" w:rsidP="0081391C">
      <w:pPr>
        <w:rPr>
          <w:lang w:val="ar-SA" w:bidi="ar-EG"/>
        </w:rPr>
      </w:pPr>
      <w:bookmarkStart w:id="20" w:name="lt_pId040"/>
      <w:r w:rsidRPr="0081391C">
        <w:rPr>
          <w:rtl/>
        </w:rPr>
        <w:t>وفي معرض قيامه بذلك، سيساهم</w:t>
      </w:r>
      <w:r w:rsidR="00061BFD" w:rsidRPr="0081391C">
        <w:rPr>
          <w:rtl/>
        </w:rPr>
        <w:t xml:space="preserve"> التحالف في "سد الفجوة في مجال الابتكار الرقمي وتمكين أعضاء قطاع تنمية الاتصالات من</w:t>
      </w:r>
      <w:r w:rsidR="0047050E">
        <w:t> </w:t>
      </w:r>
      <w:r w:rsidR="00061BFD" w:rsidRPr="0081391C">
        <w:rPr>
          <w:rtl/>
        </w:rPr>
        <w:t>التغلب على التحديات التي يواجهونها في طريقهم نحو التحول</w:t>
      </w:r>
      <w:r w:rsidR="00745811" w:rsidRPr="0081391C">
        <w:rPr>
          <w:rtl/>
          <w:lang w:bidi="ar-EG"/>
        </w:rPr>
        <w:t xml:space="preserve"> الرقمي</w:t>
      </w:r>
      <w:r w:rsidR="00061BFD" w:rsidRPr="0081391C">
        <w:rPr>
          <w:rtl/>
        </w:rPr>
        <w:t xml:space="preserve"> وتسريع تأثير أنظمتهم الإيكولوجية على القطاعات الشاملة من أجل بناء مجتمع شامل ومستدام".</w:t>
      </w:r>
      <w:bookmarkEnd w:id="20"/>
    </w:p>
    <w:p w14:paraId="50DF0CFB" w14:textId="575A7687" w:rsidR="00061BFD" w:rsidRPr="0081391C" w:rsidRDefault="00061BFD" w:rsidP="006B0E59">
      <w:pPr>
        <w:spacing w:after="120"/>
        <w:rPr>
          <w:lang w:val="ar-SA" w:bidi="ar-EG"/>
        </w:rPr>
      </w:pPr>
      <w:bookmarkStart w:id="21" w:name="lt_pId041"/>
      <w:r w:rsidRPr="0081391C">
        <w:rPr>
          <w:rtl/>
        </w:rPr>
        <w:t>وسيدعم التحالف البلدان في بناء القدرات المحلية في مجال الابتكار وريادة الأعمال لتحقيق خمسة أهداف استراتيجية:</w:t>
      </w:r>
      <w:bookmarkEnd w:id="21"/>
    </w:p>
    <w:tbl>
      <w:tblPr>
        <w:tblStyle w:val="TableGrid"/>
        <w:bidiVisual/>
        <w:tblW w:w="5000" w:type="pct"/>
        <w:tblLook w:val="04A0" w:firstRow="1" w:lastRow="0" w:firstColumn="1" w:lastColumn="0" w:noHBand="0" w:noVBand="1"/>
      </w:tblPr>
      <w:tblGrid>
        <w:gridCol w:w="2879"/>
        <w:gridCol w:w="6750"/>
      </w:tblGrid>
      <w:tr w:rsidR="00061BFD" w:rsidRPr="0081391C" w14:paraId="4297670F" w14:textId="77777777" w:rsidTr="00CB3E7D">
        <w:tc>
          <w:tcPr>
            <w:tcW w:w="1495" w:type="pct"/>
          </w:tcPr>
          <w:p w14:paraId="1801DDAA" w14:textId="77777777" w:rsidR="00061BFD" w:rsidRPr="0081391C" w:rsidRDefault="00061BFD" w:rsidP="0081391C">
            <w:pPr>
              <w:pStyle w:val="Tabletexte"/>
              <w:rPr>
                <w:b/>
                <w:bCs/>
                <w:lang w:val="ar-SA" w:bidi="ar-EG"/>
              </w:rPr>
            </w:pPr>
            <w:bookmarkStart w:id="22" w:name="lt_pId042"/>
            <w:r w:rsidRPr="0081391C">
              <w:rPr>
                <w:b/>
                <w:bCs/>
                <w:rtl/>
              </w:rPr>
              <w:t>الاستعداد لبحث الاتجاهات</w:t>
            </w:r>
            <w:bookmarkEnd w:id="22"/>
          </w:p>
        </w:tc>
        <w:tc>
          <w:tcPr>
            <w:tcW w:w="3505" w:type="pct"/>
          </w:tcPr>
          <w:p w14:paraId="1AA18C7D" w14:textId="77777777" w:rsidR="00061BFD" w:rsidRPr="0081391C" w:rsidRDefault="00061BFD" w:rsidP="0081391C">
            <w:pPr>
              <w:pStyle w:val="Tabletexte"/>
              <w:rPr>
                <w:lang w:val="ar-SA" w:bidi="ar-EG"/>
              </w:rPr>
            </w:pPr>
            <w:bookmarkStart w:id="23" w:name="lt_pId043"/>
            <w:r w:rsidRPr="0081391C">
              <w:rPr>
                <w:rtl/>
              </w:rPr>
              <w:t>يمكّن البلدان من أن تكون في الطليعة وتدرك تطور ديناميات التكنولوجيا والسياسة العامة والابتكار</w:t>
            </w:r>
            <w:bookmarkEnd w:id="23"/>
            <w:r w:rsidRPr="0081391C">
              <w:rPr>
                <w:rtl/>
                <w:lang w:val="ar-SA" w:bidi="ar-EG"/>
              </w:rPr>
              <w:t>.</w:t>
            </w:r>
          </w:p>
        </w:tc>
      </w:tr>
      <w:tr w:rsidR="00061BFD" w:rsidRPr="0081391C" w14:paraId="0AD1D647" w14:textId="77777777" w:rsidTr="00CB3E7D">
        <w:tc>
          <w:tcPr>
            <w:tcW w:w="1495" w:type="pct"/>
          </w:tcPr>
          <w:p w14:paraId="45598783" w14:textId="57E4DA9C" w:rsidR="00061BFD" w:rsidRPr="0081391C" w:rsidRDefault="00061BFD" w:rsidP="0081391C">
            <w:pPr>
              <w:pStyle w:val="Tabletexte"/>
              <w:rPr>
                <w:b/>
                <w:bCs/>
                <w:lang w:val="ar-SA" w:bidi="ar-EG"/>
              </w:rPr>
            </w:pPr>
            <w:bookmarkStart w:id="24" w:name="lt_pId044"/>
            <w:r w:rsidRPr="0081391C">
              <w:rPr>
                <w:b/>
                <w:bCs/>
                <w:rtl/>
              </w:rPr>
              <w:t>الابتكار التكنولوجي المفتوح</w:t>
            </w:r>
            <w:bookmarkEnd w:id="24"/>
          </w:p>
        </w:tc>
        <w:tc>
          <w:tcPr>
            <w:tcW w:w="3505" w:type="pct"/>
          </w:tcPr>
          <w:p w14:paraId="16B076FF" w14:textId="77777777" w:rsidR="00061BFD" w:rsidRPr="0081391C" w:rsidRDefault="00061BFD" w:rsidP="0081391C">
            <w:pPr>
              <w:pStyle w:val="Tabletexte"/>
              <w:rPr>
                <w:lang w:val="ar-SA" w:bidi="ar-EG"/>
              </w:rPr>
            </w:pPr>
            <w:bookmarkStart w:id="25" w:name="lt_pId045"/>
            <w:r w:rsidRPr="0081391C">
              <w:rPr>
                <w:rtl/>
              </w:rPr>
              <w:t>الاستفادة من المعرفة التكنولوجية في مجال السلع العالمية من خلال آليات الابتكار المفتوح وتعدد أصحاب المصلحة، وتسريع نفاذ الجميع إلى التكنولوجيا الناشئة.</w:t>
            </w:r>
            <w:bookmarkEnd w:id="25"/>
          </w:p>
        </w:tc>
      </w:tr>
      <w:tr w:rsidR="00061BFD" w:rsidRPr="0081391C" w14:paraId="2BDB027E" w14:textId="77777777" w:rsidTr="00CB3E7D">
        <w:tc>
          <w:tcPr>
            <w:tcW w:w="1495" w:type="pct"/>
          </w:tcPr>
          <w:p w14:paraId="2F1619C4" w14:textId="5844484C" w:rsidR="00061BFD" w:rsidRPr="0081391C" w:rsidRDefault="00061BFD" w:rsidP="0081391C">
            <w:pPr>
              <w:pStyle w:val="Tabletexte"/>
              <w:rPr>
                <w:b/>
                <w:bCs/>
                <w:lang w:val="ar-SA" w:bidi="ar-EG"/>
              </w:rPr>
            </w:pPr>
            <w:bookmarkStart w:id="26" w:name="lt_pId046"/>
            <w:r w:rsidRPr="0081391C">
              <w:rPr>
                <w:b/>
                <w:bCs/>
                <w:rtl/>
              </w:rPr>
              <w:t>نمو ريادة الأعمال والشركات الصغيرة والمتوسطة</w:t>
            </w:r>
            <w:bookmarkEnd w:id="26"/>
          </w:p>
        </w:tc>
        <w:tc>
          <w:tcPr>
            <w:tcW w:w="3505" w:type="pct"/>
          </w:tcPr>
          <w:p w14:paraId="7DE741FA" w14:textId="77777777" w:rsidR="00061BFD" w:rsidRPr="0081391C" w:rsidRDefault="00061BFD" w:rsidP="0081391C">
            <w:pPr>
              <w:pStyle w:val="Tabletexte"/>
              <w:rPr>
                <w:lang w:val="ar-SA" w:bidi="ar-EG"/>
              </w:rPr>
            </w:pPr>
            <w:bookmarkStart w:id="27" w:name="lt_pId047"/>
            <w:r w:rsidRPr="0081391C">
              <w:rPr>
                <w:rtl/>
              </w:rPr>
              <w:t>تسريع الإقبال على ريادة الأعمال المدفوعة بالابتكار الرقمي وفرص المواهب لتحقيق الإدماج الاجتماعي والاقتصادي في مجتمعاتها.</w:t>
            </w:r>
            <w:bookmarkEnd w:id="27"/>
          </w:p>
        </w:tc>
      </w:tr>
      <w:tr w:rsidR="00061BFD" w:rsidRPr="0081391C" w14:paraId="0C906A2A" w14:textId="77777777" w:rsidTr="00CB3E7D">
        <w:tc>
          <w:tcPr>
            <w:tcW w:w="1495" w:type="pct"/>
          </w:tcPr>
          <w:p w14:paraId="0BFB5A31" w14:textId="60C846C1" w:rsidR="00061BFD" w:rsidRPr="0081391C" w:rsidRDefault="00061BFD" w:rsidP="0081391C">
            <w:pPr>
              <w:pStyle w:val="Tabletexte"/>
              <w:rPr>
                <w:b/>
                <w:bCs/>
                <w:lang w:val="ar-SA" w:bidi="ar-EG"/>
              </w:rPr>
            </w:pPr>
            <w:bookmarkStart w:id="28" w:name="lt_pId048"/>
            <w:r w:rsidRPr="0081391C">
              <w:rPr>
                <w:b/>
                <w:bCs/>
                <w:rtl/>
              </w:rPr>
              <w:t>تجريب السياسات</w:t>
            </w:r>
            <w:bookmarkEnd w:id="28"/>
          </w:p>
        </w:tc>
        <w:tc>
          <w:tcPr>
            <w:tcW w:w="3505" w:type="pct"/>
          </w:tcPr>
          <w:p w14:paraId="44BFC90A" w14:textId="77777777" w:rsidR="00061BFD" w:rsidRPr="0081391C" w:rsidRDefault="00061BFD" w:rsidP="0081391C">
            <w:pPr>
              <w:pStyle w:val="Tabletexte"/>
              <w:rPr>
                <w:lang w:val="ar-SA" w:bidi="ar-EG"/>
              </w:rPr>
            </w:pPr>
            <w:bookmarkStart w:id="29" w:name="lt_pId049"/>
            <w:r w:rsidRPr="0081391C">
              <w:rPr>
                <w:rtl/>
              </w:rPr>
              <w:t>وضع سياسات مرنة توفر لأصحاب المصلحة مساحة آمنة للتجارب، وتشجيع الابتكار وجذب الاستثمار في النظام الإيكولوجي الرقمي.</w:t>
            </w:r>
            <w:bookmarkEnd w:id="29"/>
          </w:p>
        </w:tc>
      </w:tr>
      <w:tr w:rsidR="00061BFD" w:rsidRPr="0081391C" w14:paraId="6B097B98" w14:textId="77777777" w:rsidTr="00CB3E7D">
        <w:tc>
          <w:tcPr>
            <w:tcW w:w="1495" w:type="pct"/>
          </w:tcPr>
          <w:p w14:paraId="1B458575" w14:textId="497B34B6" w:rsidR="00061BFD" w:rsidRPr="0081391C" w:rsidRDefault="00061BFD" w:rsidP="0081391C">
            <w:pPr>
              <w:pStyle w:val="Tabletexte"/>
              <w:rPr>
                <w:b/>
                <w:bCs/>
                <w:lang w:val="ar-SA" w:bidi="ar-EG"/>
              </w:rPr>
            </w:pPr>
            <w:bookmarkStart w:id="30" w:name="lt_pId050"/>
            <w:r w:rsidRPr="0081391C">
              <w:rPr>
                <w:b/>
                <w:bCs/>
                <w:rtl/>
              </w:rPr>
              <w:t>تسريع مبادرات النظام الإيكولوجي</w:t>
            </w:r>
            <w:bookmarkEnd w:id="30"/>
          </w:p>
        </w:tc>
        <w:tc>
          <w:tcPr>
            <w:tcW w:w="3505" w:type="pct"/>
          </w:tcPr>
          <w:p w14:paraId="551D95D2" w14:textId="77777777" w:rsidR="00061BFD" w:rsidRPr="0081391C" w:rsidRDefault="00061BFD" w:rsidP="0081391C">
            <w:pPr>
              <w:pStyle w:val="Tabletexte"/>
              <w:rPr>
                <w:lang w:val="ar-SA" w:bidi="ar-EG"/>
              </w:rPr>
            </w:pPr>
            <w:bookmarkStart w:id="31" w:name="lt_pId051"/>
            <w:r w:rsidRPr="0081391C">
              <w:rPr>
                <w:rtl/>
              </w:rPr>
              <w:t xml:space="preserve">تعزيز التعاون والتآزر الذي </w:t>
            </w:r>
            <w:r w:rsidRPr="0081391C">
              <w:rPr>
                <w:rtl/>
                <w:lang w:bidi="ar-EG"/>
              </w:rPr>
              <w:t>يوسع نطاق</w:t>
            </w:r>
            <w:r w:rsidRPr="0081391C">
              <w:rPr>
                <w:rtl/>
              </w:rPr>
              <w:t xml:space="preserve"> الابتكارات الرقمية ويخلق قيمة عبر القطاعات الاقتصادية من أجل اقتصاد رقمي تنافسي.</w:t>
            </w:r>
            <w:bookmarkEnd w:id="31"/>
          </w:p>
        </w:tc>
      </w:tr>
    </w:tbl>
    <w:p w14:paraId="65D75C0B" w14:textId="2BA69085" w:rsidR="00061BFD" w:rsidRPr="0081391C" w:rsidRDefault="00061BFD" w:rsidP="0081391C">
      <w:pPr>
        <w:rPr>
          <w:lang w:val="ar-SA" w:bidi="ar-EG"/>
        </w:rPr>
      </w:pPr>
      <w:bookmarkStart w:id="32" w:name="lt_pId052"/>
      <w:r w:rsidRPr="0081391C">
        <w:rPr>
          <w:rtl/>
        </w:rPr>
        <w:t>ويلتزم التحالف بتحقيق النتائج المذكورة أعلاه من خلال ثلاث وسائل</w:t>
      </w:r>
      <w:r w:rsidRPr="0081391C">
        <w:rPr>
          <w:lang w:bidi="ar-EG"/>
        </w:rPr>
        <w:t>:</w:t>
      </w:r>
      <w:bookmarkEnd w:id="32"/>
    </w:p>
    <w:p w14:paraId="34338A07" w14:textId="43A8975E" w:rsidR="00061BFD" w:rsidRPr="0081391C" w:rsidRDefault="00061BFD" w:rsidP="0081391C">
      <w:pPr>
        <w:pStyle w:val="enumlev1"/>
        <w:rPr>
          <w:rtl/>
        </w:rPr>
      </w:pPr>
      <w:bookmarkStart w:id="33" w:name="lt_pId054"/>
      <w:r w:rsidRPr="0081391C">
        <w:rPr>
          <w:rtl/>
        </w:rPr>
        <w:t>-</w:t>
      </w:r>
      <w:r w:rsidRPr="0081391C">
        <w:rPr>
          <w:rtl/>
        </w:rPr>
        <w:tab/>
        <w:t xml:space="preserve">شبكة مراكز التسريع </w:t>
      </w:r>
      <w:bookmarkEnd w:id="33"/>
      <w:r w:rsidRPr="0081391C">
        <w:rPr>
          <w:rtl/>
        </w:rPr>
        <w:t>لدى الاتحاد</w:t>
      </w:r>
      <w:r w:rsidR="00187414" w:rsidRPr="0081391C">
        <w:rPr>
          <w:rtl/>
        </w:rPr>
        <w:t>؛</w:t>
      </w:r>
    </w:p>
    <w:p w14:paraId="7661E259" w14:textId="77777777" w:rsidR="0081391C" w:rsidRPr="0081391C" w:rsidRDefault="00061BFD" w:rsidP="0081391C">
      <w:pPr>
        <w:pStyle w:val="enumlev1"/>
        <w:rPr>
          <w:rtl/>
        </w:rPr>
      </w:pPr>
      <w:bookmarkStart w:id="34" w:name="lt_pId055"/>
      <w:r w:rsidRPr="0081391C">
        <w:rPr>
          <w:rtl/>
        </w:rPr>
        <w:t>-</w:t>
      </w:r>
      <w:r w:rsidRPr="0081391C">
        <w:rPr>
          <w:rtl/>
        </w:rPr>
        <w:tab/>
        <w:t>مجلس الابتكار الرقمي</w:t>
      </w:r>
      <w:bookmarkEnd w:id="34"/>
      <w:r w:rsidR="00552D2A" w:rsidRPr="0081391C">
        <w:rPr>
          <w:rFonts w:hint="cs"/>
          <w:rtl/>
        </w:rPr>
        <w:t>؛</w:t>
      </w:r>
    </w:p>
    <w:p w14:paraId="38430E3A" w14:textId="7353F16D" w:rsidR="00061BFD" w:rsidRPr="0081391C" w:rsidRDefault="00552D2A" w:rsidP="0081391C">
      <w:pPr>
        <w:pStyle w:val="enumlev1"/>
        <w:rPr>
          <w:rtl/>
        </w:rPr>
      </w:pPr>
      <w:r w:rsidRPr="0081391C">
        <w:rPr>
          <w:rFonts w:hint="cs"/>
          <w:rtl/>
        </w:rPr>
        <w:t>-</w:t>
      </w:r>
      <w:r w:rsidRPr="0081391C">
        <w:rPr>
          <w:rtl/>
        </w:rPr>
        <w:tab/>
      </w:r>
      <w:r w:rsidR="004D684B" w:rsidRPr="0081391C">
        <w:rPr>
          <w:rtl/>
        </w:rPr>
        <w:t>مختبر التحول الرقمي</w:t>
      </w:r>
      <w:r w:rsidR="004D684B" w:rsidRPr="0081391C">
        <w:rPr>
          <w:rFonts w:hint="cs"/>
          <w:rtl/>
        </w:rPr>
        <w:t>.</w:t>
      </w:r>
    </w:p>
    <w:p w14:paraId="7F859F2F" w14:textId="51FCDCDC" w:rsidR="00061BFD" w:rsidRPr="0081391C" w:rsidRDefault="00061BFD" w:rsidP="00814A31">
      <w:pPr>
        <w:rPr>
          <w:lang w:val="ar-SA" w:bidi="ar-EG"/>
        </w:rPr>
      </w:pPr>
      <w:bookmarkStart w:id="35" w:name="lt_pId056"/>
      <w:r w:rsidRPr="0081391C">
        <w:rPr>
          <w:rtl/>
        </w:rPr>
        <w:lastRenderedPageBreak/>
        <w:t>و</w:t>
      </w:r>
      <w:r w:rsidR="00F43348" w:rsidRPr="0081391C">
        <w:rPr>
          <w:rtl/>
          <w:lang w:bidi="ar-EG"/>
        </w:rPr>
        <w:t>س</w:t>
      </w:r>
      <w:r w:rsidRPr="0081391C">
        <w:rPr>
          <w:rtl/>
        </w:rPr>
        <w:t xml:space="preserve">تقدم هذه الوسائل مجتمعة منتجات وخدمات جديدة </w:t>
      </w:r>
      <w:r w:rsidR="00F43348" w:rsidRPr="0081391C">
        <w:rPr>
          <w:rtl/>
        </w:rPr>
        <w:t xml:space="preserve">على نحو فعال </w:t>
      </w:r>
      <w:r w:rsidRPr="0081391C">
        <w:rPr>
          <w:rtl/>
        </w:rPr>
        <w:t>ل</w:t>
      </w:r>
      <w:r w:rsidR="00F43348" w:rsidRPr="0081391C">
        <w:rPr>
          <w:rtl/>
        </w:rPr>
        <w:t xml:space="preserve">ضمان مرونة </w:t>
      </w:r>
      <w:r w:rsidRPr="0081391C">
        <w:rPr>
          <w:rtl/>
        </w:rPr>
        <w:t xml:space="preserve">أعضاء الاتحاد </w:t>
      </w:r>
      <w:r w:rsidR="00F43348" w:rsidRPr="0081391C">
        <w:rPr>
          <w:rtl/>
        </w:rPr>
        <w:t>وسهولة تكيفهم</w:t>
      </w:r>
      <w:r w:rsidRPr="0081391C">
        <w:rPr>
          <w:rtl/>
        </w:rPr>
        <w:t xml:space="preserve"> مع البيئة الرقمية المتغيرة.</w:t>
      </w:r>
      <w:bookmarkEnd w:id="35"/>
    </w:p>
    <w:p w14:paraId="4438BF4A" w14:textId="77777777" w:rsidR="00061BFD" w:rsidRPr="0081391C" w:rsidRDefault="00061BFD" w:rsidP="0081391C">
      <w:pPr>
        <w:pStyle w:val="Heading1"/>
      </w:pPr>
      <w:bookmarkStart w:id="36" w:name="lt_pId057"/>
      <w:r w:rsidRPr="0081391C">
        <w:t>2</w:t>
      </w:r>
      <w:r w:rsidRPr="0081391C">
        <w:rPr>
          <w:rtl/>
        </w:rPr>
        <w:tab/>
        <w:t>الوسائل الرئيسية</w:t>
      </w:r>
      <w:bookmarkEnd w:id="36"/>
    </w:p>
    <w:p w14:paraId="500F6567" w14:textId="485AA0BE" w:rsidR="00061BFD" w:rsidRPr="0081391C" w:rsidRDefault="00061BFD" w:rsidP="0081391C">
      <w:pPr>
        <w:rPr>
          <w:rtl/>
          <w:lang w:val="ar-SA" w:bidi="ar-SY"/>
        </w:rPr>
      </w:pPr>
      <w:bookmarkStart w:id="37" w:name="lt_pId058"/>
      <w:r w:rsidRPr="00ED29FF">
        <w:rPr>
          <w:rtl/>
        </w:rPr>
        <w:t xml:space="preserve">جعل مكتب تنمية الاتصالات الوسائل الثلاث </w:t>
      </w:r>
      <w:bookmarkStart w:id="38" w:name="_Hlk165462764"/>
      <w:r w:rsidRPr="00ED29FF">
        <w:rPr>
          <w:rtl/>
        </w:rPr>
        <w:t xml:space="preserve">جاهزة للتشغيل </w:t>
      </w:r>
      <w:bookmarkEnd w:id="38"/>
      <w:r w:rsidRPr="00ED29FF">
        <w:rPr>
          <w:rtl/>
        </w:rPr>
        <w:t xml:space="preserve">على مدار العام من خلال نموذج تعلم لضمان ملائمة كل وسيلة للتأثير. ويسلط هذا القسم الضوء على </w:t>
      </w:r>
      <w:r w:rsidR="00FB50C4" w:rsidRPr="00ED29FF">
        <w:rPr>
          <w:rtl/>
        </w:rPr>
        <w:t>الأنشطة المضطَلع بها</w:t>
      </w:r>
      <w:r w:rsidRPr="00ED29FF">
        <w:rPr>
          <w:rtl/>
        </w:rPr>
        <w:t xml:space="preserve"> </w:t>
      </w:r>
      <w:r w:rsidR="00FB50C4" w:rsidRPr="00ED29FF">
        <w:rPr>
          <w:rtl/>
        </w:rPr>
        <w:t xml:space="preserve">في إطار </w:t>
      </w:r>
      <w:r w:rsidRPr="00ED29FF">
        <w:rPr>
          <w:rtl/>
        </w:rPr>
        <w:t xml:space="preserve">كل وسيلة </w:t>
      </w:r>
      <w:bookmarkStart w:id="39" w:name="lt_pId059"/>
      <w:bookmarkEnd w:id="37"/>
      <w:bookmarkEnd w:id="39"/>
      <w:r w:rsidR="00FB50C4" w:rsidRPr="00ED29FF">
        <w:rPr>
          <w:rtl/>
        </w:rPr>
        <w:t>منذ آخر اجتماع للفريق الاستشاري لتنمية الاتصالات.</w:t>
      </w:r>
      <w:r w:rsidR="00EA7919" w:rsidRPr="00ED29FF">
        <w:rPr>
          <w:rtl/>
        </w:rPr>
        <w:t xml:space="preserve"> </w:t>
      </w:r>
      <w:r w:rsidR="00FB50C4" w:rsidRPr="00ED29FF">
        <w:rPr>
          <w:rtl/>
        </w:rPr>
        <w:t>وهو يورد معلومات عن العمل المستقبلي.</w:t>
      </w:r>
      <w:r w:rsidR="00E815F1">
        <w:t xml:space="preserve"> </w:t>
      </w:r>
    </w:p>
    <w:p w14:paraId="4220E01A" w14:textId="0AB0522F" w:rsidR="00967EA0" w:rsidRPr="00814A31" w:rsidRDefault="00967EA0" w:rsidP="00814A31">
      <w:pPr>
        <w:pStyle w:val="Heading2"/>
      </w:pPr>
      <w:bookmarkStart w:id="40" w:name="lt_pId060"/>
      <w:r w:rsidRPr="00814A31">
        <w:t>1.2</w:t>
      </w:r>
      <w:r w:rsidRPr="00814A31">
        <w:rPr>
          <w:rtl/>
        </w:rPr>
        <w:tab/>
      </w:r>
      <w:bookmarkEnd w:id="40"/>
      <w:r w:rsidR="009A4F02" w:rsidRPr="00814A31">
        <w:rPr>
          <w:rtl/>
        </w:rPr>
        <w:t>شبكة مراكز التسريع</w:t>
      </w:r>
    </w:p>
    <w:p w14:paraId="02E8C1B7" w14:textId="149152AF" w:rsidR="00061BFD" w:rsidRPr="0081391C" w:rsidRDefault="009824FC" w:rsidP="00814A31">
      <w:pPr>
        <w:rPr>
          <w:rtl/>
        </w:rPr>
      </w:pPr>
      <w:r w:rsidRPr="0081391C">
        <w:rPr>
          <w:rtl/>
        </w:rPr>
        <w:t xml:space="preserve">أُطلقت دعوة مفتوحة للكيانات القائمة المهتمة بالعمل كجزء من شبكة مراكز التسريع في أوائل عام 2023. </w:t>
      </w:r>
      <w:bookmarkStart w:id="41" w:name="lt_pId079"/>
      <w:r w:rsidRPr="0081391C">
        <w:rPr>
          <w:rtl/>
        </w:rPr>
        <w:t>وكانت تهدف إلى</w:t>
      </w:r>
      <w:r w:rsidR="00A04773">
        <w:rPr>
          <w:rFonts w:hint="cs"/>
          <w:rtl/>
        </w:rPr>
        <w:t> </w:t>
      </w:r>
      <w:r w:rsidRPr="0081391C">
        <w:rPr>
          <w:rtl/>
        </w:rPr>
        <w:t xml:space="preserve">إنشاء كوكبة </w:t>
      </w:r>
      <w:bookmarkStart w:id="42" w:name="_Hlk165981356"/>
      <w:r w:rsidRPr="0081391C">
        <w:rPr>
          <w:rtl/>
        </w:rPr>
        <w:t>من</w:t>
      </w:r>
      <w:r w:rsidR="00061BFD" w:rsidRPr="0081391C">
        <w:rPr>
          <w:rtl/>
          <w:lang w:bidi="ar-EG"/>
        </w:rPr>
        <w:t xml:space="preserve"> مراكز التسريع </w:t>
      </w:r>
      <w:bookmarkEnd w:id="42"/>
      <w:r w:rsidR="00061BFD" w:rsidRPr="0081391C">
        <w:rPr>
          <w:rtl/>
          <w:lang w:bidi="ar-EG"/>
        </w:rPr>
        <w:t xml:space="preserve">الوطنية والإقليمية والعالمية </w:t>
      </w:r>
      <w:r w:rsidRPr="0081391C">
        <w:rPr>
          <w:rtl/>
          <w:lang w:bidi="ar-EG"/>
        </w:rPr>
        <w:t xml:space="preserve">من شأنها أن </w:t>
      </w:r>
      <w:r w:rsidR="00061BFD" w:rsidRPr="0081391C">
        <w:rPr>
          <w:rtl/>
          <w:lang w:bidi="ar-EG"/>
        </w:rPr>
        <w:t xml:space="preserve">تعزز </w:t>
      </w:r>
      <w:r w:rsidR="00061BFD" w:rsidRPr="0081391C">
        <w:rPr>
          <w:rtl/>
        </w:rPr>
        <w:t xml:space="preserve">قدرات الابتكار لتسريع الابتكار وريادة الأعمال </w:t>
      </w:r>
      <w:proofErr w:type="spellStart"/>
      <w:r w:rsidR="00061BFD" w:rsidRPr="0081391C">
        <w:rPr>
          <w:rtl/>
        </w:rPr>
        <w:t>ورقمنة</w:t>
      </w:r>
      <w:proofErr w:type="spellEnd"/>
      <w:r w:rsidR="00061BFD" w:rsidRPr="0081391C">
        <w:rPr>
          <w:rtl/>
        </w:rPr>
        <w:t xml:space="preserve"> الاقتصادات على الصعيد المحلي</w:t>
      </w:r>
      <w:r w:rsidRPr="0081391C">
        <w:rPr>
          <w:rtl/>
        </w:rPr>
        <w:t>،</w:t>
      </w:r>
      <w:r w:rsidR="00061BFD" w:rsidRPr="0081391C">
        <w:rPr>
          <w:rtl/>
        </w:rPr>
        <w:t xml:space="preserve"> </w:t>
      </w:r>
      <w:r w:rsidRPr="0081391C">
        <w:rPr>
          <w:rtl/>
        </w:rPr>
        <w:t xml:space="preserve">وأن </w:t>
      </w:r>
      <w:r w:rsidR="00061BFD" w:rsidRPr="0081391C">
        <w:rPr>
          <w:rtl/>
        </w:rPr>
        <w:t xml:space="preserve">تحسن </w:t>
      </w:r>
      <w:r w:rsidRPr="0081391C">
        <w:rPr>
          <w:rtl/>
        </w:rPr>
        <w:t xml:space="preserve">وتدعم </w:t>
      </w:r>
      <w:r w:rsidR="00061BFD" w:rsidRPr="0081391C">
        <w:rPr>
          <w:rtl/>
        </w:rPr>
        <w:t>القدرة التنافسية للقطاعات الاقتصادية</w:t>
      </w:r>
      <w:bookmarkStart w:id="43" w:name="lt_pId080"/>
      <w:bookmarkEnd w:id="41"/>
      <w:bookmarkEnd w:id="43"/>
      <w:r w:rsidR="00061BFD" w:rsidRPr="0081391C">
        <w:rPr>
          <w:rtl/>
          <w:lang w:val="ar-SA" w:bidi="ar-EG"/>
        </w:rPr>
        <w:t>.</w:t>
      </w:r>
    </w:p>
    <w:p w14:paraId="30B7C2A0" w14:textId="313BD7D2" w:rsidR="00577E46" w:rsidRPr="0081391C" w:rsidRDefault="00CB3E7D" w:rsidP="00814A31">
      <w:pPr>
        <w:rPr>
          <w:rtl/>
        </w:rPr>
      </w:pPr>
      <w:hyperlink r:id="rId10" w:history="1">
        <w:r w:rsidR="00061BFD" w:rsidRPr="00E85CC1">
          <w:rPr>
            <w:rStyle w:val="Hyperlink"/>
            <w:spacing w:val="-2"/>
            <w:rtl/>
            <w:lang w:val="ar-SA"/>
          </w:rPr>
          <w:t xml:space="preserve">واختيرت </w:t>
        </w:r>
        <w:r w:rsidR="00061BFD" w:rsidRPr="00E85CC1">
          <w:rPr>
            <w:rStyle w:val="Hyperlink"/>
            <w:spacing w:val="-2"/>
          </w:rPr>
          <w:t>17</w:t>
        </w:r>
        <w:r w:rsidR="00061BFD" w:rsidRPr="00E85CC1">
          <w:rPr>
            <w:rStyle w:val="Hyperlink"/>
            <w:spacing w:val="-2"/>
            <w:rtl/>
          </w:rPr>
          <w:t xml:space="preserve"> منظمة من جميع أنحاء العالم لاستضافة المراكز</w:t>
        </w:r>
      </w:hyperlink>
      <w:r w:rsidR="00061BFD" w:rsidRPr="0081391C">
        <w:rPr>
          <w:rtl/>
        </w:rPr>
        <w:t xml:space="preserve"> من </w:t>
      </w:r>
      <w:r w:rsidR="00061BFD" w:rsidRPr="0081391C">
        <w:t>16</w:t>
      </w:r>
      <w:r w:rsidR="00061BFD" w:rsidRPr="0081391C">
        <w:rPr>
          <w:rtl/>
        </w:rPr>
        <w:t xml:space="preserve"> بلداً.</w:t>
      </w:r>
      <w:bookmarkStart w:id="44" w:name="lt_pId082"/>
    </w:p>
    <w:p w14:paraId="2F705D6F" w14:textId="77777777" w:rsidR="0081391C" w:rsidRDefault="00254582" w:rsidP="0081391C">
      <w:pPr>
        <w:rPr>
          <w:rtl/>
          <w:lang w:bidi="ar-EG"/>
        </w:rPr>
      </w:pPr>
      <w:r w:rsidRPr="0081391C">
        <w:rPr>
          <w:rtl/>
        </w:rPr>
        <w:t>ول</w:t>
      </w:r>
      <w:r w:rsidR="00061BFD" w:rsidRPr="0081391C">
        <w:rPr>
          <w:rtl/>
        </w:rPr>
        <w:t xml:space="preserve">كل </w:t>
      </w:r>
      <w:r w:rsidRPr="0081391C">
        <w:rPr>
          <w:rtl/>
        </w:rPr>
        <w:t xml:space="preserve">من مراكز التسريع </w:t>
      </w:r>
      <w:r w:rsidR="00061BFD" w:rsidRPr="0081391C">
        <w:rPr>
          <w:rtl/>
        </w:rPr>
        <w:t>أهداف استراتيجية محددة</w:t>
      </w:r>
      <w:r w:rsidRPr="0081391C">
        <w:rPr>
          <w:rtl/>
        </w:rPr>
        <w:t xml:space="preserve"> معرَّفة جيداً </w:t>
      </w:r>
      <w:r w:rsidR="00AE26F4" w:rsidRPr="0081391C">
        <w:rPr>
          <w:rtl/>
        </w:rPr>
        <w:t>تساهم</w:t>
      </w:r>
      <w:r w:rsidRPr="0081391C">
        <w:rPr>
          <w:rtl/>
        </w:rPr>
        <w:t xml:space="preserve"> في عمل سائر المراكز</w:t>
      </w:r>
      <w:r w:rsidR="00061BFD" w:rsidRPr="0081391C">
        <w:rPr>
          <w:rtl/>
        </w:rPr>
        <w:t xml:space="preserve">. ويتعين تصميم المنتجات والخدمات التي تقدمها المراكز وتكييفها حسب الطلب باستخدام أدلة تصرُّف محورية معيارية وُضعت </w:t>
      </w:r>
      <w:r w:rsidRPr="0081391C">
        <w:rPr>
          <w:rtl/>
        </w:rPr>
        <w:t>من خلال أعمال</w:t>
      </w:r>
      <w:r w:rsidR="00061BFD" w:rsidRPr="0081391C">
        <w:rPr>
          <w:rtl/>
        </w:rPr>
        <w:t xml:space="preserve"> مختبر </w:t>
      </w:r>
      <w:r w:rsidR="00061BFD" w:rsidRPr="0081391C">
        <w:rPr>
          <w:rtl/>
          <w:lang w:bidi="ar-EG"/>
        </w:rPr>
        <w:t>التحول الرقمي</w:t>
      </w:r>
      <w:r w:rsidRPr="0081391C">
        <w:rPr>
          <w:rtl/>
          <w:lang w:bidi="ar-EG"/>
        </w:rPr>
        <w:t>.</w:t>
      </w:r>
      <w:bookmarkEnd w:id="44"/>
    </w:p>
    <w:p w14:paraId="5545B189" w14:textId="664C516D" w:rsidR="00061BFD" w:rsidRPr="0081391C" w:rsidRDefault="00061BFD" w:rsidP="0081391C">
      <w:pPr>
        <w:rPr>
          <w:lang w:val="ar-SA" w:bidi="ar-EG"/>
        </w:rPr>
      </w:pPr>
      <w:bookmarkStart w:id="45" w:name="lt_pId084"/>
      <w:r w:rsidRPr="0081391C">
        <w:rPr>
          <w:rtl/>
        </w:rPr>
        <w:t xml:space="preserve">وقد وُضع مبدأ توجيهي تشغيلي لتوفير إطار للتعاون بين الاتحاد ومراكز التسريع المشاركة في الاتحاد. وهذا المبدأ التوجيهي جزء من اتفاق التعاون الذي </w:t>
      </w:r>
      <w:r w:rsidR="0010147F" w:rsidRPr="0081391C">
        <w:rPr>
          <w:rtl/>
          <w:lang w:bidi="ar-EG"/>
        </w:rPr>
        <w:t>يُتطلَّب</w:t>
      </w:r>
      <w:r w:rsidRPr="0081391C">
        <w:rPr>
          <w:rtl/>
        </w:rPr>
        <w:t xml:space="preserve"> أن يوقعه كل مركز مع الاتحاد قبل بدء </w:t>
      </w:r>
      <w:r w:rsidR="0010147F" w:rsidRPr="0081391C">
        <w:rPr>
          <w:rtl/>
        </w:rPr>
        <w:t>العمليات</w:t>
      </w:r>
      <w:r w:rsidRPr="0081391C">
        <w:rPr>
          <w:rtl/>
        </w:rPr>
        <w:t>. و</w:t>
      </w:r>
      <w:r w:rsidR="0010147F" w:rsidRPr="0081391C">
        <w:rPr>
          <w:rtl/>
        </w:rPr>
        <w:t>ت</w:t>
      </w:r>
      <w:r w:rsidRPr="0081391C">
        <w:rPr>
          <w:rtl/>
        </w:rPr>
        <w:t xml:space="preserve">غطي </w:t>
      </w:r>
      <w:r w:rsidR="0010147F" w:rsidRPr="0081391C">
        <w:rPr>
          <w:rtl/>
        </w:rPr>
        <w:t>المبادئ</w:t>
      </w:r>
      <w:r w:rsidRPr="0081391C">
        <w:rPr>
          <w:rtl/>
        </w:rPr>
        <w:t xml:space="preserve"> التوجيهي</w:t>
      </w:r>
      <w:r w:rsidR="0010147F" w:rsidRPr="0081391C">
        <w:rPr>
          <w:rtl/>
        </w:rPr>
        <w:t>ة</w:t>
      </w:r>
      <w:r w:rsidRPr="0081391C">
        <w:rPr>
          <w:rtl/>
        </w:rPr>
        <w:t xml:space="preserve"> أشياء كثيرة، بما</w:t>
      </w:r>
      <w:r w:rsidR="007C03DA" w:rsidRPr="0081391C">
        <w:rPr>
          <w:rtl/>
        </w:rPr>
        <w:t> </w:t>
      </w:r>
      <w:r w:rsidRPr="0081391C">
        <w:rPr>
          <w:rtl/>
        </w:rPr>
        <w:t>في</w:t>
      </w:r>
      <w:r w:rsidR="007C03DA" w:rsidRPr="0081391C">
        <w:rPr>
          <w:rtl/>
        </w:rPr>
        <w:t> </w:t>
      </w:r>
      <w:r w:rsidRPr="0081391C">
        <w:rPr>
          <w:rtl/>
        </w:rPr>
        <w:t>ذلك ضمان الجودة وتقييم الاتحاد للأداء، على غرار البرامج الأخرى لدى الاتحاد</w:t>
      </w:r>
      <w:r w:rsidR="009A4F02" w:rsidRPr="0081391C">
        <w:rPr>
          <w:rtl/>
        </w:rPr>
        <w:t xml:space="preserve"> </w:t>
      </w:r>
      <w:bookmarkStart w:id="46" w:name="lt_pId085"/>
      <w:bookmarkStart w:id="47" w:name="lt_pId086"/>
      <w:bookmarkEnd w:id="45"/>
      <w:bookmarkEnd w:id="46"/>
      <w:bookmarkEnd w:id="47"/>
      <w:r w:rsidR="0010147F" w:rsidRPr="0081391C">
        <w:rPr>
          <w:rtl/>
        </w:rPr>
        <w:t>من قبيل مراكز التميُّز (</w:t>
      </w:r>
      <w:proofErr w:type="spellStart"/>
      <w:r w:rsidR="0010147F" w:rsidRPr="0081391C">
        <w:t>CoE</w:t>
      </w:r>
      <w:proofErr w:type="spellEnd"/>
      <w:r w:rsidR="0010147F" w:rsidRPr="0081391C">
        <w:rPr>
          <w:rtl/>
        </w:rPr>
        <w:t>) ومراكز التدريب بالأكاديمية (</w:t>
      </w:r>
      <w:r w:rsidR="0010147F" w:rsidRPr="0081391C">
        <w:t>ATC</w:t>
      </w:r>
      <w:r w:rsidR="0010147F" w:rsidRPr="0081391C">
        <w:rPr>
          <w:rtl/>
        </w:rPr>
        <w:t>).</w:t>
      </w:r>
    </w:p>
    <w:p w14:paraId="6DB8B86C" w14:textId="341CE904" w:rsidR="00061BFD" w:rsidRPr="0081391C" w:rsidRDefault="00061BFD" w:rsidP="00814A31">
      <w:bookmarkStart w:id="48" w:name="lt_pId087"/>
      <w:r w:rsidRPr="0081391C">
        <w:rPr>
          <w:rtl/>
        </w:rPr>
        <w:t xml:space="preserve">وعقد الاتحاد </w:t>
      </w:r>
      <w:hyperlink r:id="rId11" w:history="1">
        <w:r w:rsidRPr="0081391C">
          <w:rPr>
            <w:rStyle w:val="Hyperlink"/>
            <w:rtl/>
          </w:rPr>
          <w:t>الاجتماع الأول لشبكة مراكز التسريع</w:t>
        </w:r>
      </w:hyperlink>
      <w:r w:rsidRPr="0081391C">
        <w:rPr>
          <w:rtl/>
        </w:rPr>
        <w:t xml:space="preserve"> في الفترة من 4 إلى 8 مارس 2024 في دبي، الإمارات العربية المتحدة. </w:t>
      </w:r>
      <w:r w:rsidR="0010147F" w:rsidRPr="0081391C">
        <w:rPr>
          <w:rtl/>
        </w:rPr>
        <w:t>ومثَّل</w:t>
      </w:r>
      <w:r w:rsidRPr="0081391C">
        <w:rPr>
          <w:rtl/>
        </w:rPr>
        <w:t xml:space="preserve"> هذ</w:t>
      </w:r>
      <w:r w:rsidR="0010147F" w:rsidRPr="0081391C">
        <w:rPr>
          <w:rtl/>
        </w:rPr>
        <w:t>ا</w:t>
      </w:r>
      <w:r w:rsidRPr="0081391C">
        <w:rPr>
          <w:rtl/>
        </w:rPr>
        <w:t xml:space="preserve"> </w:t>
      </w:r>
      <w:r w:rsidR="0010147F" w:rsidRPr="0081391C">
        <w:rPr>
          <w:rtl/>
        </w:rPr>
        <w:t>الحدث</w:t>
      </w:r>
      <w:r w:rsidRPr="0081391C">
        <w:rPr>
          <w:rtl/>
        </w:rPr>
        <w:t xml:space="preserve"> تنفيذ</w:t>
      </w:r>
      <w:r w:rsidR="0010147F" w:rsidRPr="0081391C">
        <w:rPr>
          <w:rtl/>
        </w:rPr>
        <w:t>اً جزئياً</w:t>
      </w:r>
      <w:r w:rsidRPr="0081391C">
        <w:rPr>
          <w:rtl/>
        </w:rPr>
        <w:t xml:space="preserve"> لتعهد </w:t>
      </w:r>
      <w:r w:rsidR="0010147F" w:rsidRPr="0081391C">
        <w:rPr>
          <w:rtl/>
        </w:rPr>
        <w:t>ا</w:t>
      </w:r>
      <w:r w:rsidRPr="0081391C">
        <w:rPr>
          <w:rtl/>
        </w:rPr>
        <w:t>لشراكة من أجل التوصيل (Partner2Connect) من هيئة تنظيم الاتصالات والحكومة الرقمية</w:t>
      </w:r>
      <w:r w:rsidR="00C06E8F" w:rsidRPr="0081391C">
        <w:rPr>
          <w:rtl/>
        </w:rPr>
        <w:t> </w:t>
      </w:r>
      <w:r w:rsidRPr="0081391C">
        <w:rPr>
          <w:rtl/>
        </w:rPr>
        <w:t>(</w:t>
      </w:r>
      <w:r w:rsidRPr="0081391C">
        <w:t>TDRA</w:t>
      </w:r>
      <w:r w:rsidRPr="0081391C">
        <w:rPr>
          <w:rtl/>
        </w:rPr>
        <w:t xml:space="preserve">) باستثمار </w:t>
      </w:r>
      <w:r w:rsidRPr="0081391C">
        <w:t>5</w:t>
      </w:r>
      <w:r w:rsidRPr="0081391C">
        <w:rPr>
          <w:rtl/>
        </w:rPr>
        <w:t xml:space="preserve"> ملايين </w:t>
      </w:r>
      <w:r w:rsidR="00C06E8F" w:rsidRPr="0081391C">
        <w:rPr>
          <w:rtl/>
        </w:rPr>
        <w:t>درهم إماراتي</w:t>
      </w:r>
      <w:r w:rsidRPr="0081391C">
        <w:rPr>
          <w:rtl/>
        </w:rPr>
        <w:t xml:space="preserve"> في بناء القدرات من خلال ورش عمل المركز الدولي للابتكار الرقمي</w:t>
      </w:r>
      <w:r w:rsidR="00A83B7E" w:rsidRPr="0081391C">
        <w:rPr>
          <w:rtl/>
        </w:rPr>
        <w:t> </w:t>
      </w:r>
      <w:r w:rsidRPr="0081391C">
        <w:rPr>
          <w:rtl/>
        </w:rPr>
        <w:t>(</w:t>
      </w:r>
      <w:r w:rsidRPr="0081391C">
        <w:rPr>
          <w:lang w:bidi="ar-EG"/>
        </w:rPr>
        <w:t>ICODI</w:t>
      </w:r>
      <w:r w:rsidRPr="0081391C">
        <w:rPr>
          <w:rtl/>
        </w:rPr>
        <w:t xml:space="preserve">) العالمية. وشارك </w:t>
      </w:r>
      <w:r w:rsidR="0010147F" w:rsidRPr="0081391C">
        <w:rPr>
          <w:rtl/>
        </w:rPr>
        <w:t>خمسة وثلاثون</w:t>
      </w:r>
      <w:r w:rsidR="00C06E8F" w:rsidRPr="0081391C">
        <w:rPr>
          <w:rtl/>
        </w:rPr>
        <w:t> </w:t>
      </w:r>
      <w:r w:rsidRPr="0081391C">
        <w:rPr>
          <w:rtl/>
        </w:rPr>
        <w:t>مشاركاً من 15 مركزاً و14 بلداً في تجربة تفاعلية وتنفيذية خلال ورشة العمل باثنين من أدلة التصرف لدى التحالف وهما: الاستشراف الاستراتيجي وتطوير مبادرة النظام الإيكولوجي.</w:t>
      </w:r>
      <w:bookmarkStart w:id="49" w:name="lt_pId088"/>
      <w:bookmarkStart w:id="50" w:name="lt_pId089"/>
      <w:bookmarkEnd w:id="48"/>
      <w:bookmarkEnd w:id="49"/>
      <w:bookmarkEnd w:id="50"/>
    </w:p>
    <w:p w14:paraId="6287F766" w14:textId="4DB8779D" w:rsidR="00061BFD" w:rsidRPr="0081391C" w:rsidRDefault="00061BFD" w:rsidP="00814A31">
      <w:pPr>
        <w:rPr>
          <w:lang w:val="ar-SA" w:bidi="ar-EG"/>
        </w:rPr>
      </w:pPr>
      <w:bookmarkStart w:id="51" w:name="lt_pId090"/>
      <w:r w:rsidRPr="0081391C">
        <w:rPr>
          <w:rtl/>
        </w:rPr>
        <w:t>ولزيادة دعم بناء القدرات في المراكز، يقوم مكتب تنمية الاتصالات بإعداد سلسلة من الدورات الدراسية استنادا</w:t>
      </w:r>
      <w:r w:rsidR="00985CBF" w:rsidRPr="0081391C">
        <w:rPr>
          <w:rtl/>
        </w:rPr>
        <w:t>ً</w:t>
      </w:r>
      <w:r w:rsidRPr="0081391C">
        <w:rPr>
          <w:rtl/>
        </w:rPr>
        <w:t xml:space="preserve"> إلى إطار الكفاءات الذي يدعم القدرات اللازمة للتحالف. </w:t>
      </w:r>
      <w:r w:rsidR="0010147F" w:rsidRPr="0081391C">
        <w:rPr>
          <w:rtl/>
        </w:rPr>
        <w:t>وأجريت</w:t>
      </w:r>
      <w:r w:rsidRPr="0081391C">
        <w:rPr>
          <w:rtl/>
        </w:rPr>
        <w:t xml:space="preserve"> في</w:t>
      </w:r>
      <w:r w:rsidR="0010147F" w:rsidRPr="0081391C">
        <w:rPr>
          <w:rtl/>
        </w:rPr>
        <w:t xml:space="preserve"> أكاديمية الاتحاد يوم</w:t>
      </w:r>
      <w:r w:rsidRPr="0081391C">
        <w:rPr>
          <w:rtl/>
        </w:rPr>
        <w:t xml:space="preserve"> 15 مارس 2024 دورة عامة عن </w:t>
      </w:r>
      <w:hyperlink r:id="rId12" w:history="1">
        <w:r w:rsidRPr="0081391C">
          <w:rPr>
            <w:rStyle w:val="Hyperlink"/>
            <w:rtl/>
          </w:rPr>
          <w:t xml:space="preserve">أسس الاستشراف الاستراتيجي </w:t>
        </w:r>
        <w:r w:rsidR="00985CBF" w:rsidRPr="0081391C">
          <w:rPr>
            <w:rStyle w:val="Hyperlink"/>
          </w:rPr>
          <w:t>101</w:t>
        </w:r>
      </w:hyperlink>
      <w:r w:rsidRPr="0081391C">
        <w:rPr>
          <w:rtl/>
        </w:rPr>
        <w:t xml:space="preserve"> بهدف تدريس الاستعداد للبحوث في التوجهات. وتزود الدورة المتعلمين بكفاءات لدمج الاستشراف الاستراتيجي في مجالاتهم المحددة، وتعزيز التفكير الاستراتيجي والابتكار في مبادرات التنمية الرقمية. ويجري إعداد دورات أكثر تخصصاً للمراكز.</w:t>
      </w:r>
      <w:bookmarkStart w:id="52" w:name="lt_pId091"/>
      <w:bookmarkStart w:id="53" w:name="lt_pId092"/>
      <w:bookmarkStart w:id="54" w:name="lt_pId093"/>
      <w:bookmarkEnd w:id="51"/>
      <w:bookmarkEnd w:id="52"/>
      <w:bookmarkEnd w:id="53"/>
      <w:bookmarkEnd w:id="54"/>
    </w:p>
    <w:p w14:paraId="1130753E" w14:textId="6F8FC36E" w:rsidR="00EF74A6" w:rsidRPr="0081391C" w:rsidRDefault="0010147F" w:rsidP="000B66B1">
      <w:pPr>
        <w:rPr>
          <w:rtl/>
        </w:rPr>
      </w:pPr>
      <w:bookmarkStart w:id="55" w:name="lt_pId094"/>
      <w:r w:rsidRPr="0081391C">
        <w:rPr>
          <w:rtl/>
        </w:rPr>
        <w:t xml:space="preserve">ومن المقرر أن تقوم المراكز بمزيد من العمل في النصف الثاني من عام 2024 </w:t>
      </w:r>
      <w:r w:rsidR="00061BFD" w:rsidRPr="0081391C">
        <w:rPr>
          <w:rtl/>
        </w:rPr>
        <w:t>بعد الخوض في</w:t>
      </w:r>
      <w:r w:rsidR="007C36B3" w:rsidRPr="0081391C">
        <w:rPr>
          <w:rtl/>
        </w:rPr>
        <w:t> </w:t>
      </w:r>
      <w:r w:rsidR="00061BFD" w:rsidRPr="0081391C">
        <w:rPr>
          <w:rtl/>
        </w:rPr>
        <w:t xml:space="preserve">التصاميم الصارمة وبناء قدرات مع المراكز. </w:t>
      </w:r>
      <w:r w:rsidRPr="0081391C">
        <w:rPr>
          <w:rtl/>
        </w:rPr>
        <w:t xml:space="preserve">ومن أجل الحصول على تمثيل جغرافي أفضل، يتمثل الهدف في زيادة عدد مراكز التسريع من المناطق غير الممثَّلة التي لم ينجح فيها أي مركز أثناء اختيار </w:t>
      </w:r>
      <w:r w:rsidR="00EF74A6" w:rsidRPr="0081391C">
        <w:rPr>
          <w:rtl/>
        </w:rPr>
        <w:t>المجموعة</w:t>
      </w:r>
      <w:r w:rsidRPr="0081391C">
        <w:rPr>
          <w:rtl/>
        </w:rPr>
        <w:t xml:space="preserve"> الأول</w:t>
      </w:r>
      <w:r w:rsidR="00EF74A6" w:rsidRPr="0081391C">
        <w:rPr>
          <w:rtl/>
        </w:rPr>
        <w:t>ى</w:t>
      </w:r>
      <w:r w:rsidRPr="0081391C">
        <w:rPr>
          <w:rtl/>
        </w:rPr>
        <w:t>.</w:t>
      </w:r>
      <w:r w:rsidR="00EF74A6" w:rsidRPr="0081391C">
        <w:rPr>
          <w:rtl/>
        </w:rPr>
        <w:t xml:space="preserve"> ويخطط مكتب تنمية الاتصالات لإطلاق دعوة جديدة ولاختيار مجموعة ثانية من مراكز التسريع في أوائل العام المقبل لإتاحة الوقت للمراكز الحالية كي تحقق نتائج ملموسة وكي يستند مكتب تنمية الاتصالات في عمله إلى الدروس المستفادة. وأبدي الكثير من الاهتمام من العديد من المنظمات لتكون جزءاً من مراكز التسريع.</w:t>
      </w:r>
    </w:p>
    <w:p w14:paraId="2DD66F15" w14:textId="6E8D764B" w:rsidR="00061BFD" w:rsidRPr="000B66B1" w:rsidRDefault="009A4F02" w:rsidP="000B66B1">
      <w:pPr>
        <w:pStyle w:val="Heading2"/>
      </w:pPr>
      <w:bookmarkStart w:id="56" w:name="lt_pId097"/>
      <w:bookmarkEnd w:id="55"/>
      <w:r w:rsidRPr="000B66B1">
        <w:t>2</w:t>
      </w:r>
      <w:r w:rsidR="00061BFD" w:rsidRPr="000B66B1">
        <w:t>.2</w:t>
      </w:r>
      <w:r w:rsidR="00061BFD" w:rsidRPr="000B66B1">
        <w:rPr>
          <w:rtl/>
        </w:rPr>
        <w:tab/>
        <w:t xml:space="preserve">مجلس </w:t>
      </w:r>
      <w:r w:rsidR="00061BFD" w:rsidRPr="000B66B1">
        <w:rPr>
          <w:rFonts w:hint="cs"/>
          <w:rtl/>
        </w:rPr>
        <w:t>ا</w:t>
      </w:r>
      <w:r w:rsidR="00061BFD" w:rsidRPr="000B66B1">
        <w:rPr>
          <w:rtl/>
        </w:rPr>
        <w:t>لابتكار الرقمي</w:t>
      </w:r>
      <w:bookmarkEnd w:id="56"/>
    </w:p>
    <w:p w14:paraId="6A6CA0F0" w14:textId="00C90842" w:rsidR="0081391C" w:rsidRDefault="00061BFD" w:rsidP="0081391C">
      <w:pPr>
        <w:rPr>
          <w:rtl/>
        </w:rPr>
      </w:pPr>
      <w:bookmarkStart w:id="57" w:name="lt_pId098"/>
      <w:r w:rsidRPr="0081391C">
        <w:rPr>
          <w:rtl/>
        </w:rPr>
        <w:t>أنشئ مجلس الابتكار الرقمي لتقديم التوجيهات والخبرات والمناصرة الاستراتيجية فيما يتعلق بمهمته المتمثلة في بناء العوامل التمكينية المحلية الحاسمة وتعزيز الابتكار وريادة الأعمال في التنمية الرقمية، من أجل تهيئة مستقبل رقمي أكثر شمول</w:t>
      </w:r>
      <w:r w:rsidR="00211A5F" w:rsidRPr="0081391C">
        <w:rPr>
          <w:rtl/>
        </w:rPr>
        <w:t>اً</w:t>
      </w:r>
      <w:r w:rsidRPr="0081391C">
        <w:rPr>
          <w:rtl/>
        </w:rPr>
        <w:t xml:space="preserve"> وإنصافا</w:t>
      </w:r>
      <w:r w:rsidR="00211A5F" w:rsidRPr="0081391C">
        <w:rPr>
          <w:rtl/>
        </w:rPr>
        <w:t>ً</w:t>
      </w:r>
      <w:r w:rsidRPr="0081391C">
        <w:rPr>
          <w:rtl/>
        </w:rPr>
        <w:t xml:space="preserve"> للجميع. </w:t>
      </w:r>
      <w:hyperlink r:id="rId13" w:history="1">
        <w:r w:rsidRPr="00AF7B6B">
          <w:rPr>
            <w:rStyle w:val="Hyperlink"/>
            <w:rtl/>
          </w:rPr>
          <w:t>واختير 23 شخصا</w:t>
        </w:r>
        <w:r w:rsidR="00211A5F" w:rsidRPr="00AF7B6B">
          <w:rPr>
            <w:rStyle w:val="Hyperlink"/>
            <w:rtl/>
          </w:rPr>
          <w:t>ً</w:t>
        </w:r>
        <w:r w:rsidRPr="00AF7B6B">
          <w:rPr>
            <w:rStyle w:val="Hyperlink"/>
            <w:rtl/>
          </w:rPr>
          <w:t xml:space="preserve"> متميزا</w:t>
        </w:r>
        <w:r w:rsidR="00211A5F" w:rsidRPr="00AF7B6B">
          <w:rPr>
            <w:rStyle w:val="Hyperlink"/>
            <w:rtl/>
          </w:rPr>
          <w:t xml:space="preserve">ً </w:t>
        </w:r>
        <w:r w:rsidRPr="00AF7B6B">
          <w:rPr>
            <w:rStyle w:val="Hyperlink"/>
            <w:rtl/>
          </w:rPr>
          <w:t>للعمل كأعضاء في مجلس الابتكار الرقمي</w:t>
        </w:r>
      </w:hyperlink>
      <w:r w:rsidRPr="0081391C">
        <w:rPr>
          <w:rtl/>
        </w:rPr>
        <w:t xml:space="preserve"> استناداً إلى ما أبدوه من اهتمام وعملية الترشيح. وهم يعملون خدمةً للمصلحة العامة </w:t>
      </w:r>
      <w:r w:rsidR="00EF74A6" w:rsidRPr="0081391C">
        <w:rPr>
          <w:rtl/>
        </w:rPr>
        <w:t>ويغطون نفقاتهم.</w:t>
      </w:r>
      <w:bookmarkEnd w:id="57"/>
    </w:p>
    <w:p w14:paraId="6B38B85F" w14:textId="04BD3A27" w:rsidR="00061BFD" w:rsidRPr="0081391C" w:rsidRDefault="00061BFD" w:rsidP="0081391C">
      <w:pPr>
        <w:rPr>
          <w:lang w:val="ar-SA" w:bidi="ar-EG"/>
        </w:rPr>
      </w:pPr>
      <w:bookmarkStart w:id="58" w:name="lt_pId101"/>
      <w:r w:rsidRPr="0081391C">
        <w:rPr>
          <w:rtl/>
        </w:rPr>
        <w:t xml:space="preserve">وبما أن التحالف يهدف إلى تسريع قدرات الابتكار وإقامة روابط على المستويات الوطنية والإقليمية والعالمية، فإن المجلس </w:t>
      </w:r>
      <w:r w:rsidR="00EF74A6" w:rsidRPr="0081391C">
        <w:rPr>
          <w:rtl/>
        </w:rPr>
        <w:t>يتضمن حالياً خبراء رفيعي المستوى من</w:t>
      </w:r>
      <w:r w:rsidRPr="0081391C">
        <w:rPr>
          <w:rtl/>
        </w:rPr>
        <w:t xml:space="preserve"> الأمم المتحدة والحكومات والقطاع الخاص.</w:t>
      </w:r>
      <w:bookmarkEnd w:id="58"/>
    </w:p>
    <w:p w14:paraId="7A060114" w14:textId="124607D0" w:rsidR="00061BFD" w:rsidRPr="0081391C" w:rsidRDefault="00061BFD" w:rsidP="000B66B1">
      <w:pPr>
        <w:rPr>
          <w:lang w:val="ar-SA" w:bidi="ar-EG"/>
        </w:rPr>
      </w:pPr>
      <w:bookmarkStart w:id="59" w:name="lt_pId102"/>
      <w:r w:rsidRPr="0081391C">
        <w:rPr>
          <w:rtl/>
        </w:rPr>
        <w:lastRenderedPageBreak/>
        <w:t xml:space="preserve">وعقد </w:t>
      </w:r>
      <w:hyperlink r:id="rId14" w:history="1">
        <w:r w:rsidRPr="0081391C">
          <w:rPr>
            <w:rStyle w:val="Hyperlink"/>
            <w:rtl/>
          </w:rPr>
          <w:t>الاجتماع الافتتاحي للجنة الابتكار الرقمي</w:t>
        </w:r>
      </w:hyperlink>
      <w:r w:rsidRPr="0081391C">
        <w:rPr>
          <w:rtl/>
        </w:rPr>
        <w:t xml:space="preserve"> في الفترة من 19 إلى 20 مارس 2024 في جنيف، سويسرا. ودعا أعضاء اللجنة إلى</w:t>
      </w:r>
      <w:r w:rsidR="00AF7B6B">
        <w:rPr>
          <w:rFonts w:hint="cs"/>
          <w:rtl/>
        </w:rPr>
        <w:t> </w:t>
      </w:r>
      <w:r w:rsidRPr="0081391C">
        <w:rPr>
          <w:rtl/>
        </w:rPr>
        <w:t>إرساء الأسس لعمليات التحالف ووضع استراتيجية بشأن النهوض بالابتكار الرقمي العالمي. وجمع الاجتماع بين 21 عضواً من أعضاء المجلس البالغ عددهم 23 عضواً يمثلون مختلف البلدان والمنظمات للالتزام برسالة جماعية تتمثل في تعزيز مستقبل رقمي شامل ومستدام.</w:t>
      </w:r>
      <w:bookmarkStart w:id="60" w:name="lt_pId103"/>
      <w:bookmarkStart w:id="61" w:name="lt_pId104"/>
      <w:bookmarkEnd w:id="59"/>
      <w:bookmarkEnd w:id="60"/>
      <w:bookmarkEnd w:id="61"/>
    </w:p>
    <w:p w14:paraId="5364641C" w14:textId="1D7AF942" w:rsidR="00061BFD" w:rsidRPr="0081391C" w:rsidRDefault="00061BFD" w:rsidP="0081391C">
      <w:bookmarkStart w:id="62" w:name="lt_pId105"/>
      <w:r w:rsidRPr="0081391C">
        <w:rPr>
          <w:rtl/>
        </w:rPr>
        <w:t>ومن النتائج الرئيسية لاجتماع المجلس طلب وضع آلية لتعبئة الموارد واستراتيجية للاتصال لضمان حصول وسائل التحالف على التمويل الكافي من أجل توسيع نطاقها وتأثيرها. وتمثلت نتيجة أخرى في زيادة عدد مراكز التسريع و</w:t>
      </w:r>
      <w:r w:rsidR="000552B5" w:rsidRPr="0081391C">
        <w:rPr>
          <w:rtl/>
        </w:rPr>
        <w:t xml:space="preserve">كذلك </w:t>
      </w:r>
      <w:r w:rsidRPr="0081391C">
        <w:rPr>
          <w:rtl/>
        </w:rPr>
        <w:t xml:space="preserve">أعضاء المجلس. </w:t>
      </w:r>
      <w:bookmarkStart w:id="63" w:name="lt_pId106"/>
      <w:bookmarkStart w:id="64" w:name="lt_pId107"/>
      <w:bookmarkStart w:id="65" w:name="lt_pId108"/>
      <w:bookmarkEnd w:id="62"/>
      <w:bookmarkEnd w:id="63"/>
      <w:bookmarkEnd w:id="64"/>
      <w:bookmarkEnd w:id="65"/>
      <w:r w:rsidR="000552B5" w:rsidRPr="0081391C">
        <w:rPr>
          <w:rtl/>
        </w:rPr>
        <w:t>وفيما يتعلق بأعضاء المجلس الجدد، فقد أُوصي بضم أصحاب رؤوس الأموال والهيئات الأكاديمية والمجتمع المدني. وستوجَّه دعوة لإبداء الاهتمام لجذب أعضاء مجلس إضافيين.</w:t>
      </w:r>
    </w:p>
    <w:p w14:paraId="121B63BA" w14:textId="65B04E70" w:rsidR="000552B5" w:rsidRPr="0081391C" w:rsidRDefault="000552B5" w:rsidP="0081391C">
      <w:pPr>
        <w:rPr>
          <w:rtl/>
          <w:lang w:bidi="ar-EG"/>
        </w:rPr>
      </w:pPr>
      <w:r w:rsidRPr="0081391C">
        <w:rPr>
          <w:rtl/>
          <w:lang w:bidi="ar-EG"/>
        </w:rPr>
        <w:t>ودعا أحد الرؤساء المشاركين للتحالف، وهو نائب وزير من الهند، زملاءه أعضاء المجلس إلى نيودلهي حيث سيستضيف الاجتماع المقبل للمجلس في وقت لاحق من هذا العام قُبيل انعقاد المؤتمر العالمي لتقييس الاتصالات.</w:t>
      </w:r>
    </w:p>
    <w:p w14:paraId="60A98307" w14:textId="031D1D29" w:rsidR="003533B3" w:rsidRPr="0081391C" w:rsidRDefault="003533B3" w:rsidP="0081391C">
      <w:pPr>
        <w:pStyle w:val="Heading2"/>
        <w:rPr>
          <w:rtl/>
        </w:rPr>
      </w:pPr>
      <w:r w:rsidRPr="0081391C">
        <w:t>3.2</w:t>
      </w:r>
      <w:r w:rsidRPr="0081391C">
        <w:tab/>
      </w:r>
      <w:r w:rsidRPr="0081391C">
        <w:rPr>
          <w:rtl/>
        </w:rPr>
        <w:t>مختبر التحول الرقمي</w:t>
      </w:r>
      <w:r w:rsidRPr="0081391C">
        <w:rPr>
          <w:rFonts w:hint="cs"/>
          <w:rtl/>
        </w:rPr>
        <w:t xml:space="preserve"> </w:t>
      </w:r>
      <w:r w:rsidRPr="0081391C">
        <w:t>(DT Lab)</w:t>
      </w:r>
    </w:p>
    <w:p w14:paraId="19D2C9EA" w14:textId="10EBA2B4" w:rsidR="003A13C9" w:rsidRPr="0081391C" w:rsidRDefault="00774390" w:rsidP="000B66B1">
      <w:pPr>
        <w:rPr>
          <w:lang w:val="ar-SA" w:bidi="ar-EG"/>
        </w:rPr>
      </w:pPr>
      <w:r>
        <w:rPr>
          <w:rFonts w:hint="cs"/>
          <w:rtl/>
        </w:rPr>
        <w:t>أُ</w:t>
      </w:r>
      <w:r w:rsidR="000552B5" w:rsidRPr="0081391C">
        <w:rPr>
          <w:rtl/>
        </w:rPr>
        <w:t xml:space="preserve">نشئ </w:t>
      </w:r>
      <w:r w:rsidR="003A13C9" w:rsidRPr="0081391C">
        <w:rPr>
          <w:rtl/>
        </w:rPr>
        <w:t xml:space="preserve">مختبر التحول الرقمي </w:t>
      </w:r>
      <w:r w:rsidR="003A13C9" w:rsidRPr="0081391C">
        <w:t>(DT Lab)</w:t>
      </w:r>
      <w:r w:rsidR="003A13C9" w:rsidRPr="0081391C">
        <w:rPr>
          <w:rtl/>
        </w:rPr>
        <w:t xml:space="preserve"> </w:t>
      </w:r>
      <w:r w:rsidR="000552B5" w:rsidRPr="0081391C">
        <w:rPr>
          <w:rtl/>
        </w:rPr>
        <w:t xml:space="preserve">ليؤدي </w:t>
      </w:r>
      <w:r w:rsidR="003A13C9" w:rsidRPr="0081391C">
        <w:rPr>
          <w:rtl/>
        </w:rPr>
        <w:t xml:space="preserve">دوراً مزدوجاً في دعم تصميم وتنفيذ </w:t>
      </w:r>
      <w:r w:rsidR="009749DE" w:rsidRPr="0081391C">
        <w:rPr>
          <w:rtl/>
        </w:rPr>
        <w:t xml:space="preserve">عمل </w:t>
      </w:r>
      <w:r w:rsidR="003A13C9" w:rsidRPr="0081391C">
        <w:rPr>
          <w:rtl/>
        </w:rPr>
        <w:t>شبكة مراكز التسريع وتقديم المساعدة التقنية</w:t>
      </w:r>
      <w:r w:rsidR="009749DE" w:rsidRPr="0081391C">
        <w:rPr>
          <w:rtl/>
        </w:rPr>
        <w:t xml:space="preserve"> وجهاً لوجه وافتراضياً</w:t>
      </w:r>
      <w:r w:rsidR="003A13C9" w:rsidRPr="0081391C">
        <w:rPr>
          <w:rtl/>
        </w:rPr>
        <w:t xml:space="preserve"> </w:t>
      </w:r>
      <w:r w:rsidR="009749DE" w:rsidRPr="0081391C">
        <w:rPr>
          <w:rtl/>
        </w:rPr>
        <w:t>إلى</w:t>
      </w:r>
      <w:r w:rsidR="003A13C9" w:rsidRPr="0081391C">
        <w:rPr>
          <w:rtl/>
        </w:rPr>
        <w:t xml:space="preserve"> البلدان التي </w:t>
      </w:r>
      <w:r w:rsidR="009749DE" w:rsidRPr="0081391C">
        <w:rPr>
          <w:rtl/>
        </w:rPr>
        <w:t>تلتمس</w:t>
      </w:r>
      <w:r w:rsidR="003A13C9" w:rsidRPr="0081391C">
        <w:rPr>
          <w:rtl/>
        </w:rPr>
        <w:t xml:space="preserve"> </w:t>
      </w:r>
      <w:r w:rsidR="009749DE" w:rsidRPr="0081391C">
        <w:rPr>
          <w:rtl/>
        </w:rPr>
        <w:t>الدعم</w:t>
      </w:r>
      <w:r w:rsidR="003A13C9" w:rsidRPr="0081391C">
        <w:rPr>
          <w:rtl/>
        </w:rPr>
        <w:t xml:space="preserve"> </w:t>
      </w:r>
      <w:r w:rsidR="009749DE" w:rsidRPr="0081391C">
        <w:rPr>
          <w:rtl/>
        </w:rPr>
        <w:t>من</w:t>
      </w:r>
      <w:r w:rsidR="003A13C9" w:rsidRPr="0081391C">
        <w:rPr>
          <w:rtl/>
        </w:rPr>
        <w:t xml:space="preserve"> </w:t>
      </w:r>
      <w:r w:rsidR="009749DE" w:rsidRPr="0081391C">
        <w:rPr>
          <w:rtl/>
        </w:rPr>
        <w:t>مكتب تنمية الاتصالات</w:t>
      </w:r>
      <w:r w:rsidR="003A13C9" w:rsidRPr="0081391C">
        <w:rPr>
          <w:rtl/>
        </w:rPr>
        <w:t xml:space="preserve"> في مجال الابتكار وريادة الأعمال.</w:t>
      </w:r>
    </w:p>
    <w:p w14:paraId="4698E701" w14:textId="77777777" w:rsidR="003A13C9" w:rsidRPr="0081391C" w:rsidRDefault="003A13C9" w:rsidP="000B66B1">
      <w:pPr>
        <w:rPr>
          <w:lang w:val="ar-SA" w:bidi="ar-EG"/>
        </w:rPr>
      </w:pPr>
      <w:r w:rsidRPr="0081391C">
        <w:rPr>
          <w:rtl/>
        </w:rPr>
        <w:t>وحتى الآن، قام مكتب تنمية الاتصالات بتشغيل مختبر التحول الرقمي من خلال:</w:t>
      </w:r>
    </w:p>
    <w:p w14:paraId="72E2F8C3" w14:textId="10085458" w:rsidR="003A13C9" w:rsidRPr="000B66B1" w:rsidRDefault="003A13C9" w:rsidP="000B66B1">
      <w:pPr>
        <w:pStyle w:val="enumlev1"/>
      </w:pPr>
      <w:r w:rsidRPr="0081391C">
        <w:t>1</w:t>
      </w:r>
      <w:r w:rsidRPr="0081391C">
        <w:rPr>
          <w:rtl/>
        </w:rPr>
        <w:tab/>
        <w:t xml:space="preserve">إنشاء </w:t>
      </w:r>
      <w:r w:rsidRPr="0081391C">
        <w:rPr>
          <w:rFonts w:hint="cs"/>
          <w:rtl/>
        </w:rPr>
        <w:t>حيز</w:t>
      </w:r>
      <w:r w:rsidRPr="0081391C">
        <w:rPr>
          <w:rtl/>
        </w:rPr>
        <w:t xml:space="preserve"> مادي في مقر الاتحاد يمكن </w:t>
      </w:r>
      <w:r w:rsidRPr="000B66B1">
        <w:rPr>
          <w:rFonts w:hint="cs"/>
          <w:rtl/>
        </w:rPr>
        <w:t>ا</w:t>
      </w:r>
      <w:r w:rsidRPr="000B66B1">
        <w:rPr>
          <w:rtl/>
        </w:rPr>
        <w:t>ستخد</w:t>
      </w:r>
      <w:r w:rsidRPr="000B66B1">
        <w:rPr>
          <w:rFonts w:hint="cs"/>
          <w:rtl/>
        </w:rPr>
        <w:t>ا</w:t>
      </w:r>
      <w:r w:rsidRPr="000B66B1">
        <w:rPr>
          <w:rtl/>
        </w:rPr>
        <w:t>م</w:t>
      </w:r>
      <w:r w:rsidRPr="000B66B1">
        <w:rPr>
          <w:rFonts w:hint="cs"/>
          <w:rtl/>
        </w:rPr>
        <w:t>ه</w:t>
      </w:r>
      <w:r w:rsidRPr="000B66B1">
        <w:rPr>
          <w:rtl/>
        </w:rPr>
        <w:t xml:space="preserve"> </w:t>
      </w:r>
      <w:r w:rsidRPr="000B66B1">
        <w:rPr>
          <w:rFonts w:hint="cs"/>
          <w:rtl/>
        </w:rPr>
        <w:t>لإعداد</w:t>
      </w:r>
      <w:r w:rsidRPr="000B66B1">
        <w:rPr>
          <w:rtl/>
        </w:rPr>
        <w:t xml:space="preserve"> وإجراء اجتماعات</w:t>
      </w:r>
      <w:r w:rsidRPr="000B66B1">
        <w:rPr>
          <w:rFonts w:hint="cs"/>
          <w:rtl/>
        </w:rPr>
        <w:t xml:space="preserve"> </w:t>
      </w:r>
      <w:r w:rsidRPr="000B66B1">
        <w:rPr>
          <w:rtl/>
        </w:rPr>
        <w:t>وجها</w:t>
      </w:r>
      <w:r w:rsidRPr="000B66B1">
        <w:rPr>
          <w:rFonts w:hint="cs"/>
          <w:rtl/>
        </w:rPr>
        <w:t xml:space="preserve">ً </w:t>
      </w:r>
      <w:r w:rsidRPr="000B66B1">
        <w:rPr>
          <w:rtl/>
        </w:rPr>
        <w:t>لوجه</w:t>
      </w:r>
      <w:r w:rsidR="009749DE" w:rsidRPr="000B66B1">
        <w:rPr>
          <w:rtl/>
        </w:rPr>
        <w:t xml:space="preserve"> مع الوفود أو المندوبين الزائرين الذين يحضرون اجتماعات في جنيف،</w:t>
      </w:r>
      <w:r w:rsidRPr="000B66B1">
        <w:rPr>
          <w:rtl/>
        </w:rPr>
        <w:t xml:space="preserve"> أو </w:t>
      </w:r>
      <w:r w:rsidR="009749DE" w:rsidRPr="000B66B1">
        <w:rPr>
          <w:rFonts w:hint="cs"/>
          <w:rtl/>
        </w:rPr>
        <w:t>ترتيبات مشتركة</w:t>
      </w:r>
      <w:r w:rsidR="009749DE" w:rsidRPr="000B66B1">
        <w:rPr>
          <w:rtl/>
        </w:rPr>
        <w:t xml:space="preserve"> </w:t>
      </w:r>
      <w:r w:rsidR="009749DE" w:rsidRPr="000B66B1">
        <w:rPr>
          <w:rFonts w:hint="cs"/>
          <w:rtl/>
        </w:rPr>
        <w:t>و</w:t>
      </w:r>
      <w:r w:rsidR="009749DE" w:rsidRPr="000B66B1">
        <w:rPr>
          <w:rtl/>
        </w:rPr>
        <w:t>اجتماعات</w:t>
      </w:r>
      <w:r w:rsidR="009749DE" w:rsidRPr="000B66B1">
        <w:rPr>
          <w:rFonts w:hint="cs"/>
          <w:rtl/>
        </w:rPr>
        <w:t xml:space="preserve"> </w:t>
      </w:r>
      <w:r w:rsidRPr="000B66B1">
        <w:rPr>
          <w:rtl/>
        </w:rPr>
        <w:t>هجين</w:t>
      </w:r>
      <w:r w:rsidRPr="000B66B1">
        <w:rPr>
          <w:rFonts w:hint="cs"/>
          <w:rtl/>
        </w:rPr>
        <w:t>ة</w:t>
      </w:r>
      <w:r w:rsidRPr="000B66B1">
        <w:rPr>
          <w:rtl/>
        </w:rPr>
        <w:t xml:space="preserve"> مع أصحاب </w:t>
      </w:r>
      <w:proofErr w:type="gramStart"/>
      <w:r w:rsidRPr="000B66B1">
        <w:rPr>
          <w:rtl/>
        </w:rPr>
        <w:t>المصلحة؛</w:t>
      </w:r>
      <w:proofErr w:type="gramEnd"/>
    </w:p>
    <w:p w14:paraId="086E4429" w14:textId="58525B7A" w:rsidR="003A13C9" w:rsidRPr="000B66B1" w:rsidRDefault="003A13C9" w:rsidP="000B66B1">
      <w:pPr>
        <w:pStyle w:val="enumlev1"/>
      </w:pPr>
      <w:r w:rsidRPr="000B66B1">
        <w:t>2</w:t>
      </w:r>
      <w:r w:rsidRPr="000B66B1">
        <w:rPr>
          <w:rtl/>
        </w:rPr>
        <w:tab/>
        <w:t xml:space="preserve">تطوير واختبار الأطر والأدوات والعمليات </w:t>
      </w:r>
      <w:r w:rsidRPr="000B66B1">
        <w:rPr>
          <w:rFonts w:hint="cs"/>
          <w:rtl/>
        </w:rPr>
        <w:t>وجعلها</w:t>
      </w:r>
      <w:r w:rsidRPr="000B66B1">
        <w:rPr>
          <w:rtl/>
        </w:rPr>
        <w:t xml:space="preserve"> جاهزة للتشغيل كمنتجات معرف</w:t>
      </w:r>
      <w:r w:rsidRPr="000B66B1">
        <w:rPr>
          <w:rFonts w:hint="cs"/>
          <w:rtl/>
        </w:rPr>
        <w:t>ي</w:t>
      </w:r>
      <w:r w:rsidRPr="000B66B1">
        <w:rPr>
          <w:rtl/>
        </w:rPr>
        <w:t xml:space="preserve">ة، مثل </w:t>
      </w:r>
      <w:r w:rsidRPr="000B66B1">
        <w:rPr>
          <w:rFonts w:hint="cs"/>
          <w:rtl/>
        </w:rPr>
        <w:t>أدلة التصرف</w:t>
      </w:r>
      <w:r w:rsidRPr="000B66B1">
        <w:rPr>
          <w:rtl/>
        </w:rPr>
        <w:t xml:space="preserve"> </w:t>
      </w:r>
      <w:r w:rsidR="004A220C" w:rsidRPr="000B66B1">
        <w:rPr>
          <w:rFonts w:hint="cs"/>
          <w:rtl/>
        </w:rPr>
        <w:t>دعماً ل</w:t>
      </w:r>
      <w:r w:rsidR="004A220C" w:rsidRPr="000B66B1">
        <w:rPr>
          <w:rtl/>
        </w:rPr>
        <w:t xml:space="preserve">لابتكار وريادة </w:t>
      </w:r>
      <w:proofErr w:type="gramStart"/>
      <w:r w:rsidR="004A220C" w:rsidRPr="000B66B1">
        <w:rPr>
          <w:rtl/>
        </w:rPr>
        <w:t>الأعمال</w:t>
      </w:r>
      <w:r w:rsidRPr="000B66B1">
        <w:rPr>
          <w:rFonts w:hint="cs"/>
          <w:rtl/>
        </w:rPr>
        <w:t>؛</w:t>
      </w:r>
      <w:proofErr w:type="gramEnd"/>
    </w:p>
    <w:p w14:paraId="09397AFE" w14:textId="387E2B6B" w:rsidR="003A13C9" w:rsidRPr="00774390" w:rsidRDefault="003A13C9" w:rsidP="000B66B1">
      <w:pPr>
        <w:pStyle w:val="enumlev1"/>
        <w:rPr>
          <w:spacing w:val="-2"/>
          <w:rtl/>
        </w:rPr>
      </w:pPr>
      <w:r w:rsidRPr="000B66B1">
        <w:t>3</w:t>
      </w:r>
      <w:r w:rsidRPr="000B66B1">
        <w:rPr>
          <w:rtl/>
        </w:rPr>
        <w:tab/>
      </w:r>
      <w:r w:rsidR="004A220C" w:rsidRPr="000B66B1">
        <w:rPr>
          <w:rFonts w:hint="cs"/>
          <w:rtl/>
        </w:rPr>
        <w:t>وسيلة</w:t>
      </w:r>
      <w:r w:rsidR="004A220C" w:rsidRPr="000B66B1">
        <w:rPr>
          <w:rtl/>
        </w:rPr>
        <w:t xml:space="preserve"> </w:t>
      </w:r>
      <w:r w:rsidR="004A220C" w:rsidRPr="000B66B1">
        <w:rPr>
          <w:rFonts w:hint="cs"/>
          <w:rtl/>
        </w:rPr>
        <w:t>لإنجاز</w:t>
      </w:r>
      <w:r w:rsidR="004A220C" w:rsidRPr="000B66B1">
        <w:rPr>
          <w:rtl/>
        </w:rPr>
        <w:t xml:space="preserve"> بناء القدرات في الوقت المناسب للدول الأعضاء</w:t>
      </w:r>
      <w:r w:rsidR="004A220C" w:rsidRPr="00774390">
        <w:rPr>
          <w:spacing w:val="-2"/>
          <w:rtl/>
        </w:rPr>
        <w:t xml:space="preserve"> التي تعمل مع </w:t>
      </w:r>
      <w:r w:rsidR="004A220C" w:rsidRPr="00774390">
        <w:rPr>
          <w:rFonts w:hint="cs"/>
          <w:spacing w:val="-2"/>
          <w:rtl/>
        </w:rPr>
        <w:t>فرادى</w:t>
      </w:r>
      <w:r w:rsidR="004A220C" w:rsidRPr="00774390">
        <w:rPr>
          <w:spacing w:val="-2"/>
          <w:rtl/>
        </w:rPr>
        <w:t xml:space="preserve"> مراكز التسريع أو شبكة كاملة من</w:t>
      </w:r>
      <w:r w:rsidR="004A220C" w:rsidRPr="00774390">
        <w:rPr>
          <w:rFonts w:hint="cs"/>
          <w:spacing w:val="-2"/>
          <w:rtl/>
        </w:rPr>
        <w:t>ها</w:t>
      </w:r>
      <w:r w:rsidR="004A220C" w:rsidRPr="00774390">
        <w:rPr>
          <w:spacing w:val="-2"/>
          <w:rtl/>
        </w:rPr>
        <w:t>.</w:t>
      </w:r>
    </w:p>
    <w:p w14:paraId="60B4579D" w14:textId="77777777" w:rsidR="0081391C" w:rsidRDefault="004A220C" w:rsidP="000B66B1">
      <w:pPr>
        <w:rPr>
          <w:rtl/>
        </w:rPr>
      </w:pPr>
      <w:r w:rsidRPr="0081391C">
        <w:rPr>
          <w:rtl/>
        </w:rPr>
        <w:t xml:space="preserve">وفي محاولة لدمج الابتكار في تنفيذ الأولويات الخمس للاتحاد، أُعدت عدة أدلة تصرُّف محورية. </w:t>
      </w:r>
      <w:r w:rsidR="002F4A69" w:rsidRPr="0081391C">
        <w:rPr>
          <w:rtl/>
        </w:rPr>
        <w:t>وبالإضافة إلى ذلك، يقوم مختبر التحول الرقمي بإعداد أدلة تصرف مصاحبة للمفعلات التشغيلية لدعم الإدارة المرنة والشفافة والفعالة للمراكز. وتعمل أدلة التصرف بمثابة إجراءات تشغيل معيارية </w:t>
      </w:r>
      <w:r w:rsidR="002F4A69" w:rsidRPr="0081391C">
        <w:rPr>
          <w:lang w:bidi="ar-EG"/>
        </w:rPr>
        <w:t>(SOP)</w:t>
      </w:r>
      <w:r w:rsidR="002F4A69" w:rsidRPr="0081391C">
        <w:rPr>
          <w:rtl/>
        </w:rPr>
        <w:t xml:space="preserve"> لتقديم الخدمات ذات الصلة وفقاً لأهدافها.</w:t>
      </w:r>
    </w:p>
    <w:p w14:paraId="4A04616E" w14:textId="44BA16B9" w:rsidR="002F4A69" w:rsidRPr="0081391C" w:rsidRDefault="002F4A69" w:rsidP="000B66B1">
      <w:pPr>
        <w:rPr>
          <w:lang w:val="ar-SA" w:bidi="ar-EG"/>
        </w:rPr>
      </w:pPr>
      <w:r w:rsidRPr="0081391C">
        <w:rPr>
          <w:rtl/>
        </w:rPr>
        <w:t>وقد و</w:t>
      </w:r>
      <w:r w:rsidR="004A220C" w:rsidRPr="0081391C">
        <w:rPr>
          <w:rtl/>
        </w:rPr>
        <w:t>ُ</w:t>
      </w:r>
      <w:r w:rsidRPr="0081391C">
        <w:rPr>
          <w:rtl/>
        </w:rPr>
        <w:t xml:space="preserve">ضعت أدلة التصرف التالية و/أو هي في طور الإعداد </w:t>
      </w:r>
      <w:r w:rsidR="004A220C" w:rsidRPr="0081391C">
        <w:rPr>
          <w:rtl/>
        </w:rPr>
        <w:t>وستُختبر</w:t>
      </w:r>
      <w:r w:rsidRPr="0081391C">
        <w:rPr>
          <w:rtl/>
        </w:rPr>
        <w:t xml:space="preserve"> قبل جعلها جاهزة للتشغيل: دليل التصرف الاستشرافي الاستراتيجي، ودليل التصرف في توسيع نطاق الشركات الصغيرة والمتوسطة وريادة الأعمال، ودليل التصرف في تطوير مبادرات النظام الإيكولوجي، ودليل التصرف للابتكار في التكنولوجيا المفتوحة، ودليل التصرف في التجارب السياساتية، ودليل التصرف في</w:t>
      </w:r>
      <w:r w:rsidR="00AF7B6B">
        <w:rPr>
          <w:rFonts w:hint="cs"/>
          <w:rtl/>
        </w:rPr>
        <w:t> </w:t>
      </w:r>
      <w:r w:rsidRPr="0081391C">
        <w:rPr>
          <w:rtl/>
        </w:rPr>
        <w:t>تصميم البرامج المشتركة، وتعبئة الموارد، ودليل التصرف في الشراكات، ودليل التصرف للانخراط في الاتصالات والتوعية.</w:t>
      </w:r>
    </w:p>
    <w:p w14:paraId="251A9B6B" w14:textId="77777777" w:rsidR="002F4A69" w:rsidRPr="0081391C" w:rsidRDefault="002F4A69" w:rsidP="000B66B1">
      <w:pPr>
        <w:rPr>
          <w:lang w:val="ar-SA" w:bidi="ar-EG"/>
        </w:rPr>
      </w:pPr>
      <w:r w:rsidRPr="0081391C">
        <w:rPr>
          <w:rtl/>
        </w:rPr>
        <w:t>ويرفق بكل دليل تصرُّف مؤشرات أداء رئيسية واضحة ستساعد على قياس أداء كل مركز أثناء التشغيل.</w:t>
      </w:r>
    </w:p>
    <w:p w14:paraId="08C92547" w14:textId="77777777" w:rsidR="002F4A69" w:rsidRPr="0081391C" w:rsidRDefault="002F4A69" w:rsidP="000B66B1">
      <w:pPr>
        <w:rPr>
          <w:rtl/>
        </w:rPr>
      </w:pPr>
      <w:r w:rsidRPr="0081391C">
        <w:rPr>
          <w:rtl/>
        </w:rPr>
        <w:t xml:space="preserve">وأجرى مختبر التحول الرقمي ورشتي عمل بشأن البحوث في التوجهات (ورشة عمل استشراف استراتيجي للاستعداد لسلامة الميل الأخير في </w:t>
      </w:r>
      <w:proofErr w:type="spellStart"/>
      <w:r w:rsidRPr="0081391C">
        <w:rPr>
          <w:rtl/>
        </w:rPr>
        <w:t>لوكناو</w:t>
      </w:r>
      <w:proofErr w:type="spellEnd"/>
      <w:r w:rsidRPr="0081391C">
        <w:rPr>
          <w:rtl/>
        </w:rPr>
        <w:t xml:space="preserve"> في يوليو 2023 وورشة عمل استشراف استراتيجية تحقيق أهداف التنمية المستدامة في نيودلهي في أكتوبر 2023) وساعد في إنشاء مسار فعالية معرض (تحت شعار "الابتكار وريادة الأعمال من أجل تحقيق أهداف التنمية المستدامة") في مؤتمر الهند للاتصالات المتنقلة.</w:t>
      </w:r>
    </w:p>
    <w:p w14:paraId="2C5DAD1E" w14:textId="3BA87BF9" w:rsidR="00381ED6" w:rsidRPr="0081391C" w:rsidRDefault="004A220C" w:rsidP="000B66B1">
      <w:pPr>
        <w:rPr>
          <w:rtl/>
        </w:rPr>
      </w:pPr>
      <w:r w:rsidRPr="0081391C">
        <w:rPr>
          <w:rtl/>
        </w:rPr>
        <w:t>ونشكر الدول الأعضاء التي ساهمت في العمل في مجال الابتكار وريادة الأعمال، وهي: حكومة اليابان، والإمارات العربية المتحدة، وحكومة الصين. ويجري التنسيق أيضاً مع مكتب التقييس بالاتحاد الدولي للاتصالات.</w:t>
      </w:r>
    </w:p>
    <w:p w14:paraId="382C2A00" w14:textId="6C05CCB0" w:rsidR="00992FE5" w:rsidRPr="00D77819" w:rsidRDefault="00061BFD" w:rsidP="00D77819">
      <w:pPr>
        <w:pStyle w:val="Heading1"/>
        <w:rPr>
          <w:rtl/>
        </w:rPr>
      </w:pPr>
      <w:bookmarkStart w:id="66" w:name="lt_pId109"/>
      <w:r w:rsidRPr="0081391C">
        <w:t>3</w:t>
      </w:r>
      <w:r w:rsidRPr="0081391C">
        <w:rPr>
          <w:rtl/>
        </w:rPr>
        <w:tab/>
      </w:r>
      <w:r w:rsidR="004A220C" w:rsidRPr="0081391C">
        <w:rPr>
          <w:rFonts w:hint="cs"/>
          <w:rtl/>
        </w:rPr>
        <w:t>خلاصة</w:t>
      </w:r>
    </w:p>
    <w:p w14:paraId="63AEB555" w14:textId="7F5CF75A" w:rsidR="00992FE5" w:rsidRPr="0081391C" w:rsidRDefault="00E05DE2" w:rsidP="00D77819">
      <w:pPr>
        <w:rPr>
          <w:rtl/>
        </w:rPr>
      </w:pPr>
      <w:r w:rsidRPr="0081391C">
        <w:rPr>
          <w:rtl/>
        </w:rPr>
        <w:t>عند تنفيذ المبادرات والقرارات الإقليمية ذات الصلة، يأخذ مكتب تنمية الاتصالات لجان الدراسات في الاعتبار ويتعاون معها، ويسهل تبادل المعارف ونشر الممارسات السديدة في جميع البلدان. ويعمل مكتب تنمية الاتصالات، ضمن اختصاصات الاتحاد الدولي للاتصالات، على تعزيز ريادة الأعمال الرقمية وتطوير الابتكار الرقمي.</w:t>
      </w:r>
    </w:p>
    <w:p w14:paraId="4D616C26" w14:textId="151DED7A" w:rsidR="00061BFD" w:rsidRPr="0081391C" w:rsidRDefault="00061BFD" w:rsidP="004E2E78">
      <w:pPr>
        <w:pStyle w:val="Headingb"/>
      </w:pPr>
      <w:r w:rsidRPr="0081391C">
        <w:rPr>
          <w:rtl/>
        </w:rPr>
        <w:lastRenderedPageBreak/>
        <w:t xml:space="preserve">آفاق </w:t>
      </w:r>
      <w:r w:rsidRPr="004E2E78">
        <w:rPr>
          <w:rtl/>
        </w:rPr>
        <w:t>المستقبل</w:t>
      </w:r>
      <w:bookmarkEnd w:id="66"/>
    </w:p>
    <w:p w14:paraId="2D7ECFD0" w14:textId="4256E83D" w:rsidR="00061BFD" w:rsidRPr="0081391C" w:rsidRDefault="00992FE5" w:rsidP="004E2E78">
      <w:pPr>
        <w:pStyle w:val="enumlev1"/>
        <w:rPr>
          <w:lang w:val="ar-SA" w:bidi="ar-EG"/>
        </w:rPr>
      </w:pPr>
      <w:bookmarkStart w:id="67" w:name="lt_pId110"/>
      <w:r w:rsidRPr="0081391C">
        <w:t>1.3</w:t>
      </w:r>
      <w:r w:rsidRPr="0081391C">
        <w:tab/>
      </w:r>
      <w:bookmarkEnd w:id="67"/>
      <w:r w:rsidR="00885DF5" w:rsidRPr="0081391C">
        <w:rPr>
          <w:rtl/>
        </w:rPr>
        <w:t>يلتزم مكتب تنمية الاتصالات بالتنفيذ الكامل للمبادرات الإقليمية للمؤتمر العالمي لتنمية الاتصالات لعام</w:t>
      </w:r>
      <w:r w:rsidR="0045578A">
        <w:rPr>
          <w:rFonts w:hint="cs"/>
          <w:rtl/>
        </w:rPr>
        <w:t> </w:t>
      </w:r>
      <w:r w:rsidR="00885DF5" w:rsidRPr="0081391C">
        <w:rPr>
          <w:rtl/>
        </w:rPr>
        <w:t>2022</w:t>
      </w:r>
      <w:r w:rsidR="0045578A">
        <w:rPr>
          <w:rFonts w:hint="cs"/>
          <w:rtl/>
        </w:rPr>
        <w:t> </w:t>
      </w:r>
      <w:r w:rsidR="00885DF5" w:rsidRPr="0081391C">
        <w:rPr>
          <w:rtl/>
        </w:rPr>
        <w:t>(</w:t>
      </w:r>
      <w:r w:rsidR="00885DF5" w:rsidRPr="0081391C">
        <w:t>WTDC-22</w:t>
      </w:r>
      <w:r w:rsidR="00885DF5" w:rsidRPr="0081391C">
        <w:rPr>
          <w:rtl/>
        </w:rPr>
        <w:t xml:space="preserve">) والقرارات المتعلقة بالابتكار وريادة الأعمال باستخدام المبادرة الشاملة في شكل </w:t>
      </w:r>
      <w:proofErr w:type="gramStart"/>
      <w:r w:rsidR="00885DF5" w:rsidRPr="0081391C">
        <w:rPr>
          <w:rtl/>
        </w:rPr>
        <w:t>التحالف</w:t>
      </w:r>
      <w:r w:rsidR="00774390">
        <w:rPr>
          <w:rFonts w:hint="cs"/>
          <w:rtl/>
        </w:rPr>
        <w:t>؛</w:t>
      </w:r>
      <w:proofErr w:type="gramEnd"/>
    </w:p>
    <w:p w14:paraId="761D3012" w14:textId="23AC8FCD" w:rsidR="00061BFD" w:rsidRPr="0081391C" w:rsidRDefault="00FA12D4" w:rsidP="004E2E78">
      <w:pPr>
        <w:pStyle w:val="enumlev1"/>
        <w:rPr>
          <w:rtl/>
        </w:rPr>
      </w:pPr>
      <w:bookmarkStart w:id="68" w:name="lt_pId113"/>
      <w:r w:rsidRPr="0081391C">
        <w:t>2.3</w:t>
      </w:r>
      <w:r w:rsidRPr="0081391C">
        <w:tab/>
      </w:r>
      <w:r w:rsidR="00061BFD" w:rsidRPr="0081391C">
        <w:rPr>
          <w:rtl/>
        </w:rPr>
        <w:t>وسيواصل مكتب تنمية الاتصالات</w:t>
      </w:r>
      <w:bookmarkStart w:id="69" w:name="lt_pId114"/>
      <w:bookmarkEnd w:id="68"/>
      <w:r w:rsidR="00E961A3" w:rsidRPr="0081391C">
        <w:rPr>
          <w:rtl/>
        </w:rPr>
        <w:t xml:space="preserve"> </w:t>
      </w:r>
      <w:r w:rsidR="00061BFD" w:rsidRPr="0081391C">
        <w:rPr>
          <w:rtl/>
        </w:rPr>
        <w:t>إعداد وتنفيذ أدلة التصرف و</w:t>
      </w:r>
      <w:r w:rsidR="00885DF5" w:rsidRPr="0081391C">
        <w:rPr>
          <w:rtl/>
        </w:rPr>
        <w:t xml:space="preserve">إنجاز </w:t>
      </w:r>
      <w:r w:rsidR="00061BFD" w:rsidRPr="0081391C">
        <w:rPr>
          <w:rtl/>
        </w:rPr>
        <w:t xml:space="preserve">بناء القدرات </w:t>
      </w:r>
      <w:r w:rsidR="00885DF5" w:rsidRPr="0081391C">
        <w:rPr>
          <w:rtl/>
        </w:rPr>
        <w:t xml:space="preserve">بالعمل الوثيق مع </w:t>
      </w:r>
      <w:r w:rsidR="00061BFD" w:rsidRPr="0081391C">
        <w:rPr>
          <w:rtl/>
        </w:rPr>
        <w:t xml:space="preserve">مراكز </w:t>
      </w:r>
      <w:proofErr w:type="gramStart"/>
      <w:r w:rsidR="00061BFD" w:rsidRPr="0081391C">
        <w:rPr>
          <w:rtl/>
        </w:rPr>
        <w:t>التحالف؛</w:t>
      </w:r>
      <w:bookmarkEnd w:id="69"/>
      <w:proofErr w:type="gramEnd"/>
    </w:p>
    <w:p w14:paraId="58CA225E" w14:textId="2FFC863B" w:rsidR="00061BFD" w:rsidRPr="0047050E" w:rsidRDefault="00BA1915" w:rsidP="004E2E78">
      <w:pPr>
        <w:pStyle w:val="enumlev1"/>
        <w:rPr>
          <w:spacing w:val="-4"/>
          <w:lang w:val="ar-SA" w:bidi="ar-EG"/>
        </w:rPr>
      </w:pPr>
      <w:bookmarkStart w:id="70" w:name="lt_pId115"/>
      <w:r w:rsidRPr="0047050E">
        <w:rPr>
          <w:spacing w:val="-4"/>
        </w:rPr>
        <w:t>3.3</w:t>
      </w:r>
      <w:r w:rsidR="00061BFD" w:rsidRPr="0047050E">
        <w:rPr>
          <w:spacing w:val="-4"/>
        </w:rPr>
        <w:tab/>
      </w:r>
      <w:r w:rsidR="00885DF5" w:rsidRPr="0047050E">
        <w:rPr>
          <w:spacing w:val="-4"/>
          <w:rtl/>
        </w:rPr>
        <w:t xml:space="preserve">وسيواصل مكتب تنمية الاتصالات العمل الوثيق </w:t>
      </w:r>
      <w:r w:rsidR="00061BFD" w:rsidRPr="0047050E">
        <w:rPr>
          <w:spacing w:val="-4"/>
          <w:rtl/>
        </w:rPr>
        <w:t xml:space="preserve">مع القطاعين الآخرين في الاتحاد </w:t>
      </w:r>
      <w:r w:rsidR="00885DF5" w:rsidRPr="0047050E">
        <w:rPr>
          <w:spacing w:val="-4"/>
          <w:rtl/>
        </w:rPr>
        <w:t>وا</w:t>
      </w:r>
      <w:r w:rsidR="00061BFD" w:rsidRPr="0047050E">
        <w:rPr>
          <w:spacing w:val="-4"/>
          <w:rtl/>
        </w:rPr>
        <w:t>لتعاون</w:t>
      </w:r>
      <w:r w:rsidR="00885DF5" w:rsidRPr="0047050E">
        <w:rPr>
          <w:spacing w:val="-4"/>
          <w:rtl/>
        </w:rPr>
        <w:t xml:space="preserve"> ببناء أوجه التآزر</w:t>
      </w:r>
      <w:r w:rsidR="00061BFD" w:rsidRPr="0047050E">
        <w:rPr>
          <w:spacing w:val="-4"/>
          <w:rtl/>
        </w:rPr>
        <w:t xml:space="preserve"> في </w:t>
      </w:r>
      <w:r w:rsidR="00885DF5" w:rsidRPr="0047050E">
        <w:rPr>
          <w:spacing w:val="-4"/>
          <w:rtl/>
        </w:rPr>
        <w:t xml:space="preserve">هذا </w:t>
      </w:r>
      <w:proofErr w:type="gramStart"/>
      <w:r w:rsidR="00885DF5" w:rsidRPr="0047050E">
        <w:rPr>
          <w:spacing w:val="-4"/>
          <w:rtl/>
        </w:rPr>
        <w:t>المجال</w:t>
      </w:r>
      <w:r w:rsidR="00061BFD" w:rsidRPr="0047050E">
        <w:rPr>
          <w:spacing w:val="-4"/>
          <w:rtl/>
        </w:rPr>
        <w:t>؛</w:t>
      </w:r>
      <w:bookmarkEnd w:id="70"/>
      <w:proofErr w:type="gramEnd"/>
    </w:p>
    <w:p w14:paraId="5D95457E" w14:textId="67C7AA03" w:rsidR="00061BFD" w:rsidRPr="0081391C" w:rsidRDefault="00BA1915" w:rsidP="004E2E78">
      <w:pPr>
        <w:pStyle w:val="enumlev1"/>
        <w:rPr>
          <w:lang w:val="ar-SA" w:bidi="ar-EG"/>
        </w:rPr>
      </w:pPr>
      <w:bookmarkStart w:id="71" w:name="lt_pId116"/>
      <w:r w:rsidRPr="0081391C">
        <w:t>4.3</w:t>
      </w:r>
      <w:r w:rsidRPr="0081391C">
        <w:tab/>
      </w:r>
      <w:r w:rsidR="00885DF5" w:rsidRPr="0081391C">
        <w:rPr>
          <w:rtl/>
        </w:rPr>
        <w:t xml:space="preserve">وسيواصل مكتب تنمية الاتصالات العمل الوثيق مع </w:t>
      </w:r>
      <w:r w:rsidR="00061BFD" w:rsidRPr="0081391C">
        <w:rPr>
          <w:rtl/>
        </w:rPr>
        <w:t>مركز الابتكار</w:t>
      </w:r>
      <w:r w:rsidR="00885DF5" w:rsidRPr="0081391C">
        <w:rPr>
          <w:rtl/>
        </w:rPr>
        <w:t xml:space="preserve"> العالمي</w:t>
      </w:r>
      <w:r w:rsidR="00061BFD" w:rsidRPr="0081391C">
        <w:rPr>
          <w:rtl/>
        </w:rPr>
        <w:t xml:space="preserve"> </w:t>
      </w:r>
      <w:r w:rsidR="00885DF5" w:rsidRPr="0081391C">
        <w:rPr>
          <w:rtl/>
        </w:rPr>
        <w:t>ضمن</w:t>
      </w:r>
      <w:r w:rsidR="00061BFD" w:rsidRPr="0081391C">
        <w:rPr>
          <w:rtl/>
        </w:rPr>
        <w:t xml:space="preserve"> مكتب المنطقة التابع للاتحاد </w:t>
      </w:r>
      <w:r w:rsidR="00885DF5" w:rsidRPr="0081391C">
        <w:rPr>
          <w:rtl/>
        </w:rPr>
        <w:t>ب</w:t>
      </w:r>
      <w:r w:rsidR="00061BFD" w:rsidRPr="0081391C">
        <w:rPr>
          <w:rtl/>
        </w:rPr>
        <w:t>جنوب آسيا</w:t>
      </w:r>
      <w:r w:rsidR="00885DF5" w:rsidRPr="0081391C">
        <w:rPr>
          <w:rtl/>
        </w:rPr>
        <w:t xml:space="preserve"> في دلهي لضمان </w:t>
      </w:r>
      <w:proofErr w:type="gramStart"/>
      <w:r w:rsidR="00885DF5" w:rsidRPr="0081391C">
        <w:rPr>
          <w:rtl/>
        </w:rPr>
        <w:t>التماسك</w:t>
      </w:r>
      <w:r w:rsidR="00061BFD" w:rsidRPr="0081391C">
        <w:rPr>
          <w:rtl/>
        </w:rPr>
        <w:t>؛</w:t>
      </w:r>
      <w:bookmarkEnd w:id="71"/>
      <w:proofErr w:type="gramEnd"/>
    </w:p>
    <w:p w14:paraId="28BB7969" w14:textId="2DF6177C" w:rsidR="001A6BD3" w:rsidRPr="0081391C" w:rsidRDefault="001A6BD3" w:rsidP="004E2E78">
      <w:pPr>
        <w:pStyle w:val="enumlev1"/>
        <w:rPr>
          <w:rtl/>
        </w:rPr>
      </w:pPr>
      <w:bookmarkStart w:id="72" w:name="lt_pId119"/>
      <w:r w:rsidRPr="0081391C">
        <w:rPr>
          <w:rtl/>
        </w:rPr>
        <w:t>5.3</w:t>
      </w:r>
      <w:r w:rsidR="00061BFD" w:rsidRPr="0081391C">
        <w:tab/>
      </w:r>
      <w:r w:rsidR="00885DF5" w:rsidRPr="0081391C">
        <w:rPr>
          <w:rtl/>
        </w:rPr>
        <w:t>وسيأخذ مكتب تنمية الاتصالات مشورة المجلس على محمل الجد وسيعمل مع المجلس لضمان التنفيذ الناجح لأهداف تحالف الابتكار وريادة الأعمال مسترشداً بالمبادرات الإقليمية المعتمدة وقرارات الاتحاد ذات الصلة؛</w:t>
      </w:r>
    </w:p>
    <w:p w14:paraId="5D898960" w14:textId="7D3EF542" w:rsidR="00061BFD" w:rsidRPr="0081391C" w:rsidRDefault="001A6BD3" w:rsidP="004E2E78">
      <w:pPr>
        <w:pStyle w:val="enumlev1"/>
        <w:rPr>
          <w:lang w:val="ar-SA" w:bidi="ar-EG"/>
        </w:rPr>
      </w:pPr>
      <w:r w:rsidRPr="0081391C">
        <w:t>6.3</w:t>
      </w:r>
      <w:r w:rsidRPr="0081391C">
        <w:tab/>
      </w:r>
      <w:r w:rsidR="00EC23D2" w:rsidRPr="0081391C">
        <w:rPr>
          <w:rtl/>
          <w:lang w:bidi="ar-EG"/>
        </w:rPr>
        <w:t>وينفِّذ بالكامل ويستكمل</w:t>
      </w:r>
      <w:r w:rsidR="00061BFD" w:rsidRPr="0081391C">
        <w:rPr>
          <w:rtl/>
        </w:rPr>
        <w:t xml:space="preserve"> المشروع </w:t>
      </w:r>
      <w:r w:rsidR="00EC23D2" w:rsidRPr="0081391C">
        <w:rPr>
          <w:rtl/>
        </w:rPr>
        <w:t>المعَد حديثاً</w:t>
      </w:r>
      <w:r w:rsidR="0081391C">
        <w:rPr>
          <w:rtl/>
        </w:rPr>
        <w:t xml:space="preserve"> </w:t>
      </w:r>
      <w:r w:rsidR="00EC23D2" w:rsidRPr="0081391C">
        <w:rPr>
          <w:rtl/>
        </w:rPr>
        <w:t xml:space="preserve">بشأن </w:t>
      </w:r>
      <w:r w:rsidR="00061BFD" w:rsidRPr="0081391C">
        <w:rPr>
          <w:rtl/>
        </w:rPr>
        <w:t xml:space="preserve">مسرع المبادرات الإقليمية المتعلقة بالابتكار من المؤتمر العالمي لتنمية الاتصالات لعام </w:t>
      </w:r>
      <w:proofErr w:type="gramStart"/>
      <w:r w:rsidR="00061BFD" w:rsidRPr="0081391C">
        <w:rPr>
          <w:rtl/>
        </w:rPr>
        <w:t>2022؛</w:t>
      </w:r>
      <w:bookmarkEnd w:id="72"/>
      <w:proofErr w:type="gramEnd"/>
    </w:p>
    <w:p w14:paraId="31E591D8" w14:textId="4D3F9B94" w:rsidR="00061BFD" w:rsidRPr="0081391C" w:rsidRDefault="006B51BA" w:rsidP="004E2E78">
      <w:pPr>
        <w:pStyle w:val="enumlev1"/>
        <w:rPr>
          <w:rtl/>
        </w:rPr>
      </w:pPr>
      <w:bookmarkStart w:id="73" w:name="lt_pId121"/>
      <w:r w:rsidRPr="0081391C">
        <w:t>7.3</w:t>
      </w:r>
      <w:r w:rsidR="00061BFD" w:rsidRPr="0081391C">
        <w:tab/>
      </w:r>
      <w:bookmarkEnd w:id="73"/>
      <w:r w:rsidR="00EC23D2" w:rsidRPr="0081391C">
        <w:rPr>
          <w:rtl/>
        </w:rPr>
        <w:t>ويقيم شراكات جديدة مستدامة مع أصحاب المصلحة بما في ذلك وكالات الأمم المتحدة الأخرى وأعضاء قطاع تنمية الاتصالات والهيئات الأكاديمية.</w:t>
      </w:r>
    </w:p>
    <w:p w14:paraId="4F18C8B0" w14:textId="75CF307B" w:rsidR="00061BFD" w:rsidRPr="0081391C" w:rsidRDefault="00061BFD" w:rsidP="004E2E78">
      <w:pPr>
        <w:rPr>
          <w:rtl/>
        </w:rPr>
      </w:pPr>
      <w:r w:rsidRPr="0081391C">
        <w:rPr>
          <w:rtl/>
        </w:rPr>
        <w:t xml:space="preserve">ويُدعى الفريق الاستشاري لتنمية الاتصالات </w:t>
      </w:r>
      <w:r w:rsidR="00211A5F" w:rsidRPr="0081391C">
        <w:rPr>
          <w:lang w:bidi="ar-EG"/>
        </w:rPr>
        <w:t>(</w:t>
      </w:r>
      <w:r w:rsidRPr="0081391C">
        <w:rPr>
          <w:lang w:bidi="ar-EG"/>
        </w:rPr>
        <w:t>TDAG</w:t>
      </w:r>
      <w:r w:rsidR="00211A5F" w:rsidRPr="0081391C">
        <w:rPr>
          <w:lang w:bidi="ar-EG"/>
        </w:rPr>
        <w:t>)</w:t>
      </w:r>
      <w:r w:rsidRPr="0081391C">
        <w:rPr>
          <w:rtl/>
        </w:rPr>
        <w:t xml:space="preserve"> إلى العلم بهذه الوثيقة</w:t>
      </w:r>
      <w:r w:rsidR="00EC23D2" w:rsidRPr="0081391C">
        <w:rPr>
          <w:rtl/>
        </w:rPr>
        <w:t xml:space="preserve"> والقسم ذي الصلة في الوثيقة 2،</w:t>
      </w:r>
      <w:r w:rsidRPr="0081391C">
        <w:rPr>
          <w:rtl/>
        </w:rPr>
        <w:t xml:space="preserve"> وتقديم التوجيهات التي يراها </w:t>
      </w:r>
      <w:r w:rsidR="00EC23D2" w:rsidRPr="0081391C">
        <w:rPr>
          <w:rtl/>
        </w:rPr>
        <w:t>ضرورية</w:t>
      </w:r>
      <w:r w:rsidRPr="0081391C">
        <w:rPr>
          <w:rtl/>
        </w:rPr>
        <w:t>.</w:t>
      </w:r>
    </w:p>
    <w:p w14:paraId="2186BDA9" w14:textId="77777777" w:rsidR="007B4FA0" w:rsidRPr="0081391C" w:rsidRDefault="00153471" w:rsidP="00153471">
      <w:pPr>
        <w:spacing w:before="600"/>
        <w:jc w:val="center"/>
        <w:rPr>
          <w:lang w:bidi="ar-EG"/>
        </w:rPr>
      </w:pPr>
      <w:r w:rsidRPr="0081391C">
        <w:rPr>
          <w:rtl/>
          <w:lang w:bidi="ar-EG"/>
        </w:rPr>
        <w:t>ــــــــــــــــــــــــــــــــــــــــــــــــــــــــــــــــــــــــــــــــــــــــــــــــ</w:t>
      </w:r>
    </w:p>
    <w:sectPr w:rsidR="007B4FA0" w:rsidRPr="0081391C" w:rsidSect="006C3242">
      <w:headerReference w:type="default" r:id="rId15"/>
      <w:footerReference w:type="default" r:id="rId16"/>
      <w:footerReference w:type="first" r:id="rId17"/>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BC382" w14:textId="77777777" w:rsidR="006D48F4" w:rsidRDefault="006D48F4" w:rsidP="006C3242">
      <w:pPr>
        <w:spacing w:before="0" w:line="240" w:lineRule="auto"/>
      </w:pPr>
      <w:r>
        <w:separator/>
      </w:r>
    </w:p>
  </w:endnote>
  <w:endnote w:type="continuationSeparator" w:id="0">
    <w:p w14:paraId="6EDC549E" w14:textId="77777777" w:rsidR="006D48F4" w:rsidRDefault="006D48F4"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3F1BD" w14:textId="0EF9A3FA" w:rsidR="006C3242" w:rsidRPr="00983DA5" w:rsidRDefault="006C3242" w:rsidP="00FE5872">
    <w:pPr>
      <w:pStyle w:val="Footer"/>
      <w:tabs>
        <w:tab w:val="clear" w:pos="4153"/>
        <w:tab w:val="clear" w:pos="8306"/>
        <w:tab w:val="center" w:pos="5103"/>
        <w:tab w:val="right" w:pos="9639"/>
      </w:tabs>
      <w:spacing w:before="120"/>
      <w:rPr>
        <w:sz w:val="16"/>
        <w:szCs w:val="16"/>
        <w:lang w:val="pt-P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Look w:val="04A0" w:firstRow="1" w:lastRow="0" w:firstColumn="1" w:lastColumn="0" w:noHBand="0" w:noVBand="1"/>
      <w:tblCaption w:val="اسم الشخص الذي يمكن الاتصال به بشأن الوثيقة وبيانات الاتصال الخاصة به"/>
    </w:tblPr>
    <w:tblGrid>
      <w:gridCol w:w="991"/>
      <w:gridCol w:w="2411"/>
      <w:gridCol w:w="6237"/>
    </w:tblGrid>
    <w:tr w:rsidR="00882A17" w:rsidRPr="00EA11E3" w14:paraId="12221ADB" w14:textId="77777777" w:rsidTr="00F03E94">
      <w:tc>
        <w:tcPr>
          <w:tcW w:w="991" w:type="dxa"/>
          <w:tcBorders>
            <w:top w:val="single" w:sz="4" w:space="0" w:color="auto"/>
            <w:left w:val="nil"/>
            <w:bottom w:val="nil"/>
            <w:right w:val="nil"/>
          </w:tcBorders>
          <w:shd w:val="clear" w:color="auto" w:fill="FFFFFF" w:themeFill="background1"/>
          <w:hideMark/>
        </w:tcPr>
        <w:p w14:paraId="3F8192E6" w14:textId="77777777" w:rsidR="00882A17" w:rsidRPr="00EA11E3" w:rsidRDefault="00882A17" w:rsidP="00882A17">
          <w:pPr>
            <w:spacing w:before="60" w:after="40" w:line="260" w:lineRule="exact"/>
            <w:rPr>
              <w:position w:val="2"/>
              <w:sz w:val="18"/>
              <w:szCs w:val="18"/>
              <w:lang w:val="en-GB"/>
            </w:rPr>
          </w:pPr>
          <w:r w:rsidRPr="00EA11E3">
            <w:rPr>
              <w:position w:val="2"/>
              <w:sz w:val="18"/>
              <w:szCs w:val="18"/>
              <w:rtl/>
              <w:lang w:val="fr-FR" w:bidi="ar-EG"/>
            </w:rPr>
            <w:t>للاتصال:</w:t>
          </w:r>
        </w:p>
      </w:tc>
      <w:tc>
        <w:tcPr>
          <w:tcW w:w="2411" w:type="dxa"/>
          <w:tcBorders>
            <w:top w:val="single" w:sz="4" w:space="0" w:color="auto"/>
            <w:left w:val="nil"/>
            <w:bottom w:val="nil"/>
            <w:right w:val="nil"/>
          </w:tcBorders>
          <w:shd w:val="clear" w:color="auto" w:fill="FFFFFF" w:themeFill="background1"/>
          <w:hideMark/>
        </w:tcPr>
        <w:p w14:paraId="68ED4AAF" w14:textId="77777777" w:rsidR="00882A17" w:rsidRPr="00EA11E3" w:rsidRDefault="00882A17" w:rsidP="00882A17">
          <w:pPr>
            <w:spacing w:before="60" w:after="40" w:line="260" w:lineRule="exact"/>
            <w:rPr>
              <w:position w:val="2"/>
              <w:sz w:val="18"/>
              <w:szCs w:val="18"/>
              <w:lang w:val="en-GB"/>
            </w:rPr>
          </w:pPr>
          <w:r w:rsidRPr="00EA11E3">
            <w:rPr>
              <w:position w:val="2"/>
              <w:sz w:val="18"/>
              <w:szCs w:val="18"/>
              <w:rtl/>
              <w:lang w:val="fr-FR" w:bidi="ar-EG"/>
            </w:rPr>
            <w:t>الاسم/المنظمة/الكيان:</w:t>
          </w:r>
        </w:p>
      </w:tc>
      <w:tc>
        <w:tcPr>
          <w:tcW w:w="6237" w:type="dxa"/>
          <w:tcBorders>
            <w:top w:val="single" w:sz="4" w:space="0" w:color="auto"/>
            <w:left w:val="nil"/>
            <w:bottom w:val="nil"/>
            <w:right w:val="nil"/>
          </w:tcBorders>
          <w:shd w:val="clear" w:color="auto" w:fill="FFFFFF" w:themeFill="background1"/>
        </w:tcPr>
        <w:p w14:paraId="72571734" w14:textId="0B82D3A6" w:rsidR="00882A17" w:rsidRPr="001E4FFE" w:rsidRDefault="00061BFD" w:rsidP="00882A17">
          <w:pPr>
            <w:spacing w:before="60" w:after="40" w:line="260" w:lineRule="exact"/>
            <w:rPr>
              <w:position w:val="2"/>
              <w:sz w:val="18"/>
              <w:szCs w:val="18"/>
              <w:rtl/>
              <w:lang w:val="en-GB" w:bidi="ar-EG"/>
            </w:rPr>
          </w:pPr>
          <w:bookmarkStart w:id="75" w:name="lt_pId004"/>
          <w:r w:rsidRPr="001E4FFE">
            <w:rPr>
              <w:position w:val="2"/>
              <w:sz w:val="18"/>
              <w:szCs w:val="18"/>
              <w:rtl/>
              <w:lang w:val="en-GB"/>
            </w:rPr>
            <w:t xml:space="preserve">السيد محمد </w:t>
          </w:r>
          <w:proofErr w:type="spellStart"/>
          <w:r w:rsidRPr="001E4FFE">
            <w:rPr>
              <w:position w:val="2"/>
              <w:sz w:val="18"/>
              <w:szCs w:val="18"/>
              <w:rtl/>
              <w:lang w:val="en-GB"/>
            </w:rPr>
            <w:t>با</w:t>
          </w:r>
          <w:proofErr w:type="spellEnd"/>
          <w:r w:rsidRPr="001E4FFE">
            <w:rPr>
              <w:position w:val="2"/>
              <w:sz w:val="18"/>
              <w:szCs w:val="18"/>
              <w:rtl/>
              <w:lang w:val="en-GB"/>
            </w:rPr>
            <w:t>، منسق أول، النظام الإيكولوجي للابتكار الرقمي، مكتب تنمية الاتصالات</w:t>
          </w:r>
          <w:bookmarkEnd w:id="75"/>
        </w:p>
      </w:tc>
    </w:tr>
    <w:tr w:rsidR="00882A17" w:rsidRPr="00EA11E3" w14:paraId="5B972F25" w14:textId="77777777" w:rsidTr="00F03E94">
      <w:tc>
        <w:tcPr>
          <w:tcW w:w="991" w:type="dxa"/>
        </w:tcPr>
        <w:p w14:paraId="416D0BDD" w14:textId="77777777" w:rsidR="00882A17" w:rsidRPr="00EA11E3" w:rsidRDefault="00882A17" w:rsidP="00882A17">
          <w:pPr>
            <w:spacing w:before="60" w:after="40" w:line="260" w:lineRule="exact"/>
            <w:rPr>
              <w:position w:val="2"/>
              <w:sz w:val="18"/>
              <w:szCs w:val="18"/>
              <w:lang w:val="en-GB"/>
            </w:rPr>
          </w:pPr>
        </w:p>
      </w:tc>
      <w:tc>
        <w:tcPr>
          <w:tcW w:w="2411" w:type="dxa"/>
          <w:hideMark/>
        </w:tcPr>
        <w:p w14:paraId="0F6D01FE" w14:textId="77777777" w:rsidR="00882A17" w:rsidRPr="00EA11E3" w:rsidRDefault="00882A17" w:rsidP="00882A17">
          <w:pPr>
            <w:spacing w:before="60" w:after="40" w:line="260" w:lineRule="exact"/>
            <w:rPr>
              <w:position w:val="2"/>
              <w:sz w:val="18"/>
              <w:szCs w:val="18"/>
              <w:lang w:val="en-GB"/>
            </w:rPr>
          </w:pPr>
          <w:r w:rsidRPr="00EA11E3">
            <w:rPr>
              <w:position w:val="2"/>
              <w:sz w:val="18"/>
              <w:szCs w:val="18"/>
              <w:rtl/>
              <w:lang w:val="fr-FR" w:bidi="ar-EG"/>
            </w:rPr>
            <w:t>رقم الهاتف:</w:t>
          </w:r>
        </w:p>
      </w:tc>
      <w:tc>
        <w:tcPr>
          <w:tcW w:w="6237" w:type="dxa"/>
        </w:tcPr>
        <w:p w14:paraId="63F2258B" w14:textId="01000236" w:rsidR="00882A17" w:rsidRPr="001E4FFE" w:rsidRDefault="00061BFD" w:rsidP="00882A17">
          <w:pPr>
            <w:spacing w:before="60" w:after="40" w:line="260" w:lineRule="exact"/>
            <w:rPr>
              <w:position w:val="2"/>
              <w:sz w:val="18"/>
              <w:szCs w:val="18"/>
              <w:lang w:val="en-GB"/>
            </w:rPr>
          </w:pPr>
          <w:r w:rsidRPr="001E4FFE">
            <w:rPr>
              <w:position w:val="2"/>
              <w:sz w:val="18"/>
              <w:szCs w:val="18"/>
            </w:rPr>
            <w:t>+41 22 730 5338</w:t>
          </w:r>
        </w:p>
      </w:tc>
    </w:tr>
    <w:tr w:rsidR="00882A17" w:rsidRPr="00EA11E3" w14:paraId="50A200C4" w14:textId="77777777" w:rsidTr="00F03E94">
      <w:tc>
        <w:tcPr>
          <w:tcW w:w="991" w:type="dxa"/>
        </w:tcPr>
        <w:p w14:paraId="51F87CA0" w14:textId="77777777" w:rsidR="00882A17" w:rsidRPr="00EA11E3" w:rsidRDefault="00882A17" w:rsidP="00882A17">
          <w:pPr>
            <w:spacing w:before="60" w:after="40" w:line="260" w:lineRule="exact"/>
            <w:rPr>
              <w:position w:val="2"/>
              <w:sz w:val="18"/>
              <w:szCs w:val="18"/>
              <w:lang w:val="en-GB"/>
            </w:rPr>
          </w:pPr>
        </w:p>
      </w:tc>
      <w:tc>
        <w:tcPr>
          <w:tcW w:w="2411" w:type="dxa"/>
          <w:hideMark/>
        </w:tcPr>
        <w:p w14:paraId="44D1EC54" w14:textId="77777777" w:rsidR="00882A17" w:rsidRPr="00EA11E3" w:rsidRDefault="00882A17" w:rsidP="00882A17">
          <w:pPr>
            <w:spacing w:before="60" w:after="40" w:line="260" w:lineRule="exact"/>
            <w:rPr>
              <w:position w:val="2"/>
              <w:sz w:val="18"/>
              <w:szCs w:val="18"/>
              <w:lang w:val="en-GB"/>
            </w:rPr>
          </w:pPr>
          <w:r w:rsidRPr="00EA11E3">
            <w:rPr>
              <w:position w:val="2"/>
              <w:sz w:val="18"/>
              <w:szCs w:val="18"/>
              <w:rtl/>
              <w:lang w:val="fr-FR" w:bidi="ar-EG"/>
            </w:rPr>
            <w:t>البريد الإلكتروني:</w:t>
          </w:r>
        </w:p>
      </w:tc>
      <w:tc>
        <w:tcPr>
          <w:tcW w:w="6237" w:type="dxa"/>
        </w:tcPr>
        <w:p w14:paraId="44642310" w14:textId="0072FE1F" w:rsidR="00882A17" w:rsidRPr="001E4FFE" w:rsidRDefault="00CB3E7D" w:rsidP="00882A17">
          <w:pPr>
            <w:spacing w:before="60" w:after="40" w:line="260" w:lineRule="exact"/>
            <w:rPr>
              <w:position w:val="2"/>
              <w:sz w:val="18"/>
              <w:szCs w:val="18"/>
              <w:rtl/>
              <w:lang w:val="fr-FR" w:bidi="ar-EG"/>
            </w:rPr>
          </w:pPr>
          <w:hyperlink r:id="rId1" w:history="1">
            <w:bookmarkStart w:id="76" w:name="lt_pId008"/>
            <w:r w:rsidR="00061BFD" w:rsidRPr="001E4FFE">
              <w:rPr>
                <w:rStyle w:val="Hyperlink"/>
                <w:sz w:val="18"/>
                <w:szCs w:val="18"/>
              </w:rPr>
              <w:t>mohamed.ba@itu.int</w:t>
            </w:r>
            <w:bookmarkEnd w:id="76"/>
          </w:hyperlink>
        </w:p>
      </w:tc>
    </w:tr>
  </w:tbl>
  <w:p w14:paraId="720444E1" w14:textId="77777777" w:rsidR="0006468A" w:rsidRPr="00EA11E3" w:rsidRDefault="0006468A" w:rsidP="00957084">
    <w:pPr>
      <w:pStyle w:val="Footer"/>
      <w:tabs>
        <w:tab w:val="clear" w:pos="4153"/>
        <w:tab w:val="clear" w:pos="8306"/>
        <w:tab w:val="center" w:pos="5103"/>
        <w:tab w:val="right" w:pos="9639"/>
      </w:tabs>
      <w:spacing w:before="120"/>
      <w:jc w:val="center"/>
      <w:rPr>
        <w:sz w:val="18"/>
        <w:szCs w:val="18"/>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84B621" w14:textId="77777777" w:rsidR="006D48F4" w:rsidRDefault="006D48F4" w:rsidP="006C3242">
      <w:pPr>
        <w:spacing w:before="0" w:line="240" w:lineRule="auto"/>
      </w:pPr>
      <w:r>
        <w:separator/>
      </w:r>
    </w:p>
  </w:footnote>
  <w:footnote w:type="continuationSeparator" w:id="0">
    <w:p w14:paraId="35416E8E" w14:textId="77777777" w:rsidR="006D48F4" w:rsidRDefault="006D48F4"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tl/>
      </w:rPr>
      <w:id w:val="-1375531529"/>
      <w:docPartObj>
        <w:docPartGallery w:val="Page Numbers (Top of Page)"/>
        <w:docPartUnique/>
      </w:docPartObj>
    </w:sdtPr>
    <w:sdtEndPr>
      <w:rPr>
        <w:rFonts w:cs="Calibri"/>
        <w:noProof/>
        <w:sz w:val="18"/>
        <w:szCs w:val="18"/>
      </w:rPr>
    </w:sdtEndPr>
    <w:sdtContent>
      <w:p w14:paraId="15A59F63" w14:textId="1D63BB1B" w:rsidR="00882A17" w:rsidRPr="00FC3D2F" w:rsidRDefault="00882A17" w:rsidP="00882A17">
        <w:pPr>
          <w:pStyle w:val="Header"/>
          <w:tabs>
            <w:tab w:val="clear" w:pos="794"/>
            <w:tab w:val="clear" w:pos="4680"/>
            <w:tab w:val="clear" w:pos="9360"/>
            <w:tab w:val="center" w:pos="4819"/>
            <w:tab w:val="right" w:pos="9639"/>
          </w:tabs>
          <w:spacing w:before="120" w:after="120" w:line="192" w:lineRule="auto"/>
          <w:rPr>
            <w:sz w:val="20"/>
            <w:szCs w:val="20"/>
            <w:rtl/>
            <w:lang w:bidi="ar-EG"/>
          </w:rPr>
        </w:pPr>
        <w:r w:rsidRPr="00FC3D2F">
          <w:rPr>
            <w:sz w:val="20"/>
            <w:szCs w:val="20"/>
          </w:rPr>
          <w:tab/>
        </w:r>
        <w:r w:rsidR="00983DA5">
          <w:rPr>
            <w:sz w:val="20"/>
            <w:szCs w:val="20"/>
            <w:lang w:val="es-ES_tradnl"/>
          </w:rPr>
          <w:t>TDAG</w:t>
        </w:r>
        <w:r>
          <w:rPr>
            <w:sz w:val="20"/>
            <w:szCs w:val="20"/>
            <w:lang w:val="es-ES_tradnl"/>
          </w:rPr>
          <w:t>-2</w:t>
        </w:r>
        <w:bookmarkStart w:id="74" w:name="DocNo2"/>
        <w:bookmarkEnd w:id="74"/>
        <w:r w:rsidR="00457D22">
          <w:rPr>
            <w:sz w:val="20"/>
            <w:szCs w:val="20"/>
            <w:lang w:val="es-ES_tradnl"/>
          </w:rPr>
          <w:t>4</w:t>
        </w:r>
        <w:r w:rsidR="00D8311F">
          <w:rPr>
            <w:sz w:val="20"/>
            <w:szCs w:val="20"/>
            <w:lang w:val="es-ES_tradnl"/>
          </w:rPr>
          <w:t>/</w:t>
        </w:r>
        <w:r w:rsidR="00061BFD">
          <w:rPr>
            <w:sz w:val="20"/>
            <w:szCs w:val="20"/>
            <w:lang w:val="es-ES_tradnl"/>
          </w:rPr>
          <w:t>16</w:t>
        </w:r>
        <w:r w:rsidR="00001503">
          <w:rPr>
            <w:sz w:val="20"/>
            <w:szCs w:val="20"/>
          </w:rPr>
          <w:t>(Rev.1)</w:t>
        </w:r>
        <w:r w:rsidRPr="00FC3D2F">
          <w:rPr>
            <w:sz w:val="20"/>
            <w:szCs w:val="20"/>
            <w:lang w:val="en-GB"/>
          </w:rPr>
          <w:t>-A</w:t>
        </w:r>
        <w:r w:rsidRPr="00FC3D2F">
          <w:rPr>
            <w:sz w:val="20"/>
            <w:szCs w:val="20"/>
            <w:rtl/>
            <w:lang w:bidi="ar-EG"/>
          </w:rPr>
          <w:tab/>
        </w:r>
        <w:r w:rsidRPr="00FC3D2F">
          <w:rPr>
            <w:rFonts w:hint="cs"/>
            <w:sz w:val="20"/>
            <w:szCs w:val="20"/>
            <w:rtl/>
          </w:rPr>
          <w:t>الصفحة</w:t>
        </w:r>
        <w:r w:rsidRPr="00FC3D2F">
          <w:rPr>
            <w:rFonts w:hint="cs"/>
            <w:sz w:val="20"/>
            <w:szCs w:val="20"/>
            <w:rtl/>
            <w:lang w:bidi="ar-EG"/>
          </w:rPr>
          <w:t xml:space="preserve"> </w:t>
        </w:r>
        <w:r w:rsidRPr="00FC3D2F">
          <w:rPr>
            <w:sz w:val="20"/>
            <w:szCs w:val="20"/>
            <w:lang w:val="en-GB"/>
          </w:rPr>
          <w:fldChar w:fldCharType="begin"/>
        </w:r>
        <w:r w:rsidRPr="00FC3D2F">
          <w:rPr>
            <w:sz w:val="20"/>
            <w:szCs w:val="20"/>
            <w:lang w:val="en-GB"/>
          </w:rPr>
          <w:instrText xml:space="preserve"> PAGE </w:instrText>
        </w:r>
        <w:r w:rsidRPr="00FC3D2F">
          <w:rPr>
            <w:sz w:val="20"/>
            <w:szCs w:val="20"/>
            <w:lang w:val="en-GB"/>
          </w:rPr>
          <w:fldChar w:fldCharType="separate"/>
        </w:r>
        <w:r>
          <w:rPr>
            <w:sz w:val="20"/>
            <w:szCs w:val="20"/>
            <w:lang w:val="en-GB"/>
          </w:rPr>
          <w:t>2</w:t>
        </w:r>
        <w:r w:rsidRPr="00FC3D2F">
          <w:rPr>
            <w:sz w:val="20"/>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972557792">
    <w:abstractNumId w:val="9"/>
  </w:num>
  <w:num w:numId="2" w16cid:durableId="2137064377">
    <w:abstractNumId w:val="7"/>
  </w:num>
  <w:num w:numId="3" w16cid:durableId="1142234840">
    <w:abstractNumId w:val="6"/>
  </w:num>
  <w:num w:numId="4" w16cid:durableId="1955020311">
    <w:abstractNumId w:val="5"/>
  </w:num>
  <w:num w:numId="5" w16cid:durableId="1913661296">
    <w:abstractNumId w:val="4"/>
  </w:num>
  <w:num w:numId="6" w16cid:durableId="899436650">
    <w:abstractNumId w:val="8"/>
  </w:num>
  <w:num w:numId="7" w16cid:durableId="1356886860">
    <w:abstractNumId w:val="3"/>
  </w:num>
  <w:num w:numId="8" w16cid:durableId="1816724599">
    <w:abstractNumId w:val="2"/>
  </w:num>
  <w:num w:numId="9" w16cid:durableId="2139954444">
    <w:abstractNumId w:val="1"/>
  </w:num>
  <w:num w:numId="10" w16cid:durableId="1539734909">
    <w:abstractNumId w:val="0"/>
  </w:num>
  <w:num w:numId="11" w16cid:durableId="84987470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1A4"/>
    <w:rsid w:val="00001503"/>
    <w:rsid w:val="00026D7C"/>
    <w:rsid w:val="00030B75"/>
    <w:rsid w:val="000552B5"/>
    <w:rsid w:val="00061BFD"/>
    <w:rsid w:val="0006468A"/>
    <w:rsid w:val="00090574"/>
    <w:rsid w:val="000956E9"/>
    <w:rsid w:val="000B66B1"/>
    <w:rsid w:val="000C1C0E"/>
    <w:rsid w:val="000C321B"/>
    <w:rsid w:val="000C548A"/>
    <w:rsid w:val="0010147F"/>
    <w:rsid w:val="00131EBD"/>
    <w:rsid w:val="00153471"/>
    <w:rsid w:val="00155F59"/>
    <w:rsid w:val="00171B17"/>
    <w:rsid w:val="00185DA4"/>
    <w:rsid w:val="00187414"/>
    <w:rsid w:val="0019128D"/>
    <w:rsid w:val="00194FDA"/>
    <w:rsid w:val="001A6BD3"/>
    <w:rsid w:val="001A7DF6"/>
    <w:rsid w:val="001C0169"/>
    <w:rsid w:val="001D1D50"/>
    <w:rsid w:val="001D6745"/>
    <w:rsid w:val="001D69A4"/>
    <w:rsid w:val="001E446E"/>
    <w:rsid w:val="001E4FFE"/>
    <w:rsid w:val="0021016E"/>
    <w:rsid w:val="00211A5F"/>
    <w:rsid w:val="002154EE"/>
    <w:rsid w:val="00224379"/>
    <w:rsid w:val="002276D2"/>
    <w:rsid w:val="0023283D"/>
    <w:rsid w:val="00254582"/>
    <w:rsid w:val="002551DF"/>
    <w:rsid w:val="0026373E"/>
    <w:rsid w:val="0026576B"/>
    <w:rsid w:val="00271C43"/>
    <w:rsid w:val="00275FE5"/>
    <w:rsid w:val="00277E16"/>
    <w:rsid w:val="00290728"/>
    <w:rsid w:val="002978F4"/>
    <w:rsid w:val="002B028D"/>
    <w:rsid w:val="002C6D16"/>
    <w:rsid w:val="002E6541"/>
    <w:rsid w:val="002F4A69"/>
    <w:rsid w:val="00317741"/>
    <w:rsid w:val="0033290A"/>
    <w:rsid w:val="00334924"/>
    <w:rsid w:val="003409BC"/>
    <w:rsid w:val="003533B3"/>
    <w:rsid w:val="00357185"/>
    <w:rsid w:val="00381ED6"/>
    <w:rsid w:val="00383829"/>
    <w:rsid w:val="003971E3"/>
    <w:rsid w:val="003A13C9"/>
    <w:rsid w:val="003A5819"/>
    <w:rsid w:val="003C4402"/>
    <w:rsid w:val="003F4B29"/>
    <w:rsid w:val="00410E43"/>
    <w:rsid w:val="0042686F"/>
    <w:rsid w:val="004317D8"/>
    <w:rsid w:val="00433E28"/>
    <w:rsid w:val="00434183"/>
    <w:rsid w:val="00443869"/>
    <w:rsid w:val="00447F32"/>
    <w:rsid w:val="00453964"/>
    <w:rsid w:val="0045578A"/>
    <w:rsid w:val="00457D22"/>
    <w:rsid w:val="0047050E"/>
    <w:rsid w:val="00480A08"/>
    <w:rsid w:val="004A220C"/>
    <w:rsid w:val="004D4B75"/>
    <w:rsid w:val="004D684B"/>
    <w:rsid w:val="004E11DC"/>
    <w:rsid w:val="004E2E78"/>
    <w:rsid w:val="004F3C48"/>
    <w:rsid w:val="00506E94"/>
    <w:rsid w:val="00525DDD"/>
    <w:rsid w:val="005409AC"/>
    <w:rsid w:val="00547ACE"/>
    <w:rsid w:val="00552D2A"/>
    <w:rsid w:val="0055516A"/>
    <w:rsid w:val="00577E46"/>
    <w:rsid w:val="0058491B"/>
    <w:rsid w:val="00585FF8"/>
    <w:rsid w:val="005874F2"/>
    <w:rsid w:val="00590E7C"/>
    <w:rsid w:val="00592EA5"/>
    <w:rsid w:val="005A0107"/>
    <w:rsid w:val="005A14E3"/>
    <w:rsid w:val="005A3170"/>
    <w:rsid w:val="005A41A4"/>
    <w:rsid w:val="005B2C89"/>
    <w:rsid w:val="005D610E"/>
    <w:rsid w:val="005E1E6D"/>
    <w:rsid w:val="006128FC"/>
    <w:rsid w:val="00617392"/>
    <w:rsid w:val="00677396"/>
    <w:rsid w:val="0069200F"/>
    <w:rsid w:val="006A65CB"/>
    <w:rsid w:val="006B0E59"/>
    <w:rsid w:val="006B51BA"/>
    <w:rsid w:val="006C3242"/>
    <w:rsid w:val="006C7CC0"/>
    <w:rsid w:val="006D48F4"/>
    <w:rsid w:val="006F63F7"/>
    <w:rsid w:val="007025C7"/>
    <w:rsid w:val="00706D7A"/>
    <w:rsid w:val="0071781E"/>
    <w:rsid w:val="00722F0D"/>
    <w:rsid w:val="0074420E"/>
    <w:rsid w:val="00745811"/>
    <w:rsid w:val="00747A70"/>
    <w:rsid w:val="00760016"/>
    <w:rsid w:val="00774390"/>
    <w:rsid w:val="00780FD4"/>
    <w:rsid w:val="00783A69"/>
    <w:rsid w:val="00783E26"/>
    <w:rsid w:val="007A1D77"/>
    <w:rsid w:val="007A2DA7"/>
    <w:rsid w:val="007B4FA0"/>
    <w:rsid w:val="007B66F5"/>
    <w:rsid w:val="007C03DA"/>
    <w:rsid w:val="007C36B3"/>
    <w:rsid w:val="007C3BC7"/>
    <w:rsid w:val="007C3BCD"/>
    <w:rsid w:val="007D4ACF"/>
    <w:rsid w:val="007F0787"/>
    <w:rsid w:val="00810B7B"/>
    <w:rsid w:val="0081391C"/>
    <w:rsid w:val="00814A31"/>
    <w:rsid w:val="0082358A"/>
    <w:rsid w:val="008235CD"/>
    <w:rsid w:val="008247DE"/>
    <w:rsid w:val="00835385"/>
    <w:rsid w:val="00840B10"/>
    <w:rsid w:val="008513CB"/>
    <w:rsid w:val="008562F3"/>
    <w:rsid w:val="00874F08"/>
    <w:rsid w:val="00882A17"/>
    <w:rsid w:val="00885DF5"/>
    <w:rsid w:val="008A4137"/>
    <w:rsid w:val="008A7F84"/>
    <w:rsid w:val="0091702E"/>
    <w:rsid w:val="00923B0C"/>
    <w:rsid w:val="0094021C"/>
    <w:rsid w:val="0094065A"/>
    <w:rsid w:val="00952F86"/>
    <w:rsid w:val="00957084"/>
    <w:rsid w:val="00967EA0"/>
    <w:rsid w:val="009749DE"/>
    <w:rsid w:val="009824FC"/>
    <w:rsid w:val="00982B28"/>
    <w:rsid w:val="00983DA5"/>
    <w:rsid w:val="009850D2"/>
    <w:rsid w:val="00985CBF"/>
    <w:rsid w:val="00992FE5"/>
    <w:rsid w:val="009A4F02"/>
    <w:rsid w:val="009D313F"/>
    <w:rsid w:val="00A04773"/>
    <w:rsid w:val="00A24359"/>
    <w:rsid w:val="00A304C7"/>
    <w:rsid w:val="00A47A5A"/>
    <w:rsid w:val="00A5445E"/>
    <w:rsid w:val="00A6683B"/>
    <w:rsid w:val="00A673EF"/>
    <w:rsid w:val="00A83B7E"/>
    <w:rsid w:val="00A97F94"/>
    <w:rsid w:val="00AA7EA2"/>
    <w:rsid w:val="00AD6B79"/>
    <w:rsid w:val="00AE26F4"/>
    <w:rsid w:val="00AF7B6B"/>
    <w:rsid w:val="00B03099"/>
    <w:rsid w:val="00B05BC8"/>
    <w:rsid w:val="00B360A6"/>
    <w:rsid w:val="00B4395E"/>
    <w:rsid w:val="00B64B47"/>
    <w:rsid w:val="00B93B7B"/>
    <w:rsid w:val="00BA1915"/>
    <w:rsid w:val="00BB31B4"/>
    <w:rsid w:val="00BB3686"/>
    <w:rsid w:val="00BD34B4"/>
    <w:rsid w:val="00BD5A49"/>
    <w:rsid w:val="00BF2345"/>
    <w:rsid w:val="00C002DE"/>
    <w:rsid w:val="00C06E8F"/>
    <w:rsid w:val="00C203DA"/>
    <w:rsid w:val="00C53BF8"/>
    <w:rsid w:val="00C56B5F"/>
    <w:rsid w:val="00C66157"/>
    <w:rsid w:val="00C674FE"/>
    <w:rsid w:val="00C67501"/>
    <w:rsid w:val="00C75633"/>
    <w:rsid w:val="00C85CB5"/>
    <w:rsid w:val="00C919A4"/>
    <w:rsid w:val="00CA08BA"/>
    <w:rsid w:val="00CB365B"/>
    <w:rsid w:val="00CB3E7D"/>
    <w:rsid w:val="00CD6C16"/>
    <w:rsid w:val="00CE2EE1"/>
    <w:rsid w:val="00CE3349"/>
    <w:rsid w:val="00CE36E5"/>
    <w:rsid w:val="00CF27F5"/>
    <w:rsid w:val="00CF3FFD"/>
    <w:rsid w:val="00D10CCF"/>
    <w:rsid w:val="00D1390B"/>
    <w:rsid w:val="00D77819"/>
    <w:rsid w:val="00D77D0F"/>
    <w:rsid w:val="00D8311F"/>
    <w:rsid w:val="00D90BB7"/>
    <w:rsid w:val="00DA1CF0"/>
    <w:rsid w:val="00DC1E02"/>
    <w:rsid w:val="00DC24B4"/>
    <w:rsid w:val="00DC5FB0"/>
    <w:rsid w:val="00DD39AC"/>
    <w:rsid w:val="00DF16DC"/>
    <w:rsid w:val="00E05DE2"/>
    <w:rsid w:val="00E30969"/>
    <w:rsid w:val="00E45211"/>
    <w:rsid w:val="00E473C5"/>
    <w:rsid w:val="00E75296"/>
    <w:rsid w:val="00E765BE"/>
    <w:rsid w:val="00E815F1"/>
    <w:rsid w:val="00E85CC1"/>
    <w:rsid w:val="00E92863"/>
    <w:rsid w:val="00E960B1"/>
    <w:rsid w:val="00E961A3"/>
    <w:rsid w:val="00EA11E3"/>
    <w:rsid w:val="00EA5BB3"/>
    <w:rsid w:val="00EA7919"/>
    <w:rsid w:val="00EB796D"/>
    <w:rsid w:val="00EC23D2"/>
    <w:rsid w:val="00ED29FF"/>
    <w:rsid w:val="00ED77CE"/>
    <w:rsid w:val="00EE529F"/>
    <w:rsid w:val="00EE5CF2"/>
    <w:rsid w:val="00EF74A6"/>
    <w:rsid w:val="00F058DC"/>
    <w:rsid w:val="00F24FC4"/>
    <w:rsid w:val="00F2676C"/>
    <w:rsid w:val="00F43348"/>
    <w:rsid w:val="00F43D01"/>
    <w:rsid w:val="00F77022"/>
    <w:rsid w:val="00F84366"/>
    <w:rsid w:val="00F85089"/>
    <w:rsid w:val="00F974C5"/>
    <w:rsid w:val="00FA12D4"/>
    <w:rsid w:val="00FA6F46"/>
    <w:rsid w:val="00FB50C4"/>
    <w:rsid w:val="00FD7BCC"/>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DF39FB"/>
  <w15:chartTrackingRefBased/>
  <w15:docId w15:val="{6B734A75-4FD0-420C-8C62-D2F18CD4C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autoRedefine/>
    <w:uiPriority w:val="99"/>
    <w:semiHidden/>
    <w:unhideWhenUsed/>
    <w:qFormat/>
    <w:rsid w:val="00747A70"/>
    <w:pPr>
      <w:spacing w:before="60" w:line="168" w:lineRule="auto"/>
    </w:pPr>
    <w:rPr>
      <w:sz w:val="18"/>
      <w:szCs w:val="18"/>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747A70"/>
    <w:rPr>
      <w:rFonts w:ascii="Dubai" w:hAnsi="Dubai" w:cs="Dubai"/>
      <w:sz w:val="18"/>
      <w:szCs w:val="18"/>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paragraph" w:customStyle="1" w:styleId="s19">
    <w:name w:val="s19"/>
    <w:basedOn w:val="Normal"/>
    <w:rsid w:val="00061BFD"/>
    <w:pPr>
      <w:tabs>
        <w:tab w:val="clear" w:pos="794"/>
      </w:tabs>
      <w:bidi w:val="0"/>
      <w:spacing w:before="100" w:beforeAutospacing="1" w:after="100" w:afterAutospacing="1" w:line="240" w:lineRule="auto"/>
      <w:jc w:val="left"/>
    </w:pPr>
    <w:rPr>
      <w:rFonts w:ascii="Calibri" w:eastAsiaTheme="minorHAnsi" w:hAnsi="Calibri" w:cs="Calibri" w:hint="cs"/>
    </w:rPr>
  </w:style>
  <w:style w:type="paragraph" w:customStyle="1" w:styleId="s21">
    <w:name w:val="s21"/>
    <w:basedOn w:val="Normal"/>
    <w:rsid w:val="00061BFD"/>
    <w:pPr>
      <w:tabs>
        <w:tab w:val="clear" w:pos="794"/>
      </w:tabs>
      <w:bidi w:val="0"/>
      <w:spacing w:before="100" w:beforeAutospacing="1" w:after="100" w:afterAutospacing="1" w:line="240" w:lineRule="auto"/>
      <w:jc w:val="left"/>
    </w:pPr>
    <w:rPr>
      <w:rFonts w:ascii="Calibri" w:eastAsiaTheme="minorHAnsi" w:hAnsi="Calibri" w:cs="Calibri" w:hint="cs"/>
    </w:rPr>
  </w:style>
  <w:style w:type="character" w:styleId="UnresolvedMention">
    <w:name w:val="Unresolved Mention"/>
    <w:basedOn w:val="DefaultParagraphFont"/>
    <w:uiPriority w:val="99"/>
    <w:semiHidden/>
    <w:unhideWhenUsed/>
    <w:rsid w:val="00C06E8F"/>
    <w:rPr>
      <w:color w:val="605E5C"/>
      <w:shd w:val="clear" w:color="auto" w:fill="E1DFDD"/>
    </w:rPr>
  </w:style>
  <w:style w:type="character" w:styleId="FollowedHyperlink">
    <w:name w:val="FollowedHyperlink"/>
    <w:basedOn w:val="DefaultParagraphFont"/>
    <w:uiPriority w:val="99"/>
    <w:semiHidden/>
    <w:unhideWhenUsed/>
    <w:rsid w:val="006B0E5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itu-d/sites/innovation-alliance/ar/events/news/%d8%a7%d9%84%d8%a5%d8%b9%d9%84%d8%a7%d9%86/" TargetMode="Externa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yperlink" Target="https://academy.itu.int/training-courses/full-catalogue/strategic-foresight-101"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itu-d/sites/innovation-alliance/events/news/acceleration-centre-event-dubai/"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itu.int/itu-d/sites/innovation-alliance/ar/events/news/%d8%a8%d9%8a%d8%a7%d9%86/"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itu.int/itu-d/sites/innovation-alliance/ar/" TargetMode="External"/><Relationship Id="rId14" Type="http://schemas.openxmlformats.org/officeDocument/2006/relationships/hyperlink" Target="https://www.itu.int/itu-d/sites/innovation-alliance/events/news/inaugural-board-meetin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mohamed.ba@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6D76106C0699043BAEC233347507970" ma:contentTypeVersion="17" ma:contentTypeDescription="Create a new document." ma:contentTypeScope="" ma:versionID="98dc16c74f77d92d1bb6cb4b0c3ae757">
  <xsd:schema xmlns:xsd="http://www.w3.org/2001/XMLSchema" xmlns:xs="http://www.w3.org/2001/XMLSchema" xmlns:p="http://schemas.microsoft.com/office/2006/metadata/properties" xmlns:ns2="28b57394-764b-4c95-9edc-f65ae3c1af13" xmlns:ns3="365cf670-b44e-4dbb-b1e7-5ca0e9f395b1" targetNamespace="http://schemas.microsoft.com/office/2006/metadata/properties" ma:root="true" ma:fieldsID="adfa0e3f5e5a423483900749a5d0d07a" ns2:_="" ns3:_="">
    <xsd:import namespace="28b57394-764b-4c95-9edc-f65ae3c1af13"/>
    <xsd:import namespace="365cf670-b44e-4dbb-b1e7-5ca0e9f395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b57394-764b-4c95-9edc-f65ae3c1af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5cf670-b44e-4dbb-b1e7-5ca0e9f395b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7776fd9-5068-4ffa-87a4-e6b077caf2fb}" ma:internalName="TaxCatchAll" ma:showField="CatchAllData" ma:web="365cf670-b44e-4dbb-b1e7-5ca0e9f395b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A43E68-FEE1-4201-87D6-0DF5EF736C30}">
  <ds:schemaRefs>
    <ds:schemaRef ds:uri="http://schemas.openxmlformats.org/officeDocument/2006/bibliography"/>
  </ds:schemaRefs>
</ds:datastoreItem>
</file>

<file path=customXml/itemProps2.xml><?xml version="1.0" encoding="utf-8"?>
<ds:datastoreItem xmlns:ds="http://schemas.openxmlformats.org/officeDocument/2006/customXml" ds:itemID="{AC9832AA-287C-4C48-AA92-68EB7129031E}"/>
</file>

<file path=customXml/itemProps3.xml><?xml version="1.0" encoding="utf-8"?>
<ds:datastoreItem xmlns:ds="http://schemas.openxmlformats.org/officeDocument/2006/customXml" ds:itemID="{DFC7624B-E863-4BAC-9AE1-1E467A04214B}"/>
</file>

<file path=docProps/app.xml><?xml version="1.0" encoding="utf-8"?>
<Properties xmlns="http://schemas.openxmlformats.org/officeDocument/2006/extended-properties" xmlns:vt="http://schemas.openxmlformats.org/officeDocument/2006/docPropsVTypes">
  <Template>Normal.dotm</Template>
  <TotalTime>30</TotalTime>
  <Pages>5</Pages>
  <Words>1992</Words>
  <Characters>11357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13323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Alnatoor, Ehsan</dc:creator>
  <cp:keywords/>
  <dc:description/>
  <cp:lastModifiedBy>Arabic-IR</cp:lastModifiedBy>
  <cp:revision>9</cp:revision>
  <dcterms:created xsi:type="dcterms:W3CDTF">2024-05-08T13:56:00Z</dcterms:created>
  <dcterms:modified xsi:type="dcterms:W3CDTF">2024-05-10T06:55:00Z</dcterms:modified>
</cp:coreProperties>
</file>