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rsidRPr="00D8041C" w14:paraId="3F0E9EC4" w14:textId="77777777" w:rsidTr="00952667">
        <w:trPr>
          <w:cantSplit/>
          <w:trHeight w:val="1134"/>
        </w:trPr>
        <w:tc>
          <w:tcPr>
            <w:tcW w:w="6379" w:type="dxa"/>
          </w:tcPr>
          <w:p w14:paraId="68FE8375" w14:textId="6390CADE" w:rsidR="00307769" w:rsidRPr="00D8041C" w:rsidRDefault="00B42366" w:rsidP="00307769">
            <w:pPr>
              <w:tabs>
                <w:tab w:val="clear" w:pos="1191"/>
                <w:tab w:val="clear" w:pos="1588"/>
                <w:tab w:val="clear" w:pos="1985"/>
              </w:tabs>
              <w:ind w:left="34"/>
              <w:rPr>
                <w:b/>
                <w:bCs/>
                <w:sz w:val="32"/>
                <w:szCs w:val="32"/>
                <w:lang w:val="es-ES_tradnl"/>
              </w:rPr>
            </w:pPr>
            <w:r w:rsidRPr="00D8041C">
              <w:rPr>
                <w:b/>
                <w:bCs/>
                <w:sz w:val="32"/>
                <w:szCs w:val="32"/>
                <w:lang w:val="es-ES_tradnl"/>
              </w:rPr>
              <w:t>Grupo Asesor de Desarrollo de las Telecomunicaciones</w:t>
            </w:r>
            <w:r w:rsidR="00307769" w:rsidRPr="00D8041C">
              <w:rPr>
                <w:b/>
                <w:bCs/>
                <w:sz w:val="32"/>
                <w:szCs w:val="32"/>
                <w:lang w:val="es-ES_tradnl"/>
              </w:rPr>
              <w:t xml:space="preserve"> (</w:t>
            </w:r>
            <w:r w:rsidRPr="00D8041C">
              <w:rPr>
                <w:b/>
                <w:bCs/>
                <w:sz w:val="32"/>
                <w:szCs w:val="32"/>
                <w:lang w:val="es-ES_tradnl"/>
              </w:rPr>
              <w:t>GADT</w:t>
            </w:r>
            <w:r w:rsidR="00307769" w:rsidRPr="00D8041C">
              <w:rPr>
                <w:b/>
                <w:bCs/>
                <w:sz w:val="32"/>
                <w:szCs w:val="32"/>
                <w:lang w:val="es-ES_tradnl"/>
              </w:rPr>
              <w:t>)</w:t>
            </w:r>
          </w:p>
          <w:p w14:paraId="5F5F590A" w14:textId="58C6BA31" w:rsidR="00307769" w:rsidRPr="00D8041C" w:rsidRDefault="00307769" w:rsidP="00307769">
            <w:pPr>
              <w:tabs>
                <w:tab w:val="clear" w:pos="1191"/>
                <w:tab w:val="clear" w:pos="1588"/>
                <w:tab w:val="clear" w:pos="1985"/>
              </w:tabs>
              <w:spacing w:after="120"/>
              <w:ind w:left="34"/>
              <w:rPr>
                <w:rFonts w:ascii="Verdana" w:hAnsi="Verdana"/>
                <w:sz w:val="28"/>
                <w:szCs w:val="28"/>
                <w:lang w:val="es-ES_tradnl"/>
              </w:rPr>
            </w:pPr>
            <w:r w:rsidRPr="00D8041C">
              <w:rPr>
                <w:b/>
                <w:bCs/>
                <w:sz w:val="26"/>
                <w:szCs w:val="26"/>
                <w:lang w:val="es-ES_tradnl"/>
              </w:rPr>
              <w:t>3</w:t>
            </w:r>
            <w:r w:rsidR="00341DA6">
              <w:rPr>
                <w:b/>
                <w:bCs/>
                <w:sz w:val="26"/>
                <w:szCs w:val="26"/>
                <w:lang w:val="es-ES_tradnl"/>
              </w:rPr>
              <w:t>1</w:t>
            </w:r>
            <w:r w:rsidR="00B42366" w:rsidRPr="00D8041C">
              <w:rPr>
                <w:b/>
                <w:bCs/>
                <w:sz w:val="26"/>
                <w:szCs w:val="26"/>
                <w:lang w:val="es-ES_tradnl"/>
              </w:rPr>
              <w:t xml:space="preserve">ª reunión, Ginebra </w:t>
            </w:r>
            <w:r w:rsidR="002E6C35">
              <w:rPr>
                <w:b/>
                <w:bCs/>
                <w:sz w:val="26"/>
                <w:szCs w:val="26"/>
                <w:lang w:val="es-ES_tradnl"/>
              </w:rPr>
              <w:t>(</w:t>
            </w:r>
            <w:r w:rsidR="00B42366" w:rsidRPr="00D8041C">
              <w:rPr>
                <w:b/>
                <w:bCs/>
                <w:sz w:val="26"/>
                <w:szCs w:val="26"/>
                <w:lang w:val="es-ES_tradnl"/>
              </w:rPr>
              <w:t>Suiza</w:t>
            </w:r>
            <w:r w:rsidR="002E6C35">
              <w:rPr>
                <w:b/>
                <w:bCs/>
                <w:sz w:val="26"/>
                <w:szCs w:val="26"/>
                <w:lang w:val="es-ES_tradnl"/>
              </w:rPr>
              <w:t>)</w:t>
            </w:r>
            <w:r w:rsidR="00B42366" w:rsidRPr="00D8041C">
              <w:rPr>
                <w:b/>
                <w:bCs/>
                <w:sz w:val="26"/>
                <w:szCs w:val="26"/>
                <w:lang w:val="es-ES_tradnl"/>
              </w:rPr>
              <w:t xml:space="preserve">, </w:t>
            </w:r>
            <w:r w:rsidR="00341DA6">
              <w:rPr>
                <w:b/>
                <w:bCs/>
                <w:sz w:val="26"/>
                <w:szCs w:val="26"/>
                <w:lang w:val="es-ES_tradnl"/>
              </w:rPr>
              <w:t>20</w:t>
            </w:r>
            <w:r w:rsidRPr="00D8041C">
              <w:rPr>
                <w:b/>
                <w:bCs/>
                <w:sz w:val="26"/>
                <w:szCs w:val="26"/>
                <w:lang w:val="es-ES_tradnl"/>
              </w:rPr>
              <w:t>-2</w:t>
            </w:r>
            <w:r w:rsidR="00B9710C">
              <w:rPr>
                <w:b/>
                <w:bCs/>
                <w:sz w:val="26"/>
                <w:szCs w:val="26"/>
                <w:lang w:val="es-ES_tradnl"/>
              </w:rPr>
              <w:t>3</w:t>
            </w:r>
            <w:r w:rsidRPr="00D8041C">
              <w:rPr>
                <w:b/>
                <w:bCs/>
                <w:sz w:val="26"/>
                <w:szCs w:val="26"/>
                <w:lang w:val="es-ES_tradnl"/>
              </w:rPr>
              <w:t xml:space="preserve"> </w:t>
            </w:r>
            <w:r w:rsidR="00B42366" w:rsidRPr="00D8041C">
              <w:rPr>
                <w:b/>
                <w:bCs/>
                <w:sz w:val="26"/>
                <w:szCs w:val="26"/>
                <w:lang w:val="es-ES_tradnl"/>
              </w:rPr>
              <w:t xml:space="preserve">de </w:t>
            </w:r>
            <w:r w:rsidR="00341DA6">
              <w:rPr>
                <w:b/>
                <w:bCs/>
                <w:sz w:val="26"/>
                <w:szCs w:val="26"/>
                <w:lang w:val="es-ES_tradnl"/>
              </w:rPr>
              <w:t>mayo</w:t>
            </w:r>
            <w:r w:rsidR="00B42366" w:rsidRPr="00D8041C">
              <w:rPr>
                <w:b/>
                <w:bCs/>
                <w:sz w:val="26"/>
                <w:szCs w:val="26"/>
                <w:lang w:val="es-ES_tradnl"/>
              </w:rPr>
              <w:t xml:space="preserve"> de</w:t>
            </w:r>
            <w:r w:rsidRPr="00D8041C">
              <w:rPr>
                <w:b/>
                <w:bCs/>
                <w:sz w:val="26"/>
                <w:szCs w:val="26"/>
                <w:lang w:val="es-ES_tradnl"/>
              </w:rPr>
              <w:t xml:space="preserve"> 202</w:t>
            </w:r>
            <w:r w:rsidR="002E6C35">
              <w:rPr>
                <w:b/>
                <w:bCs/>
                <w:sz w:val="26"/>
                <w:szCs w:val="26"/>
                <w:lang w:val="es-ES_tradnl"/>
              </w:rPr>
              <w:t>4</w:t>
            </w:r>
          </w:p>
        </w:tc>
        <w:tc>
          <w:tcPr>
            <w:tcW w:w="3509" w:type="dxa"/>
          </w:tcPr>
          <w:p w14:paraId="67E7B4C4" w14:textId="0F52E4CC" w:rsidR="00307769" w:rsidRPr="00D8041C" w:rsidRDefault="00307769" w:rsidP="00952667">
            <w:pPr>
              <w:spacing w:after="120"/>
              <w:ind w:right="142"/>
              <w:jc w:val="right"/>
              <w:rPr>
                <w:lang w:val="es-ES_tradnl"/>
              </w:rPr>
            </w:pPr>
            <w:r w:rsidRPr="00D8041C">
              <w:rPr>
                <w:noProof/>
                <w:lang w:val="es-ES_tradnl"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D8041C" w14:paraId="3C13197B" w14:textId="77777777" w:rsidTr="0009076F">
        <w:trPr>
          <w:cantSplit/>
        </w:trPr>
        <w:tc>
          <w:tcPr>
            <w:tcW w:w="6379" w:type="dxa"/>
            <w:tcBorders>
              <w:top w:val="single" w:sz="12" w:space="0" w:color="auto"/>
            </w:tcBorders>
          </w:tcPr>
          <w:p w14:paraId="2EED9DB2" w14:textId="77777777" w:rsidR="00683C32" w:rsidRPr="00D8041C" w:rsidRDefault="00683C32" w:rsidP="00107E85">
            <w:pPr>
              <w:spacing w:before="0"/>
              <w:rPr>
                <w:rFonts w:cs="Arial"/>
                <w:b/>
                <w:bCs/>
                <w:sz w:val="20"/>
                <w:lang w:val="es-ES_tradnl"/>
              </w:rPr>
            </w:pPr>
          </w:p>
        </w:tc>
        <w:tc>
          <w:tcPr>
            <w:tcW w:w="3509" w:type="dxa"/>
            <w:tcBorders>
              <w:top w:val="single" w:sz="12" w:space="0" w:color="auto"/>
            </w:tcBorders>
          </w:tcPr>
          <w:p w14:paraId="6CC77CFE" w14:textId="77777777" w:rsidR="00683C32" w:rsidRPr="00D8041C" w:rsidRDefault="00683C32" w:rsidP="00107E85">
            <w:pPr>
              <w:spacing w:before="0"/>
              <w:rPr>
                <w:b/>
                <w:bCs/>
                <w:sz w:val="20"/>
                <w:lang w:val="es-ES_tradnl"/>
              </w:rPr>
            </w:pPr>
          </w:p>
        </w:tc>
      </w:tr>
      <w:tr w:rsidR="00683C32" w:rsidRPr="00D8041C" w14:paraId="0BB3FBC4" w14:textId="77777777" w:rsidTr="0009076F">
        <w:trPr>
          <w:cantSplit/>
        </w:trPr>
        <w:tc>
          <w:tcPr>
            <w:tcW w:w="6379" w:type="dxa"/>
          </w:tcPr>
          <w:p w14:paraId="43C54B3D" w14:textId="77777777" w:rsidR="00683C32" w:rsidRPr="00D8041C" w:rsidRDefault="00683C32" w:rsidP="00400CCF">
            <w:pPr>
              <w:pStyle w:val="Committee"/>
              <w:spacing w:before="0"/>
              <w:rPr>
                <w:b w:val="0"/>
                <w:szCs w:val="24"/>
                <w:lang w:val="es-ES_tradnl"/>
              </w:rPr>
            </w:pPr>
          </w:p>
        </w:tc>
        <w:tc>
          <w:tcPr>
            <w:tcW w:w="3509" w:type="dxa"/>
          </w:tcPr>
          <w:p w14:paraId="02E44EE9" w14:textId="3CEAE0B1" w:rsidR="00683C32" w:rsidRPr="00D8041C" w:rsidRDefault="0096201B" w:rsidP="00B648C7">
            <w:pPr>
              <w:spacing w:before="0"/>
              <w:jc w:val="both"/>
              <w:rPr>
                <w:bCs/>
                <w:szCs w:val="24"/>
                <w:lang w:val="es-ES_tradnl"/>
              </w:rPr>
            </w:pPr>
            <w:r w:rsidRPr="00D8041C">
              <w:rPr>
                <w:b/>
                <w:bCs/>
                <w:lang w:val="es-ES_tradnl"/>
              </w:rPr>
              <w:t>Document</w:t>
            </w:r>
            <w:r w:rsidR="00B42366" w:rsidRPr="00D8041C">
              <w:rPr>
                <w:b/>
                <w:bCs/>
                <w:lang w:val="es-ES_tradnl"/>
              </w:rPr>
              <w:t>o</w:t>
            </w:r>
            <w:r w:rsidRPr="00D8041C">
              <w:rPr>
                <w:b/>
                <w:bCs/>
                <w:lang w:val="es-ES_tradnl"/>
              </w:rPr>
              <w:t xml:space="preserve"> </w:t>
            </w:r>
            <w:bookmarkStart w:id="0" w:name="DocRef1"/>
            <w:bookmarkEnd w:id="0"/>
            <w:r w:rsidRPr="00D8041C">
              <w:rPr>
                <w:b/>
                <w:bCs/>
                <w:lang w:val="es-ES_tradnl"/>
              </w:rPr>
              <w:t>TDAG</w:t>
            </w:r>
            <w:r w:rsidR="003242AB" w:rsidRPr="00D8041C">
              <w:rPr>
                <w:b/>
                <w:bCs/>
                <w:lang w:val="es-ES_tradnl"/>
              </w:rPr>
              <w:t>-</w:t>
            </w:r>
            <w:r w:rsidR="00B648C7" w:rsidRPr="00D8041C">
              <w:rPr>
                <w:b/>
                <w:bCs/>
                <w:lang w:val="es-ES_tradnl"/>
              </w:rPr>
              <w:t>2</w:t>
            </w:r>
            <w:bookmarkStart w:id="1" w:name="DocNo1"/>
            <w:bookmarkEnd w:id="1"/>
            <w:r w:rsidR="00341DA6">
              <w:rPr>
                <w:b/>
                <w:bCs/>
                <w:lang w:val="es-ES_tradnl"/>
              </w:rPr>
              <w:t>4</w:t>
            </w:r>
            <w:r w:rsidR="0009076F" w:rsidRPr="00D8041C">
              <w:rPr>
                <w:b/>
                <w:bCs/>
                <w:lang w:val="es-ES_tradnl"/>
              </w:rPr>
              <w:t>/</w:t>
            </w:r>
            <w:r w:rsidR="002E6C35">
              <w:rPr>
                <w:b/>
                <w:bCs/>
                <w:lang w:val="es-ES_tradnl"/>
              </w:rPr>
              <w:t>16</w:t>
            </w:r>
            <w:r w:rsidRPr="00D8041C">
              <w:rPr>
                <w:b/>
                <w:bCs/>
                <w:lang w:val="es-ES_tradnl"/>
              </w:rPr>
              <w:t>-</w:t>
            </w:r>
            <w:r w:rsidR="00B42366" w:rsidRPr="00D8041C">
              <w:rPr>
                <w:b/>
                <w:bCs/>
                <w:lang w:val="es-ES_tradnl"/>
              </w:rPr>
              <w:t>S</w:t>
            </w:r>
          </w:p>
        </w:tc>
      </w:tr>
      <w:tr w:rsidR="00683C32" w:rsidRPr="00D8041C" w14:paraId="24D04936" w14:textId="77777777" w:rsidTr="0009076F">
        <w:trPr>
          <w:cantSplit/>
        </w:trPr>
        <w:tc>
          <w:tcPr>
            <w:tcW w:w="6379" w:type="dxa"/>
          </w:tcPr>
          <w:p w14:paraId="12CE4DBF" w14:textId="77777777" w:rsidR="00683C32" w:rsidRPr="00D8041C" w:rsidRDefault="00683C32" w:rsidP="00400CCF">
            <w:pPr>
              <w:spacing w:before="0"/>
              <w:rPr>
                <w:b/>
                <w:bCs/>
                <w:smallCaps/>
                <w:szCs w:val="24"/>
                <w:lang w:val="es-ES_tradnl"/>
              </w:rPr>
            </w:pPr>
          </w:p>
        </w:tc>
        <w:tc>
          <w:tcPr>
            <w:tcW w:w="3509" w:type="dxa"/>
          </w:tcPr>
          <w:p w14:paraId="0F89640F" w14:textId="5959F690" w:rsidR="00683C32" w:rsidRPr="00D8041C" w:rsidRDefault="002E6C35" w:rsidP="00B648C7">
            <w:pPr>
              <w:spacing w:before="0"/>
              <w:rPr>
                <w:b/>
                <w:szCs w:val="24"/>
                <w:lang w:val="es-ES_tradnl"/>
              </w:rPr>
            </w:pPr>
            <w:bookmarkStart w:id="2" w:name="CreationDate"/>
            <w:bookmarkEnd w:id="2"/>
            <w:r w:rsidRPr="002E6C35">
              <w:rPr>
                <w:b/>
                <w:bCs/>
                <w:szCs w:val="28"/>
                <w:lang w:val="es-ES_tradnl"/>
              </w:rPr>
              <w:t>29 de abril de 2024</w:t>
            </w:r>
          </w:p>
        </w:tc>
      </w:tr>
      <w:tr w:rsidR="00683C32" w:rsidRPr="00D8041C" w14:paraId="7B96545F" w14:textId="77777777" w:rsidTr="0009076F">
        <w:trPr>
          <w:cantSplit/>
        </w:trPr>
        <w:tc>
          <w:tcPr>
            <w:tcW w:w="6379" w:type="dxa"/>
          </w:tcPr>
          <w:p w14:paraId="65956FD3" w14:textId="77777777" w:rsidR="00683C32" w:rsidRPr="00D8041C" w:rsidRDefault="00683C32" w:rsidP="00400CCF">
            <w:pPr>
              <w:spacing w:before="0"/>
              <w:rPr>
                <w:b/>
                <w:bCs/>
                <w:smallCaps/>
                <w:szCs w:val="24"/>
                <w:lang w:val="es-ES_tradnl"/>
              </w:rPr>
            </w:pPr>
          </w:p>
        </w:tc>
        <w:tc>
          <w:tcPr>
            <w:tcW w:w="3509" w:type="dxa"/>
          </w:tcPr>
          <w:p w14:paraId="30EFD39F" w14:textId="560C5C27" w:rsidR="00514D2F" w:rsidRPr="00D8041C" w:rsidRDefault="0096201B" w:rsidP="00400CCF">
            <w:pPr>
              <w:spacing w:before="0"/>
              <w:rPr>
                <w:szCs w:val="24"/>
                <w:lang w:val="es-ES_tradnl"/>
              </w:rPr>
            </w:pPr>
            <w:r w:rsidRPr="00D8041C">
              <w:rPr>
                <w:b/>
                <w:lang w:val="es-ES_tradnl"/>
              </w:rPr>
              <w:t>Original:</w:t>
            </w:r>
            <w:bookmarkStart w:id="3" w:name="Original"/>
            <w:bookmarkEnd w:id="3"/>
            <w:r w:rsidR="00CE0422" w:rsidRPr="00D8041C">
              <w:rPr>
                <w:b/>
                <w:lang w:val="es-ES_tradnl"/>
              </w:rPr>
              <w:t xml:space="preserve"> </w:t>
            </w:r>
            <w:r w:rsidR="00B42366" w:rsidRPr="00D8041C">
              <w:rPr>
                <w:b/>
                <w:lang w:val="es-ES_tradnl"/>
              </w:rPr>
              <w:t>inglés</w:t>
            </w:r>
          </w:p>
        </w:tc>
      </w:tr>
      <w:tr w:rsidR="00A13162" w:rsidRPr="002E6C35" w14:paraId="31656E31" w14:textId="77777777" w:rsidTr="00107E85">
        <w:trPr>
          <w:cantSplit/>
          <w:trHeight w:val="852"/>
        </w:trPr>
        <w:tc>
          <w:tcPr>
            <w:tcW w:w="9888" w:type="dxa"/>
            <w:gridSpan w:val="2"/>
          </w:tcPr>
          <w:p w14:paraId="512FCA01" w14:textId="60B5DB56" w:rsidR="00A13162" w:rsidRPr="00D8041C" w:rsidRDefault="002E6C35" w:rsidP="0030353C">
            <w:pPr>
              <w:pStyle w:val="Source"/>
              <w:rPr>
                <w:lang w:val="es-ES_tradnl"/>
              </w:rPr>
            </w:pPr>
            <w:bookmarkStart w:id="4" w:name="Source"/>
            <w:bookmarkEnd w:id="4"/>
            <w:r w:rsidRPr="002E6C35">
              <w:rPr>
                <w:lang w:val="es-ES_tradnl"/>
              </w:rPr>
              <w:t>Director de la Oficina de Desarrollo de las Telecomunicaciones</w:t>
            </w:r>
          </w:p>
        </w:tc>
      </w:tr>
      <w:tr w:rsidR="00AC6F14" w:rsidRPr="002E6C35" w14:paraId="2CBD3A36" w14:textId="77777777" w:rsidTr="00107E85">
        <w:trPr>
          <w:cantSplit/>
        </w:trPr>
        <w:tc>
          <w:tcPr>
            <w:tcW w:w="9888" w:type="dxa"/>
            <w:gridSpan w:val="2"/>
          </w:tcPr>
          <w:p w14:paraId="1B4121DF" w14:textId="17CAAFA2" w:rsidR="00AC6F14" w:rsidRPr="00D8041C" w:rsidRDefault="002E6C35" w:rsidP="0030353C">
            <w:pPr>
              <w:pStyle w:val="Title1"/>
              <w:rPr>
                <w:lang w:val="es-ES_tradnl"/>
              </w:rPr>
            </w:pPr>
            <w:bookmarkStart w:id="5" w:name="Title"/>
            <w:bookmarkEnd w:id="5"/>
            <w:r w:rsidRPr="002E6C35">
              <w:rPr>
                <w:lang w:val="es-ES_tradnl"/>
              </w:rPr>
              <w:t>Alianza sobre Innovación e Iniciativa Empresarial en aras del Desarrollo Digital</w:t>
            </w:r>
          </w:p>
        </w:tc>
      </w:tr>
      <w:tr w:rsidR="00A721F4" w:rsidRPr="002E6C35" w14:paraId="23A30231" w14:textId="77777777" w:rsidTr="00A721F4">
        <w:trPr>
          <w:cantSplit/>
        </w:trPr>
        <w:tc>
          <w:tcPr>
            <w:tcW w:w="9888" w:type="dxa"/>
            <w:gridSpan w:val="2"/>
            <w:tcBorders>
              <w:bottom w:val="single" w:sz="4" w:space="0" w:color="auto"/>
            </w:tcBorders>
          </w:tcPr>
          <w:p w14:paraId="726EE70E" w14:textId="77777777" w:rsidR="00A721F4" w:rsidRPr="00D8041C" w:rsidRDefault="00A721F4" w:rsidP="0030353C">
            <w:pPr>
              <w:rPr>
                <w:lang w:val="es-ES_tradnl"/>
              </w:rPr>
            </w:pPr>
          </w:p>
        </w:tc>
      </w:tr>
      <w:tr w:rsidR="00A721F4" w:rsidRPr="002E6C35"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F97E040" w14:textId="4CCE8146" w:rsidR="00A721F4" w:rsidRPr="002E6C35" w:rsidRDefault="00B42366" w:rsidP="002E6C35">
            <w:pPr>
              <w:rPr>
                <w:b/>
                <w:bCs/>
                <w:lang w:val="es-ES_tradnl"/>
              </w:rPr>
            </w:pPr>
            <w:r w:rsidRPr="002E6C35">
              <w:rPr>
                <w:b/>
                <w:bCs/>
                <w:lang w:val="es-ES_tradnl"/>
              </w:rPr>
              <w:t>Resumen</w:t>
            </w:r>
            <w:r w:rsidR="00A721F4" w:rsidRPr="002E6C35">
              <w:rPr>
                <w:b/>
                <w:bCs/>
                <w:lang w:val="es-ES_tradnl"/>
              </w:rPr>
              <w:t>:</w:t>
            </w:r>
          </w:p>
          <w:p w14:paraId="3224350F" w14:textId="76BDF23E" w:rsidR="002E6C35" w:rsidRPr="002E6C35" w:rsidRDefault="002E6C35" w:rsidP="002E6C35">
            <w:pPr>
              <w:rPr>
                <w:lang w:val="es-ES"/>
              </w:rPr>
            </w:pPr>
            <w:r w:rsidRPr="002E6C35">
              <w:rPr>
                <w:lang w:val="es-ES"/>
              </w:rPr>
              <w:t xml:space="preserve">En el presente documento se ofrece información actualizada en relación con la </w:t>
            </w:r>
            <w:hyperlink r:id="rId11" w:history="1">
              <w:r w:rsidRPr="002E6C35">
                <w:rPr>
                  <w:rStyle w:val="Hyperlink"/>
                  <w:lang w:val="es-ES"/>
                </w:rPr>
                <w:t>Alianza sobre Innovación e Iniciativa Empresarial en aras del Desarrollo Di</w:t>
              </w:r>
              <w:r w:rsidRPr="002E6C35">
                <w:rPr>
                  <w:rStyle w:val="Hyperlink"/>
                  <w:lang w:val="es-ES"/>
                </w:rPr>
                <w:t>g</w:t>
              </w:r>
              <w:r w:rsidRPr="002E6C35">
                <w:rPr>
                  <w:rStyle w:val="Hyperlink"/>
                  <w:lang w:val="es-ES"/>
                </w:rPr>
                <w:t>i</w:t>
              </w:r>
              <w:r w:rsidRPr="002E6C35">
                <w:rPr>
                  <w:rStyle w:val="Hyperlink"/>
                  <w:lang w:val="es-ES"/>
                </w:rPr>
                <w:t>tal</w:t>
              </w:r>
            </w:hyperlink>
            <w:r w:rsidRPr="002E6C35">
              <w:rPr>
                <w:u w:val="single"/>
                <w:lang w:val="es-ES"/>
              </w:rPr>
              <w:t>,</w:t>
            </w:r>
            <w:r w:rsidRPr="002E6C35">
              <w:rPr>
                <w:lang w:val="es-ES"/>
              </w:rPr>
              <w:t xml:space="preserve"> cuyo objetivo es satisfacer las principales necesidades de los Miembros de la UIT en la esfera de la innovación, de conformidad con lo establecido en el Plan de Acción de Kigali, adoptado en la Conferencia Mundial de Desarrollo de las Telecomunicaciones de 2022 (CMDT-22), y en la resolución pertinente de la Conferencia de Plenipotenciarios de la UIT de 2022 (PP-22), según se indica a continuación.</w:t>
            </w:r>
          </w:p>
          <w:p w14:paraId="3214502D" w14:textId="38660F28" w:rsidR="002E6C35" w:rsidRPr="002E6C35" w:rsidRDefault="002E6C35" w:rsidP="002E6C35">
            <w:pPr>
              <w:rPr>
                <w:lang w:val="es-ES"/>
              </w:rPr>
            </w:pPr>
            <w:r w:rsidRPr="002E6C35">
              <w:rPr>
                <w:lang w:val="es-ES"/>
              </w:rPr>
              <w:t>La Alianza obrará en favor de las cinco esferas prioritarias de la CMDT-22, véase en particular la relativa a la Transformación Digital.</w:t>
            </w:r>
          </w:p>
          <w:p w14:paraId="4082D7E8" w14:textId="01C2CC38" w:rsidR="00A721F4" w:rsidRPr="002E6C35" w:rsidRDefault="002E6C35" w:rsidP="002E6C35">
            <w:pPr>
              <w:rPr>
                <w:lang w:val="es-ES"/>
              </w:rPr>
            </w:pPr>
            <w:r w:rsidRPr="002E6C35">
              <w:rPr>
                <w:lang w:val="es-ES"/>
              </w:rPr>
              <w:t>En este documento se exponen los progresos realizados con la Alianza sobre Innovación e Iniciativa Empresarial en aras del Desarrollo Digital y se facilita información sobre sus próximas actividades de aplicación. Esta iniciativa contribuirá a la correcta ejecución de proyectos en el marco de las iniciativas regionales relacionadas con la innovación y el emprendimiento.</w:t>
            </w:r>
          </w:p>
          <w:p w14:paraId="76A1C541" w14:textId="70BC879D" w:rsidR="00A721F4" w:rsidRPr="002E6C35" w:rsidRDefault="00A721F4" w:rsidP="00EA0C51">
            <w:pPr>
              <w:spacing w:after="120"/>
              <w:rPr>
                <w:b/>
                <w:bCs/>
                <w:szCs w:val="24"/>
                <w:lang w:val="es-ES_tradnl"/>
              </w:rPr>
            </w:pPr>
            <w:r w:rsidRPr="002E6C35">
              <w:rPr>
                <w:b/>
                <w:bCs/>
                <w:lang w:val="es-ES_tradnl"/>
              </w:rPr>
              <w:t>Ac</w:t>
            </w:r>
            <w:r w:rsidR="00B42366" w:rsidRPr="002E6C35">
              <w:rPr>
                <w:b/>
                <w:bCs/>
                <w:lang w:val="es-ES_tradnl"/>
              </w:rPr>
              <w:t>ción solicitada</w:t>
            </w:r>
            <w:r w:rsidRPr="002E6C35">
              <w:rPr>
                <w:b/>
                <w:bCs/>
                <w:lang w:val="es-ES_tradnl"/>
              </w:rPr>
              <w:t>:</w:t>
            </w:r>
          </w:p>
          <w:p w14:paraId="371956FC" w14:textId="3C2C0FC0" w:rsidR="00A721F4" w:rsidRPr="002E6C35" w:rsidRDefault="002E6C35" w:rsidP="002E6C35">
            <w:pPr>
              <w:rPr>
                <w:szCs w:val="24"/>
                <w:lang w:val="es-ES_tradnl"/>
              </w:rPr>
            </w:pPr>
            <w:r w:rsidRPr="002E6C35">
              <w:rPr>
                <w:lang w:val="es-ES"/>
              </w:rPr>
              <w:t>Se invita al GADT a tomar nota del presente documento y a formular los comentarios que estime convenientes.</w:t>
            </w:r>
          </w:p>
          <w:p w14:paraId="622ACB80" w14:textId="6D46991A" w:rsidR="00A721F4" w:rsidRPr="002E6C35" w:rsidRDefault="00A721F4" w:rsidP="002E6C35">
            <w:pPr>
              <w:rPr>
                <w:b/>
                <w:bCs/>
                <w:lang w:val="es-ES_tradnl"/>
              </w:rPr>
            </w:pPr>
            <w:r w:rsidRPr="002E6C35">
              <w:rPr>
                <w:b/>
                <w:bCs/>
                <w:lang w:val="es-ES_tradnl"/>
              </w:rPr>
              <w:t>Referenc</w:t>
            </w:r>
            <w:r w:rsidR="00B42366" w:rsidRPr="002E6C35">
              <w:rPr>
                <w:b/>
                <w:bCs/>
                <w:lang w:val="es-ES_tradnl"/>
              </w:rPr>
              <w:t>ia</w:t>
            </w:r>
            <w:r w:rsidRPr="002E6C35">
              <w:rPr>
                <w:b/>
                <w:bCs/>
                <w:lang w:val="es-ES_tradnl"/>
              </w:rPr>
              <w:t>s:</w:t>
            </w:r>
          </w:p>
          <w:p w14:paraId="75AF39EC" w14:textId="342CA44B" w:rsidR="002E6C35" w:rsidRPr="002E6C35" w:rsidRDefault="002E6C35" w:rsidP="002E6C35">
            <w:pPr>
              <w:rPr>
                <w:lang w:val="es-ES"/>
              </w:rPr>
            </w:pPr>
            <w:r w:rsidRPr="002E6C35">
              <w:rPr>
                <w:lang w:val="es-ES"/>
              </w:rPr>
              <w:t>Resoluciones 90, 89 y 85 (Kigali, 2022) de la CMDT</w:t>
            </w:r>
          </w:p>
          <w:p w14:paraId="5E4DFFE7" w14:textId="2FA795F5" w:rsidR="002E6C35" w:rsidRPr="002E6C35" w:rsidRDefault="002E6C35" w:rsidP="002E6C35">
            <w:pPr>
              <w:rPr>
                <w:lang w:val="es-ES"/>
              </w:rPr>
            </w:pPr>
            <w:r w:rsidRPr="002E6C35">
              <w:rPr>
                <w:lang w:val="es-ES"/>
              </w:rPr>
              <w:t>Iniciativas regionales AFR4, AMS3, ARB4, ASP4, CIS3, CIS5 y EUR5 de la UIT</w:t>
            </w:r>
          </w:p>
          <w:p w14:paraId="1ECDD20E" w14:textId="715F33C8" w:rsidR="00A721F4" w:rsidRPr="00D8041C" w:rsidRDefault="002E6C35" w:rsidP="002E6C35">
            <w:pPr>
              <w:spacing w:after="120"/>
              <w:rPr>
                <w:lang w:val="es-ES_tradnl"/>
              </w:rPr>
            </w:pPr>
            <w:r w:rsidRPr="002E6C35">
              <w:rPr>
                <w:lang w:val="es-ES"/>
              </w:rPr>
              <w:t>Resolución 205 de la PP; Plan Estratégico de la UIT (Resolución 71 (Rev. Bucarest, 2022) de la PP)</w:t>
            </w:r>
          </w:p>
        </w:tc>
      </w:tr>
    </w:tbl>
    <w:p w14:paraId="5B29B2A3" w14:textId="77777777" w:rsidR="00923CF1" w:rsidRPr="00D8041C" w:rsidRDefault="00923CF1" w:rsidP="002E6C35">
      <w:pPr>
        <w:rPr>
          <w:lang w:val="es-ES_tradnl"/>
        </w:rPr>
      </w:pPr>
      <w:r w:rsidRPr="00D8041C">
        <w:rPr>
          <w:lang w:val="es-ES_tradnl"/>
        </w:rPr>
        <w:br w:type="page"/>
      </w:r>
    </w:p>
    <w:p w14:paraId="761E076F" w14:textId="32CBB36A" w:rsidR="002E6C35" w:rsidRPr="002E6C35" w:rsidRDefault="00C4618A" w:rsidP="00C4618A">
      <w:pPr>
        <w:pStyle w:val="Heading1"/>
        <w:rPr>
          <w:lang w:val="es-ES"/>
        </w:rPr>
      </w:pPr>
      <w:r>
        <w:rPr>
          <w:lang w:val="es-ES"/>
        </w:rPr>
        <w:t>1</w:t>
      </w:r>
      <w:r>
        <w:rPr>
          <w:lang w:val="es-ES"/>
        </w:rPr>
        <w:tab/>
      </w:r>
      <w:r w:rsidR="002E6C35" w:rsidRPr="002E6C35">
        <w:rPr>
          <w:lang w:val="es-ES"/>
        </w:rPr>
        <w:t>Antecedentes</w:t>
      </w:r>
    </w:p>
    <w:p w14:paraId="79103431" w14:textId="77777777" w:rsidR="002E6C35" w:rsidRPr="002E6C35" w:rsidRDefault="002E6C35" w:rsidP="002E6C35">
      <w:pPr>
        <w:rPr>
          <w:lang w:val="es-ES"/>
        </w:rPr>
      </w:pPr>
      <w:r w:rsidRPr="002E6C35">
        <w:rPr>
          <w:lang w:val="es-ES"/>
        </w:rPr>
        <w:t>La Alianza sobre Innovación e Iniciativa Empresarial en aras del Desarrollo Digital fue creada el 25 de enero de 2023 por el Director de la BDT a fin de satisfacer las principales necesidades de los Miembros de la UIT en la esfera de la innovación, de conformidad con lo establecido en el Plan de Acción de Kigali adoptado en la Conferencia Mundial de Desarrollo de las Telecomunicaciones de 2022 (CMDT-22) y los resultados de la Conferencia de Plenipotenciarios de la UIT de 2022 (PP-22).</w:t>
      </w:r>
    </w:p>
    <w:p w14:paraId="7DAF3A34" w14:textId="77777777" w:rsidR="002E6C35" w:rsidRPr="002E6C35" w:rsidRDefault="002E6C35" w:rsidP="002E6C35">
      <w:pPr>
        <w:rPr>
          <w:lang w:val="es-ES"/>
        </w:rPr>
      </w:pPr>
      <w:r w:rsidRPr="002E6C35">
        <w:rPr>
          <w:lang w:val="es-ES"/>
        </w:rPr>
        <w:t>La Alianza tiene por objeto crear un "futuro más equitativo y digital para todos" y conseguir los dos resultados de las prioridades del UIT-D:</w:t>
      </w:r>
    </w:p>
    <w:p w14:paraId="4658C737" w14:textId="4221DFEB" w:rsidR="002E6C35" w:rsidRPr="002E6C35" w:rsidRDefault="002E6C35" w:rsidP="002E6C35">
      <w:pPr>
        <w:pStyle w:val="enumlev1"/>
        <w:rPr>
          <w:lang w:val="es-ES"/>
        </w:rPr>
      </w:pPr>
      <w:r w:rsidRPr="002E6C35">
        <w:rPr>
          <w:lang w:val="es-ES"/>
        </w:rPr>
        <w:t>–</w:t>
      </w:r>
      <w:r>
        <w:rPr>
          <w:lang w:val="es-ES"/>
        </w:rPr>
        <w:tab/>
      </w:r>
      <w:r w:rsidRPr="002E6C35">
        <w:rPr>
          <w:lang w:val="es-ES"/>
        </w:rPr>
        <w:t xml:space="preserve">Fortalecimiento de la capacidad de los </w:t>
      </w:r>
      <w:r w:rsidR="00165E85">
        <w:rPr>
          <w:lang w:val="es-ES"/>
        </w:rPr>
        <w:t>M</w:t>
      </w:r>
      <w:r w:rsidRPr="002E6C35">
        <w:rPr>
          <w:lang w:val="es-ES"/>
        </w:rPr>
        <w:t>iembros de la UIT para integrar la innovación en materia de telecomunicaciones y TIC y la digitalización en los programas de desarrollo de los países y formular estrategias de promoción de iniciativas innovadoras, en particular mediante asociaciones públicas, privadas o público-privadas.</w:t>
      </w:r>
    </w:p>
    <w:p w14:paraId="56DF593A" w14:textId="5237CDA5" w:rsidR="002E6C35" w:rsidRPr="002E6C35" w:rsidRDefault="002E6C35" w:rsidP="002E6C35">
      <w:pPr>
        <w:pStyle w:val="enumlev1"/>
        <w:rPr>
          <w:lang w:val="es-ES"/>
        </w:rPr>
      </w:pPr>
      <w:r w:rsidRPr="002E6C35">
        <w:rPr>
          <w:lang w:val="es-ES"/>
        </w:rPr>
        <w:t>–</w:t>
      </w:r>
      <w:r>
        <w:rPr>
          <w:lang w:val="es-ES"/>
        </w:rPr>
        <w:tab/>
      </w:r>
      <w:r w:rsidRPr="002E6C35">
        <w:rPr>
          <w:lang w:val="es-ES"/>
        </w:rPr>
        <w:t xml:space="preserve">Mejora de la capacidad de los </w:t>
      </w:r>
      <w:r w:rsidR="00165E85">
        <w:rPr>
          <w:lang w:val="es-ES"/>
        </w:rPr>
        <w:t>M</w:t>
      </w:r>
      <w:r w:rsidRPr="002E6C35">
        <w:rPr>
          <w:lang w:val="es-ES"/>
        </w:rPr>
        <w:t>iembros de la UIT en los planos humano e institucional en las esferas de las telecomunicaciones y las TIC para fomentar la transformación digital.</w:t>
      </w:r>
    </w:p>
    <w:p w14:paraId="516EF484" w14:textId="77777777" w:rsidR="002E6C35" w:rsidRPr="002E6C35" w:rsidRDefault="002E6C35" w:rsidP="002E6C35">
      <w:pPr>
        <w:rPr>
          <w:lang w:val="es-ES"/>
        </w:rPr>
      </w:pPr>
      <w:r w:rsidRPr="002E6C35">
        <w:rPr>
          <w:lang w:val="es-ES"/>
        </w:rPr>
        <w:t>El trabajo de la Alianza está en consonancia con:</w:t>
      </w:r>
    </w:p>
    <w:p w14:paraId="28A73BC1" w14:textId="28480144" w:rsidR="002E6C35" w:rsidRPr="002E6C35" w:rsidRDefault="002E6C35" w:rsidP="002E6C35">
      <w:pPr>
        <w:pStyle w:val="enumlev1"/>
        <w:rPr>
          <w:lang w:val="es-ES"/>
        </w:rPr>
      </w:pPr>
      <w:r w:rsidRPr="002E6C35">
        <w:rPr>
          <w:lang w:val="es-ES"/>
        </w:rPr>
        <w:t>–</w:t>
      </w:r>
      <w:r>
        <w:rPr>
          <w:lang w:val="es-ES"/>
        </w:rPr>
        <w:tab/>
      </w:r>
      <w:r w:rsidRPr="002E6C35">
        <w:rPr>
          <w:lang w:val="es-ES"/>
        </w:rPr>
        <w:t>las Resoluciones 90, 89 y 85 (Kigali, 2022) de la CMDT, en las que se proporcionan orientaciones claras sobre la función de la innovación con respecto a la transformación digital de la sociedad;</w:t>
      </w:r>
    </w:p>
    <w:p w14:paraId="32AC1FC0" w14:textId="199FF35D" w:rsidR="002E6C35" w:rsidRPr="002E6C35" w:rsidRDefault="002E6C35" w:rsidP="002E6C35">
      <w:pPr>
        <w:pStyle w:val="enumlev1"/>
        <w:rPr>
          <w:lang w:val="es-ES"/>
        </w:rPr>
      </w:pPr>
      <w:r w:rsidRPr="002E6C35">
        <w:rPr>
          <w:lang w:val="es-ES"/>
        </w:rPr>
        <w:t>–</w:t>
      </w:r>
      <w:r>
        <w:rPr>
          <w:lang w:val="es-ES"/>
        </w:rPr>
        <w:tab/>
      </w:r>
      <w:r w:rsidRPr="002E6C35">
        <w:rPr>
          <w:lang w:val="es-ES"/>
        </w:rPr>
        <w:t>las Iniciativas Regionales de la UIT para todas las regiones, en virtud de las cuales se solicita mayor atención en esta esfera;</w:t>
      </w:r>
    </w:p>
    <w:p w14:paraId="104ACAEA" w14:textId="6DC7C7BA" w:rsidR="002E6C35" w:rsidRPr="002E6C35" w:rsidRDefault="002E6C35" w:rsidP="002E6C35">
      <w:pPr>
        <w:pStyle w:val="enumlev1"/>
        <w:rPr>
          <w:lang w:val="es-ES"/>
        </w:rPr>
      </w:pPr>
      <w:r w:rsidRPr="002E6C35">
        <w:rPr>
          <w:lang w:val="es-ES"/>
        </w:rPr>
        <w:t>–</w:t>
      </w:r>
      <w:r>
        <w:rPr>
          <w:lang w:val="es-ES"/>
        </w:rPr>
        <w:tab/>
      </w:r>
      <w:r w:rsidRPr="002E6C35">
        <w:rPr>
          <w:lang w:val="es-ES"/>
        </w:rPr>
        <w:t>la Resolución</w:t>
      </w:r>
      <w:r w:rsidR="00165E85">
        <w:rPr>
          <w:lang w:val="es-ES"/>
        </w:rPr>
        <w:t> </w:t>
      </w:r>
      <w:r w:rsidRPr="002E6C35">
        <w:rPr>
          <w:lang w:val="es-ES"/>
        </w:rPr>
        <w:t>205 de la PP "Fomento de la innovación centrada en las TIC para impulsar la economía y la sociedad digitales", en la que se pone de manifiesto la destacada función de la BDT en la innovación en el desarrollo digital;</w:t>
      </w:r>
    </w:p>
    <w:p w14:paraId="20573566" w14:textId="2F434960" w:rsidR="002E6C35" w:rsidRPr="002E6C35" w:rsidRDefault="002E6C35" w:rsidP="002E6C35">
      <w:pPr>
        <w:pStyle w:val="enumlev1"/>
        <w:rPr>
          <w:lang w:val="es-ES"/>
        </w:rPr>
      </w:pPr>
      <w:r w:rsidRPr="002E6C35">
        <w:rPr>
          <w:lang w:val="es-ES"/>
        </w:rPr>
        <w:t>–</w:t>
      </w:r>
      <w:r>
        <w:rPr>
          <w:lang w:val="es-ES"/>
        </w:rPr>
        <w:tab/>
      </w:r>
      <w:r w:rsidRPr="002E6C35">
        <w:rPr>
          <w:lang w:val="es-ES"/>
        </w:rPr>
        <w:t>el Plan Estratégico de la UIT (Resolución</w:t>
      </w:r>
      <w:r w:rsidR="00165E85">
        <w:rPr>
          <w:lang w:val="es-ES"/>
        </w:rPr>
        <w:t> </w:t>
      </w:r>
      <w:r w:rsidRPr="002E6C35">
        <w:rPr>
          <w:lang w:val="es-ES"/>
        </w:rPr>
        <w:t>71 (Rev. Bucarest, 2022) de la PP).</w:t>
      </w:r>
    </w:p>
    <w:p w14:paraId="4CA83AFB" w14:textId="77777777" w:rsidR="002E6C35" w:rsidRPr="002E6C35" w:rsidRDefault="002E6C35" w:rsidP="002E6C35">
      <w:pPr>
        <w:rPr>
          <w:lang w:val="es-ES"/>
        </w:rPr>
      </w:pPr>
      <w:r w:rsidRPr="002E6C35">
        <w:rPr>
          <w:lang w:val="es-ES"/>
        </w:rPr>
        <w:t xml:space="preserve">El </w:t>
      </w:r>
      <w:r w:rsidRPr="002E6C35">
        <w:rPr>
          <w:b/>
          <w:bCs/>
          <w:lang w:val="es-ES"/>
        </w:rPr>
        <w:t xml:space="preserve">objetivo </w:t>
      </w:r>
      <w:r w:rsidRPr="002E6C35">
        <w:rPr>
          <w:lang w:val="es-ES"/>
        </w:rPr>
        <w:t>de la Alianza es "prestar apoyo a los Miembros del UIT-D con enfoques nuevos, más resilientes y adaptados al futuro para afrontar de forma segura un mundo digital cada vez más inestable, incierto, complejo y ambiguo, y lograr los resultados del Plan de Acción de Kigali".</w:t>
      </w:r>
    </w:p>
    <w:p w14:paraId="6CEBA079" w14:textId="02E5792B" w:rsidR="002E6C35" w:rsidRPr="002E6C35" w:rsidRDefault="002E6C35" w:rsidP="002E6C35">
      <w:pPr>
        <w:rPr>
          <w:lang w:val="es-ES"/>
        </w:rPr>
      </w:pPr>
      <w:r w:rsidRPr="002E6C35">
        <w:rPr>
          <w:lang w:val="es-ES"/>
        </w:rPr>
        <w:t xml:space="preserve">La </w:t>
      </w:r>
      <w:r w:rsidRPr="002E6C35">
        <w:rPr>
          <w:b/>
          <w:bCs/>
          <w:lang w:val="es-ES"/>
        </w:rPr>
        <w:t xml:space="preserve">misión </w:t>
      </w:r>
      <w:r w:rsidRPr="002E6C35">
        <w:rPr>
          <w:lang w:val="es-ES"/>
        </w:rPr>
        <w:t>de la Alianza es "reducir la brecha de innovación digital y empoderar a los Miembros del</w:t>
      </w:r>
      <w:r w:rsidR="00A075B5">
        <w:rPr>
          <w:lang w:val="es-ES"/>
        </w:rPr>
        <w:t> </w:t>
      </w:r>
      <w:r w:rsidRPr="002E6C35">
        <w:rPr>
          <w:lang w:val="es-ES"/>
        </w:rPr>
        <w:t>UIT-D para afrontar los retos que plantea la transformación digital y lograr que sus ecosistemas repercutan en mayor medida en sectores transversales con objeto de propiciar una sociedad inclusiva y sostenible".</w:t>
      </w:r>
    </w:p>
    <w:p w14:paraId="26783460" w14:textId="77777777" w:rsidR="002E6C35" w:rsidRPr="002E6C35" w:rsidRDefault="002E6C35" w:rsidP="00C4618A">
      <w:pPr>
        <w:spacing w:after="120"/>
        <w:rPr>
          <w:lang w:val="es-ES"/>
        </w:rPr>
      </w:pPr>
      <w:r w:rsidRPr="002E6C35">
        <w:rPr>
          <w:lang w:val="es-ES"/>
        </w:rPr>
        <w:t>La Alianza apoyará a los países a crear capacidades locales en materia de innovación y emprendimiento con el fin de conseguir cinco objetivos estratégicos:</w:t>
      </w:r>
    </w:p>
    <w:tbl>
      <w:tblPr>
        <w:tblStyle w:val="TableGrid"/>
        <w:tblW w:w="5000" w:type="pct"/>
        <w:jc w:val="center"/>
        <w:tblLayout w:type="fixed"/>
        <w:tblLook w:val="04A0" w:firstRow="1" w:lastRow="0" w:firstColumn="1" w:lastColumn="0" w:noHBand="0" w:noVBand="1"/>
      </w:tblPr>
      <w:tblGrid>
        <w:gridCol w:w="2878"/>
        <w:gridCol w:w="6751"/>
      </w:tblGrid>
      <w:tr w:rsidR="002E6C35" w:rsidRPr="002E6C35" w14:paraId="0D6E5323" w14:textId="77777777" w:rsidTr="00C4618A">
        <w:trPr>
          <w:jc w:val="center"/>
        </w:trPr>
        <w:tc>
          <w:tcPr>
            <w:tcW w:w="2695" w:type="dxa"/>
          </w:tcPr>
          <w:p w14:paraId="6C7E086F" w14:textId="77777777" w:rsidR="002E6C35" w:rsidRPr="002E6C35" w:rsidRDefault="002E6C35" w:rsidP="00C4618A">
            <w:pPr>
              <w:pStyle w:val="Tabletext"/>
              <w:rPr>
                <w:b/>
                <w:bCs/>
                <w:lang w:val="es-ES"/>
              </w:rPr>
            </w:pPr>
            <w:r w:rsidRPr="002E6C35">
              <w:rPr>
                <w:b/>
                <w:bCs/>
                <w:lang w:val="es-ES"/>
              </w:rPr>
              <w:t>Preparación para el estudio de tendencias</w:t>
            </w:r>
          </w:p>
        </w:tc>
        <w:tc>
          <w:tcPr>
            <w:tcW w:w="6321" w:type="dxa"/>
          </w:tcPr>
          <w:p w14:paraId="3A16880E" w14:textId="77777777" w:rsidR="002E6C35" w:rsidRPr="002E6C35" w:rsidRDefault="002E6C35" w:rsidP="00C4618A">
            <w:pPr>
              <w:pStyle w:val="Tabletext"/>
              <w:rPr>
                <w:lang w:val="es-ES"/>
              </w:rPr>
            </w:pPr>
            <w:r w:rsidRPr="002E6C35">
              <w:rPr>
                <w:lang w:val="es-ES"/>
              </w:rPr>
              <w:t>Permitir a los países adelantarse a los acontecimientos y comprender la evolución de la tecnología, la política y la dinámica de la innovación.</w:t>
            </w:r>
          </w:p>
        </w:tc>
      </w:tr>
      <w:tr w:rsidR="002E6C35" w:rsidRPr="002E6C35" w14:paraId="06B49525" w14:textId="77777777" w:rsidTr="00C4618A">
        <w:trPr>
          <w:jc w:val="center"/>
        </w:trPr>
        <w:tc>
          <w:tcPr>
            <w:tcW w:w="2695" w:type="dxa"/>
          </w:tcPr>
          <w:p w14:paraId="5C781538" w14:textId="77777777" w:rsidR="002E6C35" w:rsidRPr="002E6C35" w:rsidRDefault="002E6C35" w:rsidP="00C4618A">
            <w:pPr>
              <w:pStyle w:val="Tabletext"/>
              <w:rPr>
                <w:b/>
                <w:bCs/>
                <w:lang w:val="es-ES"/>
              </w:rPr>
            </w:pPr>
            <w:r w:rsidRPr="002E6C35">
              <w:rPr>
                <w:b/>
                <w:bCs/>
                <w:lang w:val="es-ES"/>
              </w:rPr>
              <w:t>Innovación tecnológica abierta</w:t>
            </w:r>
          </w:p>
        </w:tc>
        <w:tc>
          <w:tcPr>
            <w:tcW w:w="6321" w:type="dxa"/>
          </w:tcPr>
          <w:p w14:paraId="05D2E555" w14:textId="77777777" w:rsidR="002E6C35" w:rsidRPr="002E6C35" w:rsidRDefault="002E6C35" w:rsidP="00C4618A">
            <w:pPr>
              <w:pStyle w:val="Tabletext"/>
              <w:rPr>
                <w:lang w:val="es-ES"/>
              </w:rPr>
            </w:pPr>
            <w:r w:rsidRPr="002E6C35">
              <w:rPr>
                <w:lang w:val="es-ES"/>
              </w:rPr>
              <w:t>Aprovechar los conocimientos tecnológicos como activos internacionales por medio de innovación abierta y mecanismos en los que colaboren varias partes interesadas, a fin de facilitar el acceso a las tecnologías incipientes para todos.</w:t>
            </w:r>
          </w:p>
        </w:tc>
      </w:tr>
      <w:tr w:rsidR="002E6C35" w:rsidRPr="002E6C35" w14:paraId="3E2D6954" w14:textId="77777777" w:rsidTr="00C4618A">
        <w:trPr>
          <w:jc w:val="center"/>
        </w:trPr>
        <w:tc>
          <w:tcPr>
            <w:tcW w:w="2695" w:type="dxa"/>
          </w:tcPr>
          <w:p w14:paraId="58CA66CF" w14:textId="5C4E0A8D" w:rsidR="002E6C35" w:rsidRPr="002E6C35" w:rsidRDefault="002E6C35" w:rsidP="00C4618A">
            <w:pPr>
              <w:pStyle w:val="Tabletext"/>
              <w:rPr>
                <w:b/>
                <w:bCs/>
                <w:lang w:val="es-ES"/>
              </w:rPr>
            </w:pPr>
            <w:r w:rsidRPr="002E6C35">
              <w:rPr>
                <w:b/>
                <w:bCs/>
                <w:lang w:val="es-ES"/>
              </w:rPr>
              <w:t xml:space="preserve">Iniciativa empresarial y desarrollo de </w:t>
            </w:r>
            <w:r w:rsidR="00C4618A">
              <w:rPr>
                <w:b/>
                <w:bCs/>
                <w:lang w:val="es-ES"/>
              </w:rPr>
              <w:t>pymes</w:t>
            </w:r>
          </w:p>
        </w:tc>
        <w:tc>
          <w:tcPr>
            <w:tcW w:w="6321" w:type="dxa"/>
          </w:tcPr>
          <w:p w14:paraId="67D70025" w14:textId="77777777" w:rsidR="002E6C35" w:rsidRPr="002E6C35" w:rsidRDefault="002E6C35" w:rsidP="00C4618A">
            <w:pPr>
              <w:pStyle w:val="Tabletext"/>
              <w:rPr>
                <w:lang w:val="es-ES"/>
              </w:rPr>
            </w:pPr>
            <w:r w:rsidRPr="002E6C35">
              <w:rPr>
                <w:lang w:val="es-ES"/>
              </w:rPr>
              <w:t>Fomentar la iniciativa empresarial impulsada por la innovación digital y las oportunidades, basadas en el desarrollo de talento, para lograr la inclusión socioeconómica de las comunidades.</w:t>
            </w:r>
          </w:p>
        </w:tc>
      </w:tr>
      <w:tr w:rsidR="002E6C35" w:rsidRPr="002E6C35" w14:paraId="10A16109" w14:textId="77777777" w:rsidTr="00C4618A">
        <w:trPr>
          <w:jc w:val="center"/>
        </w:trPr>
        <w:tc>
          <w:tcPr>
            <w:tcW w:w="2695" w:type="dxa"/>
          </w:tcPr>
          <w:p w14:paraId="6F2E85D8" w14:textId="77777777" w:rsidR="002E6C35" w:rsidRPr="002E6C35" w:rsidRDefault="002E6C35" w:rsidP="00C4618A">
            <w:pPr>
              <w:pStyle w:val="Tabletext"/>
              <w:rPr>
                <w:b/>
                <w:bCs/>
                <w:lang w:val="es-ES"/>
              </w:rPr>
            </w:pPr>
            <w:r w:rsidRPr="002E6C35">
              <w:rPr>
                <w:b/>
                <w:bCs/>
                <w:lang w:val="es-ES"/>
              </w:rPr>
              <w:t>Ensayo de políticas</w:t>
            </w:r>
          </w:p>
        </w:tc>
        <w:tc>
          <w:tcPr>
            <w:tcW w:w="6321" w:type="dxa"/>
          </w:tcPr>
          <w:p w14:paraId="66D19080" w14:textId="77777777" w:rsidR="002E6C35" w:rsidRPr="002E6C35" w:rsidRDefault="002E6C35" w:rsidP="00C4618A">
            <w:pPr>
              <w:pStyle w:val="Tabletext"/>
              <w:rPr>
                <w:lang w:val="es-ES"/>
              </w:rPr>
            </w:pPr>
            <w:r w:rsidRPr="002E6C35">
              <w:rPr>
                <w:lang w:val="es-ES"/>
              </w:rPr>
              <w:t>Formular políticas eficaces que brinden a las partes interesadas un espacio seguro para la realización de ensayos y fomenten la innovación y las inversiones en el ecosistema digital.</w:t>
            </w:r>
          </w:p>
        </w:tc>
      </w:tr>
      <w:tr w:rsidR="002E6C35" w:rsidRPr="002E6C35" w14:paraId="18A144D3" w14:textId="77777777" w:rsidTr="00C4618A">
        <w:trPr>
          <w:jc w:val="center"/>
        </w:trPr>
        <w:tc>
          <w:tcPr>
            <w:tcW w:w="2695" w:type="dxa"/>
          </w:tcPr>
          <w:p w14:paraId="1A144447" w14:textId="77777777" w:rsidR="002E6C35" w:rsidRPr="002E6C35" w:rsidRDefault="002E6C35" w:rsidP="00C4618A">
            <w:pPr>
              <w:pStyle w:val="Tabletext"/>
              <w:rPr>
                <w:b/>
                <w:bCs/>
                <w:lang w:val="es-ES"/>
              </w:rPr>
            </w:pPr>
            <w:r w:rsidRPr="002E6C35">
              <w:rPr>
                <w:b/>
                <w:bCs/>
                <w:lang w:val="es-ES"/>
              </w:rPr>
              <w:t>Fomento de iniciativas del ecosistema</w:t>
            </w:r>
          </w:p>
        </w:tc>
        <w:tc>
          <w:tcPr>
            <w:tcW w:w="6321" w:type="dxa"/>
          </w:tcPr>
          <w:p w14:paraId="168C1F81" w14:textId="77777777" w:rsidR="002E6C35" w:rsidRPr="002E6C35" w:rsidRDefault="002E6C35" w:rsidP="00C4618A">
            <w:pPr>
              <w:pStyle w:val="Tabletext"/>
              <w:rPr>
                <w:lang w:val="es-ES"/>
              </w:rPr>
            </w:pPr>
            <w:r w:rsidRPr="002E6C35">
              <w:rPr>
                <w:lang w:val="es-ES"/>
              </w:rPr>
              <w:t>Promover la colaboración y las sinergias para impulsar la innovación digital y aumentar su utilidad en varios sectores, con objeto de desarrollar una economía digital competitiva.</w:t>
            </w:r>
          </w:p>
        </w:tc>
      </w:tr>
    </w:tbl>
    <w:p w14:paraId="7DDA0586" w14:textId="77777777" w:rsidR="002E6C35" w:rsidRPr="002E6C35" w:rsidRDefault="002E6C35" w:rsidP="00C4618A">
      <w:pPr>
        <w:pStyle w:val="Normalaftertitle"/>
        <w:rPr>
          <w:lang w:val="es-ES"/>
        </w:rPr>
      </w:pPr>
      <w:r w:rsidRPr="002E6C35">
        <w:rPr>
          <w:lang w:val="es-ES"/>
        </w:rPr>
        <w:t>La Alianza está comprometida a lograr los resultados señalados por conducto de tres vehículos:</w:t>
      </w:r>
    </w:p>
    <w:p w14:paraId="3012F2B2" w14:textId="409DD71A" w:rsidR="002E6C35" w:rsidRPr="002E6C35" w:rsidRDefault="002E6C35" w:rsidP="002E6C35">
      <w:pPr>
        <w:pStyle w:val="enumlev1"/>
        <w:rPr>
          <w:lang w:val="es-ES"/>
        </w:rPr>
      </w:pPr>
      <w:r w:rsidRPr="002E6C35">
        <w:rPr>
          <w:lang w:val="es-ES"/>
        </w:rPr>
        <w:t>–</w:t>
      </w:r>
      <w:r>
        <w:rPr>
          <w:lang w:val="es-ES"/>
        </w:rPr>
        <w:tab/>
      </w:r>
      <w:r w:rsidR="00C4618A">
        <w:rPr>
          <w:lang w:val="es-ES"/>
        </w:rPr>
        <w:t>u</w:t>
      </w:r>
      <w:r w:rsidRPr="002E6C35">
        <w:rPr>
          <w:lang w:val="es-ES"/>
        </w:rPr>
        <w:t>n Laboratorio de transformación digital</w:t>
      </w:r>
      <w:r w:rsidR="00C4618A">
        <w:rPr>
          <w:lang w:val="es-ES"/>
        </w:rPr>
        <w:t>;</w:t>
      </w:r>
    </w:p>
    <w:p w14:paraId="61F56ACF" w14:textId="1A8324EF" w:rsidR="002E6C35" w:rsidRPr="002E6C35" w:rsidRDefault="002E6C35" w:rsidP="002E6C35">
      <w:pPr>
        <w:pStyle w:val="enumlev1"/>
        <w:rPr>
          <w:lang w:val="es-ES"/>
        </w:rPr>
      </w:pPr>
      <w:r w:rsidRPr="002E6C35">
        <w:rPr>
          <w:lang w:val="es-ES"/>
        </w:rPr>
        <w:t>–</w:t>
      </w:r>
      <w:r>
        <w:rPr>
          <w:lang w:val="es-ES"/>
        </w:rPr>
        <w:tab/>
      </w:r>
      <w:r w:rsidR="00C4618A">
        <w:rPr>
          <w:lang w:val="es-ES"/>
        </w:rPr>
        <w:t>u</w:t>
      </w:r>
      <w:r w:rsidRPr="002E6C35">
        <w:rPr>
          <w:lang w:val="es-ES"/>
        </w:rPr>
        <w:t>na Red de centros de aceleración de la UIT</w:t>
      </w:r>
      <w:r w:rsidR="00C4618A">
        <w:rPr>
          <w:lang w:val="es-ES"/>
        </w:rPr>
        <w:t>;</w:t>
      </w:r>
      <w:r w:rsidRPr="002E6C35">
        <w:rPr>
          <w:lang w:val="es-ES"/>
        </w:rPr>
        <w:t xml:space="preserve"> y</w:t>
      </w:r>
    </w:p>
    <w:p w14:paraId="1F0F605E" w14:textId="2B9F6881" w:rsidR="002E6C35" w:rsidRPr="002E6C35" w:rsidRDefault="002E6C35" w:rsidP="002E6C35">
      <w:pPr>
        <w:pStyle w:val="enumlev1"/>
        <w:rPr>
          <w:lang w:val="es-ES"/>
        </w:rPr>
      </w:pPr>
      <w:r w:rsidRPr="002E6C35">
        <w:rPr>
          <w:lang w:val="es-ES"/>
        </w:rPr>
        <w:t>–</w:t>
      </w:r>
      <w:r>
        <w:rPr>
          <w:lang w:val="es-ES"/>
        </w:rPr>
        <w:tab/>
      </w:r>
      <w:r w:rsidR="00C4618A">
        <w:rPr>
          <w:lang w:val="es-ES"/>
        </w:rPr>
        <w:t>u</w:t>
      </w:r>
      <w:r w:rsidRPr="002E6C35">
        <w:rPr>
          <w:lang w:val="es-ES"/>
        </w:rPr>
        <w:t>na Junta de innovación digital.</w:t>
      </w:r>
    </w:p>
    <w:p w14:paraId="2BF0AF78" w14:textId="77777777" w:rsidR="002E6C35" w:rsidRPr="002E6C35" w:rsidRDefault="002E6C35" w:rsidP="002E6C35">
      <w:pPr>
        <w:rPr>
          <w:lang w:val="es-ES"/>
        </w:rPr>
      </w:pPr>
      <w:r w:rsidRPr="002E6C35">
        <w:rPr>
          <w:lang w:val="es-ES"/>
        </w:rPr>
        <w:t>Juntos, estos vehículos permitirán ofrecer nuevos productos y servicios para que los Miembros de la UIT sean más ágiles, se adapten al entorno digital evolutivo y aprovechen su valor.</w:t>
      </w:r>
    </w:p>
    <w:p w14:paraId="4B8866B6" w14:textId="2C5AE558" w:rsidR="002E6C35" w:rsidRPr="002E6C35" w:rsidRDefault="00C4618A" w:rsidP="00C4618A">
      <w:pPr>
        <w:pStyle w:val="Heading1"/>
        <w:rPr>
          <w:lang w:val="es-ES"/>
        </w:rPr>
      </w:pPr>
      <w:r>
        <w:rPr>
          <w:lang w:val="es-ES"/>
        </w:rPr>
        <w:t>2</w:t>
      </w:r>
      <w:r>
        <w:rPr>
          <w:lang w:val="es-ES"/>
        </w:rPr>
        <w:tab/>
      </w:r>
      <w:r w:rsidR="002E6C35" w:rsidRPr="002E6C35">
        <w:rPr>
          <w:lang w:val="es-ES"/>
        </w:rPr>
        <w:t>Vehículos principales</w:t>
      </w:r>
    </w:p>
    <w:p w14:paraId="4AD91EF8" w14:textId="77777777" w:rsidR="002E6C35" w:rsidRPr="002E6C35" w:rsidRDefault="002E6C35" w:rsidP="002E6C35">
      <w:pPr>
        <w:rPr>
          <w:lang w:val="es-ES"/>
        </w:rPr>
      </w:pPr>
      <w:r w:rsidRPr="002E6C35">
        <w:rPr>
          <w:lang w:val="es-ES"/>
        </w:rPr>
        <w:t>La BDT ha puesto en funcionamiento los tres vehículos a lo largo del año mediante un modelo de aprendizaje a fin de garantizar que cada uno de ellos se ajusta a los efectos. En esta sección se expone la lógica de cada vehículo y su actual nivel de preparación, los objetivos de aprendizaje y experimentación y las siguientes etapas.</w:t>
      </w:r>
    </w:p>
    <w:p w14:paraId="0685FB8B" w14:textId="074228C3" w:rsidR="002E6C35" w:rsidRPr="002E6C35" w:rsidRDefault="00C4618A" w:rsidP="00C4618A">
      <w:pPr>
        <w:pStyle w:val="Heading2"/>
        <w:rPr>
          <w:lang w:val="es-ES"/>
        </w:rPr>
      </w:pPr>
      <w:r>
        <w:rPr>
          <w:lang w:val="es-ES"/>
        </w:rPr>
        <w:t>2.1</w:t>
      </w:r>
      <w:r>
        <w:rPr>
          <w:lang w:val="es-ES"/>
        </w:rPr>
        <w:tab/>
      </w:r>
      <w:r w:rsidR="002E6C35" w:rsidRPr="002E6C35">
        <w:rPr>
          <w:lang w:val="es-ES"/>
        </w:rPr>
        <w:t>El Laboratorio de transformación digital</w:t>
      </w:r>
    </w:p>
    <w:p w14:paraId="5D0FC91A" w14:textId="77777777" w:rsidR="002E6C35" w:rsidRPr="002E6C35" w:rsidRDefault="002E6C35" w:rsidP="002E6C35">
      <w:pPr>
        <w:rPr>
          <w:lang w:val="es-ES"/>
        </w:rPr>
      </w:pPr>
      <w:r w:rsidRPr="002E6C35">
        <w:rPr>
          <w:lang w:val="es-ES"/>
        </w:rPr>
        <w:t>El Laboratorio de transformación digital (DT Lab) tiene una doble función de apoyar el diseño y la implementación de las Redes de centros de aceleración y proporcionar asistencia técnica para permitir a los países que carecen actualmente de capacidades en materia de experimentación y desarrollo de iniciativas acelerar la creación de ecosistemas digitales por conducto de la innovación y el emprendimiento.</w:t>
      </w:r>
    </w:p>
    <w:p w14:paraId="41A2E0D5" w14:textId="77777777" w:rsidR="002E6C35" w:rsidRPr="002E6C35" w:rsidRDefault="002E6C35" w:rsidP="002E6C35">
      <w:pPr>
        <w:rPr>
          <w:lang w:val="es-ES"/>
        </w:rPr>
      </w:pPr>
      <w:r w:rsidRPr="002E6C35">
        <w:rPr>
          <w:lang w:val="es-ES"/>
        </w:rPr>
        <w:t>Hasta ahora, la BDT ha puesto en funcionamiento el DT Lab mediante:</w:t>
      </w:r>
    </w:p>
    <w:p w14:paraId="209824EC" w14:textId="3D893D9D" w:rsidR="002E6C35" w:rsidRPr="002E6C35" w:rsidRDefault="002E6C35" w:rsidP="002E6C35">
      <w:pPr>
        <w:pStyle w:val="enumlev1"/>
        <w:rPr>
          <w:lang w:val="es-ES"/>
        </w:rPr>
      </w:pPr>
      <w:r>
        <w:rPr>
          <w:lang w:val="es-ES"/>
        </w:rPr>
        <w:t>1</w:t>
      </w:r>
      <w:r w:rsidR="00C4618A">
        <w:rPr>
          <w:lang w:val="es-ES"/>
        </w:rPr>
        <w:t>)</w:t>
      </w:r>
      <w:r w:rsidR="00C4618A">
        <w:rPr>
          <w:lang w:val="es-ES"/>
        </w:rPr>
        <w:tab/>
      </w:r>
      <w:r w:rsidRPr="002E6C35">
        <w:rPr>
          <w:lang w:val="es-ES"/>
        </w:rPr>
        <w:t>La creación de un espacio físico en la Sede de la UIT que puede utilizarse para desarrollar y llevar a cabo creaciones conjuntas y reuniones presenciales o híbridas con las partes interesadas con el fin de prestar servicios relacionados con los objetivos de la Alianza (Oficina T306 en Ginebra)</w:t>
      </w:r>
      <w:r w:rsidR="00087F41">
        <w:rPr>
          <w:lang w:val="es-ES"/>
        </w:rPr>
        <w:t>.</w:t>
      </w:r>
    </w:p>
    <w:p w14:paraId="07CD2789" w14:textId="1583A92A" w:rsidR="002E6C35" w:rsidRPr="002E6C35" w:rsidRDefault="00C4618A" w:rsidP="002E6C35">
      <w:pPr>
        <w:pStyle w:val="enumlev1"/>
        <w:rPr>
          <w:lang w:val="es-ES"/>
        </w:rPr>
      </w:pPr>
      <w:r>
        <w:rPr>
          <w:lang w:val="es-ES"/>
        </w:rPr>
        <w:t>2)</w:t>
      </w:r>
      <w:r>
        <w:rPr>
          <w:lang w:val="es-ES"/>
        </w:rPr>
        <w:tab/>
      </w:r>
      <w:r w:rsidR="002E6C35" w:rsidRPr="002E6C35">
        <w:rPr>
          <w:lang w:val="es-ES"/>
        </w:rPr>
        <w:t>El desarrollo, el ensayo y la puesta en funcionamiento de marcos, herramientas y procesos como productos del conocimiento, por ejemplo, las guías para la Alianza y sus vehículos.</w:t>
      </w:r>
    </w:p>
    <w:p w14:paraId="64727647" w14:textId="25AE3343" w:rsidR="002E6C35" w:rsidRPr="002E6C35" w:rsidRDefault="00C4618A" w:rsidP="002E6C35">
      <w:pPr>
        <w:pStyle w:val="enumlev1"/>
        <w:rPr>
          <w:lang w:val="es-ES"/>
        </w:rPr>
      </w:pPr>
      <w:r>
        <w:rPr>
          <w:lang w:val="es-ES"/>
        </w:rPr>
        <w:t>3)</w:t>
      </w:r>
      <w:r>
        <w:rPr>
          <w:lang w:val="es-ES"/>
        </w:rPr>
        <w:tab/>
      </w:r>
      <w:r w:rsidR="002E6C35" w:rsidRPr="002E6C35">
        <w:rPr>
          <w:lang w:val="es-ES"/>
        </w:rPr>
        <w:t>La prestación de ayuda para prestar servicios relacionados con las guías a fin de facilitar la prestación de asistencia técnica más allá de la red de centros de aceleración.</w:t>
      </w:r>
    </w:p>
    <w:p w14:paraId="163074E3" w14:textId="65D0D89A" w:rsidR="002E6C35" w:rsidRPr="002E6C35" w:rsidRDefault="00C4618A" w:rsidP="002E6C35">
      <w:pPr>
        <w:pStyle w:val="enumlev1"/>
        <w:rPr>
          <w:lang w:val="es-ES"/>
        </w:rPr>
      </w:pPr>
      <w:r>
        <w:rPr>
          <w:lang w:val="es-ES"/>
        </w:rPr>
        <w:t>4)</w:t>
      </w:r>
      <w:r>
        <w:rPr>
          <w:lang w:val="es-ES"/>
        </w:rPr>
        <w:tab/>
      </w:r>
      <w:r w:rsidR="002E6C35" w:rsidRPr="002E6C35">
        <w:rPr>
          <w:lang w:val="es-ES"/>
        </w:rPr>
        <w:t>La prestación de asistencia para la creación de capacidades para los productos del conocimiento destinados a los centros de la Alianza.</w:t>
      </w:r>
    </w:p>
    <w:p w14:paraId="5C00DBF0" w14:textId="77777777" w:rsidR="002E6C35" w:rsidRPr="002E6C35" w:rsidRDefault="002E6C35" w:rsidP="002E6C35">
      <w:pPr>
        <w:rPr>
          <w:lang w:val="es-ES"/>
        </w:rPr>
      </w:pPr>
      <w:r w:rsidRPr="002E6C35">
        <w:rPr>
          <w:lang w:val="es-ES"/>
        </w:rPr>
        <w:t>El equipo del DT Lab está elaborando varias guías temáticas relacionadas con los cinco objetivos estratégicos a fin de garantizar que cada centro tenga la facultad de cumplir su objetivo y misión. Además, el DT Lab está preparando guías para los facilitadores operativos afines a fin de respaldar una gestión ágil, transparente y efectiva de los Centros. Las guías sirven de procedimientos operativos estándares para la prestación de los servicios conexos de conformidad con sus objetivos. Las siguientes guías se han elaborado o están en proceso de desarrollo y prueba antes de su aplicación: la guía de previsiones estratégicas, la guía de fomento de las pymes y la iniciativa empresarial, la guía para el desarrollo de iniciativas de ecosistema, la guía de innovación tecnológica abierta, la guía de ensayo de políticas, la guía para el diseño conjunto de programas, la guía de movilización de recursos y alianzas y la guía de participación en la comunicación y la difusión.</w:t>
      </w:r>
    </w:p>
    <w:p w14:paraId="28027E39" w14:textId="77777777" w:rsidR="002E6C35" w:rsidRPr="002E6C35" w:rsidRDefault="002E6C35" w:rsidP="002E6C35">
      <w:pPr>
        <w:rPr>
          <w:lang w:val="es-ES"/>
        </w:rPr>
      </w:pPr>
      <w:r w:rsidRPr="002E6C35">
        <w:rPr>
          <w:lang w:val="es-ES"/>
        </w:rPr>
        <w:t>Cada guía va acompañada de una serie de indicadores clave del desempeño, que ayudarán a medir el desempeño de cada centro durante su explotación.</w:t>
      </w:r>
    </w:p>
    <w:p w14:paraId="02B12A1A" w14:textId="77777777" w:rsidR="002E6C35" w:rsidRPr="002E6C35" w:rsidRDefault="002E6C35" w:rsidP="002E6C35">
      <w:pPr>
        <w:rPr>
          <w:lang w:val="es-ES"/>
        </w:rPr>
      </w:pPr>
      <w:r w:rsidRPr="002E6C35">
        <w:rPr>
          <w:lang w:val="es-ES"/>
        </w:rPr>
        <w:t>El DT Lab llevó a cabo dos talleres de preparación para el estudio de tendencias (el taller de previsión estratégica en materia de preparación sanitaria de último kilómetro, celebrado en Lucknow en julio de 2023, y el taller de previsión estratégica para la consecución de los ODS celebrado en Nueva Delhi en octubre de 2023) y ayudó a crear una serie de exposiciones ("Innovación y emprendimiento para los ODS") en el India Mobile Congress.</w:t>
      </w:r>
    </w:p>
    <w:p w14:paraId="61A8CF4E" w14:textId="77777777" w:rsidR="002E6C35" w:rsidRPr="002E6C35" w:rsidRDefault="002E6C35" w:rsidP="002E6C35">
      <w:pPr>
        <w:rPr>
          <w:lang w:val="es-ES"/>
        </w:rPr>
      </w:pPr>
      <w:r w:rsidRPr="002E6C35">
        <w:rPr>
          <w:lang w:val="es-ES"/>
        </w:rPr>
        <w:t>El DT Lab tiene también la intención de probar la puesta a disposición de la Secretaría de la BDT de los productos y servicios diseñados para la Alianza, a fin de mejorar la prestación de asistencia técnica a los países. A este respecto, unos pocos colegas de las oficinas regionales han empezado a analizar los beneficios del DT Lab para prestar mejores servicios a los Miembros de la UIT. Por ejemplo, la Oficina Regional de los Estados Árabes ha encargado a DT Lab que apoye el desarrollo de proyectos nacionales con el equipo de las Naciones Unidas en el país y diversos departamentos del Gobierno de Egipto.</w:t>
      </w:r>
    </w:p>
    <w:p w14:paraId="2425D575" w14:textId="7B894135" w:rsidR="002E6C35" w:rsidRPr="002E6C35" w:rsidRDefault="002E6C35" w:rsidP="002E6C35">
      <w:pPr>
        <w:rPr>
          <w:lang w:val="es-ES"/>
        </w:rPr>
      </w:pPr>
      <w:r w:rsidRPr="002E6C35">
        <w:rPr>
          <w:lang w:val="es-ES"/>
        </w:rPr>
        <w:t>Un nuevo proyecto, titulado Acelerador de Iniciativas para la Innovación Regional, permitió obtener una financiación de 250</w:t>
      </w:r>
      <w:r w:rsidR="00346EA0">
        <w:rPr>
          <w:lang w:val="es-ES"/>
        </w:rPr>
        <w:t> </w:t>
      </w:r>
      <w:r w:rsidRPr="002E6C35">
        <w:rPr>
          <w:lang w:val="es-ES"/>
        </w:rPr>
        <w:t>000</w:t>
      </w:r>
      <w:r w:rsidR="00346EA0">
        <w:rPr>
          <w:lang w:val="es-ES"/>
        </w:rPr>
        <w:t> </w:t>
      </w:r>
      <w:r w:rsidRPr="002E6C35">
        <w:rPr>
          <w:lang w:val="es-ES"/>
        </w:rPr>
        <w:t>dólares del Ministerio de Industria y Tecnología de la Información (China). Por conducto del DT Lab, el acelerador reunirá a las partes interesadas internas pertinentes (por ejemplo, los especialistas en la materia de todos los sectores de la UIT, la Sede y las oficinas regionales) y las partes interesadas nacionales, en particular de los países en desarrollo, los países menos adelantados y los pequeños Estados insulares en desarrollo (por ejemplo, ministerios, organismos reguladores, centros de innovación y otras partes interesadas pertinentes del ecosistema) a fin de sacar partido al potencial de las iniciativas regionales de la UIT en materia de innovación, y convertirlas en iniciativas para el desarrollo digital de gran impacto.</w:t>
      </w:r>
    </w:p>
    <w:p w14:paraId="5A7AA61F" w14:textId="344B51BC" w:rsidR="002E6C35" w:rsidRPr="002E6C35" w:rsidRDefault="00C4618A" w:rsidP="00C4618A">
      <w:pPr>
        <w:pStyle w:val="Heading2"/>
        <w:rPr>
          <w:lang w:val="es-ES"/>
        </w:rPr>
      </w:pPr>
      <w:r>
        <w:rPr>
          <w:lang w:val="es-ES"/>
        </w:rPr>
        <w:t>2.2</w:t>
      </w:r>
      <w:r>
        <w:rPr>
          <w:lang w:val="es-ES"/>
        </w:rPr>
        <w:tab/>
      </w:r>
      <w:r w:rsidR="002E6C35" w:rsidRPr="002E6C35">
        <w:rPr>
          <w:lang w:val="es-ES"/>
        </w:rPr>
        <w:t>La Red de centros de aceleración</w:t>
      </w:r>
    </w:p>
    <w:p w14:paraId="2E43CB14" w14:textId="77777777" w:rsidR="002E6C35" w:rsidRPr="002E6C35" w:rsidRDefault="002E6C35" w:rsidP="002E6C35">
      <w:pPr>
        <w:rPr>
          <w:lang w:val="es-ES"/>
        </w:rPr>
      </w:pPr>
      <w:r w:rsidRPr="002E6C35">
        <w:rPr>
          <w:lang w:val="es-ES"/>
        </w:rPr>
        <w:t>La Red unirá a los centros de aceleración nacionales, regionales e internacionales con el fin de mejorar las capacidades de innovación locales para el desarrollo de tecnologías, políticas e iniciativas emblemáticas. Los diversos centros fortalecerán las capacidades nacionales para impulsar la innovación a escala local, la iniciativa empresarial y la digitalización de las economías con objeto de fomentar la competitividad de los sectores económicos.</w:t>
      </w:r>
    </w:p>
    <w:p w14:paraId="79D2939B" w14:textId="72D1DCD0" w:rsidR="002E6C35" w:rsidRPr="002E6C35" w:rsidRDefault="00346EA0" w:rsidP="002E6C35">
      <w:pPr>
        <w:rPr>
          <w:lang w:val="es-ES"/>
        </w:rPr>
      </w:pPr>
      <w:hyperlink r:id="rId12" w:history="1">
        <w:r w:rsidR="002E6C35" w:rsidRPr="002E6C35">
          <w:rPr>
            <w:rStyle w:val="Hyperlink"/>
            <w:lang w:val="es-ES"/>
          </w:rPr>
          <w:t>Se han seleccionado 17 organizacione</w:t>
        </w:r>
        <w:r w:rsidR="002E6C35" w:rsidRPr="002E6C35">
          <w:rPr>
            <w:rStyle w:val="Hyperlink"/>
            <w:lang w:val="es-ES"/>
          </w:rPr>
          <w:t>s</w:t>
        </w:r>
        <w:r w:rsidR="002E6C35" w:rsidRPr="002E6C35">
          <w:rPr>
            <w:rStyle w:val="Hyperlink"/>
            <w:lang w:val="es-ES"/>
          </w:rPr>
          <w:t xml:space="preserve"> de todo el mundo para acoger los centros</w:t>
        </w:r>
      </w:hyperlink>
      <w:r w:rsidR="002E6C35" w:rsidRPr="002E6C35">
        <w:rPr>
          <w:lang w:val="es-ES"/>
        </w:rPr>
        <w:t xml:space="preserve"> de 16</w:t>
      </w:r>
      <w:r w:rsidR="00A075B5">
        <w:rPr>
          <w:lang w:val="es-ES"/>
        </w:rPr>
        <w:t> </w:t>
      </w:r>
      <w:r w:rsidR="002E6C35" w:rsidRPr="002E6C35">
        <w:rPr>
          <w:lang w:val="es-ES"/>
        </w:rPr>
        <w:t>países.</w:t>
      </w:r>
    </w:p>
    <w:p w14:paraId="1E759D3E" w14:textId="77777777" w:rsidR="002E6C35" w:rsidRPr="002E6C35" w:rsidRDefault="002E6C35" w:rsidP="002E6C35">
      <w:pPr>
        <w:rPr>
          <w:lang w:val="es-ES"/>
        </w:rPr>
      </w:pPr>
      <w:r w:rsidRPr="002E6C35">
        <w:rPr>
          <w:lang w:val="es-ES"/>
        </w:rPr>
        <w:t>Cada centro de aceleración tiene por objeto conseguir objetivos estratégicos específicos. Los productos y servicios que han de ofrecer los centros deben ser diseñados y adaptados utilizando las guías temáticas estándar desarrolladas en el DT Lab.</w:t>
      </w:r>
    </w:p>
    <w:p w14:paraId="211E17C9" w14:textId="5E1C9DD2" w:rsidR="002E6C35" w:rsidRPr="002E6C35" w:rsidRDefault="002E6C35" w:rsidP="002E6C35">
      <w:pPr>
        <w:rPr>
          <w:lang w:val="es-ES"/>
        </w:rPr>
      </w:pPr>
      <w:r w:rsidRPr="002E6C35">
        <w:rPr>
          <w:lang w:val="es-ES"/>
        </w:rPr>
        <w:t>Se ha preparado una guía operativa para proporcionar un marco de colaboración entre la UIT y los centros de aceleración de la UIT participantes. Dicha guía forma parte del acuerdo de cooperación que se espera que cada centro firme con la UIT antes del inicio de sus actividades. La guía abarca numerosas cuestiones, por ejemplo, la garantía de calidad y la evaluación del desempeño por la</w:t>
      </w:r>
      <w:r w:rsidR="00346EA0">
        <w:rPr>
          <w:lang w:val="es-ES"/>
        </w:rPr>
        <w:t> </w:t>
      </w:r>
      <w:r w:rsidRPr="002E6C35">
        <w:rPr>
          <w:lang w:val="es-ES"/>
        </w:rPr>
        <w:t>UIT, al igual que otros de los programas de la Unión.</w:t>
      </w:r>
    </w:p>
    <w:p w14:paraId="1A833FB5" w14:textId="16CAF96F" w:rsidR="002E6C35" w:rsidRPr="002E6C35" w:rsidRDefault="002E6C35" w:rsidP="002E6C35">
      <w:pPr>
        <w:rPr>
          <w:rFonts w:hint="eastAsia"/>
          <w:lang w:val="es-ES"/>
        </w:rPr>
      </w:pPr>
      <w:r w:rsidRPr="002E6C35">
        <w:rPr>
          <w:lang w:val="es-ES"/>
        </w:rPr>
        <w:t xml:space="preserve">La UIT celebró la </w:t>
      </w:r>
      <w:hyperlink r:id="rId13" w:history="1">
        <w:r w:rsidRPr="002E6C35">
          <w:rPr>
            <w:rStyle w:val="Hyperlink"/>
            <w:lang w:val="es-ES"/>
          </w:rPr>
          <w:t>primera reunión</w:t>
        </w:r>
        <w:r w:rsidRPr="002E6C35">
          <w:rPr>
            <w:rStyle w:val="Hyperlink"/>
            <w:lang w:val="es-ES"/>
          </w:rPr>
          <w:t xml:space="preserve"> </w:t>
        </w:r>
        <w:r w:rsidRPr="002E6C35">
          <w:rPr>
            <w:rStyle w:val="Hyperlink"/>
            <w:lang w:val="es-ES"/>
          </w:rPr>
          <w:t>de la Red de centros de aceleració</w:t>
        </w:r>
        <w:r w:rsidRPr="002E6C35">
          <w:rPr>
            <w:rStyle w:val="Hyperlink"/>
            <w:rFonts w:hint="eastAsia"/>
            <w:lang w:val="es-ES"/>
          </w:rPr>
          <w:t>n</w:t>
        </w:r>
      </w:hyperlink>
      <w:r w:rsidRPr="002E6C35">
        <w:rPr>
          <w:lang w:val="es-ES"/>
        </w:rPr>
        <w:t xml:space="preserve"> del 4 al 8 de marzo de 2024 en Dubái (Emiratos Árabes Unidos). Esta reunión se hizo en aplicación de la promesa realizada por el Organismo Regulador de las Telecomunicaciones y el Gobierno Digital en el marco de Partner2Connect de invertir </w:t>
      </w:r>
      <w:r w:rsidR="00165E85">
        <w:rPr>
          <w:lang w:val="es-ES"/>
        </w:rPr>
        <w:t>cinco</w:t>
      </w:r>
      <w:r w:rsidRPr="002E6C35">
        <w:rPr>
          <w:lang w:val="es-ES"/>
        </w:rPr>
        <w:t xml:space="preserve"> millones de dírhams en la creación de capacidades por conducto del taller mundial iCodi. Durante el taller, 35 participantes de 15 centros y 14 países participaron en una experiencia interactiva y práctica con dos de las guías de la Alianza: la guía de previsiones estratégicas y la guía para el desarrollo de iniciativas de ecosistema.</w:t>
      </w:r>
    </w:p>
    <w:p w14:paraId="382FB362" w14:textId="577B56EF" w:rsidR="002E6C35" w:rsidRPr="002E6C35" w:rsidRDefault="002E6C35" w:rsidP="002E6C35">
      <w:pPr>
        <w:rPr>
          <w:lang w:val="es-ES"/>
        </w:rPr>
      </w:pPr>
      <w:r w:rsidRPr="002E6C35">
        <w:rPr>
          <w:lang w:val="es-ES"/>
        </w:rPr>
        <w:t xml:space="preserve">A fin de seguir apoyando la creación de capacidades de los centros, la BDT está preparando una serie de cursos basados en un marco de competencias que respalda las capacidades necesarias para la Alianza. El 15 de marzo de 2024 se puso en marcha un curso general sobre la </w:t>
      </w:r>
      <w:hyperlink r:id="rId14" w:history="1">
        <w:r w:rsidRPr="002E6C35">
          <w:rPr>
            <w:rStyle w:val="Hyperlink"/>
            <w:lang w:val="es-ES"/>
          </w:rPr>
          <w:t>Pre</w:t>
        </w:r>
        <w:r w:rsidRPr="002E6C35">
          <w:rPr>
            <w:rStyle w:val="Hyperlink"/>
            <w:lang w:val="es-ES"/>
          </w:rPr>
          <w:t>v</w:t>
        </w:r>
        <w:r w:rsidRPr="002E6C35">
          <w:rPr>
            <w:rStyle w:val="Hyperlink"/>
            <w:lang w:val="es-ES"/>
          </w:rPr>
          <w:t>isión Estratégica</w:t>
        </w:r>
        <w:r w:rsidR="00165E85">
          <w:rPr>
            <w:rStyle w:val="Hyperlink"/>
            <w:lang w:val="es-ES"/>
          </w:rPr>
          <w:t> </w:t>
        </w:r>
        <w:r w:rsidRPr="002E6C35">
          <w:rPr>
            <w:rStyle w:val="Hyperlink"/>
            <w:lang w:val="es-ES"/>
          </w:rPr>
          <w:t>101</w:t>
        </w:r>
      </w:hyperlink>
      <w:r w:rsidRPr="002E6C35">
        <w:rPr>
          <w:lang w:val="es-ES"/>
        </w:rPr>
        <w:t xml:space="preserve"> destinado a enseñar la preparación para el estudio de tendencias a la población en general. El curso dota a los alumnos de las competencias necesarias para integrar la previsión estratégica en sus ámbitos específicos, fomentando el pensamiento estratégico y la innovación en las iniciativas de desarrollo digital. Se están elaborando otros cursos especializados para los Centros.</w:t>
      </w:r>
    </w:p>
    <w:p w14:paraId="19018C06" w14:textId="77777777" w:rsidR="002E6C35" w:rsidRPr="002E6C35" w:rsidRDefault="002E6C35" w:rsidP="002E6C35">
      <w:pPr>
        <w:rPr>
          <w:rFonts w:hint="eastAsia"/>
          <w:lang w:val="es-ES"/>
        </w:rPr>
      </w:pPr>
      <w:r w:rsidRPr="002E6C35">
        <w:rPr>
          <w:lang w:val="es-ES"/>
        </w:rPr>
        <w:t>La BDT empezará a poner en funcionamiento los centros en el segundo semestre de este año después de someterlos a un proceso riguroso de diseño y creación de capacidades. Se han recibido una serie de solicitudes para aumentar el número de centros de aceleración de regiones no representados a fin de lograr mayor diversidad. La BDT recomienda que se realice un nuevo llamamiento y una nueva selección de otro grupo de centros de aceleración para implementarlos a principios del próximo año a fin de que los actuales centros tengan tiempo suficiente para demostrar los efectos en el terreno y extraer los aprendizajes.</w:t>
      </w:r>
    </w:p>
    <w:p w14:paraId="6B65785A" w14:textId="08269548" w:rsidR="002E6C35" w:rsidRPr="002E6C35" w:rsidRDefault="00C4618A" w:rsidP="00C4618A">
      <w:pPr>
        <w:pStyle w:val="Heading2"/>
        <w:rPr>
          <w:lang w:val="es-ES"/>
        </w:rPr>
      </w:pPr>
      <w:r>
        <w:rPr>
          <w:lang w:val="es-ES"/>
        </w:rPr>
        <w:t>2.3</w:t>
      </w:r>
      <w:r>
        <w:rPr>
          <w:lang w:val="es-ES"/>
        </w:rPr>
        <w:tab/>
      </w:r>
      <w:r w:rsidR="002E6C35" w:rsidRPr="002E6C35">
        <w:rPr>
          <w:lang w:val="es-ES"/>
        </w:rPr>
        <w:t>La Junta de innovación digital</w:t>
      </w:r>
    </w:p>
    <w:p w14:paraId="2EC6FB0C" w14:textId="4547E351" w:rsidR="002E6C35" w:rsidRPr="002E6C35" w:rsidRDefault="002E6C35" w:rsidP="002E6C35">
      <w:pPr>
        <w:rPr>
          <w:rFonts w:hint="eastAsia"/>
          <w:lang w:val="es-ES"/>
        </w:rPr>
      </w:pPr>
      <w:r w:rsidRPr="002E6C35">
        <w:rPr>
          <w:lang w:val="es-ES"/>
        </w:rPr>
        <w:t xml:space="preserve">La Junta de innovación digital se creó para proporcionar orientaciones estratégicas, conocimientos y labor de defensa en relación con su misión de crear facilitadores locales esenciales y fomentar la innovación y el emprendimiento en materia de desarrollo digital, a fin de crear un futuro digital más inclusivo y equitativo para todos. </w:t>
      </w:r>
      <w:hyperlink r:id="rId15" w:history="1">
        <w:r w:rsidRPr="002E6C35">
          <w:rPr>
            <w:rStyle w:val="Hyperlink"/>
            <w:lang w:val="es-ES"/>
          </w:rPr>
          <w:t>Se seleccionó</w:t>
        </w:r>
        <w:r w:rsidRPr="002E6C35">
          <w:rPr>
            <w:rStyle w:val="Hyperlink"/>
            <w:lang w:val="es-ES"/>
          </w:rPr>
          <w:t xml:space="preserve"> </w:t>
        </w:r>
        <w:r w:rsidRPr="002E6C35">
          <w:rPr>
            <w:rStyle w:val="Hyperlink"/>
            <w:lang w:val="es-ES"/>
          </w:rPr>
          <w:t>a 23 personas destacadas para actuar como miembros de la Junta de innovación digital</w:t>
        </w:r>
      </w:hyperlink>
      <w:r w:rsidRPr="002E6C35">
        <w:rPr>
          <w:lang w:val="es-ES"/>
        </w:rPr>
        <w:t xml:space="preserve"> sobre la base de sus manifestaciones de interés y un proceso de nombramiento. Estas personas llevan a cabo sus funciones de manera gratuita y sin remuneración.</w:t>
      </w:r>
    </w:p>
    <w:p w14:paraId="2299D9FF" w14:textId="77777777" w:rsidR="002E6C35" w:rsidRPr="002E6C35" w:rsidRDefault="002E6C35" w:rsidP="002E6C35">
      <w:pPr>
        <w:rPr>
          <w:lang w:val="es-ES"/>
        </w:rPr>
      </w:pPr>
      <w:r w:rsidRPr="002E6C35">
        <w:rPr>
          <w:lang w:val="es-ES"/>
        </w:rPr>
        <w:t>Como la Alianza tiene por objeto acelerar las capacidades de innovación y crear vínculos en los planos nacional, regional y mundial, la Junta impulsará los esfuerzos de la Alianza en la esfera internacional, liderando el diálogo sobre el fomento de la innovación y el emprendimiento en el desarrollo digital con las partes interesadas pertinentes y los posibles asociados, entre ellos los organismos de las Naciones Unidas, los gobiernos y el sector privado.</w:t>
      </w:r>
    </w:p>
    <w:p w14:paraId="034CCEED" w14:textId="77777777" w:rsidR="002E6C35" w:rsidRPr="002E6C35" w:rsidRDefault="002E6C35" w:rsidP="002E6C35">
      <w:pPr>
        <w:rPr>
          <w:rFonts w:hint="eastAsia"/>
          <w:lang w:val="es-ES"/>
        </w:rPr>
      </w:pPr>
      <w:r w:rsidRPr="002E6C35">
        <w:rPr>
          <w:lang w:val="es-ES"/>
        </w:rPr>
        <w:t xml:space="preserve">La </w:t>
      </w:r>
      <w:hyperlink r:id="rId16" w:history="1">
        <w:r w:rsidRPr="002E6C35">
          <w:rPr>
            <w:rStyle w:val="Hyperlink"/>
            <w:lang w:val="es-ES"/>
          </w:rPr>
          <w:t xml:space="preserve">reunión de la Junta </w:t>
        </w:r>
        <w:r w:rsidRPr="002E6C35">
          <w:rPr>
            <w:rStyle w:val="Hyperlink"/>
            <w:lang w:val="es-ES"/>
          </w:rPr>
          <w:t>d</w:t>
        </w:r>
        <w:r w:rsidRPr="002E6C35">
          <w:rPr>
            <w:rStyle w:val="Hyperlink"/>
            <w:lang w:val="es-ES"/>
          </w:rPr>
          <w:t>e innovación digital</w:t>
        </w:r>
      </w:hyperlink>
      <w:r w:rsidRPr="002E6C35">
        <w:rPr>
          <w:lang w:val="es-ES"/>
        </w:rPr>
        <w:t xml:space="preserve"> se celebró los días 19 y 20 de marzo de 2024 en Ginebra (Suiza). Los miembros de la Junta se reunieron para sentar las bases de las actividades de la Alianza y elaborar estrategias sobre el fomento de la innovación digital mundial. En la reunión participaron 21 de los 23 miembros de la Junta que, en representación de diversos países y organizaciones, se comprometieron con una misión colectiva de fomentar un futuro digital inclusivo y sostenible.</w:t>
      </w:r>
    </w:p>
    <w:p w14:paraId="34AB11EC" w14:textId="77777777" w:rsidR="002E6C35" w:rsidRPr="002E6C35" w:rsidRDefault="002E6C35" w:rsidP="00165E85">
      <w:pPr>
        <w:keepNext/>
        <w:keepLines/>
        <w:rPr>
          <w:lang w:val="es-ES"/>
        </w:rPr>
      </w:pPr>
      <w:r w:rsidRPr="002E6C35">
        <w:rPr>
          <w:lang w:val="es-ES"/>
        </w:rPr>
        <w:t>Un resultado clave de la reunión de la Junta fue la petición de que se crease un mecanismo de movilización de recursos y una estrategia de comunicación a fin de garantizar que los vehículos de la Alianza recibiesen fondos adecuados para aumentar su huella y conseguir efectos. También se pidió que aumentase el número de centros de aceleración y miembros de la Junta. La BDT buscará a nuevos miembros de la Junta sobre la base de una búsqueda de expertos y con arreglo a los procesos de nombramientos establecidos por el Director de la BDT. En cuanto a los centros de aceleración, la BDT terminará de incorporar al primer grupo de centros este año y se realizará un llamamiento a nuevos centros a principios del próximo año.</w:t>
      </w:r>
    </w:p>
    <w:p w14:paraId="21DB4A94" w14:textId="0F02755F" w:rsidR="002E6C35" w:rsidRPr="002E6C35" w:rsidRDefault="00C4618A" w:rsidP="00C4618A">
      <w:pPr>
        <w:pStyle w:val="Heading1"/>
        <w:rPr>
          <w:lang w:val="es-ES"/>
        </w:rPr>
      </w:pPr>
      <w:r>
        <w:rPr>
          <w:lang w:val="es-ES"/>
        </w:rPr>
        <w:t>3</w:t>
      </w:r>
      <w:r>
        <w:rPr>
          <w:lang w:val="es-ES"/>
        </w:rPr>
        <w:tab/>
      </w:r>
      <w:r w:rsidR="002E6C35" w:rsidRPr="002E6C35">
        <w:rPr>
          <w:lang w:val="es-ES"/>
        </w:rPr>
        <w:t>Perspectivas de futuro</w:t>
      </w:r>
    </w:p>
    <w:p w14:paraId="74C8D0F3" w14:textId="77777777" w:rsidR="002E6C35" w:rsidRPr="002E6C35" w:rsidRDefault="002E6C35" w:rsidP="002E6C35">
      <w:pPr>
        <w:rPr>
          <w:rFonts w:hint="eastAsia"/>
          <w:lang w:val="es-ES"/>
        </w:rPr>
      </w:pPr>
      <w:r w:rsidRPr="002E6C35">
        <w:rPr>
          <w:lang w:val="es-ES"/>
        </w:rPr>
        <w:t>La BDT sigue poniendo en funcionamiento todos los vehículos de la Alianza y movilizando recursos para apoyar a los países.</w:t>
      </w:r>
    </w:p>
    <w:p w14:paraId="5704FB87" w14:textId="77777777" w:rsidR="002E6C35" w:rsidRPr="002E6C35" w:rsidRDefault="002E6C35" w:rsidP="002E6C35">
      <w:pPr>
        <w:rPr>
          <w:rFonts w:hint="eastAsia"/>
          <w:lang w:val="es-ES"/>
        </w:rPr>
      </w:pPr>
      <w:r w:rsidRPr="002E6C35">
        <w:rPr>
          <w:lang w:val="es-ES"/>
        </w:rPr>
        <w:t>Se han recibido muchas manifestaciones de interés nuevas para los centros de la Alianza, aunque el objetivo principal de la BDT consiste en poner en marcha y aprender del primer grupo de centros antes de empezar a colaborar con otros nuevos. Entretanto, el DT Lab sirve como vehículo de colaboración, y se alienta a los Miembros a que trabajen con él o con la red de centros de aceleración a fin de participar en la labor de la Alianza.</w:t>
      </w:r>
    </w:p>
    <w:p w14:paraId="7532509E" w14:textId="77777777" w:rsidR="002E6C35" w:rsidRPr="002E6C35" w:rsidRDefault="002E6C35" w:rsidP="002E6C35">
      <w:pPr>
        <w:rPr>
          <w:lang w:val="es-ES"/>
        </w:rPr>
      </w:pPr>
      <w:r w:rsidRPr="002E6C35">
        <w:rPr>
          <w:lang w:val="es-ES"/>
        </w:rPr>
        <w:t>La BDT seguirá reforzando el desarrollo de la Alianza y sus iniciativas con diversas actividades, entre las que cabe destacar las siguientes:</w:t>
      </w:r>
    </w:p>
    <w:p w14:paraId="264BB0CA" w14:textId="42E64AA8" w:rsidR="002E6C35" w:rsidRPr="002E6C35" w:rsidRDefault="00C4618A" w:rsidP="00C4618A">
      <w:pPr>
        <w:pStyle w:val="enumlev1"/>
        <w:rPr>
          <w:lang w:val="es-ES"/>
        </w:rPr>
      </w:pPr>
      <w:r w:rsidRPr="002E6C35">
        <w:rPr>
          <w:lang w:val="es-ES"/>
        </w:rPr>
        <w:t>–</w:t>
      </w:r>
      <w:r>
        <w:rPr>
          <w:lang w:val="es-ES"/>
        </w:rPr>
        <w:tab/>
      </w:r>
      <w:r w:rsidR="00A075B5">
        <w:rPr>
          <w:lang w:val="es-ES"/>
        </w:rPr>
        <w:t>s</w:t>
      </w:r>
      <w:r w:rsidR="002E6C35" w:rsidRPr="002E6C35">
        <w:rPr>
          <w:lang w:val="es-ES"/>
        </w:rPr>
        <w:t>eguir desarrollando e implementando guías y actividades de creación de capacidad para los centros de la Alianza;</w:t>
      </w:r>
    </w:p>
    <w:p w14:paraId="40CA04BB" w14:textId="5EE43E37" w:rsidR="002E6C35" w:rsidRPr="002E6C35" w:rsidRDefault="00C4618A" w:rsidP="00C4618A">
      <w:pPr>
        <w:pStyle w:val="enumlev1"/>
        <w:rPr>
          <w:lang w:val="es-ES"/>
        </w:rPr>
      </w:pPr>
      <w:r w:rsidRPr="002E6C35">
        <w:rPr>
          <w:lang w:val="es-ES"/>
        </w:rPr>
        <w:t>–</w:t>
      </w:r>
      <w:r>
        <w:rPr>
          <w:lang w:val="es-ES"/>
        </w:rPr>
        <w:tab/>
      </w:r>
      <w:r w:rsidR="00A075B5">
        <w:rPr>
          <w:lang w:val="es-ES"/>
        </w:rPr>
        <w:t>s</w:t>
      </w:r>
      <w:r w:rsidR="002E6C35" w:rsidRPr="002E6C35">
        <w:rPr>
          <w:lang w:val="es-ES"/>
        </w:rPr>
        <w:t>eguir debatiendo con otros Sectores de la UIT a fin de colaborar en el marco de la Alianza;</w:t>
      </w:r>
    </w:p>
    <w:p w14:paraId="2124617D" w14:textId="5BC6AA18" w:rsidR="002E6C35" w:rsidRPr="002E6C35" w:rsidRDefault="00C4618A" w:rsidP="00C4618A">
      <w:pPr>
        <w:pStyle w:val="enumlev1"/>
        <w:rPr>
          <w:lang w:val="es-ES"/>
        </w:rPr>
      </w:pPr>
      <w:r w:rsidRPr="002E6C35">
        <w:rPr>
          <w:lang w:val="es-ES"/>
        </w:rPr>
        <w:t>–</w:t>
      </w:r>
      <w:r>
        <w:rPr>
          <w:lang w:val="es-ES"/>
        </w:rPr>
        <w:tab/>
      </w:r>
      <w:r w:rsidR="00A075B5">
        <w:rPr>
          <w:lang w:val="es-ES"/>
        </w:rPr>
        <w:t>s</w:t>
      </w:r>
      <w:r w:rsidR="002E6C35" w:rsidRPr="002E6C35">
        <w:rPr>
          <w:lang w:val="es-ES"/>
        </w:rPr>
        <w:t>eguir reforzando el Centro de Innovación de la Oficina Zonal de la UIT para Asia Meridional;</w:t>
      </w:r>
    </w:p>
    <w:p w14:paraId="0BBCACF0" w14:textId="1999A018" w:rsidR="002E6C35" w:rsidRPr="002E6C35" w:rsidRDefault="00C4618A" w:rsidP="00C4618A">
      <w:pPr>
        <w:pStyle w:val="enumlev1"/>
        <w:rPr>
          <w:lang w:val="es-ES"/>
        </w:rPr>
      </w:pPr>
      <w:r w:rsidRPr="002E6C35">
        <w:rPr>
          <w:lang w:val="es-ES"/>
        </w:rPr>
        <w:t>–</w:t>
      </w:r>
      <w:r>
        <w:rPr>
          <w:lang w:val="es-ES"/>
        </w:rPr>
        <w:tab/>
      </w:r>
      <w:r w:rsidR="00A075B5">
        <w:rPr>
          <w:lang w:val="es-ES"/>
        </w:rPr>
        <w:t>e</w:t>
      </w:r>
      <w:r w:rsidR="002E6C35" w:rsidRPr="002E6C35">
        <w:rPr>
          <w:lang w:val="es-ES"/>
        </w:rPr>
        <w:t>laborar estrategias integrales de movilización de recursos, comunicación y asociación;</w:t>
      </w:r>
    </w:p>
    <w:p w14:paraId="60433353" w14:textId="406B274F" w:rsidR="002E6C35" w:rsidRPr="002E6C35" w:rsidRDefault="00C4618A" w:rsidP="00C4618A">
      <w:pPr>
        <w:pStyle w:val="enumlev1"/>
        <w:rPr>
          <w:lang w:val="es-ES"/>
        </w:rPr>
      </w:pPr>
      <w:r w:rsidRPr="002E6C35">
        <w:rPr>
          <w:lang w:val="es-ES"/>
        </w:rPr>
        <w:t>–</w:t>
      </w:r>
      <w:r>
        <w:rPr>
          <w:lang w:val="es-ES"/>
        </w:rPr>
        <w:tab/>
      </w:r>
      <w:r w:rsidR="00A075B5">
        <w:rPr>
          <w:lang w:val="es-ES"/>
        </w:rPr>
        <w:t>c</w:t>
      </w:r>
      <w:r w:rsidR="002E6C35" w:rsidRPr="002E6C35">
        <w:rPr>
          <w:lang w:val="es-ES"/>
        </w:rPr>
        <w:t>elebrar un Foro de Miembros de la Alianza para dar a conocer los resultados iniciales de la red y las mejores prácticas;</w:t>
      </w:r>
    </w:p>
    <w:p w14:paraId="0D14E394" w14:textId="67765FAC" w:rsidR="002E6C35" w:rsidRPr="002E6C35" w:rsidRDefault="00C4618A" w:rsidP="00C4618A">
      <w:pPr>
        <w:pStyle w:val="enumlev1"/>
        <w:rPr>
          <w:lang w:val="es-ES"/>
        </w:rPr>
      </w:pPr>
      <w:r w:rsidRPr="002E6C35">
        <w:rPr>
          <w:lang w:val="es-ES"/>
        </w:rPr>
        <w:t>–</w:t>
      </w:r>
      <w:r>
        <w:rPr>
          <w:lang w:val="es-ES"/>
        </w:rPr>
        <w:tab/>
      </w:r>
      <w:r w:rsidR="00A075B5">
        <w:rPr>
          <w:lang w:val="es-ES"/>
        </w:rPr>
        <w:t>p</w:t>
      </w:r>
      <w:r w:rsidR="002E6C35" w:rsidRPr="002E6C35">
        <w:rPr>
          <w:lang w:val="es-ES"/>
        </w:rPr>
        <w:t>oner en marcha el nuevo proyecto del Acelerador de iniciativas regionales para las iniciativas regionales relacionadas con la innovación de la CMDT-22;</w:t>
      </w:r>
    </w:p>
    <w:p w14:paraId="756B51DF" w14:textId="375EFD05" w:rsidR="002E6C35" w:rsidRPr="002E6C35" w:rsidRDefault="00C4618A" w:rsidP="00C4618A">
      <w:pPr>
        <w:pStyle w:val="enumlev1"/>
        <w:rPr>
          <w:lang w:val="es-ES"/>
        </w:rPr>
      </w:pPr>
      <w:r w:rsidRPr="002E6C35">
        <w:rPr>
          <w:lang w:val="es-ES"/>
        </w:rPr>
        <w:t>–</w:t>
      </w:r>
      <w:r>
        <w:rPr>
          <w:lang w:val="es-ES"/>
        </w:rPr>
        <w:tab/>
      </w:r>
      <w:r w:rsidR="00A075B5">
        <w:rPr>
          <w:lang w:val="es-ES"/>
        </w:rPr>
        <w:t>r</w:t>
      </w:r>
      <w:r w:rsidR="002E6C35" w:rsidRPr="002E6C35">
        <w:rPr>
          <w:lang w:val="es-ES"/>
        </w:rPr>
        <w:t>ealizar un nuevo llamamiento y una nueva selección de otro grupo de centros de aceleración a principios del próximo año;</w:t>
      </w:r>
    </w:p>
    <w:p w14:paraId="3130BF30" w14:textId="59E6CDBA" w:rsidR="002E6C35" w:rsidRPr="002E6C35" w:rsidRDefault="00C4618A" w:rsidP="00C4618A">
      <w:pPr>
        <w:pStyle w:val="enumlev1"/>
        <w:rPr>
          <w:lang w:val="es-ES"/>
        </w:rPr>
      </w:pPr>
      <w:r w:rsidRPr="002E6C35">
        <w:rPr>
          <w:lang w:val="es-ES"/>
        </w:rPr>
        <w:t>–</w:t>
      </w:r>
      <w:r>
        <w:rPr>
          <w:lang w:val="es-ES"/>
        </w:rPr>
        <w:tab/>
      </w:r>
      <w:r w:rsidR="00A075B5">
        <w:rPr>
          <w:lang w:val="es-ES"/>
        </w:rPr>
        <w:t>f</w:t>
      </w:r>
      <w:r w:rsidR="002E6C35" w:rsidRPr="002E6C35">
        <w:rPr>
          <w:lang w:val="es-ES"/>
        </w:rPr>
        <w:t>orjar nuevas asociaciones con las Naciones Unidas y otros organismos internacionales pertinentes</w:t>
      </w:r>
      <w:r w:rsidR="00A075B5">
        <w:rPr>
          <w:lang w:val="es-ES"/>
        </w:rPr>
        <w:t>.</w:t>
      </w:r>
    </w:p>
    <w:p w14:paraId="362372EC" w14:textId="77777777" w:rsidR="002E6C35" w:rsidRPr="002E6C35" w:rsidRDefault="002E6C35" w:rsidP="002E6C35">
      <w:pPr>
        <w:rPr>
          <w:lang w:val="es-ES"/>
        </w:rPr>
      </w:pPr>
      <w:r w:rsidRPr="002E6C35">
        <w:rPr>
          <w:lang w:val="es-ES"/>
        </w:rPr>
        <w:t>Se invita al GADT a tomar nota del presente informe y a formular los comentarios que estime convenientes.</w:t>
      </w:r>
    </w:p>
    <w:p w14:paraId="6886357A" w14:textId="77777777" w:rsidR="002E6C35" w:rsidRDefault="002E6C35" w:rsidP="00411C49">
      <w:pPr>
        <w:pStyle w:val="Reasons"/>
      </w:pPr>
    </w:p>
    <w:p w14:paraId="7FBE7031" w14:textId="77777777" w:rsidR="002E6C35" w:rsidRDefault="002E6C35">
      <w:pPr>
        <w:jc w:val="center"/>
      </w:pPr>
      <w:r>
        <w:t>______________</w:t>
      </w:r>
    </w:p>
    <w:sectPr w:rsidR="002E6C35" w:rsidSect="00473791">
      <w:headerReference w:type="default" r:id="rId17"/>
      <w:footerReference w:type="first" r:id="rId18"/>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3433" w14:textId="77777777" w:rsidR="00003C43" w:rsidRDefault="00003C43">
      <w:r>
        <w:separator/>
      </w:r>
    </w:p>
  </w:endnote>
  <w:endnote w:type="continuationSeparator" w:id="0">
    <w:p w14:paraId="5EDB957E" w14:textId="77777777" w:rsidR="00003C43" w:rsidRDefault="0000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59420B" w:rsidRPr="002E6C35" w14:paraId="695D1810" w14:textId="77777777" w:rsidTr="004E3CF5">
      <w:tc>
        <w:tcPr>
          <w:tcW w:w="1526" w:type="dxa"/>
          <w:tcBorders>
            <w:top w:val="single" w:sz="4" w:space="0" w:color="000000"/>
          </w:tcBorders>
          <w:shd w:val="clear" w:color="auto" w:fill="auto"/>
        </w:tcPr>
        <w:p w14:paraId="746E5A61" w14:textId="51807E3E" w:rsidR="0059420B" w:rsidRPr="00842E57" w:rsidRDefault="0059420B" w:rsidP="0059420B">
          <w:pPr>
            <w:pStyle w:val="FirstFooter"/>
            <w:tabs>
              <w:tab w:val="left" w:pos="1559"/>
              <w:tab w:val="left" w:pos="3828"/>
            </w:tabs>
            <w:rPr>
              <w:sz w:val="18"/>
              <w:szCs w:val="18"/>
              <w:lang w:val="es-ES_tradnl"/>
            </w:rPr>
          </w:pPr>
          <w:r w:rsidRPr="00842E57">
            <w:rPr>
              <w:sz w:val="18"/>
              <w:szCs w:val="18"/>
              <w:lang w:val="es-ES_tradnl"/>
            </w:rPr>
            <w:t>Contact</w:t>
          </w:r>
          <w:r w:rsidR="00B42366" w:rsidRPr="00842E57">
            <w:rPr>
              <w:sz w:val="18"/>
              <w:szCs w:val="18"/>
              <w:lang w:val="es-ES_tradnl"/>
            </w:rPr>
            <w:t>o</w:t>
          </w:r>
          <w:r w:rsidRPr="00842E57">
            <w:rPr>
              <w:sz w:val="18"/>
              <w:szCs w:val="18"/>
              <w:lang w:val="es-ES_tradnl"/>
            </w:rPr>
            <w:t>:</w:t>
          </w:r>
        </w:p>
      </w:tc>
      <w:tc>
        <w:tcPr>
          <w:tcW w:w="2410" w:type="dxa"/>
          <w:tcBorders>
            <w:top w:val="single" w:sz="4" w:space="0" w:color="000000"/>
          </w:tcBorders>
          <w:shd w:val="clear" w:color="auto" w:fill="auto"/>
        </w:tcPr>
        <w:p w14:paraId="488E41E2" w14:textId="28495F32" w:rsidR="0059420B" w:rsidRPr="00842E57" w:rsidRDefault="0059420B" w:rsidP="0059420B">
          <w:pPr>
            <w:pStyle w:val="FirstFooter"/>
            <w:tabs>
              <w:tab w:val="left" w:pos="2302"/>
            </w:tabs>
            <w:ind w:left="2302" w:hanging="2302"/>
            <w:rPr>
              <w:szCs w:val="16"/>
              <w:lang w:val="es-ES_tradnl"/>
            </w:rPr>
          </w:pPr>
          <w:r w:rsidRPr="00842E57">
            <w:rPr>
              <w:szCs w:val="16"/>
              <w:lang w:val="es-ES_tradnl"/>
            </w:rPr>
            <w:t>N</w:t>
          </w:r>
          <w:r w:rsidR="00B42366" w:rsidRPr="00842E57">
            <w:rPr>
              <w:szCs w:val="16"/>
              <w:lang w:val="es-ES_tradnl"/>
            </w:rPr>
            <w:t>ombre</w:t>
          </w:r>
          <w:r w:rsidRPr="00842E57">
            <w:rPr>
              <w:szCs w:val="16"/>
              <w:lang w:val="es-ES_tradnl"/>
            </w:rPr>
            <w:t>/Organiza</w:t>
          </w:r>
          <w:r w:rsidR="00B42366" w:rsidRPr="00842E57">
            <w:rPr>
              <w:szCs w:val="16"/>
              <w:lang w:val="es-ES_tradnl"/>
            </w:rPr>
            <w:t>ción</w:t>
          </w:r>
          <w:r w:rsidRPr="00842E57">
            <w:rPr>
              <w:szCs w:val="16"/>
              <w:lang w:val="es-ES_tradnl"/>
            </w:rPr>
            <w:t>/Enti</w:t>
          </w:r>
          <w:r w:rsidR="00B42366" w:rsidRPr="00842E57">
            <w:rPr>
              <w:szCs w:val="16"/>
              <w:lang w:val="es-ES_tradnl"/>
            </w:rPr>
            <w:t>dad:</w:t>
          </w:r>
        </w:p>
      </w:tc>
      <w:tc>
        <w:tcPr>
          <w:tcW w:w="5987" w:type="dxa"/>
          <w:tcBorders>
            <w:top w:val="single" w:sz="4" w:space="0" w:color="000000"/>
          </w:tcBorders>
        </w:tcPr>
        <w:p w14:paraId="148264AE" w14:textId="3E5DF5AB" w:rsidR="0059420B" w:rsidRPr="00842E57" w:rsidRDefault="002E6C35" w:rsidP="002E6C35">
          <w:pPr>
            <w:pStyle w:val="FirstFooter"/>
            <w:tabs>
              <w:tab w:val="left" w:pos="2302"/>
            </w:tabs>
            <w:rPr>
              <w:sz w:val="18"/>
              <w:szCs w:val="18"/>
              <w:lang w:val="es-ES_tradnl"/>
            </w:rPr>
          </w:pPr>
          <w:r w:rsidRPr="002E6C35">
            <w:rPr>
              <w:sz w:val="18"/>
              <w:szCs w:val="18"/>
              <w:lang w:val="es-ES"/>
            </w:rPr>
            <w:t>Mohamed Ba, Coordinador Principal, Ecosistema de Innovación Digital, Oficina de Desarrollo de las Telecomunicaciones</w:t>
          </w:r>
        </w:p>
      </w:tc>
      <w:bookmarkStart w:id="6" w:name="OrgName"/>
      <w:bookmarkEnd w:id="6"/>
    </w:tr>
    <w:tr w:rsidR="0059420B" w:rsidRPr="00842E57" w14:paraId="61167678" w14:textId="77777777" w:rsidTr="004E3CF5">
      <w:tc>
        <w:tcPr>
          <w:tcW w:w="1526" w:type="dxa"/>
          <w:shd w:val="clear" w:color="auto" w:fill="auto"/>
        </w:tcPr>
        <w:p w14:paraId="33710823" w14:textId="77777777" w:rsidR="0059420B" w:rsidRPr="00842E57" w:rsidRDefault="0059420B" w:rsidP="0059420B">
          <w:pPr>
            <w:pStyle w:val="FirstFooter"/>
            <w:tabs>
              <w:tab w:val="left" w:pos="1559"/>
              <w:tab w:val="left" w:pos="3828"/>
            </w:tabs>
            <w:rPr>
              <w:sz w:val="20"/>
              <w:lang w:val="es-ES_tradnl"/>
            </w:rPr>
          </w:pPr>
        </w:p>
      </w:tc>
      <w:tc>
        <w:tcPr>
          <w:tcW w:w="2410" w:type="dxa"/>
          <w:shd w:val="clear" w:color="auto" w:fill="auto"/>
        </w:tcPr>
        <w:p w14:paraId="1251F6E4" w14:textId="0AA1FA52" w:rsidR="0059420B" w:rsidRPr="00842E57" w:rsidRDefault="00B42366" w:rsidP="0059420B">
          <w:pPr>
            <w:pStyle w:val="FirstFooter"/>
            <w:tabs>
              <w:tab w:val="left" w:pos="2302"/>
            </w:tabs>
            <w:rPr>
              <w:sz w:val="18"/>
              <w:szCs w:val="18"/>
              <w:lang w:val="es-ES_tradnl"/>
            </w:rPr>
          </w:pPr>
          <w:r w:rsidRPr="00842E57">
            <w:rPr>
              <w:sz w:val="18"/>
              <w:szCs w:val="18"/>
              <w:lang w:val="es-ES_tradnl"/>
            </w:rPr>
            <w:t>Tel</w:t>
          </w:r>
          <w:r w:rsidR="00842E57" w:rsidRPr="00842E57">
            <w:rPr>
              <w:sz w:val="18"/>
              <w:szCs w:val="18"/>
              <w:lang w:val="es-ES_tradnl"/>
            </w:rPr>
            <w:t>.</w:t>
          </w:r>
          <w:r w:rsidR="0059420B" w:rsidRPr="00842E57">
            <w:rPr>
              <w:sz w:val="18"/>
              <w:szCs w:val="18"/>
              <w:lang w:val="es-ES_tradnl"/>
            </w:rPr>
            <w:t>:</w:t>
          </w:r>
        </w:p>
      </w:tc>
      <w:tc>
        <w:tcPr>
          <w:tcW w:w="5987" w:type="dxa"/>
        </w:tcPr>
        <w:p w14:paraId="6D7949F0" w14:textId="73A31433" w:rsidR="0059420B" w:rsidRPr="00842E57" w:rsidRDefault="002E6C35" w:rsidP="002E6C35">
          <w:pPr>
            <w:pStyle w:val="FirstFooter"/>
            <w:tabs>
              <w:tab w:val="left" w:pos="2302"/>
            </w:tabs>
            <w:rPr>
              <w:sz w:val="18"/>
              <w:szCs w:val="18"/>
              <w:lang w:val="es-ES_tradnl"/>
            </w:rPr>
          </w:pPr>
          <w:r w:rsidRPr="002E6C35">
            <w:rPr>
              <w:sz w:val="18"/>
              <w:szCs w:val="18"/>
              <w:lang w:val="es-ES"/>
            </w:rPr>
            <w:t>+41 22 730 5338</w:t>
          </w:r>
        </w:p>
      </w:tc>
      <w:bookmarkStart w:id="7" w:name="PhoneNo"/>
      <w:bookmarkEnd w:id="7"/>
    </w:tr>
    <w:tr w:rsidR="0059420B" w:rsidRPr="00842E57" w14:paraId="0299A231" w14:textId="77777777" w:rsidTr="004E3CF5">
      <w:tc>
        <w:tcPr>
          <w:tcW w:w="1526" w:type="dxa"/>
          <w:shd w:val="clear" w:color="auto" w:fill="auto"/>
        </w:tcPr>
        <w:p w14:paraId="35CBC438" w14:textId="77777777" w:rsidR="0059420B" w:rsidRPr="00842E57" w:rsidRDefault="0059420B" w:rsidP="0059420B">
          <w:pPr>
            <w:pStyle w:val="FirstFooter"/>
            <w:tabs>
              <w:tab w:val="left" w:pos="1559"/>
              <w:tab w:val="left" w:pos="3828"/>
            </w:tabs>
            <w:rPr>
              <w:sz w:val="20"/>
              <w:lang w:val="es-ES_tradnl"/>
            </w:rPr>
          </w:pPr>
        </w:p>
      </w:tc>
      <w:tc>
        <w:tcPr>
          <w:tcW w:w="2410" w:type="dxa"/>
          <w:shd w:val="clear" w:color="auto" w:fill="auto"/>
        </w:tcPr>
        <w:p w14:paraId="65335E06" w14:textId="676092A0" w:rsidR="0059420B" w:rsidRPr="00842E57" w:rsidRDefault="00B42366" w:rsidP="0059420B">
          <w:pPr>
            <w:pStyle w:val="FirstFooter"/>
            <w:tabs>
              <w:tab w:val="left" w:pos="2302"/>
            </w:tabs>
            <w:rPr>
              <w:sz w:val="18"/>
              <w:szCs w:val="18"/>
              <w:lang w:val="es-ES_tradnl"/>
            </w:rPr>
          </w:pPr>
          <w:r w:rsidRPr="00842E57">
            <w:rPr>
              <w:sz w:val="18"/>
              <w:szCs w:val="18"/>
              <w:lang w:val="es-ES_tradnl"/>
            </w:rPr>
            <w:t>Correo-e</w:t>
          </w:r>
          <w:r w:rsidR="0059420B" w:rsidRPr="00842E57">
            <w:rPr>
              <w:sz w:val="18"/>
              <w:szCs w:val="18"/>
              <w:lang w:val="es-ES_tradnl"/>
            </w:rPr>
            <w:t>:</w:t>
          </w:r>
        </w:p>
      </w:tc>
      <w:tc>
        <w:tcPr>
          <w:tcW w:w="5987" w:type="dxa"/>
        </w:tcPr>
        <w:p w14:paraId="7EAB0988" w14:textId="4FB49F6D" w:rsidR="0059420B" w:rsidRPr="00842E57" w:rsidRDefault="00C4618A" w:rsidP="0059420B">
          <w:pPr>
            <w:pStyle w:val="FirstFooter"/>
            <w:tabs>
              <w:tab w:val="left" w:pos="2302"/>
            </w:tabs>
            <w:rPr>
              <w:sz w:val="18"/>
              <w:szCs w:val="18"/>
              <w:lang w:val="es-ES_tradnl"/>
            </w:rPr>
          </w:pPr>
          <w:hyperlink r:id="rId1" w:history="1">
            <w:r w:rsidRPr="00F41123">
              <w:rPr>
                <w:rStyle w:val="Hyperlink"/>
                <w:sz w:val="18"/>
                <w:szCs w:val="18"/>
                <w:lang w:val="es-ES_tradnl"/>
              </w:rPr>
              <w:t>mohamed.ba@itu.int</w:t>
            </w:r>
          </w:hyperlink>
        </w:p>
      </w:tc>
      <w:bookmarkStart w:id="8" w:name="Email"/>
      <w:bookmarkEnd w:id="8"/>
    </w:tr>
  </w:tbl>
  <w:p w14:paraId="40A321D0" w14:textId="1527E3FD" w:rsidR="00721657" w:rsidRPr="00346EA0" w:rsidRDefault="00721657" w:rsidP="00346EA0">
    <w:pPr>
      <w:spacing w:before="0"/>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83DE" w14:textId="77777777" w:rsidR="00003C43" w:rsidRDefault="00003C43">
      <w:r>
        <w:t>____________________</w:t>
      </w:r>
    </w:p>
  </w:footnote>
  <w:footnote w:type="continuationSeparator" w:id="0">
    <w:p w14:paraId="33092081" w14:textId="77777777" w:rsidR="00003C43" w:rsidRDefault="0000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66D9871C"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341DA6">
      <w:rPr>
        <w:sz w:val="22"/>
        <w:szCs w:val="22"/>
        <w:lang w:val="de-CH"/>
      </w:rPr>
      <w:t>4</w:t>
    </w:r>
    <w:r w:rsidRPr="00A54E72">
      <w:rPr>
        <w:sz w:val="22"/>
        <w:szCs w:val="22"/>
        <w:lang w:val="de-CH"/>
      </w:rPr>
      <w:t>/</w:t>
    </w:r>
    <w:r w:rsidR="002E6C35">
      <w:rPr>
        <w:sz w:val="22"/>
        <w:szCs w:val="22"/>
        <w:lang w:val="de-CH"/>
      </w:rPr>
      <w:t>16</w:t>
    </w:r>
    <w:r w:rsidRPr="006D271A">
      <w:rPr>
        <w:sz w:val="22"/>
        <w:szCs w:val="22"/>
        <w:lang w:val="de-CH"/>
      </w:rPr>
      <w:t>-</w:t>
    </w:r>
    <w:r w:rsidR="00842E57">
      <w:rPr>
        <w:sz w:val="22"/>
        <w:szCs w:val="22"/>
        <w:lang w:val="de-CH"/>
      </w:rPr>
      <w:t>S</w:t>
    </w:r>
    <w:r w:rsidRPr="006D271A">
      <w:rPr>
        <w:sz w:val="22"/>
        <w:szCs w:val="22"/>
        <w:lang w:val="de-CH"/>
      </w:rPr>
      <w:tab/>
    </w:r>
    <w:r w:rsidR="00842E57">
      <w:rPr>
        <w:sz w:val="22"/>
        <w:szCs w:val="22"/>
        <w:lang w:val="de-CH"/>
      </w:rPr>
      <w:t>Página</w:t>
    </w:r>
    <w:r w:rsidRPr="006D271A">
      <w:rPr>
        <w:sz w:val="22"/>
        <w:szCs w:val="22"/>
        <w:lang w:val="de-CH"/>
      </w:rPr>
      <w:t xml:space="preserv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71D6D"/>
    <w:multiLevelType w:val="hybridMultilevel"/>
    <w:tmpl w:val="33FA8B7E"/>
    <w:lvl w:ilvl="0" w:tplc="D8AA70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8DF52A8"/>
    <w:multiLevelType w:val="hybridMultilevel"/>
    <w:tmpl w:val="6C4298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6E1659"/>
    <w:multiLevelType w:val="hybridMultilevel"/>
    <w:tmpl w:val="03F64126"/>
    <w:lvl w:ilvl="0" w:tplc="D8AA70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A7755FB"/>
    <w:multiLevelType w:val="hybridMultilevel"/>
    <w:tmpl w:val="A9E8DC44"/>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7CFF1B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2114931">
    <w:abstractNumId w:val="4"/>
  </w:num>
  <w:num w:numId="2" w16cid:durableId="393431292">
    <w:abstractNumId w:val="1"/>
  </w:num>
  <w:num w:numId="3" w16cid:durableId="948128509">
    <w:abstractNumId w:val="3"/>
  </w:num>
  <w:num w:numId="4" w16cid:durableId="78337449">
    <w:abstractNumId w:val="0"/>
  </w:num>
  <w:num w:numId="5" w16cid:durableId="1855263837">
    <w:abstractNumId w:val="5"/>
  </w:num>
  <w:num w:numId="6" w16cid:durableId="1616255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520B"/>
    <w:rsid w:val="00037A9E"/>
    <w:rsid w:val="00037F91"/>
    <w:rsid w:val="000539F1"/>
    <w:rsid w:val="00054747"/>
    <w:rsid w:val="00055A2A"/>
    <w:rsid w:val="000615C1"/>
    <w:rsid w:val="00061675"/>
    <w:rsid w:val="000743AA"/>
    <w:rsid w:val="00087F41"/>
    <w:rsid w:val="0009076F"/>
    <w:rsid w:val="0009225C"/>
    <w:rsid w:val="000A17C4"/>
    <w:rsid w:val="000A36A4"/>
    <w:rsid w:val="000B2352"/>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26EBF"/>
    <w:rsid w:val="00133061"/>
    <w:rsid w:val="00141699"/>
    <w:rsid w:val="00147000"/>
    <w:rsid w:val="00163091"/>
    <w:rsid w:val="001645CB"/>
    <w:rsid w:val="00165E85"/>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E06"/>
    <w:rsid w:val="001F23E6"/>
    <w:rsid w:val="001F4238"/>
    <w:rsid w:val="00200A38"/>
    <w:rsid w:val="00200A46"/>
    <w:rsid w:val="00211B6F"/>
    <w:rsid w:val="00217CC3"/>
    <w:rsid w:val="00220AB6"/>
    <w:rsid w:val="0022120F"/>
    <w:rsid w:val="0022754A"/>
    <w:rsid w:val="00236560"/>
    <w:rsid w:val="0023662E"/>
    <w:rsid w:val="00245D0F"/>
    <w:rsid w:val="002548C3"/>
    <w:rsid w:val="00257ACD"/>
    <w:rsid w:val="00262908"/>
    <w:rsid w:val="002650F4"/>
    <w:rsid w:val="002715FD"/>
    <w:rsid w:val="002770B1"/>
    <w:rsid w:val="00285B33"/>
    <w:rsid w:val="00287A3C"/>
    <w:rsid w:val="002A2FC6"/>
    <w:rsid w:val="002C1EC7"/>
    <w:rsid w:val="002C3015"/>
    <w:rsid w:val="002C4342"/>
    <w:rsid w:val="002C7EA3"/>
    <w:rsid w:val="002D20AE"/>
    <w:rsid w:val="002D6C61"/>
    <w:rsid w:val="002E2104"/>
    <w:rsid w:val="002E2DAC"/>
    <w:rsid w:val="002E6963"/>
    <w:rsid w:val="002E6C35"/>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41DA6"/>
    <w:rsid w:val="00346EA0"/>
    <w:rsid w:val="00351C79"/>
    <w:rsid w:val="0035516C"/>
    <w:rsid w:val="00355A4C"/>
    <w:rsid w:val="003604FB"/>
    <w:rsid w:val="00360B73"/>
    <w:rsid w:val="00380B71"/>
    <w:rsid w:val="0038365A"/>
    <w:rsid w:val="00386A89"/>
    <w:rsid w:val="0039648E"/>
    <w:rsid w:val="003A5AFE"/>
    <w:rsid w:val="003A5D5F"/>
    <w:rsid w:val="003A7FFE"/>
    <w:rsid w:val="003B0A63"/>
    <w:rsid w:val="003B50E1"/>
    <w:rsid w:val="003C1746"/>
    <w:rsid w:val="003C2AA9"/>
    <w:rsid w:val="003C58BF"/>
    <w:rsid w:val="003C6C09"/>
    <w:rsid w:val="003D451D"/>
    <w:rsid w:val="003F2DD8"/>
    <w:rsid w:val="003F3F2D"/>
    <w:rsid w:val="003F50B2"/>
    <w:rsid w:val="00400CCF"/>
    <w:rsid w:val="00401BFF"/>
    <w:rsid w:val="00404424"/>
    <w:rsid w:val="0041156B"/>
    <w:rsid w:val="004122C5"/>
    <w:rsid w:val="00413B78"/>
    <w:rsid w:val="00416DDE"/>
    <w:rsid w:val="0044411E"/>
    <w:rsid w:val="00453435"/>
    <w:rsid w:val="00460089"/>
    <w:rsid w:val="00466398"/>
    <w:rsid w:val="0047306D"/>
    <w:rsid w:val="00473791"/>
    <w:rsid w:val="00476E48"/>
    <w:rsid w:val="00481DE9"/>
    <w:rsid w:val="0049128B"/>
    <w:rsid w:val="00493B49"/>
    <w:rsid w:val="00495501"/>
    <w:rsid w:val="004A070A"/>
    <w:rsid w:val="004A320E"/>
    <w:rsid w:val="004A4E9C"/>
    <w:rsid w:val="004B1A3C"/>
    <w:rsid w:val="004D2CC3"/>
    <w:rsid w:val="004D35CB"/>
    <w:rsid w:val="004D7DAB"/>
    <w:rsid w:val="004E20E5"/>
    <w:rsid w:val="004E64EA"/>
    <w:rsid w:val="004E7828"/>
    <w:rsid w:val="004F46AA"/>
    <w:rsid w:val="004F6A70"/>
    <w:rsid w:val="00500AD7"/>
    <w:rsid w:val="00502ABF"/>
    <w:rsid w:val="00504DB0"/>
    <w:rsid w:val="0050560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71A1"/>
    <w:rsid w:val="0058737E"/>
    <w:rsid w:val="00592518"/>
    <w:rsid w:val="00592E87"/>
    <w:rsid w:val="0059420B"/>
    <w:rsid w:val="00594C4D"/>
    <w:rsid w:val="005A33B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0580"/>
    <w:rsid w:val="00752258"/>
    <w:rsid w:val="007529E1"/>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D50E4"/>
    <w:rsid w:val="007E2DC5"/>
    <w:rsid w:val="007F1CC7"/>
    <w:rsid w:val="008027AC"/>
    <w:rsid w:val="008028CE"/>
    <w:rsid w:val="0080332E"/>
    <w:rsid w:val="008141E0"/>
    <w:rsid w:val="00816EE1"/>
    <w:rsid w:val="00816F88"/>
    <w:rsid w:val="00821996"/>
    <w:rsid w:val="00822323"/>
    <w:rsid w:val="00827BC6"/>
    <w:rsid w:val="008300AD"/>
    <w:rsid w:val="00833024"/>
    <w:rsid w:val="008419B1"/>
    <w:rsid w:val="00842E57"/>
    <w:rsid w:val="00844A56"/>
    <w:rsid w:val="00845B11"/>
    <w:rsid w:val="00852081"/>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E34F0"/>
    <w:rsid w:val="008F14F5"/>
    <w:rsid w:val="008F71C1"/>
    <w:rsid w:val="00902D41"/>
    <w:rsid w:val="00902F49"/>
    <w:rsid w:val="00904230"/>
    <w:rsid w:val="00914004"/>
    <w:rsid w:val="00922EC1"/>
    <w:rsid w:val="00923CF1"/>
    <w:rsid w:val="009301F1"/>
    <w:rsid w:val="009307DF"/>
    <w:rsid w:val="009359B8"/>
    <w:rsid w:val="00935FF0"/>
    <w:rsid w:val="009431F8"/>
    <w:rsid w:val="00947A35"/>
    <w:rsid w:val="00952667"/>
    <w:rsid w:val="0096201B"/>
    <w:rsid w:val="00962081"/>
    <w:rsid w:val="00966CB5"/>
    <w:rsid w:val="00975786"/>
    <w:rsid w:val="00981CB7"/>
    <w:rsid w:val="00983E1F"/>
    <w:rsid w:val="00993F46"/>
    <w:rsid w:val="00997358"/>
    <w:rsid w:val="009A452B"/>
    <w:rsid w:val="009B050C"/>
    <w:rsid w:val="009B087F"/>
    <w:rsid w:val="009B2AF4"/>
    <w:rsid w:val="009C110B"/>
    <w:rsid w:val="009C5441"/>
    <w:rsid w:val="009D119F"/>
    <w:rsid w:val="009D49A2"/>
    <w:rsid w:val="009F3940"/>
    <w:rsid w:val="009F3EB2"/>
    <w:rsid w:val="009F6EB1"/>
    <w:rsid w:val="00A075B5"/>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9392C"/>
    <w:rsid w:val="00A9462B"/>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310F9"/>
    <w:rsid w:val="00B37866"/>
    <w:rsid w:val="00B412FB"/>
    <w:rsid w:val="00B42366"/>
    <w:rsid w:val="00B4576B"/>
    <w:rsid w:val="00B46350"/>
    <w:rsid w:val="00B46DF3"/>
    <w:rsid w:val="00B648C7"/>
    <w:rsid w:val="00B66E8F"/>
    <w:rsid w:val="00B80157"/>
    <w:rsid w:val="00B82FB3"/>
    <w:rsid w:val="00B83D5E"/>
    <w:rsid w:val="00B8460A"/>
    <w:rsid w:val="00B8650D"/>
    <w:rsid w:val="00B879B4"/>
    <w:rsid w:val="00B90F07"/>
    <w:rsid w:val="00B9710C"/>
    <w:rsid w:val="00B97BB9"/>
    <w:rsid w:val="00BA0009"/>
    <w:rsid w:val="00BB02B5"/>
    <w:rsid w:val="00BB1863"/>
    <w:rsid w:val="00BB25EE"/>
    <w:rsid w:val="00BB363A"/>
    <w:rsid w:val="00BC10A0"/>
    <w:rsid w:val="00BC7BA2"/>
    <w:rsid w:val="00BD426B"/>
    <w:rsid w:val="00BD79F0"/>
    <w:rsid w:val="00BE2B4D"/>
    <w:rsid w:val="00C015F8"/>
    <w:rsid w:val="00C02C2A"/>
    <w:rsid w:val="00C07E26"/>
    <w:rsid w:val="00C1011C"/>
    <w:rsid w:val="00C12F94"/>
    <w:rsid w:val="00C177C5"/>
    <w:rsid w:val="00C34EC3"/>
    <w:rsid w:val="00C4038C"/>
    <w:rsid w:val="00C42BA2"/>
    <w:rsid w:val="00C44066"/>
    <w:rsid w:val="00C44E13"/>
    <w:rsid w:val="00C4618A"/>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10FC7"/>
    <w:rsid w:val="00D1519F"/>
    <w:rsid w:val="00D20E99"/>
    <w:rsid w:val="00D21C83"/>
    <w:rsid w:val="00D35BDD"/>
    <w:rsid w:val="00D63006"/>
    <w:rsid w:val="00D72301"/>
    <w:rsid w:val="00D8041C"/>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05AC1"/>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7A8A"/>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
    <w:basedOn w:val="DefaultParagraphFont"/>
    <w:uiPriority w:val="99"/>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3C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itu-d/sites/innovation-alliance/events/news/acceleration-centre-event-duba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itu-d/sites/innovation-alliance/es/events/news/comunicad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itu-d/sites/innovation-alliance/events/news/inaugural-board-meet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itu-d/sites/innovation-alliance/es" TargetMode="External"/><Relationship Id="rId5" Type="http://schemas.openxmlformats.org/officeDocument/2006/relationships/styles" Target="styles.xml"/><Relationship Id="rId15" Type="http://schemas.openxmlformats.org/officeDocument/2006/relationships/hyperlink" Target="https://www.itu.int/itu-d/sites/innovation-alliance/es/events/news/anuncio/"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y.itu.int/training-courses/full-catalogue/strategic-foresight-1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ohamed.ba@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C5EBE-B1C0-4B7E-B65B-A85F3815F621}">
  <ds:schemaRefs>
    <ds:schemaRef ds:uri="http://schemas.openxmlformats.org/officeDocument/2006/bibliography"/>
  </ds:schemaRefs>
</ds:datastoreItem>
</file>

<file path=customXml/itemProps2.xml><?xml version="1.0" encoding="utf-8"?>
<ds:datastoreItem xmlns:ds="http://schemas.openxmlformats.org/officeDocument/2006/customXml" ds:itemID="{ED21F839-2C53-4882-948E-2EDABA10E5F4}">
  <ds:schemaRefs>
    <ds:schemaRef ds:uri="http://schemas.microsoft.com/sharepoint/v3/contenttype/forms"/>
  </ds:schemaRefs>
</ds:datastoreItem>
</file>

<file path=customXml/itemProps3.xml><?xml version="1.0" encoding="utf-8"?>
<ds:datastoreItem xmlns:ds="http://schemas.openxmlformats.org/officeDocument/2006/customXml" ds:itemID="{03FB3844-43DA-46EE-B67A-752169DF1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2871</Words>
  <Characters>15605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Spanish83</cp:lastModifiedBy>
  <cp:revision>5</cp:revision>
  <cp:lastPrinted>2014-11-04T09:22:00Z</cp:lastPrinted>
  <dcterms:created xsi:type="dcterms:W3CDTF">2024-05-01T10:26:00Z</dcterms:created>
  <dcterms:modified xsi:type="dcterms:W3CDTF">2024-05-01T12:33:00Z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