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3E340DC0">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6EFA1C2A"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3</w:t>
            </w:r>
            <w:r w:rsidR="00B967B2">
              <w:rPr>
                <w:b/>
                <w:bCs/>
                <w:sz w:val="26"/>
                <w:szCs w:val="26"/>
              </w:rPr>
              <w:t>1st</w:t>
            </w:r>
            <w:r>
              <w:rPr>
                <w:b/>
                <w:bCs/>
                <w:sz w:val="26"/>
                <w:szCs w:val="26"/>
              </w:rPr>
              <w:t xml:space="preserve"> Meeting, Geneva, Switzerland, </w:t>
            </w:r>
            <w:r w:rsidR="00B967B2">
              <w:rPr>
                <w:b/>
                <w:bCs/>
                <w:sz w:val="26"/>
                <w:szCs w:val="26"/>
              </w:rPr>
              <w:t>20</w:t>
            </w:r>
            <w:r w:rsidRPr="00307769">
              <w:rPr>
                <w:b/>
                <w:bCs/>
                <w:sz w:val="26"/>
                <w:szCs w:val="26"/>
              </w:rPr>
              <w:t>-</w:t>
            </w:r>
            <w:r w:rsidR="00B967B2">
              <w:rPr>
                <w:b/>
                <w:bCs/>
                <w:sz w:val="26"/>
                <w:szCs w:val="26"/>
              </w:rPr>
              <w:t>2</w:t>
            </w:r>
            <w:r w:rsidR="00BC07CB">
              <w:rPr>
                <w:b/>
                <w:bCs/>
                <w:sz w:val="26"/>
                <w:szCs w:val="26"/>
              </w:rPr>
              <w:t>3</w:t>
            </w:r>
            <w:r w:rsidRPr="00307769">
              <w:rPr>
                <w:b/>
                <w:bCs/>
                <w:sz w:val="26"/>
                <w:szCs w:val="26"/>
              </w:rPr>
              <w:t xml:space="preserve"> </w:t>
            </w:r>
            <w:r w:rsidR="00B967B2">
              <w:rPr>
                <w:b/>
                <w:bCs/>
                <w:sz w:val="26"/>
                <w:szCs w:val="26"/>
              </w:rPr>
              <w:t>May</w:t>
            </w:r>
            <w:r w:rsidRPr="00307769">
              <w:rPr>
                <w:b/>
                <w:bCs/>
                <w:sz w:val="26"/>
                <w:szCs w:val="26"/>
              </w:rPr>
              <w:t xml:space="preserve"> 202</w:t>
            </w:r>
            <w:r w:rsidR="00B967B2">
              <w:rPr>
                <w:b/>
                <w:bCs/>
                <w:sz w:val="26"/>
                <w:szCs w:val="26"/>
              </w:rPr>
              <w:t>4</w:t>
            </w:r>
          </w:p>
        </w:tc>
        <w:tc>
          <w:tcPr>
            <w:tcW w:w="3509" w:type="dxa"/>
          </w:tcPr>
          <w:p w14:paraId="67E7B4C4" w14:textId="1428984F" w:rsidR="005C5A93" w:rsidRPr="00683C32" w:rsidRDefault="005C5A93" w:rsidP="005C5A93">
            <w:pPr>
              <w:spacing w:after="120"/>
              <w:ind w:right="142"/>
              <w:jc w:val="right"/>
            </w:pPr>
            <w:r>
              <w:rPr>
                <w:noProof/>
                <w:color w:val="2B579A"/>
                <w:shd w:val="clear" w:color="auto" w:fill="E6E6E6"/>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3E340DC0">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3E340DC0">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62D4E477"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B967B2">
              <w:rPr>
                <w:b/>
                <w:bCs/>
                <w:lang w:val="en-US"/>
              </w:rPr>
              <w:t>4</w:t>
            </w:r>
            <w:r w:rsidR="0009076F">
              <w:rPr>
                <w:b/>
                <w:bCs/>
                <w:lang w:val="en-US"/>
              </w:rPr>
              <w:t>/</w:t>
            </w:r>
            <w:r w:rsidR="007D39CF">
              <w:rPr>
                <w:b/>
                <w:bCs/>
                <w:lang w:val="en-US"/>
              </w:rPr>
              <w:t>16</w:t>
            </w:r>
            <w:r>
              <w:rPr>
                <w:b/>
                <w:bCs/>
                <w:lang w:val="en-US"/>
              </w:rPr>
              <w:t>-E</w:t>
            </w:r>
          </w:p>
        </w:tc>
      </w:tr>
      <w:tr w:rsidR="00683C32" w14:paraId="24D04936" w14:textId="77777777" w:rsidTr="3E340DC0">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05BA45A7" w:rsidR="00683C32" w:rsidRPr="007F1CC7" w:rsidRDefault="006F3DD6" w:rsidP="00B648C7">
            <w:pPr>
              <w:spacing w:before="0"/>
              <w:rPr>
                <w:b/>
                <w:szCs w:val="24"/>
              </w:rPr>
            </w:pPr>
            <w:bookmarkStart w:id="2" w:name="CreationDate"/>
            <w:bookmarkEnd w:id="2"/>
            <w:r>
              <w:rPr>
                <w:b/>
                <w:bCs/>
                <w:szCs w:val="28"/>
              </w:rPr>
              <w:t>29</w:t>
            </w:r>
            <w:r w:rsidR="002D0C10">
              <w:rPr>
                <w:b/>
                <w:bCs/>
                <w:szCs w:val="28"/>
              </w:rPr>
              <w:t xml:space="preserve"> April 2024</w:t>
            </w:r>
          </w:p>
        </w:tc>
      </w:tr>
      <w:tr w:rsidR="00683C32" w14:paraId="7B96545F" w14:textId="77777777" w:rsidTr="3E340DC0">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3E340DC0">
        <w:trPr>
          <w:cantSplit/>
          <w:trHeight w:val="852"/>
        </w:trPr>
        <w:tc>
          <w:tcPr>
            <w:tcW w:w="9888" w:type="dxa"/>
            <w:gridSpan w:val="2"/>
          </w:tcPr>
          <w:p w14:paraId="512FCA01" w14:textId="456207CD" w:rsidR="00A13162" w:rsidRPr="0030353C" w:rsidRDefault="007D39CF" w:rsidP="0030353C">
            <w:pPr>
              <w:pStyle w:val="Source"/>
            </w:pPr>
            <w:bookmarkStart w:id="4" w:name="Source"/>
            <w:bookmarkEnd w:id="4"/>
            <w:r>
              <w:t>Director, Telecommunication Development Bureau</w:t>
            </w:r>
          </w:p>
        </w:tc>
      </w:tr>
      <w:tr w:rsidR="00AC6F14" w:rsidRPr="002E6963" w14:paraId="2CBD3A36" w14:textId="77777777" w:rsidTr="3E340DC0">
        <w:trPr>
          <w:cantSplit/>
        </w:trPr>
        <w:tc>
          <w:tcPr>
            <w:tcW w:w="9888" w:type="dxa"/>
            <w:gridSpan w:val="2"/>
          </w:tcPr>
          <w:p w14:paraId="1B4121DF" w14:textId="5CD2190A" w:rsidR="00AC6F14" w:rsidRPr="007D39CF" w:rsidRDefault="007D39CF" w:rsidP="0030353C">
            <w:pPr>
              <w:pStyle w:val="Title1"/>
              <w:rPr>
                <w:b/>
                <w:bCs/>
              </w:rPr>
            </w:pPr>
            <w:bookmarkStart w:id="5" w:name="Title"/>
            <w:bookmarkEnd w:id="5"/>
            <w:r w:rsidRPr="007D39CF">
              <w:rPr>
                <w:rStyle w:val="Strong"/>
                <w:b w:val="0"/>
                <w:bCs w:val="0"/>
              </w:rPr>
              <w:t>Innovation and Entrepreneurship Alliance for Digital Development</w:t>
            </w:r>
          </w:p>
        </w:tc>
      </w:tr>
      <w:tr w:rsidR="00A721F4" w:rsidRPr="002E6963" w14:paraId="23A30231" w14:textId="77777777" w:rsidTr="3E340DC0">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3E340DC0">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142C2809" w14:textId="18A7BD6D" w:rsidR="007D39CF" w:rsidRPr="005450FE" w:rsidRDefault="007D39CF" w:rsidP="007D39CF">
            <w:pPr>
              <w:pStyle w:val="s19"/>
              <w:spacing w:before="120" w:beforeAutospacing="0" w:after="120" w:afterAutospacing="0"/>
              <w:rPr>
                <w:color w:val="000000"/>
                <w:sz w:val="24"/>
                <w:szCs w:val="24"/>
              </w:rPr>
            </w:pPr>
            <w:r w:rsidRPr="005450FE">
              <w:rPr>
                <w:rStyle w:val="s22"/>
                <w:color w:val="000000"/>
                <w:sz w:val="24"/>
                <w:szCs w:val="24"/>
              </w:rPr>
              <w:t>This</w:t>
            </w:r>
            <w:r>
              <w:rPr>
                <w:rStyle w:val="s22"/>
                <w:color w:val="000000"/>
                <w:sz w:val="24"/>
                <w:szCs w:val="24"/>
              </w:rPr>
              <w:t xml:space="preserve"> </w:t>
            </w:r>
            <w:r w:rsidRPr="005450FE">
              <w:rPr>
                <w:rStyle w:val="s22"/>
                <w:color w:val="000000"/>
                <w:sz w:val="24"/>
                <w:szCs w:val="24"/>
              </w:rPr>
              <w:t>document</w:t>
            </w:r>
            <w:r>
              <w:rPr>
                <w:rStyle w:val="s22"/>
                <w:color w:val="000000"/>
                <w:sz w:val="24"/>
                <w:szCs w:val="24"/>
              </w:rPr>
              <w:t xml:space="preserve"> </w:t>
            </w:r>
            <w:r w:rsidRPr="005450FE">
              <w:rPr>
                <w:rStyle w:val="s22"/>
                <w:color w:val="000000"/>
                <w:sz w:val="24"/>
                <w:szCs w:val="24"/>
              </w:rPr>
              <w:t>provides</w:t>
            </w:r>
            <w:r>
              <w:rPr>
                <w:rStyle w:val="s22"/>
                <w:color w:val="000000"/>
                <w:sz w:val="24"/>
                <w:szCs w:val="24"/>
              </w:rPr>
              <w:t xml:space="preserve"> </w:t>
            </w:r>
            <w:r w:rsidRPr="005450FE">
              <w:rPr>
                <w:rStyle w:val="s22"/>
                <w:color w:val="000000"/>
                <w:sz w:val="24"/>
                <w:szCs w:val="24"/>
              </w:rPr>
              <w:t>an</w:t>
            </w:r>
            <w:r>
              <w:rPr>
                <w:rStyle w:val="s22"/>
                <w:color w:val="000000"/>
                <w:sz w:val="24"/>
                <w:szCs w:val="24"/>
              </w:rPr>
              <w:t xml:space="preserve"> update </w:t>
            </w:r>
            <w:r w:rsidRPr="005450FE">
              <w:rPr>
                <w:rStyle w:val="s22"/>
                <w:color w:val="000000"/>
                <w:sz w:val="24"/>
                <w:szCs w:val="24"/>
              </w:rPr>
              <w:t>of</w:t>
            </w:r>
            <w:r>
              <w:rPr>
                <w:rStyle w:val="s22"/>
                <w:color w:val="000000"/>
                <w:sz w:val="24"/>
                <w:szCs w:val="24"/>
              </w:rPr>
              <w:t xml:space="preserve"> </w:t>
            </w:r>
            <w:r w:rsidRPr="005450FE">
              <w:rPr>
                <w:rStyle w:val="s22"/>
                <w:color w:val="000000"/>
                <w:sz w:val="24"/>
                <w:szCs w:val="24"/>
              </w:rPr>
              <w:t>the</w:t>
            </w:r>
            <w:r>
              <w:rPr>
                <w:rStyle w:val="s22"/>
                <w:color w:val="000000"/>
                <w:sz w:val="24"/>
                <w:szCs w:val="24"/>
              </w:rPr>
              <w:t xml:space="preserve"> </w:t>
            </w:r>
            <w:hyperlink r:id="rId12" w:history="1">
              <w:r w:rsidRPr="005450FE">
                <w:rPr>
                  <w:rStyle w:val="s23"/>
                  <w:color w:val="0000FF"/>
                  <w:sz w:val="24"/>
                  <w:szCs w:val="24"/>
                  <w:u w:val="single"/>
                </w:rPr>
                <w:t>Innovation</w:t>
              </w:r>
              <w:r>
                <w:rPr>
                  <w:rStyle w:val="s23"/>
                  <w:color w:val="0000FF"/>
                  <w:sz w:val="24"/>
                  <w:szCs w:val="24"/>
                  <w:u w:val="single"/>
                </w:rPr>
                <w:t xml:space="preserve"> </w:t>
              </w:r>
              <w:r w:rsidRPr="005450FE">
                <w:rPr>
                  <w:rStyle w:val="s23"/>
                  <w:color w:val="0000FF"/>
                  <w:sz w:val="24"/>
                  <w:szCs w:val="24"/>
                  <w:u w:val="single"/>
                </w:rPr>
                <w:t>and</w:t>
              </w:r>
              <w:r>
                <w:rPr>
                  <w:rStyle w:val="s23"/>
                  <w:color w:val="0000FF"/>
                  <w:sz w:val="24"/>
                  <w:szCs w:val="24"/>
                  <w:u w:val="single"/>
                </w:rPr>
                <w:t xml:space="preserve"> </w:t>
              </w:r>
              <w:r w:rsidRPr="005450FE">
                <w:rPr>
                  <w:rStyle w:val="s23"/>
                  <w:color w:val="0000FF"/>
                  <w:sz w:val="24"/>
                  <w:szCs w:val="24"/>
                  <w:u w:val="single"/>
                </w:rPr>
                <w:t>Entrepreneurship</w:t>
              </w:r>
              <w:r>
                <w:rPr>
                  <w:rStyle w:val="s23"/>
                  <w:color w:val="0000FF"/>
                  <w:sz w:val="24"/>
                  <w:szCs w:val="24"/>
                  <w:u w:val="single"/>
                </w:rPr>
                <w:t xml:space="preserve"> </w:t>
              </w:r>
              <w:r w:rsidRPr="005450FE">
                <w:rPr>
                  <w:rStyle w:val="s23"/>
                  <w:color w:val="0000FF"/>
                  <w:sz w:val="24"/>
                  <w:szCs w:val="24"/>
                  <w:u w:val="single"/>
                </w:rPr>
                <w:t>Alliance</w:t>
              </w:r>
              <w:r>
                <w:rPr>
                  <w:rStyle w:val="s23"/>
                  <w:color w:val="0000FF"/>
                  <w:sz w:val="24"/>
                  <w:szCs w:val="24"/>
                  <w:u w:val="single"/>
                </w:rPr>
                <w:t xml:space="preserve"> </w:t>
              </w:r>
              <w:r w:rsidRPr="005450FE">
                <w:rPr>
                  <w:rStyle w:val="s23"/>
                  <w:color w:val="0000FF"/>
                  <w:sz w:val="24"/>
                  <w:szCs w:val="24"/>
                  <w:u w:val="single"/>
                </w:rPr>
                <w:t>for</w:t>
              </w:r>
              <w:r>
                <w:rPr>
                  <w:rStyle w:val="s23"/>
                  <w:color w:val="0000FF"/>
                  <w:sz w:val="24"/>
                  <w:szCs w:val="24"/>
                  <w:u w:val="single"/>
                </w:rPr>
                <w:t xml:space="preserve"> </w:t>
              </w:r>
              <w:r w:rsidRPr="005450FE">
                <w:rPr>
                  <w:rStyle w:val="s23"/>
                  <w:color w:val="0000FF"/>
                  <w:sz w:val="24"/>
                  <w:szCs w:val="24"/>
                  <w:u w:val="single"/>
                </w:rPr>
                <w:t>Digital</w:t>
              </w:r>
              <w:r>
                <w:rPr>
                  <w:rStyle w:val="s23"/>
                  <w:color w:val="0000FF"/>
                  <w:sz w:val="24"/>
                  <w:szCs w:val="24"/>
                  <w:u w:val="single"/>
                </w:rPr>
                <w:t xml:space="preserve"> </w:t>
              </w:r>
              <w:r w:rsidRPr="005450FE">
                <w:rPr>
                  <w:rStyle w:val="s23"/>
                  <w:color w:val="0000FF"/>
                  <w:sz w:val="24"/>
                  <w:szCs w:val="24"/>
                  <w:u w:val="single"/>
                </w:rPr>
                <w:t>Development</w:t>
              </w:r>
            </w:hyperlink>
            <w:r>
              <w:rPr>
                <w:rStyle w:val="s22"/>
                <w:color w:val="000000"/>
                <w:sz w:val="24"/>
                <w:szCs w:val="24"/>
              </w:rPr>
              <w:t xml:space="preserve"> </w:t>
            </w:r>
            <w:r w:rsidRPr="005450FE">
              <w:rPr>
                <w:rStyle w:val="s22"/>
                <w:color w:val="000000"/>
                <w:sz w:val="24"/>
                <w:szCs w:val="24"/>
              </w:rPr>
              <w:t>established</w:t>
            </w:r>
            <w:r>
              <w:rPr>
                <w:rStyle w:val="s22"/>
                <w:color w:val="000000"/>
                <w:sz w:val="24"/>
                <w:szCs w:val="24"/>
              </w:rPr>
              <w:t xml:space="preserve"> </w:t>
            </w:r>
            <w:r w:rsidRPr="005450FE">
              <w:rPr>
                <w:rStyle w:val="s22"/>
                <w:color w:val="000000"/>
                <w:sz w:val="24"/>
                <w:szCs w:val="24"/>
              </w:rPr>
              <w:t>to</w:t>
            </w:r>
            <w:r>
              <w:rPr>
                <w:rStyle w:val="s22"/>
                <w:color w:val="000000"/>
                <w:sz w:val="24"/>
                <w:szCs w:val="24"/>
              </w:rPr>
              <w:t xml:space="preserve"> </w:t>
            </w:r>
            <w:r w:rsidRPr="005450FE">
              <w:rPr>
                <w:rStyle w:val="s22"/>
                <w:color w:val="000000"/>
                <w:sz w:val="24"/>
                <w:szCs w:val="24"/>
              </w:rPr>
              <w:t>respond</w:t>
            </w:r>
            <w:r>
              <w:rPr>
                <w:rStyle w:val="s22"/>
                <w:color w:val="000000"/>
                <w:sz w:val="24"/>
                <w:szCs w:val="24"/>
              </w:rPr>
              <w:t xml:space="preserve"> </w:t>
            </w:r>
            <w:r w:rsidRPr="005450FE">
              <w:rPr>
                <w:rStyle w:val="s22"/>
                <w:color w:val="000000"/>
                <w:sz w:val="24"/>
                <w:szCs w:val="24"/>
              </w:rPr>
              <w:t>to</w:t>
            </w:r>
            <w:r>
              <w:rPr>
                <w:rStyle w:val="s22"/>
                <w:color w:val="000000"/>
                <w:sz w:val="24"/>
                <w:szCs w:val="24"/>
              </w:rPr>
              <w:t xml:space="preserve"> </w:t>
            </w:r>
            <w:r w:rsidRPr="005450FE">
              <w:rPr>
                <w:rStyle w:val="s22"/>
                <w:color w:val="000000"/>
                <w:sz w:val="24"/>
                <w:szCs w:val="24"/>
              </w:rPr>
              <w:t>significant</w:t>
            </w:r>
            <w:r>
              <w:rPr>
                <w:rStyle w:val="s22"/>
                <w:color w:val="000000"/>
                <w:sz w:val="24"/>
                <w:szCs w:val="24"/>
              </w:rPr>
              <w:t xml:space="preserve"> </w:t>
            </w:r>
            <w:r w:rsidRPr="005450FE">
              <w:rPr>
                <w:rStyle w:val="s22"/>
                <w:color w:val="000000"/>
                <w:sz w:val="24"/>
                <w:szCs w:val="24"/>
              </w:rPr>
              <w:t>unmet</w:t>
            </w:r>
            <w:r>
              <w:rPr>
                <w:rStyle w:val="s22"/>
                <w:color w:val="000000"/>
                <w:sz w:val="24"/>
                <w:szCs w:val="24"/>
              </w:rPr>
              <w:t xml:space="preserve"> </w:t>
            </w:r>
            <w:r w:rsidRPr="005450FE">
              <w:rPr>
                <w:rStyle w:val="s22"/>
                <w:color w:val="000000"/>
                <w:sz w:val="24"/>
                <w:szCs w:val="24"/>
              </w:rPr>
              <w:t>needs</w:t>
            </w:r>
            <w:r>
              <w:rPr>
                <w:rStyle w:val="s22"/>
                <w:color w:val="000000"/>
                <w:sz w:val="24"/>
                <w:szCs w:val="24"/>
              </w:rPr>
              <w:t xml:space="preserve"> </w:t>
            </w:r>
            <w:r w:rsidRPr="005450FE">
              <w:rPr>
                <w:rStyle w:val="s22"/>
                <w:color w:val="000000"/>
                <w:sz w:val="24"/>
                <w:szCs w:val="24"/>
              </w:rPr>
              <w:t>of</w:t>
            </w:r>
            <w:r>
              <w:rPr>
                <w:rStyle w:val="s22"/>
                <w:color w:val="000000"/>
                <w:sz w:val="24"/>
                <w:szCs w:val="24"/>
              </w:rPr>
              <w:t xml:space="preserve"> </w:t>
            </w:r>
            <w:r w:rsidRPr="005450FE">
              <w:rPr>
                <w:rStyle w:val="s22"/>
                <w:color w:val="000000"/>
                <w:sz w:val="24"/>
                <w:szCs w:val="24"/>
              </w:rPr>
              <w:t>ITU</w:t>
            </w:r>
            <w:r>
              <w:rPr>
                <w:rStyle w:val="s22"/>
                <w:color w:val="000000"/>
                <w:sz w:val="24"/>
                <w:szCs w:val="24"/>
              </w:rPr>
              <w:t xml:space="preserve"> </w:t>
            </w:r>
            <w:r w:rsidRPr="005450FE">
              <w:rPr>
                <w:rStyle w:val="s22"/>
                <w:color w:val="000000"/>
                <w:sz w:val="24"/>
                <w:szCs w:val="24"/>
              </w:rPr>
              <w:t>membership</w:t>
            </w:r>
            <w:r>
              <w:rPr>
                <w:rStyle w:val="s22"/>
                <w:color w:val="000000"/>
                <w:sz w:val="24"/>
                <w:szCs w:val="24"/>
              </w:rPr>
              <w:t xml:space="preserve"> </w:t>
            </w:r>
            <w:r w:rsidRPr="005450FE">
              <w:rPr>
                <w:rStyle w:val="s22"/>
                <w:color w:val="000000"/>
                <w:sz w:val="24"/>
                <w:szCs w:val="24"/>
              </w:rPr>
              <w:t>in</w:t>
            </w:r>
            <w:r>
              <w:rPr>
                <w:rStyle w:val="s22"/>
                <w:color w:val="000000"/>
                <w:sz w:val="24"/>
                <w:szCs w:val="24"/>
              </w:rPr>
              <w:t xml:space="preserve"> </w:t>
            </w:r>
            <w:r w:rsidRPr="005450FE">
              <w:rPr>
                <w:rStyle w:val="s22"/>
                <w:color w:val="000000"/>
                <w:sz w:val="24"/>
                <w:szCs w:val="24"/>
              </w:rPr>
              <w:t>the</w:t>
            </w:r>
            <w:r>
              <w:rPr>
                <w:rStyle w:val="s22"/>
                <w:color w:val="000000"/>
                <w:sz w:val="24"/>
                <w:szCs w:val="24"/>
              </w:rPr>
              <w:t xml:space="preserve"> </w:t>
            </w:r>
            <w:r w:rsidRPr="005450FE">
              <w:rPr>
                <w:rStyle w:val="s22"/>
                <w:color w:val="000000"/>
                <w:sz w:val="24"/>
                <w:szCs w:val="24"/>
              </w:rPr>
              <w:t>area</w:t>
            </w:r>
            <w:r>
              <w:rPr>
                <w:rStyle w:val="s22"/>
                <w:color w:val="000000"/>
                <w:sz w:val="24"/>
                <w:szCs w:val="24"/>
              </w:rPr>
              <w:t xml:space="preserve"> </w:t>
            </w:r>
            <w:r w:rsidRPr="005450FE">
              <w:rPr>
                <w:rStyle w:val="s22"/>
                <w:color w:val="000000"/>
                <w:sz w:val="24"/>
                <w:szCs w:val="24"/>
              </w:rPr>
              <w:t>of</w:t>
            </w:r>
            <w:r>
              <w:rPr>
                <w:rStyle w:val="s22"/>
                <w:color w:val="000000"/>
                <w:sz w:val="24"/>
                <w:szCs w:val="24"/>
              </w:rPr>
              <w:t xml:space="preserve"> </w:t>
            </w:r>
            <w:r w:rsidRPr="005450FE">
              <w:rPr>
                <w:rStyle w:val="s22"/>
                <w:color w:val="000000"/>
                <w:sz w:val="24"/>
                <w:szCs w:val="24"/>
              </w:rPr>
              <w:t>innovation,</w:t>
            </w:r>
            <w:r>
              <w:rPr>
                <w:rStyle w:val="s22"/>
                <w:color w:val="000000"/>
                <w:sz w:val="24"/>
                <w:szCs w:val="24"/>
              </w:rPr>
              <w:t xml:space="preserve"> </w:t>
            </w:r>
            <w:r w:rsidRPr="005450FE">
              <w:rPr>
                <w:rStyle w:val="s22"/>
                <w:color w:val="000000"/>
                <w:sz w:val="24"/>
                <w:szCs w:val="24"/>
              </w:rPr>
              <w:t>as</w:t>
            </w:r>
            <w:r>
              <w:rPr>
                <w:rStyle w:val="s22"/>
                <w:color w:val="000000"/>
                <w:sz w:val="24"/>
                <w:szCs w:val="24"/>
              </w:rPr>
              <w:t xml:space="preserve"> </w:t>
            </w:r>
            <w:r w:rsidRPr="005450FE">
              <w:rPr>
                <w:rStyle w:val="s22"/>
                <w:color w:val="000000"/>
                <w:sz w:val="24"/>
                <w:szCs w:val="24"/>
              </w:rPr>
              <w:t>articulated</w:t>
            </w:r>
            <w:r>
              <w:rPr>
                <w:rStyle w:val="s22"/>
                <w:color w:val="000000"/>
                <w:sz w:val="24"/>
                <w:szCs w:val="24"/>
              </w:rPr>
              <w:t xml:space="preserve"> </w:t>
            </w:r>
            <w:r w:rsidRPr="005450FE">
              <w:rPr>
                <w:rStyle w:val="s22"/>
                <w:color w:val="000000"/>
                <w:sz w:val="24"/>
                <w:szCs w:val="24"/>
              </w:rPr>
              <w:t>in</w:t>
            </w:r>
            <w:r>
              <w:rPr>
                <w:rStyle w:val="s22"/>
                <w:color w:val="000000"/>
                <w:sz w:val="24"/>
                <w:szCs w:val="24"/>
              </w:rPr>
              <w:t xml:space="preserve"> </w:t>
            </w:r>
            <w:r w:rsidRPr="005450FE">
              <w:rPr>
                <w:rStyle w:val="s22"/>
                <w:color w:val="000000"/>
                <w:sz w:val="24"/>
                <w:szCs w:val="24"/>
              </w:rPr>
              <w:t>the</w:t>
            </w:r>
            <w:r>
              <w:rPr>
                <w:rStyle w:val="s22"/>
                <w:color w:val="000000"/>
                <w:sz w:val="24"/>
                <w:szCs w:val="24"/>
              </w:rPr>
              <w:t xml:space="preserve"> </w:t>
            </w:r>
            <w:r w:rsidRPr="005450FE">
              <w:rPr>
                <w:rStyle w:val="s22"/>
                <w:color w:val="000000"/>
                <w:sz w:val="24"/>
                <w:szCs w:val="24"/>
              </w:rPr>
              <w:t>Kigali</w:t>
            </w:r>
            <w:r>
              <w:rPr>
                <w:rStyle w:val="s22"/>
                <w:color w:val="000000"/>
                <w:sz w:val="24"/>
                <w:szCs w:val="24"/>
              </w:rPr>
              <w:t xml:space="preserve"> </w:t>
            </w:r>
            <w:r w:rsidRPr="005450FE">
              <w:rPr>
                <w:rStyle w:val="s22"/>
                <w:color w:val="000000"/>
                <w:sz w:val="24"/>
                <w:szCs w:val="24"/>
              </w:rPr>
              <w:t>Action</w:t>
            </w:r>
            <w:r>
              <w:rPr>
                <w:rStyle w:val="s22"/>
                <w:color w:val="000000"/>
                <w:sz w:val="24"/>
                <w:szCs w:val="24"/>
              </w:rPr>
              <w:t xml:space="preserve"> </w:t>
            </w:r>
            <w:r w:rsidRPr="005450FE">
              <w:rPr>
                <w:rStyle w:val="s22"/>
                <w:color w:val="000000"/>
                <w:sz w:val="24"/>
                <w:szCs w:val="24"/>
              </w:rPr>
              <w:t>Plan</w:t>
            </w:r>
            <w:r>
              <w:rPr>
                <w:rStyle w:val="s22"/>
                <w:color w:val="000000"/>
                <w:sz w:val="24"/>
                <w:szCs w:val="24"/>
              </w:rPr>
              <w:t xml:space="preserve"> </w:t>
            </w:r>
            <w:r w:rsidRPr="005450FE">
              <w:rPr>
                <w:rStyle w:val="s22"/>
                <w:color w:val="000000"/>
                <w:sz w:val="24"/>
                <w:szCs w:val="24"/>
              </w:rPr>
              <w:t>adopted</w:t>
            </w:r>
            <w:r>
              <w:rPr>
                <w:rStyle w:val="s22"/>
                <w:color w:val="000000"/>
                <w:sz w:val="24"/>
                <w:szCs w:val="24"/>
              </w:rPr>
              <w:t xml:space="preserve"> </w:t>
            </w:r>
            <w:r w:rsidRPr="005450FE">
              <w:rPr>
                <w:rStyle w:val="s22"/>
                <w:color w:val="000000"/>
                <w:sz w:val="24"/>
                <w:szCs w:val="24"/>
              </w:rPr>
              <w:t>at</w:t>
            </w:r>
            <w:r>
              <w:rPr>
                <w:rStyle w:val="s22"/>
                <w:color w:val="000000"/>
                <w:sz w:val="24"/>
                <w:szCs w:val="24"/>
              </w:rPr>
              <w:t xml:space="preserve"> </w:t>
            </w:r>
            <w:r w:rsidRPr="005450FE">
              <w:rPr>
                <w:rStyle w:val="s22"/>
                <w:color w:val="000000"/>
                <w:sz w:val="24"/>
                <w:szCs w:val="24"/>
              </w:rPr>
              <w:t>the</w:t>
            </w:r>
            <w:r>
              <w:rPr>
                <w:rStyle w:val="s22"/>
                <w:color w:val="000000"/>
                <w:sz w:val="24"/>
                <w:szCs w:val="24"/>
              </w:rPr>
              <w:t xml:space="preserve"> </w:t>
            </w:r>
            <w:r w:rsidRPr="005450FE">
              <w:rPr>
                <w:rStyle w:val="s22"/>
                <w:color w:val="000000"/>
                <w:sz w:val="24"/>
                <w:szCs w:val="24"/>
              </w:rPr>
              <w:t>World</w:t>
            </w:r>
            <w:r>
              <w:rPr>
                <w:rStyle w:val="s22"/>
                <w:color w:val="000000"/>
                <w:sz w:val="24"/>
                <w:szCs w:val="24"/>
              </w:rPr>
              <w:t xml:space="preserve"> </w:t>
            </w:r>
            <w:r w:rsidRPr="005450FE">
              <w:rPr>
                <w:rStyle w:val="s22"/>
                <w:color w:val="000000"/>
                <w:sz w:val="24"/>
                <w:szCs w:val="24"/>
              </w:rPr>
              <w:t>Telecommunication</w:t>
            </w:r>
            <w:r>
              <w:rPr>
                <w:rStyle w:val="s22"/>
                <w:color w:val="000000"/>
                <w:sz w:val="24"/>
                <w:szCs w:val="24"/>
              </w:rPr>
              <w:t xml:space="preserve"> </w:t>
            </w:r>
            <w:r w:rsidRPr="005450FE">
              <w:rPr>
                <w:rStyle w:val="s22"/>
                <w:color w:val="000000"/>
                <w:sz w:val="24"/>
                <w:szCs w:val="24"/>
              </w:rPr>
              <w:t>Development</w:t>
            </w:r>
            <w:r>
              <w:rPr>
                <w:rStyle w:val="s22"/>
                <w:color w:val="000000"/>
                <w:sz w:val="24"/>
                <w:szCs w:val="24"/>
              </w:rPr>
              <w:t xml:space="preserve"> </w:t>
            </w:r>
            <w:r w:rsidRPr="005450FE">
              <w:rPr>
                <w:rStyle w:val="s22"/>
                <w:color w:val="000000"/>
                <w:sz w:val="24"/>
                <w:szCs w:val="24"/>
              </w:rPr>
              <w:t>Conference</w:t>
            </w:r>
            <w:r>
              <w:rPr>
                <w:rStyle w:val="s22"/>
                <w:color w:val="000000"/>
                <w:sz w:val="24"/>
                <w:szCs w:val="24"/>
              </w:rPr>
              <w:t xml:space="preserve"> </w:t>
            </w:r>
            <w:r w:rsidRPr="005450FE">
              <w:rPr>
                <w:rStyle w:val="s22"/>
                <w:color w:val="000000"/>
                <w:sz w:val="24"/>
                <w:szCs w:val="24"/>
              </w:rPr>
              <w:t>2022</w:t>
            </w:r>
            <w:r>
              <w:rPr>
                <w:rStyle w:val="s22"/>
                <w:color w:val="000000"/>
                <w:sz w:val="24"/>
                <w:szCs w:val="24"/>
              </w:rPr>
              <w:t xml:space="preserve"> </w:t>
            </w:r>
            <w:r w:rsidRPr="005450FE">
              <w:rPr>
                <w:rStyle w:val="s22"/>
                <w:color w:val="000000"/>
                <w:sz w:val="24"/>
                <w:szCs w:val="24"/>
              </w:rPr>
              <w:t>(WTDC-22</w:t>
            </w:r>
            <w:r>
              <w:rPr>
                <w:rStyle w:val="s22"/>
                <w:color w:val="000000"/>
                <w:sz w:val="24"/>
                <w:szCs w:val="24"/>
              </w:rPr>
              <w:t xml:space="preserve"> </w:t>
            </w:r>
            <w:r w:rsidRPr="005450FE">
              <w:rPr>
                <w:rStyle w:val="s22"/>
                <w:color w:val="000000"/>
                <w:sz w:val="24"/>
                <w:szCs w:val="24"/>
              </w:rPr>
              <w:t>)</w:t>
            </w:r>
            <w:r>
              <w:rPr>
                <w:rStyle w:val="s22"/>
                <w:color w:val="000000"/>
                <w:sz w:val="24"/>
                <w:szCs w:val="24"/>
              </w:rPr>
              <w:t xml:space="preserve"> </w:t>
            </w:r>
            <w:r w:rsidRPr="005450FE">
              <w:rPr>
                <w:rStyle w:val="s22"/>
                <w:color w:val="000000"/>
                <w:sz w:val="24"/>
                <w:szCs w:val="24"/>
              </w:rPr>
              <w:t>and</w:t>
            </w:r>
            <w:r>
              <w:rPr>
                <w:rStyle w:val="s22"/>
                <w:color w:val="000000"/>
                <w:sz w:val="24"/>
                <w:szCs w:val="24"/>
              </w:rPr>
              <w:t xml:space="preserve"> </w:t>
            </w:r>
            <w:r w:rsidRPr="005450FE">
              <w:rPr>
                <w:rStyle w:val="s22"/>
                <w:color w:val="000000"/>
                <w:sz w:val="24"/>
                <w:szCs w:val="24"/>
              </w:rPr>
              <w:t>the</w:t>
            </w:r>
            <w:r>
              <w:rPr>
                <w:rStyle w:val="s22"/>
                <w:color w:val="000000"/>
                <w:sz w:val="24"/>
                <w:szCs w:val="24"/>
              </w:rPr>
              <w:t xml:space="preserve"> </w:t>
            </w:r>
            <w:r w:rsidRPr="005450FE">
              <w:rPr>
                <w:rStyle w:val="s22"/>
                <w:color w:val="000000"/>
                <w:sz w:val="24"/>
                <w:szCs w:val="24"/>
              </w:rPr>
              <w:t>relevant</w:t>
            </w:r>
            <w:r>
              <w:rPr>
                <w:rStyle w:val="s22"/>
                <w:color w:val="000000"/>
                <w:sz w:val="24"/>
                <w:szCs w:val="24"/>
              </w:rPr>
              <w:t xml:space="preserve"> </w:t>
            </w:r>
            <w:r w:rsidRPr="005450FE">
              <w:rPr>
                <w:rStyle w:val="s22"/>
                <w:color w:val="000000"/>
                <w:sz w:val="24"/>
                <w:szCs w:val="24"/>
              </w:rPr>
              <w:t>resolution</w:t>
            </w:r>
            <w:r>
              <w:rPr>
                <w:rStyle w:val="s22"/>
                <w:color w:val="000000"/>
                <w:sz w:val="24"/>
                <w:szCs w:val="24"/>
              </w:rPr>
              <w:t xml:space="preserve"> </w:t>
            </w:r>
            <w:r w:rsidRPr="005450FE">
              <w:rPr>
                <w:rStyle w:val="s22"/>
                <w:color w:val="000000"/>
                <w:sz w:val="24"/>
                <w:szCs w:val="24"/>
              </w:rPr>
              <w:t>of</w:t>
            </w:r>
            <w:r>
              <w:rPr>
                <w:rStyle w:val="s22"/>
                <w:color w:val="000000"/>
                <w:sz w:val="24"/>
                <w:szCs w:val="24"/>
              </w:rPr>
              <w:t xml:space="preserve"> </w:t>
            </w:r>
            <w:r w:rsidRPr="005450FE">
              <w:rPr>
                <w:rStyle w:val="s22"/>
                <w:color w:val="000000"/>
                <w:sz w:val="24"/>
                <w:szCs w:val="24"/>
              </w:rPr>
              <w:t>the</w:t>
            </w:r>
            <w:r>
              <w:rPr>
                <w:rStyle w:val="s22"/>
                <w:color w:val="000000"/>
                <w:sz w:val="24"/>
                <w:szCs w:val="24"/>
              </w:rPr>
              <w:t xml:space="preserve"> </w:t>
            </w:r>
            <w:r w:rsidRPr="005450FE">
              <w:rPr>
                <w:rStyle w:val="s22"/>
                <w:color w:val="000000"/>
                <w:sz w:val="24"/>
                <w:szCs w:val="24"/>
              </w:rPr>
              <w:t>ITU</w:t>
            </w:r>
            <w:r>
              <w:rPr>
                <w:rStyle w:val="s22"/>
                <w:color w:val="000000"/>
                <w:sz w:val="24"/>
                <w:szCs w:val="24"/>
              </w:rPr>
              <w:t xml:space="preserve"> </w:t>
            </w:r>
            <w:r w:rsidRPr="005450FE">
              <w:rPr>
                <w:rStyle w:val="s22"/>
                <w:color w:val="000000"/>
                <w:sz w:val="24"/>
                <w:szCs w:val="24"/>
              </w:rPr>
              <w:t>Plenipotentiary</w:t>
            </w:r>
            <w:r>
              <w:rPr>
                <w:rStyle w:val="s22"/>
                <w:color w:val="000000"/>
                <w:sz w:val="24"/>
                <w:szCs w:val="24"/>
              </w:rPr>
              <w:t xml:space="preserve"> </w:t>
            </w:r>
            <w:r w:rsidRPr="005450FE">
              <w:rPr>
                <w:rStyle w:val="s22"/>
                <w:color w:val="000000"/>
                <w:sz w:val="24"/>
                <w:szCs w:val="24"/>
              </w:rPr>
              <w:t>Conference</w:t>
            </w:r>
            <w:r>
              <w:rPr>
                <w:rStyle w:val="s22"/>
                <w:color w:val="000000"/>
                <w:sz w:val="24"/>
                <w:szCs w:val="24"/>
              </w:rPr>
              <w:t xml:space="preserve"> </w:t>
            </w:r>
            <w:r w:rsidRPr="005450FE">
              <w:rPr>
                <w:rStyle w:val="s22"/>
                <w:color w:val="000000"/>
                <w:sz w:val="24"/>
                <w:szCs w:val="24"/>
              </w:rPr>
              <w:t>2022</w:t>
            </w:r>
            <w:r>
              <w:rPr>
                <w:rStyle w:val="s22"/>
                <w:color w:val="000000"/>
                <w:sz w:val="24"/>
                <w:szCs w:val="24"/>
              </w:rPr>
              <w:t xml:space="preserve"> </w:t>
            </w:r>
            <w:r w:rsidRPr="005450FE">
              <w:rPr>
                <w:rStyle w:val="s22"/>
                <w:color w:val="000000"/>
                <w:sz w:val="24"/>
                <w:szCs w:val="24"/>
              </w:rPr>
              <w:t>(PP-22)</w:t>
            </w:r>
            <w:r>
              <w:rPr>
                <w:rStyle w:val="s22"/>
                <w:color w:val="000000"/>
                <w:sz w:val="24"/>
                <w:szCs w:val="24"/>
              </w:rPr>
              <w:t xml:space="preserve"> </w:t>
            </w:r>
            <w:r w:rsidRPr="005450FE">
              <w:rPr>
                <w:rStyle w:val="s22"/>
                <w:color w:val="000000"/>
                <w:sz w:val="24"/>
                <w:szCs w:val="24"/>
              </w:rPr>
              <w:t>as</w:t>
            </w:r>
            <w:r>
              <w:rPr>
                <w:rStyle w:val="s22"/>
                <w:color w:val="000000"/>
                <w:sz w:val="24"/>
                <w:szCs w:val="24"/>
              </w:rPr>
              <w:t xml:space="preserve"> </w:t>
            </w:r>
            <w:r w:rsidRPr="005450FE">
              <w:rPr>
                <w:rStyle w:val="s22"/>
                <w:color w:val="000000"/>
                <w:sz w:val="24"/>
                <w:szCs w:val="24"/>
              </w:rPr>
              <w:t>referenced</w:t>
            </w:r>
            <w:r>
              <w:rPr>
                <w:rStyle w:val="s22"/>
                <w:color w:val="000000"/>
                <w:sz w:val="24"/>
                <w:szCs w:val="24"/>
              </w:rPr>
              <w:t xml:space="preserve"> </w:t>
            </w:r>
            <w:r w:rsidRPr="005450FE">
              <w:rPr>
                <w:rStyle w:val="s22"/>
                <w:color w:val="000000"/>
                <w:sz w:val="24"/>
                <w:szCs w:val="24"/>
              </w:rPr>
              <w:t>below.</w:t>
            </w:r>
          </w:p>
          <w:p w14:paraId="7D089FC2" w14:textId="77777777" w:rsidR="007D39CF" w:rsidRPr="005450FE" w:rsidRDefault="007D39CF" w:rsidP="007D39CF">
            <w:pPr>
              <w:pStyle w:val="s19"/>
              <w:spacing w:before="120" w:beforeAutospacing="0" w:after="120" w:afterAutospacing="0"/>
              <w:rPr>
                <w:color w:val="000000"/>
                <w:sz w:val="24"/>
                <w:szCs w:val="24"/>
              </w:rPr>
            </w:pPr>
            <w:r w:rsidRPr="005450FE">
              <w:rPr>
                <w:rStyle w:val="s22"/>
                <w:color w:val="000000"/>
                <w:sz w:val="24"/>
                <w:szCs w:val="24"/>
              </w:rPr>
              <w:t>The</w:t>
            </w:r>
            <w:r>
              <w:rPr>
                <w:rStyle w:val="s22"/>
                <w:color w:val="000000"/>
                <w:sz w:val="24"/>
                <w:szCs w:val="24"/>
              </w:rPr>
              <w:t xml:space="preserve"> </w:t>
            </w:r>
            <w:r w:rsidRPr="005450FE">
              <w:rPr>
                <w:rStyle w:val="s22"/>
                <w:color w:val="000000"/>
                <w:sz w:val="24"/>
                <w:szCs w:val="24"/>
              </w:rPr>
              <w:t>Alliance</w:t>
            </w:r>
            <w:r>
              <w:rPr>
                <w:rStyle w:val="s22"/>
                <w:color w:val="000000"/>
                <w:sz w:val="24"/>
                <w:szCs w:val="24"/>
              </w:rPr>
              <w:t xml:space="preserve"> </w:t>
            </w:r>
            <w:r w:rsidRPr="005450FE">
              <w:rPr>
                <w:rStyle w:val="s22"/>
                <w:color w:val="000000"/>
                <w:sz w:val="24"/>
                <w:szCs w:val="24"/>
              </w:rPr>
              <w:t>will</w:t>
            </w:r>
            <w:r>
              <w:rPr>
                <w:rStyle w:val="s22"/>
                <w:color w:val="000000"/>
                <w:sz w:val="24"/>
                <w:szCs w:val="24"/>
              </w:rPr>
              <w:t xml:space="preserve"> </w:t>
            </w:r>
            <w:r w:rsidRPr="005450FE">
              <w:rPr>
                <w:rStyle w:val="s22"/>
                <w:color w:val="000000"/>
                <w:sz w:val="24"/>
                <w:szCs w:val="24"/>
              </w:rPr>
              <w:t>contribute</w:t>
            </w:r>
            <w:r>
              <w:rPr>
                <w:rStyle w:val="s22"/>
                <w:color w:val="000000"/>
                <w:sz w:val="24"/>
                <w:szCs w:val="24"/>
              </w:rPr>
              <w:t xml:space="preserve"> </w:t>
            </w:r>
            <w:r w:rsidRPr="005450FE">
              <w:rPr>
                <w:rStyle w:val="s22"/>
                <w:color w:val="000000"/>
                <w:sz w:val="24"/>
                <w:szCs w:val="24"/>
              </w:rPr>
              <w:t>to</w:t>
            </w:r>
            <w:r>
              <w:rPr>
                <w:rStyle w:val="s22"/>
                <w:color w:val="000000"/>
                <w:sz w:val="24"/>
                <w:szCs w:val="24"/>
              </w:rPr>
              <w:t xml:space="preserve"> </w:t>
            </w:r>
            <w:r w:rsidRPr="005450FE">
              <w:rPr>
                <w:rStyle w:val="s22"/>
                <w:color w:val="000000"/>
                <w:sz w:val="24"/>
                <w:szCs w:val="24"/>
              </w:rPr>
              <w:t>the</w:t>
            </w:r>
            <w:r>
              <w:rPr>
                <w:rStyle w:val="s22"/>
                <w:color w:val="000000"/>
                <w:sz w:val="24"/>
                <w:szCs w:val="24"/>
              </w:rPr>
              <w:t xml:space="preserve"> </w:t>
            </w:r>
            <w:r w:rsidRPr="005450FE">
              <w:rPr>
                <w:rStyle w:val="s22"/>
                <w:color w:val="000000"/>
                <w:sz w:val="24"/>
                <w:szCs w:val="24"/>
              </w:rPr>
              <w:t>implementation</w:t>
            </w:r>
            <w:r>
              <w:rPr>
                <w:rStyle w:val="s22"/>
                <w:color w:val="000000"/>
                <w:sz w:val="24"/>
                <w:szCs w:val="24"/>
              </w:rPr>
              <w:t xml:space="preserve"> </w:t>
            </w:r>
            <w:r w:rsidRPr="005450FE">
              <w:rPr>
                <w:rStyle w:val="s22"/>
                <w:color w:val="000000"/>
                <w:sz w:val="24"/>
                <w:szCs w:val="24"/>
              </w:rPr>
              <w:t>of</w:t>
            </w:r>
            <w:r>
              <w:rPr>
                <w:rStyle w:val="s22"/>
                <w:color w:val="000000"/>
                <w:sz w:val="24"/>
                <w:szCs w:val="24"/>
              </w:rPr>
              <w:t xml:space="preserve"> </w:t>
            </w:r>
            <w:r w:rsidRPr="005450FE">
              <w:rPr>
                <w:rStyle w:val="s22"/>
                <w:color w:val="000000"/>
                <w:sz w:val="24"/>
                <w:szCs w:val="24"/>
              </w:rPr>
              <w:t>the</w:t>
            </w:r>
            <w:r>
              <w:rPr>
                <w:rStyle w:val="s22"/>
                <w:color w:val="000000"/>
                <w:sz w:val="24"/>
                <w:szCs w:val="24"/>
              </w:rPr>
              <w:t xml:space="preserve"> </w:t>
            </w:r>
            <w:r w:rsidRPr="005450FE">
              <w:rPr>
                <w:rStyle w:val="s22"/>
                <w:color w:val="000000"/>
                <w:sz w:val="24"/>
                <w:szCs w:val="24"/>
              </w:rPr>
              <w:t>five</w:t>
            </w:r>
            <w:r>
              <w:rPr>
                <w:rStyle w:val="s22"/>
                <w:color w:val="000000"/>
                <w:sz w:val="24"/>
                <w:szCs w:val="24"/>
              </w:rPr>
              <w:t xml:space="preserve"> </w:t>
            </w:r>
            <w:r w:rsidRPr="005450FE">
              <w:rPr>
                <w:rStyle w:val="s22"/>
                <w:color w:val="000000"/>
                <w:sz w:val="24"/>
                <w:szCs w:val="24"/>
              </w:rPr>
              <w:t>WTDC-22</w:t>
            </w:r>
            <w:r>
              <w:rPr>
                <w:rStyle w:val="s22"/>
                <w:color w:val="000000"/>
                <w:sz w:val="24"/>
                <w:szCs w:val="24"/>
              </w:rPr>
              <w:t xml:space="preserve"> </w:t>
            </w:r>
            <w:r w:rsidRPr="005450FE">
              <w:rPr>
                <w:rStyle w:val="s22"/>
                <w:color w:val="000000"/>
                <w:sz w:val="24"/>
                <w:szCs w:val="24"/>
              </w:rPr>
              <w:t>Priority</w:t>
            </w:r>
            <w:r>
              <w:rPr>
                <w:rStyle w:val="s22"/>
                <w:color w:val="000000"/>
                <w:sz w:val="24"/>
                <w:szCs w:val="24"/>
              </w:rPr>
              <w:t xml:space="preserve"> </w:t>
            </w:r>
            <w:r w:rsidRPr="005450FE">
              <w:rPr>
                <w:rStyle w:val="s22"/>
                <w:color w:val="000000"/>
                <w:sz w:val="24"/>
                <w:szCs w:val="24"/>
              </w:rPr>
              <w:t>areas</w:t>
            </w:r>
            <w:r>
              <w:rPr>
                <w:rStyle w:val="s22"/>
                <w:color w:val="000000"/>
                <w:sz w:val="24"/>
                <w:szCs w:val="24"/>
              </w:rPr>
              <w:t xml:space="preserve"> </w:t>
            </w:r>
            <w:r w:rsidRPr="005450FE">
              <w:rPr>
                <w:rStyle w:val="s22"/>
                <w:color w:val="000000"/>
                <w:sz w:val="24"/>
                <w:szCs w:val="24"/>
              </w:rPr>
              <w:t>and,</w:t>
            </w:r>
            <w:r>
              <w:rPr>
                <w:rStyle w:val="s22"/>
                <w:color w:val="000000"/>
                <w:sz w:val="24"/>
                <w:szCs w:val="24"/>
              </w:rPr>
              <w:t xml:space="preserve"> </w:t>
            </w:r>
            <w:r w:rsidRPr="005450FE">
              <w:rPr>
                <w:rStyle w:val="s22"/>
                <w:color w:val="000000"/>
                <w:sz w:val="24"/>
                <w:szCs w:val="24"/>
              </w:rPr>
              <w:t>the</w:t>
            </w:r>
            <w:r>
              <w:rPr>
                <w:rStyle w:val="s22"/>
                <w:color w:val="000000"/>
                <w:sz w:val="24"/>
                <w:szCs w:val="24"/>
              </w:rPr>
              <w:t xml:space="preserve"> </w:t>
            </w:r>
            <w:r w:rsidRPr="005450FE">
              <w:rPr>
                <w:rStyle w:val="s22"/>
                <w:color w:val="000000"/>
                <w:sz w:val="24"/>
                <w:szCs w:val="24"/>
              </w:rPr>
              <w:t>one</w:t>
            </w:r>
            <w:r>
              <w:rPr>
                <w:rStyle w:val="s22"/>
                <w:color w:val="000000"/>
                <w:sz w:val="24"/>
                <w:szCs w:val="24"/>
              </w:rPr>
              <w:t xml:space="preserve"> </w:t>
            </w:r>
            <w:r w:rsidRPr="005450FE">
              <w:rPr>
                <w:rStyle w:val="s22"/>
                <w:color w:val="000000"/>
                <w:sz w:val="24"/>
                <w:szCs w:val="24"/>
              </w:rPr>
              <w:t>on</w:t>
            </w:r>
            <w:r>
              <w:rPr>
                <w:rStyle w:val="s22"/>
                <w:color w:val="000000"/>
                <w:sz w:val="24"/>
                <w:szCs w:val="24"/>
              </w:rPr>
              <w:t xml:space="preserve"> </w:t>
            </w:r>
            <w:r w:rsidRPr="005450FE">
              <w:rPr>
                <w:rStyle w:val="s22"/>
                <w:color w:val="000000"/>
                <w:sz w:val="24"/>
                <w:szCs w:val="24"/>
              </w:rPr>
              <w:t>Digital</w:t>
            </w:r>
            <w:r>
              <w:rPr>
                <w:rStyle w:val="s22"/>
                <w:color w:val="000000"/>
                <w:sz w:val="24"/>
                <w:szCs w:val="24"/>
              </w:rPr>
              <w:t xml:space="preserve"> </w:t>
            </w:r>
            <w:r w:rsidRPr="005450FE">
              <w:rPr>
                <w:rStyle w:val="s22"/>
                <w:color w:val="000000"/>
                <w:sz w:val="24"/>
                <w:szCs w:val="24"/>
              </w:rPr>
              <w:t>Transformation.</w:t>
            </w:r>
          </w:p>
          <w:p w14:paraId="4EE5C20C" w14:textId="10AD2999" w:rsidR="007D39CF" w:rsidRPr="005450FE" w:rsidRDefault="007D39CF" w:rsidP="007D39CF">
            <w:pPr>
              <w:pStyle w:val="s19"/>
              <w:spacing w:before="120" w:beforeAutospacing="0" w:after="120" w:afterAutospacing="0"/>
              <w:rPr>
                <w:color w:val="000000"/>
                <w:sz w:val="24"/>
                <w:szCs w:val="24"/>
              </w:rPr>
            </w:pPr>
            <w:r w:rsidRPr="005450FE">
              <w:rPr>
                <w:rStyle w:val="s22"/>
                <w:color w:val="000000"/>
                <w:sz w:val="24"/>
                <w:szCs w:val="24"/>
              </w:rPr>
              <w:t>The</w:t>
            </w:r>
            <w:r>
              <w:rPr>
                <w:rStyle w:val="s22"/>
                <w:color w:val="000000"/>
                <w:sz w:val="24"/>
                <w:szCs w:val="24"/>
              </w:rPr>
              <w:t xml:space="preserve"> </w:t>
            </w:r>
            <w:r w:rsidRPr="005450FE">
              <w:rPr>
                <w:rStyle w:val="s22"/>
                <w:color w:val="000000"/>
                <w:sz w:val="24"/>
                <w:szCs w:val="24"/>
              </w:rPr>
              <w:t>document</w:t>
            </w:r>
            <w:r>
              <w:rPr>
                <w:rStyle w:val="s22"/>
                <w:color w:val="000000"/>
                <w:sz w:val="24"/>
                <w:szCs w:val="24"/>
              </w:rPr>
              <w:t xml:space="preserve"> </w:t>
            </w:r>
            <w:r w:rsidRPr="005450FE">
              <w:rPr>
                <w:rStyle w:val="s22"/>
                <w:color w:val="000000"/>
                <w:sz w:val="24"/>
                <w:szCs w:val="24"/>
              </w:rPr>
              <w:t>presents</w:t>
            </w:r>
            <w:r>
              <w:rPr>
                <w:rStyle w:val="s22"/>
                <w:color w:val="000000"/>
                <w:sz w:val="24"/>
                <w:szCs w:val="24"/>
              </w:rPr>
              <w:t xml:space="preserve"> </w:t>
            </w:r>
            <w:r w:rsidRPr="005450FE">
              <w:rPr>
                <w:rStyle w:val="s22"/>
                <w:color w:val="000000"/>
                <w:sz w:val="24"/>
                <w:szCs w:val="24"/>
              </w:rPr>
              <w:t>the</w:t>
            </w:r>
            <w:r>
              <w:rPr>
                <w:rStyle w:val="s22"/>
                <w:color w:val="000000"/>
                <w:sz w:val="24"/>
                <w:szCs w:val="24"/>
              </w:rPr>
              <w:t xml:space="preserve"> progress made with </w:t>
            </w:r>
            <w:r w:rsidRPr="005450FE">
              <w:rPr>
                <w:rStyle w:val="s22"/>
                <w:color w:val="000000"/>
                <w:sz w:val="24"/>
                <w:szCs w:val="24"/>
              </w:rPr>
              <w:t>the</w:t>
            </w:r>
            <w:r>
              <w:rPr>
                <w:rStyle w:val="s22"/>
                <w:color w:val="000000"/>
                <w:sz w:val="24"/>
                <w:szCs w:val="24"/>
              </w:rPr>
              <w:t xml:space="preserve"> </w:t>
            </w:r>
            <w:r w:rsidRPr="005450FE">
              <w:rPr>
                <w:rStyle w:val="s22"/>
                <w:color w:val="000000"/>
                <w:sz w:val="24"/>
                <w:szCs w:val="24"/>
              </w:rPr>
              <w:t>Innovation</w:t>
            </w:r>
            <w:r>
              <w:rPr>
                <w:rStyle w:val="s22"/>
                <w:color w:val="000000"/>
                <w:sz w:val="24"/>
                <w:szCs w:val="24"/>
              </w:rPr>
              <w:t xml:space="preserve"> </w:t>
            </w:r>
            <w:r w:rsidRPr="005450FE">
              <w:rPr>
                <w:rStyle w:val="s22"/>
                <w:color w:val="000000"/>
                <w:sz w:val="24"/>
                <w:szCs w:val="24"/>
              </w:rPr>
              <w:t>and</w:t>
            </w:r>
            <w:r>
              <w:rPr>
                <w:rStyle w:val="s22"/>
                <w:color w:val="000000"/>
                <w:sz w:val="24"/>
                <w:szCs w:val="24"/>
              </w:rPr>
              <w:t xml:space="preserve"> </w:t>
            </w:r>
            <w:r w:rsidRPr="005450FE">
              <w:rPr>
                <w:rStyle w:val="s22"/>
                <w:color w:val="000000"/>
                <w:sz w:val="24"/>
                <w:szCs w:val="24"/>
              </w:rPr>
              <w:t>Entrepreneurship</w:t>
            </w:r>
            <w:r>
              <w:rPr>
                <w:rStyle w:val="s22"/>
                <w:color w:val="000000"/>
                <w:sz w:val="24"/>
                <w:szCs w:val="24"/>
              </w:rPr>
              <w:t xml:space="preserve"> </w:t>
            </w:r>
            <w:r w:rsidRPr="005450FE">
              <w:rPr>
                <w:rStyle w:val="s22"/>
                <w:color w:val="000000"/>
                <w:sz w:val="24"/>
                <w:szCs w:val="24"/>
              </w:rPr>
              <w:t>Alliance</w:t>
            </w:r>
            <w:r>
              <w:rPr>
                <w:rStyle w:val="s22"/>
                <w:color w:val="000000"/>
                <w:sz w:val="24"/>
                <w:szCs w:val="24"/>
              </w:rPr>
              <w:t xml:space="preserve"> </w:t>
            </w:r>
            <w:r w:rsidRPr="005450FE">
              <w:rPr>
                <w:rStyle w:val="s22"/>
                <w:color w:val="000000"/>
                <w:sz w:val="24"/>
                <w:szCs w:val="24"/>
              </w:rPr>
              <w:t>for</w:t>
            </w:r>
            <w:r>
              <w:rPr>
                <w:rStyle w:val="s22"/>
                <w:color w:val="000000"/>
                <w:sz w:val="24"/>
                <w:szCs w:val="24"/>
              </w:rPr>
              <w:t xml:space="preserve"> </w:t>
            </w:r>
            <w:r w:rsidRPr="005450FE">
              <w:rPr>
                <w:rStyle w:val="s22"/>
                <w:color w:val="000000"/>
                <w:sz w:val="24"/>
                <w:szCs w:val="24"/>
              </w:rPr>
              <w:t>Digital</w:t>
            </w:r>
            <w:r>
              <w:rPr>
                <w:rStyle w:val="s22"/>
                <w:color w:val="000000"/>
                <w:sz w:val="24"/>
                <w:szCs w:val="24"/>
              </w:rPr>
              <w:t xml:space="preserve"> </w:t>
            </w:r>
            <w:r w:rsidRPr="005450FE">
              <w:rPr>
                <w:rStyle w:val="s22"/>
                <w:color w:val="000000"/>
                <w:sz w:val="24"/>
                <w:szCs w:val="24"/>
              </w:rPr>
              <w:t>Development</w:t>
            </w:r>
            <w:r>
              <w:rPr>
                <w:rStyle w:val="s22"/>
                <w:color w:val="000000"/>
                <w:sz w:val="24"/>
                <w:szCs w:val="24"/>
              </w:rPr>
              <w:t xml:space="preserve"> </w:t>
            </w:r>
            <w:r w:rsidRPr="005450FE">
              <w:rPr>
                <w:rStyle w:val="s22"/>
                <w:color w:val="000000"/>
                <w:sz w:val="24"/>
                <w:szCs w:val="24"/>
              </w:rPr>
              <w:t>and</w:t>
            </w:r>
            <w:r>
              <w:rPr>
                <w:rStyle w:val="s22"/>
                <w:color w:val="000000"/>
                <w:sz w:val="24"/>
                <w:szCs w:val="24"/>
              </w:rPr>
              <w:t xml:space="preserve"> </w:t>
            </w:r>
            <w:r w:rsidRPr="005450FE">
              <w:rPr>
                <w:rStyle w:val="s22"/>
                <w:color w:val="000000"/>
                <w:sz w:val="24"/>
                <w:szCs w:val="24"/>
              </w:rPr>
              <w:t>gives</w:t>
            </w:r>
            <w:r>
              <w:rPr>
                <w:rStyle w:val="s22"/>
                <w:color w:val="000000"/>
                <w:sz w:val="24"/>
                <w:szCs w:val="24"/>
              </w:rPr>
              <w:t xml:space="preserve"> </w:t>
            </w:r>
            <w:r w:rsidRPr="005450FE">
              <w:rPr>
                <w:rStyle w:val="s22"/>
                <w:color w:val="000000"/>
                <w:sz w:val="24"/>
                <w:szCs w:val="24"/>
              </w:rPr>
              <w:t>insights</w:t>
            </w:r>
            <w:r>
              <w:rPr>
                <w:rStyle w:val="s22"/>
                <w:color w:val="000000"/>
                <w:sz w:val="24"/>
                <w:szCs w:val="24"/>
              </w:rPr>
              <w:t xml:space="preserve"> </w:t>
            </w:r>
            <w:r w:rsidRPr="005450FE">
              <w:rPr>
                <w:rStyle w:val="s22"/>
                <w:color w:val="000000"/>
                <w:sz w:val="24"/>
                <w:szCs w:val="24"/>
              </w:rPr>
              <w:t>into</w:t>
            </w:r>
            <w:r>
              <w:rPr>
                <w:rStyle w:val="s22"/>
                <w:color w:val="000000"/>
                <w:sz w:val="24"/>
                <w:szCs w:val="24"/>
              </w:rPr>
              <w:t xml:space="preserve"> </w:t>
            </w:r>
            <w:r w:rsidR="00771854">
              <w:rPr>
                <w:rStyle w:val="s22"/>
                <w:color w:val="000000"/>
                <w:sz w:val="24"/>
                <w:szCs w:val="24"/>
              </w:rPr>
              <w:t>its upcoming implementation activities. This initiative will contribute to</w:t>
            </w:r>
            <w:r>
              <w:rPr>
                <w:rStyle w:val="s22"/>
                <w:color w:val="000000"/>
                <w:sz w:val="24"/>
                <w:szCs w:val="24"/>
              </w:rPr>
              <w:t xml:space="preserve"> </w:t>
            </w:r>
            <w:r w:rsidRPr="005450FE">
              <w:rPr>
                <w:rStyle w:val="s22"/>
                <w:color w:val="000000"/>
                <w:sz w:val="24"/>
                <w:szCs w:val="24"/>
              </w:rPr>
              <w:t>the</w:t>
            </w:r>
            <w:r>
              <w:rPr>
                <w:rStyle w:val="s22"/>
                <w:color w:val="000000"/>
                <w:sz w:val="24"/>
                <w:szCs w:val="24"/>
              </w:rPr>
              <w:t xml:space="preserve"> </w:t>
            </w:r>
            <w:r w:rsidRPr="005450FE">
              <w:rPr>
                <w:rStyle w:val="s22"/>
                <w:color w:val="000000"/>
                <w:sz w:val="24"/>
                <w:szCs w:val="24"/>
              </w:rPr>
              <w:t>successful</w:t>
            </w:r>
            <w:r>
              <w:rPr>
                <w:rStyle w:val="s22"/>
                <w:color w:val="000000"/>
                <w:sz w:val="24"/>
                <w:szCs w:val="24"/>
              </w:rPr>
              <w:t xml:space="preserve"> </w:t>
            </w:r>
            <w:r w:rsidRPr="005450FE">
              <w:rPr>
                <w:rStyle w:val="s22"/>
                <w:color w:val="000000"/>
                <w:sz w:val="24"/>
                <w:szCs w:val="24"/>
              </w:rPr>
              <w:t>implementation</w:t>
            </w:r>
            <w:r>
              <w:rPr>
                <w:rStyle w:val="s22"/>
                <w:color w:val="000000"/>
                <w:sz w:val="24"/>
                <w:szCs w:val="24"/>
              </w:rPr>
              <w:t xml:space="preserve"> </w:t>
            </w:r>
            <w:r w:rsidRPr="005450FE">
              <w:rPr>
                <w:rStyle w:val="s22"/>
                <w:color w:val="000000"/>
                <w:sz w:val="24"/>
                <w:szCs w:val="24"/>
              </w:rPr>
              <w:t>of</w:t>
            </w:r>
            <w:r>
              <w:rPr>
                <w:rStyle w:val="s22"/>
                <w:color w:val="000000"/>
                <w:sz w:val="24"/>
                <w:szCs w:val="24"/>
              </w:rPr>
              <w:t xml:space="preserve"> </w:t>
            </w:r>
            <w:r w:rsidRPr="005450FE">
              <w:rPr>
                <w:rStyle w:val="s22"/>
                <w:color w:val="000000"/>
                <w:sz w:val="24"/>
                <w:szCs w:val="24"/>
              </w:rPr>
              <w:t>projects</w:t>
            </w:r>
            <w:r>
              <w:rPr>
                <w:rStyle w:val="s22"/>
                <w:color w:val="000000"/>
                <w:sz w:val="24"/>
                <w:szCs w:val="24"/>
              </w:rPr>
              <w:t xml:space="preserve"> </w:t>
            </w:r>
            <w:r w:rsidRPr="005450FE">
              <w:rPr>
                <w:rStyle w:val="s22"/>
                <w:color w:val="000000"/>
                <w:sz w:val="24"/>
                <w:szCs w:val="24"/>
              </w:rPr>
              <w:t>under</w:t>
            </w:r>
            <w:r>
              <w:rPr>
                <w:rStyle w:val="s22"/>
                <w:color w:val="000000"/>
                <w:sz w:val="24"/>
                <w:szCs w:val="24"/>
              </w:rPr>
              <w:t xml:space="preserve"> </w:t>
            </w:r>
            <w:r w:rsidRPr="005450FE">
              <w:rPr>
                <w:rStyle w:val="s22"/>
                <w:color w:val="000000"/>
                <w:sz w:val="24"/>
                <w:szCs w:val="24"/>
              </w:rPr>
              <w:t>the</w:t>
            </w:r>
            <w:r>
              <w:rPr>
                <w:rStyle w:val="s22"/>
                <w:color w:val="000000"/>
                <w:sz w:val="24"/>
                <w:szCs w:val="24"/>
              </w:rPr>
              <w:t xml:space="preserve"> </w:t>
            </w:r>
            <w:r w:rsidRPr="005450FE">
              <w:rPr>
                <w:rStyle w:val="s22"/>
                <w:color w:val="000000"/>
                <w:sz w:val="24"/>
                <w:szCs w:val="24"/>
              </w:rPr>
              <w:t>Regional</w:t>
            </w:r>
            <w:r>
              <w:rPr>
                <w:rStyle w:val="s22"/>
                <w:color w:val="000000"/>
                <w:sz w:val="24"/>
                <w:szCs w:val="24"/>
              </w:rPr>
              <w:t xml:space="preserve"> </w:t>
            </w:r>
            <w:r w:rsidRPr="005450FE">
              <w:rPr>
                <w:rStyle w:val="s22"/>
                <w:color w:val="000000"/>
                <w:sz w:val="24"/>
                <w:szCs w:val="24"/>
              </w:rPr>
              <w:t>Initiatives</w:t>
            </w:r>
            <w:r w:rsidR="00771854">
              <w:rPr>
                <w:rStyle w:val="s22"/>
                <w:color w:val="000000"/>
                <w:sz w:val="24"/>
                <w:szCs w:val="24"/>
              </w:rPr>
              <w:t xml:space="preserve"> related to Innovation and Entrepreneurship</w:t>
            </w:r>
            <w:r w:rsidRPr="005450FE">
              <w:rPr>
                <w:rStyle w:val="s22"/>
                <w:color w:val="000000"/>
                <w:sz w:val="24"/>
                <w:szCs w:val="24"/>
              </w:rPr>
              <w:t>.</w:t>
            </w:r>
          </w:p>
          <w:p w14:paraId="76A1C541" w14:textId="13D9C034" w:rsidR="00A721F4" w:rsidRPr="00D9621A" w:rsidRDefault="00A721F4" w:rsidP="00EA0C51">
            <w:pPr>
              <w:spacing w:after="120"/>
              <w:rPr>
                <w:b/>
                <w:bCs/>
                <w:szCs w:val="24"/>
              </w:rPr>
            </w:pPr>
            <w:r w:rsidRPr="005E090D">
              <w:rPr>
                <w:b/>
                <w:bCs/>
              </w:rPr>
              <w:t>Action required:</w:t>
            </w:r>
          </w:p>
          <w:p w14:paraId="7682C143" w14:textId="77777777" w:rsidR="00D4544E" w:rsidRDefault="00D4544E" w:rsidP="00D4544E">
            <w:pPr>
              <w:spacing w:after="120"/>
            </w:pPr>
            <w:r w:rsidRPr="005B227A">
              <w:t>TDAG is invited to note this document and provide guidance as deemed appropriate.</w:t>
            </w:r>
          </w:p>
          <w:p w14:paraId="622ACB80" w14:textId="77777777" w:rsidR="00A721F4" w:rsidRPr="00D9621A" w:rsidRDefault="00A721F4" w:rsidP="00EA0C51">
            <w:pPr>
              <w:spacing w:after="120"/>
              <w:rPr>
                <w:b/>
                <w:bCs/>
                <w:szCs w:val="24"/>
              </w:rPr>
            </w:pPr>
            <w:r w:rsidRPr="00D9621A">
              <w:rPr>
                <w:b/>
                <w:bCs/>
                <w:szCs w:val="24"/>
              </w:rPr>
              <w:t>References:</w:t>
            </w:r>
          </w:p>
          <w:p w14:paraId="2DE0B170" w14:textId="53EBF125" w:rsidR="007D39CF" w:rsidRPr="005450FE" w:rsidRDefault="007D39CF" w:rsidP="007D39CF">
            <w:pPr>
              <w:pStyle w:val="s21"/>
              <w:spacing w:before="120" w:beforeAutospacing="0" w:after="120" w:afterAutospacing="0"/>
              <w:rPr>
                <w:color w:val="000000"/>
                <w:sz w:val="24"/>
                <w:szCs w:val="24"/>
              </w:rPr>
            </w:pPr>
            <w:r w:rsidRPr="005450FE">
              <w:rPr>
                <w:rStyle w:val="s22"/>
                <w:color w:val="000000"/>
                <w:sz w:val="24"/>
                <w:szCs w:val="24"/>
              </w:rPr>
              <w:t>WTDC</w:t>
            </w:r>
            <w:r>
              <w:rPr>
                <w:rStyle w:val="s22"/>
                <w:color w:val="000000"/>
                <w:sz w:val="24"/>
                <w:szCs w:val="24"/>
              </w:rPr>
              <w:t xml:space="preserve"> </w:t>
            </w:r>
            <w:r w:rsidRPr="005450FE">
              <w:rPr>
                <w:rStyle w:val="s22"/>
                <w:color w:val="000000"/>
                <w:sz w:val="24"/>
                <w:szCs w:val="24"/>
              </w:rPr>
              <w:t>Resolutions</w:t>
            </w:r>
            <w:r>
              <w:rPr>
                <w:rStyle w:val="s22"/>
                <w:color w:val="000000"/>
                <w:sz w:val="24"/>
                <w:szCs w:val="24"/>
              </w:rPr>
              <w:t xml:space="preserve"> </w:t>
            </w:r>
            <w:r w:rsidRPr="005450FE">
              <w:rPr>
                <w:rStyle w:val="s22"/>
                <w:color w:val="000000"/>
                <w:sz w:val="24"/>
                <w:szCs w:val="24"/>
              </w:rPr>
              <w:t>90,</w:t>
            </w:r>
            <w:r>
              <w:rPr>
                <w:rStyle w:val="s22"/>
                <w:color w:val="000000"/>
                <w:sz w:val="24"/>
                <w:szCs w:val="24"/>
              </w:rPr>
              <w:t xml:space="preserve"> </w:t>
            </w:r>
            <w:r w:rsidRPr="005450FE">
              <w:rPr>
                <w:rStyle w:val="s22"/>
                <w:color w:val="000000"/>
                <w:sz w:val="24"/>
                <w:szCs w:val="24"/>
              </w:rPr>
              <w:t>89</w:t>
            </w:r>
            <w:r>
              <w:rPr>
                <w:rStyle w:val="s22"/>
                <w:color w:val="000000"/>
                <w:sz w:val="24"/>
                <w:szCs w:val="24"/>
              </w:rPr>
              <w:t xml:space="preserve"> </w:t>
            </w:r>
            <w:r w:rsidRPr="005450FE">
              <w:rPr>
                <w:rStyle w:val="s22"/>
                <w:color w:val="000000"/>
                <w:sz w:val="24"/>
                <w:szCs w:val="24"/>
              </w:rPr>
              <w:t>and</w:t>
            </w:r>
            <w:r>
              <w:rPr>
                <w:rStyle w:val="s22"/>
                <w:color w:val="000000"/>
                <w:sz w:val="24"/>
                <w:szCs w:val="24"/>
              </w:rPr>
              <w:t xml:space="preserve"> </w:t>
            </w:r>
            <w:r w:rsidRPr="005450FE">
              <w:rPr>
                <w:rStyle w:val="s22"/>
                <w:color w:val="000000"/>
                <w:sz w:val="24"/>
                <w:szCs w:val="24"/>
              </w:rPr>
              <w:t>85</w:t>
            </w:r>
            <w:r>
              <w:rPr>
                <w:rStyle w:val="s22"/>
                <w:color w:val="000000"/>
                <w:sz w:val="24"/>
                <w:szCs w:val="24"/>
              </w:rPr>
              <w:t xml:space="preserve"> </w:t>
            </w:r>
            <w:r w:rsidRPr="005450FE">
              <w:rPr>
                <w:rStyle w:val="s22"/>
                <w:color w:val="000000"/>
                <w:sz w:val="24"/>
                <w:szCs w:val="24"/>
              </w:rPr>
              <w:t>(Kigali,</w:t>
            </w:r>
            <w:r>
              <w:rPr>
                <w:rStyle w:val="s22"/>
                <w:color w:val="000000"/>
                <w:sz w:val="24"/>
                <w:szCs w:val="24"/>
              </w:rPr>
              <w:t xml:space="preserve"> </w:t>
            </w:r>
            <w:r w:rsidRPr="005450FE">
              <w:rPr>
                <w:rStyle w:val="s22"/>
                <w:color w:val="000000"/>
                <w:sz w:val="24"/>
                <w:szCs w:val="24"/>
              </w:rPr>
              <w:t>2022)</w:t>
            </w:r>
          </w:p>
          <w:p w14:paraId="2003E15E" w14:textId="647148BE" w:rsidR="007D39CF" w:rsidRPr="005450FE" w:rsidRDefault="007D39CF" w:rsidP="007D39CF">
            <w:pPr>
              <w:pStyle w:val="s21"/>
              <w:spacing w:before="120" w:beforeAutospacing="0" w:after="120" w:afterAutospacing="0"/>
              <w:rPr>
                <w:color w:val="000000"/>
                <w:sz w:val="24"/>
                <w:szCs w:val="24"/>
              </w:rPr>
            </w:pPr>
            <w:r w:rsidRPr="005450FE">
              <w:rPr>
                <w:rStyle w:val="s22"/>
                <w:color w:val="000000"/>
                <w:sz w:val="24"/>
                <w:szCs w:val="24"/>
              </w:rPr>
              <w:t>ITU</w:t>
            </w:r>
            <w:r>
              <w:rPr>
                <w:rStyle w:val="s22"/>
                <w:color w:val="000000"/>
                <w:sz w:val="24"/>
                <w:szCs w:val="24"/>
              </w:rPr>
              <w:t xml:space="preserve"> </w:t>
            </w:r>
            <w:r w:rsidRPr="005450FE">
              <w:rPr>
                <w:rStyle w:val="s22"/>
                <w:color w:val="000000"/>
                <w:sz w:val="24"/>
                <w:szCs w:val="24"/>
              </w:rPr>
              <w:t>Regional</w:t>
            </w:r>
            <w:r>
              <w:rPr>
                <w:rStyle w:val="s22"/>
                <w:color w:val="000000"/>
                <w:sz w:val="24"/>
                <w:szCs w:val="24"/>
              </w:rPr>
              <w:t xml:space="preserve"> </w:t>
            </w:r>
            <w:r w:rsidRPr="005450FE">
              <w:rPr>
                <w:rStyle w:val="s22"/>
                <w:color w:val="000000"/>
                <w:sz w:val="24"/>
                <w:szCs w:val="24"/>
              </w:rPr>
              <w:t>Initiatives</w:t>
            </w:r>
            <w:r>
              <w:rPr>
                <w:rStyle w:val="s22"/>
                <w:color w:val="000000"/>
                <w:sz w:val="24"/>
                <w:szCs w:val="24"/>
              </w:rPr>
              <w:t xml:space="preserve"> </w:t>
            </w:r>
            <w:r w:rsidRPr="005450FE">
              <w:rPr>
                <w:rStyle w:val="s22"/>
                <w:color w:val="000000"/>
                <w:sz w:val="24"/>
                <w:szCs w:val="24"/>
              </w:rPr>
              <w:t>AFR4,</w:t>
            </w:r>
            <w:r>
              <w:rPr>
                <w:rStyle w:val="s22"/>
                <w:color w:val="000000"/>
                <w:sz w:val="24"/>
                <w:szCs w:val="24"/>
              </w:rPr>
              <w:t xml:space="preserve"> </w:t>
            </w:r>
            <w:r w:rsidRPr="005450FE">
              <w:rPr>
                <w:rStyle w:val="s22"/>
                <w:color w:val="000000"/>
                <w:sz w:val="24"/>
                <w:szCs w:val="24"/>
              </w:rPr>
              <w:t>AMS3,</w:t>
            </w:r>
            <w:r>
              <w:rPr>
                <w:rStyle w:val="s22"/>
                <w:color w:val="000000"/>
                <w:sz w:val="24"/>
                <w:szCs w:val="24"/>
              </w:rPr>
              <w:t xml:space="preserve"> </w:t>
            </w:r>
            <w:r w:rsidRPr="005450FE">
              <w:rPr>
                <w:rStyle w:val="s22"/>
                <w:color w:val="000000"/>
                <w:sz w:val="24"/>
                <w:szCs w:val="24"/>
              </w:rPr>
              <w:t>ARB4,</w:t>
            </w:r>
            <w:r>
              <w:rPr>
                <w:rStyle w:val="s22"/>
                <w:color w:val="000000"/>
                <w:sz w:val="24"/>
                <w:szCs w:val="24"/>
              </w:rPr>
              <w:t xml:space="preserve"> </w:t>
            </w:r>
            <w:r w:rsidRPr="005450FE">
              <w:rPr>
                <w:rStyle w:val="s22"/>
                <w:color w:val="000000"/>
                <w:sz w:val="24"/>
                <w:szCs w:val="24"/>
              </w:rPr>
              <w:t>ASP4,</w:t>
            </w:r>
            <w:r>
              <w:rPr>
                <w:rStyle w:val="s22"/>
                <w:color w:val="000000"/>
                <w:sz w:val="24"/>
                <w:szCs w:val="24"/>
              </w:rPr>
              <w:t xml:space="preserve"> </w:t>
            </w:r>
            <w:r w:rsidRPr="005450FE">
              <w:rPr>
                <w:rStyle w:val="s22"/>
                <w:color w:val="000000"/>
                <w:sz w:val="24"/>
                <w:szCs w:val="24"/>
              </w:rPr>
              <w:t>CIS3,</w:t>
            </w:r>
            <w:r>
              <w:rPr>
                <w:rStyle w:val="s22"/>
                <w:color w:val="000000"/>
                <w:sz w:val="24"/>
                <w:szCs w:val="24"/>
              </w:rPr>
              <w:t xml:space="preserve"> </w:t>
            </w:r>
            <w:r w:rsidRPr="005450FE">
              <w:rPr>
                <w:rStyle w:val="s22"/>
                <w:color w:val="000000"/>
                <w:sz w:val="24"/>
                <w:szCs w:val="24"/>
              </w:rPr>
              <w:t>CIS5,</w:t>
            </w:r>
            <w:r>
              <w:rPr>
                <w:rStyle w:val="s22"/>
                <w:color w:val="000000"/>
                <w:sz w:val="24"/>
                <w:szCs w:val="24"/>
              </w:rPr>
              <w:t xml:space="preserve"> </w:t>
            </w:r>
            <w:r w:rsidRPr="005450FE">
              <w:rPr>
                <w:rStyle w:val="s22"/>
                <w:color w:val="000000"/>
                <w:sz w:val="24"/>
                <w:szCs w:val="24"/>
              </w:rPr>
              <w:t>EUR5</w:t>
            </w:r>
          </w:p>
          <w:p w14:paraId="1ECDD20E" w14:textId="1D8EF32F" w:rsidR="007D39CF" w:rsidRPr="005F5D88" w:rsidRDefault="007D39CF" w:rsidP="007D39CF">
            <w:pPr>
              <w:spacing w:after="120"/>
              <w:rPr>
                <w:lang w:val="en-US"/>
              </w:rPr>
            </w:pPr>
            <w:r w:rsidRPr="005450FE">
              <w:rPr>
                <w:rStyle w:val="s22"/>
                <w:color w:val="000000"/>
                <w:szCs w:val="24"/>
              </w:rPr>
              <w:t>PP</w:t>
            </w:r>
            <w:r>
              <w:rPr>
                <w:rStyle w:val="s22"/>
                <w:color w:val="000000"/>
                <w:szCs w:val="24"/>
              </w:rPr>
              <w:t xml:space="preserve"> </w:t>
            </w:r>
            <w:r w:rsidRPr="005450FE">
              <w:rPr>
                <w:rStyle w:val="s22"/>
                <w:color w:val="000000"/>
                <w:szCs w:val="24"/>
              </w:rPr>
              <w:t>Resolution</w:t>
            </w:r>
            <w:r>
              <w:rPr>
                <w:rStyle w:val="s22"/>
                <w:color w:val="000000"/>
                <w:szCs w:val="24"/>
              </w:rPr>
              <w:t xml:space="preserve"> </w:t>
            </w:r>
            <w:r w:rsidRPr="005450FE">
              <w:rPr>
                <w:rStyle w:val="s22"/>
                <w:color w:val="000000"/>
                <w:szCs w:val="24"/>
              </w:rPr>
              <w:t>205;</w:t>
            </w:r>
            <w:r>
              <w:rPr>
                <w:rStyle w:val="s22"/>
                <w:color w:val="000000"/>
                <w:szCs w:val="24"/>
              </w:rPr>
              <w:t xml:space="preserve"> </w:t>
            </w:r>
            <w:r w:rsidRPr="005450FE">
              <w:rPr>
                <w:rStyle w:val="s22"/>
                <w:color w:val="000000"/>
                <w:szCs w:val="24"/>
              </w:rPr>
              <w:t>ITU</w:t>
            </w:r>
            <w:r>
              <w:rPr>
                <w:rStyle w:val="s22"/>
                <w:color w:val="000000"/>
                <w:szCs w:val="24"/>
              </w:rPr>
              <w:t xml:space="preserve"> </w:t>
            </w:r>
            <w:r w:rsidRPr="005450FE">
              <w:rPr>
                <w:rStyle w:val="s22"/>
                <w:color w:val="000000"/>
                <w:szCs w:val="24"/>
              </w:rPr>
              <w:t>Strategic</w:t>
            </w:r>
            <w:r>
              <w:rPr>
                <w:rStyle w:val="s22"/>
                <w:color w:val="000000"/>
                <w:szCs w:val="24"/>
              </w:rPr>
              <w:t xml:space="preserve"> </w:t>
            </w:r>
            <w:r w:rsidRPr="005450FE">
              <w:rPr>
                <w:rStyle w:val="s22"/>
                <w:color w:val="000000"/>
                <w:szCs w:val="24"/>
              </w:rPr>
              <w:t>Plan</w:t>
            </w:r>
            <w:r>
              <w:rPr>
                <w:rStyle w:val="s22"/>
                <w:color w:val="000000"/>
                <w:szCs w:val="24"/>
              </w:rPr>
              <w:t xml:space="preserve"> </w:t>
            </w:r>
            <w:r w:rsidRPr="005450FE">
              <w:rPr>
                <w:rStyle w:val="s22"/>
                <w:color w:val="000000"/>
                <w:szCs w:val="24"/>
              </w:rPr>
              <w:t>(PP</w:t>
            </w:r>
            <w:r>
              <w:rPr>
                <w:rStyle w:val="s22"/>
                <w:color w:val="000000"/>
                <w:szCs w:val="24"/>
              </w:rPr>
              <w:t xml:space="preserve"> </w:t>
            </w:r>
            <w:r w:rsidRPr="005450FE">
              <w:rPr>
                <w:rStyle w:val="s22"/>
                <w:color w:val="000000"/>
                <w:szCs w:val="24"/>
              </w:rPr>
              <w:t>Resolution</w:t>
            </w:r>
            <w:r>
              <w:rPr>
                <w:rStyle w:val="s22"/>
                <w:color w:val="000000"/>
                <w:szCs w:val="24"/>
              </w:rPr>
              <w:t xml:space="preserve"> </w:t>
            </w:r>
            <w:r w:rsidRPr="005450FE">
              <w:rPr>
                <w:rStyle w:val="s22"/>
                <w:color w:val="000000"/>
                <w:szCs w:val="24"/>
              </w:rPr>
              <w:t>71,</w:t>
            </w:r>
            <w:r>
              <w:rPr>
                <w:rStyle w:val="s22"/>
                <w:color w:val="000000"/>
                <w:szCs w:val="24"/>
              </w:rPr>
              <w:t xml:space="preserve"> </w:t>
            </w:r>
            <w:r w:rsidRPr="005450FE">
              <w:rPr>
                <w:rStyle w:val="s22"/>
                <w:color w:val="000000"/>
                <w:szCs w:val="24"/>
              </w:rPr>
              <w:t>Rev.</w:t>
            </w:r>
            <w:r>
              <w:rPr>
                <w:rStyle w:val="s22"/>
                <w:color w:val="000000"/>
                <w:szCs w:val="24"/>
              </w:rPr>
              <w:t xml:space="preserve"> </w:t>
            </w:r>
            <w:r w:rsidRPr="005450FE">
              <w:rPr>
                <w:rStyle w:val="s22"/>
                <w:color w:val="000000"/>
                <w:szCs w:val="24"/>
              </w:rPr>
              <w:t>Bucharest,</w:t>
            </w:r>
            <w:r>
              <w:rPr>
                <w:rStyle w:val="s22"/>
                <w:color w:val="000000"/>
                <w:szCs w:val="24"/>
              </w:rPr>
              <w:t xml:space="preserve"> </w:t>
            </w:r>
            <w:r w:rsidRPr="005450FE">
              <w:rPr>
                <w:rStyle w:val="s22"/>
                <w:color w:val="000000"/>
                <w:szCs w:val="24"/>
              </w:rPr>
              <w:t>2022)</w:t>
            </w:r>
          </w:p>
        </w:tc>
      </w:tr>
    </w:tbl>
    <w:p w14:paraId="77CF718B" w14:textId="77777777" w:rsidR="00AC6F14" w:rsidRPr="007470E5" w:rsidRDefault="00AC6F14" w:rsidP="00EA0C51">
      <w:pPr>
        <w:spacing w:after="120"/>
        <w:rPr>
          <w:lang w:val="ru-RU"/>
        </w:rPr>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380BBDB4" w14:textId="44FFEEAD" w:rsidR="001934E1" w:rsidRPr="002D0C10" w:rsidRDefault="001934E1" w:rsidP="002D0C10">
      <w:pPr>
        <w:pStyle w:val="ListParagraph"/>
        <w:keepNext/>
        <w:keepLines/>
        <w:numPr>
          <w:ilvl w:val="0"/>
          <w:numId w:val="19"/>
        </w:numPr>
        <w:spacing w:after="120"/>
        <w:ind w:left="357" w:hanging="357"/>
        <w:contextualSpacing w:val="0"/>
        <w:rPr>
          <w:b/>
          <w:bCs/>
          <w:szCs w:val="24"/>
        </w:rPr>
      </w:pPr>
      <w:bookmarkStart w:id="6" w:name="Proposal"/>
      <w:bookmarkEnd w:id="6"/>
      <w:r w:rsidRPr="002D0C10">
        <w:rPr>
          <w:b/>
          <w:bCs/>
          <w:szCs w:val="24"/>
        </w:rPr>
        <w:lastRenderedPageBreak/>
        <w:t>Background</w:t>
      </w:r>
    </w:p>
    <w:p w14:paraId="0153B7B0" w14:textId="15FA2F65" w:rsidR="00FA1D0F" w:rsidRPr="002D0C10" w:rsidRDefault="00FA1D0F" w:rsidP="002D0C10">
      <w:pPr>
        <w:spacing w:after="120"/>
        <w:rPr>
          <w:szCs w:val="24"/>
        </w:rPr>
      </w:pPr>
      <w:r w:rsidRPr="002D0C10">
        <w:rPr>
          <w:szCs w:val="24"/>
        </w:rPr>
        <w:t>The Innovation and Entrepreneurship Alliance for Digital Development was established on</w:t>
      </w:r>
      <w:r w:rsidR="00C0770B" w:rsidRPr="002D0C10">
        <w:rPr>
          <w:szCs w:val="24"/>
        </w:rPr>
        <w:t xml:space="preserve"> 25</w:t>
      </w:r>
      <w:r w:rsidRPr="002D0C10">
        <w:rPr>
          <w:szCs w:val="24"/>
        </w:rPr>
        <w:t xml:space="preserve"> January 2023, by the BDT Director to respond to significant unmet needs of ITU Membership in the area of innovation, as articulated in the Kigali Action Plan adopted at the World Telecommunication Development Conference 2022 (WTDC-22) and the Outcomes of the ITU Plenipotentiary Conference 2022 (PP-22).</w:t>
      </w:r>
    </w:p>
    <w:p w14:paraId="03BA96F6" w14:textId="77777777" w:rsidR="00FA1D0F" w:rsidRPr="002D0C10" w:rsidRDefault="00FA1D0F" w:rsidP="002D0C10">
      <w:pPr>
        <w:spacing w:after="120"/>
        <w:rPr>
          <w:szCs w:val="24"/>
        </w:rPr>
      </w:pPr>
      <w:r w:rsidRPr="002D0C10">
        <w:rPr>
          <w:szCs w:val="24"/>
        </w:rPr>
        <w:t>The Alliance aims to create “a more equitable and digital future for all” and deliver on two outcomes of ITU-D priorities:</w:t>
      </w:r>
    </w:p>
    <w:p w14:paraId="283DFB70" w14:textId="77777777" w:rsidR="00FA1D0F" w:rsidRPr="002D0C10" w:rsidRDefault="00FA1D0F" w:rsidP="002D0C10">
      <w:pPr>
        <w:pStyle w:val="ListParagraph"/>
        <w:numPr>
          <w:ilvl w:val="0"/>
          <w:numId w:val="18"/>
        </w:numPr>
        <w:tabs>
          <w:tab w:val="clear" w:pos="1134"/>
          <w:tab w:val="clear" w:pos="1871"/>
          <w:tab w:val="clear" w:pos="2268"/>
        </w:tabs>
        <w:overflowPunct/>
        <w:autoSpaceDE/>
        <w:autoSpaceDN/>
        <w:adjustRightInd/>
        <w:spacing w:before="60" w:after="60"/>
        <w:ind w:left="714" w:hanging="357"/>
        <w:contextualSpacing w:val="0"/>
        <w:textAlignment w:val="auto"/>
        <w:rPr>
          <w:szCs w:val="24"/>
        </w:rPr>
      </w:pPr>
      <w:r w:rsidRPr="002D0C10">
        <w:rPr>
          <w:szCs w:val="24"/>
        </w:rPr>
        <w:t>Strengthened capacity of the ITU membership to integrate telecommunication/ICT innovation and digitalization in their national development agendas and to develop strategies to promote innovation initiatives, including through public, private and public-private partnerships.</w:t>
      </w:r>
    </w:p>
    <w:p w14:paraId="6CE3D321" w14:textId="77777777" w:rsidR="00FA1D0F" w:rsidRPr="002D0C10" w:rsidRDefault="00FA1D0F" w:rsidP="002D0C10">
      <w:pPr>
        <w:pStyle w:val="ListParagraph"/>
        <w:numPr>
          <w:ilvl w:val="0"/>
          <w:numId w:val="18"/>
        </w:numPr>
        <w:tabs>
          <w:tab w:val="clear" w:pos="1134"/>
          <w:tab w:val="clear" w:pos="1871"/>
          <w:tab w:val="clear" w:pos="2268"/>
        </w:tabs>
        <w:overflowPunct/>
        <w:autoSpaceDE/>
        <w:autoSpaceDN/>
        <w:adjustRightInd/>
        <w:spacing w:before="60" w:after="60"/>
        <w:ind w:left="714" w:hanging="357"/>
        <w:contextualSpacing w:val="0"/>
        <w:textAlignment w:val="auto"/>
        <w:rPr>
          <w:szCs w:val="24"/>
        </w:rPr>
      </w:pPr>
      <w:r w:rsidRPr="002D0C10">
        <w:rPr>
          <w:szCs w:val="24"/>
        </w:rPr>
        <w:t>Enhanced human and institutional capacity of the ITU membership in telecommunications/ICTs to foster digital transformation.</w:t>
      </w:r>
    </w:p>
    <w:p w14:paraId="7B2798ED" w14:textId="77777777" w:rsidR="00FA1D0F" w:rsidRPr="002D0C10" w:rsidRDefault="00FA1D0F" w:rsidP="002D0C10">
      <w:pPr>
        <w:spacing w:after="120"/>
        <w:rPr>
          <w:szCs w:val="24"/>
        </w:rPr>
      </w:pPr>
      <w:r w:rsidRPr="002D0C10">
        <w:rPr>
          <w:szCs w:val="24"/>
        </w:rPr>
        <w:t>The work of the Alliance is aligned with:</w:t>
      </w:r>
    </w:p>
    <w:p w14:paraId="3922AEF7" w14:textId="77777777" w:rsidR="00FA1D0F" w:rsidRPr="002D0C10" w:rsidRDefault="00FA1D0F" w:rsidP="002D0C10">
      <w:pPr>
        <w:pStyle w:val="ListParagraph"/>
        <w:numPr>
          <w:ilvl w:val="0"/>
          <w:numId w:val="18"/>
        </w:numPr>
        <w:tabs>
          <w:tab w:val="clear" w:pos="1134"/>
          <w:tab w:val="clear" w:pos="1871"/>
          <w:tab w:val="clear" w:pos="2268"/>
        </w:tabs>
        <w:overflowPunct/>
        <w:autoSpaceDE/>
        <w:autoSpaceDN/>
        <w:adjustRightInd/>
        <w:spacing w:before="60" w:after="60"/>
        <w:ind w:left="714" w:hanging="357"/>
        <w:contextualSpacing w:val="0"/>
        <w:textAlignment w:val="auto"/>
        <w:rPr>
          <w:szCs w:val="24"/>
        </w:rPr>
      </w:pPr>
      <w:r w:rsidRPr="002D0C10">
        <w:rPr>
          <w:szCs w:val="24"/>
        </w:rPr>
        <w:t>WTDC Resolutions 90, 89 and 85 (Kigali, 2022) providing clear guidance on the role of innovation in digital transformation of society;</w:t>
      </w:r>
    </w:p>
    <w:p w14:paraId="029EFEBE" w14:textId="77777777" w:rsidR="00FA1D0F" w:rsidRPr="002D0C10" w:rsidRDefault="00FA1D0F" w:rsidP="002D0C10">
      <w:pPr>
        <w:pStyle w:val="ListParagraph"/>
        <w:numPr>
          <w:ilvl w:val="0"/>
          <w:numId w:val="18"/>
        </w:numPr>
        <w:tabs>
          <w:tab w:val="clear" w:pos="1134"/>
          <w:tab w:val="clear" w:pos="1871"/>
          <w:tab w:val="clear" w:pos="2268"/>
        </w:tabs>
        <w:overflowPunct/>
        <w:autoSpaceDE/>
        <w:autoSpaceDN/>
        <w:adjustRightInd/>
        <w:spacing w:before="60" w:after="60"/>
        <w:ind w:left="714" w:hanging="357"/>
        <w:contextualSpacing w:val="0"/>
        <w:textAlignment w:val="auto"/>
        <w:rPr>
          <w:szCs w:val="24"/>
        </w:rPr>
      </w:pPr>
      <w:r w:rsidRPr="002D0C10">
        <w:rPr>
          <w:szCs w:val="24"/>
        </w:rPr>
        <w:t>ITU Regional Initiatives for all regions further calling for greater attention to this area;</w:t>
      </w:r>
    </w:p>
    <w:p w14:paraId="289F7DAA" w14:textId="77777777" w:rsidR="00FA1D0F" w:rsidRPr="002D0C10" w:rsidRDefault="00FA1D0F" w:rsidP="002D0C10">
      <w:pPr>
        <w:pStyle w:val="ListParagraph"/>
        <w:numPr>
          <w:ilvl w:val="0"/>
          <w:numId w:val="18"/>
        </w:numPr>
        <w:tabs>
          <w:tab w:val="clear" w:pos="1134"/>
          <w:tab w:val="clear" w:pos="1871"/>
          <w:tab w:val="clear" w:pos="2268"/>
        </w:tabs>
        <w:overflowPunct/>
        <w:autoSpaceDE/>
        <w:autoSpaceDN/>
        <w:adjustRightInd/>
        <w:spacing w:before="60" w:after="60"/>
        <w:ind w:left="714" w:hanging="357"/>
        <w:contextualSpacing w:val="0"/>
        <w:textAlignment w:val="auto"/>
        <w:rPr>
          <w:szCs w:val="24"/>
        </w:rPr>
      </w:pPr>
      <w:r w:rsidRPr="002D0C10">
        <w:rPr>
          <w:szCs w:val="24"/>
        </w:rPr>
        <w:t>PP Resolution 205 on ‘Fostering ICT-centric innovation to support the digital economy and society’ reiterated the leading roles of BDT in innovation for digital development;</w:t>
      </w:r>
    </w:p>
    <w:p w14:paraId="09A4B6E9" w14:textId="77777777" w:rsidR="00FA1D0F" w:rsidRPr="002D0C10" w:rsidRDefault="00FA1D0F" w:rsidP="002D0C10">
      <w:pPr>
        <w:pStyle w:val="ListParagraph"/>
        <w:numPr>
          <w:ilvl w:val="0"/>
          <w:numId w:val="18"/>
        </w:numPr>
        <w:tabs>
          <w:tab w:val="clear" w:pos="1134"/>
          <w:tab w:val="clear" w:pos="1871"/>
          <w:tab w:val="clear" w:pos="2268"/>
        </w:tabs>
        <w:overflowPunct/>
        <w:autoSpaceDE/>
        <w:autoSpaceDN/>
        <w:adjustRightInd/>
        <w:spacing w:before="60" w:after="60"/>
        <w:ind w:left="714" w:hanging="357"/>
        <w:contextualSpacing w:val="0"/>
        <w:textAlignment w:val="auto"/>
        <w:rPr>
          <w:szCs w:val="24"/>
        </w:rPr>
      </w:pPr>
      <w:r w:rsidRPr="002D0C10">
        <w:rPr>
          <w:szCs w:val="24"/>
        </w:rPr>
        <w:t>ITU Strategic Plan (PP Resolution 71, Rev. Bucharest, 2022).</w:t>
      </w:r>
    </w:p>
    <w:p w14:paraId="0F09AC17" w14:textId="77777777" w:rsidR="00FA1D0F" w:rsidRPr="002D0C10" w:rsidRDefault="00FA1D0F" w:rsidP="002D0C10">
      <w:pPr>
        <w:spacing w:after="120"/>
        <w:rPr>
          <w:szCs w:val="24"/>
        </w:rPr>
      </w:pPr>
      <w:r w:rsidRPr="002D0C10">
        <w:rPr>
          <w:szCs w:val="24"/>
        </w:rPr>
        <w:t xml:space="preserve">The Alliance </w:t>
      </w:r>
      <w:r w:rsidRPr="002D0C10">
        <w:rPr>
          <w:b/>
          <w:bCs/>
          <w:szCs w:val="24"/>
        </w:rPr>
        <w:t>Vision</w:t>
      </w:r>
      <w:r w:rsidRPr="002D0C10">
        <w:rPr>
          <w:szCs w:val="24"/>
        </w:rPr>
        <w:t xml:space="preserve"> is to “support ITU-D Membership with new, more resilient, and forward-thinking approaches to guarantee they can safely navigate a digital world that is increasingly Volatile, Uncertain, Complex and Ambiguous (VUCA) and achieve outcomes of the Kigali Action Plan.” </w:t>
      </w:r>
    </w:p>
    <w:p w14:paraId="011B9E9D" w14:textId="77777777" w:rsidR="00FA1D0F" w:rsidRPr="002D0C10" w:rsidRDefault="00FA1D0F" w:rsidP="002D0C10">
      <w:pPr>
        <w:spacing w:after="120"/>
        <w:rPr>
          <w:szCs w:val="24"/>
        </w:rPr>
      </w:pPr>
      <w:r w:rsidRPr="002D0C10">
        <w:rPr>
          <w:szCs w:val="24"/>
        </w:rPr>
        <w:t xml:space="preserve">The Alliance </w:t>
      </w:r>
      <w:r w:rsidRPr="002D0C10">
        <w:rPr>
          <w:b/>
          <w:bCs/>
          <w:szCs w:val="24"/>
        </w:rPr>
        <w:t>Mission</w:t>
      </w:r>
      <w:r w:rsidRPr="002D0C10">
        <w:rPr>
          <w:szCs w:val="24"/>
        </w:rPr>
        <w:t xml:space="preserve"> is to “bridge the Digital Innovation Divide and empower ITU-D membership to overcome challenges on their path through digital transformation and accelerate their ecosystems’ impact on cross-cutting sectors for an inclusive and sustainable society.” </w:t>
      </w:r>
    </w:p>
    <w:p w14:paraId="6DFE6AC5" w14:textId="77777777" w:rsidR="00FA1D0F" w:rsidRPr="002D0C10" w:rsidRDefault="00FA1D0F" w:rsidP="002D0C10">
      <w:pPr>
        <w:spacing w:after="120"/>
        <w:rPr>
          <w:szCs w:val="24"/>
        </w:rPr>
      </w:pPr>
      <w:r w:rsidRPr="002D0C10">
        <w:rPr>
          <w:szCs w:val="24"/>
        </w:rPr>
        <w:t>The Alliance will support countries in building local capacities in innovation and entrepreneurship to achieve five strategic objectives:</w:t>
      </w:r>
    </w:p>
    <w:tbl>
      <w:tblPr>
        <w:tblStyle w:val="TableGrid"/>
        <w:tblW w:w="0" w:type="auto"/>
        <w:tblLook w:val="04A0" w:firstRow="1" w:lastRow="0" w:firstColumn="1" w:lastColumn="0" w:noHBand="0" w:noVBand="1"/>
      </w:tblPr>
      <w:tblGrid>
        <w:gridCol w:w="2695"/>
        <w:gridCol w:w="6321"/>
      </w:tblGrid>
      <w:tr w:rsidR="00FA1D0F" w:rsidRPr="002D0C10" w14:paraId="4A53E4E7" w14:textId="77777777" w:rsidTr="00E44C01">
        <w:tc>
          <w:tcPr>
            <w:tcW w:w="2695" w:type="dxa"/>
          </w:tcPr>
          <w:p w14:paraId="5452E899" w14:textId="77777777" w:rsidR="00FA1D0F" w:rsidRPr="002D0C10" w:rsidRDefault="00FA1D0F" w:rsidP="002D0C10">
            <w:pPr>
              <w:spacing w:before="40" w:after="40"/>
              <w:rPr>
                <w:b/>
                <w:bCs/>
                <w:sz w:val="22"/>
                <w:szCs w:val="18"/>
              </w:rPr>
            </w:pPr>
            <w:r w:rsidRPr="002D0C10">
              <w:rPr>
                <w:b/>
                <w:bCs/>
                <w:sz w:val="22"/>
                <w:szCs w:val="18"/>
              </w:rPr>
              <w:t>Trends research readiness</w:t>
            </w:r>
          </w:p>
        </w:tc>
        <w:tc>
          <w:tcPr>
            <w:tcW w:w="6321" w:type="dxa"/>
          </w:tcPr>
          <w:p w14:paraId="0BB2181E" w14:textId="77777777" w:rsidR="00FA1D0F" w:rsidRPr="002D0C10" w:rsidRDefault="00FA1D0F" w:rsidP="002D0C10">
            <w:pPr>
              <w:spacing w:before="40" w:after="40"/>
              <w:rPr>
                <w:sz w:val="22"/>
                <w:szCs w:val="18"/>
              </w:rPr>
            </w:pPr>
            <w:r w:rsidRPr="002D0C10">
              <w:rPr>
                <w:sz w:val="22"/>
                <w:szCs w:val="18"/>
              </w:rPr>
              <w:t>Enable countries to get ahead of the curve and make sense of the evolution of technology, policy and innovation dynamics.</w:t>
            </w:r>
          </w:p>
        </w:tc>
      </w:tr>
      <w:tr w:rsidR="00FA1D0F" w:rsidRPr="002D0C10" w14:paraId="1548F0AD" w14:textId="77777777" w:rsidTr="00E44C01">
        <w:tc>
          <w:tcPr>
            <w:tcW w:w="2695" w:type="dxa"/>
          </w:tcPr>
          <w:p w14:paraId="0F815FFE" w14:textId="77777777" w:rsidR="00FA1D0F" w:rsidRPr="002D0C10" w:rsidRDefault="00FA1D0F" w:rsidP="002D0C10">
            <w:pPr>
              <w:spacing w:before="40" w:after="40"/>
              <w:rPr>
                <w:b/>
                <w:bCs/>
                <w:sz w:val="22"/>
                <w:szCs w:val="18"/>
              </w:rPr>
            </w:pPr>
            <w:r w:rsidRPr="002D0C10">
              <w:rPr>
                <w:b/>
                <w:bCs/>
                <w:sz w:val="22"/>
                <w:szCs w:val="18"/>
              </w:rPr>
              <w:t>Open technology innovation</w:t>
            </w:r>
          </w:p>
        </w:tc>
        <w:tc>
          <w:tcPr>
            <w:tcW w:w="6321" w:type="dxa"/>
          </w:tcPr>
          <w:p w14:paraId="714C403A" w14:textId="77777777" w:rsidR="00FA1D0F" w:rsidRPr="002D0C10" w:rsidRDefault="00FA1D0F" w:rsidP="002D0C10">
            <w:pPr>
              <w:spacing w:before="40" w:after="40"/>
              <w:rPr>
                <w:sz w:val="22"/>
                <w:szCs w:val="18"/>
              </w:rPr>
            </w:pPr>
            <w:r w:rsidRPr="002D0C10">
              <w:rPr>
                <w:sz w:val="22"/>
                <w:szCs w:val="18"/>
              </w:rPr>
              <w:t>Harness technological know-how into global goods through open innovation and multistakeholder mechanisms, accelerating access to emerging technology for all.</w:t>
            </w:r>
          </w:p>
        </w:tc>
      </w:tr>
      <w:tr w:rsidR="00FA1D0F" w:rsidRPr="002D0C10" w14:paraId="35AE8A3D" w14:textId="77777777" w:rsidTr="00E44C01">
        <w:tc>
          <w:tcPr>
            <w:tcW w:w="2695" w:type="dxa"/>
          </w:tcPr>
          <w:p w14:paraId="2A45DD36" w14:textId="77777777" w:rsidR="00FA1D0F" w:rsidRPr="002D0C10" w:rsidRDefault="00FA1D0F" w:rsidP="002D0C10">
            <w:pPr>
              <w:spacing w:before="40" w:after="40"/>
              <w:rPr>
                <w:b/>
                <w:bCs/>
                <w:sz w:val="22"/>
                <w:szCs w:val="18"/>
              </w:rPr>
            </w:pPr>
            <w:r w:rsidRPr="002D0C10">
              <w:rPr>
                <w:b/>
                <w:bCs/>
                <w:sz w:val="22"/>
                <w:szCs w:val="18"/>
              </w:rPr>
              <w:t>Entrepreneurship and SMEs growth</w:t>
            </w:r>
          </w:p>
        </w:tc>
        <w:tc>
          <w:tcPr>
            <w:tcW w:w="6321" w:type="dxa"/>
          </w:tcPr>
          <w:p w14:paraId="55443B94" w14:textId="77777777" w:rsidR="00FA1D0F" w:rsidRPr="002D0C10" w:rsidRDefault="00FA1D0F" w:rsidP="002D0C10">
            <w:pPr>
              <w:spacing w:before="40" w:after="40"/>
              <w:rPr>
                <w:sz w:val="22"/>
                <w:szCs w:val="18"/>
              </w:rPr>
            </w:pPr>
            <w:r w:rsidRPr="002D0C10">
              <w:rPr>
                <w:sz w:val="22"/>
                <w:szCs w:val="18"/>
              </w:rPr>
              <w:t>Accelerate the uptake of digital innovation-driven entrepreneurship and opportunities for talent to achieve socio-economic inclusion in their communities.</w:t>
            </w:r>
          </w:p>
        </w:tc>
      </w:tr>
      <w:tr w:rsidR="00FA1D0F" w:rsidRPr="002D0C10" w14:paraId="1519B9C1" w14:textId="77777777" w:rsidTr="00E44C01">
        <w:tc>
          <w:tcPr>
            <w:tcW w:w="2695" w:type="dxa"/>
          </w:tcPr>
          <w:p w14:paraId="03FA081A" w14:textId="77777777" w:rsidR="00FA1D0F" w:rsidRPr="002D0C10" w:rsidRDefault="00FA1D0F" w:rsidP="002D0C10">
            <w:pPr>
              <w:spacing w:before="40" w:after="40"/>
              <w:rPr>
                <w:b/>
                <w:bCs/>
                <w:sz w:val="22"/>
                <w:szCs w:val="18"/>
              </w:rPr>
            </w:pPr>
            <w:r w:rsidRPr="002D0C10">
              <w:rPr>
                <w:b/>
                <w:bCs/>
                <w:sz w:val="22"/>
                <w:szCs w:val="18"/>
              </w:rPr>
              <w:t>Policy experimentation</w:t>
            </w:r>
          </w:p>
        </w:tc>
        <w:tc>
          <w:tcPr>
            <w:tcW w:w="6321" w:type="dxa"/>
          </w:tcPr>
          <w:p w14:paraId="2A157AEE" w14:textId="77777777" w:rsidR="00FA1D0F" w:rsidRPr="002D0C10" w:rsidRDefault="00FA1D0F" w:rsidP="002D0C10">
            <w:pPr>
              <w:spacing w:before="40" w:after="40"/>
              <w:rPr>
                <w:sz w:val="22"/>
                <w:szCs w:val="18"/>
              </w:rPr>
            </w:pPr>
            <w:r w:rsidRPr="002D0C10">
              <w:rPr>
                <w:sz w:val="22"/>
                <w:szCs w:val="18"/>
              </w:rPr>
              <w:t>Develop agile policies that provide stakeholders with safe space for experimentation, encouraging innovation and attracting investment in the digital ecosystem.</w:t>
            </w:r>
          </w:p>
        </w:tc>
      </w:tr>
      <w:tr w:rsidR="00FA1D0F" w:rsidRPr="002D0C10" w14:paraId="43FE35DA" w14:textId="77777777" w:rsidTr="00E44C01">
        <w:tc>
          <w:tcPr>
            <w:tcW w:w="2695" w:type="dxa"/>
          </w:tcPr>
          <w:p w14:paraId="16F7EAEC" w14:textId="77777777" w:rsidR="00FA1D0F" w:rsidRPr="002D0C10" w:rsidRDefault="00FA1D0F" w:rsidP="002D0C10">
            <w:pPr>
              <w:spacing w:before="40" w:after="40"/>
              <w:rPr>
                <w:b/>
                <w:bCs/>
                <w:sz w:val="22"/>
                <w:szCs w:val="18"/>
              </w:rPr>
            </w:pPr>
            <w:r w:rsidRPr="002D0C10">
              <w:rPr>
                <w:b/>
                <w:bCs/>
                <w:sz w:val="22"/>
                <w:szCs w:val="18"/>
              </w:rPr>
              <w:lastRenderedPageBreak/>
              <w:t>Ecosystem initiatives acceleration</w:t>
            </w:r>
          </w:p>
        </w:tc>
        <w:tc>
          <w:tcPr>
            <w:tcW w:w="6321" w:type="dxa"/>
          </w:tcPr>
          <w:p w14:paraId="3FFC0FFD" w14:textId="77777777" w:rsidR="00FA1D0F" w:rsidRPr="002D0C10" w:rsidRDefault="00FA1D0F" w:rsidP="002D0C10">
            <w:pPr>
              <w:spacing w:before="40" w:after="40"/>
              <w:rPr>
                <w:sz w:val="22"/>
                <w:szCs w:val="18"/>
              </w:rPr>
            </w:pPr>
            <w:r w:rsidRPr="002D0C10">
              <w:rPr>
                <w:sz w:val="22"/>
                <w:szCs w:val="18"/>
              </w:rPr>
              <w:t>Promote collaboration and synergies that scale digital innovations and create value across economic sectors for a competitive digital economy.</w:t>
            </w:r>
          </w:p>
        </w:tc>
      </w:tr>
    </w:tbl>
    <w:p w14:paraId="76B3B042" w14:textId="77777777" w:rsidR="00FA1D0F" w:rsidRPr="002D0C10" w:rsidRDefault="00FA1D0F" w:rsidP="002D0C10">
      <w:pPr>
        <w:spacing w:after="120"/>
        <w:rPr>
          <w:rFonts w:cstheme="minorHAnsi"/>
          <w:szCs w:val="24"/>
        </w:rPr>
      </w:pPr>
      <w:r w:rsidRPr="002D0C10">
        <w:rPr>
          <w:rFonts w:cstheme="minorHAnsi"/>
          <w:szCs w:val="24"/>
        </w:rPr>
        <w:t xml:space="preserve">The Alliance is committed to deliver the above outcomes through three vehicles: </w:t>
      </w:r>
    </w:p>
    <w:p w14:paraId="667DBE26" w14:textId="77777777" w:rsidR="00FA1D0F" w:rsidRPr="002D0C10" w:rsidRDefault="00FA1D0F" w:rsidP="002D0C10">
      <w:pPr>
        <w:pStyle w:val="ListParagraph"/>
        <w:numPr>
          <w:ilvl w:val="0"/>
          <w:numId w:val="2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2D0C10">
        <w:rPr>
          <w:rFonts w:cstheme="minorHAnsi"/>
          <w:szCs w:val="24"/>
        </w:rPr>
        <w:t xml:space="preserve">A Digital Transformation Lab, </w:t>
      </w:r>
    </w:p>
    <w:p w14:paraId="00F4A07C" w14:textId="6496ECB3" w:rsidR="00FA1D0F" w:rsidRPr="002D0C10" w:rsidRDefault="00FA1D0F" w:rsidP="002D0C10">
      <w:pPr>
        <w:pStyle w:val="ListParagraph"/>
        <w:numPr>
          <w:ilvl w:val="0"/>
          <w:numId w:val="2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2D0C10">
        <w:rPr>
          <w:rFonts w:cstheme="minorHAnsi"/>
          <w:szCs w:val="24"/>
        </w:rPr>
        <w:t xml:space="preserve">A Network of </w:t>
      </w:r>
      <w:r w:rsidR="002503F6" w:rsidRPr="002D0C10">
        <w:rPr>
          <w:rFonts w:cstheme="minorHAnsi"/>
          <w:szCs w:val="24"/>
        </w:rPr>
        <w:t xml:space="preserve">ITU </w:t>
      </w:r>
      <w:r w:rsidRPr="002D0C10">
        <w:rPr>
          <w:rFonts w:cstheme="minorHAnsi"/>
          <w:szCs w:val="24"/>
        </w:rPr>
        <w:t xml:space="preserve">Acceleration Centres, and </w:t>
      </w:r>
    </w:p>
    <w:p w14:paraId="43BD5F02" w14:textId="77777777" w:rsidR="00FA1D0F" w:rsidRPr="002D0C10" w:rsidRDefault="00FA1D0F" w:rsidP="002D0C10">
      <w:pPr>
        <w:pStyle w:val="ListParagraph"/>
        <w:numPr>
          <w:ilvl w:val="0"/>
          <w:numId w:val="2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2D0C10">
        <w:rPr>
          <w:rFonts w:cstheme="minorHAnsi"/>
          <w:szCs w:val="24"/>
        </w:rPr>
        <w:t xml:space="preserve">A Digital Innovation Board. </w:t>
      </w:r>
    </w:p>
    <w:p w14:paraId="6791D8ED" w14:textId="6572FD1B" w:rsidR="00FA1D0F" w:rsidRPr="002D0C10" w:rsidRDefault="00FA1D0F" w:rsidP="002D0C10">
      <w:pPr>
        <w:spacing w:after="120"/>
        <w:rPr>
          <w:rFonts w:cstheme="minorHAnsi"/>
          <w:szCs w:val="24"/>
        </w:rPr>
      </w:pPr>
      <w:r w:rsidRPr="002D0C10">
        <w:rPr>
          <w:rFonts w:cstheme="minorHAnsi"/>
          <w:szCs w:val="24"/>
        </w:rPr>
        <w:t>Together, these vehicles effectively deliver new products and services for ITU Membership to be more agile, adapt to the changing digital environment and capture its value.</w:t>
      </w:r>
    </w:p>
    <w:p w14:paraId="3F1AE170" w14:textId="619BBE4B" w:rsidR="00C206A0" w:rsidRPr="002D0C10" w:rsidRDefault="00C206A0" w:rsidP="002D0C10">
      <w:pPr>
        <w:pStyle w:val="ListParagraph"/>
        <w:keepNext/>
        <w:keepLines/>
        <w:numPr>
          <w:ilvl w:val="0"/>
          <w:numId w:val="19"/>
        </w:numPr>
        <w:spacing w:after="120"/>
        <w:ind w:left="357" w:hanging="357"/>
        <w:contextualSpacing w:val="0"/>
        <w:rPr>
          <w:b/>
          <w:bCs/>
          <w:szCs w:val="24"/>
        </w:rPr>
      </w:pPr>
      <w:r w:rsidRPr="002D0C10">
        <w:rPr>
          <w:b/>
          <w:bCs/>
          <w:szCs w:val="24"/>
        </w:rPr>
        <w:t>M</w:t>
      </w:r>
      <w:r w:rsidR="00FA1D0F" w:rsidRPr="002D0C10">
        <w:rPr>
          <w:b/>
          <w:bCs/>
          <w:szCs w:val="24"/>
        </w:rPr>
        <w:t>ain vehicles</w:t>
      </w:r>
    </w:p>
    <w:p w14:paraId="505B8EB9" w14:textId="32AEA4C5" w:rsidR="002503F6" w:rsidRPr="002D0C10" w:rsidRDefault="00FA1D0F" w:rsidP="002D0C10">
      <w:pPr>
        <w:spacing w:after="120"/>
        <w:rPr>
          <w:rFonts w:cstheme="minorHAnsi"/>
          <w:szCs w:val="24"/>
        </w:rPr>
      </w:pPr>
      <w:r w:rsidRPr="002D0C10">
        <w:rPr>
          <w:rFonts w:cstheme="minorHAnsi"/>
          <w:szCs w:val="24"/>
        </w:rPr>
        <w:t>BDT has operationalized the three vehicles over the year through a learning model to ensure each vehicle is fit for impact. This section highlights each vehicle's rationale and its current readiness, learning and experimentation objectives, and next steps.</w:t>
      </w:r>
    </w:p>
    <w:p w14:paraId="1014DD63" w14:textId="36480644" w:rsidR="00FA1D0F" w:rsidRPr="002D0C10" w:rsidRDefault="00FA1D0F" w:rsidP="002D0C10">
      <w:pPr>
        <w:pStyle w:val="ListParagraph"/>
        <w:keepNext/>
        <w:keepLines/>
        <w:numPr>
          <w:ilvl w:val="1"/>
          <w:numId w:val="19"/>
        </w:numPr>
        <w:spacing w:after="120"/>
        <w:ind w:left="431" w:hanging="431"/>
        <w:contextualSpacing w:val="0"/>
        <w:rPr>
          <w:b/>
          <w:bCs/>
          <w:szCs w:val="24"/>
        </w:rPr>
      </w:pPr>
      <w:r w:rsidRPr="002D0C10">
        <w:rPr>
          <w:b/>
          <w:bCs/>
          <w:szCs w:val="24"/>
        </w:rPr>
        <w:t>Digital Transformation Lab</w:t>
      </w:r>
    </w:p>
    <w:p w14:paraId="0AF7C04A" w14:textId="23655B15" w:rsidR="00FA1D0F" w:rsidRPr="002D0C10" w:rsidRDefault="00FA1D0F" w:rsidP="002D0C10">
      <w:pPr>
        <w:spacing w:after="120"/>
        <w:rPr>
          <w:rFonts w:cstheme="minorHAnsi"/>
          <w:szCs w:val="24"/>
        </w:rPr>
      </w:pPr>
      <w:r w:rsidRPr="002D0C10">
        <w:rPr>
          <w:rFonts w:cstheme="minorHAnsi"/>
          <w:szCs w:val="24"/>
        </w:rPr>
        <w:t xml:space="preserve">The Digital Transformation Lab (DT Lab) has a dual role </w:t>
      </w:r>
      <w:r w:rsidR="002503F6" w:rsidRPr="002D0C10">
        <w:rPr>
          <w:rFonts w:cstheme="minorHAnsi"/>
          <w:szCs w:val="24"/>
        </w:rPr>
        <w:t xml:space="preserve">in supporting the design and implementation of the Network of acceleration </w:t>
      </w:r>
      <w:r w:rsidR="00D31F6C" w:rsidRPr="002D0C10">
        <w:rPr>
          <w:rFonts w:cstheme="minorHAnsi"/>
          <w:szCs w:val="24"/>
        </w:rPr>
        <w:t>centres and providing</w:t>
      </w:r>
      <w:r w:rsidRPr="002D0C10">
        <w:rPr>
          <w:rFonts w:cstheme="minorHAnsi"/>
          <w:szCs w:val="24"/>
        </w:rPr>
        <w:t xml:space="preserve"> technical assistance to enable countries currently lacking capabilities in experimentation and initiative development to accelerate digital ecosystem building through innovation and entrepreneurship.</w:t>
      </w:r>
    </w:p>
    <w:p w14:paraId="5D9886C3" w14:textId="6BB886E1" w:rsidR="00FA1D0F" w:rsidRPr="002D0C10" w:rsidRDefault="00FA1D0F" w:rsidP="002D0C10">
      <w:pPr>
        <w:spacing w:after="120"/>
        <w:rPr>
          <w:rFonts w:cstheme="minorHAnsi"/>
          <w:szCs w:val="24"/>
        </w:rPr>
      </w:pPr>
      <w:r w:rsidRPr="002D0C10">
        <w:rPr>
          <w:rFonts w:cstheme="minorHAnsi"/>
          <w:szCs w:val="24"/>
        </w:rPr>
        <w:t>So far, BDT has operationalized the DT Lab by:</w:t>
      </w:r>
    </w:p>
    <w:p w14:paraId="3F76C34D" w14:textId="61740CA0" w:rsidR="00FA1D0F" w:rsidRPr="002D0C10" w:rsidRDefault="00FA1D0F" w:rsidP="002D0C10">
      <w:pPr>
        <w:pStyle w:val="ListParagraph"/>
        <w:numPr>
          <w:ilvl w:val="0"/>
          <w:numId w:val="13"/>
        </w:numPr>
        <w:spacing w:before="60" w:after="60"/>
        <w:ind w:left="714" w:hanging="357"/>
        <w:contextualSpacing w:val="0"/>
        <w:rPr>
          <w:rFonts w:cstheme="minorHAnsi"/>
          <w:szCs w:val="24"/>
        </w:rPr>
      </w:pPr>
      <w:r w:rsidRPr="002D0C10">
        <w:rPr>
          <w:rFonts w:cstheme="minorHAnsi"/>
          <w:szCs w:val="24"/>
        </w:rPr>
        <w:t xml:space="preserve">Creating a physical space at ITU Headquarters that can used to develop and conduct face-to-face or hybrid co-creations and meetings with stakeholders to deliver services related to the objectives of the Alliance (Office T306 Geneva), and </w:t>
      </w:r>
    </w:p>
    <w:p w14:paraId="21C38644" w14:textId="3A0BB51F" w:rsidR="00FA1D0F" w:rsidRPr="002D0C10" w:rsidRDefault="00FA1D0F" w:rsidP="002D0C10">
      <w:pPr>
        <w:pStyle w:val="ListParagraph"/>
        <w:numPr>
          <w:ilvl w:val="0"/>
          <w:numId w:val="13"/>
        </w:numPr>
        <w:spacing w:before="60" w:after="60"/>
        <w:ind w:left="714" w:hanging="357"/>
        <w:contextualSpacing w:val="0"/>
        <w:rPr>
          <w:rFonts w:cstheme="minorHAnsi"/>
          <w:szCs w:val="24"/>
        </w:rPr>
      </w:pPr>
      <w:r w:rsidRPr="002D0C10">
        <w:rPr>
          <w:rFonts w:cstheme="minorHAnsi"/>
          <w:szCs w:val="24"/>
        </w:rPr>
        <w:t>Develop</w:t>
      </w:r>
      <w:r w:rsidR="002503F6" w:rsidRPr="002D0C10">
        <w:rPr>
          <w:rFonts w:cstheme="minorHAnsi"/>
          <w:szCs w:val="24"/>
        </w:rPr>
        <w:t>ing, testing, and operationalizing frameworks, tools, and processes as knowledge products, such as playbooks for</w:t>
      </w:r>
      <w:r w:rsidRPr="002D0C10">
        <w:rPr>
          <w:rFonts w:cstheme="minorHAnsi"/>
          <w:szCs w:val="24"/>
        </w:rPr>
        <w:t xml:space="preserve"> the Alliance and its vehicles</w:t>
      </w:r>
      <w:r w:rsidR="002503F6" w:rsidRPr="002D0C10">
        <w:rPr>
          <w:rFonts w:cstheme="minorHAnsi"/>
          <w:szCs w:val="24"/>
        </w:rPr>
        <w:t>.</w:t>
      </w:r>
    </w:p>
    <w:p w14:paraId="4A2F405B" w14:textId="4078FB9F" w:rsidR="00FA1D0F" w:rsidRPr="002D0C10" w:rsidRDefault="002503F6" w:rsidP="002D0C10">
      <w:pPr>
        <w:pStyle w:val="ListParagraph"/>
        <w:numPr>
          <w:ilvl w:val="0"/>
          <w:numId w:val="13"/>
        </w:numPr>
        <w:spacing w:before="60" w:after="60"/>
        <w:ind w:left="714" w:hanging="357"/>
        <w:contextualSpacing w:val="0"/>
        <w:rPr>
          <w:rFonts w:cstheme="minorHAnsi"/>
          <w:szCs w:val="24"/>
        </w:rPr>
      </w:pPr>
      <w:r w:rsidRPr="002D0C10">
        <w:rPr>
          <w:rFonts w:cstheme="minorHAnsi"/>
          <w:szCs w:val="24"/>
        </w:rPr>
        <w:t xml:space="preserve">Helping deliver services related to the playbooks to support the delivery of technical assistance beyond the network of Acceleration centres. </w:t>
      </w:r>
    </w:p>
    <w:p w14:paraId="5BF9446B" w14:textId="3F5F738F" w:rsidR="00337FED" w:rsidRPr="002D0C10" w:rsidRDefault="00337FED" w:rsidP="002D0C10">
      <w:pPr>
        <w:pStyle w:val="ListParagraph"/>
        <w:numPr>
          <w:ilvl w:val="0"/>
          <w:numId w:val="13"/>
        </w:numPr>
        <w:spacing w:before="60" w:after="60"/>
        <w:ind w:left="714" w:hanging="357"/>
        <w:contextualSpacing w:val="0"/>
        <w:rPr>
          <w:rFonts w:cstheme="minorHAnsi"/>
          <w:szCs w:val="24"/>
        </w:rPr>
      </w:pPr>
      <w:r w:rsidRPr="002D0C10">
        <w:rPr>
          <w:rFonts w:cstheme="minorHAnsi"/>
          <w:szCs w:val="24"/>
        </w:rPr>
        <w:t>Helping support the capacity building for the knowledge products for the Alliance centres.</w:t>
      </w:r>
    </w:p>
    <w:p w14:paraId="1619B249" w14:textId="566FB964" w:rsidR="003F77DF" w:rsidRPr="002D0C10" w:rsidRDefault="003F77DF" w:rsidP="002D0C10">
      <w:pPr>
        <w:spacing w:after="120"/>
        <w:rPr>
          <w:rFonts w:cstheme="minorHAnsi"/>
          <w:szCs w:val="24"/>
        </w:rPr>
      </w:pPr>
      <w:r w:rsidRPr="002D0C10">
        <w:rPr>
          <w:rFonts w:cstheme="minorHAnsi"/>
          <w:szCs w:val="24"/>
        </w:rPr>
        <w:t xml:space="preserve">The DT Lab team is developing several thematic playbooks related to the five strategic objectives to ensure that each centre has the agency to deliver on its vision and mission. Additionally, the DT Lab is developing companion operational enablers’ playbooks to support agile, transparent and effective management of the Centres. The playbooks serve as Standard Operating Procedures (SOP) for the delivery of the related services in accordance with their objectives. The following playbooks have been developed and/or are in </w:t>
      </w:r>
      <w:r w:rsidR="00C75C7D" w:rsidRPr="002D0C10">
        <w:rPr>
          <w:rFonts w:cstheme="minorHAnsi"/>
          <w:szCs w:val="24"/>
        </w:rPr>
        <w:t xml:space="preserve">the </w:t>
      </w:r>
      <w:r w:rsidRPr="002D0C10">
        <w:rPr>
          <w:rFonts w:cstheme="minorHAnsi"/>
          <w:szCs w:val="24"/>
        </w:rPr>
        <w:t>process of development and testing before being operationalized: Strategic foresight playbook, SME &amp; Entrepreneurship scale</w:t>
      </w:r>
      <w:r w:rsidR="00C75C7D" w:rsidRPr="002D0C10">
        <w:rPr>
          <w:rFonts w:cstheme="minorHAnsi"/>
          <w:szCs w:val="24"/>
        </w:rPr>
        <w:t>-</w:t>
      </w:r>
      <w:r w:rsidRPr="002D0C10">
        <w:rPr>
          <w:rFonts w:cstheme="minorHAnsi"/>
          <w:szCs w:val="24"/>
        </w:rPr>
        <w:t xml:space="preserve">up playbook, Ecosystem initiative development playbook, Open technology innovation playbook, Policy experimentation playbook, Joint programme design playbook, Resource mobilization and partnership playbook, and Communication and outreach engagement playbook. </w:t>
      </w:r>
    </w:p>
    <w:p w14:paraId="1EE01887" w14:textId="23134565" w:rsidR="003F77DF" w:rsidRPr="002D0C10" w:rsidRDefault="003F77DF" w:rsidP="002D0C10">
      <w:pPr>
        <w:spacing w:after="120"/>
        <w:rPr>
          <w:rFonts w:cstheme="minorHAnsi"/>
          <w:szCs w:val="24"/>
        </w:rPr>
      </w:pPr>
      <w:r w:rsidRPr="002D0C10">
        <w:rPr>
          <w:rFonts w:cstheme="minorHAnsi"/>
          <w:szCs w:val="24"/>
        </w:rPr>
        <w:t>Each playbook has clear Key performance indicators attached</w:t>
      </w:r>
      <w:r w:rsidR="00C0770B" w:rsidRPr="002D0C10">
        <w:rPr>
          <w:rFonts w:cstheme="minorHAnsi"/>
          <w:szCs w:val="24"/>
        </w:rPr>
        <w:t>, which will help measure each centre’s performance during</w:t>
      </w:r>
      <w:r w:rsidRPr="002D0C10">
        <w:rPr>
          <w:rFonts w:cstheme="minorHAnsi"/>
          <w:szCs w:val="24"/>
        </w:rPr>
        <w:t xml:space="preserve"> operation. </w:t>
      </w:r>
    </w:p>
    <w:p w14:paraId="6EE41C88" w14:textId="2D6F5866" w:rsidR="002503F6" w:rsidRPr="002D0C10" w:rsidRDefault="00FA1D0F" w:rsidP="002D0C10">
      <w:pPr>
        <w:spacing w:after="120"/>
        <w:rPr>
          <w:rFonts w:cstheme="minorHAnsi"/>
          <w:szCs w:val="24"/>
        </w:rPr>
      </w:pPr>
      <w:r w:rsidRPr="002D0C10">
        <w:rPr>
          <w:rFonts w:cstheme="minorHAnsi"/>
          <w:szCs w:val="24"/>
        </w:rPr>
        <w:t>The DT Lab conducted two trend research readiness workshops (</w:t>
      </w:r>
      <w:r w:rsidR="00D31F6C" w:rsidRPr="002D0C10">
        <w:rPr>
          <w:rFonts w:cstheme="minorHAnsi"/>
          <w:szCs w:val="24"/>
        </w:rPr>
        <w:t>L</w:t>
      </w:r>
      <w:r w:rsidR="002503F6" w:rsidRPr="002D0C10">
        <w:rPr>
          <w:rFonts w:cstheme="minorHAnsi"/>
          <w:szCs w:val="24"/>
        </w:rPr>
        <w:t>ast</w:t>
      </w:r>
      <w:r w:rsidRPr="002D0C10">
        <w:rPr>
          <w:rFonts w:cstheme="minorHAnsi"/>
          <w:szCs w:val="24"/>
        </w:rPr>
        <w:t xml:space="preserve"> Mile healthcare readiness strategic foresight workshop in Lucknow in July 2023 and the strategic foresight workshop to </w:t>
      </w:r>
      <w:r w:rsidRPr="002D0C10">
        <w:rPr>
          <w:rFonts w:cstheme="minorHAnsi"/>
          <w:szCs w:val="24"/>
        </w:rPr>
        <w:lastRenderedPageBreak/>
        <w:t xml:space="preserve">achieve the SDG in New Delhi in October 2023) and helped establish a showcase event track (“Innovation and Entrepreneurship for SDGs”) at the India Mobile Congress. </w:t>
      </w:r>
    </w:p>
    <w:p w14:paraId="2E2DB5F6" w14:textId="605E2AE9" w:rsidR="00FA1D0F" w:rsidRPr="002D0C10" w:rsidRDefault="00FA1D0F" w:rsidP="002D0C10">
      <w:pPr>
        <w:spacing w:after="120"/>
        <w:rPr>
          <w:rFonts w:cstheme="minorHAnsi"/>
          <w:szCs w:val="24"/>
        </w:rPr>
      </w:pPr>
      <w:r w:rsidRPr="002D0C10">
        <w:rPr>
          <w:rFonts w:cstheme="minorHAnsi"/>
          <w:szCs w:val="24"/>
        </w:rPr>
        <w:t>The DT Lab also intends to experiment with making available to the BDT Secretariat the products and services designed for the Alliance to enhance the delivery of technical assistance to countries. In this regard, a few regional colleagues have started exploring the benefits of the DT Lab to provide better services to ITU Membership. For example, the Arab States Regional Office has commissioned the DT Lab to support the development of country-level projects with the UN country team and various departments of the Government of Egypt.</w:t>
      </w:r>
      <w:r w:rsidR="0011022B">
        <w:rPr>
          <w:rFonts w:cstheme="minorHAnsi"/>
          <w:szCs w:val="24"/>
        </w:rPr>
        <w:t xml:space="preserve"> </w:t>
      </w:r>
    </w:p>
    <w:p w14:paraId="519F63CC" w14:textId="795A9E99" w:rsidR="0058092C" w:rsidRPr="002D0C10" w:rsidRDefault="0058092C" w:rsidP="002D0C10">
      <w:pPr>
        <w:pStyle w:val="Body"/>
        <w:spacing w:before="120" w:after="12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pP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A new project, the Regional Innovation Initiatives Accelerator, secured $250,000 in funding from MIIT, China. Through the DT Lab, the accelerator will bring together relevant internal stakeholders (e.g., subject matter experts from all ITU sectors, HQ and regional offices) and national stakeholders, in particular from developing countries, LDCs and SIDS (e.g., government ministries, regulators, innovation centres, and other relevant ecosystem stakeholders) to</w:t>
      </w:r>
      <w:r w:rsidRPr="002D0C10">
        <w:rPr>
          <w:rFonts w:asciiTheme="minorHAnsi" w:hAnsiTheme="minorHAnsi" w:cstheme="minorHAnsi"/>
          <w:sz w:val="24"/>
          <w:szCs w:val="24"/>
        </w:rPr>
        <w:t xml:space="preserve"> </w:t>
      </w: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unlock the potential of ITU RI on innovation, turning them into high-impact digital development initiatives.</w:t>
      </w:r>
    </w:p>
    <w:p w14:paraId="44C3FA8A" w14:textId="389E2F4F" w:rsidR="003F77DF" w:rsidRPr="002D0C10" w:rsidRDefault="003F77DF" w:rsidP="002D0C10">
      <w:pPr>
        <w:pStyle w:val="ListParagraph"/>
        <w:keepNext/>
        <w:keepLines/>
        <w:numPr>
          <w:ilvl w:val="1"/>
          <w:numId w:val="19"/>
        </w:numPr>
        <w:spacing w:after="120"/>
        <w:ind w:left="431" w:hanging="431"/>
        <w:contextualSpacing w:val="0"/>
        <w:rPr>
          <w:b/>
          <w:bCs/>
          <w:szCs w:val="24"/>
        </w:rPr>
      </w:pPr>
      <w:r w:rsidRPr="002D0C10">
        <w:rPr>
          <w:b/>
          <w:bCs/>
          <w:szCs w:val="24"/>
        </w:rPr>
        <w:t>Network of Acceleration Centres</w:t>
      </w:r>
    </w:p>
    <w:p w14:paraId="23540344" w14:textId="77777777" w:rsidR="00CB6A72" w:rsidRPr="002D0C10" w:rsidRDefault="00CB6A72" w:rsidP="002D0C10">
      <w:pPr>
        <w:spacing w:after="120"/>
        <w:rPr>
          <w:rFonts w:cstheme="minorHAnsi"/>
          <w:szCs w:val="24"/>
        </w:rPr>
      </w:pPr>
      <w:r w:rsidRPr="002D0C10">
        <w:rPr>
          <w:rFonts w:cstheme="minorHAnsi"/>
          <w:szCs w:val="24"/>
        </w:rPr>
        <w:t>The Network will unite national, regional and global Acceleration Centres to enhance local innovation capabilities for technology, policy and flagship initiative development. The various centres will amplify in-country capabilities to accelerate local innovation, entrepreneurship, and the digitalization of economies to enhance the competitiveness of economic sectors.</w:t>
      </w:r>
    </w:p>
    <w:p w14:paraId="591F0658" w14:textId="3683EA95" w:rsidR="00CB6A72" w:rsidRPr="002D0C10" w:rsidRDefault="00B36209" w:rsidP="002D0C10">
      <w:pPr>
        <w:spacing w:after="120"/>
        <w:rPr>
          <w:rFonts w:cstheme="minorHAnsi"/>
          <w:szCs w:val="24"/>
        </w:rPr>
      </w:pPr>
      <w:hyperlink r:id="rId13" w:history="1">
        <w:r w:rsidR="00CB6A72" w:rsidRPr="002D0C10">
          <w:rPr>
            <w:rStyle w:val="Hyperlink"/>
            <w:rFonts w:cstheme="minorHAnsi"/>
            <w:szCs w:val="24"/>
          </w:rPr>
          <w:t>17 organizations from around the world have been selected to host the centres</w:t>
        </w:r>
      </w:hyperlink>
      <w:r w:rsidR="00CB6A72" w:rsidRPr="002D0C10">
        <w:rPr>
          <w:rFonts w:cstheme="minorHAnsi"/>
          <w:szCs w:val="24"/>
        </w:rPr>
        <w:t xml:space="preserve"> from 16 countries.</w:t>
      </w:r>
      <w:r w:rsidR="0011022B">
        <w:rPr>
          <w:rFonts w:cstheme="minorHAnsi"/>
          <w:szCs w:val="24"/>
        </w:rPr>
        <w:t xml:space="preserve"> </w:t>
      </w:r>
    </w:p>
    <w:p w14:paraId="12415191" w14:textId="77777777" w:rsidR="003F77DF" w:rsidRPr="002D0C10" w:rsidRDefault="003F77DF" w:rsidP="002D0C10">
      <w:pPr>
        <w:spacing w:after="120"/>
        <w:rPr>
          <w:rFonts w:cstheme="minorHAnsi"/>
          <w:szCs w:val="24"/>
        </w:rPr>
      </w:pPr>
      <w:r w:rsidRPr="002D0C10">
        <w:rPr>
          <w:rFonts w:cstheme="minorHAnsi"/>
          <w:szCs w:val="24"/>
        </w:rPr>
        <w:t xml:space="preserve">Each Acceleration Centre aims to achieve specific strategic objectives. The products and services to be delivered by Centres need to be designed and customized using standard thematic playbooks developed in the DT Lab. </w:t>
      </w:r>
    </w:p>
    <w:p w14:paraId="5A98B50B" w14:textId="41722540" w:rsidR="00CB6A72" w:rsidRPr="002D0C10" w:rsidRDefault="00CB6A72" w:rsidP="002D0C10">
      <w:pPr>
        <w:spacing w:after="120"/>
        <w:jc w:val="both"/>
        <w:rPr>
          <w:rFonts w:cstheme="minorHAnsi"/>
          <w:szCs w:val="24"/>
        </w:rPr>
      </w:pPr>
      <w:r w:rsidRPr="002D0C10">
        <w:rPr>
          <w:rFonts w:cstheme="minorHAnsi"/>
          <w:szCs w:val="24"/>
        </w:rPr>
        <w:t>An operational guideline has been developed to provide a framework for the collaboration between ITU and participating ITU Acceleration Centres.</w:t>
      </w:r>
      <w:r w:rsidR="0011022B">
        <w:rPr>
          <w:rFonts w:cstheme="minorHAnsi"/>
          <w:szCs w:val="24"/>
        </w:rPr>
        <w:t xml:space="preserve"> </w:t>
      </w:r>
      <w:r w:rsidRPr="002D0C10">
        <w:rPr>
          <w:rFonts w:cstheme="minorHAnsi"/>
          <w:szCs w:val="24"/>
        </w:rPr>
        <w:t>This guideline is part of the cooperation agreement that every centre is expected to sign with ITU before starting operation.</w:t>
      </w:r>
      <w:r w:rsidR="0011022B">
        <w:rPr>
          <w:rFonts w:cstheme="minorHAnsi"/>
          <w:szCs w:val="24"/>
        </w:rPr>
        <w:t xml:space="preserve"> </w:t>
      </w:r>
      <w:r w:rsidRPr="002D0C10">
        <w:rPr>
          <w:rFonts w:cstheme="minorHAnsi"/>
          <w:szCs w:val="24"/>
        </w:rPr>
        <w:t xml:space="preserve">The guideline covers many things, including quality assurance and performance assessment by ITU, similar to other progammes of the ITU. </w:t>
      </w:r>
    </w:p>
    <w:p w14:paraId="620EEEFA" w14:textId="50101F4C" w:rsidR="00CF5884" w:rsidRPr="002D0C10" w:rsidRDefault="00CF5884" w:rsidP="002D0C10">
      <w:pPr>
        <w:pStyle w:val="Body"/>
        <w:spacing w:before="120" w:after="12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pP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ITU held the </w:t>
      </w:r>
      <w:hyperlink r:id="rId14" w:history="1">
        <w:r w:rsidRPr="002D0C10">
          <w:rPr>
            <w:rStyle w:val="Hyperlink"/>
            <w:rFonts w:asciiTheme="minorHAnsi" w:eastAsia="Times New Roman" w:hAnsiTheme="minorHAnsi" w:cstheme="minorHAnsi"/>
            <w:sz w:val="24"/>
            <w:szCs w:val="24"/>
            <w:bdr w:val="none" w:sz="0" w:space="0" w:color="auto"/>
            <w:lang w:eastAsia="en-US"/>
            <w14:textOutline w14:w="0" w14:cap="rnd" w14:cmpd="sng" w14:algn="ctr">
              <w14:noFill/>
              <w14:prstDash w14:val="solid"/>
              <w14:bevel/>
            </w14:textOutline>
          </w:rPr>
          <w:t>first meeting of the Network of Acceleration centres</w:t>
        </w:r>
      </w:hyperlink>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 from from 4-8 March 2024 in Dubai, UAE. This hosting was in implementing TDRA</w:t>
      </w:r>
      <w:r w:rsidRPr="002D0C10">
        <w:rPr>
          <w:rFonts w:asciiTheme="minorHAnsi" w:eastAsia="Times New Roman" w:hAnsiTheme="minorHAnsi" w:cstheme="minorHAnsi"/>
          <w:color w:val="auto"/>
          <w:sz w:val="24"/>
          <w:szCs w:val="24"/>
          <w:bdr w:val="none" w:sz="0" w:space="0" w:color="auto"/>
          <w:rtl/>
          <w:lang w:eastAsia="en-US"/>
          <w14:textOutline w14:w="0" w14:cap="rnd" w14:cmpd="sng" w14:algn="ctr">
            <w14:noFill/>
            <w14:prstDash w14:val="solid"/>
            <w14:bevel/>
          </w14:textOutline>
        </w:rPr>
        <w:t>’</w:t>
      </w: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s Partner2Connect pledge to invest AED 5 million in capacity building through the global ICODI workshop. 3</w:t>
      </w:r>
      <w:r w:rsidR="00A13252"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5</w:t>
      </w: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 participants from 15 </w:t>
      </w:r>
      <w:r w:rsidR="001F5115"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centers and 14 countries participated in an interactive and hands-on experience during the workshop with two of the playbooks of the Alliance: Strategic Foresight and Ecosystem initiative Development. </w:t>
      </w:r>
    </w:p>
    <w:p w14:paraId="66638B7A" w14:textId="0B2C6FAD" w:rsidR="001F5115" w:rsidRPr="002D0C10" w:rsidRDefault="001F5115" w:rsidP="002D0C10">
      <w:pPr>
        <w:pStyle w:val="Body"/>
        <w:spacing w:before="120" w:after="12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pP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To further support the capacity building of centres, </w:t>
      </w:r>
      <w:r w:rsidR="00A13252"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BDT</w:t>
      </w: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 is developing a series of courses based on a competency framework supporting the capabilities needed for the Alliance. A general course on </w:t>
      </w:r>
      <w:hyperlink r:id="rId15" w:history="1">
        <w:r w:rsidRPr="002D0C10">
          <w:rPr>
            <w:rStyle w:val="Hyperlink"/>
            <w:rFonts w:asciiTheme="minorHAnsi" w:eastAsia="Times New Roman" w:hAnsiTheme="minorHAnsi" w:cstheme="minorHAnsi"/>
            <w:sz w:val="24"/>
            <w:szCs w:val="24"/>
            <w:bdr w:val="none" w:sz="0" w:space="0" w:color="auto"/>
            <w:lang w:eastAsia="en-US"/>
            <w14:textOutline w14:w="0" w14:cap="rnd" w14:cmpd="sng" w14:algn="ctr">
              <w14:noFill/>
              <w14:prstDash w14:val="solid"/>
              <w14:bevel/>
            </w14:textOutline>
          </w:rPr>
          <w:t>Strategic Foresight 101</w:t>
        </w:r>
      </w:hyperlink>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 aimed at teaching trend research readiness to the general public was launched on 15 March 2024.</w:t>
      </w:r>
      <w:r w:rsidR="0011022B">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 </w:t>
      </w: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The course equips learners with the competencies to integrate strategic foresight into their specific domains, fostering strategic thinking and innovation in digital development initiatives. More specialized courses are being developed for the Centres.</w:t>
      </w:r>
    </w:p>
    <w:p w14:paraId="73CFC78E" w14:textId="1916648F" w:rsidR="00A13252" w:rsidRPr="002D0C10" w:rsidRDefault="00A13252" w:rsidP="002D0C10">
      <w:pPr>
        <w:pStyle w:val="Body"/>
        <w:spacing w:before="120" w:after="12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pP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BDT will start operationalizing the centres in the second half of this year after going through rigorous design and capacity building with centres.</w:t>
      </w:r>
      <w:r w:rsidR="0011022B">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 </w:t>
      </w:r>
      <w:r w:rsidR="002D675E">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There have been </w:t>
      </w:r>
      <w:proofErr w:type="gramStart"/>
      <w:r w:rsidR="002D675E">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a number of</w:t>
      </w:r>
      <w:proofErr w:type="gramEnd"/>
      <w:r w:rsidR="002D675E">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 requests to increase the number of Acceleration Centres from non-represented regions for more diversity. BDT </w:t>
      </w:r>
      <w:r w:rsidR="002D675E" w:rsidRPr="002D675E">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recommends that a new call and selection of a new cohort of Acceleration Centres be implemented early next year to give time for the current Centers to demonstrate impact on the ground to draw lessons learn</w:t>
      </w:r>
      <w:r w:rsidR="002D675E">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ed. </w:t>
      </w:r>
    </w:p>
    <w:p w14:paraId="5C77FB14" w14:textId="17FB8EE4" w:rsidR="00A13252" w:rsidRPr="002D0C10" w:rsidRDefault="00A13252" w:rsidP="002D0C10">
      <w:pPr>
        <w:pStyle w:val="ListParagraph"/>
        <w:keepNext/>
        <w:keepLines/>
        <w:numPr>
          <w:ilvl w:val="1"/>
          <w:numId w:val="19"/>
        </w:numPr>
        <w:spacing w:after="120"/>
        <w:ind w:left="431" w:hanging="431"/>
        <w:contextualSpacing w:val="0"/>
        <w:rPr>
          <w:b/>
          <w:bCs/>
          <w:szCs w:val="24"/>
        </w:rPr>
      </w:pPr>
      <w:r w:rsidRPr="002D0C10">
        <w:rPr>
          <w:b/>
          <w:bCs/>
          <w:szCs w:val="24"/>
        </w:rPr>
        <w:t>Digital Innovation Board</w:t>
      </w:r>
    </w:p>
    <w:p w14:paraId="4FFA24D9" w14:textId="499064E1" w:rsidR="000116E8" w:rsidRPr="002D0C10" w:rsidRDefault="000116E8" w:rsidP="002D0C10">
      <w:pPr>
        <w:pStyle w:val="Body"/>
        <w:spacing w:before="120" w:after="12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pP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The Digital Innovation Board was established to provide strategic guidance, expertise and advocacy regarding its mission of building critical local enablers and fostering innovation and entrepreneurship in digital development, to create a more inclusive and equitable digital future for all. </w:t>
      </w:r>
      <w:hyperlink r:id="rId16" w:history="1">
        <w:r w:rsidRPr="002D0C10">
          <w:rPr>
            <w:rStyle w:val="Hyperlink"/>
            <w:rFonts w:asciiTheme="minorHAnsi" w:eastAsia="Times New Roman" w:hAnsiTheme="minorHAnsi" w:cstheme="minorHAnsi"/>
            <w:sz w:val="24"/>
            <w:szCs w:val="24"/>
            <w:bdr w:val="none" w:sz="0" w:space="0" w:color="auto"/>
            <w:lang w:eastAsia="en-US"/>
            <w14:textOutline w14:w="0" w14:cap="rnd" w14:cmpd="sng" w14:algn="ctr">
              <w14:noFill/>
              <w14:prstDash w14:val="solid"/>
              <w14:bevel/>
            </w14:textOutline>
          </w:rPr>
          <w:t>23 distinguished individuals were selected to serve as members of the Digital Innovation Board</w:t>
        </w:r>
      </w:hyperlink>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 based on their expression of interest and a nomination process. </w:t>
      </w:r>
      <w:r w:rsidR="00C83164"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They serve on a pro-bono basis and not renumerated. </w:t>
      </w:r>
    </w:p>
    <w:p w14:paraId="209512DD" w14:textId="1AB259BE" w:rsidR="00A13252" w:rsidRPr="002D0C10" w:rsidRDefault="000116E8" w:rsidP="002D0C10">
      <w:pPr>
        <w:pStyle w:val="Body"/>
        <w:spacing w:before="120" w:after="12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pP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As the Alliance aims to accelerate innovation capacity and create linkages at the national, regional, and global levels, the Board will advance the Alliance's efforts at the global stage, leading the dialogue on fostering innovation and entrepreneurship in digital development with relevant stakeholders and prospective partners, including UN agencies, governments, and the private sector.</w:t>
      </w:r>
    </w:p>
    <w:p w14:paraId="2F229341" w14:textId="5ACC4733" w:rsidR="00A13252" w:rsidRPr="002D0C10" w:rsidRDefault="000116E8" w:rsidP="002D0C10">
      <w:pPr>
        <w:pStyle w:val="Body"/>
        <w:spacing w:before="120" w:after="12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pP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The </w:t>
      </w:r>
      <w:hyperlink r:id="rId17" w:history="1">
        <w:r w:rsidRPr="002D0C10">
          <w:rPr>
            <w:rStyle w:val="Hyperlink"/>
            <w:rFonts w:asciiTheme="minorHAnsi" w:eastAsia="Times New Roman" w:hAnsiTheme="minorHAnsi" w:cstheme="minorHAnsi"/>
            <w:sz w:val="24"/>
            <w:szCs w:val="24"/>
            <w:bdr w:val="none" w:sz="0" w:space="0" w:color="auto"/>
            <w:lang w:eastAsia="en-US"/>
            <w14:textOutline w14:w="0" w14:cap="rnd" w14:cmpd="sng" w14:algn="ctr">
              <w14:noFill/>
              <w14:prstDash w14:val="solid"/>
              <w14:bevel/>
            </w14:textOutline>
          </w:rPr>
          <w:t>Inaugural Digital Innovation Board meeting</w:t>
        </w:r>
      </w:hyperlink>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 was held from 19 – 20 March 2024 in Geneva, Switzerland. Board members convened to lay the groundwork for the Alliance’s operations and strategize on advancing global digital innovation. The </w:t>
      </w:r>
      <w:r w:rsidR="00A13252"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meeting brought together 21 of the 23 board members, representing diverse countries and organizations, to commit to a collective mission of fostering an inclusive and sustainable digital future.</w:t>
      </w: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 </w:t>
      </w:r>
    </w:p>
    <w:p w14:paraId="1A2F4610" w14:textId="12986B4C" w:rsidR="0037409D" w:rsidRPr="002D0C10" w:rsidRDefault="0037409D" w:rsidP="002D0C10">
      <w:pPr>
        <w:pStyle w:val="Body"/>
        <w:spacing w:before="120" w:after="12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pP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One key outcome of the board meeting was the request </w:t>
      </w:r>
      <w:r w:rsidR="00C75C7D"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for </w:t>
      </w: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t</w:t>
      </w:r>
      <w:r w:rsidR="00C75C7D"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he </w:t>
      </w: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develop</w:t>
      </w:r>
      <w:r w:rsidR="00C75C7D"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ment of</w:t>
      </w: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 a resource mobilization mechanism and communication strategy to ensure the Alliance</w:t>
      </w:r>
      <w:r w:rsidR="00C75C7D"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’s vehicles</w:t>
      </w: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 </w:t>
      </w:r>
      <w:r w:rsidR="00C75C7D"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receive</w:t>
      </w: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 adequate funding to scale and make an impact.</w:t>
      </w:r>
      <w:r w:rsidR="00C83164"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 Another was to increase the number of acceleration centres and board members. BDT will seek new board members based on search for expert and upon nominations process by the BDT Director. For the acceleration centres, the BDT will finalize onboarding the first cohorts of centre this year and a new call for new centres will be taken up early next year.</w:t>
      </w:r>
    </w:p>
    <w:p w14:paraId="61771BFF" w14:textId="369E65E4" w:rsidR="000116E8" w:rsidRPr="002D0C10" w:rsidRDefault="0037409D" w:rsidP="002D0C10">
      <w:pPr>
        <w:pStyle w:val="ListParagraph"/>
        <w:keepNext/>
        <w:keepLines/>
        <w:numPr>
          <w:ilvl w:val="0"/>
          <w:numId w:val="19"/>
        </w:numPr>
        <w:spacing w:after="120"/>
        <w:ind w:left="357" w:hanging="357"/>
        <w:contextualSpacing w:val="0"/>
        <w:rPr>
          <w:b/>
          <w:bCs/>
          <w:szCs w:val="24"/>
        </w:rPr>
      </w:pPr>
      <w:r w:rsidRPr="002D0C10">
        <w:rPr>
          <w:b/>
          <w:bCs/>
          <w:szCs w:val="24"/>
        </w:rPr>
        <w:t>Way forward</w:t>
      </w:r>
    </w:p>
    <w:p w14:paraId="6764E0EC" w14:textId="145393D6" w:rsidR="00154885" w:rsidRPr="002D0C10" w:rsidRDefault="00154885" w:rsidP="002D0C10">
      <w:pPr>
        <w:pStyle w:val="Body"/>
        <w:spacing w:before="120" w:after="12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pP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BDT continues to operationalize all </w:t>
      </w:r>
      <w:r w:rsidR="0037409D"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Alliance vehicles </w:t>
      </w: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and mobilize resources to support countries. </w:t>
      </w:r>
    </w:p>
    <w:p w14:paraId="5549E0D3" w14:textId="246157EB" w:rsidR="00CB6A72" w:rsidRPr="002D0C10" w:rsidRDefault="0037409D" w:rsidP="002D0C10">
      <w:pPr>
        <w:pStyle w:val="Body"/>
        <w:spacing w:before="120" w:after="12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pP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Many new expressions of interest for the Alliance centres have been received</w:t>
      </w:r>
      <w:r w:rsidR="00154885"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but BDT's main aim is to operationalize and learn from the first cohort before engaging with new centres. In the interim, the DT Lab serves as a vehicle for partnership, and members are encouraged to work with the DT Lab or the network of acceleration cent</w:t>
      </w:r>
      <w:r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res </w:t>
      </w:r>
      <w:r w:rsidR="00154885"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to engage with the Alliance</w:t>
      </w:r>
      <w:r w:rsidR="00C75C7D"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’s work</w:t>
      </w:r>
      <w:r w:rsidR="00154885" w:rsidRPr="002D0C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 </w:t>
      </w:r>
    </w:p>
    <w:p w14:paraId="05F7086E" w14:textId="77777777" w:rsidR="00154885" w:rsidRPr="002D0C10" w:rsidRDefault="00154885" w:rsidP="002D0C10">
      <w:pPr>
        <w:pStyle w:val="s19"/>
        <w:spacing w:before="120" w:beforeAutospacing="0" w:after="120" w:afterAutospacing="0"/>
        <w:rPr>
          <w:rFonts w:asciiTheme="minorHAnsi" w:hAnsiTheme="minorHAnsi" w:cstheme="minorHAnsi"/>
          <w:color w:val="000000"/>
          <w:sz w:val="24"/>
          <w:szCs w:val="24"/>
        </w:rPr>
      </w:pPr>
      <w:r w:rsidRPr="002D0C10">
        <w:rPr>
          <w:rStyle w:val="s22"/>
          <w:rFonts w:asciiTheme="minorHAnsi" w:hAnsiTheme="minorHAnsi" w:cstheme="minorHAnsi"/>
          <w:color w:val="000000"/>
          <w:sz w:val="24"/>
          <w:szCs w:val="24"/>
        </w:rPr>
        <w:t>BDT will continue to strengthen the development of the Alliance and its initiatives with the following activities, to cite a few:</w:t>
      </w:r>
    </w:p>
    <w:p w14:paraId="5019462C" w14:textId="4BDFE167" w:rsidR="00154885" w:rsidRPr="002D0C10" w:rsidRDefault="00154885" w:rsidP="002D0C10">
      <w:pPr>
        <w:pStyle w:val="ListParagraph"/>
        <w:numPr>
          <w:ilvl w:val="0"/>
          <w:numId w:val="17"/>
        </w:numPr>
        <w:spacing w:before="60" w:after="60"/>
        <w:ind w:left="714" w:hanging="357"/>
        <w:contextualSpacing w:val="0"/>
        <w:rPr>
          <w:rFonts w:cstheme="minorHAnsi"/>
          <w:color w:val="000000"/>
          <w:szCs w:val="24"/>
        </w:rPr>
      </w:pPr>
      <w:r w:rsidRPr="002D0C10">
        <w:rPr>
          <w:rStyle w:val="s22"/>
          <w:rFonts w:cstheme="minorHAnsi"/>
          <w:color w:val="000000"/>
          <w:szCs w:val="24"/>
        </w:rPr>
        <w:t xml:space="preserve">Continue development and implementation of playbooks and capacity building for the Alliance </w:t>
      </w:r>
      <w:r w:rsidR="008F5DC8" w:rsidRPr="002D0C10">
        <w:rPr>
          <w:rStyle w:val="s22"/>
          <w:rFonts w:cstheme="minorHAnsi"/>
          <w:color w:val="000000"/>
          <w:szCs w:val="24"/>
        </w:rPr>
        <w:t>centres</w:t>
      </w:r>
      <w:r w:rsidRPr="002D0C10">
        <w:rPr>
          <w:rStyle w:val="s22"/>
          <w:rFonts w:cstheme="minorHAnsi"/>
          <w:color w:val="000000"/>
          <w:szCs w:val="24"/>
        </w:rPr>
        <w:t>;</w:t>
      </w:r>
    </w:p>
    <w:p w14:paraId="74A5DE06" w14:textId="17238967" w:rsidR="00154885" w:rsidRPr="002D0C10" w:rsidRDefault="00154885" w:rsidP="002D0C10">
      <w:pPr>
        <w:pStyle w:val="ListParagraph"/>
        <w:numPr>
          <w:ilvl w:val="0"/>
          <w:numId w:val="17"/>
        </w:numPr>
        <w:spacing w:before="60" w:after="60"/>
        <w:ind w:left="714" w:hanging="357"/>
        <w:contextualSpacing w:val="0"/>
        <w:rPr>
          <w:rFonts w:cstheme="minorHAnsi"/>
          <w:color w:val="000000"/>
          <w:szCs w:val="24"/>
        </w:rPr>
      </w:pPr>
      <w:r w:rsidRPr="002D0C10">
        <w:rPr>
          <w:rStyle w:val="s22"/>
          <w:rFonts w:cstheme="minorHAnsi"/>
          <w:color w:val="000000"/>
          <w:szCs w:val="24"/>
        </w:rPr>
        <w:t xml:space="preserve">Continue discussions with other Sectors of ITU to </w:t>
      </w:r>
      <w:r w:rsidR="0037409D" w:rsidRPr="002D0C10">
        <w:rPr>
          <w:rStyle w:val="s22"/>
          <w:rFonts w:cstheme="minorHAnsi"/>
          <w:color w:val="000000"/>
          <w:szCs w:val="24"/>
        </w:rPr>
        <w:t>collaborate within the Alliance framework;</w:t>
      </w:r>
    </w:p>
    <w:p w14:paraId="1A43766E" w14:textId="25E196AB" w:rsidR="00154885" w:rsidRPr="002D0C10" w:rsidRDefault="00154885" w:rsidP="002D0C10">
      <w:pPr>
        <w:pStyle w:val="ListParagraph"/>
        <w:numPr>
          <w:ilvl w:val="0"/>
          <w:numId w:val="17"/>
        </w:numPr>
        <w:spacing w:before="60" w:after="60"/>
        <w:ind w:left="714" w:hanging="357"/>
        <w:contextualSpacing w:val="0"/>
        <w:rPr>
          <w:rFonts w:cstheme="minorHAnsi"/>
          <w:color w:val="000000"/>
          <w:szCs w:val="24"/>
        </w:rPr>
      </w:pPr>
      <w:r w:rsidRPr="002D0C10">
        <w:rPr>
          <w:rStyle w:val="s22"/>
          <w:rFonts w:cstheme="minorHAnsi"/>
          <w:color w:val="000000"/>
          <w:szCs w:val="24"/>
        </w:rPr>
        <w:t>Continue strengthening the Innovation Cent</w:t>
      </w:r>
      <w:r w:rsidR="00C0770B" w:rsidRPr="002D0C10">
        <w:rPr>
          <w:rStyle w:val="s22"/>
          <w:rFonts w:cstheme="minorHAnsi"/>
          <w:color w:val="000000"/>
          <w:szCs w:val="24"/>
        </w:rPr>
        <w:t>re</w:t>
      </w:r>
      <w:r w:rsidRPr="002D0C10">
        <w:rPr>
          <w:rStyle w:val="s22"/>
          <w:rFonts w:cstheme="minorHAnsi"/>
          <w:color w:val="000000"/>
          <w:szCs w:val="24"/>
        </w:rPr>
        <w:t xml:space="preserve"> in the ITU Area Office for South Asia;</w:t>
      </w:r>
    </w:p>
    <w:p w14:paraId="440EAD99" w14:textId="77777777" w:rsidR="00154885" w:rsidRPr="002D0C10" w:rsidRDefault="00154885" w:rsidP="002D0C10">
      <w:pPr>
        <w:pStyle w:val="ListParagraph"/>
        <w:numPr>
          <w:ilvl w:val="0"/>
          <w:numId w:val="17"/>
        </w:numPr>
        <w:spacing w:before="60" w:after="60"/>
        <w:ind w:left="714" w:hanging="357"/>
        <w:contextualSpacing w:val="0"/>
        <w:rPr>
          <w:rFonts w:cstheme="minorHAnsi"/>
          <w:color w:val="000000"/>
          <w:szCs w:val="24"/>
        </w:rPr>
      </w:pPr>
      <w:r w:rsidRPr="002D0C10">
        <w:rPr>
          <w:rStyle w:val="s22"/>
          <w:rFonts w:cstheme="minorHAnsi"/>
          <w:color w:val="000000"/>
          <w:szCs w:val="24"/>
        </w:rPr>
        <w:t>Develop comprehensive resource mobilization, communication and partnership strategies;</w:t>
      </w:r>
    </w:p>
    <w:p w14:paraId="1CB779FF" w14:textId="5F18CB67" w:rsidR="00154885" w:rsidRPr="002D0C10" w:rsidRDefault="00154885" w:rsidP="002D0C10">
      <w:pPr>
        <w:pStyle w:val="ListParagraph"/>
        <w:numPr>
          <w:ilvl w:val="0"/>
          <w:numId w:val="17"/>
        </w:numPr>
        <w:spacing w:before="60" w:after="60"/>
        <w:ind w:left="714" w:hanging="357"/>
        <w:contextualSpacing w:val="0"/>
        <w:rPr>
          <w:rFonts w:cstheme="minorHAnsi"/>
          <w:color w:val="000000"/>
          <w:szCs w:val="24"/>
        </w:rPr>
      </w:pPr>
      <w:r w:rsidRPr="002D0C10">
        <w:rPr>
          <w:rStyle w:val="s22"/>
          <w:rFonts w:cstheme="minorHAnsi"/>
          <w:color w:val="000000"/>
          <w:szCs w:val="24"/>
        </w:rPr>
        <w:t xml:space="preserve">Conduct an Alliance Members’ Forum to share initial outcomes of the network, </w:t>
      </w:r>
      <w:r w:rsidR="00C0770B" w:rsidRPr="002D0C10">
        <w:rPr>
          <w:rStyle w:val="s22"/>
          <w:rFonts w:cstheme="minorHAnsi"/>
          <w:color w:val="000000"/>
          <w:szCs w:val="24"/>
        </w:rPr>
        <w:t>and</w:t>
      </w:r>
      <w:r w:rsidRPr="002D0C10">
        <w:rPr>
          <w:rStyle w:val="s22"/>
          <w:rFonts w:cstheme="minorHAnsi"/>
          <w:color w:val="000000"/>
          <w:szCs w:val="24"/>
        </w:rPr>
        <w:t xml:space="preserve"> best practices;</w:t>
      </w:r>
    </w:p>
    <w:p w14:paraId="45CFFEE2" w14:textId="47683119" w:rsidR="00154885" w:rsidRDefault="0037409D" w:rsidP="002D0C10">
      <w:pPr>
        <w:pStyle w:val="ListParagraph"/>
        <w:numPr>
          <w:ilvl w:val="0"/>
          <w:numId w:val="17"/>
        </w:numPr>
        <w:spacing w:before="60" w:after="60"/>
        <w:ind w:left="714" w:hanging="357"/>
        <w:contextualSpacing w:val="0"/>
        <w:rPr>
          <w:rStyle w:val="s22"/>
          <w:rFonts w:cstheme="minorHAnsi"/>
          <w:color w:val="000000"/>
          <w:szCs w:val="24"/>
        </w:rPr>
      </w:pPr>
      <w:r w:rsidRPr="002D0C10">
        <w:rPr>
          <w:rStyle w:val="s22"/>
          <w:rFonts w:cstheme="minorHAnsi"/>
          <w:color w:val="000000"/>
          <w:szCs w:val="24"/>
        </w:rPr>
        <w:t>Roll out the new project</w:t>
      </w:r>
      <w:r w:rsidR="00C0770B" w:rsidRPr="002D0C10">
        <w:rPr>
          <w:rStyle w:val="s22"/>
          <w:rFonts w:cstheme="minorHAnsi"/>
          <w:color w:val="000000"/>
          <w:szCs w:val="24"/>
        </w:rPr>
        <w:t xml:space="preserve"> of the R</w:t>
      </w:r>
      <w:r w:rsidRPr="002D0C10">
        <w:rPr>
          <w:rStyle w:val="s22"/>
          <w:rFonts w:cstheme="minorHAnsi"/>
          <w:color w:val="000000"/>
          <w:szCs w:val="24"/>
        </w:rPr>
        <w:t xml:space="preserve">egional </w:t>
      </w:r>
      <w:r w:rsidR="00C0770B" w:rsidRPr="002D0C10">
        <w:rPr>
          <w:rStyle w:val="s22"/>
          <w:rFonts w:cstheme="minorHAnsi"/>
          <w:color w:val="000000"/>
          <w:szCs w:val="24"/>
        </w:rPr>
        <w:t>I</w:t>
      </w:r>
      <w:r w:rsidRPr="002D0C10">
        <w:rPr>
          <w:rStyle w:val="s22"/>
          <w:rFonts w:cstheme="minorHAnsi"/>
          <w:color w:val="000000"/>
          <w:szCs w:val="24"/>
        </w:rPr>
        <w:t xml:space="preserve">nitiative </w:t>
      </w:r>
      <w:r w:rsidR="00C0770B" w:rsidRPr="002D0C10">
        <w:rPr>
          <w:rStyle w:val="s22"/>
          <w:rFonts w:cstheme="minorHAnsi"/>
          <w:color w:val="000000"/>
          <w:szCs w:val="24"/>
        </w:rPr>
        <w:t>A</w:t>
      </w:r>
      <w:r w:rsidRPr="002D0C10">
        <w:rPr>
          <w:rStyle w:val="s22"/>
          <w:rFonts w:cstheme="minorHAnsi"/>
          <w:color w:val="000000"/>
          <w:szCs w:val="24"/>
        </w:rPr>
        <w:t>ccelerator for innovation-related regional initiatives from WTDC-22</w:t>
      </w:r>
      <w:r w:rsidR="002D0C10">
        <w:rPr>
          <w:rStyle w:val="s22"/>
          <w:rFonts w:cstheme="minorHAnsi"/>
          <w:color w:val="000000"/>
          <w:szCs w:val="24"/>
        </w:rPr>
        <w:t>;</w:t>
      </w:r>
    </w:p>
    <w:p w14:paraId="4DDB227D" w14:textId="62204D05" w:rsidR="002D675E" w:rsidRPr="002D0C10" w:rsidRDefault="002D675E" w:rsidP="002D0C10">
      <w:pPr>
        <w:pStyle w:val="ListParagraph"/>
        <w:numPr>
          <w:ilvl w:val="0"/>
          <w:numId w:val="17"/>
        </w:numPr>
        <w:spacing w:before="60" w:after="60"/>
        <w:ind w:left="714" w:hanging="357"/>
        <w:contextualSpacing w:val="0"/>
        <w:rPr>
          <w:rFonts w:cstheme="minorHAnsi"/>
          <w:color w:val="000000"/>
          <w:szCs w:val="24"/>
        </w:rPr>
      </w:pPr>
      <w:r>
        <w:rPr>
          <w:rFonts w:cstheme="minorHAnsi"/>
          <w:color w:val="000000"/>
          <w:szCs w:val="24"/>
        </w:rPr>
        <w:t>Conduct a</w:t>
      </w:r>
      <w:r w:rsidRPr="002D675E">
        <w:rPr>
          <w:rFonts w:cstheme="minorHAnsi"/>
          <w:color w:val="000000"/>
          <w:szCs w:val="24"/>
        </w:rPr>
        <w:t xml:space="preserve"> new call and selection of a new cohort of Acceleration Centres early next </w:t>
      </w:r>
      <w:proofErr w:type="gramStart"/>
      <w:r w:rsidRPr="002D675E">
        <w:rPr>
          <w:rFonts w:cstheme="minorHAnsi"/>
          <w:color w:val="000000"/>
          <w:szCs w:val="24"/>
        </w:rPr>
        <w:t>year</w:t>
      </w:r>
      <w:r>
        <w:rPr>
          <w:rFonts w:cstheme="minorHAnsi"/>
          <w:color w:val="000000"/>
          <w:szCs w:val="24"/>
        </w:rPr>
        <w:t>;</w:t>
      </w:r>
      <w:proofErr w:type="gramEnd"/>
    </w:p>
    <w:p w14:paraId="57720D60" w14:textId="7404D1EB" w:rsidR="00154885" w:rsidRPr="002D0C10" w:rsidRDefault="00154885" w:rsidP="002D0C10">
      <w:pPr>
        <w:pStyle w:val="ListParagraph"/>
        <w:numPr>
          <w:ilvl w:val="0"/>
          <w:numId w:val="17"/>
        </w:numPr>
        <w:spacing w:before="60" w:after="60"/>
        <w:ind w:left="714" w:hanging="357"/>
        <w:contextualSpacing w:val="0"/>
        <w:rPr>
          <w:rStyle w:val="s22"/>
          <w:rFonts w:cstheme="minorHAnsi"/>
          <w:color w:val="000000"/>
          <w:szCs w:val="24"/>
        </w:rPr>
      </w:pPr>
      <w:r w:rsidRPr="002D0C10">
        <w:rPr>
          <w:rStyle w:val="s22"/>
          <w:rFonts w:cstheme="minorHAnsi"/>
          <w:color w:val="000000"/>
          <w:szCs w:val="24"/>
        </w:rPr>
        <w:t xml:space="preserve">Develop further partnerships with </w:t>
      </w:r>
      <w:r w:rsidR="008F5DC8" w:rsidRPr="002D0C10">
        <w:rPr>
          <w:rStyle w:val="s22"/>
          <w:rFonts w:cstheme="minorHAnsi"/>
          <w:color w:val="000000"/>
          <w:szCs w:val="24"/>
        </w:rPr>
        <w:t xml:space="preserve">the </w:t>
      </w:r>
      <w:r w:rsidRPr="002D0C10">
        <w:rPr>
          <w:rStyle w:val="s22"/>
          <w:rFonts w:cstheme="minorHAnsi"/>
          <w:color w:val="000000"/>
          <w:szCs w:val="24"/>
        </w:rPr>
        <w:t>UN and other relevant international organizations</w:t>
      </w:r>
      <w:r w:rsidR="002D0C10">
        <w:rPr>
          <w:rStyle w:val="s22"/>
          <w:rFonts w:cstheme="minorHAnsi"/>
          <w:color w:val="000000"/>
          <w:szCs w:val="24"/>
        </w:rPr>
        <w:t>;</w:t>
      </w:r>
    </w:p>
    <w:p w14:paraId="4D77FD95" w14:textId="4364E298" w:rsidR="00154885" w:rsidRPr="002D0C10" w:rsidRDefault="00154885" w:rsidP="002D0C10">
      <w:pPr>
        <w:pStyle w:val="s19"/>
        <w:spacing w:before="120" w:beforeAutospacing="0" w:after="120" w:afterAutospacing="0"/>
        <w:rPr>
          <w:rStyle w:val="s22"/>
          <w:rFonts w:asciiTheme="minorHAnsi" w:hAnsiTheme="minorHAnsi" w:cstheme="minorHAnsi"/>
          <w:color w:val="000000"/>
          <w:sz w:val="24"/>
          <w:szCs w:val="24"/>
        </w:rPr>
      </w:pPr>
      <w:r w:rsidRPr="002D0C10">
        <w:rPr>
          <w:rStyle w:val="s22"/>
          <w:rFonts w:asciiTheme="minorHAnsi" w:hAnsiTheme="minorHAnsi" w:cstheme="minorHAnsi"/>
          <w:color w:val="000000"/>
          <w:sz w:val="24"/>
          <w:szCs w:val="24"/>
        </w:rPr>
        <w:t>TDAG is invited to note this report and provide advice as deemed necessary.</w:t>
      </w:r>
    </w:p>
    <w:p w14:paraId="19867B8C" w14:textId="02F46871" w:rsidR="49AEB216" w:rsidRPr="002D0C10" w:rsidRDefault="00154885" w:rsidP="002D0C10">
      <w:pPr>
        <w:tabs>
          <w:tab w:val="clear" w:pos="794"/>
          <w:tab w:val="clear" w:pos="1191"/>
          <w:tab w:val="clear" w:pos="1588"/>
          <w:tab w:val="clear" w:pos="1985"/>
        </w:tabs>
        <w:spacing w:after="120"/>
        <w:jc w:val="center"/>
        <w:rPr>
          <w:rFonts w:cstheme="minorHAnsi"/>
          <w:szCs w:val="24"/>
        </w:rPr>
      </w:pPr>
      <w:r w:rsidRPr="002D0C10">
        <w:rPr>
          <w:rFonts w:cstheme="minorHAnsi"/>
          <w:szCs w:val="24"/>
        </w:rPr>
        <w:t>_______________</w:t>
      </w:r>
    </w:p>
    <w:sectPr w:rsidR="49AEB216" w:rsidRPr="002D0C10" w:rsidSect="00E200F5">
      <w:headerReference w:type="even" r:id="rId18"/>
      <w:headerReference w:type="default" r:id="rId19"/>
      <w:footerReference w:type="even" r:id="rId20"/>
      <w:footerReference w:type="default" r:id="rId21"/>
      <w:headerReference w:type="first" r:id="rId22"/>
      <w:footerReference w:type="first" r:id="rId23"/>
      <w:pgSz w:w="11907" w:h="16834" w:code="9"/>
      <w:pgMar w:top="1411" w:right="1138" w:bottom="1411" w:left="113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67E6" w14:textId="77777777" w:rsidR="00E200F5" w:rsidRDefault="00E200F5">
      <w:r>
        <w:separator/>
      </w:r>
    </w:p>
  </w:endnote>
  <w:endnote w:type="continuationSeparator" w:id="0">
    <w:p w14:paraId="1893BDFC" w14:textId="77777777" w:rsidR="00E200F5" w:rsidRDefault="00E200F5">
      <w:r>
        <w:continuationSeparator/>
      </w:r>
    </w:p>
  </w:endnote>
  <w:endnote w:type="continuationNotice" w:id="1">
    <w:p w14:paraId="5F6F4B7E" w14:textId="77777777" w:rsidR="00E200F5" w:rsidRDefault="00E200F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venir Book">
    <w:altName w:val="Tw Cen MT"/>
    <w:charset w:val="00"/>
    <w:family w:val="roman"/>
    <w:pitch w:val="default"/>
  </w:font>
  <w:font w:name="Arial Unicode MS">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B3B2" w14:textId="77777777" w:rsidR="00EB6AEE" w:rsidRDefault="00EB6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1F38" w14:textId="77777777" w:rsidR="00EB6AEE" w:rsidRDefault="00EB6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303ADF" w:rsidRPr="004D495C" w14:paraId="73A575D1" w14:textId="77777777" w:rsidTr="005A76F8">
      <w:tc>
        <w:tcPr>
          <w:tcW w:w="1526" w:type="dxa"/>
          <w:tcBorders>
            <w:top w:val="single" w:sz="4" w:space="0" w:color="000000"/>
          </w:tcBorders>
          <w:shd w:val="clear" w:color="auto" w:fill="auto"/>
        </w:tcPr>
        <w:p w14:paraId="3BEEB48E" w14:textId="77777777" w:rsidR="00303ADF" w:rsidRPr="004D495C" w:rsidRDefault="00303ADF" w:rsidP="00303AD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F918B58" w14:textId="77777777" w:rsidR="00303ADF" w:rsidRPr="004D495C" w:rsidRDefault="00303ADF" w:rsidP="00303AD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D9B8E0E" w14:textId="77777777" w:rsidR="00303ADF" w:rsidRPr="00AF7A97" w:rsidRDefault="00303ADF" w:rsidP="00303ADF">
          <w:pPr>
            <w:pStyle w:val="FirstFooter"/>
            <w:tabs>
              <w:tab w:val="left" w:pos="2302"/>
            </w:tabs>
            <w:rPr>
              <w:sz w:val="18"/>
              <w:szCs w:val="18"/>
              <w:lang w:val="en-US"/>
            </w:rPr>
          </w:pPr>
          <w:r>
            <w:rPr>
              <w:sz w:val="18"/>
              <w:szCs w:val="18"/>
              <w:lang w:val="en-US"/>
            </w:rPr>
            <w:t>Mr Mohamed Ba, Senior Coordinator, Digital Innovation Ecosystem, Telecommunication Development Bureau</w:t>
          </w:r>
        </w:p>
      </w:tc>
      <w:bookmarkStart w:id="7" w:name="OrgName"/>
      <w:bookmarkEnd w:id="7"/>
    </w:tr>
    <w:tr w:rsidR="00303ADF" w:rsidRPr="004D495C" w14:paraId="44C055FC" w14:textId="77777777" w:rsidTr="005A76F8">
      <w:tc>
        <w:tcPr>
          <w:tcW w:w="1526" w:type="dxa"/>
          <w:shd w:val="clear" w:color="auto" w:fill="auto"/>
        </w:tcPr>
        <w:p w14:paraId="2DA5BEC0" w14:textId="77777777" w:rsidR="00303ADF" w:rsidRPr="004D495C" w:rsidRDefault="00303ADF" w:rsidP="00303ADF">
          <w:pPr>
            <w:pStyle w:val="FirstFooter"/>
            <w:tabs>
              <w:tab w:val="left" w:pos="1559"/>
              <w:tab w:val="left" w:pos="3828"/>
            </w:tabs>
            <w:rPr>
              <w:sz w:val="20"/>
              <w:lang w:val="en-US"/>
            </w:rPr>
          </w:pPr>
        </w:p>
      </w:tc>
      <w:tc>
        <w:tcPr>
          <w:tcW w:w="2410" w:type="dxa"/>
          <w:shd w:val="clear" w:color="auto" w:fill="auto"/>
        </w:tcPr>
        <w:p w14:paraId="4A938DE9" w14:textId="77777777" w:rsidR="00303ADF" w:rsidRPr="004D495C" w:rsidRDefault="00303ADF" w:rsidP="00303ADF">
          <w:pPr>
            <w:pStyle w:val="FirstFooter"/>
            <w:tabs>
              <w:tab w:val="left" w:pos="2302"/>
            </w:tabs>
            <w:rPr>
              <w:sz w:val="18"/>
              <w:szCs w:val="18"/>
              <w:lang w:val="en-US"/>
            </w:rPr>
          </w:pPr>
          <w:r w:rsidRPr="004D495C">
            <w:rPr>
              <w:sz w:val="18"/>
              <w:szCs w:val="18"/>
              <w:lang w:val="en-US"/>
            </w:rPr>
            <w:t>Phone number:</w:t>
          </w:r>
        </w:p>
      </w:tc>
      <w:tc>
        <w:tcPr>
          <w:tcW w:w="5987" w:type="dxa"/>
        </w:tcPr>
        <w:p w14:paraId="19B80C66" w14:textId="77777777" w:rsidR="00303ADF" w:rsidRPr="00AF7A97" w:rsidRDefault="00303ADF" w:rsidP="00303ADF">
          <w:pPr>
            <w:pStyle w:val="FirstFooter"/>
            <w:tabs>
              <w:tab w:val="left" w:pos="2302"/>
            </w:tabs>
            <w:rPr>
              <w:sz w:val="18"/>
              <w:szCs w:val="18"/>
              <w:lang w:val="en-US"/>
            </w:rPr>
          </w:pPr>
          <w:r>
            <w:rPr>
              <w:sz w:val="18"/>
              <w:szCs w:val="18"/>
              <w:lang w:val="en-US"/>
            </w:rPr>
            <w:t>+41 22 730 5338</w:t>
          </w:r>
        </w:p>
      </w:tc>
      <w:bookmarkStart w:id="8" w:name="PhoneNo"/>
      <w:bookmarkEnd w:id="8"/>
    </w:tr>
    <w:tr w:rsidR="00303ADF" w:rsidRPr="004D495C" w14:paraId="589EB32F" w14:textId="77777777" w:rsidTr="005A76F8">
      <w:tc>
        <w:tcPr>
          <w:tcW w:w="1526" w:type="dxa"/>
          <w:shd w:val="clear" w:color="auto" w:fill="auto"/>
        </w:tcPr>
        <w:p w14:paraId="21AF6F7A" w14:textId="77777777" w:rsidR="00303ADF" w:rsidRPr="004D495C" w:rsidRDefault="00303ADF" w:rsidP="00303ADF">
          <w:pPr>
            <w:pStyle w:val="FirstFooter"/>
            <w:tabs>
              <w:tab w:val="left" w:pos="1559"/>
              <w:tab w:val="left" w:pos="3828"/>
            </w:tabs>
            <w:rPr>
              <w:sz w:val="20"/>
              <w:lang w:val="en-US"/>
            </w:rPr>
          </w:pPr>
        </w:p>
      </w:tc>
      <w:tc>
        <w:tcPr>
          <w:tcW w:w="2410" w:type="dxa"/>
          <w:shd w:val="clear" w:color="auto" w:fill="auto"/>
        </w:tcPr>
        <w:p w14:paraId="6254675F" w14:textId="77777777" w:rsidR="00303ADF" w:rsidRPr="004D495C" w:rsidRDefault="00303ADF" w:rsidP="00303ADF">
          <w:pPr>
            <w:pStyle w:val="FirstFooter"/>
            <w:tabs>
              <w:tab w:val="left" w:pos="2302"/>
            </w:tabs>
            <w:rPr>
              <w:sz w:val="18"/>
              <w:szCs w:val="18"/>
              <w:lang w:val="en-US"/>
            </w:rPr>
          </w:pPr>
          <w:r w:rsidRPr="004D495C">
            <w:rPr>
              <w:sz w:val="18"/>
              <w:szCs w:val="18"/>
              <w:lang w:val="en-US"/>
            </w:rPr>
            <w:t>E-mail:</w:t>
          </w:r>
        </w:p>
      </w:tc>
      <w:tc>
        <w:tcPr>
          <w:tcW w:w="5987" w:type="dxa"/>
        </w:tcPr>
        <w:p w14:paraId="5B0E8F5C" w14:textId="77777777" w:rsidR="00303ADF" w:rsidRPr="00AF7A97" w:rsidRDefault="00B36209" w:rsidP="00303ADF">
          <w:pPr>
            <w:pStyle w:val="FirstFooter"/>
            <w:tabs>
              <w:tab w:val="left" w:pos="2302"/>
            </w:tabs>
            <w:rPr>
              <w:sz w:val="18"/>
              <w:szCs w:val="18"/>
              <w:lang w:val="en-US"/>
            </w:rPr>
          </w:pPr>
          <w:hyperlink r:id="rId1" w:history="1">
            <w:r w:rsidR="00303ADF" w:rsidRPr="00A361F8">
              <w:rPr>
                <w:rStyle w:val="Hyperlink"/>
                <w:sz w:val="18"/>
                <w:szCs w:val="18"/>
                <w:lang w:val="en-US"/>
              </w:rPr>
              <w:t>mohamed.ba@itu.int</w:t>
            </w:r>
          </w:hyperlink>
          <w:r w:rsidR="00303ADF">
            <w:rPr>
              <w:sz w:val="18"/>
              <w:szCs w:val="18"/>
              <w:lang w:val="en-US"/>
            </w:rPr>
            <w:t xml:space="preserve"> </w:t>
          </w:r>
        </w:p>
      </w:tc>
      <w:bookmarkStart w:id="9" w:name="Email"/>
      <w:bookmarkEnd w:id="9"/>
    </w:tr>
  </w:tbl>
  <w:p w14:paraId="5AEFE7F9" w14:textId="3CC6F67F" w:rsidR="0059420B" w:rsidRPr="00303ADF" w:rsidRDefault="0059420B" w:rsidP="00303AD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F0646" w14:textId="77777777" w:rsidR="00E200F5" w:rsidRDefault="00E200F5">
      <w:r>
        <w:t>____________________</w:t>
      </w:r>
    </w:p>
  </w:footnote>
  <w:footnote w:type="continuationSeparator" w:id="0">
    <w:p w14:paraId="603DE370" w14:textId="77777777" w:rsidR="00E200F5" w:rsidRDefault="00E200F5">
      <w:r>
        <w:continuationSeparator/>
      </w:r>
    </w:p>
  </w:footnote>
  <w:footnote w:type="continuationNotice" w:id="1">
    <w:p w14:paraId="79613EBD" w14:textId="77777777" w:rsidR="00E200F5" w:rsidRDefault="00E200F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35B0" w14:textId="77777777" w:rsidR="00EB6AEE" w:rsidRDefault="00EB6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0550DFEF"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B967B2">
      <w:rPr>
        <w:sz w:val="22"/>
        <w:szCs w:val="22"/>
        <w:lang w:val="de-CH"/>
      </w:rPr>
      <w:t>4</w:t>
    </w:r>
    <w:r w:rsidRPr="00A54E72">
      <w:rPr>
        <w:sz w:val="22"/>
        <w:szCs w:val="22"/>
        <w:lang w:val="de-CH"/>
      </w:rPr>
      <w:t>/</w:t>
    </w:r>
    <w:r w:rsidR="002D0C10">
      <w:rPr>
        <w:sz w:val="22"/>
        <w:szCs w:val="22"/>
        <w:lang w:val="de-CH"/>
      </w:rPr>
      <w:t>16</w:t>
    </w:r>
    <w:r w:rsidRPr="006D271A">
      <w:rPr>
        <w:sz w:val="22"/>
        <w:szCs w:val="22"/>
        <w:lang w:val="de-CH"/>
      </w:rPr>
      <w:t>-E</w:t>
    </w:r>
    <w:r w:rsidRPr="006D271A">
      <w:rPr>
        <w:sz w:val="22"/>
        <w:szCs w:val="22"/>
        <w:lang w:val="de-CH"/>
      </w:rPr>
      <w:tab/>
      <w:t xml:space="preserve">Page </w:t>
    </w:r>
    <w:r w:rsidR="00B36209" w:rsidRPr="00972BCD">
      <w:rPr>
        <w:sz w:val="22"/>
        <w:szCs w:val="22"/>
      </w:rPr>
      <w:fldChar w:fldCharType="begin"/>
    </w:r>
    <w:r w:rsidR="00B36209" w:rsidRPr="006D271A">
      <w:rPr>
        <w:sz w:val="22"/>
        <w:szCs w:val="22"/>
        <w:lang w:val="de-CH"/>
      </w:rPr>
      <w:instrText xml:space="preserve"> PAGE </w:instrText>
    </w:r>
    <w:r w:rsidR="00B36209" w:rsidRPr="00972BCD">
      <w:rPr>
        <w:sz w:val="22"/>
        <w:szCs w:val="22"/>
      </w:rPr>
      <w:fldChar w:fldCharType="separate"/>
    </w:r>
    <w:r w:rsidR="00B36209">
      <w:rPr>
        <w:sz w:val="22"/>
        <w:szCs w:val="22"/>
      </w:rPr>
      <w:t>2</w:t>
    </w:r>
    <w:r w:rsidR="00B36209"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0571" w14:textId="77777777" w:rsidR="00EB6AEE" w:rsidRDefault="00EB6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702"/>
    <w:multiLevelType w:val="hybridMultilevel"/>
    <w:tmpl w:val="16FE5180"/>
    <w:lvl w:ilvl="0" w:tplc="02A268D4">
      <w:start w:val="1"/>
      <w:numFmt w:val="bullet"/>
      <w:lvlText w:val=""/>
      <w:lvlJc w:val="left"/>
      <w:pPr>
        <w:tabs>
          <w:tab w:val="num" w:pos="720"/>
        </w:tabs>
        <w:ind w:left="720" w:hanging="360"/>
      </w:pPr>
      <w:rPr>
        <w:rFonts w:ascii="Wingdings" w:hAnsi="Wingdings" w:hint="default"/>
      </w:rPr>
    </w:lvl>
    <w:lvl w:ilvl="1" w:tplc="2948150E">
      <w:start w:val="1"/>
      <w:numFmt w:val="bullet"/>
      <w:lvlText w:val=""/>
      <w:lvlJc w:val="left"/>
      <w:pPr>
        <w:tabs>
          <w:tab w:val="num" w:pos="1440"/>
        </w:tabs>
        <w:ind w:left="1440" w:hanging="360"/>
      </w:pPr>
      <w:rPr>
        <w:rFonts w:ascii="Wingdings" w:hAnsi="Wingdings" w:hint="default"/>
      </w:rPr>
    </w:lvl>
    <w:lvl w:ilvl="2" w:tplc="FDF0792E" w:tentative="1">
      <w:start w:val="1"/>
      <w:numFmt w:val="bullet"/>
      <w:lvlText w:val=""/>
      <w:lvlJc w:val="left"/>
      <w:pPr>
        <w:tabs>
          <w:tab w:val="num" w:pos="2160"/>
        </w:tabs>
        <w:ind w:left="2160" w:hanging="360"/>
      </w:pPr>
      <w:rPr>
        <w:rFonts w:ascii="Wingdings" w:hAnsi="Wingdings" w:hint="default"/>
      </w:rPr>
    </w:lvl>
    <w:lvl w:ilvl="3" w:tplc="7A2C68B2" w:tentative="1">
      <w:start w:val="1"/>
      <w:numFmt w:val="bullet"/>
      <w:lvlText w:val=""/>
      <w:lvlJc w:val="left"/>
      <w:pPr>
        <w:tabs>
          <w:tab w:val="num" w:pos="2880"/>
        </w:tabs>
        <w:ind w:left="2880" w:hanging="360"/>
      </w:pPr>
      <w:rPr>
        <w:rFonts w:ascii="Wingdings" w:hAnsi="Wingdings" w:hint="default"/>
      </w:rPr>
    </w:lvl>
    <w:lvl w:ilvl="4" w:tplc="E68ABE62" w:tentative="1">
      <w:start w:val="1"/>
      <w:numFmt w:val="bullet"/>
      <w:lvlText w:val=""/>
      <w:lvlJc w:val="left"/>
      <w:pPr>
        <w:tabs>
          <w:tab w:val="num" w:pos="3600"/>
        </w:tabs>
        <w:ind w:left="3600" w:hanging="360"/>
      </w:pPr>
      <w:rPr>
        <w:rFonts w:ascii="Wingdings" w:hAnsi="Wingdings" w:hint="default"/>
      </w:rPr>
    </w:lvl>
    <w:lvl w:ilvl="5" w:tplc="635AD1AE" w:tentative="1">
      <w:start w:val="1"/>
      <w:numFmt w:val="bullet"/>
      <w:lvlText w:val=""/>
      <w:lvlJc w:val="left"/>
      <w:pPr>
        <w:tabs>
          <w:tab w:val="num" w:pos="4320"/>
        </w:tabs>
        <w:ind w:left="4320" w:hanging="360"/>
      </w:pPr>
      <w:rPr>
        <w:rFonts w:ascii="Wingdings" w:hAnsi="Wingdings" w:hint="default"/>
      </w:rPr>
    </w:lvl>
    <w:lvl w:ilvl="6" w:tplc="8A7E912E" w:tentative="1">
      <w:start w:val="1"/>
      <w:numFmt w:val="bullet"/>
      <w:lvlText w:val=""/>
      <w:lvlJc w:val="left"/>
      <w:pPr>
        <w:tabs>
          <w:tab w:val="num" w:pos="5040"/>
        </w:tabs>
        <w:ind w:left="5040" w:hanging="360"/>
      </w:pPr>
      <w:rPr>
        <w:rFonts w:ascii="Wingdings" w:hAnsi="Wingdings" w:hint="default"/>
      </w:rPr>
    </w:lvl>
    <w:lvl w:ilvl="7" w:tplc="05224E4E" w:tentative="1">
      <w:start w:val="1"/>
      <w:numFmt w:val="bullet"/>
      <w:lvlText w:val=""/>
      <w:lvlJc w:val="left"/>
      <w:pPr>
        <w:tabs>
          <w:tab w:val="num" w:pos="5760"/>
        </w:tabs>
        <w:ind w:left="5760" w:hanging="360"/>
      </w:pPr>
      <w:rPr>
        <w:rFonts w:ascii="Wingdings" w:hAnsi="Wingdings" w:hint="default"/>
      </w:rPr>
    </w:lvl>
    <w:lvl w:ilvl="8" w:tplc="73CCC4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84DB5"/>
    <w:multiLevelType w:val="hybridMultilevel"/>
    <w:tmpl w:val="9970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D1D38"/>
    <w:multiLevelType w:val="hybridMultilevel"/>
    <w:tmpl w:val="E51605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71D6D"/>
    <w:multiLevelType w:val="hybridMultilevel"/>
    <w:tmpl w:val="33FA8B7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204C27"/>
    <w:multiLevelType w:val="hybridMultilevel"/>
    <w:tmpl w:val="752ED088"/>
    <w:lvl w:ilvl="0" w:tplc="8D3824A4">
      <w:start w:val="1"/>
      <w:numFmt w:val="bullet"/>
      <w:lvlText w:val=""/>
      <w:lvlJc w:val="left"/>
      <w:pPr>
        <w:tabs>
          <w:tab w:val="num" w:pos="720"/>
        </w:tabs>
        <w:ind w:left="720" w:hanging="360"/>
      </w:pPr>
      <w:rPr>
        <w:rFonts w:ascii="Wingdings" w:hAnsi="Wingdings" w:hint="default"/>
      </w:rPr>
    </w:lvl>
    <w:lvl w:ilvl="1" w:tplc="FE88323C">
      <w:start w:val="1"/>
      <w:numFmt w:val="bullet"/>
      <w:lvlText w:val=""/>
      <w:lvlJc w:val="left"/>
      <w:pPr>
        <w:tabs>
          <w:tab w:val="num" w:pos="1440"/>
        </w:tabs>
        <w:ind w:left="1440" w:hanging="360"/>
      </w:pPr>
      <w:rPr>
        <w:rFonts w:ascii="Wingdings" w:hAnsi="Wingdings" w:hint="default"/>
      </w:rPr>
    </w:lvl>
    <w:lvl w:ilvl="2" w:tplc="AC44170C" w:tentative="1">
      <w:start w:val="1"/>
      <w:numFmt w:val="bullet"/>
      <w:lvlText w:val=""/>
      <w:lvlJc w:val="left"/>
      <w:pPr>
        <w:tabs>
          <w:tab w:val="num" w:pos="2160"/>
        </w:tabs>
        <w:ind w:left="2160" w:hanging="360"/>
      </w:pPr>
      <w:rPr>
        <w:rFonts w:ascii="Wingdings" w:hAnsi="Wingdings" w:hint="default"/>
      </w:rPr>
    </w:lvl>
    <w:lvl w:ilvl="3" w:tplc="955A2080" w:tentative="1">
      <w:start w:val="1"/>
      <w:numFmt w:val="bullet"/>
      <w:lvlText w:val=""/>
      <w:lvlJc w:val="left"/>
      <w:pPr>
        <w:tabs>
          <w:tab w:val="num" w:pos="2880"/>
        </w:tabs>
        <w:ind w:left="2880" w:hanging="360"/>
      </w:pPr>
      <w:rPr>
        <w:rFonts w:ascii="Wingdings" w:hAnsi="Wingdings" w:hint="default"/>
      </w:rPr>
    </w:lvl>
    <w:lvl w:ilvl="4" w:tplc="33EC5C24" w:tentative="1">
      <w:start w:val="1"/>
      <w:numFmt w:val="bullet"/>
      <w:lvlText w:val=""/>
      <w:lvlJc w:val="left"/>
      <w:pPr>
        <w:tabs>
          <w:tab w:val="num" w:pos="3600"/>
        </w:tabs>
        <w:ind w:left="3600" w:hanging="360"/>
      </w:pPr>
      <w:rPr>
        <w:rFonts w:ascii="Wingdings" w:hAnsi="Wingdings" w:hint="default"/>
      </w:rPr>
    </w:lvl>
    <w:lvl w:ilvl="5" w:tplc="56F8F26E" w:tentative="1">
      <w:start w:val="1"/>
      <w:numFmt w:val="bullet"/>
      <w:lvlText w:val=""/>
      <w:lvlJc w:val="left"/>
      <w:pPr>
        <w:tabs>
          <w:tab w:val="num" w:pos="4320"/>
        </w:tabs>
        <w:ind w:left="4320" w:hanging="360"/>
      </w:pPr>
      <w:rPr>
        <w:rFonts w:ascii="Wingdings" w:hAnsi="Wingdings" w:hint="default"/>
      </w:rPr>
    </w:lvl>
    <w:lvl w:ilvl="6" w:tplc="F2927CAC" w:tentative="1">
      <w:start w:val="1"/>
      <w:numFmt w:val="bullet"/>
      <w:lvlText w:val=""/>
      <w:lvlJc w:val="left"/>
      <w:pPr>
        <w:tabs>
          <w:tab w:val="num" w:pos="5040"/>
        </w:tabs>
        <w:ind w:left="5040" w:hanging="360"/>
      </w:pPr>
      <w:rPr>
        <w:rFonts w:ascii="Wingdings" w:hAnsi="Wingdings" w:hint="default"/>
      </w:rPr>
    </w:lvl>
    <w:lvl w:ilvl="7" w:tplc="398AB216" w:tentative="1">
      <w:start w:val="1"/>
      <w:numFmt w:val="bullet"/>
      <w:lvlText w:val=""/>
      <w:lvlJc w:val="left"/>
      <w:pPr>
        <w:tabs>
          <w:tab w:val="num" w:pos="5760"/>
        </w:tabs>
        <w:ind w:left="5760" w:hanging="360"/>
      </w:pPr>
      <w:rPr>
        <w:rFonts w:ascii="Wingdings" w:hAnsi="Wingdings" w:hint="default"/>
      </w:rPr>
    </w:lvl>
    <w:lvl w:ilvl="8" w:tplc="631A7AD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E4F1A"/>
    <w:multiLevelType w:val="hybridMultilevel"/>
    <w:tmpl w:val="B23048E6"/>
    <w:lvl w:ilvl="0" w:tplc="FEE40950">
      <w:start w:val="1"/>
      <w:numFmt w:val="bullet"/>
      <w:lvlText w:val=""/>
      <w:lvlJc w:val="left"/>
      <w:pPr>
        <w:tabs>
          <w:tab w:val="num" w:pos="720"/>
        </w:tabs>
        <w:ind w:left="720" w:hanging="360"/>
      </w:pPr>
      <w:rPr>
        <w:rFonts w:ascii="Wingdings" w:hAnsi="Wingdings" w:hint="default"/>
      </w:rPr>
    </w:lvl>
    <w:lvl w:ilvl="1" w:tplc="8924D4F2">
      <w:start w:val="1"/>
      <w:numFmt w:val="bullet"/>
      <w:lvlText w:val=""/>
      <w:lvlJc w:val="left"/>
      <w:pPr>
        <w:tabs>
          <w:tab w:val="num" w:pos="1440"/>
        </w:tabs>
        <w:ind w:left="1440" w:hanging="360"/>
      </w:pPr>
      <w:rPr>
        <w:rFonts w:ascii="Wingdings" w:hAnsi="Wingdings" w:hint="default"/>
      </w:rPr>
    </w:lvl>
    <w:lvl w:ilvl="2" w:tplc="FC74B758" w:tentative="1">
      <w:start w:val="1"/>
      <w:numFmt w:val="bullet"/>
      <w:lvlText w:val=""/>
      <w:lvlJc w:val="left"/>
      <w:pPr>
        <w:tabs>
          <w:tab w:val="num" w:pos="2160"/>
        </w:tabs>
        <w:ind w:left="2160" w:hanging="360"/>
      </w:pPr>
      <w:rPr>
        <w:rFonts w:ascii="Wingdings" w:hAnsi="Wingdings" w:hint="default"/>
      </w:rPr>
    </w:lvl>
    <w:lvl w:ilvl="3" w:tplc="1E180932" w:tentative="1">
      <w:start w:val="1"/>
      <w:numFmt w:val="bullet"/>
      <w:lvlText w:val=""/>
      <w:lvlJc w:val="left"/>
      <w:pPr>
        <w:tabs>
          <w:tab w:val="num" w:pos="2880"/>
        </w:tabs>
        <w:ind w:left="2880" w:hanging="360"/>
      </w:pPr>
      <w:rPr>
        <w:rFonts w:ascii="Wingdings" w:hAnsi="Wingdings" w:hint="default"/>
      </w:rPr>
    </w:lvl>
    <w:lvl w:ilvl="4" w:tplc="1CF89A68" w:tentative="1">
      <w:start w:val="1"/>
      <w:numFmt w:val="bullet"/>
      <w:lvlText w:val=""/>
      <w:lvlJc w:val="left"/>
      <w:pPr>
        <w:tabs>
          <w:tab w:val="num" w:pos="3600"/>
        </w:tabs>
        <w:ind w:left="3600" w:hanging="360"/>
      </w:pPr>
      <w:rPr>
        <w:rFonts w:ascii="Wingdings" w:hAnsi="Wingdings" w:hint="default"/>
      </w:rPr>
    </w:lvl>
    <w:lvl w:ilvl="5" w:tplc="F6FE2078" w:tentative="1">
      <w:start w:val="1"/>
      <w:numFmt w:val="bullet"/>
      <w:lvlText w:val=""/>
      <w:lvlJc w:val="left"/>
      <w:pPr>
        <w:tabs>
          <w:tab w:val="num" w:pos="4320"/>
        </w:tabs>
        <w:ind w:left="4320" w:hanging="360"/>
      </w:pPr>
      <w:rPr>
        <w:rFonts w:ascii="Wingdings" w:hAnsi="Wingdings" w:hint="default"/>
      </w:rPr>
    </w:lvl>
    <w:lvl w:ilvl="6" w:tplc="0EBA37A2" w:tentative="1">
      <w:start w:val="1"/>
      <w:numFmt w:val="bullet"/>
      <w:lvlText w:val=""/>
      <w:lvlJc w:val="left"/>
      <w:pPr>
        <w:tabs>
          <w:tab w:val="num" w:pos="5040"/>
        </w:tabs>
        <w:ind w:left="5040" w:hanging="360"/>
      </w:pPr>
      <w:rPr>
        <w:rFonts w:ascii="Wingdings" w:hAnsi="Wingdings" w:hint="default"/>
      </w:rPr>
    </w:lvl>
    <w:lvl w:ilvl="7" w:tplc="94364000" w:tentative="1">
      <w:start w:val="1"/>
      <w:numFmt w:val="bullet"/>
      <w:lvlText w:val=""/>
      <w:lvlJc w:val="left"/>
      <w:pPr>
        <w:tabs>
          <w:tab w:val="num" w:pos="5760"/>
        </w:tabs>
        <w:ind w:left="5760" w:hanging="360"/>
      </w:pPr>
      <w:rPr>
        <w:rFonts w:ascii="Wingdings" w:hAnsi="Wingdings" w:hint="default"/>
      </w:rPr>
    </w:lvl>
    <w:lvl w:ilvl="8" w:tplc="BAE2FD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83833"/>
    <w:multiLevelType w:val="hybridMultilevel"/>
    <w:tmpl w:val="73A06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F375A7"/>
    <w:multiLevelType w:val="hybridMultilevel"/>
    <w:tmpl w:val="BEC4DBC6"/>
    <w:lvl w:ilvl="0" w:tplc="E0B07782">
      <w:start w:val="1"/>
      <w:numFmt w:val="bullet"/>
      <w:lvlText w:val=""/>
      <w:lvlJc w:val="left"/>
      <w:pPr>
        <w:tabs>
          <w:tab w:val="num" w:pos="720"/>
        </w:tabs>
        <w:ind w:left="720" w:hanging="360"/>
      </w:pPr>
      <w:rPr>
        <w:rFonts w:ascii="Wingdings" w:hAnsi="Wingdings" w:hint="default"/>
      </w:rPr>
    </w:lvl>
    <w:lvl w:ilvl="1" w:tplc="31700E14">
      <w:start w:val="1"/>
      <w:numFmt w:val="bullet"/>
      <w:lvlText w:val=""/>
      <w:lvlJc w:val="left"/>
      <w:pPr>
        <w:tabs>
          <w:tab w:val="num" w:pos="1440"/>
        </w:tabs>
        <w:ind w:left="1440" w:hanging="360"/>
      </w:pPr>
      <w:rPr>
        <w:rFonts w:ascii="Wingdings" w:hAnsi="Wingdings" w:hint="default"/>
      </w:rPr>
    </w:lvl>
    <w:lvl w:ilvl="2" w:tplc="6F32495C" w:tentative="1">
      <w:start w:val="1"/>
      <w:numFmt w:val="bullet"/>
      <w:lvlText w:val=""/>
      <w:lvlJc w:val="left"/>
      <w:pPr>
        <w:tabs>
          <w:tab w:val="num" w:pos="2160"/>
        </w:tabs>
        <w:ind w:left="2160" w:hanging="360"/>
      </w:pPr>
      <w:rPr>
        <w:rFonts w:ascii="Wingdings" w:hAnsi="Wingdings" w:hint="default"/>
      </w:rPr>
    </w:lvl>
    <w:lvl w:ilvl="3" w:tplc="CE481BEE" w:tentative="1">
      <w:start w:val="1"/>
      <w:numFmt w:val="bullet"/>
      <w:lvlText w:val=""/>
      <w:lvlJc w:val="left"/>
      <w:pPr>
        <w:tabs>
          <w:tab w:val="num" w:pos="2880"/>
        </w:tabs>
        <w:ind w:left="2880" w:hanging="360"/>
      </w:pPr>
      <w:rPr>
        <w:rFonts w:ascii="Wingdings" w:hAnsi="Wingdings" w:hint="default"/>
      </w:rPr>
    </w:lvl>
    <w:lvl w:ilvl="4" w:tplc="F66C20BE" w:tentative="1">
      <w:start w:val="1"/>
      <w:numFmt w:val="bullet"/>
      <w:lvlText w:val=""/>
      <w:lvlJc w:val="left"/>
      <w:pPr>
        <w:tabs>
          <w:tab w:val="num" w:pos="3600"/>
        </w:tabs>
        <w:ind w:left="3600" w:hanging="360"/>
      </w:pPr>
      <w:rPr>
        <w:rFonts w:ascii="Wingdings" w:hAnsi="Wingdings" w:hint="default"/>
      </w:rPr>
    </w:lvl>
    <w:lvl w:ilvl="5" w:tplc="7442967C" w:tentative="1">
      <w:start w:val="1"/>
      <w:numFmt w:val="bullet"/>
      <w:lvlText w:val=""/>
      <w:lvlJc w:val="left"/>
      <w:pPr>
        <w:tabs>
          <w:tab w:val="num" w:pos="4320"/>
        </w:tabs>
        <w:ind w:left="4320" w:hanging="360"/>
      </w:pPr>
      <w:rPr>
        <w:rFonts w:ascii="Wingdings" w:hAnsi="Wingdings" w:hint="default"/>
      </w:rPr>
    </w:lvl>
    <w:lvl w:ilvl="6" w:tplc="B9CAF0FE" w:tentative="1">
      <w:start w:val="1"/>
      <w:numFmt w:val="bullet"/>
      <w:lvlText w:val=""/>
      <w:lvlJc w:val="left"/>
      <w:pPr>
        <w:tabs>
          <w:tab w:val="num" w:pos="5040"/>
        </w:tabs>
        <w:ind w:left="5040" w:hanging="360"/>
      </w:pPr>
      <w:rPr>
        <w:rFonts w:ascii="Wingdings" w:hAnsi="Wingdings" w:hint="default"/>
      </w:rPr>
    </w:lvl>
    <w:lvl w:ilvl="7" w:tplc="C3F2AD08" w:tentative="1">
      <w:start w:val="1"/>
      <w:numFmt w:val="bullet"/>
      <w:lvlText w:val=""/>
      <w:lvlJc w:val="left"/>
      <w:pPr>
        <w:tabs>
          <w:tab w:val="num" w:pos="5760"/>
        </w:tabs>
        <w:ind w:left="5760" w:hanging="360"/>
      </w:pPr>
      <w:rPr>
        <w:rFonts w:ascii="Wingdings" w:hAnsi="Wingdings" w:hint="default"/>
      </w:rPr>
    </w:lvl>
    <w:lvl w:ilvl="8" w:tplc="9920009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823147"/>
    <w:multiLevelType w:val="hybridMultilevel"/>
    <w:tmpl w:val="46E2C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F69F0"/>
    <w:multiLevelType w:val="hybridMultilevel"/>
    <w:tmpl w:val="D2E402B2"/>
    <w:lvl w:ilvl="0" w:tplc="D03650BA">
      <w:start w:val="1"/>
      <w:numFmt w:val="bullet"/>
      <w:lvlText w:val=""/>
      <w:lvlJc w:val="left"/>
      <w:pPr>
        <w:tabs>
          <w:tab w:val="num" w:pos="720"/>
        </w:tabs>
        <w:ind w:left="720" w:hanging="360"/>
      </w:pPr>
      <w:rPr>
        <w:rFonts w:ascii="Wingdings" w:hAnsi="Wingdings" w:hint="default"/>
      </w:rPr>
    </w:lvl>
    <w:lvl w:ilvl="1" w:tplc="404271AA">
      <w:start w:val="1"/>
      <w:numFmt w:val="bullet"/>
      <w:lvlText w:val=""/>
      <w:lvlJc w:val="left"/>
      <w:pPr>
        <w:tabs>
          <w:tab w:val="num" w:pos="1440"/>
        </w:tabs>
        <w:ind w:left="1440" w:hanging="360"/>
      </w:pPr>
      <w:rPr>
        <w:rFonts w:ascii="Wingdings" w:hAnsi="Wingdings" w:hint="default"/>
      </w:rPr>
    </w:lvl>
    <w:lvl w:ilvl="2" w:tplc="14B6EEC2" w:tentative="1">
      <w:start w:val="1"/>
      <w:numFmt w:val="bullet"/>
      <w:lvlText w:val=""/>
      <w:lvlJc w:val="left"/>
      <w:pPr>
        <w:tabs>
          <w:tab w:val="num" w:pos="2160"/>
        </w:tabs>
        <w:ind w:left="2160" w:hanging="360"/>
      </w:pPr>
      <w:rPr>
        <w:rFonts w:ascii="Wingdings" w:hAnsi="Wingdings" w:hint="default"/>
      </w:rPr>
    </w:lvl>
    <w:lvl w:ilvl="3" w:tplc="14C6463A" w:tentative="1">
      <w:start w:val="1"/>
      <w:numFmt w:val="bullet"/>
      <w:lvlText w:val=""/>
      <w:lvlJc w:val="left"/>
      <w:pPr>
        <w:tabs>
          <w:tab w:val="num" w:pos="2880"/>
        </w:tabs>
        <w:ind w:left="2880" w:hanging="360"/>
      </w:pPr>
      <w:rPr>
        <w:rFonts w:ascii="Wingdings" w:hAnsi="Wingdings" w:hint="default"/>
      </w:rPr>
    </w:lvl>
    <w:lvl w:ilvl="4" w:tplc="AA2839B6" w:tentative="1">
      <w:start w:val="1"/>
      <w:numFmt w:val="bullet"/>
      <w:lvlText w:val=""/>
      <w:lvlJc w:val="left"/>
      <w:pPr>
        <w:tabs>
          <w:tab w:val="num" w:pos="3600"/>
        </w:tabs>
        <w:ind w:left="3600" w:hanging="360"/>
      </w:pPr>
      <w:rPr>
        <w:rFonts w:ascii="Wingdings" w:hAnsi="Wingdings" w:hint="default"/>
      </w:rPr>
    </w:lvl>
    <w:lvl w:ilvl="5" w:tplc="4C360554" w:tentative="1">
      <w:start w:val="1"/>
      <w:numFmt w:val="bullet"/>
      <w:lvlText w:val=""/>
      <w:lvlJc w:val="left"/>
      <w:pPr>
        <w:tabs>
          <w:tab w:val="num" w:pos="4320"/>
        </w:tabs>
        <w:ind w:left="4320" w:hanging="360"/>
      </w:pPr>
      <w:rPr>
        <w:rFonts w:ascii="Wingdings" w:hAnsi="Wingdings" w:hint="default"/>
      </w:rPr>
    </w:lvl>
    <w:lvl w:ilvl="6" w:tplc="A1ACE176" w:tentative="1">
      <w:start w:val="1"/>
      <w:numFmt w:val="bullet"/>
      <w:lvlText w:val=""/>
      <w:lvlJc w:val="left"/>
      <w:pPr>
        <w:tabs>
          <w:tab w:val="num" w:pos="5040"/>
        </w:tabs>
        <w:ind w:left="5040" w:hanging="360"/>
      </w:pPr>
      <w:rPr>
        <w:rFonts w:ascii="Wingdings" w:hAnsi="Wingdings" w:hint="default"/>
      </w:rPr>
    </w:lvl>
    <w:lvl w:ilvl="7" w:tplc="1D72EEB2" w:tentative="1">
      <w:start w:val="1"/>
      <w:numFmt w:val="bullet"/>
      <w:lvlText w:val=""/>
      <w:lvlJc w:val="left"/>
      <w:pPr>
        <w:tabs>
          <w:tab w:val="num" w:pos="5760"/>
        </w:tabs>
        <w:ind w:left="5760" w:hanging="360"/>
      </w:pPr>
      <w:rPr>
        <w:rFonts w:ascii="Wingdings" w:hAnsi="Wingdings" w:hint="default"/>
      </w:rPr>
    </w:lvl>
    <w:lvl w:ilvl="8" w:tplc="B262CC0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933E45"/>
    <w:multiLevelType w:val="hybridMultilevel"/>
    <w:tmpl w:val="6032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5340F"/>
    <w:multiLevelType w:val="hybridMultilevel"/>
    <w:tmpl w:val="C380C050"/>
    <w:lvl w:ilvl="0" w:tplc="6F7EAAD2">
      <w:start w:val="1"/>
      <w:numFmt w:val="bullet"/>
      <w:lvlText w:val=""/>
      <w:lvlJc w:val="left"/>
      <w:pPr>
        <w:tabs>
          <w:tab w:val="num" w:pos="720"/>
        </w:tabs>
        <w:ind w:left="720" w:hanging="360"/>
      </w:pPr>
      <w:rPr>
        <w:rFonts w:ascii="Wingdings" w:hAnsi="Wingdings" w:hint="default"/>
      </w:rPr>
    </w:lvl>
    <w:lvl w:ilvl="1" w:tplc="AE848F9E">
      <w:start w:val="1"/>
      <w:numFmt w:val="bullet"/>
      <w:lvlText w:val=""/>
      <w:lvlJc w:val="left"/>
      <w:pPr>
        <w:tabs>
          <w:tab w:val="num" w:pos="1440"/>
        </w:tabs>
        <w:ind w:left="1440" w:hanging="360"/>
      </w:pPr>
      <w:rPr>
        <w:rFonts w:ascii="Wingdings" w:hAnsi="Wingdings" w:hint="default"/>
      </w:rPr>
    </w:lvl>
    <w:lvl w:ilvl="2" w:tplc="3B40709E">
      <w:numFmt w:val="bullet"/>
      <w:lvlText w:val=""/>
      <w:lvlJc w:val="left"/>
      <w:pPr>
        <w:tabs>
          <w:tab w:val="num" w:pos="2160"/>
        </w:tabs>
        <w:ind w:left="2160" w:hanging="360"/>
      </w:pPr>
      <w:rPr>
        <w:rFonts w:ascii="Wingdings" w:hAnsi="Wingdings" w:hint="default"/>
      </w:rPr>
    </w:lvl>
    <w:lvl w:ilvl="3" w:tplc="C38EBE06" w:tentative="1">
      <w:start w:val="1"/>
      <w:numFmt w:val="bullet"/>
      <w:lvlText w:val=""/>
      <w:lvlJc w:val="left"/>
      <w:pPr>
        <w:tabs>
          <w:tab w:val="num" w:pos="2880"/>
        </w:tabs>
        <w:ind w:left="2880" w:hanging="360"/>
      </w:pPr>
      <w:rPr>
        <w:rFonts w:ascii="Wingdings" w:hAnsi="Wingdings" w:hint="default"/>
      </w:rPr>
    </w:lvl>
    <w:lvl w:ilvl="4" w:tplc="709C80C4" w:tentative="1">
      <w:start w:val="1"/>
      <w:numFmt w:val="bullet"/>
      <w:lvlText w:val=""/>
      <w:lvlJc w:val="left"/>
      <w:pPr>
        <w:tabs>
          <w:tab w:val="num" w:pos="3600"/>
        </w:tabs>
        <w:ind w:left="3600" w:hanging="360"/>
      </w:pPr>
      <w:rPr>
        <w:rFonts w:ascii="Wingdings" w:hAnsi="Wingdings" w:hint="default"/>
      </w:rPr>
    </w:lvl>
    <w:lvl w:ilvl="5" w:tplc="43A8F430" w:tentative="1">
      <w:start w:val="1"/>
      <w:numFmt w:val="bullet"/>
      <w:lvlText w:val=""/>
      <w:lvlJc w:val="left"/>
      <w:pPr>
        <w:tabs>
          <w:tab w:val="num" w:pos="4320"/>
        </w:tabs>
        <w:ind w:left="4320" w:hanging="360"/>
      </w:pPr>
      <w:rPr>
        <w:rFonts w:ascii="Wingdings" w:hAnsi="Wingdings" w:hint="default"/>
      </w:rPr>
    </w:lvl>
    <w:lvl w:ilvl="6" w:tplc="99946F7E" w:tentative="1">
      <w:start w:val="1"/>
      <w:numFmt w:val="bullet"/>
      <w:lvlText w:val=""/>
      <w:lvlJc w:val="left"/>
      <w:pPr>
        <w:tabs>
          <w:tab w:val="num" w:pos="5040"/>
        </w:tabs>
        <w:ind w:left="5040" w:hanging="360"/>
      </w:pPr>
      <w:rPr>
        <w:rFonts w:ascii="Wingdings" w:hAnsi="Wingdings" w:hint="default"/>
      </w:rPr>
    </w:lvl>
    <w:lvl w:ilvl="7" w:tplc="CAB066DC" w:tentative="1">
      <w:start w:val="1"/>
      <w:numFmt w:val="bullet"/>
      <w:lvlText w:val=""/>
      <w:lvlJc w:val="left"/>
      <w:pPr>
        <w:tabs>
          <w:tab w:val="num" w:pos="5760"/>
        </w:tabs>
        <w:ind w:left="5760" w:hanging="360"/>
      </w:pPr>
      <w:rPr>
        <w:rFonts w:ascii="Wingdings" w:hAnsi="Wingdings" w:hint="default"/>
      </w:rPr>
    </w:lvl>
    <w:lvl w:ilvl="8" w:tplc="6CFEAA1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DF52A8"/>
    <w:multiLevelType w:val="hybridMultilevel"/>
    <w:tmpl w:val="6C4298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EE2B87"/>
    <w:multiLevelType w:val="hybridMultilevel"/>
    <w:tmpl w:val="05D63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8D5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6E1659"/>
    <w:multiLevelType w:val="hybridMultilevel"/>
    <w:tmpl w:val="03F64126"/>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A7755FB"/>
    <w:multiLevelType w:val="hybridMultilevel"/>
    <w:tmpl w:val="A9E8DC4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8" w15:restartNumberingAfterBreak="0">
    <w:nsid w:val="5E482DCA"/>
    <w:multiLevelType w:val="hybridMultilevel"/>
    <w:tmpl w:val="98F0D9E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9" w15:restartNumberingAfterBreak="0">
    <w:nsid w:val="6CAB1F8B"/>
    <w:multiLevelType w:val="hybridMultilevel"/>
    <w:tmpl w:val="903A8C0E"/>
    <w:lvl w:ilvl="0" w:tplc="769CC950">
      <w:start w:val="1"/>
      <w:numFmt w:val="bullet"/>
      <w:lvlText w:val=""/>
      <w:lvlJc w:val="left"/>
      <w:pPr>
        <w:tabs>
          <w:tab w:val="num" w:pos="720"/>
        </w:tabs>
        <w:ind w:left="720" w:hanging="360"/>
      </w:pPr>
      <w:rPr>
        <w:rFonts w:ascii="Wingdings" w:hAnsi="Wingdings" w:hint="default"/>
      </w:rPr>
    </w:lvl>
    <w:lvl w:ilvl="1" w:tplc="94646332">
      <w:start w:val="1"/>
      <w:numFmt w:val="bullet"/>
      <w:lvlText w:val=""/>
      <w:lvlJc w:val="left"/>
      <w:pPr>
        <w:tabs>
          <w:tab w:val="num" w:pos="1440"/>
        </w:tabs>
        <w:ind w:left="1440" w:hanging="360"/>
      </w:pPr>
      <w:rPr>
        <w:rFonts w:ascii="Wingdings" w:hAnsi="Wingdings" w:hint="default"/>
      </w:rPr>
    </w:lvl>
    <w:lvl w:ilvl="2" w:tplc="E7F8C348" w:tentative="1">
      <w:start w:val="1"/>
      <w:numFmt w:val="bullet"/>
      <w:lvlText w:val=""/>
      <w:lvlJc w:val="left"/>
      <w:pPr>
        <w:tabs>
          <w:tab w:val="num" w:pos="2160"/>
        </w:tabs>
        <w:ind w:left="2160" w:hanging="360"/>
      </w:pPr>
      <w:rPr>
        <w:rFonts w:ascii="Wingdings" w:hAnsi="Wingdings" w:hint="default"/>
      </w:rPr>
    </w:lvl>
    <w:lvl w:ilvl="3" w:tplc="57F839FA" w:tentative="1">
      <w:start w:val="1"/>
      <w:numFmt w:val="bullet"/>
      <w:lvlText w:val=""/>
      <w:lvlJc w:val="left"/>
      <w:pPr>
        <w:tabs>
          <w:tab w:val="num" w:pos="2880"/>
        </w:tabs>
        <w:ind w:left="2880" w:hanging="360"/>
      </w:pPr>
      <w:rPr>
        <w:rFonts w:ascii="Wingdings" w:hAnsi="Wingdings" w:hint="default"/>
      </w:rPr>
    </w:lvl>
    <w:lvl w:ilvl="4" w:tplc="A91636C4" w:tentative="1">
      <w:start w:val="1"/>
      <w:numFmt w:val="bullet"/>
      <w:lvlText w:val=""/>
      <w:lvlJc w:val="left"/>
      <w:pPr>
        <w:tabs>
          <w:tab w:val="num" w:pos="3600"/>
        </w:tabs>
        <w:ind w:left="3600" w:hanging="360"/>
      </w:pPr>
      <w:rPr>
        <w:rFonts w:ascii="Wingdings" w:hAnsi="Wingdings" w:hint="default"/>
      </w:rPr>
    </w:lvl>
    <w:lvl w:ilvl="5" w:tplc="7E6C7F8C" w:tentative="1">
      <w:start w:val="1"/>
      <w:numFmt w:val="bullet"/>
      <w:lvlText w:val=""/>
      <w:lvlJc w:val="left"/>
      <w:pPr>
        <w:tabs>
          <w:tab w:val="num" w:pos="4320"/>
        </w:tabs>
        <w:ind w:left="4320" w:hanging="360"/>
      </w:pPr>
      <w:rPr>
        <w:rFonts w:ascii="Wingdings" w:hAnsi="Wingdings" w:hint="default"/>
      </w:rPr>
    </w:lvl>
    <w:lvl w:ilvl="6" w:tplc="B5A64D4C" w:tentative="1">
      <w:start w:val="1"/>
      <w:numFmt w:val="bullet"/>
      <w:lvlText w:val=""/>
      <w:lvlJc w:val="left"/>
      <w:pPr>
        <w:tabs>
          <w:tab w:val="num" w:pos="5040"/>
        </w:tabs>
        <w:ind w:left="5040" w:hanging="360"/>
      </w:pPr>
      <w:rPr>
        <w:rFonts w:ascii="Wingdings" w:hAnsi="Wingdings" w:hint="default"/>
      </w:rPr>
    </w:lvl>
    <w:lvl w:ilvl="7" w:tplc="D5188DCE" w:tentative="1">
      <w:start w:val="1"/>
      <w:numFmt w:val="bullet"/>
      <w:lvlText w:val=""/>
      <w:lvlJc w:val="left"/>
      <w:pPr>
        <w:tabs>
          <w:tab w:val="num" w:pos="5760"/>
        </w:tabs>
        <w:ind w:left="5760" w:hanging="360"/>
      </w:pPr>
      <w:rPr>
        <w:rFonts w:ascii="Wingdings" w:hAnsi="Wingdings" w:hint="default"/>
      </w:rPr>
    </w:lvl>
    <w:lvl w:ilvl="8" w:tplc="AB4032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FF1B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9192079">
    <w:abstractNumId w:val="17"/>
  </w:num>
  <w:num w:numId="2" w16cid:durableId="1250626882">
    <w:abstractNumId w:val="11"/>
  </w:num>
  <w:num w:numId="3" w16cid:durableId="248272907">
    <w:abstractNumId w:val="9"/>
  </w:num>
  <w:num w:numId="4" w16cid:durableId="668755949">
    <w:abstractNumId w:val="4"/>
  </w:num>
  <w:num w:numId="5" w16cid:durableId="833379383">
    <w:abstractNumId w:val="0"/>
  </w:num>
  <w:num w:numId="6" w16cid:durableId="381515292">
    <w:abstractNumId w:val="5"/>
  </w:num>
  <w:num w:numId="7" w16cid:durableId="1768112167">
    <w:abstractNumId w:val="7"/>
  </w:num>
  <w:num w:numId="8" w16cid:durableId="1403790195">
    <w:abstractNumId w:val="19"/>
  </w:num>
  <w:num w:numId="9" w16cid:durableId="765030356">
    <w:abstractNumId w:val="18"/>
  </w:num>
  <w:num w:numId="10" w16cid:durableId="116487177">
    <w:abstractNumId w:val="10"/>
  </w:num>
  <w:num w:numId="11" w16cid:durableId="951941088">
    <w:abstractNumId w:val="1"/>
  </w:num>
  <w:num w:numId="12" w16cid:durableId="906577271">
    <w:abstractNumId w:val="8"/>
  </w:num>
  <w:num w:numId="13" w16cid:durableId="1502155615">
    <w:abstractNumId w:val="12"/>
  </w:num>
  <w:num w:numId="14" w16cid:durableId="326639160">
    <w:abstractNumId w:val="2"/>
  </w:num>
  <w:num w:numId="15" w16cid:durableId="2023966196">
    <w:abstractNumId w:val="6"/>
  </w:num>
  <w:num w:numId="16" w16cid:durableId="1153642481">
    <w:abstractNumId w:val="14"/>
  </w:num>
  <w:num w:numId="17" w16cid:durableId="237254380">
    <w:abstractNumId w:val="16"/>
  </w:num>
  <w:num w:numId="18" w16cid:durableId="396362772">
    <w:abstractNumId w:val="3"/>
  </w:num>
  <w:num w:numId="19" w16cid:durableId="280844820">
    <w:abstractNumId w:val="20"/>
  </w:num>
  <w:num w:numId="20" w16cid:durableId="334772197">
    <w:abstractNumId w:val="13"/>
  </w:num>
  <w:num w:numId="21" w16cid:durableId="1376542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16E8"/>
    <w:rsid w:val="00015089"/>
    <w:rsid w:val="0001585C"/>
    <w:rsid w:val="0002225A"/>
    <w:rsid w:val="000227D8"/>
    <w:rsid w:val="0002520B"/>
    <w:rsid w:val="00026B63"/>
    <w:rsid w:val="00037A9E"/>
    <w:rsid w:val="00037F91"/>
    <w:rsid w:val="00044710"/>
    <w:rsid w:val="000539F1"/>
    <w:rsid w:val="00054747"/>
    <w:rsid w:val="00055A2A"/>
    <w:rsid w:val="000615C1"/>
    <w:rsid w:val="00061675"/>
    <w:rsid w:val="000718ED"/>
    <w:rsid w:val="00072961"/>
    <w:rsid w:val="000743AA"/>
    <w:rsid w:val="000806AE"/>
    <w:rsid w:val="000903E7"/>
    <w:rsid w:val="0009076F"/>
    <w:rsid w:val="0009225C"/>
    <w:rsid w:val="000A17C4"/>
    <w:rsid w:val="000A36A4"/>
    <w:rsid w:val="000B2352"/>
    <w:rsid w:val="000B458A"/>
    <w:rsid w:val="000B47AA"/>
    <w:rsid w:val="000C31BB"/>
    <w:rsid w:val="000C7B84"/>
    <w:rsid w:val="000D261B"/>
    <w:rsid w:val="000D58A3"/>
    <w:rsid w:val="000E3ED4"/>
    <w:rsid w:val="000E3F9C"/>
    <w:rsid w:val="000F1550"/>
    <w:rsid w:val="000F251B"/>
    <w:rsid w:val="000F3375"/>
    <w:rsid w:val="000F5FE8"/>
    <w:rsid w:val="000F6644"/>
    <w:rsid w:val="00100833"/>
    <w:rsid w:val="00102F72"/>
    <w:rsid w:val="00107E85"/>
    <w:rsid w:val="0011022B"/>
    <w:rsid w:val="00113EE8"/>
    <w:rsid w:val="0011455A"/>
    <w:rsid w:val="00114A65"/>
    <w:rsid w:val="00115E11"/>
    <w:rsid w:val="00133061"/>
    <w:rsid w:val="00134675"/>
    <w:rsid w:val="00141699"/>
    <w:rsid w:val="00142220"/>
    <w:rsid w:val="00144FA8"/>
    <w:rsid w:val="00146F9F"/>
    <w:rsid w:val="00147000"/>
    <w:rsid w:val="00153338"/>
    <w:rsid w:val="00154885"/>
    <w:rsid w:val="0016189B"/>
    <w:rsid w:val="00163091"/>
    <w:rsid w:val="001645CB"/>
    <w:rsid w:val="00166305"/>
    <w:rsid w:val="00167545"/>
    <w:rsid w:val="001677C7"/>
    <w:rsid w:val="001703C6"/>
    <w:rsid w:val="00173781"/>
    <w:rsid w:val="00175ADF"/>
    <w:rsid w:val="00175CAE"/>
    <w:rsid w:val="001828DB"/>
    <w:rsid w:val="001850FE"/>
    <w:rsid w:val="00185135"/>
    <w:rsid w:val="0019037C"/>
    <w:rsid w:val="001905A9"/>
    <w:rsid w:val="00190C30"/>
    <w:rsid w:val="00191273"/>
    <w:rsid w:val="001934E1"/>
    <w:rsid w:val="00193D9A"/>
    <w:rsid w:val="001942A7"/>
    <w:rsid w:val="0019587B"/>
    <w:rsid w:val="001A163D"/>
    <w:rsid w:val="001A31DD"/>
    <w:rsid w:val="001A441E"/>
    <w:rsid w:val="001A6733"/>
    <w:rsid w:val="001A73A4"/>
    <w:rsid w:val="001B357F"/>
    <w:rsid w:val="001B7EB0"/>
    <w:rsid w:val="001C3444"/>
    <w:rsid w:val="001C3702"/>
    <w:rsid w:val="001C4656"/>
    <w:rsid w:val="001C46BC"/>
    <w:rsid w:val="001D11E8"/>
    <w:rsid w:val="001D1E06"/>
    <w:rsid w:val="001D4664"/>
    <w:rsid w:val="001F0B6E"/>
    <w:rsid w:val="001F1D95"/>
    <w:rsid w:val="001F23E6"/>
    <w:rsid w:val="001F2BE6"/>
    <w:rsid w:val="001F4238"/>
    <w:rsid w:val="001F5115"/>
    <w:rsid w:val="001F7B19"/>
    <w:rsid w:val="00200A38"/>
    <w:rsid w:val="00200A46"/>
    <w:rsid w:val="00210195"/>
    <w:rsid w:val="002102B2"/>
    <w:rsid w:val="00211B6F"/>
    <w:rsid w:val="00213131"/>
    <w:rsid w:val="00217CC3"/>
    <w:rsid w:val="00220AB6"/>
    <w:rsid w:val="0022120F"/>
    <w:rsid w:val="00221D19"/>
    <w:rsid w:val="0022754A"/>
    <w:rsid w:val="00233AFF"/>
    <w:rsid w:val="00236560"/>
    <w:rsid w:val="0023662E"/>
    <w:rsid w:val="00245D0F"/>
    <w:rsid w:val="002503F6"/>
    <w:rsid w:val="002548C3"/>
    <w:rsid w:val="00257ACD"/>
    <w:rsid w:val="00262908"/>
    <w:rsid w:val="002650F4"/>
    <w:rsid w:val="002715FD"/>
    <w:rsid w:val="002770B1"/>
    <w:rsid w:val="00277B0E"/>
    <w:rsid w:val="00285B33"/>
    <w:rsid w:val="00287A3C"/>
    <w:rsid w:val="002A2FC6"/>
    <w:rsid w:val="002C0011"/>
    <w:rsid w:val="002C1EC7"/>
    <w:rsid w:val="002C3015"/>
    <w:rsid w:val="002C4342"/>
    <w:rsid w:val="002C7EA3"/>
    <w:rsid w:val="002C7F1C"/>
    <w:rsid w:val="002D0C10"/>
    <w:rsid w:val="002D20AE"/>
    <w:rsid w:val="002D5B8A"/>
    <w:rsid w:val="002D675E"/>
    <w:rsid w:val="002D6C3E"/>
    <w:rsid w:val="002D6C61"/>
    <w:rsid w:val="002E2104"/>
    <w:rsid w:val="002E2DAC"/>
    <w:rsid w:val="002E6963"/>
    <w:rsid w:val="002E6F8F"/>
    <w:rsid w:val="002F05D8"/>
    <w:rsid w:val="002F2DE0"/>
    <w:rsid w:val="002F5E25"/>
    <w:rsid w:val="0030353C"/>
    <w:rsid w:val="00303ADF"/>
    <w:rsid w:val="003125C3"/>
    <w:rsid w:val="003125E4"/>
    <w:rsid w:val="00312AE6"/>
    <w:rsid w:val="00316598"/>
    <w:rsid w:val="00317D1A"/>
    <w:rsid w:val="003211FF"/>
    <w:rsid w:val="003242AB"/>
    <w:rsid w:val="00327247"/>
    <w:rsid w:val="00327A9D"/>
    <w:rsid w:val="0033130E"/>
    <w:rsid w:val="0033269C"/>
    <w:rsid w:val="00337C09"/>
    <w:rsid w:val="00337FED"/>
    <w:rsid w:val="00340756"/>
    <w:rsid w:val="00351C79"/>
    <w:rsid w:val="0035516C"/>
    <w:rsid w:val="00355727"/>
    <w:rsid w:val="00355A4C"/>
    <w:rsid w:val="003604FB"/>
    <w:rsid w:val="00360B73"/>
    <w:rsid w:val="00361931"/>
    <w:rsid w:val="0037409D"/>
    <w:rsid w:val="0037658B"/>
    <w:rsid w:val="00380B71"/>
    <w:rsid w:val="003817A4"/>
    <w:rsid w:val="0038365A"/>
    <w:rsid w:val="00386A89"/>
    <w:rsid w:val="00394EC0"/>
    <w:rsid w:val="0039648E"/>
    <w:rsid w:val="003A5AFE"/>
    <w:rsid w:val="003A5D5F"/>
    <w:rsid w:val="003A7FFE"/>
    <w:rsid w:val="003B0A63"/>
    <w:rsid w:val="003B50E1"/>
    <w:rsid w:val="003C1746"/>
    <w:rsid w:val="003C2AA9"/>
    <w:rsid w:val="003C58BF"/>
    <w:rsid w:val="003D451D"/>
    <w:rsid w:val="003F2DD8"/>
    <w:rsid w:val="003F3F2D"/>
    <w:rsid w:val="003F4B5B"/>
    <w:rsid w:val="003F50B2"/>
    <w:rsid w:val="003F77DF"/>
    <w:rsid w:val="00400CCF"/>
    <w:rsid w:val="00401BFF"/>
    <w:rsid w:val="00404424"/>
    <w:rsid w:val="0041156B"/>
    <w:rsid w:val="004122C5"/>
    <w:rsid w:val="00413B60"/>
    <w:rsid w:val="00413B78"/>
    <w:rsid w:val="00416DDE"/>
    <w:rsid w:val="004377BD"/>
    <w:rsid w:val="0044411E"/>
    <w:rsid w:val="00446AA9"/>
    <w:rsid w:val="00453033"/>
    <w:rsid w:val="00453435"/>
    <w:rsid w:val="00460089"/>
    <w:rsid w:val="00464D25"/>
    <w:rsid w:val="00466398"/>
    <w:rsid w:val="0047306D"/>
    <w:rsid w:val="00473791"/>
    <w:rsid w:val="00476E48"/>
    <w:rsid w:val="00481DE9"/>
    <w:rsid w:val="0049128B"/>
    <w:rsid w:val="00493B49"/>
    <w:rsid w:val="00495501"/>
    <w:rsid w:val="004A070A"/>
    <w:rsid w:val="004A320E"/>
    <w:rsid w:val="004A4E9C"/>
    <w:rsid w:val="004A59B1"/>
    <w:rsid w:val="004B1A3C"/>
    <w:rsid w:val="004D2CC3"/>
    <w:rsid w:val="004D35CB"/>
    <w:rsid w:val="004D661E"/>
    <w:rsid w:val="004D7DAB"/>
    <w:rsid w:val="004E20E5"/>
    <w:rsid w:val="004E23BD"/>
    <w:rsid w:val="004E64EA"/>
    <w:rsid w:val="004E7828"/>
    <w:rsid w:val="004F46AA"/>
    <w:rsid w:val="004F6A70"/>
    <w:rsid w:val="00500AD7"/>
    <w:rsid w:val="00502ABF"/>
    <w:rsid w:val="005047C5"/>
    <w:rsid w:val="00504DB0"/>
    <w:rsid w:val="005073C9"/>
    <w:rsid w:val="00507C35"/>
    <w:rsid w:val="00510735"/>
    <w:rsid w:val="00514D2F"/>
    <w:rsid w:val="0054399A"/>
    <w:rsid w:val="00543EAB"/>
    <w:rsid w:val="0054420E"/>
    <w:rsid w:val="00544D1B"/>
    <w:rsid w:val="00545DC0"/>
    <w:rsid w:val="00545F6C"/>
    <w:rsid w:val="00546810"/>
    <w:rsid w:val="005477D9"/>
    <w:rsid w:val="0055720C"/>
    <w:rsid w:val="005607A9"/>
    <w:rsid w:val="00561796"/>
    <w:rsid w:val="005632DD"/>
    <w:rsid w:val="0056423B"/>
    <w:rsid w:val="00572EA1"/>
    <w:rsid w:val="00573424"/>
    <w:rsid w:val="0057402F"/>
    <w:rsid w:val="005801A3"/>
    <w:rsid w:val="0058092C"/>
    <w:rsid w:val="00581653"/>
    <w:rsid w:val="00582578"/>
    <w:rsid w:val="005849D6"/>
    <w:rsid w:val="00585367"/>
    <w:rsid w:val="005871A1"/>
    <w:rsid w:val="0058737E"/>
    <w:rsid w:val="00592518"/>
    <w:rsid w:val="00592E87"/>
    <w:rsid w:val="0059420B"/>
    <w:rsid w:val="00594C4D"/>
    <w:rsid w:val="005A0893"/>
    <w:rsid w:val="005A33B0"/>
    <w:rsid w:val="005C2DC2"/>
    <w:rsid w:val="005C304A"/>
    <w:rsid w:val="005C3D69"/>
    <w:rsid w:val="005C5A93"/>
    <w:rsid w:val="005C7C98"/>
    <w:rsid w:val="005D2C3A"/>
    <w:rsid w:val="005D55A4"/>
    <w:rsid w:val="005D57C8"/>
    <w:rsid w:val="005D7761"/>
    <w:rsid w:val="005E0278"/>
    <w:rsid w:val="005E090D"/>
    <w:rsid w:val="005E3CA0"/>
    <w:rsid w:val="005E44B1"/>
    <w:rsid w:val="005E5434"/>
    <w:rsid w:val="005E67B0"/>
    <w:rsid w:val="005E7047"/>
    <w:rsid w:val="005E777F"/>
    <w:rsid w:val="005F1CA7"/>
    <w:rsid w:val="005F43DD"/>
    <w:rsid w:val="005F51A9"/>
    <w:rsid w:val="005F5D88"/>
    <w:rsid w:val="005F6BE1"/>
    <w:rsid w:val="005F7416"/>
    <w:rsid w:val="00600C11"/>
    <w:rsid w:val="00606B89"/>
    <w:rsid w:val="00611EAF"/>
    <w:rsid w:val="0062155F"/>
    <w:rsid w:val="00623F30"/>
    <w:rsid w:val="00625FB8"/>
    <w:rsid w:val="006261BD"/>
    <w:rsid w:val="00635EDB"/>
    <w:rsid w:val="0064734E"/>
    <w:rsid w:val="00650137"/>
    <w:rsid w:val="006509D7"/>
    <w:rsid w:val="00651CE8"/>
    <w:rsid w:val="00652071"/>
    <w:rsid w:val="0065521B"/>
    <w:rsid w:val="00657896"/>
    <w:rsid w:val="00657CFA"/>
    <w:rsid w:val="00671EF6"/>
    <w:rsid w:val="0067205B"/>
    <w:rsid w:val="006743F5"/>
    <w:rsid w:val="006748F8"/>
    <w:rsid w:val="00674B45"/>
    <w:rsid w:val="00680489"/>
    <w:rsid w:val="0068251D"/>
    <w:rsid w:val="00683C32"/>
    <w:rsid w:val="00690BB2"/>
    <w:rsid w:val="00693D09"/>
    <w:rsid w:val="006A6549"/>
    <w:rsid w:val="006A73B9"/>
    <w:rsid w:val="006A7710"/>
    <w:rsid w:val="006A7A61"/>
    <w:rsid w:val="006B17A3"/>
    <w:rsid w:val="006B1E59"/>
    <w:rsid w:val="006B28B5"/>
    <w:rsid w:val="006B2FFB"/>
    <w:rsid w:val="006C10A2"/>
    <w:rsid w:val="006C1F18"/>
    <w:rsid w:val="006C37AC"/>
    <w:rsid w:val="006C72C5"/>
    <w:rsid w:val="006D3FCC"/>
    <w:rsid w:val="006D40D5"/>
    <w:rsid w:val="006E5020"/>
    <w:rsid w:val="006E64A8"/>
    <w:rsid w:val="006F009A"/>
    <w:rsid w:val="006F3D93"/>
    <w:rsid w:val="006F3DD6"/>
    <w:rsid w:val="006F6AC6"/>
    <w:rsid w:val="0070074C"/>
    <w:rsid w:val="007019B1"/>
    <w:rsid w:val="00703692"/>
    <w:rsid w:val="00721657"/>
    <w:rsid w:val="00722DD7"/>
    <w:rsid w:val="00725409"/>
    <w:rsid w:val="007279A8"/>
    <w:rsid w:val="00727B1A"/>
    <w:rsid w:val="0073001F"/>
    <w:rsid w:val="00741337"/>
    <w:rsid w:val="007434BB"/>
    <w:rsid w:val="00744EB9"/>
    <w:rsid w:val="007460A1"/>
    <w:rsid w:val="007470E5"/>
    <w:rsid w:val="00752258"/>
    <w:rsid w:val="007529E1"/>
    <w:rsid w:val="00762880"/>
    <w:rsid w:val="00762AD6"/>
    <w:rsid w:val="00762E02"/>
    <w:rsid w:val="00771854"/>
    <w:rsid w:val="00772290"/>
    <w:rsid w:val="00777265"/>
    <w:rsid w:val="007805E7"/>
    <w:rsid w:val="0078222A"/>
    <w:rsid w:val="00787D48"/>
    <w:rsid w:val="007915FC"/>
    <w:rsid w:val="00795294"/>
    <w:rsid w:val="007A08AF"/>
    <w:rsid w:val="007A3ED9"/>
    <w:rsid w:val="007A4003"/>
    <w:rsid w:val="007A4E50"/>
    <w:rsid w:val="007B18A7"/>
    <w:rsid w:val="007B250E"/>
    <w:rsid w:val="007B6230"/>
    <w:rsid w:val="007B6918"/>
    <w:rsid w:val="007C0082"/>
    <w:rsid w:val="007C27FC"/>
    <w:rsid w:val="007C51FF"/>
    <w:rsid w:val="007D39CF"/>
    <w:rsid w:val="007D3E37"/>
    <w:rsid w:val="007D50E4"/>
    <w:rsid w:val="007E2DC5"/>
    <w:rsid w:val="007F1CC7"/>
    <w:rsid w:val="008027AC"/>
    <w:rsid w:val="008028CE"/>
    <w:rsid w:val="0080332E"/>
    <w:rsid w:val="008141E0"/>
    <w:rsid w:val="00816119"/>
    <w:rsid w:val="00816EE1"/>
    <w:rsid w:val="00816F88"/>
    <w:rsid w:val="008210D9"/>
    <w:rsid w:val="00821996"/>
    <w:rsid w:val="00822323"/>
    <w:rsid w:val="0082690A"/>
    <w:rsid w:val="00827BC6"/>
    <w:rsid w:val="008300AD"/>
    <w:rsid w:val="008323B9"/>
    <w:rsid w:val="00833024"/>
    <w:rsid w:val="008419B1"/>
    <w:rsid w:val="00844A56"/>
    <w:rsid w:val="00845B11"/>
    <w:rsid w:val="00852081"/>
    <w:rsid w:val="00854FCE"/>
    <w:rsid w:val="008551A7"/>
    <w:rsid w:val="00872B6E"/>
    <w:rsid w:val="00874DFD"/>
    <w:rsid w:val="00877E47"/>
    <w:rsid w:val="008802F9"/>
    <w:rsid w:val="00883086"/>
    <w:rsid w:val="0088563F"/>
    <w:rsid w:val="008879FD"/>
    <w:rsid w:val="00887E48"/>
    <w:rsid w:val="00890E04"/>
    <w:rsid w:val="00891437"/>
    <w:rsid w:val="008923C7"/>
    <w:rsid w:val="00894C37"/>
    <w:rsid w:val="008A00EA"/>
    <w:rsid w:val="008A2DCB"/>
    <w:rsid w:val="008A3F93"/>
    <w:rsid w:val="008A6236"/>
    <w:rsid w:val="008A6E1C"/>
    <w:rsid w:val="008A72FD"/>
    <w:rsid w:val="008B2EDF"/>
    <w:rsid w:val="008B38BF"/>
    <w:rsid w:val="008B47C7"/>
    <w:rsid w:val="008B4EE0"/>
    <w:rsid w:val="008B54CB"/>
    <w:rsid w:val="008B5A3D"/>
    <w:rsid w:val="008B6D1F"/>
    <w:rsid w:val="008C4010"/>
    <w:rsid w:val="008C4FDF"/>
    <w:rsid w:val="008C6B1F"/>
    <w:rsid w:val="008D4146"/>
    <w:rsid w:val="008D50F6"/>
    <w:rsid w:val="008D5E4F"/>
    <w:rsid w:val="008E34F0"/>
    <w:rsid w:val="008F14F5"/>
    <w:rsid w:val="008F3502"/>
    <w:rsid w:val="008F4DC8"/>
    <w:rsid w:val="008F5DC8"/>
    <w:rsid w:val="008F71C1"/>
    <w:rsid w:val="00902D41"/>
    <w:rsid w:val="00902F49"/>
    <w:rsid w:val="00904230"/>
    <w:rsid w:val="00911DA0"/>
    <w:rsid w:val="00914004"/>
    <w:rsid w:val="00914286"/>
    <w:rsid w:val="0092125A"/>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1C79"/>
    <w:rsid w:val="00993F46"/>
    <w:rsid w:val="00997358"/>
    <w:rsid w:val="009A452B"/>
    <w:rsid w:val="009A7272"/>
    <w:rsid w:val="009A76BD"/>
    <w:rsid w:val="009B050C"/>
    <w:rsid w:val="009B087F"/>
    <w:rsid w:val="009B2AF4"/>
    <w:rsid w:val="009C110B"/>
    <w:rsid w:val="009C5441"/>
    <w:rsid w:val="009D119F"/>
    <w:rsid w:val="009D1490"/>
    <w:rsid w:val="009D49A2"/>
    <w:rsid w:val="009F11F1"/>
    <w:rsid w:val="009F3940"/>
    <w:rsid w:val="009F3EB2"/>
    <w:rsid w:val="009F516E"/>
    <w:rsid w:val="009F6EB1"/>
    <w:rsid w:val="00A038AA"/>
    <w:rsid w:val="00A11D05"/>
    <w:rsid w:val="00A13162"/>
    <w:rsid w:val="00A13252"/>
    <w:rsid w:val="00A20267"/>
    <w:rsid w:val="00A27434"/>
    <w:rsid w:val="00A3158C"/>
    <w:rsid w:val="00A32DF3"/>
    <w:rsid w:val="00A33E32"/>
    <w:rsid w:val="00A35E20"/>
    <w:rsid w:val="00A36F6D"/>
    <w:rsid w:val="00A41CA2"/>
    <w:rsid w:val="00A42251"/>
    <w:rsid w:val="00A46AF0"/>
    <w:rsid w:val="00A50CA0"/>
    <w:rsid w:val="00A525CC"/>
    <w:rsid w:val="00A53E7C"/>
    <w:rsid w:val="00A60087"/>
    <w:rsid w:val="00A705E8"/>
    <w:rsid w:val="00A721F4"/>
    <w:rsid w:val="00A84394"/>
    <w:rsid w:val="00A852EB"/>
    <w:rsid w:val="00A913DC"/>
    <w:rsid w:val="00A935A5"/>
    <w:rsid w:val="00A9392C"/>
    <w:rsid w:val="00A9462B"/>
    <w:rsid w:val="00A965FD"/>
    <w:rsid w:val="00A97D59"/>
    <w:rsid w:val="00AA018A"/>
    <w:rsid w:val="00AA3E09"/>
    <w:rsid w:val="00AA4BEF"/>
    <w:rsid w:val="00AA63F3"/>
    <w:rsid w:val="00AB1659"/>
    <w:rsid w:val="00AB4962"/>
    <w:rsid w:val="00AB734E"/>
    <w:rsid w:val="00AB740F"/>
    <w:rsid w:val="00AB7D81"/>
    <w:rsid w:val="00AC6F14"/>
    <w:rsid w:val="00AC7221"/>
    <w:rsid w:val="00AD4677"/>
    <w:rsid w:val="00AE0D5D"/>
    <w:rsid w:val="00AE5961"/>
    <w:rsid w:val="00AF0745"/>
    <w:rsid w:val="00AF13D5"/>
    <w:rsid w:val="00AF4971"/>
    <w:rsid w:val="00AF5276"/>
    <w:rsid w:val="00AF7C86"/>
    <w:rsid w:val="00B01046"/>
    <w:rsid w:val="00B07227"/>
    <w:rsid w:val="00B21519"/>
    <w:rsid w:val="00B310F9"/>
    <w:rsid w:val="00B319FB"/>
    <w:rsid w:val="00B36209"/>
    <w:rsid w:val="00B37866"/>
    <w:rsid w:val="00B40E21"/>
    <w:rsid w:val="00B412FB"/>
    <w:rsid w:val="00B4576B"/>
    <w:rsid w:val="00B45910"/>
    <w:rsid w:val="00B46350"/>
    <w:rsid w:val="00B46DF3"/>
    <w:rsid w:val="00B60EB3"/>
    <w:rsid w:val="00B648C7"/>
    <w:rsid w:val="00B66E8F"/>
    <w:rsid w:val="00B67983"/>
    <w:rsid w:val="00B73645"/>
    <w:rsid w:val="00B80157"/>
    <w:rsid w:val="00B83D5E"/>
    <w:rsid w:val="00B8460A"/>
    <w:rsid w:val="00B85058"/>
    <w:rsid w:val="00B8650D"/>
    <w:rsid w:val="00B8662B"/>
    <w:rsid w:val="00B879B4"/>
    <w:rsid w:val="00B90F07"/>
    <w:rsid w:val="00B92B14"/>
    <w:rsid w:val="00B967B2"/>
    <w:rsid w:val="00B97BB9"/>
    <w:rsid w:val="00BA0009"/>
    <w:rsid w:val="00BB02B5"/>
    <w:rsid w:val="00BB1863"/>
    <w:rsid w:val="00BB25EE"/>
    <w:rsid w:val="00BB363A"/>
    <w:rsid w:val="00BC07CB"/>
    <w:rsid w:val="00BC10A0"/>
    <w:rsid w:val="00BC7BA2"/>
    <w:rsid w:val="00BD426B"/>
    <w:rsid w:val="00BD79F0"/>
    <w:rsid w:val="00BE2B4D"/>
    <w:rsid w:val="00BE545C"/>
    <w:rsid w:val="00C015F8"/>
    <w:rsid w:val="00C02C2A"/>
    <w:rsid w:val="00C0770B"/>
    <w:rsid w:val="00C07E26"/>
    <w:rsid w:val="00C1011C"/>
    <w:rsid w:val="00C10D34"/>
    <w:rsid w:val="00C12F94"/>
    <w:rsid w:val="00C1697C"/>
    <w:rsid w:val="00C177C5"/>
    <w:rsid w:val="00C206A0"/>
    <w:rsid w:val="00C20B9D"/>
    <w:rsid w:val="00C34EC3"/>
    <w:rsid w:val="00C4038C"/>
    <w:rsid w:val="00C42896"/>
    <w:rsid w:val="00C42BA2"/>
    <w:rsid w:val="00C44066"/>
    <w:rsid w:val="00C44E13"/>
    <w:rsid w:val="00C60A41"/>
    <w:rsid w:val="00C62DE8"/>
    <w:rsid w:val="00C62DFB"/>
    <w:rsid w:val="00C630E6"/>
    <w:rsid w:val="00C63812"/>
    <w:rsid w:val="00C64AF3"/>
    <w:rsid w:val="00C66D5E"/>
    <w:rsid w:val="00C66F4D"/>
    <w:rsid w:val="00C67BB5"/>
    <w:rsid w:val="00C72713"/>
    <w:rsid w:val="00C75C7D"/>
    <w:rsid w:val="00C83164"/>
    <w:rsid w:val="00C848EF"/>
    <w:rsid w:val="00C85256"/>
    <w:rsid w:val="00C86600"/>
    <w:rsid w:val="00C87BCA"/>
    <w:rsid w:val="00C87EED"/>
    <w:rsid w:val="00C92B98"/>
    <w:rsid w:val="00C94506"/>
    <w:rsid w:val="00C954BC"/>
    <w:rsid w:val="00CA1F0B"/>
    <w:rsid w:val="00CB110F"/>
    <w:rsid w:val="00CB2A2E"/>
    <w:rsid w:val="00CB338A"/>
    <w:rsid w:val="00CB6A72"/>
    <w:rsid w:val="00CB79C5"/>
    <w:rsid w:val="00CC411F"/>
    <w:rsid w:val="00CC4B75"/>
    <w:rsid w:val="00CC732E"/>
    <w:rsid w:val="00CD2FCD"/>
    <w:rsid w:val="00CD7207"/>
    <w:rsid w:val="00CE0422"/>
    <w:rsid w:val="00CE0DBE"/>
    <w:rsid w:val="00CE5E4D"/>
    <w:rsid w:val="00CE7644"/>
    <w:rsid w:val="00CF02C4"/>
    <w:rsid w:val="00CF167F"/>
    <w:rsid w:val="00CF5884"/>
    <w:rsid w:val="00CF72E5"/>
    <w:rsid w:val="00D013EE"/>
    <w:rsid w:val="00D01F54"/>
    <w:rsid w:val="00D040F7"/>
    <w:rsid w:val="00D04A76"/>
    <w:rsid w:val="00D10FC7"/>
    <w:rsid w:val="00D1519F"/>
    <w:rsid w:val="00D20E99"/>
    <w:rsid w:val="00D21C83"/>
    <w:rsid w:val="00D31F6C"/>
    <w:rsid w:val="00D35BDD"/>
    <w:rsid w:val="00D45418"/>
    <w:rsid w:val="00D4544E"/>
    <w:rsid w:val="00D46840"/>
    <w:rsid w:val="00D63006"/>
    <w:rsid w:val="00D72301"/>
    <w:rsid w:val="00D823AF"/>
    <w:rsid w:val="00D87BE2"/>
    <w:rsid w:val="00D911DE"/>
    <w:rsid w:val="00D91B97"/>
    <w:rsid w:val="00D93ACC"/>
    <w:rsid w:val="00D93C08"/>
    <w:rsid w:val="00D95DAC"/>
    <w:rsid w:val="00DA0B53"/>
    <w:rsid w:val="00DA1E31"/>
    <w:rsid w:val="00DA2883"/>
    <w:rsid w:val="00DA42DF"/>
    <w:rsid w:val="00DA5FEE"/>
    <w:rsid w:val="00DB1171"/>
    <w:rsid w:val="00DB1519"/>
    <w:rsid w:val="00DB2840"/>
    <w:rsid w:val="00DB750D"/>
    <w:rsid w:val="00DB7FB0"/>
    <w:rsid w:val="00DC1BD3"/>
    <w:rsid w:val="00DC2C1A"/>
    <w:rsid w:val="00DD66B4"/>
    <w:rsid w:val="00DE1972"/>
    <w:rsid w:val="00DE27AB"/>
    <w:rsid w:val="00DF2AB3"/>
    <w:rsid w:val="00DF6E33"/>
    <w:rsid w:val="00DF7250"/>
    <w:rsid w:val="00E00CAA"/>
    <w:rsid w:val="00E03EBF"/>
    <w:rsid w:val="00E05209"/>
    <w:rsid w:val="00E05AC1"/>
    <w:rsid w:val="00E11BCF"/>
    <w:rsid w:val="00E200F5"/>
    <w:rsid w:val="00E2258E"/>
    <w:rsid w:val="00E257EB"/>
    <w:rsid w:val="00E260C2"/>
    <w:rsid w:val="00E32596"/>
    <w:rsid w:val="00E335C1"/>
    <w:rsid w:val="00E35B57"/>
    <w:rsid w:val="00E368F7"/>
    <w:rsid w:val="00E36EB8"/>
    <w:rsid w:val="00E37FB8"/>
    <w:rsid w:val="00E40B07"/>
    <w:rsid w:val="00E42326"/>
    <w:rsid w:val="00E43544"/>
    <w:rsid w:val="00E44D89"/>
    <w:rsid w:val="00E477EA"/>
    <w:rsid w:val="00E50855"/>
    <w:rsid w:val="00E55807"/>
    <w:rsid w:val="00E57091"/>
    <w:rsid w:val="00E63B14"/>
    <w:rsid w:val="00E65CA0"/>
    <w:rsid w:val="00E66701"/>
    <w:rsid w:val="00E70D9F"/>
    <w:rsid w:val="00E83810"/>
    <w:rsid w:val="00E86933"/>
    <w:rsid w:val="00E9499A"/>
    <w:rsid w:val="00E9605B"/>
    <w:rsid w:val="00E96D0D"/>
    <w:rsid w:val="00E97298"/>
    <w:rsid w:val="00E97753"/>
    <w:rsid w:val="00EA0C51"/>
    <w:rsid w:val="00EA7DE7"/>
    <w:rsid w:val="00EB1B41"/>
    <w:rsid w:val="00EB6AEE"/>
    <w:rsid w:val="00EB6B05"/>
    <w:rsid w:val="00EB7A8A"/>
    <w:rsid w:val="00EC5648"/>
    <w:rsid w:val="00EC6FED"/>
    <w:rsid w:val="00EC7F3B"/>
    <w:rsid w:val="00ED5299"/>
    <w:rsid w:val="00EE0EF2"/>
    <w:rsid w:val="00EE3A64"/>
    <w:rsid w:val="00EE50E5"/>
    <w:rsid w:val="00EF01CF"/>
    <w:rsid w:val="00EF2157"/>
    <w:rsid w:val="00EF4E9E"/>
    <w:rsid w:val="00F02342"/>
    <w:rsid w:val="00F03590"/>
    <w:rsid w:val="00F03622"/>
    <w:rsid w:val="00F077FD"/>
    <w:rsid w:val="00F204F3"/>
    <w:rsid w:val="00F218AB"/>
    <w:rsid w:val="00F22FB1"/>
    <w:rsid w:val="00F238B3"/>
    <w:rsid w:val="00F24FED"/>
    <w:rsid w:val="00F25586"/>
    <w:rsid w:val="00F2651D"/>
    <w:rsid w:val="00F27362"/>
    <w:rsid w:val="00F31498"/>
    <w:rsid w:val="00F32FEF"/>
    <w:rsid w:val="00F41705"/>
    <w:rsid w:val="00F41B1C"/>
    <w:rsid w:val="00F42E13"/>
    <w:rsid w:val="00F42F1C"/>
    <w:rsid w:val="00F43B44"/>
    <w:rsid w:val="00F440E5"/>
    <w:rsid w:val="00F448F6"/>
    <w:rsid w:val="00F52741"/>
    <w:rsid w:val="00F53D8A"/>
    <w:rsid w:val="00F626F7"/>
    <w:rsid w:val="00F736F9"/>
    <w:rsid w:val="00F73833"/>
    <w:rsid w:val="00F86CF0"/>
    <w:rsid w:val="00F9211C"/>
    <w:rsid w:val="00FA095D"/>
    <w:rsid w:val="00FA1D0F"/>
    <w:rsid w:val="00FA6C8B"/>
    <w:rsid w:val="00FA6CDA"/>
    <w:rsid w:val="00FA7C89"/>
    <w:rsid w:val="00FB4139"/>
    <w:rsid w:val="00FB476E"/>
    <w:rsid w:val="00FC0D90"/>
    <w:rsid w:val="00FC7D8C"/>
    <w:rsid w:val="00FD3980"/>
    <w:rsid w:val="00FD431E"/>
    <w:rsid w:val="00FD5A2C"/>
    <w:rsid w:val="00FE0D47"/>
    <w:rsid w:val="00FE14DF"/>
    <w:rsid w:val="00FE1D5C"/>
    <w:rsid w:val="00FE2F8B"/>
    <w:rsid w:val="00FE3669"/>
    <w:rsid w:val="00FE5204"/>
    <w:rsid w:val="00FE63F7"/>
    <w:rsid w:val="00FF287F"/>
    <w:rsid w:val="00FF74A8"/>
    <w:rsid w:val="03F0CBD6"/>
    <w:rsid w:val="08539748"/>
    <w:rsid w:val="0D330406"/>
    <w:rsid w:val="12730CC5"/>
    <w:rsid w:val="17467DE8"/>
    <w:rsid w:val="18192AF8"/>
    <w:rsid w:val="1DAEC747"/>
    <w:rsid w:val="3E340DC0"/>
    <w:rsid w:val="44FC9FB0"/>
    <w:rsid w:val="49AEB216"/>
    <w:rsid w:val="4D1D6BC7"/>
    <w:rsid w:val="57A0991D"/>
    <w:rsid w:val="57ACAE73"/>
    <w:rsid w:val="65CC6296"/>
    <w:rsid w:val="6C90CBF1"/>
    <w:rsid w:val="7E66A2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3BD1C9D3-3D9D-4222-948F-2A3DAE16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6A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Strong">
    <w:name w:val="Strong"/>
    <w:basedOn w:val="DefaultParagraphFont"/>
    <w:uiPriority w:val="22"/>
    <w:qFormat/>
    <w:rsid w:val="005F5D88"/>
    <w:rPr>
      <w:b/>
      <w:bC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heme="minorHAnsi" w:hAnsiTheme="minorHAnsi"/>
      <w:lang w:val="en-GB" w:eastAsia="en-US"/>
    </w:rPr>
  </w:style>
  <w:style w:type="character" w:styleId="CommentReference">
    <w:name w:val="annotation reference"/>
    <w:basedOn w:val="DefaultParagraphFont"/>
    <w:semiHidden/>
    <w:unhideWhenUsed/>
    <w:rPr>
      <w:sz w:val="16"/>
      <w:szCs w:val="16"/>
    </w:rPr>
  </w:style>
  <w:style w:type="character" w:styleId="UnresolvedMention">
    <w:name w:val="Unresolved Mention"/>
    <w:basedOn w:val="DefaultParagraphFont"/>
    <w:uiPriority w:val="99"/>
    <w:semiHidden/>
    <w:unhideWhenUsed/>
    <w:rsid w:val="008D50F6"/>
    <w:rPr>
      <w:color w:val="605E5C"/>
      <w:shd w:val="clear" w:color="auto" w:fill="E1DFDD"/>
    </w:rPr>
  </w:style>
  <w:style w:type="paragraph" w:styleId="CommentSubject">
    <w:name w:val="annotation subject"/>
    <w:basedOn w:val="CommentText"/>
    <w:next w:val="CommentText"/>
    <w:link w:val="CommentSubjectChar"/>
    <w:semiHidden/>
    <w:unhideWhenUsed/>
    <w:rsid w:val="00E335C1"/>
    <w:rPr>
      <w:b/>
      <w:bCs/>
    </w:rPr>
  </w:style>
  <w:style w:type="character" w:customStyle="1" w:styleId="CommentSubjectChar">
    <w:name w:val="Comment Subject Char"/>
    <w:basedOn w:val="CommentTextChar"/>
    <w:link w:val="CommentSubject"/>
    <w:semiHidden/>
    <w:rsid w:val="00E335C1"/>
    <w:rPr>
      <w:rFonts w:asciiTheme="minorHAnsi" w:hAnsiTheme="minorHAnsi"/>
      <w:b/>
      <w:bCs/>
      <w:lang w:val="en-GB" w:eastAsia="en-US"/>
    </w:rPr>
  </w:style>
  <w:style w:type="character" w:customStyle="1" w:styleId="s22">
    <w:name w:val="s22"/>
    <w:basedOn w:val="DefaultParagraphFont"/>
    <w:rsid w:val="007D39CF"/>
  </w:style>
  <w:style w:type="paragraph" w:customStyle="1" w:styleId="s21">
    <w:name w:val="s21"/>
    <w:basedOn w:val="Normal"/>
    <w:rsid w:val="007D39C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customStyle="1" w:styleId="s19">
    <w:name w:val="s19"/>
    <w:basedOn w:val="Normal"/>
    <w:rsid w:val="007D39C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s23">
    <w:name w:val="s23"/>
    <w:basedOn w:val="DefaultParagraphFont"/>
    <w:rsid w:val="007D39CF"/>
  </w:style>
  <w:style w:type="paragraph" w:customStyle="1" w:styleId="Body">
    <w:name w:val="Body"/>
    <w:rsid w:val="00CF5884"/>
    <w:pPr>
      <w:pBdr>
        <w:top w:val="nil"/>
        <w:left w:val="nil"/>
        <w:bottom w:val="nil"/>
        <w:right w:val="nil"/>
        <w:between w:val="nil"/>
        <w:bar w:val="nil"/>
      </w:pBdr>
      <w:spacing w:after="240"/>
    </w:pPr>
    <w:rPr>
      <w:rFonts w:ascii="Avenir Book" w:eastAsia="Arial Unicode MS" w:hAnsi="Avenir Book" w:cs="Arial Unicode MS"/>
      <w:color w:val="000000"/>
      <w:sz w:val="22"/>
      <w:szCs w:val="22"/>
      <w:bdr w:val="nil"/>
      <w:lang w:val="en-GB" w:eastAsia="en-GB"/>
      <w14:textOutline w14:w="0" w14:cap="flat" w14:cmpd="sng" w14:algn="ctr">
        <w14:noFill/>
        <w14:prstDash w14:val="solid"/>
        <w14:bevel/>
      </w14:textOutline>
    </w:rPr>
  </w:style>
  <w:style w:type="paragraph" w:styleId="PlainText">
    <w:name w:val="Plain Text"/>
    <w:basedOn w:val="Normal"/>
    <w:link w:val="PlainTextChar"/>
    <w:uiPriority w:val="99"/>
    <w:unhideWhenUsed/>
    <w:rsid w:val="000116E8"/>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0116E8"/>
    <w:rPr>
      <w:rFonts w:ascii="Calibri" w:eastAsiaTheme="minorEastAsia" w:hAnsi="Calibri" w:cstheme="minorBidi"/>
      <w:sz w:val="22"/>
      <w:szCs w:val="21"/>
    </w:rPr>
  </w:style>
  <w:style w:type="character" w:customStyle="1" w:styleId="s28">
    <w:name w:val="s28"/>
    <w:basedOn w:val="DefaultParagraphFont"/>
    <w:rsid w:val="00154885"/>
  </w:style>
  <w:style w:type="paragraph" w:styleId="Revision">
    <w:name w:val="Revision"/>
    <w:hidden/>
    <w:uiPriority w:val="99"/>
    <w:semiHidden/>
    <w:rsid w:val="002D675E"/>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96080">
      <w:bodyDiv w:val="1"/>
      <w:marLeft w:val="0"/>
      <w:marRight w:val="0"/>
      <w:marTop w:val="0"/>
      <w:marBottom w:val="0"/>
      <w:divBdr>
        <w:top w:val="none" w:sz="0" w:space="0" w:color="auto"/>
        <w:left w:val="none" w:sz="0" w:space="0" w:color="auto"/>
        <w:bottom w:val="none" w:sz="0" w:space="0" w:color="auto"/>
        <w:right w:val="none" w:sz="0" w:space="0" w:color="auto"/>
      </w:divBdr>
      <w:divsChild>
        <w:div w:id="239608141">
          <w:marLeft w:val="274"/>
          <w:marRight w:val="0"/>
          <w:marTop w:val="0"/>
          <w:marBottom w:val="0"/>
          <w:divBdr>
            <w:top w:val="none" w:sz="0" w:space="0" w:color="auto"/>
            <w:left w:val="none" w:sz="0" w:space="0" w:color="auto"/>
            <w:bottom w:val="none" w:sz="0" w:space="0" w:color="auto"/>
            <w:right w:val="none" w:sz="0" w:space="0" w:color="auto"/>
          </w:divBdr>
        </w:div>
        <w:div w:id="249195282">
          <w:marLeft w:val="994"/>
          <w:marRight w:val="0"/>
          <w:marTop w:val="0"/>
          <w:marBottom w:val="0"/>
          <w:divBdr>
            <w:top w:val="none" w:sz="0" w:space="0" w:color="auto"/>
            <w:left w:val="none" w:sz="0" w:space="0" w:color="auto"/>
            <w:bottom w:val="none" w:sz="0" w:space="0" w:color="auto"/>
            <w:right w:val="none" w:sz="0" w:space="0" w:color="auto"/>
          </w:divBdr>
        </w:div>
        <w:div w:id="364016967">
          <w:marLeft w:val="274"/>
          <w:marRight w:val="0"/>
          <w:marTop w:val="0"/>
          <w:marBottom w:val="0"/>
          <w:divBdr>
            <w:top w:val="none" w:sz="0" w:space="0" w:color="auto"/>
            <w:left w:val="none" w:sz="0" w:space="0" w:color="auto"/>
            <w:bottom w:val="none" w:sz="0" w:space="0" w:color="auto"/>
            <w:right w:val="none" w:sz="0" w:space="0" w:color="auto"/>
          </w:divBdr>
        </w:div>
        <w:div w:id="484587939">
          <w:marLeft w:val="994"/>
          <w:marRight w:val="0"/>
          <w:marTop w:val="0"/>
          <w:marBottom w:val="0"/>
          <w:divBdr>
            <w:top w:val="none" w:sz="0" w:space="0" w:color="auto"/>
            <w:left w:val="none" w:sz="0" w:space="0" w:color="auto"/>
            <w:bottom w:val="none" w:sz="0" w:space="0" w:color="auto"/>
            <w:right w:val="none" w:sz="0" w:space="0" w:color="auto"/>
          </w:divBdr>
        </w:div>
        <w:div w:id="749276243">
          <w:marLeft w:val="274"/>
          <w:marRight w:val="0"/>
          <w:marTop w:val="0"/>
          <w:marBottom w:val="0"/>
          <w:divBdr>
            <w:top w:val="none" w:sz="0" w:space="0" w:color="auto"/>
            <w:left w:val="none" w:sz="0" w:space="0" w:color="auto"/>
            <w:bottom w:val="none" w:sz="0" w:space="0" w:color="auto"/>
            <w:right w:val="none" w:sz="0" w:space="0" w:color="auto"/>
          </w:divBdr>
        </w:div>
        <w:div w:id="757942079">
          <w:marLeft w:val="1166"/>
          <w:marRight w:val="0"/>
          <w:marTop w:val="0"/>
          <w:marBottom w:val="0"/>
          <w:divBdr>
            <w:top w:val="none" w:sz="0" w:space="0" w:color="auto"/>
            <w:left w:val="none" w:sz="0" w:space="0" w:color="auto"/>
            <w:bottom w:val="none" w:sz="0" w:space="0" w:color="auto"/>
            <w:right w:val="none" w:sz="0" w:space="0" w:color="auto"/>
          </w:divBdr>
        </w:div>
        <w:div w:id="808205804">
          <w:marLeft w:val="994"/>
          <w:marRight w:val="0"/>
          <w:marTop w:val="0"/>
          <w:marBottom w:val="0"/>
          <w:divBdr>
            <w:top w:val="none" w:sz="0" w:space="0" w:color="auto"/>
            <w:left w:val="none" w:sz="0" w:space="0" w:color="auto"/>
            <w:bottom w:val="none" w:sz="0" w:space="0" w:color="auto"/>
            <w:right w:val="none" w:sz="0" w:space="0" w:color="auto"/>
          </w:divBdr>
        </w:div>
        <w:div w:id="969826100">
          <w:marLeft w:val="274"/>
          <w:marRight w:val="0"/>
          <w:marTop w:val="0"/>
          <w:marBottom w:val="0"/>
          <w:divBdr>
            <w:top w:val="none" w:sz="0" w:space="0" w:color="auto"/>
            <w:left w:val="none" w:sz="0" w:space="0" w:color="auto"/>
            <w:bottom w:val="none" w:sz="0" w:space="0" w:color="auto"/>
            <w:right w:val="none" w:sz="0" w:space="0" w:color="auto"/>
          </w:divBdr>
        </w:div>
        <w:div w:id="1242718853">
          <w:marLeft w:val="994"/>
          <w:marRight w:val="0"/>
          <w:marTop w:val="0"/>
          <w:marBottom w:val="0"/>
          <w:divBdr>
            <w:top w:val="none" w:sz="0" w:space="0" w:color="auto"/>
            <w:left w:val="none" w:sz="0" w:space="0" w:color="auto"/>
            <w:bottom w:val="none" w:sz="0" w:space="0" w:color="auto"/>
            <w:right w:val="none" w:sz="0" w:space="0" w:color="auto"/>
          </w:divBdr>
        </w:div>
        <w:div w:id="1282958522">
          <w:marLeft w:val="274"/>
          <w:marRight w:val="0"/>
          <w:marTop w:val="0"/>
          <w:marBottom w:val="0"/>
          <w:divBdr>
            <w:top w:val="none" w:sz="0" w:space="0" w:color="auto"/>
            <w:left w:val="none" w:sz="0" w:space="0" w:color="auto"/>
            <w:bottom w:val="none" w:sz="0" w:space="0" w:color="auto"/>
            <w:right w:val="none" w:sz="0" w:space="0" w:color="auto"/>
          </w:divBdr>
        </w:div>
        <w:div w:id="1543054927">
          <w:marLeft w:val="1714"/>
          <w:marRight w:val="0"/>
          <w:marTop w:val="0"/>
          <w:marBottom w:val="0"/>
          <w:divBdr>
            <w:top w:val="none" w:sz="0" w:space="0" w:color="auto"/>
            <w:left w:val="none" w:sz="0" w:space="0" w:color="auto"/>
            <w:bottom w:val="none" w:sz="0" w:space="0" w:color="auto"/>
            <w:right w:val="none" w:sz="0" w:space="0" w:color="auto"/>
          </w:divBdr>
        </w:div>
        <w:div w:id="1613509988">
          <w:marLeft w:val="994"/>
          <w:marRight w:val="0"/>
          <w:marTop w:val="0"/>
          <w:marBottom w:val="0"/>
          <w:divBdr>
            <w:top w:val="none" w:sz="0" w:space="0" w:color="auto"/>
            <w:left w:val="none" w:sz="0" w:space="0" w:color="auto"/>
            <w:bottom w:val="none" w:sz="0" w:space="0" w:color="auto"/>
            <w:right w:val="none" w:sz="0" w:space="0" w:color="auto"/>
          </w:divBdr>
        </w:div>
        <w:div w:id="1622296090">
          <w:marLeft w:val="1166"/>
          <w:marRight w:val="0"/>
          <w:marTop w:val="0"/>
          <w:marBottom w:val="0"/>
          <w:divBdr>
            <w:top w:val="none" w:sz="0" w:space="0" w:color="auto"/>
            <w:left w:val="none" w:sz="0" w:space="0" w:color="auto"/>
            <w:bottom w:val="none" w:sz="0" w:space="0" w:color="auto"/>
            <w:right w:val="none" w:sz="0" w:space="0" w:color="auto"/>
          </w:divBdr>
        </w:div>
        <w:div w:id="1632860408">
          <w:marLeft w:val="994"/>
          <w:marRight w:val="0"/>
          <w:marTop w:val="0"/>
          <w:marBottom w:val="0"/>
          <w:divBdr>
            <w:top w:val="none" w:sz="0" w:space="0" w:color="auto"/>
            <w:left w:val="none" w:sz="0" w:space="0" w:color="auto"/>
            <w:bottom w:val="none" w:sz="0" w:space="0" w:color="auto"/>
            <w:right w:val="none" w:sz="0" w:space="0" w:color="auto"/>
          </w:divBdr>
        </w:div>
        <w:div w:id="1734505354">
          <w:marLeft w:val="274"/>
          <w:marRight w:val="0"/>
          <w:marTop w:val="0"/>
          <w:marBottom w:val="0"/>
          <w:divBdr>
            <w:top w:val="none" w:sz="0" w:space="0" w:color="auto"/>
            <w:left w:val="none" w:sz="0" w:space="0" w:color="auto"/>
            <w:bottom w:val="none" w:sz="0" w:space="0" w:color="auto"/>
            <w:right w:val="none" w:sz="0" w:space="0" w:color="auto"/>
          </w:divBdr>
        </w:div>
        <w:div w:id="1753238305">
          <w:marLeft w:val="994"/>
          <w:marRight w:val="0"/>
          <w:marTop w:val="0"/>
          <w:marBottom w:val="0"/>
          <w:divBdr>
            <w:top w:val="none" w:sz="0" w:space="0" w:color="auto"/>
            <w:left w:val="none" w:sz="0" w:space="0" w:color="auto"/>
            <w:bottom w:val="none" w:sz="0" w:space="0" w:color="auto"/>
            <w:right w:val="none" w:sz="0" w:space="0" w:color="auto"/>
          </w:divBdr>
        </w:div>
        <w:div w:id="1876573319">
          <w:marLeft w:val="994"/>
          <w:marRight w:val="0"/>
          <w:marTop w:val="0"/>
          <w:marBottom w:val="0"/>
          <w:divBdr>
            <w:top w:val="none" w:sz="0" w:space="0" w:color="auto"/>
            <w:left w:val="none" w:sz="0" w:space="0" w:color="auto"/>
            <w:bottom w:val="none" w:sz="0" w:space="0" w:color="auto"/>
            <w:right w:val="none" w:sz="0" w:space="0" w:color="auto"/>
          </w:divBdr>
        </w:div>
        <w:div w:id="1886142457">
          <w:marLeft w:val="994"/>
          <w:marRight w:val="0"/>
          <w:marTop w:val="0"/>
          <w:marBottom w:val="0"/>
          <w:divBdr>
            <w:top w:val="none" w:sz="0" w:space="0" w:color="auto"/>
            <w:left w:val="none" w:sz="0" w:space="0" w:color="auto"/>
            <w:bottom w:val="none" w:sz="0" w:space="0" w:color="auto"/>
            <w:right w:val="none" w:sz="0" w:space="0" w:color="auto"/>
          </w:divBdr>
        </w:div>
        <w:div w:id="1891720188">
          <w:marLeft w:val="274"/>
          <w:marRight w:val="0"/>
          <w:marTop w:val="0"/>
          <w:marBottom w:val="0"/>
          <w:divBdr>
            <w:top w:val="none" w:sz="0" w:space="0" w:color="auto"/>
            <w:left w:val="none" w:sz="0" w:space="0" w:color="auto"/>
            <w:bottom w:val="none" w:sz="0" w:space="0" w:color="auto"/>
            <w:right w:val="none" w:sz="0" w:space="0" w:color="auto"/>
          </w:divBdr>
        </w:div>
        <w:div w:id="1898781989">
          <w:marLeft w:val="274"/>
          <w:marRight w:val="0"/>
          <w:marTop w:val="0"/>
          <w:marBottom w:val="0"/>
          <w:divBdr>
            <w:top w:val="none" w:sz="0" w:space="0" w:color="auto"/>
            <w:left w:val="none" w:sz="0" w:space="0" w:color="auto"/>
            <w:bottom w:val="none" w:sz="0" w:space="0" w:color="auto"/>
            <w:right w:val="none" w:sz="0" w:space="0" w:color="auto"/>
          </w:divBdr>
        </w:div>
        <w:div w:id="1919516508">
          <w:marLeft w:val="994"/>
          <w:marRight w:val="0"/>
          <w:marTop w:val="0"/>
          <w:marBottom w:val="0"/>
          <w:divBdr>
            <w:top w:val="none" w:sz="0" w:space="0" w:color="auto"/>
            <w:left w:val="none" w:sz="0" w:space="0" w:color="auto"/>
            <w:bottom w:val="none" w:sz="0" w:space="0" w:color="auto"/>
            <w:right w:val="none" w:sz="0" w:space="0" w:color="auto"/>
          </w:divBdr>
        </w:div>
        <w:div w:id="1920827237">
          <w:marLeft w:val="274"/>
          <w:marRight w:val="0"/>
          <w:marTop w:val="0"/>
          <w:marBottom w:val="0"/>
          <w:divBdr>
            <w:top w:val="none" w:sz="0" w:space="0" w:color="auto"/>
            <w:left w:val="none" w:sz="0" w:space="0" w:color="auto"/>
            <w:bottom w:val="none" w:sz="0" w:space="0" w:color="auto"/>
            <w:right w:val="none" w:sz="0" w:space="0" w:color="auto"/>
          </w:divBdr>
        </w:div>
        <w:div w:id="2031486428">
          <w:marLeft w:val="994"/>
          <w:marRight w:val="0"/>
          <w:marTop w:val="0"/>
          <w:marBottom w:val="0"/>
          <w:divBdr>
            <w:top w:val="none" w:sz="0" w:space="0" w:color="auto"/>
            <w:left w:val="none" w:sz="0" w:space="0" w:color="auto"/>
            <w:bottom w:val="none" w:sz="0" w:space="0" w:color="auto"/>
            <w:right w:val="none" w:sz="0" w:space="0" w:color="auto"/>
          </w:divBdr>
        </w:div>
      </w:divsChild>
    </w:div>
    <w:div w:id="153210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d/sites/innovation-alliance/events/news/member-communique-2023-septemb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itu-d/sites/innovation-alliance/" TargetMode="External"/><Relationship Id="rId17" Type="http://schemas.openxmlformats.org/officeDocument/2006/relationships/hyperlink" Target="https://www.itu.int/itu-d/sites/innovation-alliance/events/news/inaugural-board-meet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itu-d/sites/innovation-alliance/events/news/announcement-boar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cademy.itu.int/training-courses/full-catalogue/strategic-foresight-101"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sites/innovation-alliance/events/news/acceleration-centre-event-dubai/"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mohamed.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365cf670-b44e-4dbb-b1e7-5ca0e9f395b1">
      <UserInfo>
        <DisplayName>Obiso, Marco</DisplayName>
        <AccountId>12</AccountId>
        <AccountType/>
      </UserInfo>
      <UserInfo>
        <DisplayName>Osmani, Orhan</DisplayName>
        <AccountId>6</AccountId>
        <AccountType/>
      </UserInfo>
      <UserInfo>
        <DisplayName>Ben Rached, Marwan</DisplayName>
        <AccountId>16</AccountId>
        <AccountType/>
      </UserInfo>
      <UserInfo>
        <DisplayName>Troein, Caroline</DisplayName>
        <AccountId>26</AccountId>
        <AccountType/>
      </UserInfo>
    </SharedWithUsers>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7CD8D-97E2-4BC8-97E0-DF457A0A9420}">
  <ds:schemaRefs>
    <ds:schemaRef ds:uri="http://schemas.openxmlformats.org/officeDocument/2006/bibliography"/>
  </ds:schemaRefs>
</ds:datastoreItem>
</file>

<file path=customXml/itemProps2.xml><?xml version="1.0" encoding="utf-8"?>
<ds:datastoreItem xmlns:ds="http://schemas.openxmlformats.org/officeDocument/2006/customXml" ds:itemID="{E5E356B8-79A8-48BB-BAAE-F0DC025FCD4D}">
  <ds:schemaRefs>
    <ds:schemaRef ds:uri="http://schemas.microsoft.com/office/2006/documentManagement/types"/>
    <ds:schemaRef ds:uri="http://www.w3.org/XML/1998/namespace"/>
    <ds:schemaRef ds:uri="d4ea696a-cca3-460b-a983-57ac2621983a"/>
    <ds:schemaRef ds:uri="http://schemas.microsoft.com/office/infopath/2007/PartnerControls"/>
    <ds:schemaRef ds:uri="http://purl.org/dc/dcmitype/"/>
    <ds:schemaRef ds:uri="http://purl.org/dc/terms/"/>
    <ds:schemaRef ds:uri="http://schemas.openxmlformats.org/package/2006/metadata/core-properties"/>
    <ds:schemaRef ds:uri="29399490-13b9-4c73-b71e-403b715b75a7"/>
    <ds:schemaRef ds:uri="http://schemas.microsoft.com/office/2006/metadata/properties"/>
    <ds:schemaRef ds:uri="http://purl.org/dc/elements/1.1/"/>
    <ds:schemaRef ds:uri="365cf670-b44e-4dbb-b1e7-5ca0e9f395b1"/>
    <ds:schemaRef ds:uri="28b57394-764b-4c95-9edc-f65ae3c1af13"/>
  </ds:schemaRefs>
</ds:datastoreItem>
</file>

<file path=customXml/itemProps3.xml><?xml version="1.0" encoding="utf-8"?>
<ds:datastoreItem xmlns:ds="http://schemas.openxmlformats.org/officeDocument/2006/customXml" ds:itemID="{F0F3B9E4-A04B-43FA-9E2D-7B662209B818}">
  <ds:schemaRefs>
    <ds:schemaRef ds:uri="http://schemas.microsoft.com/sharepoint/v3/contenttype/forms"/>
  </ds:schemaRefs>
</ds:datastoreItem>
</file>

<file path=customXml/itemProps4.xml><?xml version="1.0" encoding="utf-8"?>
<ds:datastoreItem xmlns:ds="http://schemas.openxmlformats.org/officeDocument/2006/customXml" ds:itemID="{8DBD171D-1B4B-4D7E-B14E-9B2690A20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2133</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7</cp:revision>
  <cp:lastPrinted>2014-11-04T18:22:00Z</cp:lastPrinted>
  <dcterms:created xsi:type="dcterms:W3CDTF">2024-04-24T15:00:00Z</dcterms:created>
  <dcterms:modified xsi:type="dcterms:W3CDTF">2024-04-29T09:41:00Z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y fmtid="{D5CDD505-2E9C-101B-9397-08002B2CF9AE}" pid="10" name="GrammarlyDocumentId">
    <vt:lpwstr>dfb42158e00ede1e71c4961b75f854bd32370538061967bff8bc3bd096d88bff</vt:lpwstr>
  </property>
</Properties>
</file>