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662"/>
        <w:gridCol w:w="1702"/>
        <w:gridCol w:w="1559"/>
      </w:tblGrid>
      <w:tr w:rsidR="00982196" w:rsidRPr="004C4028" w14:paraId="2ED2990D" w14:textId="77777777" w:rsidTr="008D45FA">
        <w:trPr>
          <w:trHeight w:val="1134"/>
        </w:trPr>
        <w:tc>
          <w:tcPr>
            <w:tcW w:w="8364" w:type="dxa"/>
            <w:gridSpan w:val="2"/>
          </w:tcPr>
          <w:p w14:paraId="256926A6" w14:textId="77777777" w:rsidR="00982196" w:rsidRPr="004C4028" w:rsidRDefault="00982196" w:rsidP="00982196">
            <w:pPr>
              <w:widowControl w:val="0"/>
              <w:tabs>
                <w:tab w:val="clear" w:pos="794"/>
                <w:tab w:val="clear" w:pos="1191"/>
                <w:tab w:val="clear" w:pos="1588"/>
                <w:tab w:val="clear" w:pos="1985"/>
              </w:tabs>
              <w:overflowPunct/>
              <w:autoSpaceDE/>
              <w:autoSpaceDN/>
              <w:adjustRightInd/>
              <w:spacing w:before="360" w:after="120"/>
              <w:textAlignment w:val="auto"/>
              <w:rPr>
                <w:rFonts w:cstheme="minorHAnsi"/>
                <w:b/>
                <w:bCs/>
                <w:sz w:val="32"/>
                <w:szCs w:val="32"/>
                <w:lang w:eastAsia="zh-CN"/>
              </w:rPr>
            </w:pPr>
            <w:r w:rsidRPr="004C4028">
              <w:rPr>
                <w:rFonts w:cstheme="minorHAnsi"/>
                <w:b/>
                <w:bCs/>
                <w:sz w:val="32"/>
                <w:szCs w:val="32"/>
                <w:lang w:eastAsia="zh-CN"/>
              </w:rPr>
              <w:t xml:space="preserve">Консультативная группа </w:t>
            </w:r>
            <w:r w:rsidRPr="004C4028">
              <w:rPr>
                <w:rFonts w:cstheme="minorHAnsi"/>
                <w:b/>
                <w:bCs/>
                <w:sz w:val="32"/>
                <w:szCs w:val="32"/>
                <w:lang w:eastAsia="zh-CN"/>
              </w:rPr>
              <w:br/>
              <w:t>по развитию электросвязи (КГРЭ)</w:t>
            </w:r>
          </w:p>
          <w:p w14:paraId="4DFC83F2" w14:textId="77777777" w:rsidR="00982196" w:rsidRPr="004C4028" w:rsidRDefault="00982196" w:rsidP="00982196">
            <w:pPr>
              <w:tabs>
                <w:tab w:val="clear" w:pos="794"/>
                <w:tab w:val="clear" w:pos="1191"/>
                <w:tab w:val="clear" w:pos="1588"/>
                <w:tab w:val="clear" w:pos="1985"/>
              </w:tabs>
              <w:spacing w:after="120"/>
              <w:ind w:left="34"/>
              <w:rPr>
                <w:b/>
                <w:bCs/>
                <w:sz w:val="24"/>
                <w:szCs w:val="24"/>
              </w:rPr>
            </w:pPr>
            <w:r w:rsidRPr="004C4028">
              <w:rPr>
                <w:rFonts w:cstheme="minorHAnsi"/>
                <w:b/>
                <w:bCs/>
                <w:sz w:val="24"/>
                <w:szCs w:val="24"/>
                <w:lang w:eastAsia="zh-CN"/>
              </w:rPr>
              <w:t>3</w:t>
            </w:r>
            <w:r w:rsidR="00453874" w:rsidRPr="004C4028">
              <w:rPr>
                <w:rFonts w:cstheme="minorHAnsi"/>
                <w:b/>
                <w:bCs/>
                <w:sz w:val="24"/>
                <w:szCs w:val="24"/>
                <w:lang w:eastAsia="zh-CN"/>
              </w:rPr>
              <w:t>1</w:t>
            </w:r>
            <w:r w:rsidRPr="004C4028">
              <w:rPr>
                <w:rFonts w:cstheme="minorHAnsi"/>
                <w:b/>
                <w:bCs/>
                <w:sz w:val="24"/>
                <w:szCs w:val="24"/>
                <w:lang w:eastAsia="zh-CN"/>
              </w:rPr>
              <w:t>-е собрание, Женева, Швейцария</w:t>
            </w:r>
            <w:r w:rsidRPr="004C4028">
              <w:rPr>
                <w:b/>
                <w:bCs/>
                <w:sz w:val="24"/>
                <w:szCs w:val="24"/>
              </w:rPr>
              <w:t xml:space="preserve">, </w:t>
            </w:r>
            <w:r w:rsidR="00453874" w:rsidRPr="004C4028">
              <w:rPr>
                <w:b/>
                <w:bCs/>
                <w:sz w:val="24"/>
                <w:szCs w:val="24"/>
              </w:rPr>
              <w:t>20</w:t>
            </w:r>
            <w:r w:rsidR="003A5506" w:rsidRPr="004C4028">
              <w:rPr>
                <w:b/>
                <w:bCs/>
                <w:sz w:val="24"/>
                <w:szCs w:val="24"/>
              </w:rPr>
              <w:t>−</w:t>
            </w:r>
            <w:r w:rsidR="003C01D0" w:rsidRPr="004C4028">
              <w:rPr>
                <w:b/>
                <w:bCs/>
                <w:sz w:val="24"/>
                <w:szCs w:val="24"/>
              </w:rPr>
              <w:t>2</w:t>
            </w:r>
            <w:r w:rsidR="009F4457" w:rsidRPr="004C4028">
              <w:rPr>
                <w:b/>
                <w:bCs/>
                <w:sz w:val="24"/>
                <w:szCs w:val="24"/>
              </w:rPr>
              <w:t>3</w:t>
            </w:r>
            <w:r w:rsidRPr="004C4028">
              <w:rPr>
                <w:b/>
                <w:bCs/>
                <w:sz w:val="24"/>
                <w:szCs w:val="24"/>
              </w:rPr>
              <w:t xml:space="preserve"> </w:t>
            </w:r>
            <w:r w:rsidR="00453874" w:rsidRPr="004C4028">
              <w:rPr>
                <w:b/>
                <w:bCs/>
                <w:sz w:val="24"/>
                <w:szCs w:val="24"/>
              </w:rPr>
              <w:t>мая</w:t>
            </w:r>
            <w:r w:rsidRPr="004C4028">
              <w:rPr>
                <w:b/>
                <w:bCs/>
                <w:sz w:val="24"/>
                <w:szCs w:val="24"/>
              </w:rPr>
              <w:t xml:space="preserve"> 202</w:t>
            </w:r>
            <w:r w:rsidR="00453874" w:rsidRPr="004C4028">
              <w:rPr>
                <w:b/>
                <w:bCs/>
                <w:sz w:val="24"/>
                <w:szCs w:val="24"/>
              </w:rPr>
              <w:t>4</w:t>
            </w:r>
            <w:r w:rsidRPr="004C4028">
              <w:rPr>
                <w:b/>
                <w:bCs/>
                <w:sz w:val="24"/>
                <w:szCs w:val="24"/>
              </w:rPr>
              <w:t xml:space="preserve"> года</w:t>
            </w:r>
          </w:p>
        </w:tc>
        <w:tc>
          <w:tcPr>
            <w:tcW w:w="1559" w:type="dxa"/>
            <w:vAlign w:val="center"/>
          </w:tcPr>
          <w:p w14:paraId="6B5ECC5A" w14:textId="77777777" w:rsidR="00982196" w:rsidRPr="004C4028" w:rsidRDefault="00982196" w:rsidP="00FA6BDB">
            <w:pPr>
              <w:widowControl w:val="0"/>
              <w:jc w:val="center"/>
            </w:pPr>
            <w:r w:rsidRPr="004C4028">
              <w:rPr>
                <w:noProof/>
              </w:rPr>
              <w:drawing>
                <wp:inline distT="0" distB="0" distL="0" distR="0" wp14:anchorId="767340E3" wp14:editId="3E8D415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D34AE" w:rsidRPr="004C4028" w14:paraId="0A2EF264" w14:textId="77777777" w:rsidTr="00CD34AE">
        <w:tc>
          <w:tcPr>
            <w:tcW w:w="6662" w:type="dxa"/>
            <w:tcBorders>
              <w:top w:val="single" w:sz="12" w:space="0" w:color="auto"/>
            </w:tcBorders>
          </w:tcPr>
          <w:p w14:paraId="6046410B" w14:textId="77777777" w:rsidR="00CD34AE" w:rsidRPr="004C4028" w:rsidRDefault="00CD34AE" w:rsidP="00CD34AE">
            <w:pPr>
              <w:widowControl w:val="0"/>
              <w:spacing w:before="0"/>
              <w:rPr>
                <w:rFonts w:ascii="Verdana" w:hAnsi="Verdana"/>
                <w:b/>
                <w:smallCaps/>
                <w:sz w:val="18"/>
                <w:szCs w:val="18"/>
              </w:rPr>
            </w:pPr>
          </w:p>
        </w:tc>
        <w:tc>
          <w:tcPr>
            <w:tcW w:w="3261" w:type="dxa"/>
            <w:gridSpan w:val="2"/>
            <w:tcBorders>
              <w:top w:val="single" w:sz="12" w:space="0" w:color="auto"/>
            </w:tcBorders>
          </w:tcPr>
          <w:p w14:paraId="023A1B1E" w14:textId="77777777" w:rsidR="00CD34AE" w:rsidRPr="004C4028" w:rsidRDefault="00CD34AE" w:rsidP="00CD34AE">
            <w:pPr>
              <w:widowControl w:val="0"/>
              <w:spacing w:before="0"/>
              <w:rPr>
                <w:rFonts w:ascii="Verdana" w:hAnsi="Verdana"/>
                <w:sz w:val="18"/>
                <w:szCs w:val="18"/>
              </w:rPr>
            </w:pPr>
          </w:p>
        </w:tc>
      </w:tr>
      <w:tr w:rsidR="00F105F5" w:rsidRPr="004C4028" w14:paraId="541EB635" w14:textId="77777777" w:rsidTr="00CD34AE">
        <w:trPr>
          <w:trHeight w:val="300"/>
        </w:trPr>
        <w:tc>
          <w:tcPr>
            <w:tcW w:w="6662" w:type="dxa"/>
          </w:tcPr>
          <w:p w14:paraId="4615AB6A" w14:textId="77777777" w:rsidR="00F105F5" w:rsidRPr="004C4028" w:rsidRDefault="00F105F5" w:rsidP="00F105F5">
            <w:pPr>
              <w:widowControl w:val="0"/>
              <w:spacing w:before="0"/>
              <w:rPr>
                <w:rFonts w:ascii="Verdana" w:hAnsi="Verdana"/>
                <w:b/>
                <w:bCs/>
                <w:smallCaps/>
                <w:sz w:val="18"/>
                <w:szCs w:val="18"/>
              </w:rPr>
            </w:pPr>
          </w:p>
        </w:tc>
        <w:tc>
          <w:tcPr>
            <w:tcW w:w="3261" w:type="dxa"/>
            <w:gridSpan w:val="2"/>
          </w:tcPr>
          <w:p w14:paraId="485DDE1C" w14:textId="6640B161" w:rsidR="00F105F5" w:rsidRPr="004C4028" w:rsidRDefault="00F105F5" w:rsidP="00F105F5">
            <w:pPr>
              <w:widowControl w:val="0"/>
              <w:spacing w:before="0"/>
              <w:rPr>
                <w:rFonts w:ascii="Verdana" w:hAnsi="Verdana"/>
                <w:b/>
                <w:bCs/>
              </w:rPr>
            </w:pPr>
            <w:r w:rsidRPr="004C4028">
              <w:rPr>
                <w:rFonts w:cstheme="minorHAnsi"/>
                <w:b/>
                <w:bCs/>
              </w:rPr>
              <w:t>Документ</w:t>
            </w:r>
            <w:bookmarkStart w:id="0" w:name="DocRef1"/>
            <w:bookmarkEnd w:id="0"/>
            <w:r w:rsidRPr="004C4028">
              <w:rPr>
                <w:rFonts w:cstheme="minorHAnsi"/>
                <w:b/>
                <w:bCs/>
              </w:rPr>
              <w:t xml:space="preserve"> TDAG-</w:t>
            </w:r>
            <w:r w:rsidR="007D5D39" w:rsidRPr="004C4028">
              <w:rPr>
                <w:rFonts w:cstheme="minorHAnsi"/>
                <w:b/>
                <w:bCs/>
                <w:szCs w:val="24"/>
              </w:rPr>
              <w:t>24/13-R</w:t>
            </w:r>
          </w:p>
        </w:tc>
      </w:tr>
      <w:tr w:rsidR="00F105F5" w:rsidRPr="004C4028" w14:paraId="0B039904" w14:textId="77777777" w:rsidTr="00CD34AE">
        <w:trPr>
          <w:trHeight w:val="300"/>
        </w:trPr>
        <w:tc>
          <w:tcPr>
            <w:tcW w:w="6662" w:type="dxa"/>
          </w:tcPr>
          <w:p w14:paraId="3940E785" w14:textId="77777777" w:rsidR="00F105F5" w:rsidRPr="004C4028" w:rsidRDefault="00F105F5" w:rsidP="00F105F5">
            <w:pPr>
              <w:spacing w:before="0"/>
              <w:rPr>
                <w:b/>
                <w:bCs/>
                <w:smallCaps/>
                <w:szCs w:val="24"/>
              </w:rPr>
            </w:pPr>
          </w:p>
        </w:tc>
        <w:tc>
          <w:tcPr>
            <w:tcW w:w="3261" w:type="dxa"/>
            <w:gridSpan w:val="2"/>
          </w:tcPr>
          <w:p w14:paraId="09FEB21C" w14:textId="245BBBB1" w:rsidR="00F105F5" w:rsidRPr="004C4028" w:rsidRDefault="007D5D39" w:rsidP="00F105F5">
            <w:pPr>
              <w:widowControl w:val="0"/>
              <w:spacing w:before="0"/>
              <w:rPr>
                <w:rFonts w:ascii="Verdana" w:hAnsi="Verdana"/>
                <w:b/>
                <w:bCs/>
              </w:rPr>
            </w:pPr>
            <w:bookmarkStart w:id="1" w:name="CreationDate"/>
            <w:bookmarkEnd w:id="1"/>
            <w:r w:rsidRPr="004C4028">
              <w:rPr>
                <w:rFonts w:cstheme="minorHAnsi"/>
                <w:b/>
                <w:bCs/>
                <w:szCs w:val="24"/>
              </w:rPr>
              <w:t>29 апреля 2024 года</w:t>
            </w:r>
          </w:p>
        </w:tc>
      </w:tr>
      <w:tr w:rsidR="00F105F5" w:rsidRPr="004C4028" w14:paraId="1F8DE331" w14:textId="77777777" w:rsidTr="00CD34AE">
        <w:trPr>
          <w:trHeight w:val="300"/>
        </w:trPr>
        <w:tc>
          <w:tcPr>
            <w:tcW w:w="6662" w:type="dxa"/>
          </w:tcPr>
          <w:p w14:paraId="2411F4D0" w14:textId="77777777" w:rsidR="00F105F5" w:rsidRPr="004C4028" w:rsidRDefault="00F105F5" w:rsidP="00F105F5">
            <w:pPr>
              <w:widowControl w:val="0"/>
              <w:spacing w:before="0"/>
              <w:rPr>
                <w:rFonts w:ascii="Verdana" w:hAnsi="Verdana"/>
                <w:b/>
                <w:bCs/>
                <w:smallCaps/>
                <w:sz w:val="18"/>
                <w:szCs w:val="18"/>
              </w:rPr>
            </w:pPr>
          </w:p>
        </w:tc>
        <w:tc>
          <w:tcPr>
            <w:tcW w:w="3261" w:type="dxa"/>
            <w:gridSpan w:val="2"/>
          </w:tcPr>
          <w:p w14:paraId="5FE9988B" w14:textId="77777777" w:rsidR="00F105F5" w:rsidRPr="004C4028" w:rsidRDefault="00F105F5" w:rsidP="00F105F5">
            <w:pPr>
              <w:widowControl w:val="0"/>
              <w:spacing w:before="0"/>
              <w:rPr>
                <w:rFonts w:ascii="Verdana" w:hAnsi="Verdana"/>
                <w:b/>
                <w:bCs/>
              </w:rPr>
            </w:pPr>
            <w:r w:rsidRPr="004C4028">
              <w:rPr>
                <w:rFonts w:cstheme="minorHAnsi"/>
                <w:b/>
                <w:bCs/>
              </w:rPr>
              <w:t>Оригинал:</w:t>
            </w:r>
            <w:bookmarkStart w:id="2" w:name="Original"/>
            <w:bookmarkEnd w:id="2"/>
            <w:r w:rsidRPr="004C4028">
              <w:rPr>
                <w:rFonts w:cstheme="minorHAnsi"/>
                <w:b/>
                <w:bCs/>
              </w:rPr>
              <w:t xml:space="preserve"> английский</w:t>
            </w:r>
          </w:p>
        </w:tc>
      </w:tr>
      <w:tr w:rsidR="00CD34AE" w:rsidRPr="004C4028" w14:paraId="4FE884FD" w14:textId="77777777" w:rsidTr="00CD34AE">
        <w:trPr>
          <w:trHeight w:val="850"/>
        </w:trPr>
        <w:tc>
          <w:tcPr>
            <w:tcW w:w="9923" w:type="dxa"/>
            <w:gridSpan w:val="3"/>
          </w:tcPr>
          <w:p w14:paraId="21518859" w14:textId="4334CF0C" w:rsidR="00CD34AE" w:rsidRPr="004C4028" w:rsidRDefault="007D5D39" w:rsidP="000E7EAE">
            <w:pPr>
              <w:pStyle w:val="Source"/>
              <w:framePr w:hSpace="0" w:wrap="auto" w:vAnchor="margin" w:hAnchor="text" w:yAlign="inline"/>
            </w:pPr>
            <w:bookmarkStart w:id="3" w:name="Source"/>
            <w:bookmarkEnd w:id="3"/>
            <w:r w:rsidRPr="004C4028">
              <w:rPr>
                <w:bCs/>
              </w:rPr>
              <w:t>Директор Бюро развития электросвязи</w:t>
            </w:r>
          </w:p>
        </w:tc>
      </w:tr>
      <w:tr w:rsidR="00CD34AE" w:rsidRPr="004C4028" w14:paraId="6A369F69" w14:textId="77777777" w:rsidTr="00270876">
        <w:tc>
          <w:tcPr>
            <w:tcW w:w="9923" w:type="dxa"/>
            <w:gridSpan w:val="3"/>
          </w:tcPr>
          <w:p w14:paraId="2642C2C4" w14:textId="1A2DD433" w:rsidR="00CD34AE" w:rsidRPr="004C4028" w:rsidRDefault="007D5D39" w:rsidP="00FA6BDB">
            <w:pPr>
              <w:pStyle w:val="Title1"/>
            </w:pPr>
            <w:bookmarkStart w:id="4" w:name="Title"/>
            <w:bookmarkEnd w:id="4"/>
            <w:r w:rsidRPr="004C4028">
              <w:t xml:space="preserve">Отчет об организации Глобального молодежного саммита МСЭ в 2024 году (ГМС-24) в преддверии Всемирной конференции по </w:t>
            </w:r>
            <w:r w:rsidR="004C4028" w:rsidRPr="004C4028">
              <w:br/>
            </w:r>
            <w:r w:rsidRPr="004C4028">
              <w:t>развитию электросвязи 2025 года (ВКРЭ-25)</w:t>
            </w:r>
          </w:p>
        </w:tc>
      </w:tr>
      <w:tr w:rsidR="00CD34AE" w:rsidRPr="004C4028" w14:paraId="0D1AE029" w14:textId="77777777" w:rsidTr="00CD34AE">
        <w:tc>
          <w:tcPr>
            <w:tcW w:w="9923" w:type="dxa"/>
            <w:gridSpan w:val="3"/>
            <w:tcBorders>
              <w:bottom w:val="single" w:sz="4" w:space="0" w:color="auto"/>
            </w:tcBorders>
          </w:tcPr>
          <w:p w14:paraId="4C8E608D" w14:textId="77777777" w:rsidR="00CD34AE" w:rsidRPr="004C4028" w:rsidRDefault="00CD34AE" w:rsidP="00CD34AE"/>
        </w:tc>
      </w:tr>
      <w:tr w:rsidR="00CD34AE" w:rsidRPr="004C4028" w14:paraId="3EE8047D" w14:textId="77777777" w:rsidTr="00CD34AE">
        <w:trPr>
          <w:trHeight w:val="703"/>
        </w:trPr>
        <w:tc>
          <w:tcPr>
            <w:tcW w:w="9923" w:type="dxa"/>
            <w:gridSpan w:val="3"/>
            <w:tcBorders>
              <w:top w:val="single" w:sz="4" w:space="0" w:color="auto"/>
              <w:left w:val="single" w:sz="4" w:space="0" w:color="auto"/>
              <w:bottom w:val="single" w:sz="4" w:space="0" w:color="auto"/>
              <w:right w:val="single" w:sz="4" w:space="0" w:color="auto"/>
            </w:tcBorders>
          </w:tcPr>
          <w:p w14:paraId="5B163DB0" w14:textId="77777777" w:rsidR="00F105F5" w:rsidRPr="004C4028" w:rsidRDefault="00F105F5" w:rsidP="00F105F5">
            <w:pPr>
              <w:pStyle w:val="Headingb"/>
              <w:jc w:val="both"/>
            </w:pPr>
            <w:r w:rsidRPr="004C4028">
              <w:t>Резюме</w:t>
            </w:r>
          </w:p>
          <w:p w14:paraId="12959ED3" w14:textId="77777777" w:rsidR="007D5D39" w:rsidRPr="004C4028" w:rsidRDefault="007D5D39" w:rsidP="007D5D39">
            <w:r w:rsidRPr="004C4028">
              <w:t>В соответствии с решением, принятым КГРЭ-23 и одобренным Советом МСЭ, БРЭ возглавит подготовку к проведению Глобального молодежного саммита МСЭ в преддверии ВКРЭ-25.</w:t>
            </w:r>
          </w:p>
          <w:p w14:paraId="7F497CFF" w14:textId="10FAB403" w:rsidR="00F105F5" w:rsidRPr="004C4028" w:rsidRDefault="007D5D39" w:rsidP="007D5D39">
            <w:r w:rsidRPr="004C4028">
              <w:t>Предварительно планируется, что ГМС-24 МСЭ пройдет с 11 по 13 декабря 2024 года и будет посвящен теме "Придание силы голосам молодежи в сфере ИКТ в интересах инклюзивного соединенного будущего"; основной целью мероприятия будет содействие предметному обсуждению того, как именно глобальная цифровая экосистема влияет на образование и социально-экономическое развитие молодежи во всем мире. Саммит призван обеспечить молодежи возможность принять участие в обсуждениях и обменяться мнениями в отношении активного участия в формировании цифровой повестки дня, которая затрагивает молодежь.</w:t>
            </w:r>
          </w:p>
          <w:p w14:paraId="414D50B3" w14:textId="77777777" w:rsidR="00F105F5" w:rsidRPr="004C4028" w:rsidRDefault="00F105F5" w:rsidP="00135135">
            <w:pPr>
              <w:pStyle w:val="Headingb"/>
            </w:pPr>
            <w:r w:rsidRPr="004C4028">
              <w:t>Необходимые действия</w:t>
            </w:r>
          </w:p>
          <w:p w14:paraId="4E1DCBDA" w14:textId="1EEB92C5" w:rsidR="00F105F5" w:rsidRPr="004C4028" w:rsidRDefault="007D5D39" w:rsidP="00F105F5">
            <w:r w:rsidRPr="004C4028">
              <w:t>КГРЭ предлагается принять настоящий документ к сведению и, в случае необходимости, предоставить руководящие указания.</w:t>
            </w:r>
          </w:p>
          <w:p w14:paraId="68224874" w14:textId="77777777" w:rsidR="00F105F5" w:rsidRPr="004C4028" w:rsidRDefault="00F105F5" w:rsidP="00F105F5">
            <w:pPr>
              <w:pStyle w:val="Headingb"/>
              <w:jc w:val="both"/>
            </w:pPr>
            <w:r w:rsidRPr="004C4028">
              <w:t>Справочные материалы</w:t>
            </w:r>
          </w:p>
          <w:p w14:paraId="2006EC39" w14:textId="6B326BA9" w:rsidR="007D5D39" w:rsidRPr="004C4028" w:rsidRDefault="007D5D39" w:rsidP="007D5D39">
            <w:pPr>
              <w:spacing w:after="120"/>
            </w:pPr>
            <w:r w:rsidRPr="004C4028">
              <w:t>Резолюция 76 ВКРЭ (дополненная Резолюциями 11, 37, 45, 46, 55, 58 и 67 ВКРЭ)</w:t>
            </w:r>
          </w:p>
          <w:p w14:paraId="06427751" w14:textId="44A10E1D" w:rsidR="00CD34AE" w:rsidRPr="004C4028" w:rsidRDefault="007D5D39" w:rsidP="007D5D39">
            <w:pPr>
              <w:spacing w:after="120"/>
            </w:pPr>
            <w:r w:rsidRPr="004C4028">
              <w:t>Резолюция 198 ПК-22 (дополненная Резолюциями 70, 175, 179 и 184 ПК)</w:t>
            </w:r>
          </w:p>
        </w:tc>
      </w:tr>
    </w:tbl>
    <w:p w14:paraId="39DB639C" w14:textId="77777777" w:rsidR="002931FA" w:rsidRPr="004C4028" w:rsidRDefault="002931FA">
      <w:pPr>
        <w:tabs>
          <w:tab w:val="clear" w:pos="794"/>
          <w:tab w:val="clear" w:pos="1191"/>
          <w:tab w:val="clear" w:pos="1588"/>
          <w:tab w:val="clear" w:pos="1985"/>
        </w:tabs>
        <w:overflowPunct/>
        <w:autoSpaceDE/>
        <w:autoSpaceDN/>
        <w:adjustRightInd/>
        <w:spacing w:before="0" w:after="200" w:line="276" w:lineRule="auto"/>
        <w:textAlignment w:val="auto"/>
      </w:pPr>
      <w:r w:rsidRPr="004C4028">
        <w:br w:type="page"/>
      </w:r>
    </w:p>
    <w:p w14:paraId="6D62CBFF" w14:textId="2100F60C" w:rsidR="007D5D39" w:rsidRPr="004C4028" w:rsidRDefault="004C4028" w:rsidP="004C4028">
      <w:pPr>
        <w:pStyle w:val="Heading1"/>
      </w:pPr>
      <w:r w:rsidRPr="004C4028">
        <w:lastRenderedPageBreak/>
        <w:t>1</w:t>
      </w:r>
      <w:r w:rsidRPr="004C4028">
        <w:tab/>
      </w:r>
      <w:r w:rsidR="007D5D39" w:rsidRPr="004C4028">
        <w:t>Базовая информация</w:t>
      </w:r>
    </w:p>
    <w:p w14:paraId="0238FA90" w14:textId="77777777" w:rsidR="007D5D39" w:rsidRPr="007D5D39" w:rsidRDefault="007D5D39" w:rsidP="007D5D39">
      <w:pPr>
        <w:pStyle w:val="Reasons"/>
      </w:pPr>
      <w:r w:rsidRPr="007D5D39">
        <w:t>В соответствии с решением, принятым КГРЭ-23 и одобренным Советом МСЭ, БРЭ возглавит подготовку Глобального молодежного саммита МСЭ (ГМС-24), который будет посвящен теме "Придание силы голосам молодежи в сфере ИКТ в интересах инклюзивного соединенного будущего"; предполагается, что мероприятие состоится 11–13 декабря 2024 года.</w:t>
      </w:r>
    </w:p>
    <w:p w14:paraId="5EF122C7" w14:textId="77777777" w:rsidR="007D5D39" w:rsidRPr="007D5D39" w:rsidRDefault="007D5D39" w:rsidP="007D5D39">
      <w:pPr>
        <w:pStyle w:val="Reasons"/>
      </w:pPr>
      <w:r w:rsidRPr="007D5D39">
        <w:t>На ГМС-24 МСЭ особое внимание будет уделено насущной необходимости включения в процесс цифровой трансформации всех молодых людей, независимо от их образования, социально-экономического положения, возможностей или места проживания. Цель заключается в обеспечении равного и справедливого доступа к ИКТ и их использование всеми молодыми людьми, с тем чтобы таким образом поддержать их активное участие в цифровом обществе, экономике и окружающей среде. Работа саммита будет направлена на развитие глобального межсекторального диалога между поколениями, в который будут вовлечены представители молодежи; это предоставит Членам МСЭ, в том числе правительственным органам, компаниям частного сектора, академическим организациям, другим учреждениям ООН и директивным органам всеобъемлющее и актуальное понимание связанных с ИКТ потребностей, имеющих решающее значение для расширения прав и возможностей молодежи во всех регионах мира. Этот диалог также будет направлен на то, чтобы позволить Государствам-Членам и заинтересованным сторонам оценить и включить эти элементы в свою национальную, региональную и глобальную цифровую повестку дня и, таким образом, внести вклад в расширение прав и возможностей нынешнего и будущего поколений молодежи при помощи ИКТ.</w:t>
      </w:r>
    </w:p>
    <w:p w14:paraId="63D01C89" w14:textId="302F4051" w:rsidR="007D5D39" w:rsidRPr="007D5D39" w:rsidRDefault="007D5D39" w:rsidP="007D5D39">
      <w:pPr>
        <w:pStyle w:val="Reasons"/>
      </w:pPr>
      <w:r w:rsidRPr="007D5D39">
        <w:t>По итогам работы ГМС-24 будет представлен итоговый документ, который будет доступен Членам МСЭ и другим заинтересованным сторонам, приверженным расширению прав и возможностей молодежи посредством доступа к информационно-коммуникационным технологиям (ИКТ), использования таких технологий и знаний о них.</w:t>
      </w:r>
    </w:p>
    <w:p w14:paraId="41E3A85C" w14:textId="3E78316D" w:rsidR="007D5D39" w:rsidRPr="004C4028" w:rsidRDefault="004C4028" w:rsidP="004C4028">
      <w:pPr>
        <w:pStyle w:val="Heading1"/>
      </w:pPr>
      <w:r w:rsidRPr="004C4028">
        <w:t>2</w:t>
      </w:r>
      <w:r w:rsidRPr="004C4028">
        <w:tab/>
      </w:r>
      <w:r w:rsidR="007D5D39" w:rsidRPr="004C4028">
        <w:t>Место проведения ГМС-24 МСЭ</w:t>
      </w:r>
    </w:p>
    <w:p w14:paraId="55BE9D2C" w14:textId="723338D7" w:rsidR="007D5D39" w:rsidRPr="007D5D39" w:rsidRDefault="007D5D39" w:rsidP="007D5D39">
      <w:pPr>
        <w:pStyle w:val="Reasons"/>
      </w:pPr>
      <w:r w:rsidRPr="007D5D39">
        <w:t>В настоящее время БРЭ изучает возможные варианты вместе с партнерами, выразившими заинтересованность в проведении у себя этого глобального мероприятия. Вся новая информация будет представлена в ходе работы КГРЭ-24.</w:t>
      </w:r>
    </w:p>
    <w:p w14:paraId="0CA09354" w14:textId="089A2A95" w:rsidR="007D5D39" w:rsidRPr="004C4028" w:rsidRDefault="004C4028" w:rsidP="004C4028">
      <w:pPr>
        <w:pStyle w:val="Heading1"/>
      </w:pPr>
      <w:r w:rsidRPr="004C4028">
        <w:t>3</w:t>
      </w:r>
      <w:r w:rsidRPr="004C4028">
        <w:tab/>
      </w:r>
      <w:r w:rsidR="007D5D39" w:rsidRPr="004C4028">
        <w:t>Задача ГМС-24 МСЭ</w:t>
      </w:r>
    </w:p>
    <w:p w14:paraId="0740B80A" w14:textId="1FC332C7" w:rsidR="007D5D39" w:rsidRPr="007D5D39" w:rsidRDefault="007D5D39" w:rsidP="007D5D39">
      <w:pPr>
        <w:pStyle w:val="Reasons"/>
      </w:pPr>
      <w:r w:rsidRPr="007D5D39">
        <w:t>Саммит призван стать одним из важнейших шагов в признании и использовании потенциала молодых умов в цифровом мире. ГМС-24 предоставит платформу для диалога между молодыми людьми мира, заинтересованными сторонами и директивными органами (включая Государства – Члены МСЭ, компании частного сектора, академические организации, учреждения ООН и пр.), которые заинтересованы в определении: i) конкретных потребностей, требований и устремлений молодежи в области ИКТ, с тем чтобы предоставить им возможности и содействовать их образованию и социально-экономическому развитию; ii) как именно следует разрабатывать и внедрять ИКТ, с тем чтобы дать возможность всем молодым людям мира, независимо от их пола, социально-экономического положения, способностей или места проживания, на равных и справедливых условиях получать доступ к цифровой информации и использовать технологии, принимая активное участие в цифровой экономике и среде; iii) что нужно сделать, чтобы преобразовать эти требования и устремления в действенные меры для формирования более инклюзивного цифрового общества для нынешнего и будущих поколений молодежи на национальном, региональном и глобальном уровнях.</w:t>
      </w:r>
    </w:p>
    <w:p w14:paraId="58E105CA" w14:textId="7E9C198F" w:rsidR="007D5D39" w:rsidRPr="004C4028" w:rsidRDefault="004C4028" w:rsidP="004C4028">
      <w:pPr>
        <w:pStyle w:val="Heading1"/>
      </w:pPr>
      <w:r w:rsidRPr="004C4028">
        <w:lastRenderedPageBreak/>
        <w:t>4</w:t>
      </w:r>
      <w:r w:rsidRPr="004C4028">
        <w:tab/>
      </w:r>
      <w:r w:rsidR="007D5D39" w:rsidRPr="004C4028">
        <w:t>Инновационная повестка дня и интерактивные сессии</w:t>
      </w:r>
    </w:p>
    <w:p w14:paraId="4BA7EC07" w14:textId="77777777" w:rsidR="007D5D39" w:rsidRPr="007D5D39" w:rsidRDefault="007D5D39" w:rsidP="007D5D39">
      <w:pPr>
        <w:pStyle w:val="Reasons"/>
      </w:pPr>
      <w:r w:rsidRPr="007D5D39">
        <w:t>За два с половиной дня работы ГМС-24 МСЭ будут подробно рассмотрены различные темы, в том числе появляющиеся технологии, которые имеют решающее значение для расширения прав и возможностей всей молодежи в цифровой экосистеме на основе принципов равенства и справедливости. Будет организован процесс совместной работы с молодежью, в том числе с новым набором посланников молодежи от инициативы "Поколение подключений", с тем чтобы утвердить вопросы и темы этих различных сессий. Обсуждения будут организованы для сосредоточения внимания на глобальных и региональных приоритетах в области ИКТ в целях содействия образованию и социально-экономическому развитию молодых людей, привлечению представителей молодежи как проводников перемен, а также выработки инновационных решений в интересах инклюзивного цифрового будущего. Работа саммита будет способствовать проведению межсекторальных диалогов между поколениями с интерактивным участием; будут организованы пленарные заседания и семинары-практикумы. Помимо этого, будет организована выставка, на которой будут представлены проекты и виды деятельности, осуществляемые молодежью, что будет способствовать расширению возможностей для налаживания связей и сотрудничеству в целях масштабирования и стимулирования аналогичных инициатив. С проектом повестки дня и проектом программы ГМС-24 можно ознакомиться в приложении к настоящему документу.</w:t>
      </w:r>
    </w:p>
    <w:p w14:paraId="041693A0" w14:textId="069D2390" w:rsidR="007D5D39" w:rsidRPr="004C4028" w:rsidRDefault="004C4028" w:rsidP="004C4028">
      <w:pPr>
        <w:pStyle w:val="Heading1"/>
      </w:pPr>
      <w:r w:rsidRPr="004C4028">
        <w:t>5</w:t>
      </w:r>
      <w:r w:rsidRPr="004C4028">
        <w:tab/>
      </w:r>
      <w:r w:rsidR="007D5D39" w:rsidRPr="004C4028">
        <w:t>Участники и участие посланников молодежи от инициативы "Поколение подключений" в ГМС-24 МСЭ</w:t>
      </w:r>
    </w:p>
    <w:p w14:paraId="712A14BF" w14:textId="2594F293" w:rsidR="007D5D39" w:rsidRPr="007D5D39" w:rsidRDefault="007D5D39" w:rsidP="007D5D39">
      <w:pPr>
        <w:pStyle w:val="Reasons"/>
      </w:pPr>
      <w:r w:rsidRPr="007D5D39">
        <w:t>ГМС-24 МСЭ также предоставит возможность укрепить лидирующую роль МСЭ в деле охвата молодежи цифровыми технологиями и его приверженность этому делу, обеспечив молодежи возможность высказать свои мнения, которые будут учтены в глобальной повестке дня развития ИКТ, что тем самым проложит путь к более инклюзивному соединенному будущему. В рамках работы мероприятия предполагается охватить широкий спектр точек зрения и мнений молодежи по вопросам, касающимся ИКТ, особенно со стороны посланников молодежи от инициативы "Поколение подключений" МСЭ и других молодых лидеров, представляющих различные молодежные форумы ООН и молодежные организации. Для охвата дискуссий по вопросам ИКТ, проводимых на других ориентированных на молодежь форумах, таких как ЭКОСОС, Глобальный молодежный форум ECPD, Молодежный форум третьей Конференции ООН по развивающимся странам, не имеющим выхода к морю, Саммит будущего и т.д., планируется направить представителям молодежи от этих авторитетных глобальных форумов приглашения к участию в ГМС</w:t>
      </w:r>
      <w:r w:rsidR="004C4028" w:rsidRPr="004C4028">
        <w:noBreakHyphen/>
      </w:r>
      <w:r w:rsidRPr="007D5D39">
        <w:t>24 МСЭ. Задача заключается в использовании существующих платформ для формирования всестороннего понимания требований и потребностей молодых людей мира в отношении ИКТ и в предоставлении Государствам – Членам МСЭ подробного обзора этих идей.</w:t>
      </w:r>
    </w:p>
    <w:p w14:paraId="766AE95B" w14:textId="5E2AB18A" w:rsidR="007D5D39" w:rsidRPr="007D5D39" w:rsidRDefault="007D5D39" w:rsidP="007D5D39">
      <w:pPr>
        <w:pStyle w:val="Reasons"/>
      </w:pPr>
      <w:r w:rsidRPr="007D5D39">
        <w:t>Для соблюдения принципов равенства и справедливости, а также для обеспечения гендерного баланса среди представителей молодых людей мира и укрепления сотрудничества и расширения представительства молодежи отдельных стран в сообществе инициативы "Поколение подключений" Директор БРЭ обратился с призывом к Государствам-Членам выдвигать кандидатуры представителей молодежи из этих стран, соответствующих установленным критериям, в группу посланников молодежи от инициативы "Поколение подключений". Участники этого нового набора совместно с другими представителями молодежи и лидерами проектов и видов деятельности, связанных с ИКТ, из других молодежных организаций и молодежных форумов, примут участие в совместной разработке повестки дня ГМС-24 МСЭ в целях совместной подготовки эффективного и ориентированного на конкретные действия глобального мероприятия.</w:t>
      </w:r>
    </w:p>
    <w:p w14:paraId="7E873F91" w14:textId="77777777" w:rsidR="007D5D39" w:rsidRPr="007D5D39" w:rsidRDefault="007D5D39" w:rsidP="007D5D39">
      <w:pPr>
        <w:pStyle w:val="Reasons"/>
        <w:rPr>
          <w:b/>
          <w:bCs/>
          <w:i/>
          <w:iCs/>
        </w:rPr>
      </w:pPr>
      <w:r w:rsidRPr="007D5D39">
        <w:rPr>
          <w:b/>
          <w:bCs/>
          <w:i/>
          <w:iCs/>
        </w:rPr>
        <w:t>Членам МСЭ предлагается присоединиться к усилиям Директора БРЭ и покрыть операционные затраты на данное мероприятие, включая финансовую поддержку в виде стипендий для участия посланников молодежи от их стран и других посланников молодежи из НРС, ЛЛДС и СИДС.</w:t>
      </w:r>
    </w:p>
    <w:p w14:paraId="259E9317" w14:textId="4BA25681" w:rsidR="007D5D39" w:rsidRPr="004C4028" w:rsidRDefault="004C4028" w:rsidP="004C4028">
      <w:pPr>
        <w:pStyle w:val="Heading1"/>
      </w:pPr>
      <w:r w:rsidRPr="004C4028">
        <w:lastRenderedPageBreak/>
        <w:t>6</w:t>
      </w:r>
      <w:r w:rsidRPr="004C4028">
        <w:tab/>
      </w:r>
      <w:r w:rsidR="007D5D39" w:rsidRPr="004C4028">
        <w:t>Ожидаемое воздействие и конечные результаты</w:t>
      </w:r>
    </w:p>
    <w:p w14:paraId="4F7DA51B" w14:textId="2B58E482" w:rsidR="007D5D39" w:rsidRPr="007D5D39" w:rsidRDefault="007D5D39" w:rsidP="007D5D39">
      <w:pPr>
        <w:pStyle w:val="Reasons"/>
      </w:pPr>
      <w:r w:rsidRPr="007D5D39">
        <w:t>ГМС-24 МСЭ как мероприятие, организуемое перед ВКРЭ-25, должен оказать существенное воздействие путем активизации вовлечения молодежи, придания силы голосам молодежи при разработке политики и совершенствования глобальных сетей для ускорения реализации Направлений деятельности ВВУИО, достижения Целей в области устойчивого развития (ЦУР), Повестки дня в области устойчивого развития на период до 2030 года и соответствующих глобальных обязательств в области развития, в том числе обязательств предстоящего Саммита будущего ООН, находящихся в процессе согласования. На ГМС-24 будет принят итоговый документ, посвященный роли молодежи в глобальной среде ИКТ для расширения прав и возможностей молодого поколения во всем мире, содействия образованию, социально-экономического развитию и активному участию молодежи в цифровом мире. Поскольку этот итоговый документ будет разработан до ВКРЭ-25, Члены МСЭ получат достаточно времени для его рассмотрения и использования, когда это будет необходимо.</w:t>
      </w:r>
    </w:p>
    <w:p w14:paraId="2233EF27" w14:textId="6B919549" w:rsidR="007D5D39" w:rsidRPr="004C4028" w:rsidRDefault="004C4028" w:rsidP="004C4028">
      <w:pPr>
        <w:pStyle w:val="Heading1"/>
      </w:pPr>
      <w:r w:rsidRPr="004C4028">
        <w:t>7</w:t>
      </w:r>
      <w:r w:rsidRPr="004C4028">
        <w:tab/>
      </w:r>
      <w:r w:rsidR="007D5D39" w:rsidRPr="004C4028">
        <w:t>Заключение: Определение курса открытой для всех цифровой трансформации</w:t>
      </w:r>
    </w:p>
    <w:p w14:paraId="3D6A65B0" w14:textId="77777777" w:rsidR="007D5D39" w:rsidRPr="007D5D39" w:rsidRDefault="007D5D39" w:rsidP="007D5D39">
      <w:pPr>
        <w:pStyle w:val="Reasons"/>
      </w:pPr>
      <w:r w:rsidRPr="007D5D39">
        <w:t xml:space="preserve">БРЭ предоставляет молодежи глобальную и открытую для всех платформу для обмена мнениями и идеями и тем самым подтверждает свою приверженность формированию цифрового будущего на глобальном уровне и обеспечению равенства и справедливости в расширении прав и возможностей молодежи посредством доступа к ИКТ, использования этих технологий и знаний о них в цифровую эпоху. Саммит будет содействовать преодолению разрыва между стремлениями молодежи и глобальной повесткой дня в области ИКТ; он должен внести значимый вклад в работу ВКРЭ-25, обеспечивая, чтобы будущее развития электросвязи было проникнуто духом инноваций и уникальными точками зрения молодых людей в сочетании с инклюзивным и ориентированным на будущее подходом к формированию соединенного будущего во всем мире. </w:t>
      </w:r>
      <w:bookmarkStart w:id="5" w:name="Proposal"/>
      <w:bookmarkEnd w:id="5"/>
    </w:p>
    <w:p w14:paraId="4025FC6E" w14:textId="77777777" w:rsidR="004C4028" w:rsidRPr="004C4028" w:rsidRDefault="004C4028" w:rsidP="004C4028">
      <w:pPr>
        <w:spacing w:before="720"/>
        <w:jc w:val="center"/>
      </w:pPr>
      <w:r w:rsidRPr="004C4028">
        <w:t>______________</w:t>
      </w:r>
    </w:p>
    <w:sectPr w:rsidR="004C4028" w:rsidRPr="004C4028" w:rsidSect="007D5D39">
      <w:headerReference w:type="default" r:id="rId11"/>
      <w:footerReference w:type="default" r:id="rId12"/>
      <w:footerReference w:type="first" r:id="rId13"/>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E90F" w14:textId="77777777" w:rsidR="007D5D39" w:rsidRDefault="007D5D39" w:rsidP="00E54FD2">
      <w:pPr>
        <w:spacing w:before="0"/>
      </w:pPr>
      <w:r>
        <w:separator/>
      </w:r>
    </w:p>
  </w:endnote>
  <w:endnote w:type="continuationSeparator" w:id="0">
    <w:p w14:paraId="265E69CA" w14:textId="77777777" w:rsidR="007D5D39" w:rsidRDefault="007D5D39"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3F28" w14:textId="509A4656" w:rsidR="004C4028" w:rsidRDefault="00F20F38" w:rsidP="004C4028">
    <w:pPr>
      <w:pStyle w:val="Footer"/>
    </w:pPr>
    <w:r>
      <w:fldChar w:fldCharType="begin"/>
    </w:r>
    <w:r>
      <w:instrText xml:space="preserve"> FILENAME \p  \* MERGEFORMAT </w:instrText>
    </w:r>
    <w:r>
      <w:fldChar w:fldCharType="separate"/>
    </w:r>
    <w:r w:rsidR="004C4028">
      <w:t>P:\RUS\2400618Ru.docx</w:t>
    </w:r>
    <w:r>
      <w:fldChar w:fldCharType="end"/>
    </w:r>
    <w:r w:rsidR="004C4028">
      <w:t xml:space="preserve"> (2400618)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7D5D39" w:rsidRPr="004D495C" w14:paraId="4771C1B5" w14:textId="77777777" w:rsidTr="004E3CF5">
      <w:tc>
        <w:tcPr>
          <w:tcW w:w="1418" w:type="dxa"/>
          <w:tcBorders>
            <w:top w:val="single" w:sz="4" w:space="0" w:color="000000"/>
          </w:tcBorders>
          <w:shd w:val="clear" w:color="auto" w:fill="auto"/>
        </w:tcPr>
        <w:p w14:paraId="09B4C45E" w14:textId="0180052C" w:rsidR="007D5D39" w:rsidRPr="004D495C" w:rsidRDefault="007D5D39" w:rsidP="007D5D39">
          <w:pPr>
            <w:pStyle w:val="FirstFooter"/>
            <w:tabs>
              <w:tab w:val="left" w:pos="1559"/>
              <w:tab w:val="left" w:pos="3828"/>
            </w:tabs>
            <w:spacing w:before="40"/>
            <w:rPr>
              <w:sz w:val="18"/>
              <w:szCs w:val="18"/>
            </w:rPr>
          </w:pPr>
          <w:r>
            <w:rPr>
              <w:sz w:val="18"/>
              <w:szCs w:val="18"/>
            </w:rPr>
            <w:t>Для контактов</w:t>
          </w:r>
          <w:r w:rsidRPr="004D495C">
            <w:rPr>
              <w:sz w:val="18"/>
              <w:szCs w:val="18"/>
              <w:lang w:val="en-US"/>
            </w:rPr>
            <w:t>:</w:t>
          </w:r>
        </w:p>
      </w:tc>
      <w:tc>
        <w:tcPr>
          <w:tcW w:w="3260" w:type="dxa"/>
          <w:tcBorders>
            <w:top w:val="single" w:sz="4" w:space="0" w:color="000000"/>
          </w:tcBorders>
        </w:tcPr>
        <w:p w14:paraId="76DDF6BA" w14:textId="77777777" w:rsidR="007D5D39" w:rsidRPr="00EB2F10" w:rsidRDefault="007D5D39" w:rsidP="007D5D39">
          <w:pPr>
            <w:pStyle w:val="FirstFooter"/>
            <w:spacing w:before="40"/>
            <w:rPr>
              <w:sz w:val="18"/>
              <w:szCs w:val="18"/>
              <w:lang w:val="en-US"/>
            </w:rPr>
          </w:pPr>
          <w:r w:rsidRPr="00EB2F10">
            <w:rPr>
              <w:sz w:val="18"/>
              <w:szCs w:val="18"/>
            </w:rPr>
            <w:t>Фамилия/организация/объединение:</w:t>
          </w:r>
        </w:p>
      </w:tc>
      <w:tc>
        <w:tcPr>
          <w:tcW w:w="4961" w:type="dxa"/>
          <w:tcBorders>
            <w:top w:val="single" w:sz="4" w:space="0" w:color="000000"/>
          </w:tcBorders>
          <w:shd w:val="clear" w:color="auto" w:fill="auto"/>
        </w:tcPr>
        <w:p w14:paraId="3C4F40B2" w14:textId="54A92395" w:rsidR="007D5D39" w:rsidRPr="004C4028" w:rsidRDefault="007D5D39" w:rsidP="007D5D39">
          <w:pPr>
            <w:pStyle w:val="FirstFooter"/>
            <w:tabs>
              <w:tab w:val="left" w:pos="2302"/>
            </w:tabs>
            <w:spacing w:before="40"/>
            <w:rPr>
              <w:sz w:val="18"/>
              <w:szCs w:val="18"/>
            </w:rPr>
          </w:pPr>
          <w:r w:rsidRPr="004C4028">
            <w:rPr>
              <w:sz w:val="18"/>
              <w:szCs w:val="18"/>
            </w:rPr>
            <w:t>г-н Марко Обизо (Mr Marco Obiso), и.о. руководителя Департамента партнерств в целях цифрового развития Бюро развития электросвязи</w:t>
          </w:r>
        </w:p>
      </w:tc>
    </w:tr>
    <w:tr w:rsidR="007D5D39" w:rsidRPr="004D495C" w14:paraId="3B824D58" w14:textId="77777777" w:rsidTr="004E3CF5">
      <w:tc>
        <w:tcPr>
          <w:tcW w:w="1418" w:type="dxa"/>
          <w:shd w:val="clear" w:color="auto" w:fill="auto"/>
        </w:tcPr>
        <w:p w14:paraId="72211CCF" w14:textId="77777777" w:rsidR="007D5D39" w:rsidRPr="007D5D39" w:rsidRDefault="007D5D39" w:rsidP="007D5D39">
          <w:pPr>
            <w:pStyle w:val="FirstFooter"/>
            <w:tabs>
              <w:tab w:val="left" w:pos="1559"/>
              <w:tab w:val="left" w:pos="3828"/>
            </w:tabs>
            <w:spacing w:before="40"/>
            <w:rPr>
              <w:sz w:val="20"/>
            </w:rPr>
          </w:pPr>
        </w:p>
      </w:tc>
      <w:tc>
        <w:tcPr>
          <w:tcW w:w="3260" w:type="dxa"/>
        </w:tcPr>
        <w:p w14:paraId="7B5B2C27" w14:textId="77777777" w:rsidR="007D5D39" w:rsidRPr="00EB2F10" w:rsidRDefault="007D5D39" w:rsidP="007D5D39">
          <w:pPr>
            <w:pStyle w:val="FirstFooter"/>
            <w:spacing w:before="40"/>
            <w:rPr>
              <w:sz w:val="18"/>
              <w:szCs w:val="18"/>
            </w:rPr>
          </w:pPr>
          <w:r w:rsidRPr="00EB2F10">
            <w:rPr>
              <w:sz w:val="18"/>
              <w:szCs w:val="18"/>
            </w:rPr>
            <w:t>Тел.:</w:t>
          </w:r>
        </w:p>
      </w:tc>
      <w:tc>
        <w:tcPr>
          <w:tcW w:w="4961" w:type="dxa"/>
          <w:shd w:val="clear" w:color="auto" w:fill="auto"/>
        </w:tcPr>
        <w:p w14:paraId="73B9D737" w14:textId="77C6EA36" w:rsidR="007D5D39" w:rsidRPr="004C4028" w:rsidRDefault="007D5D39" w:rsidP="007D5D39">
          <w:pPr>
            <w:pStyle w:val="FirstFooter"/>
            <w:tabs>
              <w:tab w:val="left" w:pos="2302"/>
            </w:tabs>
            <w:spacing w:before="40"/>
            <w:rPr>
              <w:sz w:val="18"/>
              <w:szCs w:val="18"/>
              <w:lang w:val="en-US"/>
            </w:rPr>
          </w:pPr>
          <w:r w:rsidRPr="004C4028">
            <w:rPr>
              <w:sz w:val="18"/>
              <w:szCs w:val="18"/>
            </w:rPr>
            <w:t>+41 22 730 6760</w:t>
          </w:r>
        </w:p>
      </w:tc>
    </w:tr>
    <w:tr w:rsidR="00BD2C91" w:rsidRPr="004D495C" w14:paraId="39086AF9" w14:textId="77777777" w:rsidTr="004E3CF5">
      <w:tc>
        <w:tcPr>
          <w:tcW w:w="1418" w:type="dxa"/>
          <w:shd w:val="clear" w:color="auto" w:fill="auto"/>
        </w:tcPr>
        <w:p w14:paraId="10DE0642" w14:textId="3406BCA6" w:rsidR="00BD2C91" w:rsidRPr="004D495C" w:rsidRDefault="00BD2C91" w:rsidP="001530FB">
          <w:pPr>
            <w:pStyle w:val="FirstFooter"/>
            <w:tabs>
              <w:tab w:val="left" w:pos="1559"/>
              <w:tab w:val="left" w:pos="3828"/>
            </w:tabs>
            <w:spacing w:before="40"/>
            <w:rPr>
              <w:sz w:val="20"/>
              <w:lang w:val="en-US"/>
            </w:rPr>
          </w:pPr>
        </w:p>
      </w:tc>
      <w:tc>
        <w:tcPr>
          <w:tcW w:w="3260" w:type="dxa"/>
        </w:tcPr>
        <w:p w14:paraId="30A2CAEC" w14:textId="77777777" w:rsidR="00BD2C91" w:rsidRPr="00EB2F10" w:rsidRDefault="00BD2C91" w:rsidP="001530FB">
          <w:pPr>
            <w:pStyle w:val="FirstFooter"/>
            <w:tabs>
              <w:tab w:val="left" w:pos="2302"/>
            </w:tabs>
            <w:spacing w:before="40"/>
            <w:rPr>
              <w:sz w:val="18"/>
              <w:szCs w:val="18"/>
              <w:lang w:val="en-US"/>
            </w:rPr>
          </w:pPr>
          <w:r w:rsidRPr="00EB2F10">
            <w:rPr>
              <w:sz w:val="18"/>
              <w:szCs w:val="18"/>
            </w:rPr>
            <w:t>Эл. почта</w:t>
          </w:r>
          <w:r w:rsidRPr="00EB2F10">
            <w:rPr>
              <w:sz w:val="18"/>
              <w:szCs w:val="18"/>
              <w:lang w:val="en-US"/>
            </w:rPr>
            <w:t>:</w:t>
          </w:r>
        </w:p>
      </w:tc>
      <w:tc>
        <w:tcPr>
          <w:tcW w:w="4961" w:type="dxa"/>
          <w:shd w:val="clear" w:color="auto" w:fill="auto"/>
        </w:tcPr>
        <w:p w14:paraId="704F9B5E" w14:textId="2C471371" w:rsidR="00BD2C91" w:rsidRPr="004C4028" w:rsidRDefault="00F20F38" w:rsidP="001530FB">
          <w:pPr>
            <w:pStyle w:val="FirstFooter"/>
            <w:tabs>
              <w:tab w:val="left" w:pos="2302"/>
            </w:tabs>
            <w:spacing w:before="40"/>
            <w:rPr>
              <w:sz w:val="18"/>
              <w:szCs w:val="18"/>
              <w:lang w:val="en-US"/>
            </w:rPr>
          </w:pPr>
          <w:hyperlink r:id="rId1" w:history="1">
            <w:r w:rsidR="007D5D39" w:rsidRPr="004C4028">
              <w:rPr>
                <w:rStyle w:val="Hyperlink"/>
                <w:sz w:val="18"/>
                <w:szCs w:val="18"/>
                <w:lang w:val="en-US"/>
              </w:rPr>
              <w:t>marco.obiso@itu.int</w:t>
            </w:r>
          </w:hyperlink>
        </w:p>
      </w:tc>
    </w:tr>
  </w:tbl>
  <w:p w14:paraId="12FC95D2" w14:textId="77777777" w:rsidR="00B52E6E" w:rsidRPr="006E4AB3" w:rsidRDefault="00F20F38" w:rsidP="00F105F5">
    <w:pPr>
      <w:tabs>
        <w:tab w:val="clear" w:pos="794"/>
        <w:tab w:val="clear" w:pos="1191"/>
        <w:tab w:val="clear" w:pos="1588"/>
        <w:tab w:val="clear" w:pos="1985"/>
        <w:tab w:val="left" w:pos="5954"/>
        <w:tab w:val="right" w:pos="9639"/>
      </w:tabs>
      <w:jc w:val="center"/>
      <w:rPr>
        <w:caps/>
        <w:noProof/>
        <w:sz w:val="16"/>
      </w:rPr>
    </w:pPr>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62D1" w14:textId="77777777" w:rsidR="007D5D39" w:rsidRDefault="007D5D39" w:rsidP="00E54FD2">
      <w:pPr>
        <w:spacing w:before="0"/>
      </w:pPr>
      <w:r>
        <w:separator/>
      </w:r>
    </w:p>
  </w:footnote>
  <w:footnote w:type="continuationSeparator" w:id="0">
    <w:p w14:paraId="5AD17745" w14:textId="77777777" w:rsidR="007D5D39" w:rsidRDefault="007D5D39" w:rsidP="00E54FD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462F" w14:textId="04C36502" w:rsidR="003A294B" w:rsidRPr="00701E31" w:rsidRDefault="003A294B" w:rsidP="00BC5F20">
    <w:pPr>
      <w:tabs>
        <w:tab w:val="clear" w:pos="794"/>
        <w:tab w:val="clear" w:pos="1191"/>
        <w:tab w:val="clear" w:pos="1588"/>
        <w:tab w:val="clear" w:pos="1985"/>
        <w:tab w:val="center" w:pos="4536"/>
        <w:tab w:val="right" w:pos="9639"/>
      </w:tabs>
      <w:spacing w:before="0"/>
      <w:rPr>
        <w:smallCaps/>
        <w:spacing w:val="24"/>
      </w:rPr>
    </w:pPr>
    <w:r w:rsidRPr="00972BCD">
      <w:tab/>
    </w:r>
    <w:r w:rsidRPr="004D0E96">
      <w:t>TDAG</w:t>
    </w:r>
    <w:r w:rsidR="0040328D" w:rsidRPr="004D0E96">
      <w:t>-</w:t>
    </w:r>
    <w:r w:rsidR="002931FA" w:rsidRPr="004D0E96">
      <w:rPr>
        <w:lang w:val="en-US"/>
      </w:rPr>
      <w:t>2</w:t>
    </w:r>
    <w:r w:rsidR="00453874">
      <w:t>4</w:t>
    </w:r>
    <w:r w:rsidR="00F105F5">
      <w:rPr>
        <w:lang w:val="en-GB"/>
      </w:rPr>
      <w:t>/</w:t>
    </w:r>
    <w:r w:rsidR="007D5D39">
      <w:rPr>
        <w:lang w:val="de-CH"/>
      </w:rPr>
      <w:t>13</w:t>
    </w:r>
    <w:r w:rsidRPr="004D0E96">
      <w:t>-R</w:t>
    </w:r>
    <w:r w:rsidRPr="00701E31">
      <w:tab/>
    </w:r>
    <w:r w:rsidR="00D923CD" w:rsidRPr="00701E31">
      <w:t>Страница</w:t>
    </w:r>
    <w:r w:rsidR="00D923CD" w:rsidRPr="00701E31">
      <w:rPr>
        <w:rStyle w:val="PageNumber"/>
      </w:rPr>
      <w:t xml:space="preserve"> </w:t>
    </w:r>
    <w:r w:rsidR="00D923CD" w:rsidRPr="00DE3BA6">
      <w:rPr>
        <w:rStyle w:val="PageNumber"/>
      </w:rPr>
      <w:fldChar w:fldCharType="begin"/>
    </w:r>
    <w:r w:rsidR="00D923CD" w:rsidRPr="00701E31">
      <w:rPr>
        <w:rStyle w:val="PageNumber"/>
      </w:rPr>
      <w:instrText xml:space="preserve"> </w:instrText>
    </w:r>
    <w:r w:rsidR="00D923CD" w:rsidRPr="00DE3BA6">
      <w:rPr>
        <w:rStyle w:val="PageNumber"/>
      </w:rPr>
      <w:instrText>PAGE</w:instrText>
    </w:r>
    <w:r w:rsidR="00D923CD" w:rsidRPr="00701E31">
      <w:rPr>
        <w:rStyle w:val="PageNumber"/>
      </w:rPr>
      <w:instrText xml:space="preserve"> </w:instrText>
    </w:r>
    <w:r w:rsidR="00D923CD" w:rsidRPr="00DE3BA6">
      <w:rPr>
        <w:rStyle w:val="PageNumber"/>
      </w:rPr>
      <w:fldChar w:fldCharType="separate"/>
    </w:r>
    <w:r w:rsidR="005773D4">
      <w:rPr>
        <w:rStyle w:val="PageNumber"/>
        <w:noProof/>
      </w:rPr>
      <w:t>2</w:t>
    </w:r>
    <w:r w:rsidR="00D923CD"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574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39"/>
    <w:rsid w:val="000C09B0"/>
    <w:rsid w:val="000E7EAE"/>
    <w:rsid w:val="00107E03"/>
    <w:rsid w:val="00111662"/>
    <w:rsid w:val="00134D3C"/>
    <w:rsid w:val="00135135"/>
    <w:rsid w:val="001530FB"/>
    <w:rsid w:val="00191479"/>
    <w:rsid w:val="00197305"/>
    <w:rsid w:val="001C6DD3"/>
    <w:rsid w:val="001E3E78"/>
    <w:rsid w:val="00202D0A"/>
    <w:rsid w:val="002219FC"/>
    <w:rsid w:val="002236F8"/>
    <w:rsid w:val="00233B04"/>
    <w:rsid w:val="002363C5"/>
    <w:rsid w:val="00240F57"/>
    <w:rsid w:val="002502FE"/>
    <w:rsid w:val="00251664"/>
    <w:rsid w:val="00257C2C"/>
    <w:rsid w:val="00270876"/>
    <w:rsid w:val="002717CC"/>
    <w:rsid w:val="002931FA"/>
    <w:rsid w:val="002D48F4"/>
    <w:rsid w:val="00316454"/>
    <w:rsid w:val="00366978"/>
    <w:rsid w:val="003A294B"/>
    <w:rsid w:val="003A5506"/>
    <w:rsid w:val="003C01D0"/>
    <w:rsid w:val="003C6E83"/>
    <w:rsid w:val="003E6E87"/>
    <w:rsid w:val="0040328D"/>
    <w:rsid w:val="004143D5"/>
    <w:rsid w:val="00422053"/>
    <w:rsid w:val="00453874"/>
    <w:rsid w:val="004713B8"/>
    <w:rsid w:val="00492670"/>
    <w:rsid w:val="004C4028"/>
    <w:rsid w:val="004D0E96"/>
    <w:rsid w:val="004E4490"/>
    <w:rsid w:val="00525DEF"/>
    <w:rsid w:val="0056204A"/>
    <w:rsid w:val="0057609F"/>
    <w:rsid w:val="005773D4"/>
    <w:rsid w:val="005C0551"/>
    <w:rsid w:val="005D4DF3"/>
    <w:rsid w:val="005E006A"/>
    <w:rsid w:val="00631202"/>
    <w:rsid w:val="00655923"/>
    <w:rsid w:val="00694764"/>
    <w:rsid w:val="006F5E91"/>
    <w:rsid w:val="00701E31"/>
    <w:rsid w:val="007D5D39"/>
    <w:rsid w:val="007E6B3A"/>
    <w:rsid w:val="008112E9"/>
    <w:rsid w:val="00875722"/>
    <w:rsid w:val="008C576E"/>
    <w:rsid w:val="009135B4"/>
    <w:rsid w:val="00916B10"/>
    <w:rsid w:val="00933E0E"/>
    <w:rsid w:val="00965DE3"/>
    <w:rsid w:val="00982196"/>
    <w:rsid w:val="009C5B8E"/>
    <w:rsid w:val="009F4457"/>
    <w:rsid w:val="00A30897"/>
    <w:rsid w:val="00A44602"/>
    <w:rsid w:val="00A64F9D"/>
    <w:rsid w:val="00A73D91"/>
    <w:rsid w:val="00AA42F8"/>
    <w:rsid w:val="00AC2E0E"/>
    <w:rsid w:val="00AC5A99"/>
    <w:rsid w:val="00AC6023"/>
    <w:rsid w:val="00AE0BB7"/>
    <w:rsid w:val="00AE1BA7"/>
    <w:rsid w:val="00B222FE"/>
    <w:rsid w:val="00B24169"/>
    <w:rsid w:val="00B52E6E"/>
    <w:rsid w:val="00B726C0"/>
    <w:rsid w:val="00B75868"/>
    <w:rsid w:val="00B86DFA"/>
    <w:rsid w:val="00B9410B"/>
    <w:rsid w:val="00B961EF"/>
    <w:rsid w:val="00BC5F20"/>
    <w:rsid w:val="00BD2C91"/>
    <w:rsid w:val="00BD7A1A"/>
    <w:rsid w:val="00C15500"/>
    <w:rsid w:val="00C3333A"/>
    <w:rsid w:val="00C33388"/>
    <w:rsid w:val="00C62E82"/>
    <w:rsid w:val="00C71A6F"/>
    <w:rsid w:val="00C84CCD"/>
    <w:rsid w:val="00C85F0C"/>
    <w:rsid w:val="00CD1F3E"/>
    <w:rsid w:val="00CD34AE"/>
    <w:rsid w:val="00CD6DB6"/>
    <w:rsid w:val="00CE37A1"/>
    <w:rsid w:val="00CE5E7B"/>
    <w:rsid w:val="00D16175"/>
    <w:rsid w:val="00D712FE"/>
    <w:rsid w:val="00D923CD"/>
    <w:rsid w:val="00D93FCC"/>
    <w:rsid w:val="00DA4610"/>
    <w:rsid w:val="00DC354B"/>
    <w:rsid w:val="00DD19E1"/>
    <w:rsid w:val="00DD5D8C"/>
    <w:rsid w:val="00E06A7D"/>
    <w:rsid w:val="00E11980"/>
    <w:rsid w:val="00E30170"/>
    <w:rsid w:val="00E54FD2"/>
    <w:rsid w:val="00E82D31"/>
    <w:rsid w:val="00EE153D"/>
    <w:rsid w:val="00F105F5"/>
    <w:rsid w:val="00F20F38"/>
    <w:rsid w:val="00F72A94"/>
    <w:rsid w:val="00F746B3"/>
    <w:rsid w:val="00F961B7"/>
    <w:rsid w:val="00FA2BC3"/>
    <w:rsid w:val="00FA6BDB"/>
    <w:rsid w:val="00FC1008"/>
    <w:rsid w:val="00FC5AB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09EA"/>
  <w15:docId w15:val="{157A6891-1047-4432-AA94-38135D4F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1530FB"/>
    <w:pPr>
      <w:keepNext/>
      <w:keepLines/>
      <w:spacing w:before="480"/>
      <w:ind w:left="794" w:hanging="794"/>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CE37A1"/>
    <w:pPr>
      <w:spacing w:before="72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rsid w:val="001530FB"/>
    <w:pPr>
      <w:spacing w:before="86"/>
      <w:ind w:left="794" w:hanging="794"/>
    </w:pPr>
  </w:style>
  <w:style w:type="paragraph" w:customStyle="1" w:styleId="enumlev2">
    <w:name w:val="enumlev2"/>
    <w:basedOn w:val="enumlev1"/>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basedOn w:val="DefaultParagraphFont"/>
    <w:rsid w:val="00CE37A1"/>
    <w:rPr>
      <w:rFonts w:asciiTheme="minorHAnsi" w:hAnsiTheme="minorHAnsi"/>
      <w:position w:val="6"/>
      <w:sz w:val="16"/>
    </w:rPr>
  </w:style>
  <w:style w:type="paragraph" w:styleId="FootnoteText">
    <w:name w:val="footnote text"/>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1530FB"/>
    <w:rPr>
      <w:rFonts w:ascii="Calibri" w:eastAsia="Times New Roman" w:hAnsi="Calibri" w:cs="Times New Roman"/>
      <w:b/>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0E7EAE"/>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uiPriority w:val="99"/>
    <w:semiHidden/>
    <w:unhideWhenUsed/>
    <w:rsid w:val="005C0551"/>
    <w:rPr>
      <w:sz w:val="16"/>
      <w:szCs w:val="16"/>
    </w:rPr>
  </w:style>
  <w:style w:type="paragraph" w:styleId="CommentText">
    <w:name w:val="annotation text"/>
    <w:basedOn w:val="Normal"/>
    <w:link w:val="CommentTextChar"/>
    <w:uiPriority w:val="99"/>
    <w:semiHidden/>
    <w:unhideWhenUsed/>
    <w:rsid w:val="005C0551"/>
    <w:rPr>
      <w:sz w:val="20"/>
      <w:szCs w:val="20"/>
    </w:rPr>
  </w:style>
  <w:style w:type="character" w:customStyle="1" w:styleId="CommentTextChar">
    <w:name w:val="Comment Text Char"/>
    <w:basedOn w:val="DefaultParagraphFont"/>
    <w:link w:val="CommentText"/>
    <w:uiPriority w:val="99"/>
    <w:semiHidden/>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5C0551"/>
    <w:rPr>
      <w:b/>
      <w:bCs/>
    </w:rPr>
  </w:style>
  <w:style w:type="character" w:customStyle="1" w:styleId="CommentSubjectChar">
    <w:name w:val="Comment Subject Char"/>
    <w:basedOn w:val="CommentTextChar"/>
    <w:link w:val="CommentSubject"/>
    <w:uiPriority w:val="99"/>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uiPriority w:val="99"/>
    <w:semiHidden/>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51"/>
    <w:rPr>
      <w:rFonts w:ascii="Segoe UI" w:eastAsia="Times New Roman" w:hAnsi="Segoe UI" w:cs="Segoe UI"/>
      <w:sz w:val="18"/>
      <w:szCs w:val="18"/>
      <w:lang w:val="ru-RU" w:eastAsia="en-US"/>
    </w:rPr>
  </w:style>
  <w:style w:type="character" w:customStyle="1" w:styleId="HeadingbChar">
    <w:name w:val="Heading_b Char"/>
    <w:basedOn w:val="DefaultParagraphFont"/>
    <w:link w:val="Headingb"/>
    <w:locked/>
    <w:rsid w:val="00F105F5"/>
    <w:rPr>
      <w:rFonts w:ascii="Calibri" w:eastAsia="Times New Roman" w:hAnsi="Calibri" w:cs="Times New Roman Bold"/>
      <w:b/>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mailto:marco.obiso@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BDT\PR_TDAG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D2A8C-CD54-448D-98DC-C58B4DD62294}">
  <ds:schemaRefs>
    <ds:schemaRef ds:uri="http://schemas.openxmlformats.org/officeDocument/2006/bibliography"/>
  </ds:schemaRefs>
</ds:datastoreItem>
</file>

<file path=customXml/itemProps2.xml><?xml version="1.0" encoding="utf-8"?>
<ds:datastoreItem xmlns:ds="http://schemas.openxmlformats.org/officeDocument/2006/customXml" ds:itemID="{217A0E17-3ED1-466B-8EAB-1AB69026805A}">
  <ds:schemaRefs>
    <ds:schemaRef ds:uri="http://schemas.microsoft.com/sharepoint/v3/contenttype/forms"/>
  </ds:schemaRefs>
</ds:datastoreItem>
</file>

<file path=customXml/itemProps3.xml><?xml version="1.0" encoding="utf-8"?>
<ds:datastoreItem xmlns:ds="http://schemas.openxmlformats.org/officeDocument/2006/customXml" ds:itemID="{D966BA81-E1CF-463D-A326-37874A94A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PR_TDAG24.DOCX</Template>
  <TotalTime>18</TotalTime>
  <Pages>4</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TDAG19</vt:lpstr>
    </vt:vector>
  </TitlesOfParts>
  <Company>International Telecommunication Union (ITU)</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Sikacheva, Violetta</dc:creator>
  <cp:keywords/>
  <dc:description/>
  <cp:lastModifiedBy>Sikacheva, Violetta</cp:lastModifiedBy>
  <cp:revision>4</cp:revision>
  <cp:lastPrinted>2015-03-02T13:42:00Z</cp:lastPrinted>
  <dcterms:created xsi:type="dcterms:W3CDTF">2024-05-07T07:51:00Z</dcterms:created>
  <dcterms:modified xsi:type="dcterms:W3CDTF">2024-05-07T08:25:00Z</dcterms:modified>
</cp:coreProperties>
</file>