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6605" w14:textId="0A59171D" w:rsidR="002311E4" w:rsidRPr="00BC7C1E" w:rsidRDefault="002311E4" w:rsidP="00D562A7">
      <w:pPr>
        <w:keepNext/>
        <w:keepLines/>
        <w:tabs>
          <w:tab w:val="left" w:pos="794"/>
          <w:tab w:val="left" w:pos="1191"/>
          <w:tab w:val="left" w:pos="1588"/>
          <w:tab w:val="left" w:pos="1985"/>
          <w:tab w:val="left" w:pos="3969"/>
        </w:tabs>
        <w:overflowPunct w:val="0"/>
        <w:autoSpaceDE w:val="0"/>
        <w:autoSpaceDN w:val="0"/>
        <w:adjustRightInd w:val="0"/>
        <w:spacing w:before="120" w:after="120" w:line="240" w:lineRule="auto"/>
        <w:ind w:left="794" w:hanging="794"/>
        <w:textAlignment w:val="baseline"/>
        <w:outlineLvl w:val="0"/>
        <w:rPr>
          <w:rFonts w:ascii="Calibri" w:eastAsia="Times New Roman" w:hAnsi="Calibri" w:cs="Calibri"/>
          <w:b/>
          <w:kern w:val="0"/>
          <w:sz w:val="24"/>
          <w:szCs w:val="24"/>
          <w:lang w:eastAsia="en-US"/>
          <w14:ligatures w14:val="none"/>
        </w:rPr>
      </w:pPr>
      <w:r w:rsidRPr="00BC7C1E">
        <w:rPr>
          <w:rFonts w:ascii="Calibri" w:eastAsia="Times New Roman" w:hAnsi="Calibri" w:cs="Calibri"/>
          <w:b/>
          <w:kern w:val="0"/>
          <w:sz w:val="24"/>
          <w:szCs w:val="24"/>
          <w:lang w:eastAsia="en-US"/>
          <w14:ligatures w14:val="none"/>
        </w:rPr>
        <w:t xml:space="preserve">Annex </w:t>
      </w:r>
      <w:r w:rsidR="00547CB4" w:rsidRPr="00BC7C1E">
        <w:rPr>
          <w:rFonts w:ascii="Calibri" w:eastAsia="Times New Roman" w:hAnsi="Calibri" w:cs="Calibri"/>
          <w:b/>
          <w:kern w:val="0"/>
          <w:sz w:val="24"/>
          <w:szCs w:val="24"/>
          <w:lang w:eastAsia="en-US"/>
          <w14:ligatures w14:val="none"/>
        </w:rPr>
        <w:t>2</w:t>
      </w:r>
    </w:p>
    <w:p w14:paraId="22A438B5" w14:textId="77777777" w:rsidR="002311E4" w:rsidRPr="00BC7C1E" w:rsidRDefault="002311E4" w:rsidP="00D562A7">
      <w:pPr>
        <w:keepNext/>
        <w:keepLines/>
        <w:tabs>
          <w:tab w:val="left" w:pos="794"/>
          <w:tab w:val="left" w:pos="1191"/>
          <w:tab w:val="left" w:pos="1588"/>
          <w:tab w:val="left" w:pos="1985"/>
          <w:tab w:val="left" w:pos="3969"/>
        </w:tabs>
        <w:overflowPunct w:val="0"/>
        <w:autoSpaceDE w:val="0"/>
        <w:autoSpaceDN w:val="0"/>
        <w:adjustRightInd w:val="0"/>
        <w:spacing w:before="120" w:after="120" w:line="240" w:lineRule="auto"/>
        <w:ind w:left="794" w:hanging="794"/>
        <w:textAlignment w:val="baseline"/>
        <w:outlineLvl w:val="0"/>
        <w:rPr>
          <w:rFonts w:ascii="Calibri" w:eastAsia="Times New Roman" w:hAnsi="Calibri" w:cs="Calibri"/>
          <w:b/>
          <w:kern w:val="0"/>
          <w:sz w:val="24"/>
          <w:szCs w:val="24"/>
          <w:lang w:eastAsia="en-US"/>
          <w14:ligatures w14:val="none"/>
        </w:rPr>
      </w:pPr>
      <w:r w:rsidRPr="00BC7C1E">
        <w:rPr>
          <w:rFonts w:ascii="Calibri" w:eastAsia="Times New Roman" w:hAnsi="Calibri" w:cs="Calibri"/>
          <w:b/>
          <w:kern w:val="0"/>
          <w:sz w:val="24"/>
          <w:szCs w:val="24"/>
          <w:lang w:eastAsia="en-US"/>
          <w14:ligatures w14:val="none"/>
        </w:rPr>
        <w:t xml:space="preserve">Resolutions during World Radiocommunication Conference 2023 (WRC-23) relevant to BDT and/or ITU-D work </w:t>
      </w:r>
    </w:p>
    <w:p w14:paraId="11203C77" w14:textId="0CF82084" w:rsidR="002311E4" w:rsidRPr="00BC7C1E" w:rsidRDefault="002311E4" w:rsidP="00D562A7">
      <w:pPr>
        <w:tabs>
          <w:tab w:val="left" w:pos="794"/>
          <w:tab w:val="left" w:pos="1191"/>
          <w:tab w:val="left" w:pos="1588"/>
          <w:tab w:val="left" w:pos="1985"/>
          <w:tab w:val="left" w:pos="3969"/>
        </w:tabs>
        <w:overflowPunct w:val="0"/>
        <w:autoSpaceDE w:val="0"/>
        <w:autoSpaceDN w:val="0"/>
        <w:adjustRightInd w:val="0"/>
        <w:spacing w:before="120" w:after="120" w:line="240" w:lineRule="auto"/>
        <w:textAlignment w:val="baseline"/>
        <w:rPr>
          <w:rFonts w:ascii="Calibri" w:eastAsia="Times New Roman" w:hAnsi="Calibri" w:cs="Calibri"/>
          <w:kern w:val="0"/>
          <w:sz w:val="24"/>
          <w:szCs w:val="24"/>
          <w:lang w:eastAsia="en-US"/>
          <w14:ligatures w14:val="none"/>
        </w:rPr>
      </w:pPr>
      <w:r w:rsidRPr="00BC7C1E">
        <w:rPr>
          <w:rFonts w:ascii="Calibri" w:eastAsia="Times New Roman" w:hAnsi="Calibri" w:cs="Calibri"/>
          <w:kern w:val="0"/>
          <w:sz w:val="24"/>
          <w:szCs w:val="24"/>
          <w:lang w:eastAsia="en-US"/>
          <w14:ligatures w14:val="none"/>
        </w:rPr>
        <w:t xml:space="preserve">Table below provides summary of ITU-R Resolutions during WRC-23 </w:t>
      </w:r>
      <w:r w:rsidR="00E0081A" w:rsidRPr="00BC7C1E">
        <w:rPr>
          <w:rFonts w:ascii="Calibri" w:eastAsia="Times New Roman" w:hAnsi="Calibri" w:cs="Calibri"/>
          <w:kern w:val="0"/>
          <w:sz w:val="24"/>
          <w:szCs w:val="24"/>
          <w:lang w:eastAsia="en-US"/>
          <w14:ligatures w14:val="none"/>
        </w:rPr>
        <w:t>that have</w:t>
      </w:r>
      <w:r w:rsidRPr="00BC7C1E">
        <w:rPr>
          <w:rFonts w:ascii="Calibri" w:eastAsia="Times New Roman" w:hAnsi="Calibri" w:cs="Calibri"/>
          <w:kern w:val="0"/>
          <w:sz w:val="24"/>
          <w:szCs w:val="24"/>
          <w:lang w:eastAsia="en-US"/>
          <w14:ligatures w14:val="none"/>
        </w:rPr>
        <w:t xml:space="preserve"> relevance to ITU-D</w:t>
      </w:r>
      <w:r w:rsidR="00E0081A" w:rsidRPr="00BC7C1E">
        <w:rPr>
          <w:rFonts w:ascii="Calibri" w:eastAsia="Times New Roman" w:hAnsi="Calibri" w:cs="Calibri"/>
          <w:kern w:val="0"/>
          <w:sz w:val="24"/>
          <w:szCs w:val="24"/>
          <w:lang w:eastAsia="en-US"/>
          <w14:ligatures w14:val="none"/>
        </w:rPr>
        <w:t>/BDT</w:t>
      </w:r>
      <w:r w:rsidRPr="00BC7C1E">
        <w:rPr>
          <w:rFonts w:ascii="Calibri" w:eastAsia="Times New Roman" w:hAnsi="Calibri" w:cs="Calibri"/>
          <w:kern w:val="0"/>
          <w:sz w:val="24"/>
          <w:szCs w:val="24"/>
          <w:lang w:eastAsia="en-US"/>
          <w14:ligatures w14:val="none"/>
        </w:rPr>
        <w:t xml:space="preserve"> work. The mandate given to BDT under the relevant WRC resolutions will be included in the implementation of the Kigali Action Plan and relevant resolutions of WTDC-21.</w:t>
      </w:r>
    </w:p>
    <w:tbl>
      <w:tblPr>
        <w:tblStyle w:val="GridTable5Dark-Accent11"/>
        <w:tblW w:w="5000" w:type="pct"/>
        <w:tblLook w:val="04A0" w:firstRow="1" w:lastRow="0" w:firstColumn="1" w:lastColumn="0" w:noHBand="0" w:noVBand="1"/>
      </w:tblPr>
      <w:tblGrid>
        <w:gridCol w:w="2078"/>
        <w:gridCol w:w="4854"/>
        <w:gridCol w:w="1133"/>
        <w:gridCol w:w="5883"/>
      </w:tblGrid>
      <w:tr w:rsidR="002311E4" w:rsidRPr="002311E4" w14:paraId="0CD54CD5" w14:textId="77777777" w:rsidTr="00904D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45" w:type="pct"/>
          </w:tcPr>
          <w:p w14:paraId="0349300E" w14:textId="77777777" w:rsidR="002311E4" w:rsidRPr="002311E4" w:rsidRDefault="002311E4" w:rsidP="002311E4">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alibri" w:hAnsi="Calibri" w:cs="Calibri"/>
                <w:sz w:val="24"/>
                <w:szCs w:val="24"/>
                <w:lang w:val="en-US" w:eastAsia="en-US"/>
              </w:rPr>
            </w:pPr>
            <w:r w:rsidRPr="002311E4">
              <w:rPr>
                <w:rFonts w:ascii="Calibri" w:hAnsi="Calibri" w:cs="Calibri"/>
                <w:sz w:val="24"/>
                <w:szCs w:val="24"/>
                <w:lang w:val="en-US" w:eastAsia="en-US"/>
              </w:rPr>
              <w:t>Resolution</w:t>
            </w:r>
          </w:p>
        </w:tc>
        <w:tc>
          <w:tcPr>
            <w:tcW w:w="1740" w:type="pct"/>
          </w:tcPr>
          <w:p w14:paraId="29C53A64" w14:textId="77777777" w:rsidR="002311E4" w:rsidRPr="002311E4" w:rsidRDefault="002311E4" w:rsidP="002311E4">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lang w:val="en-US" w:eastAsia="en-US"/>
              </w:rPr>
            </w:pPr>
            <w:r w:rsidRPr="002311E4">
              <w:rPr>
                <w:rFonts w:ascii="Calibri" w:hAnsi="Calibri" w:cs="Calibri"/>
                <w:sz w:val="24"/>
                <w:szCs w:val="24"/>
                <w:lang w:val="en-US" w:eastAsia="en-US"/>
              </w:rPr>
              <w:t>Title</w:t>
            </w:r>
          </w:p>
        </w:tc>
        <w:tc>
          <w:tcPr>
            <w:tcW w:w="406" w:type="pct"/>
          </w:tcPr>
          <w:p w14:paraId="0E5DD5BE" w14:textId="77777777" w:rsidR="002311E4" w:rsidRPr="002311E4" w:rsidRDefault="002311E4" w:rsidP="002311E4">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lang w:val="en-US" w:eastAsia="en-US"/>
              </w:rPr>
            </w:pPr>
            <w:r w:rsidRPr="002311E4">
              <w:rPr>
                <w:rFonts w:ascii="Calibri" w:hAnsi="Calibri" w:cs="Calibri"/>
                <w:sz w:val="24"/>
                <w:szCs w:val="24"/>
                <w:lang w:val="en-US" w:eastAsia="en-US"/>
              </w:rPr>
              <w:t>Action in WRC-23</w:t>
            </w:r>
          </w:p>
        </w:tc>
        <w:tc>
          <w:tcPr>
            <w:tcW w:w="2109" w:type="pct"/>
          </w:tcPr>
          <w:p w14:paraId="40DD821C" w14:textId="77777777" w:rsidR="002311E4" w:rsidRPr="002311E4" w:rsidRDefault="002311E4" w:rsidP="002311E4">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lang w:val="en-US" w:eastAsia="en-US"/>
              </w:rPr>
            </w:pPr>
            <w:r w:rsidRPr="002311E4">
              <w:rPr>
                <w:rFonts w:ascii="Calibri" w:hAnsi="Calibri" w:cs="Calibri"/>
                <w:sz w:val="24"/>
                <w:szCs w:val="24"/>
                <w:lang w:val="en-US" w:eastAsia="en-US"/>
              </w:rPr>
              <w:t>To note</w:t>
            </w:r>
          </w:p>
        </w:tc>
      </w:tr>
      <w:tr w:rsidR="002311E4" w:rsidRPr="002311E4" w14:paraId="2984F268" w14:textId="77777777" w:rsidTr="00231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pct"/>
          </w:tcPr>
          <w:p w14:paraId="6DF146FE" w14:textId="77777777" w:rsidR="002311E4" w:rsidRPr="002311E4" w:rsidRDefault="002311E4" w:rsidP="002311E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2311E4">
              <w:rPr>
                <w:rFonts w:ascii="Calibri" w:hAnsi="Calibri" w:cs="Calibri"/>
                <w:lang w:val="en-US" w:eastAsia="en-US"/>
              </w:rPr>
              <w:t>RESOLUTION 5 (REV.WRC-23)</w:t>
            </w:r>
          </w:p>
        </w:tc>
        <w:tc>
          <w:tcPr>
            <w:tcW w:w="1740" w:type="pct"/>
          </w:tcPr>
          <w:p w14:paraId="5C3D6047" w14:textId="77777777" w:rsidR="002311E4" w:rsidRPr="002311E4" w:rsidRDefault="002311E4" w:rsidP="002311E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r w:rsidRPr="002311E4">
              <w:rPr>
                <w:rFonts w:ascii="Calibri" w:hAnsi="Calibri" w:cs="Calibri"/>
                <w:b/>
                <w:bCs/>
                <w:lang w:val="en-US" w:eastAsia="en-US"/>
              </w:rPr>
              <w:t>Technical cooperation with the developing countries in the study of propagation in tropical and similar areas</w:t>
            </w:r>
          </w:p>
          <w:p w14:paraId="39A3741C" w14:textId="77777777" w:rsidR="002311E4" w:rsidRPr="002311E4" w:rsidRDefault="002311E4" w:rsidP="002311E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r w:rsidRPr="002311E4">
              <w:rPr>
                <w:rFonts w:ascii="Calibri" w:hAnsi="Calibri" w:cs="Calibri"/>
                <w:b/>
                <w:bCs/>
                <w:lang w:val="en-US" w:eastAsia="en-US"/>
              </w:rPr>
              <w:t>WRC-23</w:t>
            </w:r>
          </w:p>
        </w:tc>
        <w:tc>
          <w:tcPr>
            <w:tcW w:w="406" w:type="pct"/>
          </w:tcPr>
          <w:p w14:paraId="4EAA3ABA" w14:textId="77777777" w:rsidR="002311E4" w:rsidRPr="002311E4" w:rsidRDefault="002311E4" w:rsidP="002311E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2311E4">
              <w:rPr>
                <w:rFonts w:ascii="Calibri" w:hAnsi="Calibri" w:cs="Calibri"/>
                <w:lang w:val="en-US" w:eastAsia="en-US"/>
              </w:rPr>
              <w:t>MOD</w:t>
            </w:r>
          </w:p>
        </w:tc>
        <w:tc>
          <w:tcPr>
            <w:tcW w:w="2109" w:type="pct"/>
          </w:tcPr>
          <w:p w14:paraId="739BC244" w14:textId="77777777" w:rsidR="002311E4" w:rsidRPr="002311E4" w:rsidRDefault="002311E4" w:rsidP="00BD2105">
            <w:pPr>
              <w:tabs>
                <w:tab w:val="left" w:pos="794"/>
                <w:tab w:val="left" w:pos="1191"/>
                <w:tab w:val="left" w:pos="1588"/>
                <w:tab w:val="left" w:pos="1985"/>
              </w:tabs>
              <w:spacing w:line="280" w:lineRule="exact"/>
              <w:ind w:right="-57"/>
              <w:cnfStyle w:val="000000100000" w:firstRow="0" w:lastRow="0" w:firstColumn="0" w:lastColumn="0" w:oddVBand="0" w:evenVBand="0" w:oddHBand="1" w:evenHBand="0" w:firstRowFirstColumn="0" w:firstRowLastColumn="0" w:lastRowFirstColumn="0" w:lastRowLastColumn="0"/>
              <w:rPr>
                <w:rFonts w:ascii="Calibri" w:eastAsia="Malgun Gothic" w:hAnsi="Calibri" w:cs="Calibri"/>
                <w:i/>
                <w:iCs/>
                <w:lang w:val="en-US" w:eastAsia="ko-KR"/>
              </w:rPr>
            </w:pPr>
            <w:r w:rsidRPr="002311E4">
              <w:rPr>
                <w:rFonts w:ascii="Calibri" w:eastAsia="Malgun Gothic" w:hAnsi="Calibri" w:cs="Calibri"/>
                <w:i/>
                <w:iCs/>
                <w:lang w:val="en-US" w:eastAsia="ko-KR"/>
              </w:rPr>
              <w:t>noting</w:t>
            </w:r>
          </w:p>
          <w:p w14:paraId="39789C98" w14:textId="77777777" w:rsidR="002311E4" w:rsidRPr="002311E4" w:rsidRDefault="002311E4" w:rsidP="002311E4">
            <w:pPr>
              <w:tabs>
                <w:tab w:val="left" w:pos="794"/>
                <w:tab w:val="left" w:pos="1191"/>
                <w:tab w:val="left" w:pos="1588"/>
                <w:tab w:val="left" w:pos="1985"/>
              </w:tabs>
              <w:overflowPunct w:val="0"/>
              <w:autoSpaceDE w:val="0"/>
              <w:autoSpaceDN w:val="0"/>
              <w:adjustRightInd w:val="0"/>
              <w:spacing w:before="160" w:line="28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Malgun Gothic" w:hAnsi="Calibri" w:cs="Calibri"/>
                <w:lang w:val="en-US" w:eastAsia="ko-KR"/>
              </w:rPr>
            </w:pPr>
            <w:r w:rsidRPr="002311E4">
              <w:rPr>
                <w:rFonts w:ascii="Calibri" w:eastAsia="Malgun Gothic" w:hAnsi="Calibri" w:cs="Calibri"/>
                <w:lang w:val="en-US" w:eastAsia="ko-KR"/>
              </w:rPr>
              <w:t xml:space="preserve">that the assistance provided for the developing countries by the Union in the field of telecommunications in cooperation with other United Nations specialized agencies, such as the United Nations Development </w:t>
            </w:r>
            <w:proofErr w:type="spellStart"/>
            <w:r w:rsidRPr="002311E4">
              <w:rPr>
                <w:rFonts w:ascii="Calibri" w:eastAsia="Malgun Gothic" w:hAnsi="Calibri" w:cs="Calibri"/>
                <w:lang w:val="en-US" w:eastAsia="ko-KR"/>
              </w:rPr>
              <w:t>Programme</w:t>
            </w:r>
            <w:proofErr w:type="spellEnd"/>
            <w:r w:rsidRPr="002311E4">
              <w:rPr>
                <w:rFonts w:ascii="Calibri" w:eastAsia="Malgun Gothic" w:hAnsi="Calibri" w:cs="Calibri"/>
                <w:lang w:val="en-US" w:eastAsia="ko-KR"/>
              </w:rPr>
              <w:t xml:space="preserve"> (UNDP), augurs well for the future,</w:t>
            </w:r>
          </w:p>
          <w:p w14:paraId="631C50A7" w14:textId="77777777" w:rsidR="002311E4" w:rsidRPr="002311E4" w:rsidRDefault="002311E4" w:rsidP="002311E4">
            <w:pPr>
              <w:tabs>
                <w:tab w:val="left" w:pos="794"/>
                <w:tab w:val="left" w:pos="1191"/>
                <w:tab w:val="left" w:pos="1588"/>
                <w:tab w:val="left" w:pos="1985"/>
              </w:tabs>
              <w:overflowPunct w:val="0"/>
              <w:autoSpaceDE w:val="0"/>
              <w:autoSpaceDN w:val="0"/>
              <w:adjustRightInd w:val="0"/>
              <w:spacing w:before="160" w:line="28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Malgun Gothic" w:hAnsi="Calibri" w:cs="Calibri"/>
                <w:i/>
                <w:iCs/>
                <w:lang w:val="en-US" w:eastAsia="ko-KR"/>
              </w:rPr>
            </w:pPr>
            <w:r w:rsidRPr="002311E4">
              <w:rPr>
                <w:rFonts w:ascii="Calibri" w:eastAsia="Malgun Gothic" w:hAnsi="Calibri" w:cs="Calibri"/>
                <w:i/>
                <w:iCs/>
                <w:lang w:val="en-US" w:eastAsia="ko-KR"/>
              </w:rPr>
              <w:t>Recalling</w:t>
            </w:r>
          </w:p>
          <w:p w14:paraId="504F03EA" w14:textId="77777777" w:rsidR="002311E4" w:rsidRPr="002311E4" w:rsidRDefault="002311E4" w:rsidP="002311E4">
            <w:pPr>
              <w:tabs>
                <w:tab w:val="left" w:pos="794"/>
                <w:tab w:val="left" w:pos="1191"/>
                <w:tab w:val="left" w:pos="1588"/>
                <w:tab w:val="left" w:pos="1985"/>
              </w:tabs>
              <w:overflowPunct w:val="0"/>
              <w:autoSpaceDE w:val="0"/>
              <w:autoSpaceDN w:val="0"/>
              <w:adjustRightInd w:val="0"/>
              <w:spacing w:before="160" w:line="28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Malgun Gothic" w:hAnsi="Calibri" w:cs="Calibri"/>
                <w:lang w:val="en-US" w:eastAsia="ko-KR"/>
              </w:rPr>
            </w:pPr>
            <w:r w:rsidRPr="002311E4">
              <w:rPr>
                <w:rFonts w:ascii="Calibri" w:eastAsia="Malgun Gothic" w:hAnsi="Calibri" w:cs="Calibri"/>
                <w:lang w:val="en-US" w:eastAsia="ko-KR"/>
              </w:rPr>
              <w:t xml:space="preserve">g) Resolution 18 (Rev. Kigali, 2022), Resolution 18 (Rev. Buenos Aires, 2017), Resolution 18 (Rev. Dubai, 2014) and Resolution 18 (Rev. Hyderabad, 2010) of the World Telecommunication Development Conference (WTDC), on special technical assistance to </w:t>
            </w:r>
            <w:proofErr w:type="gramStart"/>
            <w:r w:rsidRPr="002311E4">
              <w:rPr>
                <w:rFonts w:ascii="Calibri" w:eastAsia="Malgun Gothic" w:hAnsi="Calibri" w:cs="Calibri"/>
                <w:lang w:val="en-US" w:eastAsia="ko-KR"/>
              </w:rPr>
              <w:t>Palestine;</w:t>
            </w:r>
            <w:proofErr w:type="gramEnd"/>
            <w:r w:rsidRPr="002311E4">
              <w:rPr>
                <w:rFonts w:ascii="Calibri" w:eastAsia="Malgun Gothic" w:hAnsi="Calibri" w:cs="Calibri"/>
                <w:lang w:val="en-US" w:eastAsia="ko-KR"/>
              </w:rPr>
              <w:t xml:space="preserve"> </w:t>
            </w:r>
          </w:p>
          <w:p w14:paraId="0255FB68" w14:textId="77777777" w:rsidR="002311E4" w:rsidRPr="002311E4" w:rsidRDefault="002311E4" w:rsidP="002311E4">
            <w:pPr>
              <w:tabs>
                <w:tab w:val="left" w:pos="794"/>
                <w:tab w:val="left" w:pos="1191"/>
                <w:tab w:val="left" w:pos="1588"/>
                <w:tab w:val="left" w:pos="1985"/>
              </w:tabs>
              <w:overflowPunct w:val="0"/>
              <w:autoSpaceDE w:val="0"/>
              <w:autoSpaceDN w:val="0"/>
              <w:adjustRightInd w:val="0"/>
              <w:spacing w:before="160" w:line="28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Malgun Gothic" w:hAnsi="Calibri" w:cs="Calibri"/>
                <w:lang w:val="en-US" w:eastAsia="ko-KR"/>
              </w:rPr>
            </w:pPr>
            <w:r w:rsidRPr="002311E4">
              <w:rPr>
                <w:rFonts w:ascii="Calibri" w:eastAsia="Malgun Gothic" w:hAnsi="Calibri" w:cs="Calibri"/>
                <w:lang w:val="en-US" w:eastAsia="ko-KR"/>
              </w:rPr>
              <w:t>h) Resolution 9 (Rev. Kigali, 2022), Resolution 9 (Rev. Buenos Aires, 2017) and Resolution 9 (Rev. Dubai, 2014) of WTDC, which recognize that it is the sovereign right of every State to manage spectrum use within its territories.</w:t>
            </w:r>
          </w:p>
          <w:p w14:paraId="379A7EA0" w14:textId="77777777" w:rsidR="002311E4" w:rsidRPr="002311E4" w:rsidRDefault="002311E4" w:rsidP="002311E4">
            <w:pPr>
              <w:tabs>
                <w:tab w:val="left" w:pos="794"/>
                <w:tab w:val="left" w:pos="1191"/>
                <w:tab w:val="left" w:pos="1588"/>
                <w:tab w:val="left" w:pos="1985"/>
              </w:tabs>
              <w:overflowPunct w:val="0"/>
              <w:autoSpaceDE w:val="0"/>
              <w:autoSpaceDN w:val="0"/>
              <w:adjustRightInd w:val="0"/>
              <w:spacing w:before="160" w:line="28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Malgun Gothic" w:hAnsi="Calibri" w:cs="Calibri"/>
                <w:i/>
                <w:iCs/>
                <w:lang w:val="en-US" w:eastAsia="ko-KR"/>
              </w:rPr>
            </w:pPr>
            <w:r w:rsidRPr="002311E4">
              <w:rPr>
                <w:rFonts w:ascii="Calibri" w:eastAsia="Malgun Gothic" w:hAnsi="Calibri" w:cs="Calibri"/>
                <w:i/>
                <w:iCs/>
                <w:lang w:val="en-US" w:eastAsia="ko-KR"/>
              </w:rPr>
              <w:t xml:space="preserve">resolves </w:t>
            </w:r>
          </w:p>
          <w:p w14:paraId="3CF8A2A9" w14:textId="77777777" w:rsidR="002311E4" w:rsidRPr="002311E4" w:rsidRDefault="002311E4" w:rsidP="002311E4">
            <w:pPr>
              <w:tabs>
                <w:tab w:val="left" w:pos="794"/>
                <w:tab w:val="left" w:pos="1191"/>
                <w:tab w:val="left" w:pos="1588"/>
                <w:tab w:val="left" w:pos="1985"/>
              </w:tabs>
              <w:overflowPunct w:val="0"/>
              <w:autoSpaceDE w:val="0"/>
              <w:autoSpaceDN w:val="0"/>
              <w:adjustRightInd w:val="0"/>
              <w:spacing w:before="160" w:line="28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2311E4">
              <w:rPr>
                <w:rFonts w:ascii="Calibri" w:eastAsia="Malgun Gothic" w:hAnsi="Calibri" w:cs="Calibri"/>
                <w:lang w:val="en-US" w:eastAsia="ko-KR"/>
              </w:rPr>
              <w:t xml:space="preserve">1 to continue to </w:t>
            </w:r>
            <w:proofErr w:type="gramStart"/>
            <w:r w:rsidRPr="002311E4">
              <w:rPr>
                <w:rFonts w:ascii="Calibri" w:eastAsia="Malgun Gothic" w:hAnsi="Calibri" w:cs="Calibri"/>
                <w:lang w:val="en-US" w:eastAsia="ko-KR"/>
              </w:rPr>
              <w:t>provide assistance to</w:t>
            </w:r>
            <w:proofErr w:type="gramEnd"/>
            <w:r w:rsidRPr="002311E4">
              <w:rPr>
                <w:rFonts w:ascii="Calibri" w:eastAsia="Malgun Gothic" w:hAnsi="Calibri" w:cs="Calibri"/>
                <w:lang w:val="en-US" w:eastAsia="ko-KR"/>
              </w:rPr>
              <w:t xml:space="preserve"> Palestine, through the ITU Radiocommunication Sector and in collaboration with the </w:t>
            </w:r>
            <w:r w:rsidRPr="002311E4">
              <w:rPr>
                <w:rFonts w:ascii="Calibri" w:eastAsia="Malgun Gothic" w:hAnsi="Calibri" w:cs="Calibri"/>
                <w:b/>
                <w:bCs/>
                <w:lang w:val="en-US" w:eastAsia="ko-KR"/>
              </w:rPr>
              <w:t>ITU Telecommunication Development Sector,</w:t>
            </w:r>
            <w:r w:rsidRPr="002311E4">
              <w:rPr>
                <w:rFonts w:ascii="Calibri" w:eastAsia="Malgun Gothic" w:hAnsi="Calibri" w:cs="Calibri"/>
                <w:lang w:val="en-US" w:eastAsia="ko-KR"/>
              </w:rPr>
              <w:t xml:space="preserve"> pursuant to the relevant ITU resolutions and decisions, in particular in the areas of capacity </w:t>
            </w:r>
            <w:r w:rsidRPr="002311E4">
              <w:rPr>
                <w:rFonts w:ascii="Calibri" w:eastAsia="Malgun Gothic" w:hAnsi="Calibri" w:cs="Calibri"/>
                <w:lang w:val="en-US" w:eastAsia="ko-KR"/>
              </w:rPr>
              <w:lastRenderedPageBreak/>
              <w:t>building, spectrum management and frequency assignment, with a view to enabling Palestine to manage and exploit its radio spectrum;</w:t>
            </w:r>
          </w:p>
        </w:tc>
      </w:tr>
      <w:tr w:rsidR="002311E4" w:rsidRPr="002311E4" w14:paraId="4760334A" w14:textId="77777777" w:rsidTr="002311E4">
        <w:tc>
          <w:tcPr>
            <w:cnfStyle w:val="001000000000" w:firstRow="0" w:lastRow="0" w:firstColumn="1" w:lastColumn="0" w:oddVBand="0" w:evenVBand="0" w:oddHBand="0" w:evenHBand="0" w:firstRowFirstColumn="0" w:firstRowLastColumn="0" w:lastRowFirstColumn="0" w:lastRowLastColumn="0"/>
            <w:tcW w:w="745" w:type="pct"/>
          </w:tcPr>
          <w:p w14:paraId="76EB8960" w14:textId="6161DB3C" w:rsidR="002311E4" w:rsidRPr="002311E4" w:rsidRDefault="002311E4" w:rsidP="00904D72">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2311E4">
              <w:rPr>
                <w:rFonts w:ascii="Calibri" w:hAnsi="Calibri" w:cs="Calibri"/>
                <w:lang w:val="en-US" w:eastAsia="en-US"/>
              </w:rPr>
              <w:lastRenderedPageBreak/>
              <w:t xml:space="preserve">RESOLUTION 25 (REV.WRC-23) </w:t>
            </w:r>
          </w:p>
        </w:tc>
        <w:tc>
          <w:tcPr>
            <w:tcW w:w="1740" w:type="pct"/>
          </w:tcPr>
          <w:p w14:paraId="7EB15A0B" w14:textId="403C272C" w:rsidR="002311E4" w:rsidRPr="002311E4" w:rsidRDefault="002311E4" w:rsidP="00BD2105">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r w:rsidRPr="002311E4">
              <w:rPr>
                <w:rFonts w:ascii="Calibri" w:hAnsi="Calibri" w:cs="Calibri"/>
                <w:b/>
                <w:bCs/>
                <w:lang w:val="en-US" w:eastAsia="en-US"/>
              </w:rPr>
              <w:t>Operation of global satellite systems for personal communications</w:t>
            </w:r>
          </w:p>
        </w:tc>
        <w:tc>
          <w:tcPr>
            <w:tcW w:w="406" w:type="pct"/>
          </w:tcPr>
          <w:p w14:paraId="74D85952" w14:textId="77777777" w:rsidR="002311E4" w:rsidRPr="002311E4" w:rsidRDefault="002311E4" w:rsidP="002311E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2311E4">
              <w:rPr>
                <w:rFonts w:ascii="Calibri" w:hAnsi="Calibri" w:cs="Calibri"/>
                <w:lang w:val="en-US" w:eastAsia="en-US"/>
              </w:rPr>
              <w:t>MOD</w:t>
            </w:r>
          </w:p>
        </w:tc>
        <w:tc>
          <w:tcPr>
            <w:tcW w:w="2109" w:type="pct"/>
          </w:tcPr>
          <w:p w14:paraId="2AE78C69" w14:textId="77777777" w:rsidR="002311E4" w:rsidRPr="002311E4" w:rsidRDefault="002311E4" w:rsidP="002311E4">
            <w:pPr>
              <w:tabs>
                <w:tab w:val="left" w:pos="794"/>
                <w:tab w:val="left" w:pos="1191"/>
                <w:tab w:val="left" w:pos="1588"/>
                <w:tab w:val="left" w:pos="1985"/>
              </w:tabs>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2311E4">
              <w:rPr>
                <w:rFonts w:ascii="Calibri" w:hAnsi="Calibri" w:cs="Calibri"/>
                <w:lang w:val="en-US" w:eastAsia="en-US"/>
              </w:rPr>
              <w:t>Considering</w:t>
            </w:r>
          </w:p>
          <w:p w14:paraId="10026819" w14:textId="77777777" w:rsidR="002311E4" w:rsidRPr="002311E4" w:rsidRDefault="002311E4" w:rsidP="002311E4">
            <w:pPr>
              <w:tabs>
                <w:tab w:val="left" w:pos="794"/>
                <w:tab w:val="left" w:pos="1191"/>
                <w:tab w:val="left" w:pos="1588"/>
                <w:tab w:val="left" w:pos="1985"/>
              </w:tabs>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i/>
                <w:iCs/>
                <w:lang w:val="en-US" w:eastAsia="ko-KR"/>
              </w:rPr>
            </w:pPr>
            <w:r w:rsidRPr="002311E4">
              <w:rPr>
                <w:rFonts w:ascii="Calibri" w:hAnsi="Calibri" w:cs="Calibri"/>
                <w:i/>
                <w:iCs/>
                <w:lang w:val="en-US" w:eastAsia="en-US"/>
              </w:rPr>
              <w:t xml:space="preserve">c) </w:t>
            </w:r>
            <w:r w:rsidRPr="002311E4">
              <w:rPr>
                <w:rFonts w:ascii="Calibri" w:hAnsi="Calibri" w:cs="Calibri"/>
                <w:lang w:val="en-US" w:eastAsia="en-US"/>
              </w:rPr>
              <w:t>that the Telecommunication Development Sector is studying questions aimed at identifying the benefits that developing countries may derive from using new technologies;</w:t>
            </w:r>
          </w:p>
        </w:tc>
      </w:tr>
      <w:tr w:rsidR="002311E4" w:rsidRPr="002311E4" w14:paraId="24769699" w14:textId="77777777" w:rsidTr="00231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pct"/>
          </w:tcPr>
          <w:p w14:paraId="509C7E2A" w14:textId="77777777" w:rsidR="002311E4" w:rsidRPr="002311E4" w:rsidRDefault="002311E4" w:rsidP="002311E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2311E4">
              <w:rPr>
                <w:rFonts w:ascii="Calibri" w:hAnsi="Calibri" w:cs="Calibri"/>
                <w:lang w:val="en-US" w:eastAsia="en-US"/>
              </w:rPr>
              <w:t>RESOLUTION 224 (REV.WRC-23)</w:t>
            </w:r>
          </w:p>
        </w:tc>
        <w:tc>
          <w:tcPr>
            <w:tcW w:w="1740" w:type="pct"/>
          </w:tcPr>
          <w:p w14:paraId="20C0B4BA" w14:textId="24A35C01" w:rsidR="002311E4" w:rsidRPr="002311E4" w:rsidRDefault="002311E4" w:rsidP="00BD2105">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r w:rsidRPr="002311E4">
              <w:rPr>
                <w:rFonts w:ascii="Calibri" w:hAnsi="Calibri" w:cs="Calibri"/>
                <w:b/>
                <w:bCs/>
                <w:lang w:val="en-US" w:eastAsia="en-US"/>
              </w:rPr>
              <w:t xml:space="preserve">Frequency bands for the terrestrial component of International Mobile Telecommunications below 1 GHz </w:t>
            </w:r>
          </w:p>
        </w:tc>
        <w:tc>
          <w:tcPr>
            <w:tcW w:w="406" w:type="pct"/>
          </w:tcPr>
          <w:p w14:paraId="1BE20BA7" w14:textId="77777777" w:rsidR="002311E4" w:rsidRPr="002311E4" w:rsidRDefault="002311E4" w:rsidP="002311E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2311E4">
              <w:rPr>
                <w:rFonts w:ascii="Calibri" w:hAnsi="Calibri" w:cs="Calibri"/>
                <w:lang w:val="en-US" w:eastAsia="en-US"/>
              </w:rPr>
              <w:t>MOD</w:t>
            </w:r>
          </w:p>
        </w:tc>
        <w:tc>
          <w:tcPr>
            <w:tcW w:w="2109" w:type="pct"/>
          </w:tcPr>
          <w:p w14:paraId="49E5D577" w14:textId="77777777" w:rsidR="002311E4" w:rsidRPr="002311E4" w:rsidRDefault="002311E4" w:rsidP="002311E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ID"/>
              </w:rPr>
            </w:pPr>
            <w:r w:rsidRPr="002311E4">
              <w:rPr>
                <w:rFonts w:ascii="Calibri" w:hAnsi="Calibri" w:cs="Calibri"/>
                <w:i/>
                <w:iCs/>
                <w:color w:val="000000"/>
                <w:lang w:val="en-ID"/>
              </w:rPr>
              <w:t xml:space="preserve">invites the Director of the Telecommunication Development Bureau </w:t>
            </w:r>
          </w:p>
          <w:p w14:paraId="113B213B" w14:textId="77777777" w:rsidR="002311E4" w:rsidRPr="002311E4" w:rsidRDefault="002311E4" w:rsidP="002311E4">
            <w:pPr>
              <w:tabs>
                <w:tab w:val="left" w:pos="794"/>
                <w:tab w:val="left" w:pos="1191"/>
                <w:tab w:val="left" w:pos="1588"/>
                <w:tab w:val="left" w:pos="1985"/>
              </w:tabs>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2311E4">
              <w:rPr>
                <w:rFonts w:ascii="Calibri" w:hAnsi="Calibri" w:cs="Calibri"/>
                <w:lang w:val="en-US" w:eastAsia="en-US"/>
              </w:rPr>
              <w:t>to draw the attention of the ITU Telecommunication Development Sector to this Resolution.</w:t>
            </w:r>
          </w:p>
        </w:tc>
      </w:tr>
      <w:tr w:rsidR="002311E4" w:rsidRPr="002311E4" w14:paraId="761DA6FB" w14:textId="77777777" w:rsidTr="002311E4">
        <w:tc>
          <w:tcPr>
            <w:cnfStyle w:val="001000000000" w:firstRow="0" w:lastRow="0" w:firstColumn="1" w:lastColumn="0" w:oddVBand="0" w:evenVBand="0" w:oddHBand="0" w:evenHBand="0" w:firstRowFirstColumn="0" w:firstRowLastColumn="0" w:lastRowFirstColumn="0" w:lastRowLastColumn="0"/>
            <w:tcW w:w="745" w:type="pct"/>
          </w:tcPr>
          <w:p w14:paraId="5AFC5A62" w14:textId="63569239" w:rsidR="002311E4" w:rsidRPr="002311E4" w:rsidRDefault="002311E4" w:rsidP="00904D72">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2311E4">
              <w:rPr>
                <w:rFonts w:ascii="Calibri" w:hAnsi="Calibri" w:cs="Calibri"/>
                <w:lang w:val="en-US" w:eastAsia="en-US"/>
              </w:rPr>
              <w:t xml:space="preserve">RESOLUTION 225 (REV.WRC-23) </w:t>
            </w:r>
          </w:p>
        </w:tc>
        <w:tc>
          <w:tcPr>
            <w:tcW w:w="1740" w:type="pct"/>
          </w:tcPr>
          <w:p w14:paraId="728FC71D" w14:textId="02197317" w:rsidR="002311E4" w:rsidRPr="002311E4" w:rsidRDefault="002311E4" w:rsidP="00BD2105">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r w:rsidRPr="002311E4">
              <w:rPr>
                <w:rFonts w:ascii="Calibri" w:hAnsi="Calibri" w:cs="Calibri"/>
                <w:b/>
                <w:bCs/>
                <w:lang w:val="en-US" w:eastAsia="en-US"/>
              </w:rPr>
              <w:t>Use of additional frequency bands for the satellite component of IMT</w:t>
            </w:r>
          </w:p>
        </w:tc>
        <w:tc>
          <w:tcPr>
            <w:tcW w:w="406" w:type="pct"/>
          </w:tcPr>
          <w:p w14:paraId="10D68745" w14:textId="77777777" w:rsidR="002311E4" w:rsidRPr="002311E4" w:rsidRDefault="002311E4" w:rsidP="002311E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2311E4">
              <w:rPr>
                <w:rFonts w:ascii="Calibri" w:hAnsi="Calibri" w:cs="Calibri"/>
                <w:lang w:val="en-US" w:eastAsia="en-US"/>
              </w:rPr>
              <w:t>MOD</w:t>
            </w:r>
          </w:p>
        </w:tc>
        <w:tc>
          <w:tcPr>
            <w:tcW w:w="2109" w:type="pct"/>
          </w:tcPr>
          <w:p w14:paraId="11100C8E" w14:textId="77777777" w:rsidR="002311E4" w:rsidRPr="002311E4" w:rsidRDefault="002311E4" w:rsidP="002311E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ID"/>
              </w:rPr>
            </w:pPr>
            <w:r w:rsidRPr="002311E4">
              <w:rPr>
                <w:rFonts w:ascii="Calibri" w:hAnsi="Calibri" w:cs="Calibri"/>
                <w:i/>
                <w:iCs/>
                <w:color w:val="000000"/>
                <w:lang w:val="en-ID"/>
              </w:rPr>
              <w:t xml:space="preserve">invites the Director of the Telecommunication Development Bureau </w:t>
            </w:r>
          </w:p>
          <w:p w14:paraId="34107322" w14:textId="1E41D8FD" w:rsidR="002311E4" w:rsidRPr="00BD2105" w:rsidRDefault="002311E4" w:rsidP="00BD2105">
            <w:pPr>
              <w:tabs>
                <w:tab w:val="left" w:pos="794"/>
                <w:tab w:val="left" w:pos="1191"/>
                <w:tab w:val="left" w:pos="1588"/>
                <w:tab w:val="left" w:pos="1985"/>
              </w:tabs>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2311E4">
              <w:rPr>
                <w:rFonts w:ascii="Calibri" w:hAnsi="Calibri" w:cs="Calibri"/>
                <w:lang w:val="en-US" w:eastAsia="en-US"/>
              </w:rPr>
              <w:t>to draw the attention of the ITU Telecommunication Development Sector to this Resolution.</w:t>
            </w:r>
          </w:p>
        </w:tc>
      </w:tr>
      <w:tr w:rsidR="002311E4" w:rsidRPr="002311E4" w14:paraId="1C439539" w14:textId="77777777" w:rsidTr="00231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pct"/>
          </w:tcPr>
          <w:p w14:paraId="789C9DFD" w14:textId="1CEA7DFD" w:rsidR="002311E4" w:rsidRPr="002311E4" w:rsidRDefault="002311E4" w:rsidP="00904D72">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2311E4">
              <w:rPr>
                <w:rFonts w:ascii="Calibri" w:hAnsi="Calibri" w:cs="Calibri"/>
                <w:lang w:val="en-US" w:eastAsia="en-US"/>
              </w:rPr>
              <w:t xml:space="preserve">RESOLUTION 235 (REV.WRC-23) </w:t>
            </w:r>
          </w:p>
        </w:tc>
        <w:tc>
          <w:tcPr>
            <w:tcW w:w="1740" w:type="pct"/>
          </w:tcPr>
          <w:p w14:paraId="7E553213" w14:textId="12257C29" w:rsidR="002311E4" w:rsidRPr="002311E4" w:rsidRDefault="002311E4" w:rsidP="00BD2105">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r w:rsidRPr="002311E4">
              <w:rPr>
                <w:rFonts w:ascii="Calibri" w:hAnsi="Calibri" w:cs="Calibri"/>
                <w:b/>
                <w:bCs/>
                <w:lang w:val="en-US" w:eastAsia="en-US"/>
              </w:rPr>
              <w:t xml:space="preserve">Review of the spectrum use of the frequency band 470-694 MHz or parts thereof for some countries in </w:t>
            </w:r>
            <w:proofErr w:type="gramStart"/>
            <w:r w:rsidRPr="002311E4">
              <w:rPr>
                <w:rFonts w:ascii="Calibri" w:hAnsi="Calibri" w:cs="Calibri"/>
                <w:b/>
                <w:bCs/>
                <w:lang w:val="en-US" w:eastAsia="en-US"/>
              </w:rPr>
              <w:t>Region</w:t>
            </w:r>
            <w:proofErr w:type="gramEnd"/>
            <w:r w:rsidR="00BD2105">
              <w:rPr>
                <w:rFonts w:ascii="Calibri" w:hAnsi="Calibri" w:cs="Calibri"/>
                <w:b/>
                <w:bCs/>
                <w:lang w:val="en-US" w:eastAsia="en-US"/>
              </w:rPr>
              <w:t> </w:t>
            </w:r>
            <w:r w:rsidRPr="002311E4">
              <w:rPr>
                <w:rFonts w:ascii="Calibri" w:hAnsi="Calibri" w:cs="Calibri"/>
                <w:b/>
                <w:bCs/>
                <w:lang w:val="en-US" w:eastAsia="en-US"/>
              </w:rPr>
              <w:t>1</w:t>
            </w:r>
          </w:p>
        </w:tc>
        <w:tc>
          <w:tcPr>
            <w:tcW w:w="406" w:type="pct"/>
          </w:tcPr>
          <w:p w14:paraId="256EF10D" w14:textId="77777777" w:rsidR="002311E4" w:rsidRPr="002311E4" w:rsidRDefault="002311E4" w:rsidP="002311E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2311E4">
              <w:rPr>
                <w:rFonts w:ascii="Calibri" w:hAnsi="Calibri" w:cs="Calibri"/>
                <w:lang w:val="en-US" w:eastAsia="en-US"/>
              </w:rPr>
              <w:t>MOD</w:t>
            </w:r>
          </w:p>
        </w:tc>
        <w:tc>
          <w:tcPr>
            <w:tcW w:w="2109" w:type="pct"/>
          </w:tcPr>
          <w:p w14:paraId="2C2233CD" w14:textId="77777777" w:rsidR="002311E4" w:rsidRPr="002311E4" w:rsidRDefault="002311E4" w:rsidP="002311E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ID"/>
              </w:rPr>
            </w:pPr>
            <w:r w:rsidRPr="002311E4">
              <w:rPr>
                <w:rFonts w:ascii="Calibri" w:hAnsi="Calibri" w:cs="Calibri"/>
                <w:i/>
                <w:iCs/>
                <w:color w:val="000000"/>
                <w:lang w:val="en-ID"/>
              </w:rPr>
              <w:t xml:space="preserve">further invites the ITU Radiocommunication Sector </w:t>
            </w:r>
          </w:p>
          <w:p w14:paraId="60BBB60A" w14:textId="0B4EDDD7" w:rsidR="002311E4" w:rsidRPr="00BD2105" w:rsidRDefault="002311E4" w:rsidP="00BD2105">
            <w:pPr>
              <w:tabs>
                <w:tab w:val="left" w:pos="794"/>
                <w:tab w:val="left" w:pos="1191"/>
                <w:tab w:val="left" w:pos="1588"/>
                <w:tab w:val="left" w:pos="1985"/>
              </w:tabs>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2311E4">
              <w:rPr>
                <w:rFonts w:ascii="Calibri" w:hAnsi="Calibri" w:cs="Calibri"/>
                <w:lang w:val="en-US" w:eastAsia="en-US"/>
              </w:rPr>
              <w:t>to ensure intersectoral collaboration with the ITU Telecommunication Development Sector in the implementation of this Resolution</w:t>
            </w:r>
          </w:p>
        </w:tc>
      </w:tr>
      <w:tr w:rsidR="002311E4" w:rsidRPr="002311E4" w14:paraId="09839A15" w14:textId="77777777" w:rsidTr="002311E4">
        <w:tc>
          <w:tcPr>
            <w:cnfStyle w:val="001000000000" w:firstRow="0" w:lastRow="0" w:firstColumn="1" w:lastColumn="0" w:oddVBand="0" w:evenVBand="0" w:oddHBand="0" w:evenHBand="0" w:firstRowFirstColumn="0" w:firstRowLastColumn="0" w:lastRowFirstColumn="0" w:lastRowLastColumn="0"/>
            <w:tcW w:w="745" w:type="pct"/>
          </w:tcPr>
          <w:p w14:paraId="67C05B49" w14:textId="77777777" w:rsidR="002311E4" w:rsidRPr="002311E4" w:rsidRDefault="002311E4" w:rsidP="002311E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2311E4">
              <w:rPr>
                <w:rFonts w:ascii="Calibri" w:hAnsi="Calibri" w:cs="Calibri"/>
                <w:lang w:val="en-US" w:eastAsia="en-US"/>
              </w:rPr>
              <w:t xml:space="preserve">RESOLUTION 716 (REV.WRC-23) </w:t>
            </w:r>
          </w:p>
        </w:tc>
        <w:tc>
          <w:tcPr>
            <w:tcW w:w="1740" w:type="pct"/>
          </w:tcPr>
          <w:p w14:paraId="597AE678" w14:textId="77777777" w:rsidR="002311E4" w:rsidRPr="002311E4" w:rsidRDefault="002311E4" w:rsidP="002311E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r w:rsidRPr="002311E4">
              <w:rPr>
                <w:rFonts w:ascii="Calibri" w:hAnsi="Calibri" w:cs="Calibri"/>
                <w:b/>
                <w:bCs/>
                <w:lang w:val="en-US" w:eastAsia="en-US"/>
              </w:rPr>
              <w:t xml:space="preserve">Use of the frequency bands 1 980-2 010 MHz and 2 170-2 200 MHz in all three Regions and 2 010-2 025 MHz and 2 160-2 170 MHz in Region 2 by the fixed and mobile-satellite services and associated transition arrangements </w:t>
            </w:r>
          </w:p>
        </w:tc>
        <w:tc>
          <w:tcPr>
            <w:tcW w:w="406" w:type="pct"/>
          </w:tcPr>
          <w:p w14:paraId="5AE87976" w14:textId="77777777" w:rsidR="002311E4" w:rsidRPr="002311E4" w:rsidRDefault="002311E4" w:rsidP="002311E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2311E4">
              <w:rPr>
                <w:rFonts w:ascii="Calibri" w:hAnsi="Calibri" w:cs="Calibri"/>
                <w:lang w:val="en-US" w:eastAsia="en-US"/>
              </w:rPr>
              <w:t>MOD</w:t>
            </w:r>
          </w:p>
        </w:tc>
        <w:tc>
          <w:tcPr>
            <w:tcW w:w="2109" w:type="pct"/>
          </w:tcPr>
          <w:p w14:paraId="238884FA" w14:textId="77777777" w:rsidR="002311E4" w:rsidRPr="002311E4" w:rsidRDefault="002311E4" w:rsidP="00BD2105">
            <w:pPr>
              <w:tabs>
                <w:tab w:val="left" w:pos="794"/>
                <w:tab w:val="left" w:pos="1191"/>
                <w:tab w:val="left" w:pos="1588"/>
                <w:tab w:val="left" w:pos="1985"/>
              </w:tabs>
              <w:spacing w:line="280" w:lineRule="exact"/>
              <w:ind w:right="-57"/>
              <w:cnfStyle w:val="000000000000" w:firstRow="0" w:lastRow="0" w:firstColumn="0" w:lastColumn="0" w:oddVBand="0" w:evenVBand="0" w:oddHBand="0" w:evenHBand="0" w:firstRowFirstColumn="0" w:firstRowLastColumn="0" w:lastRowFirstColumn="0" w:lastRowLastColumn="0"/>
              <w:rPr>
                <w:rFonts w:ascii="Calibri" w:hAnsi="Calibri" w:cs="Calibri"/>
                <w:i/>
                <w:iCs/>
                <w:lang w:val="en-US" w:eastAsia="en-US"/>
              </w:rPr>
            </w:pPr>
            <w:r w:rsidRPr="002311E4">
              <w:rPr>
                <w:rFonts w:ascii="Calibri" w:hAnsi="Calibri" w:cs="Calibri"/>
                <w:i/>
                <w:iCs/>
                <w:lang w:val="en-US" w:eastAsia="en-US"/>
              </w:rPr>
              <w:t xml:space="preserve">Recognizing </w:t>
            </w:r>
          </w:p>
          <w:p w14:paraId="47622DE2" w14:textId="77777777" w:rsidR="002311E4" w:rsidRPr="002311E4" w:rsidRDefault="002311E4" w:rsidP="002311E4">
            <w:pPr>
              <w:tabs>
                <w:tab w:val="left" w:pos="794"/>
                <w:tab w:val="left" w:pos="1191"/>
                <w:tab w:val="left" w:pos="1588"/>
                <w:tab w:val="left" w:pos="1985"/>
              </w:tabs>
              <w:spacing w:before="160" w:line="280" w:lineRule="exact"/>
              <w:ind w:right="-57"/>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2311E4">
              <w:rPr>
                <w:rFonts w:ascii="Calibri" w:hAnsi="Calibri" w:cs="Calibri"/>
                <w:lang w:val="en-US" w:eastAsia="en-US"/>
              </w:rPr>
              <w:t>b) that WARC-92 resolved to request the Telecommunication Development Bureau, when formulating its immediate plans for assistance to the developing countries, to consider the introduction of specific modifications in the radiocommunication networks of the developing countries and that a future world development conference should examine the needs of developing countries and should assist them with the resources needed to implement the required modifications to their radiocommunication networks,</w:t>
            </w:r>
          </w:p>
          <w:p w14:paraId="1C870062" w14:textId="77777777" w:rsidR="002311E4" w:rsidRPr="002311E4" w:rsidRDefault="002311E4" w:rsidP="002311E4">
            <w:pPr>
              <w:tabs>
                <w:tab w:val="left" w:pos="794"/>
                <w:tab w:val="left" w:pos="1191"/>
                <w:tab w:val="left" w:pos="1588"/>
                <w:tab w:val="left" w:pos="1985"/>
              </w:tabs>
              <w:spacing w:before="160" w:line="280" w:lineRule="exact"/>
              <w:ind w:right="-57"/>
              <w:cnfStyle w:val="000000000000" w:firstRow="0" w:lastRow="0" w:firstColumn="0" w:lastColumn="0" w:oddVBand="0" w:evenVBand="0" w:oddHBand="0" w:evenHBand="0" w:firstRowFirstColumn="0" w:firstRowLastColumn="0" w:lastRowFirstColumn="0" w:lastRowLastColumn="0"/>
              <w:rPr>
                <w:rFonts w:ascii="Calibri" w:hAnsi="Calibri" w:cs="Calibri"/>
                <w:i/>
                <w:iCs/>
                <w:lang w:val="en-US" w:eastAsia="en-US"/>
              </w:rPr>
            </w:pPr>
            <w:r w:rsidRPr="002311E4">
              <w:rPr>
                <w:rFonts w:ascii="Calibri" w:hAnsi="Calibri" w:cs="Calibri"/>
                <w:i/>
                <w:iCs/>
                <w:lang w:val="en-US" w:eastAsia="en-US"/>
              </w:rPr>
              <w:t>resolves</w:t>
            </w:r>
          </w:p>
          <w:p w14:paraId="02267BCF" w14:textId="77777777" w:rsidR="002311E4" w:rsidRPr="002311E4" w:rsidRDefault="002311E4" w:rsidP="002311E4">
            <w:pPr>
              <w:tabs>
                <w:tab w:val="left" w:pos="794"/>
                <w:tab w:val="left" w:pos="1191"/>
                <w:tab w:val="left" w:pos="1588"/>
                <w:tab w:val="left" w:pos="1985"/>
              </w:tabs>
              <w:spacing w:before="160" w:line="280" w:lineRule="exact"/>
              <w:ind w:right="-57"/>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2311E4">
              <w:rPr>
                <w:rFonts w:ascii="Calibri" w:hAnsi="Calibri" w:cs="Calibri"/>
                <w:lang w:val="en-US" w:eastAsia="en-US"/>
              </w:rPr>
              <w:lastRenderedPageBreak/>
              <w:t xml:space="preserve">6 to invite the Telecommunication Development Bureau to provide assistance to developing countries requesting it for the introduction of specific modifications to their radiocommunication networks that will facilitate their access to the new technologies being developed in the 2 GHz band as well as in all coordination </w:t>
            </w:r>
            <w:proofErr w:type="gramStart"/>
            <w:r w:rsidRPr="002311E4">
              <w:rPr>
                <w:rFonts w:ascii="Calibri" w:hAnsi="Calibri" w:cs="Calibri"/>
                <w:lang w:val="en-US" w:eastAsia="en-US"/>
              </w:rPr>
              <w:t>activities;</w:t>
            </w:r>
            <w:proofErr w:type="gramEnd"/>
          </w:p>
          <w:p w14:paraId="19685D43" w14:textId="77777777" w:rsidR="002311E4" w:rsidRPr="002311E4" w:rsidRDefault="002311E4" w:rsidP="002311E4">
            <w:pPr>
              <w:autoSpaceDE w:val="0"/>
              <w:autoSpaceDN w:val="0"/>
              <w:adjustRightInd w:val="0"/>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ID"/>
              </w:rPr>
            </w:pPr>
            <w:r w:rsidRPr="002311E4">
              <w:rPr>
                <w:rFonts w:ascii="Calibri" w:hAnsi="Calibri" w:cs="Calibri"/>
                <w:i/>
                <w:iCs/>
                <w:color w:val="000000"/>
                <w:lang w:val="en-ID"/>
              </w:rPr>
              <w:t xml:space="preserve">invites the </w:t>
            </w:r>
            <w:r w:rsidRPr="002311E4">
              <w:rPr>
                <w:rFonts w:ascii="Calibri" w:hAnsi="Calibri" w:cs="Calibri"/>
                <w:b/>
                <w:bCs/>
                <w:i/>
                <w:iCs/>
                <w:color w:val="000000"/>
                <w:lang w:val="en-ID"/>
              </w:rPr>
              <w:t>ITU Telecommunication Development Sector</w:t>
            </w:r>
            <w:r w:rsidRPr="002311E4">
              <w:rPr>
                <w:rFonts w:ascii="Calibri" w:hAnsi="Calibri" w:cs="Calibri"/>
                <w:i/>
                <w:iCs/>
                <w:color w:val="000000"/>
                <w:lang w:val="en-ID"/>
              </w:rPr>
              <w:t xml:space="preserve"> </w:t>
            </w:r>
          </w:p>
          <w:p w14:paraId="53CE9B7F" w14:textId="77777777" w:rsidR="002311E4" w:rsidRPr="002311E4" w:rsidRDefault="002311E4" w:rsidP="002311E4">
            <w:pPr>
              <w:autoSpaceDE w:val="0"/>
              <w:autoSpaceDN w:val="0"/>
              <w:adjustRightInd w:val="0"/>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ID"/>
              </w:rPr>
            </w:pPr>
            <w:r w:rsidRPr="002311E4">
              <w:rPr>
                <w:rFonts w:ascii="Calibri" w:hAnsi="Calibri" w:cs="Calibri"/>
                <w:color w:val="000000"/>
                <w:lang w:val="en-ID"/>
              </w:rPr>
              <w:t xml:space="preserve">to evaluate, as a matter of urgency, the financial and economic impact on the developing countries of the transfer of fixed services, and to present its results to a future competent world radiocommunication conference and/or world telecommunication development conference, </w:t>
            </w:r>
          </w:p>
          <w:p w14:paraId="383044E8" w14:textId="77777777" w:rsidR="002311E4" w:rsidRPr="002311E4" w:rsidRDefault="002311E4" w:rsidP="002311E4">
            <w:pPr>
              <w:autoSpaceDE w:val="0"/>
              <w:autoSpaceDN w:val="0"/>
              <w:adjustRightInd w:val="0"/>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ID"/>
              </w:rPr>
            </w:pPr>
            <w:r w:rsidRPr="002311E4">
              <w:rPr>
                <w:rFonts w:ascii="Calibri" w:hAnsi="Calibri" w:cs="Calibri"/>
                <w:i/>
                <w:iCs/>
                <w:color w:val="000000"/>
                <w:lang w:val="en-ID"/>
              </w:rPr>
              <w:t>invites the</w:t>
            </w:r>
            <w:r w:rsidRPr="002311E4">
              <w:rPr>
                <w:rFonts w:ascii="Calibri" w:hAnsi="Calibri" w:cs="Calibri"/>
                <w:b/>
                <w:bCs/>
                <w:i/>
                <w:iCs/>
                <w:color w:val="000000"/>
                <w:lang w:val="en-ID"/>
              </w:rPr>
              <w:t xml:space="preserve"> Director of the Telecommunication Development Bureau </w:t>
            </w:r>
          </w:p>
          <w:p w14:paraId="2ED05618" w14:textId="77777777" w:rsidR="002311E4" w:rsidRPr="002311E4" w:rsidRDefault="002311E4" w:rsidP="002311E4">
            <w:pPr>
              <w:tabs>
                <w:tab w:val="left" w:pos="794"/>
                <w:tab w:val="left" w:pos="1191"/>
                <w:tab w:val="left" w:pos="1588"/>
                <w:tab w:val="left" w:pos="1985"/>
              </w:tabs>
              <w:spacing w:before="160" w:line="280" w:lineRule="exact"/>
              <w:ind w:right="-57"/>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2311E4">
              <w:rPr>
                <w:rFonts w:ascii="Calibri" w:hAnsi="Calibri" w:cs="Calibri"/>
                <w:lang w:val="en-US" w:eastAsia="en-US"/>
              </w:rPr>
              <w:t xml:space="preserve">to implement </w:t>
            </w:r>
            <w:r w:rsidRPr="002311E4">
              <w:rPr>
                <w:rFonts w:ascii="Calibri" w:hAnsi="Calibri" w:cs="Calibri"/>
                <w:i/>
                <w:iCs/>
                <w:lang w:val="en-US" w:eastAsia="en-US"/>
              </w:rPr>
              <w:t xml:space="preserve">invites the ITU Telecommunication Development Sector </w:t>
            </w:r>
            <w:r w:rsidRPr="002311E4">
              <w:rPr>
                <w:rFonts w:ascii="Calibri" w:hAnsi="Calibri" w:cs="Calibri"/>
                <w:lang w:val="en-US" w:eastAsia="en-US"/>
              </w:rPr>
              <w:t>by encouraging joint activities between the relevant study groups of both ITU-D and ITU-R,</w:t>
            </w:r>
          </w:p>
        </w:tc>
      </w:tr>
      <w:tr w:rsidR="002311E4" w:rsidRPr="002311E4" w14:paraId="7D5B2534" w14:textId="77777777" w:rsidTr="00231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pct"/>
          </w:tcPr>
          <w:p w14:paraId="52C0A8F4" w14:textId="062D5894" w:rsidR="002311E4" w:rsidRPr="00904D72" w:rsidRDefault="002311E4" w:rsidP="00904D72">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2311E4">
              <w:rPr>
                <w:rFonts w:ascii="Calibri" w:hAnsi="Calibri" w:cs="Calibri"/>
                <w:lang w:val="en-US" w:eastAsia="en-US"/>
              </w:rPr>
              <w:lastRenderedPageBreak/>
              <w:t xml:space="preserve">RESOLUTION 760 (REV.WRC-23) </w:t>
            </w:r>
          </w:p>
        </w:tc>
        <w:tc>
          <w:tcPr>
            <w:tcW w:w="1740" w:type="pct"/>
          </w:tcPr>
          <w:p w14:paraId="441E6990" w14:textId="77777777" w:rsidR="002311E4" w:rsidRPr="002311E4" w:rsidRDefault="002311E4" w:rsidP="002311E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r w:rsidRPr="002311E4">
              <w:rPr>
                <w:rFonts w:ascii="Calibri" w:hAnsi="Calibri" w:cs="Calibri"/>
                <w:b/>
                <w:bCs/>
                <w:lang w:val="en-US" w:eastAsia="en-US"/>
              </w:rPr>
              <w:t>Provisions relating to the use of the frequency band 694-790 MHz in Region 1 by the mobile, except aeronautical mobile, service and by other services.</w:t>
            </w:r>
          </w:p>
        </w:tc>
        <w:tc>
          <w:tcPr>
            <w:tcW w:w="406" w:type="pct"/>
          </w:tcPr>
          <w:p w14:paraId="5DC499BE" w14:textId="77777777" w:rsidR="002311E4" w:rsidRPr="002311E4" w:rsidRDefault="002311E4" w:rsidP="002311E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2311E4">
              <w:rPr>
                <w:rFonts w:ascii="Calibri" w:hAnsi="Calibri" w:cs="Calibri"/>
                <w:lang w:val="en-US" w:eastAsia="en-US"/>
              </w:rPr>
              <w:t xml:space="preserve">MOD </w:t>
            </w:r>
          </w:p>
        </w:tc>
        <w:tc>
          <w:tcPr>
            <w:tcW w:w="2109" w:type="pct"/>
          </w:tcPr>
          <w:p w14:paraId="5A4B0575" w14:textId="77777777" w:rsidR="002311E4" w:rsidRPr="002311E4" w:rsidRDefault="002311E4" w:rsidP="00BD2105">
            <w:pPr>
              <w:spacing w:line="280" w:lineRule="exact"/>
              <w:ind w:right="-57"/>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ID"/>
              </w:rPr>
            </w:pPr>
            <w:r w:rsidRPr="002311E4">
              <w:rPr>
                <w:rFonts w:ascii="Calibri" w:hAnsi="Calibri" w:cs="Calibri"/>
                <w:i/>
                <w:iCs/>
                <w:color w:val="000000"/>
                <w:lang w:val="en-ID"/>
              </w:rPr>
              <w:t xml:space="preserve">invites the Director of the Radiocommunication Bureau </w:t>
            </w:r>
          </w:p>
          <w:p w14:paraId="0B1D47E0" w14:textId="77777777" w:rsidR="002311E4" w:rsidRPr="002311E4" w:rsidRDefault="002311E4" w:rsidP="002311E4">
            <w:pPr>
              <w:tabs>
                <w:tab w:val="left" w:pos="794"/>
                <w:tab w:val="left" w:pos="1191"/>
                <w:tab w:val="left" w:pos="1588"/>
                <w:tab w:val="left" w:pos="1985"/>
              </w:tabs>
              <w:spacing w:before="160" w:line="280" w:lineRule="exact"/>
              <w:ind w:right="-57"/>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2311E4">
              <w:rPr>
                <w:rFonts w:ascii="Calibri" w:hAnsi="Calibri" w:cs="Calibri"/>
                <w:lang w:val="en-US" w:eastAsia="en-US"/>
              </w:rPr>
              <w:t xml:space="preserve">to work, in cooperation with the </w:t>
            </w:r>
            <w:r w:rsidRPr="002311E4">
              <w:rPr>
                <w:rFonts w:ascii="Calibri" w:hAnsi="Calibri" w:cs="Calibri"/>
                <w:b/>
                <w:bCs/>
                <w:lang w:val="en-US" w:eastAsia="en-US"/>
              </w:rPr>
              <w:t>Director of the Telecommunication Development Bureau,</w:t>
            </w:r>
            <w:r w:rsidRPr="002311E4">
              <w:rPr>
                <w:rFonts w:ascii="Calibri" w:hAnsi="Calibri" w:cs="Calibri"/>
                <w:lang w:val="en-US" w:eastAsia="en-US"/>
              </w:rPr>
              <w:t xml:space="preserve"> to bring assistance to developing countries wishing to implement the new mobile allocation </w:t>
            </w:r>
            <w:proofErr w:type="gramStart"/>
            <w:r w:rsidRPr="002311E4">
              <w:rPr>
                <w:rFonts w:ascii="Calibri" w:hAnsi="Calibri" w:cs="Calibri"/>
                <w:lang w:val="en-US" w:eastAsia="en-US"/>
              </w:rPr>
              <w:t>in order to</w:t>
            </w:r>
            <w:proofErr w:type="gramEnd"/>
            <w:r w:rsidRPr="002311E4">
              <w:rPr>
                <w:rFonts w:ascii="Calibri" w:hAnsi="Calibri" w:cs="Calibri"/>
                <w:lang w:val="en-US" w:eastAsia="en-US"/>
              </w:rPr>
              <w:t xml:space="preserve"> help these administrations to determine the modifications of the GE06 entries according to their needs,</w:t>
            </w:r>
          </w:p>
        </w:tc>
      </w:tr>
    </w:tbl>
    <w:p w14:paraId="26F996A6" w14:textId="77777777" w:rsidR="00904D72" w:rsidRDefault="00904D72" w:rsidP="00904D72">
      <w:pPr>
        <w:jc w:val="center"/>
      </w:pPr>
    </w:p>
    <w:p w14:paraId="3355E659" w14:textId="039C8727" w:rsidR="00CC0E51" w:rsidRDefault="00904D72" w:rsidP="00904D72">
      <w:pPr>
        <w:jc w:val="center"/>
      </w:pPr>
      <w:r>
        <w:t>________________</w:t>
      </w:r>
    </w:p>
    <w:sectPr w:rsidR="00CC0E51" w:rsidSect="00944892">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81C4" w14:textId="77777777" w:rsidR="00944892" w:rsidRDefault="00944892">
      <w:pPr>
        <w:spacing w:after="0" w:line="240" w:lineRule="auto"/>
      </w:pPr>
      <w:r>
        <w:separator/>
      </w:r>
    </w:p>
  </w:endnote>
  <w:endnote w:type="continuationSeparator" w:id="0">
    <w:p w14:paraId="39D04F38" w14:textId="77777777" w:rsidR="00944892" w:rsidRDefault="00944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5BA4" w14:textId="77777777" w:rsidR="00BC7C1E" w:rsidRDefault="00BC7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EFE8" w14:textId="77777777" w:rsidR="00BC7C1E" w:rsidRDefault="00BC7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F51E" w14:textId="77777777" w:rsidR="00BC7C1E" w:rsidRDefault="00BC7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7806" w14:textId="77777777" w:rsidR="00944892" w:rsidRDefault="00944892">
      <w:pPr>
        <w:spacing w:after="0" w:line="240" w:lineRule="auto"/>
      </w:pPr>
      <w:r>
        <w:separator/>
      </w:r>
    </w:p>
  </w:footnote>
  <w:footnote w:type="continuationSeparator" w:id="0">
    <w:p w14:paraId="329CAFD4" w14:textId="77777777" w:rsidR="00944892" w:rsidRDefault="00944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D41E" w14:textId="77777777" w:rsidR="00BC7C1E" w:rsidRDefault="00BC7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3BB" w14:textId="2791F8DD" w:rsidR="00D043FC" w:rsidRPr="00904D72" w:rsidRDefault="00547CB4" w:rsidP="00C66699">
    <w:pPr>
      <w:tabs>
        <w:tab w:val="center" w:pos="6946"/>
        <w:tab w:val="right" w:pos="13998"/>
      </w:tabs>
      <w:spacing w:line="240" w:lineRule="auto"/>
      <w:rPr>
        <w:rStyle w:val="PageNumber1"/>
        <w:rFonts w:cs="Calibri"/>
        <w:smallCaps/>
        <w:spacing w:val="24"/>
        <w:lang w:val="de-CH"/>
      </w:rPr>
    </w:pPr>
    <w:r w:rsidRPr="00904D72">
      <w:rPr>
        <w:rFonts w:ascii="Calibri" w:hAnsi="Calibri" w:cs="Calibri"/>
      </w:rPr>
      <w:tab/>
    </w:r>
    <w:r w:rsidRPr="00904D72">
      <w:rPr>
        <w:rFonts w:ascii="Calibri" w:hAnsi="Calibri" w:cs="Calibri"/>
        <w:lang w:val="de-CH"/>
      </w:rPr>
      <w:t>TDAG-24/11</w:t>
    </w:r>
    <w:r>
      <w:rPr>
        <w:rFonts w:ascii="Calibri" w:hAnsi="Calibri" w:cs="Calibri"/>
        <w:lang w:val="de-CH"/>
      </w:rPr>
      <w:t>(Ann.2)</w:t>
    </w:r>
    <w:r w:rsidRPr="00904D72">
      <w:rPr>
        <w:rFonts w:ascii="Calibri" w:hAnsi="Calibri" w:cs="Calibri"/>
        <w:lang w:val="de-CH"/>
      </w:rPr>
      <w:t>-E</w:t>
    </w:r>
    <w:r w:rsidRPr="00904D72">
      <w:rPr>
        <w:rFonts w:ascii="Calibri" w:hAnsi="Calibri" w:cs="Calibri"/>
        <w:lang w:val="de-CH"/>
      </w:rPr>
      <w:tab/>
      <w:t xml:space="preserve">Page </w:t>
    </w:r>
    <w:r w:rsidRPr="00904D72">
      <w:rPr>
        <w:rFonts w:ascii="Calibri" w:hAnsi="Calibri" w:cs="Calibri"/>
      </w:rPr>
      <w:fldChar w:fldCharType="begin"/>
    </w:r>
    <w:r w:rsidRPr="00904D72">
      <w:rPr>
        <w:rFonts w:ascii="Calibri" w:hAnsi="Calibri" w:cs="Calibri"/>
        <w:lang w:val="de-CH"/>
      </w:rPr>
      <w:instrText xml:space="preserve"> PAGE </w:instrText>
    </w:r>
    <w:r w:rsidRPr="00904D72">
      <w:rPr>
        <w:rFonts w:ascii="Calibri" w:hAnsi="Calibri" w:cs="Calibri"/>
      </w:rPr>
      <w:fldChar w:fldCharType="separate"/>
    </w:r>
    <w:r w:rsidRPr="00904D72">
      <w:rPr>
        <w:rFonts w:ascii="Calibri" w:hAnsi="Calibri" w:cs="Calibri"/>
      </w:rPr>
      <w:t>17</w:t>
    </w:r>
    <w:r w:rsidRPr="00904D72">
      <w:rPr>
        <w:rFonts w:ascii="Calibri" w:hAnsi="Calibri" w:cs="Calibr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77EC" w14:textId="77777777" w:rsidR="00D043FC" w:rsidRPr="00882B1C" w:rsidRDefault="00547CB4" w:rsidP="00882B1C">
    <w:pPr>
      <w:tabs>
        <w:tab w:val="center" w:pos="6946"/>
        <w:tab w:val="right" w:pos="13997"/>
      </w:tabs>
      <w:spacing w:line="240" w:lineRule="auto"/>
      <w:rPr>
        <w:smallCaps/>
        <w:spacing w:val="24"/>
        <w:sz w:val="12"/>
        <w:szCs w:val="12"/>
        <w:lang w:val="de-CH"/>
      </w:rPr>
    </w:pPr>
    <w:r w:rsidRPr="00972BCD">
      <w:tab/>
    </w:r>
    <w:r w:rsidRPr="00A54E72">
      <w:rPr>
        <w:lang w:val="de-CH"/>
      </w:rPr>
      <w:t>TDAG</w:t>
    </w:r>
    <w:r>
      <w:rPr>
        <w:lang w:val="de-CH"/>
      </w:rPr>
      <w:t>-24</w:t>
    </w:r>
    <w:r w:rsidRPr="00A54E72">
      <w:rPr>
        <w:lang w:val="de-CH"/>
      </w:rPr>
      <w:t>/</w:t>
    </w:r>
    <w:r>
      <w:rPr>
        <w:lang w:val="de-CH"/>
      </w:rPr>
      <w:t>11</w:t>
    </w:r>
    <w:r w:rsidRPr="006D271A">
      <w:rPr>
        <w:lang w:val="de-CH"/>
      </w:rPr>
      <w:t>-E</w:t>
    </w:r>
    <w:r w:rsidRPr="006D271A">
      <w:rPr>
        <w:lang w:val="de-CH"/>
      </w:rPr>
      <w:tab/>
      <w:t>Page</w:t>
    </w:r>
    <w:r>
      <w:rPr>
        <w:lang w:val="de-CH"/>
      </w:rPr>
      <w:t xml:space="preserve"> </w:t>
    </w:r>
    <w:r w:rsidRPr="00972BCD">
      <w:fldChar w:fldCharType="begin"/>
    </w:r>
    <w:r w:rsidRPr="006D271A">
      <w:rPr>
        <w:lang w:val="de-CH"/>
      </w:rPr>
      <w:instrText xml:space="preserve"> PAGE </w:instrText>
    </w:r>
    <w:r w:rsidRPr="00972BCD">
      <w:fldChar w:fldCharType="separate"/>
    </w:r>
    <w:r>
      <w:t>13</w:t>
    </w:r>
    <w:r w:rsidRPr="00972BCD">
      <w:fldChar w:fldCharType="end"/>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E4"/>
    <w:rsid w:val="000213FA"/>
    <w:rsid w:val="00110330"/>
    <w:rsid w:val="002311E4"/>
    <w:rsid w:val="00242169"/>
    <w:rsid w:val="002A4DAD"/>
    <w:rsid w:val="003E2884"/>
    <w:rsid w:val="00547CB4"/>
    <w:rsid w:val="005900E5"/>
    <w:rsid w:val="005B232A"/>
    <w:rsid w:val="007D6BC6"/>
    <w:rsid w:val="00904D72"/>
    <w:rsid w:val="00925458"/>
    <w:rsid w:val="00944892"/>
    <w:rsid w:val="00B125FB"/>
    <w:rsid w:val="00BC7C1E"/>
    <w:rsid w:val="00BD2105"/>
    <w:rsid w:val="00CC0E51"/>
    <w:rsid w:val="00D043FC"/>
    <w:rsid w:val="00D562A7"/>
    <w:rsid w:val="00D902A5"/>
    <w:rsid w:val="00E0081A"/>
    <w:rsid w:val="00E30BDA"/>
    <w:rsid w:val="00EA6FB2"/>
    <w:rsid w:val="00F41D16"/>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FE8103"/>
  <w15:chartTrackingRefBased/>
  <w15:docId w15:val="{FB959822-FC9A-4A3F-AB7E-821C105D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31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1E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2311E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2311E4"/>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2311E4"/>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2311E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311E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311E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311E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311E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31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1E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31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1E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311E4"/>
    <w:pPr>
      <w:spacing w:before="160"/>
      <w:jc w:val="center"/>
    </w:pPr>
    <w:rPr>
      <w:i/>
      <w:iCs/>
      <w:color w:val="404040" w:themeColor="text1" w:themeTint="BF"/>
    </w:rPr>
  </w:style>
  <w:style w:type="character" w:customStyle="1" w:styleId="QuoteChar">
    <w:name w:val="Quote Char"/>
    <w:basedOn w:val="DefaultParagraphFont"/>
    <w:link w:val="Quote"/>
    <w:uiPriority w:val="29"/>
    <w:rsid w:val="002311E4"/>
    <w:rPr>
      <w:i/>
      <w:iCs/>
      <w:color w:val="404040" w:themeColor="text1" w:themeTint="BF"/>
      <w:lang w:val="en-GB"/>
    </w:rPr>
  </w:style>
  <w:style w:type="paragraph" w:styleId="ListParagraph">
    <w:name w:val="List Paragraph"/>
    <w:basedOn w:val="Normal"/>
    <w:uiPriority w:val="34"/>
    <w:qFormat/>
    <w:rsid w:val="002311E4"/>
    <w:pPr>
      <w:ind w:left="720"/>
      <w:contextualSpacing/>
    </w:pPr>
  </w:style>
  <w:style w:type="character" w:styleId="IntenseEmphasis">
    <w:name w:val="Intense Emphasis"/>
    <w:basedOn w:val="DefaultParagraphFont"/>
    <w:uiPriority w:val="21"/>
    <w:qFormat/>
    <w:rsid w:val="002311E4"/>
    <w:rPr>
      <w:i/>
      <w:iCs/>
      <w:color w:val="0F4761" w:themeColor="accent1" w:themeShade="BF"/>
    </w:rPr>
  </w:style>
  <w:style w:type="paragraph" w:styleId="IntenseQuote">
    <w:name w:val="Intense Quote"/>
    <w:basedOn w:val="Normal"/>
    <w:next w:val="Normal"/>
    <w:link w:val="IntenseQuoteChar"/>
    <w:uiPriority w:val="30"/>
    <w:qFormat/>
    <w:rsid w:val="00231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1E4"/>
    <w:rPr>
      <w:i/>
      <w:iCs/>
      <w:color w:val="0F4761" w:themeColor="accent1" w:themeShade="BF"/>
      <w:lang w:val="en-GB"/>
    </w:rPr>
  </w:style>
  <w:style w:type="character" w:styleId="IntenseReference">
    <w:name w:val="Intense Reference"/>
    <w:basedOn w:val="DefaultParagraphFont"/>
    <w:uiPriority w:val="32"/>
    <w:qFormat/>
    <w:rsid w:val="002311E4"/>
    <w:rPr>
      <w:b/>
      <w:bCs/>
      <w:smallCaps/>
      <w:color w:val="0F4761" w:themeColor="accent1" w:themeShade="BF"/>
      <w:spacing w:val="5"/>
    </w:rPr>
  </w:style>
  <w:style w:type="character" w:customStyle="1" w:styleId="PageNumber1">
    <w:name w:val="Page Number1"/>
    <w:basedOn w:val="DefaultParagraphFont"/>
    <w:rsid w:val="002311E4"/>
    <w:rPr>
      <w:rFonts w:ascii="Calibri" w:hAnsi="Calibri"/>
    </w:rPr>
  </w:style>
  <w:style w:type="table" w:customStyle="1" w:styleId="GridTable5Dark-Accent11">
    <w:name w:val="Grid Table 5 Dark - Accent 11"/>
    <w:basedOn w:val="TableNormal"/>
    <w:next w:val="GridTable5Dark-Accent1"/>
    <w:uiPriority w:val="50"/>
    <w:rsid w:val="002311E4"/>
    <w:pPr>
      <w:spacing w:after="0" w:line="240" w:lineRule="auto"/>
    </w:pPr>
    <w:rPr>
      <w:rFonts w:ascii="CG Times" w:eastAsia="Times New Roman" w:hAnsi="CG Times" w:cs="Times New Roman"/>
      <w:kern w:val="0"/>
      <w:sz w:val="20"/>
      <w:szCs w:val="20"/>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styleId="CommentReference">
    <w:name w:val="annotation reference"/>
    <w:basedOn w:val="DefaultParagraphFont"/>
    <w:semiHidden/>
    <w:unhideWhenUsed/>
    <w:rsid w:val="002311E4"/>
    <w:rPr>
      <w:sz w:val="16"/>
      <w:szCs w:val="16"/>
    </w:rPr>
  </w:style>
  <w:style w:type="paragraph" w:styleId="CommentText">
    <w:name w:val="annotation text"/>
    <w:basedOn w:val="Normal"/>
    <w:link w:val="CommentTextChar"/>
    <w:unhideWhenUsed/>
    <w:rsid w:val="002311E4"/>
    <w:pPr>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ascii="Calibri" w:eastAsia="Times New Roman" w:hAnsi="Calibri" w:cs="Calibri"/>
      <w:kern w:val="0"/>
      <w:sz w:val="20"/>
      <w:szCs w:val="20"/>
      <w:lang w:val="en-US" w:eastAsia="en-US"/>
      <w14:ligatures w14:val="none"/>
    </w:rPr>
  </w:style>
  <w:style w:type="character" w:customStyle="1" w:styleId="CommentTextChar">
    <w:name w:val="Comment Text Char"/>
    <w:basedOn w:val="DefaultParagraphFont"/>
    <w:link w:val="CommentText"/>
    <w:rsid w:val="002311E4"/>
    <w:rPr>
      <w:rFonts w:ascii="Calibri" w:eastAsia="Times New Roman" w:hAnsi="Calibri" w:cs="Calibri"/>
      <w:kern w:val="0"/>
      <w:sz w:val="20"/>
      <w:szCs w:val="20"/>
      <w:lang w:val="en-US" w:eastAsia="en-US"/>
      <w14:ligatures w14:val="none"/>
    </w:rPr>
  </w:style>
  <w:style w:type="character" w:styleId="PageNumber">
    <w:name w:val="page number"/>
    <w:basedOn w:val="DefaultParagraphFont"/>
    <w:uiPriority w:val="99"/>
    <w:semiHidden/>
    <w:unhideWhenUsed/>
    <w:rsid w:val="002311E4"/>
  </w:style>
  <w:style w:type="table" w:styleId="GridTable5Dark-Accent1">
    <w:name w:val="Grid Table 5 Dark Accent 1"/>
    <w:basedOn w:val="TableNormal"/>
    <w:uiPriority w:val="50"/>
    <w:rsid w:val="002311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styleId="Header">
    <w:name w:val="header"/>
    <w:basedOn w:val="Normal"/>
    <w:link w:val="HeaderChar"/>
    <w:uiPriority w:val="99"/>
    <w:unhideWhenUsed/>
    <w:rsid w:val="00904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D72"/>
    <w:rPr>
      <w:lang w:val="en-GB"/>
    </w:rPr>
  </w:style>
  <w:style w:type="paragraph" w:styleId="Footer">
    <w:name w:val="footer"/>
    <w:basedOn w:val="Normal"/>
    <w:link w:val="FooterChar"/>
    <w:uiPriority w:val="99"/>
    <w:unhideWhenUsed/>
    <w:rsid w:val="00904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D7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785A0-4BEA-47A9-B693-F9854E06094B}">
  <ds:schemaRefs>
    <ds:schemaRef ds:uri="http://schemas.openxmlformats.org/officeDocument/2006/bibliography"/>
  </ds:schemaRefs>
</ds:datastoreItem>
</file>

<file path=customXml/itemProps2.xml><?xml version="1.0" encoding="utf-8"?>
<ds:datastoreItem xmlns:ds="http://schemas.openxmlformats.org/officeDocument/2006/customXml" ds:itemID="{9BDAE98F-8CE6-4F61-8F3B-4C7F75CE4E38}">
  <ds:schemaRefs>
    <ds:schemaRef ds:uri="http://schemas.microsoft.com/sharepoint/v3/contenttype/forms"/>
  </ds:schemaRefs>
</ds:datastoreItem>
</file>

<file path=customXml/itemProps3.xml><?xml version="1.0" encoding="utf-8"?>
<ds:datastoreItem xmlns:ds="http://schemas.openxmlformats.org/officeDocument/2006/customXml" ds:itemID="{224A545F-B03E-4241-931C-B4597700A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Riaz, Aamir</dc:creator>
  <cp:keywords/>
  <dc:description/>
  <cp:lastModifiedBy>BDT-nd</cp:lastModifiedBy>
  <cp:revision>8</cp:revision>
  <dcterms:created xsi:type="dcterms:W3CDTF">2024-04-15T08:50:00Z</dcterms:created>
  <dcterms:modified xsi:type="dcterms:W3CDTF">2024-04-17T06:19:00Z</dcterms:modified>
</cp:coreProperties>
</file>