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Ex1.xml" ContentType="application/vnd.ms-office.chartex+xml"/>
  <Override PartName="/word/charts/style2.xml" ContentType="application/vnd.ms-office.chartstyle+xml"/>
  <Override PartName="/word/charts/colors2.xml" ContentType="application/vnd.ms-office.chartcolorstyle+xml"/>
  <Override PartName="/word/charts/chartEx2.xml" ContentType="application/vnd.ms-office.chartex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702"/>
        <w:gridCol w:w="1559"/>
      </w:tblGrid>
      <w:tr w:rsidR="00982196" w:rsidRPr="00E12287" w14:paraId="75BF24E5" w14:textId="77777777" w:rsidTr="008D45FA">
        <w:trPr>
          <w:trHeight w:val="1134"/>
        </w:trPr>
        <w:tc>
          <w:tcPr>
            <w:tcW w:w="8364" w:type="dxa"/>
            <w:gridSpan w:val="2"/>
          </w:tcPr>
          <w:p w14:paraId="5F4AB46E" w14:textId="77777777" w:rsidR="00982196" w:rsidRPr="00E12287" w:rsidRDefault="00982196" w:rsidP="0098219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E12287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 xml:space="preserve">Консультативная группа </w:t>
            </w:r>
            <w:r w:rsidRPr="00E12287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  <w:t>по развитию электросвязи (</w:t>
            </w:r>
            <w:proofErr w:type="spellStart"/>
            <w:r w:rsidRPr="00E12287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КГРЭ</w:t>
            </w:r>
            <w:proofErr w:type="spellEnd"/>
            <w:r w:rsidRPr="00E12287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)</w:t>
            </w:r>
          </w:p>
          <w:p w14:paraId="4FF8C14B" w14:textId="77777777" w:rsidR="00982196" w:rsidRPr="00E12287" w:rsidRDefault="00982196" w:rsidP="009821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 w:rsidRPr="00E1228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</w:t>
            </w:r>
            <w:r w:rsidR="00453874" w:rsidRPr="00E1228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1</w:t>
            </w:r>
            <w:r w:rsidRPr="00E1228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-е собрание, Женева, Швейцария</w:t>
            </w:r>
            <w:r w:rsidRPr="00E12287">
              <w:rPr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="00453874" w:rsidRPr="00E12287">
              <w:rPr>
                <w:b/>
                <w:bCs/>
                <w:sz w:val="24"/>
                <w:szCs w:val="24"/>
              </w:rPr>
              <w:t>20</w:t>
            </w:r>
            <w:r w:rsidR="003A5506" w:rsidRPr="00E12287">
              <w:rPr>
                <w:b/>
                <w:bCs/>
                <w:sz w:val="24"/>
                <w:szCs w:val="24"/>
              </w:rPr>
              <w:t>−</w:t>
            </w:r>
            <w:r w:rsidR="003C01D0" w:rsidRPr="00E12287">
              <w:rPr>
                <w:b/>
                <w:bCs/>
                <w:sz w:val="24"/>
                <w:szCs w:val="24"/>
              </w:rPr>
              <w:t>2</w:t>
            </w:r>
            <w:r w:rsidR="009F4457" w:rsidRPr="00E12287">
              <w:rPr>
                <w:b/>
                <w:bCs/>
                <w:sz w:val="24"/>
                <w:szCs w:val="24"/>
              </w:rPr>
              <w:t>3</w:t>
            </w:r>
            <w:proofErr w:type="gramEnd"/>
            <w:r w:rsidRPr="00E12287">
              <w:rPr>
                <w:b/>
                <w:bCs/>
                <w:sz w:val="24"/>
                <w:szCs w:val="24"/>
              </w:rPr>
              <w:t xml:space="preserve"> </w:t>
            </w:r>
            <w:r w:rsidR="00453874" w:rsidRPr="00E12287">
              <w:rPr>
                <w:b/>
                <w:bCs/>
                <w:sz w:val="24"/>
                <w:szCs w:val="24"/>
              </w:rPr>
              <w:t>мая</w:t>
            </w:r>
            <w:r w:rsidRPr="00E12287">
              <w:rPr>
                <w:b/>
                <w:bCs/>
                <w:sz w:val="24"/>
                <w:szCs w:val="24"/>
              </w:rPr>
              <w:t xml:space="preserve"> 202</w:t>
            </w:r>
            <w:r w:rsidR="00453874" w:rsidRPr="00E12287">
              <w:rPr>
                <w:b/>
                <w:bCs/>
                <w:sz w:val="24"/>
                <w:szCs w:val="24"/>
              </w:rPr>
              <w:t>4</w:t>
            </w:r>
            <w:r w:rsidRPr="00E12287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151C3237" w14:textId="77777777" w:rsidR="00982196" w:rsidRPr="00E12287" w:rsidRDefault="00982196" w:rsidP="00FA6BDB">
            <w:pPr>
              <w:widowControl w:val="0"/>
              <w:jc w:val="center"/>
            </w:pPr>
            <w:r w:rsidRPr="00E12287">
              <w:drawing>
                <wp:inline distT="0" distB="0" distL="0" distR="0" wp14:anchorId="42E2C1E1" wp14:editId="1034B3D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E12287" w14:paraId="2D5AA66F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40F758E2" w14:textId="77777777" w:rsidR="00CD34AE" w:rsidRPr="00E12287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6C199AF5" w14:textId="77777777" w:rsidR="00CD34AE" w:rsidRPr="00E12287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E12287" w14:paraId="62582DEA" w14:textId="77777777" w:rsidTr="00CD34AE">
        <w:trPr>
          <w:trHeight w:val="300"/>
        </w:trPr>
        <w:tc>
          <w:tcPr>
            <w:tcW w:w="6662" w:type="dxa"/>
          </w:tcPr>
          <w:p w14:paraId="09AFCCDD" w14:textId="77777777" w:rsidR="00F105F5" w:rsidRPr="00E12287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3852FA46" w14:textId="5D6D81C3" w:rsidR="00F105F5" w:rsidRPr="00E12287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E12287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 w:rsidRPr="00E12287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12287">
              <w:rPr>
                <w:rFonts w:cstheme="minorHAnsi"/>
                <w:b/>
                <w:bCs/>
              </w:rPr>
              <w:t>TDAG</w:t>
            </w:r>
            <w:proofErr w:type="spellEnd"/>
            <w:r w:rsidRPr="00E12287">
              <w:rPr>
                <w:rFonts w:cstheme="minorHAnsi"/>
                <w:b/>
                <w:bCs/>
              </w:rPr>
              <w:t>-2</w:t>
            </w:r>
            <w:r w:rsidR="00453874" w:rsidRPr="00E12287">
              <w:rPr>
                <w:rFonts w:cstheme="minorHAnsi"/>
                <w:b/>
                <w:bCs/>
              </w:rPr>
              <w:t>4</w:t>
            </w:r>
            <w:r w:rsidRPr="00E12287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E57DDA" w:rsidRPr="00E12287">
              <w:rPr>
                <w:rFonts w:cstheme="minorHAnsi"/>
                <w:b/>
                <w:bCs/>
              </w:rPr>
              <w:t>8</w:t>
            </w:r>
            <w:r w:rsidRPr="00E12287">
              <w:rPr>
                <w:rFonts w:cstheme="minorHAnsi"/>
                <w:b/>
                <w:bCs/>
              </w:rPr>
              <w:t>-R</w:t>
            </w:r>
          </w:p>
        </w:tc>
      </w:tr>
      <w:tr w:rsidR="00F105F5" w:rsidRPr="00E12287" w14:paraId="2E7E5E98" w14:textId="77777777" w:rsidTr="00CD34AE">
        <w:trPr>
          <w:trHeight w:val="300"/>
        </w:trPr>
        <w:tc>
          <w:tcPr>
            <w:tcW w:w="6662" w:type="dxa"/>
          </w:tcPr>
          <w:p w14:paraId="6BE645B8" w14:textId="77777777" w:rsidR="00F105F5" w:rsidRPr="00E12287" w:rsidRDefault="00F105F5" w:rsidP="00F105F5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7C0D8A44" w14:textId="3368D36D" w:rsidR="00F105F5" w:rsidRPr="00E12287" w:rsidRDefault="00277DD3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E12287">
              <w:rPr>
                <w:b/>
                <w:bCs/>
              </w:rPr>
              <w:t>8</w:t>
            </w:r>
            <w:r w:rsidR="00E57DDA" w:rsidRPr="00E12287">
              <w:rPr>
                <w:b/>
                <w:bCs/>
              </w:rPr>
              <w:t xml:space="preserve"> </w:t>
            </w:r>
            <w:r w:rsidRPr="00E12287">
              <w:rPr>
                <w:b/>
                <w:bCs/>
              </w:rPr>
              <w:t>апреля</w:t>
            </w:r>
            <w:r w:rsidR="00F105F5" w:rsidRPr="00E12287">
              <w:rPr>
                <w:b/>
                <w:bCs/>
              </w:rPr>
              <w:t xml:space="preserve"> 202</w:t>
            </w:r>
            <w:r w:rsidR="00453874" w:rsidRPr="00E12287">
              <w:rPr>
                <w:b/>
                <w:bCs/>
              </w:rPr>
              <w:t>4</w:t>
            </w:r>
            <w:r w:rsidR="00F105F5" w:rsidRPr="00E12287">
              <w:rPr>
                <w:b/>
                <w:bCs/>
              </w:rPr>
              <w:t xml:space="preserve"> года</w:t>
            </w:r>
          </w:p>
        </w:tc>
      </w:tr>
      <w:tr w:rsidR="00F105F5" w:rsidRPr="00E12287" w14:paraId="156963A8" w14:textId="77777777" w:rsidTr="00CD34AE">
        <w:trPr>
          <w:trHeight w:val="300"/>
        </w:trPr>
        <w:tc>
          <w:tcPr>
            <w:tcW w:w="6662" w:type="dxa"/>
          </w:tcPr>
          <w:p w14:paraId="40FFCBDA" w14:textId="77777777" w:rsidR="00F105F5" w:rsidRPr="00E12287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303C53D8" w14:textId="77777777" w:rsidR="00F105F5" w:rsidRPr="00E12287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E12287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Pr="00E12287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CD34AE" w:rsidRPr="00E12287" w14:paraId="13D2B290" w14:textId="77777777" w:rsidTr="00CD34AE">
        <w:trPr>
          <w:trHeight w:val="850"/>
        </w:trPr>
        <w:tc>
          <w:tcPr>
            <w:tcW w:w="9923" w:type="dxa"/>
            <w:gridSpan w:val="3"/>
          </w:tcPr>
          <w:p w14:paraId="0720E3E0" w14:textId="128D2D83" w:rsidR="00CD34AE" w:rsidRPr="00E12287" w:rsidRDefault="00E57DDA" w:rsidP="000E7EAE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E12287">
              <w:t>Директор Бюро развития электросвязи</w:t>
            </w:r>
          </w:p>
        </w:tc>
      </w:tr>
      <w:tr w:rsidR="00CD34AE" w:rsidRPr="00E12287" w14:paraId="7A84B298" w14:textId="77777777" w:rsidTr="00270876">
        <w:tc>
          <w:tcPr>
            <w:tcW w:w="9923" w:type="dxa"/>
            <w:gridSpan w:val="3"/>
          </w:tcPr>
          <w:p w14:paraId="1518FBE8" w14:textId="4289DCE1" w:rsidR="00CD34AE" w:rsidRPr="00E12287" w:rsidRDefault="00E57DDA" w:rsidP="00FA6BDB">
            <w:pPr>
              <w:pStyle w:val="Title1"/>
            </w:pPr>
            <w:bookmarkStart w:id="5" w:name="Title"/>
            <w:bookmarkEnd w:id="5"/>
            <w:r w:rsidRPr="00E12287">
              <w:t xml:space="preserve">Члены Сектора, Ассоциированные члены </w:t>
            </w:r>
            <w:r w:rsidR="00B93CC0" w:rsidRPr="00E12287">
              <w:br/>
            </w:r>
            <w:r w:rsidRPr="00E12287">
              <w:t>и Академические организации − Члены МСЭ-D</w:t>
            </w:r>
          </w:p>
        </w:tc>
      </w:tr>
      <w:tr w:rsidR="00CD34AE" w:rsidRPr="00E12287" w14:paraId="3B4C0FEB" w14:textId="77777777" w:rsidTr="00CD34A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4FC45DB7" w14:textId="77777777" w:rsidR="00CD34AE" w:rsidRPr="00E12287" w:rsidRDefault="00CD34AE" w:rsidP="00CD34AE"/>
        </w:tc>
      </w:tr>
      <w:tr w:rsidR="00CD34AE" w:rsidRPr="00E12287" w14:paraId="5A05FBE3" w14:textId="77777777" w:rsidTr="00CD34A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8D6C" w14:textId="77777777" w:rsidR="00F105F5" w:rsidRPr="00E12287" w:rsidRDefault="00F105F5" w:rsidP="00F105F5">
            <w:pPr>
              <w:pStyle w:val="Headingb"/>
              <w:jc w:val="both"/>
            </w:pPr>
            <w:r w:rsidRPr="00E12287">
              <w:t>Резюме</w:t>
            </w:r>
          </w:p>
          <w:p w14:paraId="063D6D63" w14:textId="5D6E01C5" w:rsidR="00F105F5" w:rsidRPr="00E12287" w:rsidRDefault="00E57DDA" w:rsidP="00F105F5">
            <w:bookmarkStart w:id="6" w:name="lt_pId021"/>
            <w:r w:rsidRPr="00E12287">
              <w:t>В настоящем документе представлен обзор динамики членского состава МСЭ-D за 2022–2023 годы до февраля 2024 года. В нем также рекомендуются действия, направленные на дальнейшее наращивание усилий по привлечению и удержанию большего числа членов в соответствии с итогами Всемирной конференции по развитию электросвязи 2022 года (</w:t>
            </w:r>
            <w:proofErr w:type="spellStart"/>
            <w:r w:rsidRPr="00E12287">
              <w:t>ВКРЭ</w:t>
            </w:r>
            <w:proofErr w:type="spellEnd"/>
            <w:r w:rsidRPr="00E12287">
              <w:t>-22) и Полномочной конференции 2022 года (ПК-22). К Членам МСЭ-D относятся Члены Сектора, Ассоциированные члены и Академические организации</w:t>
            </w:r>
            <w:r w:rsidRPr="00E12287">
              <w:rPr>
                <w:rStyle w:val="FootnoteReference"/>
                <w:rFonts w:eastAsia="SimSun"/>
                <w:szCs w:val="24"/>
              </w:rPr>
              <w:footnoteReference w:id="1"/>
            </w:r>
            <w:bookmarkStart w:id="8" w:name="lt_pId022"/>
            <w:bookmarkStart w:id="9" w:name="lt_pId023"/>
            <w:bookmarkEnd w:id="6"/>
            <w:bookmarkEnd w:id="8"/>
            <w:bookmarkEnd w:id="9"/>
            <w:r w:rsidRPr="00E12287">
              <w:t>.</w:t>
            </w:r>
          </w:p>
          <w:p w14:paraId="7D9A19E5" w14:textId="77777777" w:rsidR="00F105F5" w:rsidRPr="00E12287" w:rsidRDefault="00F105F5" w:rsidP="00135135">
            <w:pPr>
              <w:pStyle w:val="Headingb"/>
            </w:pPr>
            <w:r w:rsidRPr="00E12287">
              <w:t>Необходимые действия</w:t>
            </w:r>
          </w:p>
          <w:p w14:paraId="1BE06978" w14:textId="29F84E10" w:rsidR="00F105F5" w:rsidRPr="00E12287" w:rsidRDefault="00E57DDA" w:rsidP="00F105F5">
            <w:bookmarkStart w:id="10" w:name="lt_pId025"/>
            <w:proofErr w:type="spellStart"/>
            <w:r w:rsidRPr="00E12287">
              <w:t>КГРЭ</w:t>
            </w:r>
            <w:proofErr w:type="spellEnd"/>
            <w:r w:rsidRPr="00E12287">
              <w:t xml:space="preserve"> предлагается принять к сведению настоящий документ и представить любые руководящие указания, которые она сочтет необходимыми.</w:t>
            </w:r>
            <w:bookmarkEnd w:id="10"/>
          </w:p>
          <w:p w14:paraId="0B3ADD10" w14:textId="77777777" w:rsidR="00F105F5" w:rsidRPr="00E12287" w:rsidRDefault="00F105F5" w:rsidP="00F105F5">
            <w:pPr>
              <w:pStyle w:val="Headingb"/>
              <w:jc w:val="both"/>
            </w:pPr>
            <w:r w:rsidRPr="00E12287">
              <w:t>Справочные материалы</w:t>
            </w:r>
          </w:p>
          <w:p w14:paraId="51065A16" w14:textId="77777777" w:rsidR="00E57DDA" w:rsidRPr="00E12287" w:rsidRDefault="00E57DDA" w:rsidP="00E57DDA">
            <w:pPr>
              <w:spacing w:after="120"/>
            </w:pPr>
            <w:bookmarkStart w:id="11" w:name="lt_pId027"/>
            <w:r w:rsidRPr="00E12287">
              <w:t>Резолюция 71 (</w:t>
            </w:r>
            <w:proofErr w:type="spellStart"/>
            <w:r w:rsidRPr="00E12287">
              <w:t>Пересм</w:t>
            </w:r>
            <w:proofErr w:type="spellEnd"/>
            <w:r w:rsidRPr="00E12287">
              <w:t xml:space="preserve">. Кигали, 2022 г.) </w:t>
            </w:r>
            <w:proofErr w:type="spellStart"/>
            <w:r w:rsidRPr="00E12287">
              <w:t>ВКРЭ</w:t>
            </w:r>
            <w:proofErr w:type="spellEnd"/>
            <w:r w:rsidRPr="00E12287">
              <w:t>;</w:t>
            </w:r>
            <w:bookmarkEnd w:id="11"/>
          </w:p>
          <w:p w14:paraId="6C3F78B0" w14:textId="7BBAEDB5" w:rsidR="00CD34AE" w:rsidRPr="00E12287" w:rsidRDefault="00E57DDA" w:rsidP="00E57DDA">
            <w:pPr>
              <w:spacing w:after="120"/>
            </w:pPr>
            <w:bookmarkStart w:id="12" w:name="lt_pId028"/>
            <w:r w:rsidRPr="00E12287">
              <w:t>Резолюции 169, 205 и 209 (</w:t>
            </w:r>
            <w:proofErr w:type="spellStart"/>
            <w:r w:rsidRPr="00E12287">
              <w:t>Пересм</w:t>
            </w:r>
            <w:proofErr w:type="spellEnd"/>
            <w:r w:rsidRPr="00E12287">
              <w:t>. Бухарест, 2022 г.) Полномочной конференции.</w:t>
            </w:r>
            <w:bookmarkEnd w:id="12"/>
          </w:p>
        </w:tc>
      </w:tr>
    </w:tbl>
    <w:p w14:paraId="0E2F0707" w14:textId="77777777" w:rsidR="002931FA" w:rsidRPr="00E12287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E12287">
        <w:br w:type="page"/>
      </w:r>
    </w:p>
    <w:p w14:paraId="780BDDBE" w14:textId="04E4D5FB" w:rsidR="00E57DDA" w:rsidRPr="00E12287" w:rsidRDefault="00E57DDA" w:rsidP="00E57DDA">
      <w:pPr>
        <w:pStyle w:val="Heading1"/>
        <w:rPr>
          <w:rFonts w:eastAsia="SimSun" w:cs="Arial"/>
          <w:szCs w:val="24"/>
        </w:rPr>
      </w:pPr>
      <w:bookmarkStart w:id="13" w:name="lt_pId029"/>
      <w:r w:rsidRPr="00E12287">
        <w:lastRenderedPageBreak/>
        <w:t>1</w:t>
      </w:r>
      <w:r w:rsidRPr="00E12287">
        <w:tab/>
        <w:t>Базовая информация</w:t>
      </w:r>
      <w:bookmarkEnd w:id="13"/>
    </w:p>
    <w:p w14:paraId="7A46C96A" w14:textId="4A42C053" w:rsidR="00E57DDA" w:rsidRPr="00E12287" w:rsidRDefault="00E57DDA" w:rsidP="00E57DD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Fonts w:eastAsia="SimSun"/>
          <w:szCs w:val="24"/>
        </w:rPr>
      </w:pPr>
      <w:bookmarkStart w:id="14" w:name="lt_pId030"/>
      <w:r w:rsidRPr="00E12287">
        <w:t>Всемирная конференция по развитию электросвязи 2022 года (</w:t>
      </w:r>
      <w:proofErr w:type="spellStart"/>
      <w:r w:rsidRPr="00E12287">
        <w:t>ВКРЭ</w:t>
      </w:r>
      <w:proofErr w:type="spellEnd"/>
      <w:r w:rsidRPr="00E12287">
        <w:t>-22) пересмотрела и приняла Резолюцию 71 (</w:t>
      </w:r>
      <w:proofErr w:type="spellStart"/>
      <w:r w:rsidRPr="00E12287">
        <w:t>Пересм</w:t>
      </w:r>
      <w:proofErr w:type="spellEnd"/>
      <w:r w:rsidRPr="00E12287">
        <w:t>. Кигали, 2022 г.)</w:t>
      </w:r>
      <w:r w:rsidR="00B93CC0" w:rsidRPr="00E12287">
        <w:rPr>
          <w:rStyle w:val="FootnoteReference"/>
        </w:rPr>
        <w:footnoteReference w:id="2"/>
      </w:r>
      <w:r w:rsidRPr="00E12287">
        <w:t xml:space="preserve"> в целях содействия активному участию действующих Членов Сектора, Ассоциированных членов и Академических организаций в деятельности МСЭ-D, в том числе в работе исследовательских комиссий МСЭ-D, и привлечения новых членов из государственного, частного и академического секторов. </w:t>
      </w:r>
      <w:bookmarkEnd w:id="14"/>
    </w:p>
    <w:p w14:paraId="08A9F068" w14:textId="77777777" w:rsidR="00E57DDA" w:rsidRPr="00E12287" w:rsidRDefault="00E57DDA" w:rsidP="00E57DD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Fonts w:eastAsia="SimSun"/>
          <w:iCs/>
          <w:szCs w:val="24"/>
        </w:rPr>
      </w:pPr>
      <w:bookmarkStart w:id="15" w:name="lt_pId031"/>
      <w:r w:rsidRPr="00E12287">
        <w:t xml:space="preserve">В Резолюции 71 уделяется большее внимание роли укреплению сотрудничества между Государствами-Членами, Членами Сектора, Ассоциированными членами и Академическими организациями – Членами МСЭ-D, при этом </w:t>
      </w:r>
      <w:proofErr w:type="spellStart"/>
      <w:r w:rsidRPr="00E12287">
        <w:t>БРЭ</w:t>
      </w:r>
      <w:proofErr w:type="spellEnd"/>
      <w:r w:rsidRPr="00E12287">
        <w:t xml:space="preserve"> поручено работать в тесном сотрудничестве с Членами Сектора МСЭ-D, Ассоциированными членами и Академическими организациями для обеспечения участия в успешном выполнении </w:t>
      </w:r>
      <w:proofErr w:type="spellStart"/>
      <w:r w:rsidRPr="00E12287">
        <w:t>Кигалийского</w:t>
      </w:r>
      <w:proofErr w:type="spellEnd"/>
      <w:r w:rsidRPr="00E12287">
        <w:t xml:space="preserve"> плана действий и для продолжения организации собраний для высокопоставленных руководителей отрасли, например собрания Отраслевой консультативной группы по вопросам развития и старших сотрудников по регуляторным вопросам из частного сектора (</w:t>
      </w:r>
      <w:proofErr w:type="spellStart"/>
      <w:r w:rsidRPr="00E12287">
        <w:t>IAGDI-CRO</w:t>
      </w:r>
      <w:proofErr w:type="spellEnd"/>
      <w:r w:rsidRPr="00E12287">
        <w:t>).</w:t>
      </w:r>
      <w:bookmarkEnd w:id="15"/>
    </w:p>
    <w:p w14:paraId="7A7873DC" w14:textId="75D7A046" w:rsidR="00E57DDA" w:rsidRPr="00E12287" w:rsidRDefault="00E57DDA" w:rsidP="00E57DDA">
      <w:pPr>
        <w:pStyle w:val="Heading1"/>
        <w:rPr>
          <w:rFonts w:eastAsia="SimSun" w:cs="Arial"/>
          <w:szCs w:val="24"/>
        </w:rPr>
      </w:pPr>
      <w:bookmarkStart w:id="16" w:name="lt_pId032"/>
      <w:r w:rsidRPr="00E12287">
        <w:t>2</w:t>
      </w:r>
      <w:r w:rsidRPr="00E12287">
        <w:tab/>
        <w:t>Динамика членского состава МСЭ-D</w:t>
      </w:r>
      <w:bookmarkEnd w:id="16"/>
    </w:p>
    <w:p w14:paraId="7A01B3F5" w14:textId="65A55A45" w:rsidR="00E57DDA" w:rsidRPr="00E12287" w:rsidRDefault="00E57DDA" w:rsidP="00E57DDA">
      <w:pPr>
        <w:tabs>
          <w:tab w:val="left" w:pos="567"/>
          <w:tab w:val="left" w:pos="1701"/>
        </w:tabs>
        <w:spacing w:after="120"/>
        <w:rPr>
          <w:rFonts w:eastAsia="SimSun"/>
          <w:iCs/>
          <w:szCs w:val="24"/>
        </w:rPr>
      </w:pPr>
      <w:bookmarkStart w:id="17" w:name="lt_pId033"/>
      <w:r w:rsidRPr="00E12287">
        <w:t xml:space="preserve">На </w:t>
      </w:r>
      <w:r w:rsidR="00B93CC0" w:rsidRPr="00E12287">
        <w:rPr>
          <w:b/>
          <w:bCs/>
        </w:rPr>
        <w:t xml:space="preserve">Диаграмме </w:t>
      </w:r>
      <w:r w:rsidRPr="00E12287">
        <w:rPr>
          <w:b/>
          <w:bCs/>
        </w:rPr>
        <w:t>1</w:t>
      </w:r>
      <w:r w:rsidRPr="00E12287">
        <w:t xml:space="preserve"> ниже показана динамика членского состава МСЭ-D (Члены Сектора, Ассоциированные члены и Академические организации). На диаграмме показано количество Членов Сектора МСЭ-D, Ассоциированных членов и Академических организаций по состоянию на декабрь 2022 года, декабрь 2023 года и июнь 2024 года (прогноз) в абсолютном выражении.</w:t>
      </w:r>
      <w:bookmarkStart w:id="18" w:name="lt_pId034"/>
      <w:bookmarkEnd w:id="17"/>
      <w:bookmarkEnd w:id="18"/>
    </w:p>
    <w:p w14:paraId="2E61B3B8" w14:textId="77777777" w:rsidR="00E57DDA" w:rsidRPr="00E12287" w:rsidRDefault="00E57DDA" w:rsidP="00E57DDA">
      <w:pPr>
        <w:tabs>
          <w:tab w:val="left" w:pos="567"/>
          <w:tab w:val="left" w:pos="1701"/>
        </w:tabs>
        <w:spacing w:after="120"/>
        <w:jc w:val="center"/>
        <w:rPr>
          <w:rFonts w:eastAsia="SimSun"/>
          <w:iCs/>
          <w:szCs w:val="24"/>
        </w:rPr>
      </w:pPr>
      <w:r w:rsidRPr="00E12287">
        <w:rPr>
          <w:rFonts w:eastAsia="SimSun" w:cs="Arial"/>
          <w:lang w:eastAsia="zh-CN"/>
        </w:rPr>
        <w:drawing>
          <wp:inline distT="0" distB="0" distL="0" distR="0" wp14:anchorId="6D2BA594" wp14:editId="1384EEE6">
            <wp:extent cx="5786324" cy="2772461"/>
            <wp:effectExtent l="0" t="0" r="5080" b="8890"/>
            <wp:docPr id="100317927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F0DB859-0FD5-737B-E176-D22A580F4A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D144334" w14:textId="5A841965" w:rsidR="00E57DDA" w:rsidRPr="00E12287" w:rsidRDefault="00E57DDA" w:rsidP="00E57DDA">
      <w:pPr>
        <w:pStyle w:val="Heading2"/>
        <w:rPr>
          <w:rFonts w:eastAsia="SimSun"/>
          <w:lang w:eastAsia="zh-CN"/>
        </w:rPr>
      </w:pPr>
      <w:bookmarkStart w:id="19" w:name="lt_pId035"/>
      <w:r w:rsidRPr="00E12287">
        <w:rPr>
          <w:rFonts w:eastAsia="SimSun"/>
          <w:lang w:eastAsia="zh-CN"/>
        </w:rPr>
        <w:lastRenderedPageBreak/>
        <w:t>2.1</w:t>
      </w:r>
      <w:r w:rsidRPr="00E12287">
        <w:rPr>
          <w:rFonts w:eastAsia="SimSun"/>
          <w:lang w:eastAsia="zh-CN"/>
        </w:rPr>
        <w:tab/>
        <w:t>Члены Сектора МСЭ-D и Ассоциированные члены</w:t>
      </w:r>
      <w:bookmarkEnd w:id="19"/>
    </w:p>
    <w:p w14:paraId="57719CD9" w14:textId="7648753D" w:rsidR="00E57DDA" w:rsidRPr="00E12287" w:rsidRDefault="00CA0891" w:rsidP="00E57DDA">
      <w:pPr>
        <w:keepNext/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eastAsia="SimSun" w:cs="Arial"/>
          <w:b/>
          <w:bCs/>
          <w:lang w:eastAsia="zh-CN"/>
        </w:rPr>
      </w:pPr>
      <w:r w:rsidRPr="00E12287">
        <w:rPr>
          <w:rFonts w:eastAsia="SimSun" w:cs="Arial"/>
          <w:lang w:eastAsia="zh-C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EA39B93" wp14:editId="2DA5F222">
                <wp:simplePos x="0" y="0"/>
                <wp:positionH relativeFrom="column">
                  <wp:posOffset>750570</wp:posOffset>
                </wp:positionH>
                <wp:positionV relativeFrom="paragraph">
                  <wp:posOffset>452755</wp:posOffset>
                </wp:positionV>
                <wp:extent cx="5476875" cy="2072640"/>
                <wp:effectExtent l="0" t="0" r="0" b="2286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6875" cy="2072640"/>
                          <a:chOff x="0" y="0"/>
                          <a:chExt cx="5477521" cy="2072640"/>
                        </a:xfrm>
                      </wpg:grpSpPr>
                      <wps:wsp>
                        <wps:cNvPr id="614123071" name="Straight Connector 1"/>
                        <wps:cNvCnPr/>
                        <wps:spPr>
                          <a:xfrm>
                            <a:off x="0" y="0"/>
                            <a:ext cx="0" cy="20726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7080523" name="Straight Connector 1"/>
                        <wps:cNvCnPr/>
                        <wps:spPr>
                          <a:xfrm>
                            <a:off x="1352550" y="0"/>
                            <a:ext cx="0" cy="20726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7105770" name="Straight Connector 1"/>
                        <wps:cNvCnPr/>
                        <wps:spPr>
                          <a:xfrm>
                            <a:off x="2714625" y="0"/>
                            <a:ext cx="0" cy="20726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601017525" name="Group 3"/>
                        <wpg:cNvGrpSpPr/>
                        <wpg:grpSpPr>
                          <a:xfrm>
                            <a:off x="4267200" y="718185"/>
                            <a:ext cx="1101768" cy="224789"/>
                            <a:chOff x="0" y="22910"/>
                            <a:chExt cx="1102358" cy="225283"/>
                          </a:xfrm>
                        </wpg:grpSpPr>
                        <wps:wsp>
                          <wps:cNvPr id="905228046" name="Oval 2"/>
                          <wps:cNvSpPr/>
                          <wps:spPr>
                            <a:xfrm>
                              <a:off x="0" y="76200"/>
                              <a:ext cx="129540" cy="129540"/>
                            </a:xfrm>
                            <a:prstGeom prst="ellipse">
                              <a:avLst/>
                            </a:prstGeom>
                            <a:solidFill>
                              <a:srgbClr val="9BCD7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166235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540" y="22910"/>
                              <a:ext cx="972818" cy="2252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F1E7BC" w14:textId="77777777" w:rsidR="00E57DDA" w:rsidRPr="009F3469" w:rsidRDefault="00E57DDA" w:rsidP="00E57DDA">
                                <w:pPr>
                                  <w:spacing w:before="0"/>
                                  <w:rPr>
                                    <w:rFonts w:asciiTheme="minorHAnsi" w:hAnsiTheme="minorHAnsi" w:cstheme="minorHAnsi"/>
                                    <w:sz w:val="16"/>
                                    <w:szCs w:val="12"/>
                                  </w:rPr>
                                </w:pPr>
                                <w:r w:rsidRPr="009F3469">
                                  <w:rPr>
                                    <w:rFonts w:asciiTheme="minorHAnsi" w:hAnsiTheme="minorHAnsi" w:cstheme="minorHAnsi"/>
                                    <w:sz w:val="16"/>
                                    <w:szCs w:val="12"/>
                                  </w:rPr>
                                  <w:t>Вступление</w:t>
                                </w:r>
                              </w:p>
                            </w:txbxContent>
                          </wps:txbx>
                          <wps:bodyPr rot="0" vert="horz" wrap="square" anchor="t" anchorCtr="0">
                            <a:spAutoFit/>
                          </wps:bodyPr>
                        </wps:wsp>
                      </wpg:grpSp>
                      <wpg:grpSp>
                        <wpg:cNvPr id="1460462599" name="Group 3"/>
                        <wpg:cNvGrpSpPr/>
                        <wpg:grpSpPr>
                          <a:xfrm>
                            <a:off x="4267200" y="994410"/>
                            <a:ext cx="1210321" cy="224789"/>
                            <a:chOff x="0" y="22910"/>
                            <a:chExt cx="1210969" cy="225283"/>
                          </a:xfrm>
                        </wpg:grpSpPr>
                        <wps:wsp>
                          <wps:cNvPr id="1526782283" name="Oval 2"/>
                          <wps:cNvSpPr/>
                          <wps:spPr>
                            <a:xfrm>
                              <a:off x="0" y="76200"/>
                              <a:ext cx="129540" cy="129540"/>
                            </a:xfrm>
                            <a:prstGeom prst="ellipse">
                              <a:avLst/>
                            </a:prstGeom>
                            <a:solidFill>
                              <a:srgbClr val="FA4D5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1961099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671" y="22910"/>
                              <a:ext cx="1078298" cy="2252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7E848F" w14:textId="77777777" w:rsidR="00E57DDA" w:rsidRPr="009F3469" w:rsidRDefault="00E57DDA" w:rsidP="00E57DDA">
                                <w:pPr>
                                  <w:spacing w:before="0"/>
                                  <w:rPr>
                                    <w:rFonts w:asciiTheme="minorHAnsi" w:hAnsiTheme="minorHAnsi" w:cstheme="minorHAnsi"/>
                                    <w:sz w:val="16"/>
                                    <w:szCs w:val="12"/>
                                  </w:rPr>
                                </w:pPr>
                                <w:r w:rsidRPr="009F3469">
                                  <w:rPr>
                                    <w:rFonts w:asciiTheme="minorHAnsi" w:hAnsiTheme="minorHAnsi" w:cstheme="minorHAnsi"/>
                                    <w:sz w:val="16"/>
                                    <w:szCs w:val="12"/>
                                  </w:rPr>
                                  <w:t>Выход</w:t>
                                </w:r>
                              </w:p>
                            </w:txbxContent>
                          </wps:txbx>
                          <wps:bodyPr rot="0" vert="horz" wrap="square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A39B93" id="Group 4" o:spid="_x0000_s1026" style="position:absolute;margin-left:59.1pt;margin-top:35.65pt;width:431.25pt;height:163.2pt;z-index:251661312;mso-width-relative:margin" coordsize="54775,20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">
                <v:line id="Straight Connector 1" o:spid="_x0000_s1027" style="position:absolute;visibility:visible;mso-wrap-style:square" from="0,0" to="0,20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" strokecolor="#bc4542 [3045]"/>
                <v:line id="Straight Connector 1" o:spid="_x0000_s1028" style="position:absolute;visibility:visible;mso-wrap-style:square" from="13525,0" to="13525,20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" strokecolor="#bc4542 [3045]"/>
                <v:line id="Straight Connector 1" o:spid="_x0000_s1029" style="position:absolute;visibility:visible;mso-wrap-style:square" from="27146,0" to="27146,20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" strokecolor="#bc4542 [3045]"/>
                <v:group id="_x0000_s1030" style="position:absolute;left:42672;top:7181;width:11017;height:2248" coordorigin=",229" coordsize="11023,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">
                  <v:oval id="Oval 2" o:spid="_x0000_s1031" style="position:absolute;top:762;width:1295;height:1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" fillcolor="#9bcd7a" stroked="f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2" type="#_x0000_t202" style="position:absolute;left:1295;top:229;width:9728;height:2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" filled="f" stroked="f">
                    <v:textbox style="mso-fit-shape-to-text:t">
                      <w:txbxContent>
                        <w:p w14:paraId="44F1E7BC" w14:textId="77777777" w:rsidR="00E57DDA" w:rsidRPr="009F3469" w:rsidRDefault="00E57DDA" w:rsidP="00E57DDA">
                          <w:pPr>
                            <w:spacing w:before="0"/>
                            <w:rPr>
                              <w:rFonts w:asciiTheme="minorHAnsi" w:hAnsiTheme="minorHAnsi" w:cstheme="minorHAnsi"/>
                              <w:sz w:val="16"/>
                              <w:szCs w:val="12"/>
                            </w:rPr>
                          </w:pPr>
                          <w:r w:rsidRPr="009F3469">
                            <w:rPr>
                              <w:rFonts w:asciiTheme="minorHAnsi" w:hAnsiTheme="minorHAnsi" w:cstheme="minorHAnsi"/>
                              <w:sz w:val="16"/>
                              <w:szCs w:val="12"/>
                            </w:rPr>
                            <w:t>Вступление</w:t>
                          </w:r>
                        </w:p>
                      </w:txbxContent>
                    </v:textbox>
                  </v:shape>
                </v:group>
                <v:group id="_x0000_s1033" style="position:absolute;left:42672;top:9944;width:12103;height:2247" coordorigin=",229" coordsize="12109,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">
                  <v:oval id="Oval 2" o:spid="_x0000_s1034" style="position:absolute;top:762;width:1295;height:1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" fillcolor="#fa4d55" stroked="f" strokeweight="2pt"/>
                  <v:shape id="Text Box 2" o:spid="_x0000_s1035" type="#_x0000_t202" style="position:absolute;left:1326;top:229;width:10783;height:2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" filled="f" stroked="f">
                    <v:textbox style="mso-fit-shape-to-text:t">
                      <w:txbxContent>
                        <w:p w14:paraId="247E848F" w14:textId="77777777" w:rsidR="00E57DDA" w:rsidRPr="009F3469" w:rsidRDefault="00E57DDA" w:rsidP="00E57DDA">
                          <w:pPr>
                            <w:spacing w:before="0"/>
                            <w:rPr>
                              <w:rFonts w:asciiTheme="minorHAnsi" w:hAnsiTheme="minorHAnsi" w:cstheme="minorHAnsi"/>
                              <w:sz w:val="16"/>
                              <w:szCs w:val="12"/>
                            </w:rPr>
                          </w:pPr>
                          <w:r w:rsidRPr="009F3469">
                            <w:rPr>
                              <w:rFonts w:asciiTheme="minorHAnsi" w:hAnsiTheme="minorHAnsi" w:cstheme="minorHAnsi"/>
                              <w:sz w:val="16"/>
                              <w:szCs w:val="12"/>
                            </w:rPr>
                            <w:t>Выход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E12287">
        <w:rPr>
          <w:rFonts w:eastAsia="SimSun" w:cs="Arial"/>
          <w:lang w:eastAsia="zh-C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B65AD40" wp14:editId="339E6C7D">
                <wp:simplePos x="0" y="0"/>
                <wp:positionH relativeFrom="column">
                  <wp:posOffset>5017770</wp:posOffset>
                </wp:positionH>
                <wp:positionV relativeFrom="paragraph">
                  <wp:posOffset>1710055</wp:posOffset>
                </wp:positionV>
                <wp:extent cx="902335" cy="224155"/>
                <wp:effectExtent l="0" t="0" r="0" b="4445"/>
                <wp:wrapNone/>
                <wp:docPr id="152143640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335" cy="224155"/>
                          <a:chOff x="0" y="22910"/>
                          <a:chExt cx="902940" cy="225283"/>
                        </a:xfrm>
                      </wpg:grpSpPr>
                      <wps:wsp>
                        <wps:cNvPr id="1401696889" name="Oval 2"/>
                        <wps:cNvSpPr/>
                        <wps:spPr>
                          <a:xfrm>
                            <a:off x="0" y="76200"/>
                            <a:ext cx="129540" cy="129540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395957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2909" y="22910"/>
                            <a:ext cx="770031" cy="225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497038" w14:textId="77777777" w:rsidR="00E57DDA" w:rsidRPr="009F3469" w:rsidRDefault="00E57DDA" w:rsidP="00E57DDA">
                              <w:pPr>
                                <w:spacing w:before="0"/>
                                <w:rPr>
                                  <w:rFonts w:asciiTheme="minorHAnsi" w:hAnsiTheme="minorHAnsi" w:cstheme="minorHAnsi"/>
                                  <w:sz w:val="16"/>
                                  <w:szCs w:val="12"/>
                                </w:rPr>
                              </w:pPr>
                              <w:r w:rsidRPr="009F3469">
                                <w:rPr>
                                  <w:rFonts w:asciiTheme="minorHAnsi" w:hAnsiTheme="minorHAnsi" w:cstheme="minorHAnsi"/>
                                  <w:sz w:val="16"/>
                                  <w:szCs w:val="12"/>
                                </w:rPr>
                                <w:t>Всего</w:t>
                              </w:r>
                            </w:p>
                          </w:txbxContent>
                        </wps:txbx>
                        <wps:bodyPr rot="0" vert="horz" wrap="square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65AD40" id="Group 3" o:spid="_x0000_s1036" style="position:absolute;margin-left:395.1pt;margin-top:134.65pt;width:71.05pt;height:17.65pt;z-index:251662336;mso-width-relative:margin;mso-height-relative:margin" coordorigin=",229" coordsize="9029,2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">
                <v:oval id="Oval 2" o:spid="_x0000_s1037" style="position:absolute;top:762;width:1295;height:1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" fillcolor="#4f81bd [3204]" stroked="f" strokeweight="2pt"/>
                <v:shape id="Text Box 2" o:spid="_x0000_s1038" type="#_x0000_t202" style="position:absolute;left:1329;top:229;width:7700;height:2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" filled="f" stroked="f">
                  <v:textbox style="mso-fit-shape-to-text:t">
                    <w:txbxContent>
                      <w:p w14:paraId="14497038" w14:textId="77777777" w:rsidR="00E57DDA" w:rsidRPr="009F3469" w:rsidRDefault="00E57DDA" w:rsidP="00E57DDA">
                        <w:pPr>
                          <w:spacing w:before="0"/>
                          <w:rPr>
                            <w:rFonts w:asciiTheme="minorHAnsi" w:hAnsiTheme="minorHAnsi" w:cstheme="minorHAnsi"/>
                            <w:sz w:val="16"/>
                            <w:szCs w:val="12"/>
                          </w:rPr>
                        </w:pPr>
                        <w:r w:rsidRPr="009F3469">
                          <w:rPr>
                            <w:rFonts w:asciiTheme="minorHAnsi" w:hAnsiTheme="minorHAnsi" w:cstheme="minorHAnsi"/>
                            <w:sz w:val="16"/>
                            <w:szCs w:val="12"/>
                          </w:rPr>
                          <w:t>Всего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9338E" w:rsidRPr="00E12287">
        <w:rPr>
          <w:rFonts w:eastAsia="SimSun" w:cs="Arial"/>
          <w:lang w:eastAsia="zh-C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744A9E1" wp14:editId="54C6A42A">
                <wp:simplePos x="0" y="0"/>
                <wp:positionH relativeFrom="column">
                  <wp:posOffset>224790</wp:posOffset>
                </wp:positionH>
                <wp:positionV relativeFrom="paragraph">
                  <wp:posOffset>2494915</wp:posOffset>
                </wp:positionV>
                <wp:extent cx="4256405" cy="234311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6405" cy="234311"/>
                          <a:chOff x="-221014" y="9402"/>
                          <a:chExt cx="4257059" cy="234756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21014" y="19067"/>
                            <a:ext cx="638272" cy="225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D8BA6C" w14:textId="77777777" w:rsidR="00E57DDA" w:rsidRPr="009F3469" w:rsidRDefault="00E57DDA" w:rsidP="00E57DDA">
                              <w:pPr>
                                <w:spacing w:before="0"/>
                                <w:jc w:val="center"/>
                                <w:rPr>
                                  <w:rFonts w:ascii="Avenir Nxt2 W1G" w:hAnsi="Avenir Nxt2 W1G"/>
                                  <w:sz w:val="16"/>
                                  <w:szCs w:val="16"/>
                                </w:rPr>
                              </w:pPr>
                              <w:r w:rsidRPr="009F3469">
                                <w:rPr>
                                  <w:sz w:val="16"/>
                                  <w:szCs w:val="16"/>
                                </w:rPr>
                                <w:t>2021 г.</w:t>
                              </w:r>
                            </w:p>
                          </w:txbxContent>
                        </wps:txbx>
                        <wps:bodyPr rot="0" vert="horz" wrap="square" anchor="t" anchorCtr="0">
                          <a:spAutoFit/>
                        </wps:bodyPr>
                      </wps:wsp>
                      <wps:wsp>
                        <wps:cNvPr id="17603241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99411" y="17169"/>
                            <a:ext cx="638272" cy="225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93DA6C" w14:textId="77777777" w:rsidR="00E57DDA" w:rsidRPr="009F3469" w:rsidRDefault="00E57DDA" w:rsidP="00E57DDA">
                              <w:pPr>
                                <w:spacing w:before="0"/>
                                <w:jc w:val="center"/>
                                <w:rPr>
                                  <w:rFonts w:ascii="Avenir Nxt2 W1G" w:hAnsi="Avenir Nxt2 W1G"/>
                                  <w:sz w:val="16"/>
                                  <w:szCs w:val="16"/>
                                </w:rPr>
                              </w:pPr>
                              <w:r w:rsidRPr="009F3469">
                                <w:rPr>
                                  <w:sz w:val="16"/>
                                  <w:szCs w:val="16"/>
                                </w:rPr>
                                <w:t>2022 г.</w:t>
                              </w:r>
                            </w:p>
                          </w:txbxContent>
                        </wps:txbx>
                        <wps:bodyPr rot="0" vert="horz" wrap="square" anchor="t" anchorCtr="0">
                          <a:spAutoFit/>
                        </wps:bodyPr>
                      </wps:wsp>
                      <wps:wsp>
                        <wps:cNvPr id="6018442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74448" y="17033"/>
                            <a:ext cx="705592" cy="225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8C878B" w14:textId="77777777" w:rsidR="00E57DDA" w:rsidRPr="009F3469" w:rsidRDefault="00E57DDA" w:rsidP="00E57DDA">
                              <w:pPr>
                                <w:spacing w:before="0"/>
                                <w:jc w:val="center"/>
                                <w:rPr>
                                  <w:rFonts w:ascii="Avenir Nxt2 W1G" w:hAnsi="Avenir Nxt2 W1G"/>
                                  <w:sz w:val="16"/>
                                  <w:szCs w:val="16"/>
                                </w:rPr>
                              </w:pPr>
                              <w:r w:rsidRPr="009F3469">
                                <w:rPr>
                                  <w:sz w:val="16"/>
                                  <w:szCs w:val="16"/>
                                </w:rPr>
                                <w:t>2023 г.</w:t>
                              </w:r>
                            </w:p>
                          </w:txbxContent>
                        </wps:txbx>
                        <wps:bodyPr rot="0" vert="horz" wrap="square" anchor="t" anchorCtr="0">
                          <a:spAutoFit/>
                        </wps:bodyPr>
                      </wps:wsp>
                      <wps:wsp>
                        <wps:cNvPr id="104626210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20926" y="9402"/>
                            <a:ext cx="715119" cy="225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EB813F" w14:textId="77777777" w:rsidR="00E57DDA" w:rsidRPr="009F3469" w:rsidRDefault="00E57DDA" w:rsidP="00E57DDA">
                              <w:pPr>
                                <w:spacing w:before="0"/>
                                <w:jc w:val="center"/>
                                <w:rPr>
                                  <w:rFonts w:ascii="Avenir Nxt2 W1G" w:hAnsi="Avenir Nxt2 W1G"/>
                                  <w:sz w:val="16"/>
                                  <w:szCs w:val="16"/>
                                </w:rPr>
                              </w:pPr>
                              <w:r w:rsidRPr="009F3469">
                                <w:rPr>
                                  <w:sz w:val="16"/>
                                  <w:szCs w:val="16"/>
                                </w:rPr>
                                <w:t>2024 г.*</w:t>
                              </w:r>
                            </w:p>
                          </w:txbxContent>
                        </wps:txbx>
                        <wps:bodyPr rot="0" vert="horz" wrap="square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44A9E1" id="Group 5" o:spid="_x0000_s1039" style="position:absolute;margin-left:17.7pt;margin-top:196.45pt;width:335.15pt;height:18.45pt;z-index:251660288;mso-width-relative:margin;mso-height-relative:margin" coordorigin="-2210,94" coordsize="42570,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">
                <v:shape id="Text Box 2" o:spid="_x0000_s1040" type="#_x0000_t202" style="position:absolute;left:-2210;top:190;width:6382;height:2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2BD8BA6C" w14:textId="77777777" w:rsidR="00E57DDA" w:rsidRPr="009F3469" w:rsidRDefault="00E57DDA" w:rsidP="00E57DDA">
                        <w:pPr>
                          <w:spacing w:before="0"/>
                          <w:jc w:val="center"/>
                          <w:rPr>
                            <w:rFonts w:ascii="Avenir Nxt2 W1G" w:hAnsi="Avenir Nxt2 W1G"/>
                            <w:sz w:val="16"/>
                            <w:szCs w:val="16"/>
                          </w:rPr>
                        </w:pPr>
                        <w:r w:rsidRPr="009F3469">
                          <w:rPr>
                            <w:sz w:val="16"/>
                            <w:szCs w:val="16"/>
                          </w:rPr>
                          <w:t>2021 г.</w:t>
                        </w:r>
                      </w:p>
                    </w:txbxContent>
                  </v:textbox>
                </v:shape>
                <v:shape id="Text Box 2" o:spid="_x0000_s1041" type="#_x0000_t202" style="position:absolute;left:5994;top:171;width:6382;height:2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" filled="f" stroked="f">
                  <v:textbox style="mso-fit-shape-to-text:t">
                    <w:txbxContent>
                      <w:p w14:paraId="7593DA6C" w14:textId="77777777" w:rsidR="00E57DDA" w:rsidRPr="009F3469" w:rsidRDefault="00E57DDA" w:rsidP="00E57DDA">
                        <w:pPr>
                          <w:spacing w:before="0"/>
                          <w:jc w:val="center"/>
                          <w:rPr>
                            <w:rFonts w:ascii="Avenir Nxt2 W1G" w:hAnsi="Avenir Nxt2 W1G"/>
                            <w:sz w:val="16"/>
                            <w:szCs w:val="16"/>
                          </w:rPr>
                        </w:pPr>
                        <w:r w:rsidRPr="009F3469">
                          <w:rPr>
                            <w:sz w:val="16"/>
                            <w:szCs w:val="16"/>
                          </w:rPr>
                          <w:t>2022 г.</w:t>
                        </w:r>
                      </w:p>
                    </w:txbxContent>
                  </v:textbox>
                </v:shape>
                <v:shape id="Text Box 2" o:spid="_x0000_s1042" type="#_x0000_t202" style="position:absolute;left:19744;top:170;width:7056;height:2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" filled="f" stroked="f">
                  <v:textbox style="mso-fit-shape-to-text:t">
                    <w:txbxContent>
                      <w:p w14:paraId="648C878B" w14:textId="77777777" w:rsidR="00E57DDA" w:rsidRPr="009F3469" w:rsidRDefault="00E57DDA" w:rsidP="00E57DDA">
                        <w:pPr>
                          <w:spacing w:before="0"/>
                          <w:jc w:val="center"/>
                          <w:rPr>
                            <w:rFonts w:ascii="Avenir Nxt2 W1G" w:hAnsi="Avenir Nxt2 W1G"/>
                            <w:sz w:val="16"/>
                            <w:szCs w:val="16"/>
                          </w:rPr>
                        </w:pPr>
                        <w:r w:rsidRPr="009F3469">
                          <w:rPr>
                            <w:sz w:val="16"/>
                            <w:szCs w:val="16"/>
                          </w:rPr>
                          <w:t>2023 г.</w:t>
                        </w:r>
                      </w:p>
                    </w:txbxContent>
                  </v:textbox>
                </v:shape>
                <v:shape id="Text Box 2" o:spid="_x0000_s1043" type="#_x0000_t202" style="position:absolute;left:33209;top:94;width:7151;height: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" filled="f" stroked="f">
                  <v:textbox style="mso-fit-shape-to-text:t">
                    <w:txbxContent>
                      <w:p w14:paraId="61EB813F" w14:textId="77777777" w:rsidR="00E57DDA" w:rsidRPr="009F3469" w:rsidRDefault="00E57DDA" w:rsidP="00E57DDA">
                        <w:pPr>
                          <w:spacing w:before="0"/>
                          <w:jc w:val="center"/>
                          <w:rPr>
                            <w:rFonts w:ascii="Avenir Nxt2 W1G" w:hAnsi="Avenir Nxt2 W1G"/>
                            <w:sz w:val="16"/>
                            <w:szCs w:val="16"/>
                          </w:rPr>
                        </w:pPr>
                        <w:r w:rsidRPr="009F3469">
                          <w:rPr>
                            <w:sz w:val="16"/>
                            <w:szCs w:val="16"/>
                          </w:rPr>
                          <w:t>2024 г.*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57DDA" w:rsidRPr="00E12287">
        <w:rPr>
          <w:rFonts w:eastAsia="SimSun" w:cs="Arial"/>
          <w:b/>
          <w:bCs/>
          <w:lang w:eastAsia="zh-CN"/>
        </w:rPr>
        <mc:AlternateContent>
          <mc:Choice Requires="cx4">
            <w:drawing>
              <wp:inline distT="0" distB="0" distL="0" distR="0" wp14:anchorId="57EB06D2" wp14:editId="57389C30">
                <wp:extent cx="4899660" cy="2565400"/>
                <wp:effectExtent l="0" t="0" r="15240" b="6350"/>
                <wp:docPr id="1073594995" name="Chart 1"/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2"/>
                  </a:graphicData>
                </a:graphic>
              </wp:inline>
            </w:drawing>
          </mc:Choice>
          <mc:Fallback>
            <w:drawing>
              <wp:inline distT="0" distB="0" distL="0" distR="0" wp14:anchorId="57EB06D2" wp14:editId="57389C30">
                <wp:extent cx="4899660" cy="2565400"/>
                <wp:effectExtent l="0" t="0" r="15240" b="6350"/>
                <wp:docPr id="1073594995" name="Chart 1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594995" name="Chart 1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9660" cy="2565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16C82FAF" w14:textId="78F1DB14" w:rsidR="00E57DDA" w:rsidRPr="00E12287" w:rsidRDefault="00E57DDA" w:rsidP="00A44B01">
      <w:pPr>
        <w:tabs>
          <w:tab w:val="clear" w:pos="794"/>
          <w:tab w:val="clear" w:pos="1191"/>
          <w:tab w:val="clear" w:pos="1588"/>
          <w:tab w:val="clear" w:pos="1985"/>
        </w:tabs>
        <w:spacing w:before="240" w:after="120"/>
        <w:rPr>
          <w:rFonts w:eastAsia="SimSun" w:cs="Arial"/>
          <w:lang w:eastAsia="zh-CN"/>
        </w:rPr>
      </w:pPr>
      <w:bookmarkStart w:id="20" w:name="lt_pId043"/>
      <w:r w:rsidRPr="00E12287">
        <w:rPr>
          <w:rFonts w:eastAsia="SimSun" w:cs="Arial"/>
          <w:lang w:eastAsia="zh-CN"/>
        </w:rPr>
        <w:t>Подробные данные на</w:t>
      </w:r>
      <w:r w:rsidRPr="00E12287">
        <w:rPr>
          <w:rFonts w:eastAsia="SimSun" w:cs="Arial"/>
          <w:b/>
          <w:bCs/>
          <w:lang w:eastAsia="zh-CN"/>
        </w:rPr>
        <w:t xml:space="preserve"> </w:t>
      </w:r>
      <w:r w:rsidR="00B93CC0" w:rsidRPr="00E12287">
        <w:rPr>
          <w:rFonts w:eastAsia="SimSun" w:cs="Arial"/>
          <w:b/>
          <w:bCs/>
          <w:lang w:eastAsia="zh-CN"/>
        </w:rPr>
        <w:t xml:space="preserve">Диаграмме </w:t>
      </w:r>
      <w:r w:rsidRPr="00E12287">
        <w:rPr>
          <w:rFonts w:eastAsia="SimSun" w:cs="Arial"/>
          <w:b/>
          <w:bCs/>
          <w:lang w:eastAsia="zh-CN"/>
        </w:rPr>
        <w:t>2</w:t>
      </w:r>
      <w:r w:rsidRPr="00E12287">
        <w:rPr>
          <w:rFonts w:eastAsia="SimSun" w:cs="Arial"/>
          <w:lang w:eastAsia="zh-CN"/>
        </w:rPr>
        <w:t xml:space="preserve">, отражающие число </w:t>
      </w:r>
      <w:r w:rsidRPr="00E12287">
        <w:rPr>
          <w:rFonts w:eastAsia="SimSun" w:cs="Arial"/>
          <w:b/>
          <w:bCs/>
          <w:lang w:eastAsia="zh-CN"/>
        </w:rPr>
        <w:t>вступивших</w:t>
      </w:r>
      <w:r w:rsidRPr="00E12287">
        <w:rPr>
          <w:rFonts w:eastAsia="SimSun" w:cs="Arial"/>
          <w:lang w:eastAsia="zh-CN"/>
        </w:rPr>
        <w:t xml:space="preserve"> в Члены Сектора МСЭ-D и Ассоциированные члены и </w:t>
      </w:r>
      <w:r w:rsidRPr="00E12287">
        <w:rPr>
          <w:rFonts w:eastAsia="SimSun" w:cs="Arial"/>
          <w:b/>
          <w:bCs/>
          <w:lang w:eastAsia="zh-CN"/>
        </w:rPr>
        <w:t>прекративших членство</w:t>
      </w:r>
      <w:r w:rsidRPr="00E12287">
        <w:rPr>
          <w:rFonts w:eastAsia="SimSun" w:cs="Arial"/>
          <w:lang w:eastAsia="zh-CN"/>
        </w:rPr>
        <w:t xml:space="preserve"> за два года, свидетельствуют об устойчивом росте числа Членов Сектора и Ассоциированных членов в 2022 и </w:t>
      </w:r>
      <w:r w:rsidRPr="00E12287">
        <w:rPr>
          <w:lang w:eastAsia="zh-CN"/>
        </w:rPr>
        <w:t>2023</w:t>
      </w:r>
      <w:r w:rsidRPr="00E12287">
        <w:rPr>
          <w:rFonts w:eastAsia="SimSun"/>
        </w:rPr>
        <w:t> </w:t>
      </w:r>
      <w:r w:rsidRPr="00E12287">
        <w:rPr>
          <w:lang w:eastAsia="zh-CN"/>
        </w:rPr>
        <w:t>годах</w:t>
      </w:r>
      <w:r w:rsidRPr="00E12287">
        <w:rPr>
          <w:rFonts w:eastAsia="SimSun" w:cs="Arial"/>
          <w:lang w:eastAsia="zh-CN"/>
        </w:rPr>
        <w:t>. На ней также отражен прогноз на июнь 2024 года на основе документации, ожидающей оформления.</w:t>
      </w:r>
    </w:p>
    <w:p w14:paraId="18DA01A0" w14:textId="2C171541" w:rsidR="00E57DDA" w:rsidRPr="00E12287" w:rsidRDefault="00E57DDA" w:rsidP="00E57DDA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eastAsia="SimSun" w:cs="Arial"/>
          <w:highlight w:val="lightGray"/>
          <w:lang w:eastAsia="zh-CN"/>
        </w:rPr>
      </w:pPr>
      <w:r w:rsidRPr="00E12287">
        <w:rPr>
          <w:rFonts w:eastAsia="SimSun" w:cs="Arial"/>
          <w:lang w:eastAsia="zh-CN"/>
        </w:rPr>
        <w:t xml:space="preserve">К декабрю 2023 года МСЭ-D привлек в общей сложности </w:t>
      </w:r>
      <w:r w:rsidRPr="00E12287">
        <w:rPr>
          <w:rFonts w:eastAsia="SimSun" w:cs="Arial"/>
          <w:b/>
          <w:bCs/>
          <w:lang w:eastAsia="zh-CN"/>
        </w:rPr>
        <w:t>27 новых членов</w:t>
      </w:r>
      <w:r w:rsidRPr="00E12287">
        <w:rPr>
          <w:rFonts w:eastAsia="SimSun" w:cs="Arial"/>
          <w:lang w:eastAsia="zh-CN"/>
        </w:rPr>
        <w:t xml:space="preserve"> по сравнению с 18 в</w:t>
      </w:r>
      <w:r w:rsidR="00B93CC0" w:rsidRPr="00E12287">
        <w:rPr>
          <w:rFonts w:eastAsia="SimSun" w:cs="Arial"/>
          <w:lang w:eastAsia="zh-CN"/>
        </w:rPr>
        <w:t> </w:t>
      </w:r>
      <w:r w:rsidRPr="00E12287">
        <w:rPr>
          <w:rFonts w:eastAsia="SimSun" w:cs="Arial"/>
          <w:lang w:eastAsia="zh-CN"/>
        </w:rPr>
        <w:t>2022 году. В 2023 году общее число новых членов выросло на 50 процентов.</w:t>
      </w:r>
    </w:p>
    <w:bookmarkEnd w:id="20"/>
    <w:p w14:paraId="7E7D21AD" w14:textId="6241DCD3" w:rsidR="00E57DDA" w:rsidRPr="00E12287" w:rsidRDefault="00E57DDA" w:rsidP="00E57DDA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eastAsia="SimSun" w:cs="Arial"/>
          <w:lang w:eastAsia="zh-CN"/>
        </w:rPr>
      </w:pPr>
      <w:r w:rsidRPr="00E12287">
        <w:rPr>
          <w:rFonts w:eastAsia="SimSun" w:cs="Arial"/>
          <w:lang w:eastAsia="zh-CN"/>
        </w:rPr>
        <w:t xml:space="preserve">К концу февраля 2024 года МСЭ-D уже привлек </w:t>
      </w:r>
      <w:r w:rsidRPr="00E12287">
        <w:rPr>
          <w:rFonts w:eastAsia="SimSun" w:cs="Arial"/>
          <w:b/>
          <w:bCs/>
          <w:lang w:eastAsia="zh-CN"/>
        </w:rPr>
        <w:t>восемь новых членов</w:t>
      </w:r>
      <w:r w:rsidRPr="00E12287">
        <w:rPr>
          <w:rFonts w:eastAsia="SimSun" w:cs="Arial"/>
          <w:lang w:eastAsia="zh-CN"/>
        </w:rPr>
        <w:t xml:space="preserve">, и к июню 2024 года ожидается оформление </w:t>
      </w:r>
      <w:r w:rsidRPr="00E12287">
        <w:rPr>
          <w:rFonts w:eastAsia="SimSun" w:cs="Arial"/>
          <w:b/>
          <w:bCs/>
          <w:lang w:eastAsia="zh-CN"/>
        </w:rPr>
        <w:t xml:space="preserve">еще </w:t>
      </w:r>
      <w:r w:rsidR="00277DD3" w:rsidRPr="00E12287">
        <w:rPr>
          <w:rFonts w:eastAsia="SimSun" w:cs="Arial"/>
          <w:b/>
          <w:bCs/>
          <w:lang w:eastAsia="zh-CN"/>
        </w:rPr>
        <w:t>семи</w:t>
      </w:r>
      <w:r w:rsidRPr="00E12287">
        <w:rPr>
          <w:rFonts w:eastAsia="SimSun" w:cs="Arial"/>
          <w:b/>
          <w:bCs/>
          <w:lang w:eastAsia="zh-CN"/>
        </w:rPr>
        <w:t xml:space="preserve"> членов</w:t>
      </w:r>
      <w:r w:rsidRPr="00E12287">
        <w:rPr>
          <w:rFonts w:eastAsia="SimSun" w:cs="Arial"/>
          <w:lang w:eastAsia="zh-CN"/>
        </w:rPr>
        <w:t>.</w:t>
      </w:r>
    </w:p>
    <w:p w14:paraId="2181DFC9" w14:textId="77777777" w:rsidR="00E57DDA" w:rsidRPr="00E12287" w:rsidRDefault="00E57DDA" w:rsidP="00E57DDA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eastAsia="SimSun" w:cs="Arial"/>
          <w:highlight w:val="lightGray"/>
          <w:lang w:eastAsia="zh-CN"/>
        </w:rPr>
      </w:pPr>
      <w:r w:rsidRPr="00E12287">
        <w:rPr>
          <w:rFonts w:eastAsia="SimSun" w:cs="Arial"/>
          <w:lang w:eastAsia="zh-CN"/>
        </w:rPr>
        <w:t xml:space="preserve">Кроме того, в 2023 году общее количество отказов от членства и исключений из членов также </w:t>
      </w:r>
      <w:r w:rsidRPr="00E12287">
        <w:rPr>
          <w:rFonts w:eastAsia="SimSun" w:cs="Arial"/>
          <w:b/>
          <w:bCs/>
          <w:lang w:eastAsia="zh-CN"/>
        </w:rPr>
        <w:t xml:space="preserve">снизилось до 12 </w:t>
      </w:r>
      <w:r w:rsidRPr="00E12287">
        <w:rPr>
          <w:rFonts w:eastAsia="SimSun" w:cs="Arial"/>
          <w:lang w:eastAsia="zh-CN"/>
        </w:rPr>
        <w:t>из-за слияний, пересмотра бизнес-стратегий, неуплаты взносов или по нераскрытым причинам. Также ожидается, что к июню 2024 года вступят в силу два отказа от членства.</w:t>
      </w:r>
    </w:p>
    <w:p w14:paraId="0E72F844" w14:textId="77777777" w:rsidR="00E57DDA" w:rsidRPr="00E12287" w:rsidRDefault="00E57DDA" w:rsidP="00E57DDA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eastAsia="SimSun" w:cs="Arial"/>
          <w:highlight w:val="lightGray"/>
          <w:lang w:eastAsia="zh-CN"/>
        </w:rPr>
      </w:pPr>
      <w:bookmarkStart w:id="21" w:name="lt_pId050"/>
      <w:r w:rsidRPr="00E12287">
        <w:rPr>
          <w:rFonts w:eastAsia="SimSun" w:cs="Arial"/>
          <w:lang w:eastAsia="zh-CN"/>
        </w:rPr>
        <w:t>Устойчивый рост числа Членов МСЭ-D обусловлен усилением информационно-пропагандистской работы на нескольких направлениях, таких как привлечение гостей/наблюдателей на внутренние тематические мероприятия и использование ценностного предложения для партнеров в рамках существующих и новых инициатив МСЭ-D в виде единого пакета преимуществ для членов и партнеров.</w:t>
      </w:r>
    </w:p>
    <w:bookmarkEnd w:id="21"/>
    <w:p w14:paraId="6BAAFECD" w14:textId="77777777" w:rsidR="00E57DDA" w:rsidRPr="00E12287" w:rsidRDefault="00E57DDA" w:rsidP="00E57DDA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eastAsia="SimSun" w:cs="Arial"/>
          <w:lang w:eastAsia="zh-CN"/>
        </w:rPr>
      </w:pPr>
      <w:r w:rsidRPr="00E12287">
        <w:rPr>
          <w:rFonts w:eastAsia="SimSun" w:cs="Arial"/>
          <w:lang w:eastAsia="zh-CN"/>
        </w:rPr>
        <w:t>Наконец, более активное использование инструментов и информационных панелей на основе данных позволило выявить учетные записи членов в зоне риска и принять дополнительные меры для повышения уровня осведомленности и повторного вовлечения, что привело к более эффективному удержанию членов и чистому росту числа членов.</w:t>
      </w:r>
    </w:p>
    <w:p w14:paraId="19FDDDDC" w14:textId="77777777" w:rsidR="00E57DDA" w:rsidRPr="00E12287" w:rsidRDefault="00E57DDA" w:rsidP="00E57DDA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eastAsia="SimSun" w:cs="Arial"/>
          <w:highlight w:val="lightGray"/>
          <w:lang w:eastAsia="zh-CN"/>
        </w:rPr>
      </w:pPr>
      <w:r w:rsidRPr="00E12287">
        <w:rPr>
          <w:rFonts w:eastAsia="SimSun" w:cs="Arial"/>
          <w:lang w:eastAsia="zh-CN"/>
        </w:rPr>
        <w:t xml:space="preserve">Изменения в членском составе в 2023 году (новые члены и прекратившие членство) и ожидаемый прогноз на июнь 2024 года в виде списков можно найти в Документе </w:t>
      </w:r>
      <w:hyperlink r:id="rId14" w:history="1">
        <w:proofErr w:type="spellStart"/>
        <w:r w:rsidRPr="00E12287">
          <w:rPr>
            <w:rStyle w:val="Hyperlink"/>
            <w:rFonts w:eastAsia="SimSun" w:cs="Arial"/>
            <w:lang w:eastAsia="zh-CN"/>
          </w:rPr>
          <w:t>TDAG</w:t>
        </w:r>
        <w:proofErr w:type="spellEnd"/>
        <w:r w:rsidRPr="00E12287">
          <w:rPr>
            <w:rStyle w:val="Hyperlink"/>
            <w:rFonts w:eastAsia="SimSun" w:cs="Arial"/>
            <w:lang w:eastAsia="zh-CN"/>
          </w:rPr>
          <w:t>-24/</w:t>
        </w:r>
        <w:proofErr w:type="spellStart"/>
        <w:r w:rsidRPr="00E12287">
          <w:rPr>
            <w:rStyle w:val="Hyperlink"/>
            <w:rFonts w:eastAsia="SimSun" w:cs="Arial"/>
            <w:lang w:eastAsia="zh-CN"/>
          </w:rPr>
          <w:t>INF</w:t>
        </w:r>
        <w:proofErr w:type="spellEnd"/>
        <w:r w:rsidRPr="00E12287">
          <w:rPr>
            <w:rStyle w:val="Hyperlink"/>
            <w:rFonts w:eastAsia="SimSun" w:cs="Arial"/>
            <w:lang w:eastAsia="zh-CN"/>
          </w:rPr>
          <w:t>/2</w:t>
        </w:r>
      </w:hyperlink>
      <w:r w:rsidRPr="00E12287">
        <w:rPr>
          <w:rFonts w:eastAsia="SimSun" w:cs="Arial"/>
          <w:lang w:eastAsia="zh-CN"/>
        </w:rPr>
        <w:t>.</w:t>
      </w:r>
    </w:p>
    <w:p w14:paraId="3B34FD3D" w14:textId="42854C35" w:rsidR="00E57DDA" w:rsidRPr="00E12287" w:rsidRDefault="00E57DDA" w:rsidP="00E57DDA">
      <w:pPr>
        <w:pStyle w:val="Heading2"/>
        <w:rPr>
          <w:rFonts w:eastAsia="SimSun" w:cs="Arial"/>
          <w:szCs w:val="24"/>
        </w:rPr>
      </w:pPr>
      <w:bookmarkStart w:id="22" w:name="lt_pId053"/>
      <w:r w:rsidRPr="00E12287">
        <w:t>2.2</w:t>
      </w:r>
      <w:r w:rsidRPr="00E12287">
        <w:tab/>
        <w:t>Заявки на освобождение от уплаты взносов</w:t>
      </w:r>
      <w:bookmarkEnd w:id="22"/>
    </w:p>
    <w:p w14:paraId="7AE3EF76" w14:textId="77777777" w:rsidR="00E57DDA" w:rsidRPr="00E12287" w:rsidRDefault="00E57DDA" w:rsidP="00E57DD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Fonts w:eastAsia="SimSun" w:cs="Arial"/>
          <w:highlight w:val="lightGray"/>
          <w:lang w:eastAsia="zh-CN"/>
        </w:rPr>
      </w:pPr>
      <w:bookmarkStart w:id="23" w:name="lt_pId054"/>
      <w:proofErr w:type="spellStart"/>
      <w:r w:rsidRPr="00E12287">
        <w:rPr>
          <w:rFonts w:eastAsia="SimSun" w:cs="Arial"/>
          <w:lang w:eastAsia="zh-CN"/>
        </w:rPr>
        <w:t>БРЭ</w:t>
      </w:r>
      <w:proofErr w:type="spellEnd"/>
      <w:r w:rsidRPr="00E12287">
        <w:rPr>
          <w:rFonts w:eastAsia="SimSun" w:cs="Arial"/>
          <w:lang w:eastAsia="zh-CN"/>
        </w:rPr>
        <w:t xml:space="preserve"> продолжило рассмотрение заявок на освобождение от уплаты взносов в соответствии с п. 476 Конвенции и критериями Совета МСЭ, которые можно найти </w:t>
      </w:r>
      <w:hyperlink r:id="rId15" w:history="1">
        <w:r w:rsidRPr="00E12287">
          <w:rPr>
            <w:rStyle w:val="Hyperlink"/>
            <w:rFonts w:eastAsia="SimSun" w:cs="Arial"/>
            <w:lang w:eastAsia="zh-CN"/>
          </w:rPr>
          <w:t>здесь</w:t>
        </w:r>
      </w:hyperlink>
      <w:r w:rsidRPr="00E12287">
        <w:rPr>
          <w:rFonts w:eastAsia="SimSun" w:cs="Arial"/>
          <w:lang w:eastAsia="zh-CN"/>
        </w:rPr>
        <w:t xml:space="preserve">. На июльской сессии 2023 года Совет МСЭ утвердил присоединение к МСЭ-D </w:t>
      </w:r>
      <w:r w:rsidRPr="00E12287">
        <w:rPr>
          <w:rFonts w:eastAsia="SimSun" w:cs="Arial"/>
          <w:b/>
          <w:bCs/>
          <w:lang w:eastAsia="zh-CN"/>
        </w:rPr>
        <w:t>четырех</w:t>
      </w:r>
      <w:r w:rsidRPr="00E12287">
        <w:rPr>
          <w:rFonts w:eastAsia="SimSun" w:cs="Arial"/>
          <w:lang w:eastAsia="zh-CN"/>
        </w:rPr>
        <w:t xml:space="preserve"> организаций в качестве членов, освобожденных от уплаты взносов:</w:t>
      </w:r>
    </w:p>
    <w:p w14:paraId="15668E10" w14:textId="2E59E53D" w:rsidR="00E57DDA" w:rsidRPr="00E12287" w:rsidRDefault="00E57DDA" w:rsidP="00E57DDA">
      <w:pPr>
        <w:pStyle w:val="enumlev1"/>
        <w:rPr>
          <w:rFonts w:eastAsia="SimSun" w:cs="Arial"/>
        </w:rPr>
      </w:pPr>
      <w:bookmarkStart w:id="24" w:name="lt_pId056"/>
      <w:bookmarkEnd w:id="23"/>
      <w:r w:rsidRPr="00E12287">
        <w:t>−</w:t>
      </w:r>
      <w:r w:rsidRPr="00E12287">
        <w:tab/>
        <w:t>Организация Лиги арабских государств по вопросам образования, культуры и науки (</w:t>
      </w:r>
      <w:proofErr w:type="spellStart"/>
      <w:r w:rsidRPr="00E12287">
        <w:t>АЛЕКСО</w:t>
      </w:r>
      <w:proofErr w:type="spellEnd"/>
      <w:r w:rsidRPr="00E12287">
        <w:t>)</w:t>
      </w:r>
      <w:bookmarkEnd w:id="24"/>
      <w:r w:rsidRPr="00E12287">
        <w:t>;</w:t>
      </w:r>
    </w:p>
    <w:p w14:paraId="1A64A999" w14:textId="49BC2316" w:rsidR="00E57DDA" w:rsidRPr="00E12287" w:rsidRDefault="00E57DDA" w:rsidP="00E57DDA">
      <w:pPr>
        <w:pStyle w:val="enumlev1"/>
        <w:rPr>
          <w:rFonts w:eastAsia="SimSun" w:cs="Arial"/>
        </w:rPr>
      </w:pPr>
      <w:bookmarkStart w:id="25" w:name="lt_pId057"/>
      <w:r w:rsidRPr="00E12287">
        <w:lastRenderedPageBreak/>
        <w:t>−</w:t>
      </w:r>
      <w:r w:rsidRPr="00E12287">
        <w:tab/>
        <w:t>Ассоциация регуляторных органов в области связи юга Африки (</w:t>
      </w:r>
      <w:proofErr w:type="spellStart"/>
      <w:r w:rsidRPr="00E12287">
        <w:t>CRASA</w:t>
      </w:r>
      <w:proofErr w:type="spellEnd"/>
      <w:r w:rsidRPr="00E12287">
        <w:t>)</w:t>
      </w:r>
      <w:bookmarkEnd w:id="25"/>
      <w:r w:rsidRPr="00E12287">
        <w:t>;</w:t>
      </w:r>
    </w:p>
    <w:p w14:paraId="22CB0563" w14:textId="064E501C" w:rsidR="00E57DDA" w:rsidRPr="00E12287" w:rsidRDefault="00E57DDA" w:rsidP="00E57DDA">
      <w:pPr>
        <w:pStyle w:val="enumlev1"/>
        <w:rPr>
          <w:rFonts w:eastAsia="SimSun" w:cs="Arial"/>
        </w:rPr>
      </w:pPr>
      <w:bookmarkStart w:id="26" w:name="lt_pId058"/>
      <w:r w:rsidRPr="00E12287">
        <w:t>−</w:t>
      </w:r>
      <w:r w:rsidRPr="00E12287">
        <w:tab/>
        <w:t>Global Impact (Глобальное партнерство по охвату цифровыми технологиями)</w:t>
      </w:r>
      <w:bookmarkEnd w:id="26"/>
      <w:r w:rsidRPr="00E12287">
        <w:t>;</w:t>
      </w:r>
    </w:p>
    <w:p w14:paraId="619A6049" w14:textId="0563E9F4" w:rsidR="00E57DDA" w:rsidRPr="00E12287" w:rsidRDefault="00E57DDA" w:rsidP="00E57DDA">
      <w:pPr>
        <w:pStyle w:val="enumlev1"/>
        <w:rPr>
          <w:rFonts w:eastAsia="SimSun" w:cs="Arial"/>
        </w:rPr>
      </w:pPr>
      <w:bookmarkStart w:id="27" w:name="lt_pId059"/>
      <w:r w:rsidRPr="00E12287">
        <w:t>−</w:t>
      </w:r>
      <w:r w:rsidRPr="00E12287">
        <w:tab/>
        <w:t>Всемирная федерация инженерных организаций (</w:t>
      </w:r>
      <w:proofErr w:type="spellStart"/>
      <w:r w:rsidRPr="00E12287">
        <w:t>WFEO</w:t>
      </w:r>
      <w:proofErr w:type="spellEnd"/>
      <w:r w:rsidRPr="00E12287">
        <w:t>)</w:t>
      </w:r>
      <w:bookmarkEnd w:id="27"/>
      <w:r w:rsidRPr="00E12287">
        <w:t>.</w:t>
      </w:r>
    </w:p>
    <w:p w14:paraId="7A6CA8A2" w14:textId="259C9464" w:rsidR="00E57DDA" w:rsidRPr="00E12287" w:rsidRDefault="00E57DDA" w:rsidP="00E57DDA">
      <w:pPr>
        <w:pStyle w:val="Heading2"/>
        <w:rPr>
          <w:rFonts w:eastAsia="SimSun"/>
          <w:lang w:eastAsia="zh-CN"/>
        </w:rPr>
      </w:pPr>
      <w:bookmarkStart w:id="28" w:name="lt_pId060"/>
      <w:r w:rsidRPr="00E12287">
        <w:rPr>
          <w:rFonts w:eastAsia="SimSun"/>
          <w:lang w:eastAsia="zh-CN"/>
        </w:rPr>
        <w:t>2.3</w:t>
      </w:r>
      <w:r w:rsidRPr="00E12287">
        <w:rPr>
          <w:rFonts w:eastAsia="SimSun"/>
          <w:lang w:eastAsia="zh-CN"/>
        </w:rPr>
        <w:tab/>
        <w:t>Организации, ожидающие утверждения</w:t>
      </w:r>
      <w:bookmarkEnd w:id="28"/>
    </w:p>
    <w:p w14:paraId="358E4012" w14:textId="55485CB5" w:rsidR="00E57DDA" w:rsidRPr="00E12287" w:rsidRDefault="00E57DDA" w:rsidP="00B93CC0">
      <w:pPr>
        <w:spacing w:after="120"/>
      </w:pPr>
      <w:bookmarkStart w:id="29" w:name="lt_pId061"/>
      <w:r w:rsidRPr="00E12287">
        <w:t xml:space="preserve">По состоянию на февраль 2024 года </w:t>
      </w:r>
      <w:r w:rsidR="00277DD3" w:rsidRPr="00E12287">
        <w:rPr>
          <w:b/>
          <w:bCs/>
        </w:rPr>
        <w:t>девять</w:t>
      </w:r>
      <w:r w:rsidRPr="00E12287">
        <w:rPr>
          <w:b/>
          <w:bCs/>
        </w:rPr>
        <w:t xml:space="preserve"> учреждений ожидают разрешения</w:t>
      </w:r>
      <w:r w:rsidRPr="00E12287">
        <w:t xml:space="preserve"> от своих </w:t>
      </w:r>
      <w:r w:rsidRPr="00E12287">
        <w:rPr>
          <w:b/>
          <w:bCs/>
        </w:rPr>
        <w:t>соответствующих администраций</w:t>
      </w:r>
      <w:r w:rsidRPr="00E12287">
        <w:t xml:space="preserve"> на основе даты сообщения МСЭ. Мы хотели бы поблагодарить администрации, к которым относятся компании частного сектора, за то, что они, насколько мы понимаем, уделяют должное внимание представленным им просьбам о рассмотрении заявлений о приеме в Члены МСЭ-D, и ожидаем утверждения или принятия ими решений.</w:t>
      </w:r>
      <w:bookmarkStart w:id="30" w:name="lt_pId062"/>
      <w:bookmarkEnd w:id="29"/>
      <w:bookmarkEnd w:id="30"/>
    </w:p>
    <w:tbl>
      <w:tblPr>
        <w:tblStyle w:val="GridTable5Dark-Accent1"/>
        <w:tblW w:w="5000" w:type="pct"/>
        <w:tblLayout w:type="fixed"/>
        <w:tblLook w:val="0420" w:firstRow="1" w:lastRow="0" w:firstColumn="0" w:lastColumn="0" w:noHBand="0" w:noVBand="1"/>
      </w:tblPr>
      <w:tblGrid>
        <w:gridCol w:w="1983"/>
        <w:gridCol w:w="5664"/>
        <w:gridCol w:w="1981"/>
      </w:tblGrid>
      <w:tr w:rsidR="00A44B01" w:rsidRPr="00E12287" w14:paraId="29B58988" w14:textId="77777777" w:rsidTr="00277D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1983" w:type="dxa"/>
          </w:tcPr>
          <w:p w14:paraId="2D3CB7B3" w14:textId="77777777" w:rsidR="00E57DDA" w:rsidRPr="00E12287" w:rsidRDefault="00E57DDA" w:rsidP="00B93CC0">
            <w:pPr>
              <w:pStyle w:val="Tablehead"/>
              <w:jc w:val="left"/>
              <w:rPr>
                <w:rFonts w:eastAsia="SimSun"/>
              </w:rPr>
            </w:pPr>
            <w:bookmarkStart w:id="31" w:name="lt_pId063"/>
            <w:r w:rsidRPr="00E12287">
              <w:t>СТРАНА</w:t>
            </w:r>
            <w:bookmarkEnd w:id="31"/>
          </w:p>
        </w:tc>
        <w:tc>
          <w:tcPr>
            <w:tcW w:w="5664" w:type="dxa"/>
          </w:tcPr>
          <w:p w14:paraId="0D601A9C" w14:textId="77777777" w:rsidR="00E57DDA" w:rsidRPr="00E12287" w:rsidRDefault="00E57DDA" w:rsidP="00B93CC0">
            <w:pPr>
              <w:pStyle w:val="Tablehead"/>
              <w:jc w:val="left"/>
              <w:rPr>
                <w:rFonts w:eastAsia="SimSun"/>
              </w:rPr>
            </w:pPr>
            <w:bookmarkStart w:id="32" w:name="lt_pId064"/>
            <w:r w:rsidRPr="00E12287">
              <w:t>НАЗВАНИЕ УЧРЕЖДЕНИЯ</w:t>
            </w:r>
            <w:bookmarkEnd w:id="32"/>
          </w:p>
        </w:tc>
        <w:tc>
          <w:tcPr>
            <w:tcW w:w="1981" w:type="dxa"/>
          </w:tcPr>
          <w:p w14:paraId="3AE97836" w14:textId="77777777" w:rsidR="00E57DDA" w:rsidRPr="00E12287" w:rsidRDefault="00E57DDA" w:rsidP="00B93CC0">
            <w:pPr>
              <w:pStyle w:val="Tablehead"/>
              <w:rPr>
                <w:rFonts w:eastAsia="SimSun"/>
              </w:rPr>
            </w:pPr>
            <w:bookmarkStart w:id="33" w:name="lt_pId065"/>
            <w:r w:rsidRPr="00E12287">
              <w:t>ТИП ЧЛЕНСТВА</w:t>
            </w:r>
            <w:bookmarkEnd w:id="33"/>
          </w:p>
        </w:tc>
      </w:tr>
      <w:tr w:rsidR="00A44B01" w:rsidRPr="00E12287" w14:paraId="1F987197" w14:textId="77777777" w:rsidTr="00277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1983" w:type="dxa"/>
            <w:vAlign w:val="center"/>
          </w:tcPr>
          <w:p w14:paraId="3469FF0C" w14:textId="7186735E" w:rsidR="00E57DDA" w:rsidRPr="00E12287" w:rsidRDefault="00E57DDA" w:rsidP="00B93CC0">
            <w:pPr>
              <w:pStyle w:val="Tabletext"/>
              <w:rPr>
                <w:rFonts w:eastAsia="SimSun"/>
              </w:rPr>
            </w:pPr>
            <w:bookmarkStart w:id="34" w:name="lt_pId066"/>
            <w:r w:rsidRPr="00E12287">
              <w:t>Кения</w:t>
            </w:r>
            <w:bookmarkEnd w:id="34"/>
          </w:p>
        </w:tc>
        <w:tc>
          <w:tcPr>
            <w:tcW w:w="5664" w:type="dxa"/>
            <w:vAlign w:val="center"/>
          </w:tcPr>
          <w:p w14:paraId="616A44A0" w14:textId="77777777" w:rsidR="00E57DDA" w:rsidRPr="00E12287" w:rsidRDefault="00E57DDA" w:rsidP="00B93CC0">
            <w:pPr>
              <w:pStyle w:val="Tabletext"/>
              <w:rPr>
                <w:rFonts w:eastAsia="SimSun"/>
                <w:lang w:eastAsia="zh-CN"/>
              </w:rPr>
            </w:pPr>
            <w:bookmarkStart w:id="35" w:name="lt_pId067"/>
            <w:proofErr w:type="spellStart"/>
            <w:r w:rsidRPr="00E12287">
              <w:rPr>
                <w:rFonts w:eastAsia="SimSun"/>
                <w:lang w:eastAsia="zh-CN"/>
              </w:rPr>
              <w:t>Adanian</w:t>
            </w:r>
            <w:proofErr w:type="spellEnd"/>
            <w:r w:rsidRPr="00E12287">
              <w:rPr>
                <w:rFonts w:eastAsia="SimSun"/>
                <w:lang w:eastAsia="zh-CN"/>
              </w:rPr>
              <w:t xml:space="preserve"> Labs</w:t>
            </w:r>
            <w:bookmarkEnd w:id="35"/>
          </w:p>
        </w:tc>
        <w:tc>
          <w:tcPr>
            <w:tcW w:w="1981" w:type="dxa"/>
            <w:vAlign w:val="center"/>
          </w:tcPr>
          <w:p w14:paraId="44D7A317" w14:textId="77777777" w:rsidR="00E57DDA" w:rsidRPr="00E12287" w:rsidRDefault="00E57DDA" w:rsidP="00B93CC0">
            <w:pPr>
              <w:pStyle w:val="Tabletext"/>
              <w:rPr>
                <w:color w:val="000000"/>
              </w:rPr>
            </w:pPr>
            <w:bookmarkStart w:id="36" w:name="lt_pId068"/>
            <w:r w:rsidRPr="00E12287">
              <w:t>Член Сектора</w:t>
            </w:r>
            <w:bookmarkEnd w:id="36"/>
          </w:p>
        </w:tc>
      </w:tr>
      <w:tr w:rsidR="00A44B01" w:rsidRPr="00E12287" w14:paraId="623AD4CD" w14:textId="77777777" w:rsidTr="00277DD3">
        <w:trPr>
          <w:trHeight w:val="227"/>
        </w:trPr>
        <w:tc>
          <w:tcPr>
            <w:tcW w:w="1983" w:type="dxa"/>
            <w:vAlign w:val="center"/>
          </w:tcPr>
          <w:p w14:paraId="364A653A" w14:textId="74581456" w:rsidR="00E57DDA" w:rsidRPr="00E12287" w:rsidRDefault="00E57DDA" w:rsidP="00B93CC0">
            <w:pPr>
              <w:pStyle w:val="Tabletext"/>
              <w:rPr>
                <w:rFonts w:eastAsia="SimSun"/>
              </w:rPr>
            </w:pPr>
            <w:bookmarkStart w:id="37" w:name="lt_pId069"/>
            <w:r w:rsidRPr="00E12287">
              <w:t>Нигерия</w:t>
            </w:r>
            <w:bookmarkEnd w:id="37"/>
          </w:p>
        </w:tc>
        <w:tc>
          <w:tcPr>
            <w:tcW w:w="5664" w:type="dxa"/>
            <w:vAlign w:val="center"/>
          </w:tcPr>
          <w:p w14:paraId="5F1A44D3" w14:textId="77777777" w:rsidR="00E57DDA" w:rsidRPr="00E12287" w:rsidRDefault="00E57DDA" w:rsidP="00B93CC0">
            <w:pPr>
              <w:pStyle w:val="Tabletext"/>
              <w:rPr>
                <w:rFonts w:eastAsia="SimSun"/>
                <w:lang w:eastAsia="zh-CN"/>
              </w:rPr>
            </w:pPr>
            <w:bookmarkStart w:id="38" w:name="lt_pId070"/>
            <w:r w:rsidRPr="00E12287">
              <w:rPr>
                <w:rFonts w:eastAsia="SimSun"/>
                <w:lang w:eastAsia="zh-CN"/>
              </w:rPr>
              <w:t>M-</w:t>
            </w:r>
            <w:proofErr w:type="spellStart"/>
            <w:r w:rsidRPr="00E12287">
              <w:rPr>
                <w:rFonts w:eastAsia="SimSun"/>
                <w:lang w:eastAsia="zh-CN"/>
              </w:rPr>
              <w:t>kel</w:t>
            </w:r>
            <w:proofErr w:type="spellEnd"/>
            <w:r w:rsidRPr="00E12287">
              <w:rPr>
                <w:rFonts w:eastAsia="SimSun"/>
                <w:lang w:eastAsia="zh-CN"/>
              </w:rPr>
              <w:t xml:space="preserve"> Networks Limited</w:t>
            </w:r>
            <w:bookmarkEnd w:id="38"/>
          </w:p>
        </w:tc>
        <w:tc>
          <w:tcPr>
            <w:tcW w:w="1981" w:type="dxa"/>
            <w:vAlign w:val="center"/>
          </w:tcPr>
          <w:p w14:paraId="0DCF3BEE" w14:textId="77777777" w:rsidR="00E57DDA" w:rsidRPr="00E12287" w:rsidRDefault="00E57DDA" w:rsidP="00B93CC0">
            <w:pPr>
              <w:pStyle w:val="Tabletext"/>
              <w:rPr>
                <w:color w:val="000000"/>
              </w:rPr>
            </w:pPr>
            <w:bookmarkStart w:id="39" w:name="lt_pId071"/>
            <w:r w:rsidRPr="00E12287">
              <w:t>Член Сектора</w:t>
            </w:r>
            <w:bookmarkEnd w:id="39"/>
          </w:p>
        </w:tc>
      </w:tr>
      <w:tr w:rsidR="00A44B01" w:rsidRPr="00E12287" w14:paraId="48C28461" w14:textId="77777777" w:rsidTr="00277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1983" w:type="dxa"/>
            <w:vAlign w:val="center"/>
          </w:tcPr>
          <w:p w14:paraId="0602B749" w14:textId="430FCF80" w:rsidR="00E57DDA" w:rsidRPr="00E12287" w:rsidRDefault="00E57DDA" w:rsidP="00B93CC0">
            <w:pPr>
              <w:pStyle w:val="Tabletext"/>
              <w:rPr>
                <w:rFonts w:eastAsia="SimSun"/>
              </w:rPr>
            </w:pPr>
            <w:bookmarkStart w:id="40" w:name="lt_pId072"/>
            <w:r w:rsidRPr="00E12287">
              <w:t>Ангола</w:t>
            </w:r>
            <w:bookmarkEnd w:id="40"/>
          </w:p>
        </w:tc>
        <w:tc>
          <w:tcPr>
            <w:tcW w:w="5664" w:type="dxa"/>
            <w:vAlign w:val="center"/>
          </w:tcPr>
          <w:p w14:paraId="313E13D5" w14:textId="77777777" w:rsidR="00E57DDA" w:rsidRPr="00E12287" w:rsidRDefault="00E57DDA" w:rsidP="00B93CC0">
            <w:pPr>
              <w:pStyle w:val="Tabletext"/>
              <w:rPr>
                <w:rFonts w:eastAsia="SimSun"/>
                <w:lang w:eastAsia="zh-CN"/>
              </w:rPr>
            </w:pPr>
            <w:bookmarkStart w:id="41" w:name="lt_pId073"/>
            <w:proofErr w:type="spellStart"/>
            <w:r w:rsidRPr="00E12287">
              <w:rPr>
                <w:rFonts w:eastAsia="SimSun"/>
                <w:lang w:eastAsia="zh-CN"/>
              </w:rPr>
              <w:t>ELENGEAFRIKA</w:t>
            </w:r>
            <w:bookmarkEnd w:id="41"/>
            <w:proofErr w:type="spellEnd"/>
          </w:p>
        </w:tc>
        <w:tc>
          <w:tcPr>
            <w:tcW w:w="1981" w:type="dxa"/>
            <w:vAlign w:val="center"/>
          </w:tcPr>
          <w:p w14:paraId="358BA194" w14:textId="77777777" w:rsidR="00E57DDA" w:rsidRPr="00E12287" w:rsidRDefault="00E57DDA" w:rsidP="00B93CC0">
            <w:pPr>
              <w:pStyle w:val="Tabletext"/>
              <w:rPr>
                <w:color w:val="000000"/>
              </w:rPr>
            </w:pPr>
            <w:bookmarkStart w:id="42" w:name="lt_pId074"/>
            <w:r w:rsidRPr="00E12287">
              <w:t>Член Сектора</w:t>
            </w:r>
            <w:bookmarkEnd w:id="42"/>
          </w:p>
        </w:tc>
      </w:tr>
      <w:tr w:rsidR="00A44B01" w:rsidRPr="00E12287" w14:paraId="1F7A6823" w14:textId="77777777" w:rsidTr="00277DD3">
        <w:trPr>
          <w:trHeight w:val="227"/>
        </w:trPr>
        <w:tc>
          <w:tcPr>
            <w:tcW w:w="1983" w:type="dxa"/>
            <w:vAlign w:val="center"/>
          </w:tcPr>
          <w:p w14:paraId="695D605E" w14:textId="2B632A20" w:rsidR="00E57DDA" w:rsidRPr="00E12287" w:rsidRDefault="00E57DDA" w:rsidP="00B93CC0">
            <w:pPr>
              <w:pStyle w:val="Tabletext"/>
              <w:rPr>
                <w:rFonts w:eastAsia="SimSun"/>
              </w:rPr>
            </w:pPr>
            <w:bookmarkStart w:id="43" w:name="lt_pId075"/>
            <w:r w:rsidRPr="00E12287">
              <w:t>Йемен</w:t>
            </w:r>
            <w:bookmarkEnd w:id="43"/>
          </w:p>
        </w:tc>
        <w:tc>
          <w:tcPr>
            <w:tcW w:w="5664" w:type="dxa"/>
            <w:vAlign w:val="center"/>
          </w:tcPr>
          <w:p w14:paraId="3E46DBE7" w14:textId="77777777" w:rsidR="00E57DDA" w:rsidRPr="00E12287" w:rsidRDefault="00E57DDA" w:rsidP="00B93CC0">
            <w:pPr>
              <w:pStyle w:val="Tabletext"/>
              <w:rPr>
                <w:rFonts w:eastAsia="SimSun"/>
                <w:lang w:eastAsia="zh-CN"/>
              </w:rPr>
            </w:pPr>
            <w:bookmarkStart w:id="44" w:name="lt_pId076"/>
            <w:proofErr w:type="spellStart"/>
            <w:r w:rsidRPr="00E12287">
              <w:rPr>
                <w:rFonts w:eastAsia="SimSun"/>
                <w:lang w:eastAsia="zh-CN"/>
              </w:rPr>
              <w:t>Yemen</w:t>
            </w:r>
            <w:proofErr w:type="spellEnd"/>
            <w:r w:rsidRPr="00E12287">
              <w:rPr>
                <w:rFonts w:eastAsia="SimSun"/>
                <w:lang w:eastAsia="zh-CN"/>
              </w:rPr>
              <w:t xml:space="preserve"> Mobile</w:t>
            </w:r>
            <w:bookmarkEnd w:id="44"/>
          </w:p>
        </w:tc>
        <w:tc>
          <w:tcPr>
            <w:tcW w:w="1981" w:type="dxa"/>
            <w:vAlign w:val="center"/>
          </w:tcPr>
          <w:p w14:paraId="3F6EFA05" w14:textId="77777777" w:rsidR="00E57DDA" w:rsidRPr="00E12287" w:rsidRDefault="00E57DDA" w:rsidP="00B93CC0">
            <w:pPr>
              <w:pStyle w:val="Tabletext"/>
              <w:rPr>
                <w:color w:val="000000"/>
              </w:rPr>
            </w:pPr>
            <w:bookmarkStart w:id="45" w:name="lt_pId077"/>
            <w:r w:rsidRPr="00E12287">
              <w:t>Член Сектора</w:t>
            </w:r>
            <w:bookmarkEnd w:id="45"/>
          </w:p>
        </w:tc>
      </w:tr>
      <w:tr w:rsidR="00A44B01" w:rsidRPr="00E12287" w14:paraId="660F4082" w14:textId="77777777" w:rsidTr="00277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1983" w:type="dxa"/>
            <w:vAlign w:val="center"/>
          </w:tcPr>
          <w:p w14:paraId="35F9C3C8" w14:textId="2E5AF0D5" w:rsidR="00E57DDA" w:rsidRPr="00E12287" w:rsidRDefault="00E57DDA" w:rsidP="00B93CC0">
            <w:pPr>
              <w:pStyle w:val="Tabletext"/>
              <w:rPr>
                <w:rFonts w:eastAsia="SimSun"/>
              </w:rPr>
            </w:pPr>
            <w:bookmarkStart w:id="46" w:name="lt_pId078"/>
            <w:r w:rsidRPr="00E12287">
              <w:t>Уганда</w:t>
            </w:r>
            <w:bookmarkEnd w:id="46"/>
          </w:p>
        </w:tc>
        <w:tc>
          <w:tcPr>
            <w:tcW w:w="5664" w:type="dxa"/>
            <w:vAlign w:val="center"/>
          </w:tcPr>
          <w:p w14:paraId="49D8AAEB" w14:textId="77777777" w:rsidR="00E57DDA" w:rsidRPr="00E12287" w:rsidRDefault="00E57DDA" w:rsidP="00B93CC0">
            <w:pPr>
              <w:pStyle w:val="Tabletext"/>
              <w:rPr>
                <w:rFonts w:eastAsia="SimSun"/>
                <w:lang w:eastAsia="zh-CN"/>
              </w:rPr>
            </w:pPr>
            <w:bookmarkStart w:id="47" w:name="lt_pId079"/>
            <w:proofErr w:type="spellStart"/>
            <w:r w:rsidRPr="00E12287">
              <w:rPr>
                <w:rFonts w:eastAsia="SimSun"/>
                <w:lang w:eastAsia="zh-CN"/>
              </w:rPr>
              <w:t>Lubcom</w:t>
            </w:r>
            <w:proofErr w:type="spellEnd"/>
            <w:r w:rsidRPr="00E12287">
              <w:rPr>
                <w:rFonts w:eastAsia="SimSun"/>
                <w:lang w:eastAsia="zh-CN"/>
              </w:rPr>
              <w:t xml:space="preserve"> Tech.</w:t>
            </w:r>
            <w:bookmarkEnd w:id="47"/>
            <w:r w:rsidRPr="00E12287">
              <w:rPr>
                <w:rFonts w:eastAsia="SimSun"/>
                <w:lang w:eastAsia="zh-CN"/>
              </w:rPr>
              <w:t xml:space="preserve"> </w:t>
            </w:r>
            <w:bookmarkStart w:id="48" w:name="lt_pId080"/>
            <w:r w:rsidRPr="00E12287">
              <w:rPr>
                <w:rFonts w:eastAsia="SimSun"/>
                <w:lang w:eastAsia="zh-CN"/>
              </w:rPr>
              <w:t>Solutions Limited</w:t>
            </w:r>
            <w:bookmarkEnd w:id="48"/>
          </w:p>
        </w:tc>
        <w:tc>
          <w:tcPr>
            <w:tcW w:w="1981" w:type="dxa"/>
            <w:vAlign w:val="center"/>
          </w:tcPr>
          <w:p w14:paraId="1821DC5B" w14:textId="77777777" w:rsidR="00E57DDA" w:rsidRPr="00E12287" w:rsidRDefault="00E57DDA" w:rsidP="00B93CC0">
            <w:pPr>
              <w:pStyle w:val="Tabletext"/>
              <w:rPr>
                <w:color w:val="000000"/>
              </w:rPr>
            </w:pPr>
            <w:r w:rsidRPr="00E12287">
              <w:rPr>
                <w:color w:val="000000"/>
              </w:rPr>
              <w:t>Ассоциированный член</w:t>
            </w:r>
          </w:p>
        </w:tc>
      </w:tr>
      <w:tr w:rsidR="00A44B01" w:rsidRPr="00E12287" w14:paraId="513DC866" w14:textId="77777777" w:rsidTr="00277DD3">
        <w:trPr>
          <w:trHeight w:val="227"/>
        </w:trPr>
        <w:tc>
          <w:tcPr>
            <w:tcW w:w="1983" w:type="dxa"/>
            <w:vAlign w:val="center"/>
          </w:tcPr>
          <w:p w14:paraId="722AB6EE" w14:textId="4D261B0A" w:rsidR="00E57DDA" w:rsidRPr="00E12287" w:rsidRDefault="00E57DDA" w:rsidP="00B93CC0">
            <w:pPr>
              <w:pStyle w:val="Tabletext"/>
              <w:rPr>
                <w:rFonts w:eastAsia="SimSun"/>
              </w:rPr>
            </w:pPr>
            <w:bookmarkStart w:id="49" w:name="lt_pId082"/>
            <w:r w:rsidRPr="00E12287">
              <w:t>Папуа-Новая Гвинея</w:t>
            </w:r>
            <w:bookmarkEnd w:id="49"/>
          </w:p>
        </w:tc>
        <w:tc>
          <w:tcPr>
            <w:tcW w:w="5664" w:type="dxa"/>
            <w:vAlign w:val="center"/>
          </w:tcPr>
          <w:p w14:paraId="6BB8C464" w14:textId="77777777" w:rsidR="00E57DDA" w:rsidRPr="00E12287" w:rsidRDefault="00E57DDA" w:rsidP="00B93CC0">
            <w:pPr>
              <w:pStyle w:val="Tabletext"/>
              <w:rPr>
                <w:rFonts w:eastAsia="SimSun"/>
                <w:lang w:eastAsia="zh-CN"/>
              </w:rPr>
            </w:pPr>
            <w:bookmarkStart w:id="50" w:name="lt_pId083"/>
            <w:r w:rsidRPr="00E12287">
              <w:rPr>
                <w:rFonts w:eastAsia="SimSun"/>
                <w:lang w:eastAsia="zh-CN"/>
              </w:rPr>
              <w:t>South Pacific Systems Private Limited</w:t>
            </w:r>
            <w:bookmarkEnd w:id="50"/>
          </w:p>
        </w:tc>
        <w:tc>
          <w:tcPr>
            <w:tcW w:w="1981" w:type="dxa"/>
            <w:vAlign w:val="center"/>
          </w:tcPr>
          <w:p w14:paraId="2A531AF4" w14:textId="77777777" w:rsidR="00E57DDA" w:rsidRPr="00E12287" w:rsidRDefault="00E57DDA" w:rsidP="00B93CC0">
            <w:pPr>
              <w:pStyle w:val="Tabletext"/>
              <w:rPr>
                <w:color w:val="000000"/>
              </w:rPr>
            </w:pPr>
            <w:bookmarkStart w:id="51" w:name="lt_pId084"/>
            <w:r w:rsidRPr="00E12287">
              <w:t>Член Сектора</w:t>
            </w:r>
            <w:bookmarkEnd w:id="51"/>
          </w:p>
        </w:tc>
      </w:tr>
      <w:tr w:rsidR="00A44B01" w:rsidRPr="00E12287" w14:paraId="4ED8EB5F" w14:textId="77777777" w:rsidTr="00277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1983" w:type="dxa"/>
            <w:vAlign w:val="center"/>
          </w:tcPr>
          <w:p w14:paraId="2928DE65" w14:textId="0383DFFA" w:rsidR="00E57DDA" w:rsidRPr="00E12287" w:rsidRDefault="00E57DDA" w:rsidP="00B93CC0">
            <w:pPr>
              <w:pStyle w:val="Tabletext"/>
              <w:rPr>
                <w:rFonts w:eastAsia="SimSun"/>
              </w:rPr>
            </w:pPr>
            <w:bookmarkStart w:id="52" w:name="lt_pId094"/>
            <w:r w:rsidRPr="00E12287">
              <w:t>Йемен</w:t>
            </w:r>
            <w:bookmarkEnd w:id="52"/>
          </w:p>
        </w:tc>
        <w:tc>
          <w:tcPr>
            <w:tcW w:w="5664" w:type="dxa"/>
            <w:vAlign w:val="center"/>
          </w:tcPr>
          <w:p w14:paraId="1FE87F17" w14:textId="77777777" w:rsidR="00E57DDA" w:rsidRPr="00E12287" w:rsidRDefault="00E57DDA" w:rsidP="00B93CC0">
            <w:pPr>
              <w:pStyle w:val="Tabletext"/>
              <w:rPr>
                <w:rFonts w:eastAsia="SimSun"/>
                <w:lang w:eastAsia="zh-CN"/>
              </w:rPr>
            </w:pPr>
            <w:bookmarkStart w:id="53" w:name="lt_pId095"/>
            <w:r w:rsidRPr="00E12287">
              <w:rPr>
                <w:rFonts w:eastAsia="SimSun"/>
                <w:lang w:eastAsia="zh-CN"/>
              </w:rPr>
              <w:t xml:space="preserve">National Foundation </w:t>
            </w:r>
            <w:proofErr w:type="spellStart"/>
            <w:r w:rsidRPr="00E12287">
              <w:rPr>
                <w:rFonts w:eastAsia="SimSun"/>
                <w:lang w:eastAsia="zh-CN"/>
              </w:rPr>
              <w:t>for</w:t>
            </w:r>
            <w:proofErr w:type="spellEnd"/>
            <w:r w:rsidRPr="00E12287">
              <w:rPr>
                <w:rFonts w:eastAsia="SimSun"/>
                <w:lang w:eastAsia="zh-CN"/>
              </w:rPr>
              <w:t xml:space="preserve"> Development </w:t>
            </w:r>
            <w:proofErr w:type="spellStart"/>
            <w:r w:rsidRPr="00E12287">
              <w:rPr>
                <w:rFonts w:eastAsia="SimSun"/>
                <w:lang w:eastAsia="zh-CN"/>
              </w:rPr>
              <w:t>and</w:t>
            </w:r>
            <w:proofErr w:type="spellEnd"/>
            <w:r w:rsidRPr="00E12287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E12287">
              <w:rPr>
                <w:rFonts w:eastAsia="SimSun"/>
                <w:lang w:eastAsia="zh-CN"/>
              </w:rPr>
              <w:t>Humanitarian</w:t>
            </w:r>
            <w:proofErr w:type="spellEnd"/>
            <w:r w:rsidRPr="00E12287">
              <w:rPr>
                <w:rFonts w:eastAsia="SimSun"/>
                <w:lang w:eastAsia="zh-CN"/>
              </w:rPr>
              <w:t xml:space="preserve"> Response (</w:t>
            </w:r>
            <w:proofErr w:type="spellStart"/>
            <w:r w:rsidRPr="00E12287">
              <w:rPr>
                <w:rFonts w:eastAsia="SimSun"/>
                <w:lang w:eastAsia="zh-CN"/>
              </w:rPr>
              <w:t>NFDHR</w:t>
            </w:r>
            <w:proofErr w:type="spellEnd"/>
            <w:r w:rsidRPr="00E12287">
              <w:rPr>
                <w:rFonts w:eastAsia="SimSun"/>
                <w:lang w:eastAsia="zh-CN"/>
              </w:rPr>
              <w:t>)</w:t>
            </w:r>
            <w:bookmarkEnd w:id="53"/>
          </w:p>
        </w:tc>
        <w:tc>
          <w:tcPr>
            <w:tcW w:w="1981" w:type="dxa"/>
            <w:vAlign w:val="center"/>
          </w:tcPr>
          <w:p w14:paraId="35606A40" w14:textId="77777777" w:rsidR="00E57DDA" w:rsidRPr="00E12287" w:rsidRDefault="00E57DDA" w:rsidP="00B93CC0">
            <w:pPr>
              <w:pStyle w:val="Tabletext"/>
              <w:rPr>
                <w:color w:val="000000"/>
              </w:rPr>
            </w:pPr>
            <w:r w:rsidRPr="00E12287">
              <w:rPr>
                <w:color w:val="000000"/>
              </w:rPr>
              <w:t>Ассоциированный член</w:t>
            </w:r>
          </w:p>
        </w:tc>
      </w:tr>
      <w:tr w:rsidR="00A44B01" w:rsidRPr="00E12287" w14:paraId="34F01E36" w14:textId="77777777" w:rsidTr="00277DD3">
        <w:trPr>
          <w:trHeight w:val="227"/>
        </w:trPr>
        <w:tc>
          <w:tcPr>
            <w:tcW w:w="1983" w:type="dxa"/>
            <w:vAlign w:val="center"/>
          </w:tcPr>
          <w:p w14:paraId="72CA7858" w14:textId="4B737701" w:rsidR="00E57DDA" w:rsidRPr="00E12287" w:rsidRDefault="00E57DDA" w:rsidP="00B93CC0">
            <w:pPr>
              <w:pStyle w:val="Tabletext"/>
              <w:rPr>
                <w:rFonts w:eastAsia="SimSun"/>
              </w:rPr>
            </w:pPr>
            <w:bookmarkStart w:id="54" w:name="lt_pId097"/>
            <w:r w:rsidRPr="00E12287">
              <w:t>Малави</w:t>
            </w:r>
            <w:bookmarkEnd w:id="54"/>
          </w:p>
        </w:tc>
        <w:tc>
          <w:tcPr>
            <w:tcW w:w="5664" w:type="dxa"/>
            <w:vAlign w:val="center"/>
          </w:tcPr>
          <w:p w14:paraId="5C77CA31" w14:textId="77777777" w:rsidR="00E57DDA" w:rsidRPr="00E12287" w:rsidRDefault="00E57DDA" w:rsidP="00B93CC0">
            <w:pPr>
              <w:pStyle w:val="Tabletext"/>
              <w:rPr>
                <w:rFonts w:eastAsia="SimSun"/>
                <w:lang w:eastAsia="zh-CN"/>
              </w:rPr>
            </w:pPr>
            <w:bookmarkStart w:id="55" w:name="lt_pId098"/>
            <w:proofErr w:type="spellStart"/>
            <w:r w:rsidRPr="00E12287">
              <w:rPr>
                <w:rFonts w:eastAsia="SimSun"/>
                <w:lang w:eastAsia="zh-CN"/>
              </w:rPr>
              <w:t>Fatha</w:t>
            </w:r>
            <w:proofErr w:type="spellEnd"/>
            <w:r w:rsidRPr="00E12287">
              <w:rPr>
                <w:rFonts w:eastAsia="SimSun"/>
                <w:lang w:eastAsia="zh-CN"/>
              </w:rPr>
              <w:t xml:space="preserve"> Hi-Tech Ltd</w:t>
            </w:r>
            <w:bookmarkEnd w:id="55"/>
          </w:p>
        </w:tc>
        <w:tc>
          <w:tcPr>
            <w:tcW w:w="1981" w:type="dxa"/>
            <w:vAlign w:val="center"/>
          </w:tcPr>
          <w:p w14:paraId="7A94AE50" w14:textId="77777777" w:rsidR="00E57DDA" w:rsidRPr="00E12287" w:rsidRDefault="00E57DDA" w:rsidP="00B93CC0">
            <w:pPr>
              <w:pStyle w:val="Tabletext"/>
              <w:rPr>
                <w:color w:val="000000"/>
              </w:rPr>
            </w:pPr>
            <w:bookmarkStart w:id="56" w:name="lt_pId099"/>
            <w:r w:rsidRPr="00E12287">
              <w:t>Член Сектора</w:t>
            </w:r>
            <w:bookmarkEnd w:id="56"/>
          </w:p>
        </w:tc>
      </w:tr>
      <w:tr w:rsidR="00A44B01" w:rsidRPr="00E12287" w14:paraId="27A07EAD" w14:textId="77777777" w:rsidTr="00277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1983" w:type="dxa"/>
            <w:vAlign w:val="center"/>
          </w:tcPr>
          <w:p w14:paraId="7AC3CDDD" w14:textId="3C992DCB" w:rsidR="00E57DDA" w:rsidRPr="00E12287" w:rsidRDefault="00E57DDA" w:rsidP="00B93CC0">
            <w:pPr>
              <w:pStyle w:val="Tabletext"/>
              <w:rPr>
                <w:rFonts w:eastAsia="SimSun"/>
              </w:rPr>
            </w:pPr>
            <w:bookmarkStart w:id="57" w:name="lt_pId100"/>
            <w:r w:rsidRPr="00E12287">
              <w:t>Венесуэла (Боливарианская Республика)</w:t>
            </w:r>
            <w:bookmarkEnd w:id="57"/>
          </w:p>
        </w:tc>
        <w:tc>
          <w:tcPr>
            <w:tcW w:w="5664" w:type="dxa"/>
            <w:vAlign w:val="center"/>
          </w:tcPr>
          <w:p w14:paraId="44BD85BB" w14:textId="77777777" w:rsidR="00E57DDA" w:rsidRPr="00E12287" w:rsidRDefault="00E57DDA" w:rsidP="00B93CC0">
            <w:pPr>
              <w:pStyle w:val="Tabletext"/>
              <w:rPr>
                <w:rFonts w:eastAsia="SimSun"/>
                <w:lang w:eastAsia="zh-CN"/>
              </w:rPr>
            </w:pPr>
            <w:bookmarkStart w:id="58" w:name="lt_pId101"/>
            <w:proofErr w:type="spellStart"/>
            <w:r w:rsidRPr="00E12287">
              <w:rPr>
                <w:rFonts w:eastAsia="SimSun"/>
                <w:lang w:eastAsia="zh-CN"/>
              </w:rPr>
              <w:t>TELECOMUNICACIONES</w:t>
            </w:r>
            <w:proofErr w:type="spellEnd"/>
            <w:r w:rsidRPr="00E12287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E12287">
              <w:rPr>
                <w:rFonts w:eastAsia="SimSun"/>
                <w:lang w:eastAsia="zh-CN"/>
              </w:rPr>
              <w:t>GRAN</w:t>
            </w:r>
            <w:proofErr w:type="spellEnd"/>
            <w:r w:rsidRPr="00E12287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E12287">
              <w:rPr>
                <w:rFonts w:eastAsia="SimSun"/>
                <w:lang w:eastAsia="zh-CN"/>
              </w:rPr>
              <w:t>CARIBE</w:t>
            </w:r>
            <w:proofErr w:type="spellEnd"/>
            <w:r w:rsidRPr="00E12287">
              <w:rPr>
                <w:rFonts w:eastAsia="SimSun"/>
                <w:lang w:eastAsia="zh-CN"/>
              </w:rPr>
              <w:t xml:space="preserve">, </w:t>
            </w:r>
            <w:proofErr w:type="spellStart"/>
            <w:r w:rsidRPr="00E12287">
              <w:rPr>
                <w:rFonts w:eastAsia="SimSun"/>
                <w:lang w:eastAsia="zh-CN"/>
              </w:rPr>
              <w:t>S.A</w:t>
            </w:r>
            <w:proofErr w:type="spellEnd"/>
            <w:r w:rsidRPr="00E12287">
              <w:rPr>
                <w:rFonts w:eastAsia="SimSun"/>
                <w:lang w:eastAsia="zh-CN"/>
              </w:rPr>
              <w:t>.</w:t>
            </w:r>
            <w:bookmarkEnd w:id="58"/>
          </w:p>
        </w:tc>
        <w:tc>
          <w:tcPr>
            <w:tcW w:w="1981" w:type="dxa"/>
            <w:vAlign w:val="center"/>
          </w:tcPr>
          <w:p w14:paraId="35C026E2" w14:textId="77777777" w:rsidR="00E57DDA" w:rsidRPr="00E12287" w:rsidRDefault="00E57DDA" w:rsidP="00B93CC0">
            <w:pPr>
              <w:pStyle w:val="Tabletext"/>
              <w:rPr>
                <w:color w:val="000000"/>
              </w:rPr>
            </w:pPr>
            <w:bookmarkStart w:id="59" w:name="lt_pId102"/>
            <w:r w:rsidRPr="00E12287">
              <w:t>Член Сектора</w:t>
            </w:r>
            <w:bookmarkEnd w:id="59"/>
          </w:p>
        </w:tc>
      </w:tr>
    </w:tbl>
    <w:p w14:paraId="53286CC4" w14:textId="71F00C39" w:rsidR="00E57DDA" w:rsidRPr="00E12287" w:rsidRDefault="00E57DDA" w:rsidP="00A44B01">
      <w:pPr>
        <w:pStyle w:val="Heading2"/>
        <w:rPr>
          <w:rFonts w:eastAsia="SimSun" w:cs="Arial"/>
        </w:rPr>
      </w:pPr>
      <w:r w:rsidRPr="00E12287">
        <w:lastRenderedPageBreak/>
        <w:t>2.4</w:t>
      </w:r>
      <w:r w:rsidRPr="00E12287">
        <w:tab/>
        <w:t>Присоединение Академических организаций</w:t>
      </w:r>
      <w:r w:rsidRPr="00E12287">
        <w:rPr>
          <w:rFonts w:eastAsia="SimSun" w:cs="Arial"/>
          <w:b w:val="0"/>
          <w:bCs w:val="0"/>
          <w:vertAlign w:val="superscript"/>
          <w:lang w:eastAsia="zh-CN"/>
        </w:rPr>
        <w:footnoteReference w:id="3"/>
      </w:r>
      <w:r w:rsidRPr="00E12287">
        <w:rPr>
          <w:rFonts w:eastAsia="SimSun" w:cs="Arial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30B077" wp14:editId="58B6D21E">
                <wp:simplePos x="0" y="0"/>
                <wp:positionH relativeFrom="column">
                  <wp:posOffset>984885</wp:posOffset>
                </wp:positionH>
                <wp:positionV relativeFrom="paragraph">
                  <wp:posOffset>608330</wp:posOffset>
                </wp:positionV>
                <wp:extent cx="1971675" cy="1998980"/>
                <wp:effectExtent l="0" t="0" r="28575" b="2032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675" cy="1998980"/>
                          <a:chOff x="0" y="0"/>
                          <a:chExt cx="1971675" cy="1998980"/>
                        </a:xfrm>
                      </wpg:grpSpPr>
                      <wps:wsp>
                        <wps:cNvPr id="1446109044" name="Straight Connector 1"/>
                        <wps:cNvCnPr/>
                        <wps:spPr>
                          <a:xfrm>
                            <a:off x="0" y="19050"/>
                            <a:ext cx="0" cy="19799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7018271" name="Straight Connector 1"/>
                        <wps:cNvCnPr/>
                        <wps:spPr>
                          <a:xfrm>
                            <a:off x="1971675" y="0"/>
                            <a:ext cx="0" cy="19799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CCDC96" id="Group 3" o:spid="_x0000_s1026" style="position:absolute;margin-left:77.55pt;margin-top:47.9pt;width:155.25pt;height:157.4pt;z-index:251659264" coordsize="19716,19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">
                <v:line id="Straight Connector 1" o:spid="_x0000_s1027" style="position:absolute;visibility:visible;mso-wrap-style:square" from="0,190" to="0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" strokecolor="#bc4542 [3045]"/>
                <v:line id="Straight Connector 1" o:spid="_x0000_s1028" style="position:absolute;visibility:visible;mso-wrap-style:square" from="19716,0" to="19716,19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" strokecolor="#bc4542 [3045]"/>
              </v:group>
            </w:pict>
          </mc:Fallback>
        </mc:AlternateContent>
      </w:r>
      <w:bookmarkStart w:id="62" w:name="lt_pId103"/>
      <w:bookmarkEnd w:id="62"/>
    </w:p>
    <w:p w14:paraId="50E184B4" w14:textId="417D47A6" w:rsidR="00E57DDA" w:rsidRPr="00E12287" w:rsidRDefault="00A44B01" w:rsidP="00E57DDA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</w:pPr>
      <w:r w:rsidRPr="00E12287">
        <w:rPr>
          <w:rFonts w:eastAsia="SimSun" w:cs="Arial"/>
          <w:b/>
          <w:bCs/>
          <w:lang w:eastAsia="zh-CN"/>
        </w:rPr>
        <mc:AlternateContent>
          <mc:Choice Requires="wpg">
            <w:drawing>
              <wp:anchor distT="0" distB="0" distL="114300" distR="114300" simplePos="0" relativeHeight="251666432" behindDoc="0" locked="1" layoutInCell="1" allowOverlap="1" wp14:anchorId="7E328331" wp14:editId="0E125035">
                <wp:simplePos x="0" y="0"/>
                <wp:positionH relativeFrom="column">
                  <wp:posOffset>210185</wp:posOffset>
                </wp:positionH>
                <wp:positionV relativeFrom="paragraph">
                  <wp:posOffset>991235</wp:posOffset>
                </wp:positionV>
                <wp:extent cx="6281420" cy="1614805"/>
                <wp:effectExtent l="0" t="0" r="0" b="444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1420" cy="1614805"/>
                          <a:chOff x="0" y="21775"/>
                          <a:chExt cx="6281958" cy="161557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5058507" y="21775"/>
                            <a:ext cx="1223451" cy="775260"/>
                            <a:chOff x="0" y="21780"/>
                            <a:chExt cx="1223451" cy="775440"/>
                          </a:xfrm>
                        </wpg:grpSpPr>
                        <wpg:grpSp>
                          <wpg:cNvPr id="1398672855" name="Group 3"/>
                          <wpg:cNvGrpSpPr/>
                          <wpg:grpSpPr>
                            <a:xfrm>
                              <a:off x="0" y="572343"/>
                              <a:ext cx="922380" cy="224877"/>
                              <a:chOff x="0" y="10368"/>
                              <a:chExt cx="922380" cy="224877"/>
                            </a:xfrm>
                          </wpg:grpSpPr>
                          <wps:wsp>
                            <wps:cNvPr id="1700008344" name="Oval 2"/>
                            <wps:cNvSpPr/>
                            <wps:spPr>
                              <a:xfrm>
                                <a:off x="0" y="76200"/>
                                <a:ext cx="129540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9590285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2092" y="10368"/>
                                <a:ext cx="770288" cy="2248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A41472" w14:textId="77777777" w:rsidR="00E57DDA" w:rsidRPr="009F3469" w:rsidRDefault="00E57DDA" w:rsidP="00E57DDA">
                                  <w:pPr>
                                    <w:spacing w:before="0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2"/>
                                    </w:rPr>
                                  </w:pPr>
                                  <w:r w:rsidRPr="009F3469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2"/>
                                    </w:rPr>
                                    <w:t>Всего</w:t>
                                  </w:r>
                                </w:p>
                              </w:txbxContent>
                            </wps:txbx>
                            <wps:bodyPr rot="0" vert="horz" wrap="square" anchor="t" anchorCtr="0">
                              <a:spAutoFit/>
                            </wps:bodyPr>
                          </wps:wsp>
                        </wpg:grpSp>
                        <wpg:grpSp>
                          <wpg:cNvPr id="1617162133" name="Group 3"/>
                          <wpg:cNvGrpSpPr/>
                          <wpg:grpSpPr>
                            <a:xfrm>
                              <a:off x="0" y="21780"/>
                              <a:ext cx="1156773" cy="224877"/>
                              <a:chOff x="0" y="21780"/>
                              <a:chExt cx="1156773" cy="224877"/>
                            </a:xfrm>
                          </wpg:grpSpPr>
                          <wps:wsp>
                            <wps:cNvPr id="1221657299" name="Oval 2"/>
                            <wps:cNvSpPr/>
                            <wps:spPr>
                              <a:xfrm>
                                <a:off x="0" y="76200"/>
                                <a:ext cx="129540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E9A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96249555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6444" y="21780"/>
                                <a:ext cx="1010329" cy="2248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7E7382" w14:textId="77777777" w:rsidR="00E57DDA" w:rsidRPr="009F3469" w:rsidRDefault="00E57DDA" w:rsidP="00E57DDA">
                                  <w:pPr>
                                    <w:spacing w:before="0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2"/>
                                    </w:rPr>
                                  </w:pPr>
                                  <w:r w:rsidRPr="009F3469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2"/>
                                    </w:rPr>
                                    <w:t>Вступление</w:t>
                                  </w:r>
                                </w:p>
                              </w:txbxContent>
                            </wps:txbx>
                            <wps:bodyPr rot="0" vert="horz" wrap="square" anchor="t" anchorCtr="0">
                              <a:spAutoFit/>
                            </wps:bodyPr>
                          </wps:wsp>
                        </wpg:grpSp>
                        <wpg:grpSp>
                          <wpg:cNvPr id="1852376976" name="Group 3"/>
                          <wpg:cNvGrpSpPr/>
                          <wpg:grpSpPr>
                            <a:xfrm>
                              <a:off x="0" y="292434"/>
                              <a:ext cx="1223451" cy="224877"/>
                              <a:chOff x="0" y="16209"/>
                              <a:chExt cx="1223451" cy="224877"/>
                            </a:xfrm>
                          </wpg:grpSpPr>
                          <wps:wsp>
                            <wps:cNvPr id="1759765119" name="Oval 2"/>
                            <wps:cNvSpPr/>
                            <wps:spPr>
                              <a:xfrm>
                                <a:off x="0" y="76200"/>
                                <a:ext cx="129540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3720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59148485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6444" y="16209"/>
                                <a:ext cx="1077007" cy="2248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E2361E" w14:textId="77777777" w:rsidR="00E57DDA" w:rsidRPr="009F3469" w:rsidRDefault="00E57DDA" w:rsidP="00E57DDA">
                                  <w:pPr>
                                    <w:spacing w:before="0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2"/>
                                    </w:rPr>
                                  </w:pPr>
                                  <w:r w:rsidRPr="009F3469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2"/>
                                    </w:rPr>
                                    <w:t>Выход</w:t>
                                  </w:r>
                                </w:p>
                              </w:txbxContent>
                            </wps:txbx>
                            <wps:bodyPr rot="0" vert="horz" wrap="square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36262090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00503"/>
                            <a:ext cx="876338" cy="224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F48055" w14:textId="77777777" w:rsidR="00E57DDA" w:rsidRPr="009F3469" w:rsidRDefault="00E57DDA" w:rsidP="00E57DDA">
                              <w:pPr>
                                <w:spacing w:before="0"/>
                                <w:jc w:val="center"/>
                                <w:rPr>
                                  <w:rFonts w:ascii="Avenir Nxt2 W1G" w:hAnsi="Avenir Nxt2 W1G"/>
                                  <w:sz w:val="12"/>
                                  <w:szCs w:val="8"/>
                                </w:rPr>
                              </w:pPr>
                              <w:r w:rsidRPr="009F3469">
                                <w:rPr>
                                  <w:sz w:val="16"/>
                                  <w:szCs w:val="16"/>
                                </w:rPr>
                                <w:t>2021 г.</w:t>
                              </w:r>
                            </w:p>
                          </w:txbxContent>
                        </wps:txbx>
                        <wps:bodyPr rot="0" vert="horz" wrap="square" anchor="t" anchorCtr="0">
                          <a:spAutoFit/>
                        </wps:bodyPr>
                      </wps:wsp>
                      <wps:wsp>
                        <wps:cNvPr id="141910076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0181" y="1412520"/>
                            <a:ext cx="685830" cy="22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977F5C" w14:textId="77777777" w:rsidR="00E57DDA" w:rsidRPr="009F3469" w:rsidRDefault="00E57DDA" w:rsidP="00E57DDA">
                              <w:pPr>
                                <w:spacing w:before="0"/>
                                <w:jc w:val="center"/>
                                <w:rPr>
                                  <w:rFonts w:ascii="Avenir Nxt2 W1G" w:hAnsi="Avenir Nxt2 W1G"/>
                                  <w:sz w:val="12"/>
                                  <w:szCs w:val="8"/>
                                </w:rPr>
                              </w:pPr>
                              <w:r w:rsidRPr="009F3469">
                                <w:rPr>
                                  <w:sz w:val="16"/>
                                  <w:szCs w:val="16"/>
                                </w:rPr>
                                <w:t>2022 г.</w:t>
                              </w:r>
                            </w:p>
                          </w:txbxContent>
                        </wps:txbx>
                        <wps:bodyPr rot="0" vert="horz" wrap="square" anchor="t" anchorCtr="0">
                          <a:spAutoFit/>
                        </wps:bodyPr>
                      </wps:wsp>
                      <wps:wsp>
                        <wps:cNvPr id="190949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88245" y="1394998"/>
                            <a:ext cx="895389" cy="224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397D37" w14:textId="77777777" w:rsidR="00E57DDA" w:rsidRPr="009F3469" w:rsidRDefault="00E57DDA" w:rsidP="00E57DDA">
                              <w:pPr>
                                <w:spacing w:before="0"/>
                                <w:jc w:val="center"/>
                                <w:rPr>
                                  <w:rFonts w:ascii="Avenir Nxt2 W1G" w:hAnsi="Avenir Nxt2 W1G"/>
                                  <w:sz w:val="12"/>
                                  <w:szCs w:val="8"/>
                                </w:rPr>
                              </w:pPr>
                              <w:r w:rsidRPr="009F3469">
                                <w:rPr>
                                  <w:sz w:val="16"/>
                                  <w:szCs w:val="16"/>
                                </w:rPr>
                                <w:t>2023 г.</w:t>
                              </w:r>
                            </w:p>
                          </w:txbxContent>
                        </wps:txbx>
                        <wps:bodyPr rot="0" vert="horz" wrap="square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328331" id="Group 6" o:spid="_x0000_s1044" style="position:absolute;margin-left:16.55pt;margin-top:78.05pt;width:494.6pt;height:127.15pt;z-index:251666432;mso-width-relative:margin;mso-height-relative:margin" coordorigin=",217" coordsize="62819,16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">
                <v:group id="Group 1" o:spid="_x0000_s1045" style="position:absolute;left:50585;top:217;width:12234;height:7753" coordorigin=",217" coordsize="12234,7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group id="_x0000_s1046" style="position:absolute;top:5723;width:9223;height:2249" coordorigin=",103" coordsize="9223,2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">
                    <v:oval id="Oval 2" o:spid="_x0000_s1047" style="position:absolute;top:762;width:1295;height:1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" fillcolor="#ffc000" stroked="f" strokeweight="2pt"/>
                    <v:shape id="Text Box 2" o:spid="_x0000_s1048" type="#_x0000_t202" style="position:absolute;left:1520;top:103;width:7703;height:2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" filled="f" stroked="f">
                      <v:textbox style="mso-fit-shape-to-text:t">
                        <w:txbxContent>
                          <w:p w14:paraId="48A41472" w14:textId="77777777" w:rsidR="00E57DDA" w:rsidRPr="009F3469" w:rsidRDefault="00E57DDA" w:rsidP="00E57DDA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</w:pPr>
                            <w:r w:rsidRPr="009F3469"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>Всего</w:t>
                            </w:r>
                          </w:p>
                        </w:txbxContent>
                      </v:textbox>
                    </v:shape>
                  </v:group>
                  <v:group id="_x0000_s1049" style="position:absolute;top:217;width:11567;height:2249" coordorigin=",217" coordsize="11567,2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">
                    <v:oval id="Oval 2" o:spid="_x0000_s1050" style="position:absolute;top:762;width:1295;height:1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" fillcolor="#ffe9a9" stroked="f" strokeweight="2pt"/>
                    <v:shape id="Text Box 2" o:spid="_x0000_s1051" type="#_x0000_t202" style="position:absolute;left:1464;top:217;width:10103;height:2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" filled="f" stroked="f">
                      <v:textbox style="mso-fit-shape-to-text:t">
                        <w:txbxContent>
                          <w:p w14:paraId="7B7E7382" w14:textId="77777777" w:rsidR="00E57DDA" w:rsidRPr="009F3469" w:rsidRDefault="00E57DDA" w:rsidP="00E57DDA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</w:pPr>
                            <w:r w:rsidRPr="009F3469"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>Вступление</w:t>
                            </w:r>
                          </w:p>
                        </w:txbxContent>
                      </v:textbox>
                    </v:shape>
                  </v:group>
                  <v:group id="_x0000_s1052" style="position:absolute;top:2924;width:12234;height:2249" coordorigin=",162" coordsize="12234,2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">
                    <v:oval id="Oval 2" o:spid="_x0000_s1053" style="position:absolute;top:762;width:1295;height:1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" fillcolor="#c37205" stroked="f" strokeweight="2pt"/>
                    <v:shape id="Text Box 2" o:spid="_x0000_s1054" type="#_x0000_t202" style="position:absolute;left:1464;top:162;width:10770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" filled="f" stroked="f">
                      <v:textbox style="mso-fit-shape-to-text:t">
                        <w:txbxContent>
                          <w:p w14:paraId="67E2361E" w14:textId="77777777" w:rsidR="00E57DDA" w:rsidRPr="009F3469" w:rsidRDefault="00E57DDA" w:rsidP="00E57DDA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</w:pPr>
                            <w:r w:rsidRPr="009F3469"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>Выход</w:t>
                            </w:r>
                          </w:p>
                        </w:txbxContent>
                      </v:textbox>
                    </v:shape>
                  </v:group>
                </v:group>
                <v:shape id="Text Box 2" o:spid="_x0000_s1055" type="#_x0000_t202" style="position:absolute;top:14005;width:8763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" filled="f" stroked="f">
                  <v:textbox style="mso-fit-shape-to-text:t">
                    <w:txbxContent>
                      <w:p w14:paraId="23F48055" w14:textId="77777777" w:rsidR="00E57DDA" w:rsidRPr="009F3469" w:rsidRDefault="00E57DDA" w:rsidP="00E57DDA">
                        <w:pPr>
                          <w:spacing w:before="0"/>
                          <w:jc w:val="center"/>
                          <w:rPr>
                            <w:rFonts w:ascii="Avenir Nxt2 W1G" w:hAnsi="Avenir Nxt2 W1G"/>
                            <w:sz w:val="12"/>
                            <w:szCs w:val="8"/>
                          </w:rPr>
                        </w:pPr>
                        <w:r w:rsidRPr="009F3469">
                          <w:rPr>
                            <w:sz w:val="16"/>
                            <w:szCs w:val="16"/>
                          </w:rPr>
                          <w:t>2021 г.</w:t>
                        </w:r>
                      </w:p>
                    </w:txbxContent>
                  </v:textbox>
                </v:shape>
                <v:shape id="Text Box 2" o:spid="_x0000_s1056" type="#_x0000_t202" style="position:absolute;left:14301;top:14125;width:6859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" filled="f" stroked="f">
                  <v:textbox style="mso-fit-shape-to-text:t">
                    <w:txbxContent>
                      <w:p w14:paraId="30977F5C" w14:textId="77777777" w:rsidR="00E57DDA" w:rsidRPr="009F3469" w:rsidRDefault="00E57DDA" w:rsidP="00E57DDA">
                        <w:pPr>
                          <w:spacing w:before="0"/>
                          <w:jc w:val="center"/>
                          <w:rPr>
                            <w:rFonts w:ascii="Avenir Nxt2 W1G" w:hAnsi="Avenir Nxt2 W1G"/>
                            <w:sz w:val="12"/>
                            <w:szCs w:val="8"/>
                          </w:rPr>
                        </w:pPr>
                        <w:r w:rsidRPr="009F3469">
                          <w:rPr>
                            <w:sz w:val="16"/>
                            <w:szCs w:val="16"/>
                          </w:rPr>
                          <w:t>2022 г.</w:t>
                        </w:r>
                      </w:p>
                    </w:txbxContent>
                  </v:textbox>
                </v:shape>
                <v:shape id="Text Box 2" o:spid="_x0000_s1057" type="#_x0000_t202" style="position:absolute;left:32882;top:13949;width:8954;height:2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" filled="f" stroked="f">
                  <v:textbox style="mso-fit-shape-to-text:t">
                    <w:txbxContent>
                      <w:p w14:paraId="63397D37" w14:textId="77777777" w:rsidR="00E57DDA" w:rsidRPr="009F3469" w:rsidRDefault="00E57DDA" w:rsidP="00E57DDA">
                        <w:pPr>
                          <w:spacing w:before="0"/>
                          <w:jc w:val="center"/>
                          <w:rPr>
                            <w:rFonts w:ascii="Avenir Nxt2 W1G" w:hAnsi="Avenir Nxt2 W1G"/>
                            <w:sz w:val="12"/>
                            <w:szCs w:val="8"/>
                          </w:rPr>
                        </w:pPr>
                        <w:r w:rsidRPr="009F3469">
                          <w:rPr>
                            <w:sz w:val="16"/>
                            <w:szCs w:val="16"/>
                          </w:rPr>
                          <w:t>2023 г.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57DDA" w:rsidRPr="00E12287">
        <w:rPr>
          <w:rFonts w:eastAsia="SimSun" w:cs="Arial"/>
          <w:b/>
          <w:bCs/>
          <w:lang w:eastAsia="zh-CN"/>
        </w:rPr>
        <mc:AlternateContent>
          <mc:Choice Requires="cx4">
            <w:drawing>
              <wp:inline distT="0" distB="0" distL="0" distR="0" wp14:anchorId="56E30D3F" wp14:editId="106B6E19">
                <wp:extent cx="5006340" cy="2428647"/>
                <wp:effectExtent l="0" t="0" r="3810" b="10160"/>
                <wp:docPr id="86320703" name="Chart 1"/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6"/>
                  </a:graphicData>
                </a:graphic>
              </wp:inline>
            </w:drawing>
          </mc:Choice>
          <mc:Fallback>
            <w:drawing>
              <wp:inline distT="0" distB="0" distL="0" distR="0" wp14:anchorId="56E30D3F" wp14:editId="106B6E19">
                <wp:extent cx="5006340" cy="2428647"/>
                <wp:effectExtent l="0" t="0" r="3810" b="10160"/>
                <wp:docPr id="86320703" name="Chart 1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320703" name="Chart 1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6340" cy="2428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5BF404A8" w14:textId="0C149C0C" w:rsidR="00E57DDA" w:rsidRPr="00E12287" w:rsidRDefault="00E57DDA" w:rsidP="00A44B01">
      <w:pPr>
        <w:spacing w:before="240" w:after="120"/>
        <w:rPr>
          <w:rFonts w:eastAsia="SimSun"/>
          <w:highlight w:val="lightGray"/>
        </w:rPr>
      </w:pPr>
      <w:bookmarkStart w:id="63" w:name="lt_pId110"/>
      <w:r w:rsidRPr="00E12287">
        <w:rPr>
          <w:rFonts w:eastAsia="SimSun"/>
        </w:rPr>
        <w:t xml:space="preserve">Подробные данные на </w:t>
      </w:r>
      <w:r w:rsidR="00A44B01" w:rsidRPr="00E12287">
        <w:rPr>
          <w:rFonts w:eastAsia="SimSun"/>
          <w:b/>
          <w:bCs/>
        </w:rPr>
        <w:t xml:space="preserve">Диаграмме </w:t>
      </w:r>
      <w:r w:rsidRPr="00E12287">
        <w:rPr>
          <w:rFonts w:eastAsia="SimSun"/>
          <w:b/>
          <w:bCs/>
        </w:rPr>
        <w:t>3</w:t>
      </w:r>
      <w:r w:rsidRPr="00E12287">
        <w:rPr>
          <w:rFonts w:eastAsia="SimSun"/>
        </w:rPr>
        <w:t xml:space="preserve"> отражают число вступивших в члены и прекративших членство в 2022 и 2023 годах Академических организаций. Хотя в 2022 году наблюдался некоторый рост, в 2023</w:t>
      </w:r>
      <w:r w:rsidR="00A44B01" w:rsidRPr="00E12287">
        <w:rPr>
          <w:rFonts w:eastAsia="SimSun"/>
        </w:rPr>
        <w:t> </w:t>
      </w:r>
      <w:r w:rsidRPr="00E12287">
        <w:rPr>
          <w:rFonts w:eastAsia="SimSun"/>
        </w:rPr>
        <w:t>году было отмечено большее количество случаев прекращения членства. Академические организации</w:t>
      </w:r>
      <w:r w:rsidR="00277DD3" w:rsidRPr="00E12287">
        <w:rPr>
          <w:rFonts w:eastAsia="SimSun"/>
        </w:rPr>
        <w:t xml:space="preserve"> могут</w:t>
      </w:r>
      <w:r w:rsidRPr="00E12287">
        <w:rPr>
          <w:rFonts w:eastAsia="SimSun"/>
        </w:rPr>
        <w:t xml:space="preserve"> представл</w:t>
      </w:r>
      <w:r w:rsidR="00277DD3" w:rsidRPr="00E12287">
        <w:rPr>
          <w:rFonts w:eastAsia="SimSun"/>
        </w:rPr>
        <w:t>ять</w:t>
      </w:r>
      <w:r w:rsidRPr="00E12287">
        <w:rPr>
          <w:rFonts w:eastAsia="SimSun"/>
        </w:rPr>
        <w:t xml:space="preserve"> вклад</w:t>
      </w:r>
      <w:r w:rsidR="00277DD3" w:rsidRPr="00E12287">
        <w:rPr>
          <w:rFonts w:eastAsia="SimSun"/>
        </w:rPr>
        <w:t>ы</w:t>
      </w:r>
      <w:r w:rsidRPr="00E12287">
        <w:rPr>
          <w:rFonts w:eastAsia="SimSun"/>
        </w:rPr>
        <w:t xml:space="preserve"> </w:t>
      </w:r>
      <w:r w:rsidR="00277DD3" w:rsidRPr="00E12287">
        <w:rPr>
          <w:rFonts w:eastAsia="SimSun"/>
        </w:rPr>
        <w:t xml:space="preserve">для работы </w:t>
      </w:r>
      <w:r w:rsidRPr="00E12287">
        <w:rPr>
          <w:rFonts w:eastAsia="SimSun"/>
        </w:rPr>
        <w:t>исследовательски</w:t>
      </w:r>
      <w:r w:rsidR="00277DD3" w:rsidRPr="00E12287">
        <w:rPr>
          <w:rFonts w:eastAsia="SimSun"/>
        </w:rPr>
        <w:t>х</w:t>
      </w:r>
      <w:r w:rsidRPr="00E12287">
        <w:rPr>
          <w:rFonts w:eastAsia="SimSun"/>
        </w:rPr>
        <w:t xml:space="preserve"> комисси</w:t>
      </w:r>
      <w:r w:rsidR="00277DD3" w:rsidRPr="00E12287">
        <w:rPr>
          <w:rFonts w:eastAsia="SimSun"/>
        </w:rPr>
        <w:t>й</w:t>
      </w:r>
      <w:r w:rsidRPr="00E12287">
        <w:rPr>
          <w:rFonts w:eastAsia="SimSun"/>
        </w:rPr>
        <w:t xml:space="preserve"> </w:t>
      </w:r>
      <w:r w:rsidR="00CD5C83" w:rsidRPr="00E12287">
        <w:rPr>
          <w:rFonts w:eastAsia="SimSun"/>
        </w:rPr>
        <w:t xml:space="preserve">всех </w:t>
      </w:r>
      <w:r w:rsidRPr="00E12287">
        <w:rPr>
          <w:rFonts w:eastAsia="SimSun"/>
        </w:rPr>
        <w:t>трех Секторов, уплатив лишь один взнос. Тем не менее сообщается о трудностях сохранения членства в течение длительного времени из-за ограничений бюджета.</w:t>
      </w:r>
    </w:p>
    <w:bookmarkEnd w:id="63"/>
    <w:p w14:paraId="3B639758" w14:textId="4D70053F" w:rsidR="00E57DDA" w:rsidRPr="00E12287" w:rsidRDefault="00E57DDA" w:rsidP="00E57DDA">
      <w:pPr>
        <w:spacing w:after="120"/>
      </w:pPr>
      <w:r w:rsidRPr="00E12287">
        <w:t>Для того чтобы компенсировать число случаев прекращения членства, постоянно прилагаются активные усилия информационно-пропагандистского характера, в том числе ведется работа с Государствами-Членами, заинтересованными в продвижении и поддержке членства Академических организаций, в формате визитов и брифингов.</w:t>
      </w:r>
      <w:r w:rsidR="00277DD3" w:rsidRPr="00E12287">
        <w:t xml:space="preserve"> На веб-странице обновлена информация о льготах, предоставляемых Академическим организациям в рамках всего МСЭ; также в настоящее время создается специальная веб-страница, посвященная льготам для Академических организаций.</w:t>
      </w:r>
    </w:p>
    <w:p w14:paraId="2EB21428" w14:textId="37C2631D" w:rsidR="00D40815" w:rsidRPr="00E12287" w:rsidRDefault="00D40815" w:rsidP="00D40815">
      <w:pPr>
        <w:spacing w:after="120"/>
      </w:pPr>
      <w:r w:rsidRPr="00E12287">
        <w:t>Что касается конкретных примеров взаимодействия с МСЭ-D</w:t>
      </w:r>
      <w:r w:rsidR="00277DD3" w:rsidRPr="00E12287">
        <w:t>,</w:t>
      </w:r>
      <w:r w:rsidRPr="00E12287">
        <w:t xml:space="preserve"> в экспериментальном порядке были заключены соглашения о сотрудничестве с Академическими организациями (как членами, так и не членами) для развития исследований и совместных изысканий. Помимо этого, Академия МСЭ продолжает предоставлять возможности партнерства с Академическими организациями для реализации учебных программ МСЭ или совместного проведения конкретных курсов. Более подробная информация о возможностях и текущем сотрудничестве с Академическими организациями – Членами МСЭ и Академическими организациями, не являющимися членами МСЭ, приведена в Приложении 1.</w:t>
      </w:r>
    </w:p>
    <w:p w14:paraId="208CD76B" w14:textId="4527FDBC" w:rsidR="00E57DDA" w:rsidRPr="00E12287" w:rsidRDefault="00E57DDA" w:rsidP="00A44B01">
      <w:pPr>
        <w:pStyle w:val="Heading1"/>
        <w:rPr>
          <w:rFonts w:eastAsia="SimSun" w:cs="Arial"/>
          <w:szCs w:val="24"/>
        </w:rPr>
      </w:pPr>
      <w:bookmarkStart w:id="64" w:name="lt_pId116"/>
      <w:r w:rsidRPr="00E12287">
        <w:t>3</w:t>
      </w:r>
      <w:r w:rsidRPr="00E12287">
        <w:tab/>
        <w:t>Привлечение, удержание, информационно-пропагандистские мероприятия и охват</w:t>
      </w:r>
      <w:bookmarkEnd w:id="64"/>
    </w:p>
    <w:p w14:paraId="5630E715" w14:textId="297B6395" w:rsidR="00E57DDA" w:rsidRPr="00E12287" w:rsidRDefault="00E57DDA" w:rsidP="00A44B01">
      <w:pPr>
        <w:pStyle w:val="enumlev1"/>
        <w:rPr>
          <w:rFonts w:eastAsia="SimSun"/>
        </w:rPr>
      </w:pPr>
      <w:bookmarkStart w:id="65" w:name="lt_pId117"/>
      <w:r w:rsidRPr="00E12287">
        <w:rPr>
          <w:rFonts w:eastAsia="SimSun"/>
        </w:rPr>
        <w:t>−</w:t>
      </w:r>
      <w:r w:rsidRPr="00E12287">
        <w:rPr>
          <w:rFonts w:eastAsia="SimSun"/>
        </w:rPr>
        <w:tab/>
      </w:r>
      <w:proofErr w:type="spellStart"/>
      <w:r w:rsidRPr="00E12287">
        <w:rPr>
          <w:rFonts w:eastAsia="SimSun"/>
        </w:rPr>
        <w:t>БРЭ</w:t>
      </w:r>
      <w:proofErr w:type="spellEnd"/>
      <w:r w:rsidRPr="00E12287">
        <w:rPr>
          <w:rFonts w:eastAsia="SimSun"/>
        </w:rPr>
        <w:t xml:space="preserve"> провело несколько мероприятий, направленных на</w:t>
      </w:r>
      <w:r w:rsidRPr="00E12287">
        <w:rPr>
          <w:rFonts w:eastAsia="SimSun"/>
          <w:b/>
          <w:bCs/>
        </w:rPr>
        <w:t xml:space="preserve"> расширение охвата и привлечения</w:t>
      </w:r>
      <w:r w:rsidRPr="00E12287">
        <w:rPr>
          <w:rFonts w:eastAsia="SimSun"/>
        </w:rPr>
        <w:t xml:space="preserve"> посредством информационно-пропагандистских кампаний и целенаправленной работы с более широкой аудиторией в ходе глобальных технологических выставок. </w:t>
      </w:r>
      <w:proofErr w:type="spellStart"/>
      <w:r w:rsidRPr="00E12287">
        <w:rPr>
          <w:rFonts w:eastAsia="SimSun"/>
        </w:rPr>
        <w:t>БРЭ</w:t>
      </w:r>
      <w:proofErr w:type="spellEnd"/>
      <w:r w:rsidRPr="00E12287">
        <w:rPr>
          <w:rFonts w:eastAsia="SimSun"/>
        </w:rPr>
        <w:t xml:space="preserve"> также сосредоточило внимание на преобразовании существующих платформ в портфеле продуктов и услуг МСЭ-D в эффективные каналы работы с членами. В течение 2023 года было </w:t>
      </w:r>
      <w:r w:rsidRPr="00E12287">
        <w:rPr>
          <w:rFonts w:eastAsia="SimSun"/>
        </w:rPr>
        <w:lastRenderedPageBreak/>
        <w:t>проведено большее количество брифингов с экспертами по конкретным вопросам и Членами МСЭ-D (в очном и виртуальном формате), что позволило повысить осведомленность об областях взаимодействия.</w:t>
      </w:r>
    </w:p>
    <w:p w14:paraId="2D1DE7D9" w14:textId="1309DDB7" w:rsidR="00E57DDA" w:rsidRPr="00E12287" w:rsidRDefault="00E57DDA" w:rsidP="00A44B01">
      <w:pPr>
        <w:pStyle w:val="enumlev1"/>
        <w:rPr>
          <w:rFonts w:eastAsia="SimSun" w:cs="Calibri"/>
        </w:rPr>
      </w:pPr>
      <w:bookmarkStart w:id="66" w:name="lt_pId120"/>
      <w:bookmarkEnd w:id="65"/>
      <w:r w:rsidRPr="00E12287">
        <w:t>−</w:t>
      </w:r>
      <w:r w:rsidRPr="00E12287">
        <w:tab/>
        <w:t>В частности, во время Глобального симпозиума для регуляторных органов (</w:t>
      </w:r>
      <w:proofErr w:type="spellStart"/>
      <w:r w:rsidRPr="00E12287">
        <w:t>ГСР</w:t>
      </w:r>
      <w:proofErr w:type="spellEnd"/>
      <w:r w:rsidRPr="00E12287">
        <w:t xml:space="preserve">-23) в Шарм-эль-Шейхе, Египет, состоялось собрание </w:t>
      </w:r>
      <w:r w:rsidRPr="00E12287">
        <w:rPr>
          <w:b/>
          <w:bCs/>
        </w:rPr>
        <w:t>Отраслевой консультативной группы по вопросам развития и старших сотрудников по регуляторным вопросам из частного сектора (</w:t>
      </w:r>
      <w:proofErr w:type="spellStart"/>
      <w:r w:rsidRPr="00E12287">
        <w:rPr>
          <w:b/>
          <w:bCs/>
        </w:rPr>
        <w:t>IAGDI-CRO</w:t>
      </w:r>
      <w:proofErr w:type="spellEnd"/>
      <w:r w:rsidRPr="00E12287">
        <w:rPr>
          <w:b/>
          <w:bCs/>
        </w:rPr>
        <w:t>)</w:t>
      </w:r>
      <w:r w:rsidRPr="00E12287">
        <w:t xml:space="preserve">. Интерес и приверженность Членов Сектора МСЭ-D подтверждается рекордным количеством участников, а также большим количеством вкладов отраслевых компаний и частного сектора в процессе консультаций по Руководящим указаниям на основе примеров передового опыта </w:t>
      </w:r>
      <w:proofErr w:type="spellStart"/>
      <w:r w:rsidRPr="00E12287">
        <w:t>ГСР</w:t>
      </w:r>
      <w:proofErr w:type="spellEnd"/>
      <w:r w:rsidRPr="00E12287">
        <w:t xml:space="preserve">. </w:t>
      </w:r>
      <w:hyperlink r:id="rId18" w:history="1">
        <w:r w:rsidRPr="00E12287">
          <w:rPr>
            <w:rStyle w:val="Hyperlink"/>
          </w:rPr>
          <w:t>Заключительное заявление</w:t>
        </w:r>
      </w:hyperlink>
      <w:r w:rsidRPr="00E12287">
        <w:t xml:space="preserve"> собрания и отчет Председателя размещены </w:t>
      </w:r>
      <w:hyperlink r:id="rId19" w:history="1">
        <w:r w:rsidRPr="00E12287">
          <w:rPr>
            <w:rStyle w:val="Hyperlink"/>
          </w:rPr>
          <w:t>здесь</w:t>
        </w:r>
      </w:hyperlink>
      <w:r w:rsidRPr="00E12287">
        <w:t xml:space="preserve">. Следующее собрание </w:t>
      </w:r>
      <w:proofErr w:type="spellStart"/>
      <w:r w:rsidRPr="00E12287">
        <w:t>IAGDI-CRO</w:t>
      </w:r>
      <w:proofErr w:type="spellEnd"/>
      <w:r w:rsidRPr="00E12287">
        <w:t xml:space="preserve"> состоится </w:t>
      </w:r>
      <w:r w:rsidRPr="00E12287">
        <w:rPr>
          <w:b/>
          <w:bCs/>
        </w:rPr>
        <w:t>2 июля 2024 года</w:t>
      </w:r>
      <w:r w:rsidRPr="00E12287">
        <w:t xml:space="preserve"> в Кампале, Уганда, во время </w:t>
      </w:r>
      <w:proofErr w:type="spellStart"/>
      <w:r w:rsidRPr="00E12287">
        <w:t>ГСР</w:t>
      </w:r>
      <w:proofErr w:type="spellEnd"/>
      <w:r w:rsidRPr="00E12287">
        <w:t xml:space="preserve">-24. </w:t>
      </w:r>
      <w:bookmarkStart w:id="67" w:name="lt_pId121"/>
      <w:bookmarkStart w:id="68" w:name="lt_pId122"/>
      <w:bookmarkStart w:id="69" w:name="lt_pId123"/>
      <w:bookmarkEnd w:id="66"/>
      <w:bookmarkEnd w:id="67"/>
      <w:bookmarkEnd w:id="68"/>
      <w:bookmarkEnd w:id="69"/>
    </w:p>
    <w:p w14:paraId="6F5433CA" w14:textId="072CEDE4" w:rsidR="00E57DDA" w:rsidRPr="00E12287" w:rsidRDefault="00E57DDA" w:rsidP="00A44B01">
      <w:pPr>
        <w:pStyle w:val="enumlev1"/>
        <w:rPr>
          <w:rFonts w:eastAsia="SimSun"/>
        </w:rPr>
      </w:pPr>
      <w:r w:rsidRPr="00E12287">
        <w:rPr>
          <w:rFonts w:eastAsia="SimSun"/>
        </w:rPr>
        <w:t>−</w:t>
      </w:r>
      <w:r w:rsidRPr="00E12287">
        <w:rPr>
          <w:rFonts w:eastAsia="SimSun"/>
          <w:b/>
          <w:bCs/>
        </w:rPr>
        <w:tab/>
        <w:t>Серия мероприятий "Познакомьтесь с членами"</w:t>
      </w:r>
      <w:r w:rsidRPr="00E12287">
        <w:rPr>
          <w:rFonts w:eastAsia="SimSun"/>
        </w:rPr>
        <w:t xml:space="preserve"> будет оставаться платформой для консультаций с руководством и обмена знаниями между Членами МСЭ-D и персоналом МСЭ. Кроме того, </w:t>
      </w:r>
      <w:r w:rsidRPr="00E12287">
        <w:rPr>
          <w:rFonts w:eastAsia="SimSun"/>
          <w:b/>
          <w:bCs/>
        </w:rPr>
        <w:t xml:space="preserve">серия мероприятий Tech </w:t>
      </w:r>
      <w:proofErr w:type="spellStart"/>
      <w:r w:rsidRPr="00E12287">
        <w:rPr>
          <w:rFonts w:eastAsia="SimSun"/>
          <w:b/>
          <w:bCs/>
        </w:rPr>
        <w:t>Talks</w:t>
      </w:r>
      <w:proofErr w:type="spellEnd"/>
      <w:r w:rsidRPr="00E12287">
        <w:rPr>
          <w:rFonts w:eastAsia="SimSun"/>
        </w:rPr>
        <w:t xml:space="preserve"> предоставит Членам МСЭ-D возможность рассказать о своих технологических наработках и инновационных подходах, а также делиться передовым опытом применения и использования этих технологий для цифрового развития.</w:t>
      </w:r>
    </w:p>
    <w:p w14:paraId="0C53C2EC" w14:textId="387F9F3F" w:rsidR="00E57DDA" w:rsidRPr="00E12287" w:rsidRDefault="00E57DDA" w:rsidP="00A44B01">
      <w:pPr>
        <w:pStyle w:val="enumlev1"/>
        <w:rPr>
          <w:rFonts w:eastAsia="SimSun"/>
        </w:rPr>
      </w:pPr>
      <w:r w:rsidRPr="00E12287">
        <w:rPr>
          <w:rFonts w:eastAsia="SimSun"/>
        </w:rPr>
        <w:t>−</w:t>
      </w:r>
      <w:r w:rsidRPr="00E12287">
        <w:rPr>
          <w:rFonts w:eastAsia="SimSun"/>
        </w:rPr>
        <w:tab/>
        <w:t xml:space="preserve">В рамках Кампании </w:t>
      </w:r>
      <w:r w:rsidRPr="00E12287">
        <w:rPr>
          <w:rFonts w:eastAsia="SimSun"/>
          <w:b/>
          <w:bCs/>
        </w:rPr>
        <w:t>свидетельств</w:t>
      </w:r>
      <w:r w:rsidRPr="00E12287">
        <w:rPr>
          <w:rFonts w:eastAsia="SimSun"/>
        </w:rPr>
        <w:t xml:space="preserve"> Членов МСЭ-D представители высокого уровня говорят о пользе членства в МСЭ-D, что служит как для более широкого признания наших Членов МСЭ</w:t>
      </w:r>
      <w:r w:rsidR="00A44B01" w:rsidRPr="00E12287">
        <w:rPr>
          <w:rFonts w:eastAsia="SimSun"/>
        </w:rPr>
        <w:noBreakHyphen/>
      </w:r>
      <w:r w:rsidRPr="00E12287">
        <w:rPr>
          <w:rFonts w:eastAsia="SimSun"/>
        </w:rPr>
        <w:t>D, так и для привлечения новых возможных членов.</w:t>
      </w:r>
    </w:p>
    <w:p w14:paraId="04699900" w14:textId="41BCEC66" w:rsidR="00E57DDA" w:rsidRPr="00E12287" w:rsidRDefault="00E57DDA" w:rsidP="00A44B01">
      <w:pPr>
        <w:pStyle w:val="enumlev1"/>
        <w:rPr>
          <w:rFonts w:eastAsia="SimSun"/>
        </w:rPr>
      </w:pPr>
      <w:r w:rsidRPr="00E12287">
        <w:rPr>
          <w:rFonts w:eastAsia="SimSun"/>
        </w:rPr>
        <w:t>−</w:t>
      </w:r>
      <w:r w:rsidRPr="00E12287">
        <w:rPr>
          <w:rFonts w:eastAsia="SimSun"/>
        </w:rPr>
        <w:tab/>
        <w:t>Большое количество Членов МСЭ-D привлекает Цифровая коалиция "</w:t>
      </w:r>
      <w:r w:rsidRPr="00E12287">
        <w:rPr>
          <w:rFonts w:eastAsia="SimSun"/>
          <w:b/>
          <w:bCs/>
        </w:rPr>
        <w:t>Партнерства для подключения</w:t>
      </w:r>
      <w:r w:rsidRPr="00E12287">
        <w:rPr>
          <w:rFonts w:eastAsia="SimSun"/>
        </w:rPr>
        <w:t xml:space="preserve">" </w:t>
      </w:r>
      <w:r w:rsidRPr="00E12287">
        <w:rPr>
          <w:rFonts w:eastAsia="SimSun"/>
          <w:b/>
          <w:bCs/>
        </w:rPr>
        <w:t>(</w:t>
      </w:r>
      <w:proofErr w:type="spellStart"/>
      <w:r w:rsidRPr="00E12287">
        <w:rPr>
          <w:rFonts w:eastAsia="SimSun"/>
          <w:b/>
          <w:bCs/>
        </w:rPr>
        <w:t>Partner2Connect</w:t>
      </w:r>
      <w:proofErr w:type="spellEnd"/>
      <w:r w:rsidRPr="00E12287">
        <w:rPr>
          <w:rFonts w:eastAsia="SimSun"/>
          <w:b/>
          <w:bCs/>
        </w:rPr>
        <w:t>)</w:t>
      </w:r>
      <w:r w:rsidRPr="00E12287">
        <w:rPr>
          <w:rStyle w:val="FootnoteReference"/>
          <w:rFonts w:eastAsia="SimSun" w:cs="Calibri"/>
        </w:rPr>
        <w:footnoteReference w:id="4"/>
      </w:r>
      <w:r w:rsidRPr="00E12287">
        <w:rPr>
          <w:rFonts w:eastAsia="SimSun"/>
        </w:rPr>
        <w:t>. На сессиях региональных форумов по вопросам развития были признаны обязательства и было сосредоточено внимание на их воплощении в виде конкретных мер, направленных на обеспечение реальной возможности установления соединений.</w:t>
      </w:r>
    </w:p>
    <w:p w14:paraId="621F507E" w14:textId="491C6EF3" w:rsidR="00E57DDA" w:rsidRPr="00E12287" w:rsidRDefault="00E57DDA" w:rsidP="00A44B01">
      <w:pPr>
        <w:pStyle w:val="Heading1"/>
        <w:rPr>
          <w:rFonts w:eastAsia="SimSun"/>
          <w:lang w:eastAsia="zh-CN"/>
        </w:rPr>
      </w:pPr>
      <w:bookmarkStart w:id="71" w:name="lt_pId129"/>
      <w:r w:rsidRPr="00E12287">
        <w:rPr>
          <w:rFonts w:eastAsia="SimSun"/>
          <w:lang w:eastAsia="zh-CN"/>
        </w:rPr>
        <w:t>4</w:t>
      </w:r>
      <w:r w:rsidRPr="00E12287">
        <w:rPr>
          <w:rFonts w:eastAsia="SimSun"/>
          <w:lang w:eastAsia="zh-CN"/>
        </w:rPr>
        <w:tab/>
        <w:t xml:space="preserve">Совершенствование инструментов и процессов в 2024 году </w:t>
      </w:r>
      <w:bookmarkEnd w:id="71"/>
    </w:p>
    <w:p w14:paraId="665FD427" w14:textId="77777777" w:rsidR="00E57DDA" w:rsidRPr="00E12287" w:rsidRDefault="00E57DDA" w:rsidP="00A44B01">
      <w:pPr>
        <w:pStyle w:val="enumlev1"/>
        <w:rPr>
          <w:rFonts w:eastAsia="SimSun"/>
          <w:lang w:eastAsia="zh-CN"/>
        </w:rPr>
      </w:pPr>
      <w:bookmarkStart w:id="72" w:name="lt_pId130"/>
      <w:proofErr w:type="spellStart"/>
      <w:r w:rsidRPr="00E12287">
        <w:rPr>
          <w:rFonts w:eastAsia="SimSun"/>
          <w:lang w:eastAsia="zh-CN"/>
        </w:rPr>
        <w:t>БРЭ</w:t>
      </w:r>
      <w:proofErr w:type="spellEnd"/>
      <w:r w:rsidRPr="00E12287">
        <w:rPr>
          <w:rFonts w:eastAsia="SimSun"/>
          <w:lang w:eastAsia="zh-CN"/>
        </w:rPr>
        <w:t xml:space="preserve"> продолжает совершенствовать инструменты и процессы для привлечения и удержания новых членов:</w:t>
      </w:r>
      <w:bookmarkEnd w:id="72"/>
    </w:p>
    <w:p w14:paraId="055AC8F8" w14:textId="1F48E8DE" w:rsidR="00E57DDA" w:rsidRPr="00E12287" w:rsidRDefault="00E57DDA" w:rsidP="00A44B01">
      <w:pPr>
        <w:pStyle w:val="enumlev1"/>
        <w:rPr>
          <w:rFonts w:eastAsia="SimSun"/>
          <w:lang w:eastAsia="zh-CN"/>
        </w:rPr>
      </w:pPr>
      <w:bookmarkStart w:id="73" w:name="lt_pId131"/>
      <w:r w:rsidRPr="00E12287">
        <w:rPr>
          <w:rFonts w:eastAsia="SimSun"/>
          <w:lang w:eastAsia="zh-CN"/>
        </w:rPr>
        <w:t>−</w:t>
      </w:r>
      <w:r w:rsidRPr="00E12287">
        <w:rPr>
          <w:rFonts w:eastAsia="SimSun"/>
          <w:b/>
          <w:bCs/>
          <w:lang w:eastAsia="zh-CN"/>
        </w:rPr>
        <w:tab/>
      </w:r>
      <w:r w:rsidR="0019338E" w:rsidRPr="00E12287">
        <w:rPr>
          <w:rFonts w:eastAsia="SimSun"/>
          <w:b/>
          <w:bCs/>
          <w:lang w:eastAsia="zh-CN"/>
        </w:rPr>
        <w:t xml:space="preserve">анализ </w:t>
      </w:r>
      <w:r w:rsidRPr="00E12287">
        <w:rPr>
          <w:rFonts w:eastAsia="SimSun"/>
          <w:b/>
          <w:bCs/>
          <w:lang w:eastAsia="zh-CN"/>
        </w:rPr>
        <w:t xml:space="preserve">и перенастройка процессов </w:t>
      </w:r>
      <w:r w:rsidRPr="00E12287">
        <w:rPr>
          <w:rFonts w:eastAsia="SimSun"/>
          <w:lang w:eastAsia="zh-CN"/>
        </w:rPr>
        <w:t>с помощью современных методов обработки данных и оптимизации внутренних процессов, а также более широкое использование обновленных инструментов</w:t>
      </w:r>
      <w:bookmarkEnd w:id="73"/>
      <w:r w:rsidR="0019338E" w:rsidRPr="00E12287">
        <w:rPr>
          <w:rFonts w:eastAsia="SimSun"/>
          <w:lang w:eastAsia="zh-CN"/>
        </w:rPr>
        <w:t>;</w:t>
      </w:r>
    </w:p>
    <w:p w14:paraId="06DC7BAF" w14:textId="44116F54" w:rsidR="00E57DDA" w:rsidRPr="00E12287" w:rsidRDefault="00E57DDA" w:rsidP="00A44B01">
      <w:pPr>
        <w:pStyle w:val="enumlev1"/>
        <w:rPr>
          <w:rFonts w:eastAsia="SimSun"/>
          <w:lang w:eastAsia="zh-CN"/>
        </w:rPr>
      </w:pPr>
      <w:bookmarkStart w:id="74" w:name="lt_pId132"/>
      <w:r w:rsidRPr="00E12287">
        <w:rPr>
          <w:rFonts w:eastAsia="SimSun"/>
          <w:lang w:eastAsia="zh-CN"/>
        </w:rPr>
        <w:t>−</w:t>
      </w:r>
      <w:r w:rsidRPr="00E12287">
        <w:rPr>
          <w:rFonts w:eastAsia="SimSun"/>
          <w:b/>
          <w:bCs/>
          <w:lang w:eastAsia="zh-CN"/>
        </w:rPr>
        <w:tab/>
      </w:r>
      <w:r w:rsidR="0019338E" w:rsidRPr="00E12287">
        <w:rPr>
          <w:rFonts w:eastAsia="SimSun"/>
          <w:b/>
          <w:bCs/>
          <w:lang w:eastAsia="zh-CN"/>
        </w:rPr>
        <w:t xml:space="preserve">гармонизация </w:t>
      </w:r>
      <w:r w:rsidRPr="00E12287">
        <w:rPr>
          <w:rFonts w:eastAsia="SimSun"/>
          <w:b/>
          <w:bCs/>
          <w:lang w:eastAsia="zh-CN"/>
        </w:rPr>
        <w:t xml:space="preserve">опыта новых членов </w:t>
      </w:r>
      <w:r w:rsidRPr="00E12287">
        <w:rPr>
          <w:rFonts w:eastAsia="SimSun"/>
          <w:lang w:eastAsia="zh-CN"/>
        </w:rPr>
        <w:t>посредством разработки нового набора материалов для новых членов, служащего для их более эффективной адаптации и повышения осведомленности о возможностях сотрудничества с МСЭ-D.</w:t>
      </w:r>
      <w:bookmarkEnd w:id="74"/>
    </w:p>
    <w:p w14:paraId="538194C8" w14:textId="41AE02E9" w:rsidR="00E57DDA" w:rsidRPr="00E12287" w:rsidRDefault="00E57DDA" w:rsidP="00A44B01">
      <w:pPr>
        <w:spacing w:before="480"/>
        <w:rPr>
          <w:rFonts w:eastAsia="SimSun"/>
          <w:b/>
          <w:bCs/>
          <w:lang w:eastAsia="zh-CN"/>
        </w:rPr>
      </w:pPr>
      <w:bookmarkStart w:id="75" w:name="lt_pId133"/>
      <w:r w:rsidRPr="00E12287">
        <w:rPr>
          <w:rFonts w:eastAsia="SimSun"/>
          <w:b/>
          <w:bCs/>
          <w:lang w:eastAsia="zh-CN"/>
        </w:rPr>
        <w:t>5</w:t>
      </w:r>
      <w:r w:rsidRPr="00E12287">
        <w:rPr>
          <w:rFonts w:eastAsia="SimSun"/>
          <w:b/>
          <w:bCs/>
          <w:lang w:eastAsia="zh-CN"/>
        </w:rPr>
        <w:tab/>
        <w:t>Новый веб-сайт для Членов МСЭ-D</w:t>
      </w:r>
      <w:r w:rsidRPr="00E12287">
        <w:rPr>
          <w:rFonts w:eastAsia="SimSun"/>
          <w:lang w:eastAsia="zh-CN"/>
        </w:rPr>
        <w:t xml:space="preserve"> с обновленным содержанием и более подробным описанием преимуществ, гарантирующий возможность бесперебойной работы членов; процессы подачи заявок оптимизированы, что подводит посетителей к решению присоединиться в качестве членов. </w:t>
      </w:r>
      <w:bookmarkEnd w:id="75"/>
    </w:p>
    <w:p w14:paraId="2D359CF1" w14:textId="3FE5D66B" w:rsidR="00E57DDA" w:rsidRPr="00E12287" w:rsidRDefault="00E57DDA" w:rsidP="00A44B01">
      <w:pPr>
        <w:pStyle w:val="Heading1"/>
        <w:rPr>
          <w:rFonts w:eastAsia="SimSun" w:cs="Arial"/>
          <w:szCs w:val="24"/>
        </w:rPr>
      </w:pPr>
      <w:bookmarkStart w:id="76" w:name="lt_pId134"/>
      <w:r w:rsidRPr="00E12287">
        <w:lastRenderedPageBreak/>
        <w:t>6</w:t>
      </w:r>
      <w:r w:rsidRPr="00E12287">
        <w:tab/>
        <w:t>Заключения</w:t>
      </w:r>
      <w:bookmarkEnd w:id="76"/>
    </w:p>
    <w:p w14:paraId="7CD28CAF" w14:textId="77777777" w:rsidR="00E57DDA" w:rsidRPr="00E12287" w:rsidRDefault="00E57DDA" w:rsidP="00E57DDA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</w:tabs>
        <w:spacing w:after="120"/>
        <w:rPr>
          <w:rFonts w:eastAsia="SimSun"/>
        </w:rPr>
      </w:pPr>
      <w:bookmarkStart w:id="77" w:name="lt_pId135"/>
      <w:proofErr w:type="spellStart"/>
      <w:r w:rsidRPr="00E12287">
        <w:t>БРЭ</w:t>
      </w:r>
      <w:proofErr w:type="spellEnd"/>
      <w:r w:rsidRPr="00E12287">
        <w:t xml:space="preserve"> намерено:</w:t>
      </w:r>
      <w:bookmarkEnd w:id="77"/>
    </w:p>
    <w:p w14:paraId="346C0C30" w14:textId="151F9200" w:rsidR="00E57DDA" w:rsidRPr="00E12287" w:rsidRDefault="00E57DDA" w:rsidP="00A44B01">
      <w:pPr>
        <w:pStyle w:val="enumlev1"/>
        <w:rPr>
          <w:rFonts w:eastAsia="SimSun"/>
          <w:szCs w:val="24"/>
        </w:rPr>
      </w:pPr>
      <w:bookmarkStart w:id="78" w:name="lt_pId136"/>
      <w:r w:rsidRPr="00E12287">
        <w:t>a)</w:t>
      </w:r>
      <w:r w:rsidRPr="00E12287">
        <w:tab/>
        <w:t xml:space="preserve">укреплять взаимодействие с Членами МСЭ-D в рамках выполнения </w:t>
      </w:r>
      <w:proofErr w:type="spellStart"/>
      <w:r w:rsidRPr="00E12287">
        <w:t>Кигалийского</w:t>
      </w:r>
      <w:proofErr w:type="spellEnd"/>
      <w:r w:rsidRPr="00E12287">
        <w:t xml:space="preserve"> плана действий, проводя информационные сессии и официальные миссии, а также демонстрируя значение и устанавливая партнерские отношения, дающие ресурсы для финансирования проектов и инициатив, оказывающих заметное воздействие;</w:t>
      </w:r>
      <w:bookmarkEnd w:id="78"/>
    </w:p>
    <w:p w14:paraId="301C5598" w14:textId="6BE8B604" w:rsidR="00E57DDA" w:rsidRPr="00E12287" w:rsidRDefault="00E57DDA" w:rsidP="00A44B01">
      <w:pPr>
        <w:pStyle w:val="enumlev1"/>
        <w:rPr>
          <w:rFonts w:eastAsia="SimSun"/>
        </w:rPr>
      </w:pPr>
      <w:bookmarkStart w:id="79" w:name="lt_pId137"/>
      <w:r w:rsidRPr="00E12287">
        <w:t>b)</w:t>
      </w:r>
      <w:r w:rsidRPr="00E12287">
        <w:tab/>
        <w:t>обращаться к не отличающимся активностью Членам МСЭ-D для повышения уровня их вовлеченности в деятельность МСЭ-D, в том числе в такие мероприятия, как собрания исследовательских комиссий МСЭ-D, Глобальный симпозиум для регуляторных органов, региональные форумы по вопросам развития и т. д.;</w:t>
      </w:r>
      <w:bookmarkEnd w:id="79"/>
    </w:p>
    <w:p w14:paraId="4A0C7EFC" w14:textId="6F9BC3DD" w:rsidR="00E57DDA" w:rsidRPr="00E12287" w:rsidRDefault="00E57DDA" w:rsidP="00A44B01">
      <w:pPr>
        <w:pStyle w:val="enumlev1"/>
        <w:rPr>
          <w:rFonts w:eastAsia="SimSun"/>
        </w:rPr>
      </w:pPr>
      <w:bookmarkStart w:id="80" w:name="lt_pId138"/>
      <w:r w:rsidRPr="00E12287">
        <w:t>c)</w:t>
      </w:r>
      <w:r w:rsidRPr="00E12287">
        <w:tab/>
        <w:t>продолжать собирать идеи и отклики от Членов МСЭ-D и Академических организаций относительно совершенствования инструментов, процессов и услуг.</w:t>
      </w:r>
      <w:bookmarkEnd w:id="80"/>
    </w:p>
    <w:p w14:paraId="5C70706C" w14:textId="29EB0792" w:rsidR="00E57DDA" w:rsidRPr="00E12287" w:rsidRDefault="00E57DDA" w:rsidP="00A44B01">
      <w:pPr>
        <w:pStyle w:val="Heading1"/>
        <w:rPr>
          <w:rFonts w:eastAsia="SimSun" w:cs="Arial"/>
          <w:szCs w:val="24"/>
        </w:rPr>
      </w:pPr>
      <w:bookmarkStart w:id="81" w:name="lt_pId139"/>
      <w:r w:rsidRPr="00E12287">
        <w:t>7</w:t>
      </w:r>
      <w:r w:rsidRPr="00E12287">
        <w:tab/>
        <w:t>Призыв к оказанию поддержки</w:t>
      </w:r>
      <w:bookmarkEnd w:id="81"/>
    </w:p>
    <w:p w14:paraId="6095C822" w14:textId="77777777" w:rsidR="00E57DDA" w:rsidRPr="00E12287" w:rsidRDefault="00E57DDA" w:rsidP="00E57DDA">
      <w:pPr>
        <w:spacing w:after="120"/>
      </w:pPr>
      <w:bookmarkStart w:id="82" w:name="lt_pId140"/>
      <w:r w:rsidRPr="00E12287">
        <w:t>Государствам-Членам предлагается взаимодействовать с предприятиями частного сектора, отрасли и университетами в своих странах, информируя их о преимуществах вступления в МСЭ-D. Государствам-Членам настоятельно рекомендуется без задержек проводить процедуры надлежащего исполнения для новых претендентов на членство, чтобы они сохраняли мотивацию для завершения процесса присоединения.</w:t>
      </w:r>
      <w:bookmarkStart w:id="83" w:name="lt_pId141"/>
      <w:bookmarkEnd w:id="82"/>
      <w:bookmarkEnd w:id="83"/>
    </w:p>
    <w:p w14:paraId="0E252AAC" w14:textId="77777777" w:rsidR="00F105F5" w:rsidRPr="00E12287" w:rsidRDefault="00F105F5" w:rsidP="00E57DDA">
      <w:pPr>
        <w:spacing w:before="480"/>
        <w:jc w:val="center"/>
      </w:pPr>
      <w:r w:rsidRPr="00E12287">
        <w:t>______________</w:t>
      </w:r>
    </w:p>
    <w:sectPr w:rsidR="00F105F5" w:rsidRPr="00E12287" w:rsidSect="002502FE">
      <w:headerReference w:type="default" r:id="rId20"/>
      <w:footerReference w:type="first" r:id="rId21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D4EA2" w14:textId="77777777" w:rsidR="006D4727" w:rsidRDefault="006D4727" w:rsidP="00E54FD2">
      <w:pPr>
        <w:spacing w:before="0"/>
      </w:pPr>
      <w:r>
        <w:separator/>
      </w:r>
    </w:p>
  </w:endnote>
  <w:endnote w:type="continuationSeparator" w:id="0">
    <w:p w14:paraId="463B479E" w14:textId="77777777" w:rsidR="006D4727" w:rsidRDefault="006D4727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venir Nxt2 W1G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D2C91" w:rsidRPr="004D495C" w14:paraId="04C836E0" w14:textId="77777777" w:rsidTr="004E3CF5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22E7F0D8" w14:textId="77777777" w:rsidR="00BD2C91" w:rsidRPr="004D495C" w:rsidRDefault="0056204A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Для контактов</w:t>
          </w:r>
          <w:r w:rsidR="00BD2C91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370F4ADD" w14:textId="77777777" w:rsidR="00BD2C91" w:rsidRPr="00EB2F10" w:rsidRDefault="00BD2C91" w:rsidP="001530F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60B7C332" w14:textId="747B8AD4" w:rsidR="00BD2C91" w:rsidRPr="00B93CC0" w:rsidRDefault="00B93CC0" w:rsidP="00E57DD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B93CC0">
            <w:rPr>
              <w:sz w:val="18"/>
              <w:szCs w:val="18"/>
            </w:rPr>
            <w:t>г-н Марко Обизо (Mr Marco Obiso), и.</w:t>
          </w:r>
          <w:r>
            <w:rPr>
              <w:sz w:val="18"/>
              <w:szCs w:val="18"/>
            </w:rPr>
            <w:t xml:space="preserve"> </w:t>
          </w:r>
          <w:r w:rsidRPr="00B93CC0">
            <w:rPr>
              <w:sz w:val="18"/>
              <w:szCs w:val="18"/>
            </w:rPr>
            <w:t>о. руководителя Департамента партнерств в целях цифрового развития Бюро развития электросвязи</w:t>
          </w:r>
        </w:p>
      </w:tc>
    </w:tr>
    <w:tr w:rsidR="00BD2C91" w:rsidRPr="004D495C" w14:paraId="43446B42" w14:textId="77777777" w:rsidTr="004E3CF5">
      <w:tc>
        <w:tcPr>
          <w:tcW w:w="1418" w:type="dxa"/>
          <w:shd w:val="clear" w:color="auto" w:fill="auto"/>
        </w:tcPr>
        <w:p w14:paraId="0FEDDD76" w14:textId="77777777" w:rsidR="00BD2C91" w:rsidRPr="00B93CC0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3355A02E" w14:textId="77777777" w:rsidR="00BD2C91" w:rsidRPr="00EB2F10" w:rsidRDefault="00BD2C91" w:rsidP="001530FB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76EED3E8" w14:textId="6F88DB3C" w:rsidR="00BD2C91" w:rsidRPr="00B41105" w:rsidRDefault="00E57DDA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57DDA">
            <w:rPr>
              <w:sz w:val="18"/>
              <w:szCs w:val="18"/>
              <w:lang w:val="en-US"/>
            </w:rPr>
            <w:t>+41 22 730 6760</w:t>
          </w:r>
        </w:p>
      </w:tc>
    </w:tr>
    <w:tr w:rsidR="00BD2C91" w:rsidRPr="004D495C" w14:paraId="4C0C6CE6" w14:textId="77777777" w:rsidTr="004E3CF5">
      <w:tc>
        <w:tcPr>
          <w:tcW w:w="1418" w:type="dxa"/>
          <w:shd w:val="clear" w:color="auto" w:fill="auto"/>
        </w:tcPr>
        <w:p w14:paraId="32D3A61C" w14:textId="77777777" w:rsidR="00BD2C91" w:rsidRPr="004D495C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14:paraId="7C983F8F" w14:textId="77777777" w:rsidR="00BD2C91" w:rsidRPr="00EB2F10" w:rsidRDefault="00BD2C91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77CB4469" w14:textId="370B466C" w:rsidR="00BD2C91" w:rsidRPr="00E57DDA" w:rsidRDefault="00CC16D6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hyperlink r:id="rId1" w:history="1">
            <w:r w:rsidR="00E57DDA" w:rsidRPr="008A7D7B">
              <w:rPr>
                <w:rStyle w:val="Hyperlink"/>
                <w:sz w:val="18"/>
                <w:szCs w:val="18"/>
                <w:lang w:val="en-US"/>
              </w:rPr>
              <w:t>marco.obiso@itu.int</w:t>
            </w:r>
          </w:hyperlink>
          <w:r w:rsidR="00E57DDA">
            <w:rPr>
              <w:sz w:val="18"/>
              <w:szCs w:val="18"/>
            </w:rPr>
            <w:t xml:space="preserve"> </w:t>
          </w:r>
        </w:p>
      </w:tc>
    </w:tr>
  </w:tbl>
  <w:p w14:paraId="13BA9E08" w14:textId="77777777" w:rsidR="00B52E6E" w:rsidRPr="006E4AB3" w:rsidRDefault="00CC16D6" w:rsidP="00B93CC0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4D856" w14:textId="77777777" w:rsidR="006D4727" w:rsidRDefault="006D4727" w:rsidP="00E54FD2">
      <w:pPr>
        <w:spacing w:before="0"/>
      </w:pPr>
      <w:r>
        <w:separator/>
      </w:r>
    </w:p>
  </w:footnote>
  <w:footnote w:type="continuationSeparator" w:id="0">
    <w:p w14:paraId="6DFD789D" w14:textId="77777777" w:rsidR="006D4727" w:rsidRDefault="006D4727" w:rsidP="00E54FD2">
      <w:pPr>
        <w:spacing w:before="0"/>
      </w:pPr>
      <w:r>
        <w:continuationSeparator/>
      </w:r>
    </w:p>
  </w:footnote>
  <w:footnote w:id="1">
    <w:p w14:paraId="6046DC06" w14:textId="78D4EDA8" w:rsidR="00E57DDA" w:rsidRPr="00B36A28" w:rsidRDefault="00E57DDA" w:rsidP="00E57DDA">
      <w:pPr>
        <w:pStyle w:val="FootnoteText"/>
        <w:tabs>
          <w:tab w:val="clear" w:pos="256"/>
        </w:tabs>
        <w:spacing w:before="0"/>
      </w:pPr>
      <w:r w:rsidRPr="00E57DDA">
        <w:rPr>
          <w:rStyle w:val="FootnoteReference"/>
        </w:rPr>
        <w:footnoteRef/>
      </w:r>
      <w:r>
        <w:tab/>
      </w:r>
      <w:r w:rsidRPr="00B36A28">
        <w:t>См. Резолюцию 169 (Гвадалахара, 2010 г.) Полномочной конференции, в которой была введена новая категория участия в работе МСЭ для академических организаций.</w:t>
      </w:r>
      <w:bookmarkStart w:id="7" w:name="lt_pId143"/>
      <w:bookmarkEnd w:id="7"/>
    </w:p>
  </w:footnote>
  <w:footnote w:id="2">
    <w:p w14:paraId="4D4DAF52" w14:textId="77777777" w:rsidR="00B93CC0" w:rsidRPr="00B36A28" w:rsidRDefault="00B93CC0" w:rsidP="00B93CC0">
      <w:pPr>
        <w:pStyle w:val="FootnoteText"/>
      </w:pPr>
      <w:r w:rsidRPr="00B36A28">
        <w:rPr>
          <w:rStyle w:val="FootnoteReference"/>
        </w:rPr>
        <w:footnoteRef/>
      </w:r>
      <w:r>
        <w:tab/>
      </w:r>
      <w:r w:rsidRPr="00B36A28">
        <w:t>Резолюция 71 (</w:t>
      </w:r>
      <w:proofErr w:type="spellStart"/>
      <w:r w:rsidRPr="00B36A28">
        <w:t>Пересм</w:t>
      </w:r>
      <w:proofErr w:type="spellEnd"/>
      <w:r w:rsidRPr="00B36A28">
        <w:t xml:space="preserve">. Кигали, 2022 г.) "Укрепление сотрудничества между Государствами-Членами, Членами </w:t>
      </w:r>
      <w:r w:rsidRPr="00E57DDA">
        <w:t>Сектора</w:t>
      </w:r>
      <w:r w:rsidRPr="00B36A28">
        <w:t>, Ассоциированными членами и Академическими организациями − Членами Сектора развития электросвязи МСЭ и изменяющаяся роль частного сектора в деятельности Сектора развития электросвязи МСЭ".</w:t>
      </w:r>
    </w:p>
  </w:footnote>
  <w:footnote w:id="3">
    <w:p w14:paraId="0E085E76" w14:textId="0B3AD132" w:rsidR="00E57DDA" w:rsidRPr="00B36A28" w:rsidRDefault="00E57DDA" w:rsidP="00E57DDA">
      <w:pPr>
        <w:pStyle w:val="FootnoteText"/>
        <w:tabs>
          <w:tab w:val="clear" w:pos="256"/>
        </w:tabs>
      </w:pPr>
      <w:r w:rsidRPr="00E57DDA">
        <w:rPr>
          <w:rStyle w:val="FootnoteReference"/>
        </w:rPr>
        <w:footnoteRef/>
      </w:r>
      <w:r>
        <w:tab/>
      </w:r>
      <w:r w:rsidRPr="00B36A28">
        <w:t>Академические организации – Члены МСЭ участвуют в работе всех трех Секторов МСЭ, в том числе их консультативных групп. Они также принимают участие в других глобальных и региональных конференциях, семинарах-практикумах и мероприятиях Союза, за исключением полномочных конференций, всемирных конференций радиосвязи, всемирных конференций по международной электросвязи и работы Совета МСЭ, в соответствии с правилами процедуры соответствующих Секторов.</w:t>
      </w:r>
      <w:bookmarkStart w:id="60" w:name="lt_pId145"/>
      <w:bookmarkStart w:id="61" w:name="lt_pId146"/>
      <w:bookmarkEnd w:id="60"/>
      <w:bookmarkEnd w:id="61"/>
    </w:p>
  </w:footnote>
  <w:footnote w:id="4">
    <w:p w14:paraId="721C7C47" w14:textId="47B35456" w:rsidR="00E57DDA" w:rsidRPr="00251266" w:rsidRDefault="00E57DDA" w:rsidP="00B93CC0">
      <w:pPr>
        <w:pStyle w:val="FootnoteText"/>
      </w:pPr>
      <w:r w:rsidRPr="00B93CC0">
        <w:rPr>
          <w:rStyle w:val="FootnoteReference"/>
        </w:rPr>
        <w:footnoteRef/>
      </w:r>
      <w:bookmarkStart w:id="70" w:name="lt_pId147"/>
      <w:r w:rsidR="00B93CC0">
        <w:tab/>
      </w:r>
      <w:r w:rsidRPr="00B36A28">
        <w:t xml:space="preserve">По состоянию на февраль 2024 года Члены Сектора МСЭ-D, в том числе региональные и международные </w:t>
      </w:r>
      <w:r w:rsidRPr="00B93CC0">
        <w:t>организации</w:t>
      </w:r>
      <w:r w:rsidRPr="00B36A28">
        <w:t>, а также частные компании, дали 170 обязательств оценочной стоимостью более 25 </w:t>
      </w:r>
      <w:r w:rsidR="0043451C" w:rsidRPr="00B36A28">
        <w:t>млрд</w:t>
      </w:r>
      <w:r w:rsidRPr="00B36A28">
        <w:t xml:space="preserve"> долларов США.</w:t>
      </w:r>
      <w:bookmarkEnd w:id="7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55C4C" w14:textId="2423DCB1" w:rsidR="003A294B" w:rsidRPr="00701E31" w:rsidRDefault="003A294B" w:rsidP="00BC5F20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proofErr w:type="spellStart"/>
    <w:r w:rsidRPr="004D0E96">
      <w:t>TDAG</w:t>
    </w:r>
    <w:proofErr w:type="spellEnd"/>
    <w:r w:rsidR="0040328D" w:rsidRPr="004D0E96">
      <w:t>-</w:t>
    </w:r>
    <w:r w:rsidR="002931FA" w:rsidRPr="004D0E96">
      <w:rPr>
        <w:lang w:val="en-US"/>
      </w:rPr>
      <w:t>2</w:t>
    </w:r>
    <w:r w:rsidR="00453874">
      <w:t>4</w:t>
    </w:r>
    <w:r w:rsidR="00F105F5">
      <w:rPr>
        <w:lang w:val="en-GB"/>
      </w:rPr>
      <w:t>/</w:t>
    </w:r>
    <w:r w:rsidR="00E57DDA">
      <w:t>8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4A47"/>
    <w:multiLevelType w:val="hybridMultilevel"/>
    <w:tmpl w:val="9F0285EC"/>
    <w:lvl w:ilvl="0" w:tplc="59069D1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sz w:val="24"/>
        <w:szCs w:val="20"/>
      </w:rPr>
    </w:lvl>
    <w:lvl w:ilvl="1" w:tplc="4EFC70F6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A28EA16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ED28A58C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7E0C21EE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D9AF694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E2A80FA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9CEC7C66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C53289A8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2C0B4D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1A1917"/>
    <w:multiLevelType w:val="hybridMultilevel"/>
    <w:tmpl w:val="825687EE"/>
    <w:lvl w:ilvl="0" w:tplc="EC9EF3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5E527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256BB1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55259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2E4A9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4AC76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0A71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8869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BAAA4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696AE2"/>
    <w:multiLevelType w:val="hybridMultilevel"/>
    <w:tmpl w:val="3B2437FC"/>
    <w:lvl w:ilvl="0" w:tplc="A9047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0380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287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ECCC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262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CC9E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72C1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E0E5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B61D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971BD"/>
    <w:multiLevelType w:val="hybridMultilevel"/>
    <w:tmpl w:val="609A4ED6"/>
    <w:lvl w:ilvl="0" w:tplc="257087BE">
      <w:start w:val="1"/>
      <w:numFmt w:val="lowerLetter"/>
      <w:lvlText w:val="%1)"/>
      <w:lvlJc w:val="left"/>
      <w:pPr>
        <w:ind w:left="1904" w:hanging="360"/>
      </w:pPr>
      <w:rPr>
        <w:rFonts w:hint="default"/>
      </w:rPr>
    </w:lvl>
    <w:lvl w:ilvl="1" w:tplc="FFAAB46C">
      <w:start w:val="1"/>
      <w:numFmt w:val="lowerLetter"/>
      <w:lvlText w:val="%2."/>
      <w:lvlJc w:val="left"/>
      <w:pPr>
        <w:ind w:left="2701" w:hanging="360"/>
      </w:pPr>
    </w:lvl>
    <w:lvl w:ilvl="2" w:tplc="42D66A20" w:tentative="1">
      <w:start w:val="1"/>
      <w:numFmt w:val="lowerRoman"/>
      <w:lvlText w:val="%3."/>
      <w:lvlJc w:val="right"/>
      <w:pPr>
        <w:ind w:left="3421" w:hanging="180"/>
      </w:pPr>
    </w:lvl>
    <w:lvl w:ilvl="3" w:tplc="D28CD988" w:tentative="1">
      <w:start w:val="1"/>
      <w:numFmt w:val="decimal"/>
      <w:lvlText w:val="%4."/>
      <w:lvlJc w:val="left"/>
      <w:pPr>
        <w:ind w:left="4141" w:hanging="360"/>
      </w:pPr>
    </w:lvl>
    <w:lvl w:ilvl="4" w:tplc="EC8401C8" w:tentative="1">
      <w:start w:val="1"/>
      <w:numFmt w:val="lowerLetter"/>
      <w:lvlText w:val="%5."/>
      <w:lvlJc w:val="left"/>
      <w:pPr>
        <w:ind w:left="4861" w:hanging="360"/>
      </w:pPr>
    </w:lvl>
    <w:lvl w:ilvl="5" w:tplc="90D83BB2" w:tentative="1">
      <w:start w:val="1"/>
      <w:numFmt w:val="lowerRoman"/>
      <w:lvlText w:val="%6."/>
      <w:lvlJc w:val="right"/>
      <w:pPr>
        <w:ind w:left="5581" w:hanging="180"/>
      </w:pPr>
    </w:lvl>
    <w:lvl w:ilvl="6" w:tplc="7A6CE2EC" w:tentative="1">
      <w:start w:val="1"/>
      <w:numFmt w:val="decimal"/>
      <w:lvlText w:val="%7."/>
      <w:lvlJc w:val="left"/>
      <w:pPr>
        <w:ind w:left="6301" w:hanging="360"/>
      </w:pPr>
    </w:lvl>
    <w:lvl w:ilvl="7" w:tplc="2E8ACB4E" w:tentative="1">
      <w:start w:val="1"/>
      <w:numFmt w:val="lowerLetter"/>
      <w:lvlText w:val="%8."/>
      <w:lvlJc w:val="left"/>
      <w:pPr>
        <w:ind w:left="7021" w:hanging="360"/>
      </w:pPr>
    </w:lvl>
    <w:lvl w:ilvl="8" w:tplc="0C0444C6" w:tentative="1">
      <w:start w:val="1"/>
      <w:numFmt w:val="lowerRoman"/>
      <w:lvlText w:val="%9."/>
      <w:lvlJc w:val="right"/>
      <w:pPr>
        <w:ind w:left="7741" w:hanging="180"/>
      </w:pPr>
    </w:lvl>
  </w:abstractNum>
  <w:num w:numId="1" w16cid:durableId="1238898243">
    <w:abstractNumId w:val="1"/>
  </w:num>
  <w:num w:numId="2" w16cid:durableId="1221361305">
    <w:abstractNumId w:val="3"/>
  </w:num>
  <w:num w:numId="3" w16cid:durableId="1957827503">
    <w:abstractNumId w:val="0"/>
  </w:num>
  <w:num w:numId="4" w16cid:durableId="1542084822">
    <w:abstractNumId w:val="2"/>
  </w:num>
  <w:num w:numId="5" w16cid:durableId="1065033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C09B0"/>
    <w:rsid w:val="000E7EAE"/>
    <w:rsid w:val="00107E03"/>
    <w:rsid w:val="00111662"/>
    <w:rsid w:val="00134D3C"/>
    <w:rsid w:val="00135135"/>
    <w:rsid w:val="001530FB"/>
    <w:rsid w:val="00191479"/>
    <w:rsid w:val="0019338E"/>
    <w:rsid w:val="00197305"/>
    <w:rsid w:val="001C6DD3"/>
    <w:rsid w:val="001E3E78"/>
    <w:rsid w:val="00202D0A"/>
    <w:rsid w:val="002219FC"/>
    <w:rsid w:val="002236F8"/>
    <w:rsid w:val="00233B04"/>
    <w:rsid w:val="002363C5"/>
    <w:rsid w:val="00240F57"/>
    <w:rsid w:val="002502FE"/>
    <w:rsid w:val="00251664"/>
    <w:rsid w:val="00257C2C"/>
    <w:rsid w:val="00270876"/>
    <w:rsid w:val="002717CC"/>
    <w:rsid w:val="00277DD3"/>
    <w:rsid w:val="002931FA"/>
    <w:rsid w:val="002D48F4"/>
    <w:rsid w:val="00316454"/>
    <w:rsid w:val="00366978"/>
    <w:rsid w:val="003A294B"/>
    <w:rsid w:val="003A5506"/>
    <w:rsid w:val="003C01D0"/>
    <w:rsid w:val="003C6E83"/>
    <w:rsid w:val="003E6E87"/>
    <w:rsid w:val="0040328D"/>
    <w:rsid w:val="004143D5"/>
    <w:rsid w:val="00422053"/>
    <w:rsid w:val="0043451C"/>
    <w:rsid w:val="00453874"/>
    <w:rsid w:val="004713B8"/>
    <w:rsid w:val="00492670"/>
    <w:rsid w:val="004D0E96"/>
    <w:rsid w:val="004E4490"/>
    <w:rsid w:val="00525DEF"/>
    <w:rsid w:val="0056204A"/>
    <w:rsid w:val="005773D4"/>
    <w:rsid w:val="005C0551"/>
    <w:rsid w:val="005D4DF3"/>
    <w:rsid w:val="005E006A"/>
    <w:rsid w:val="00631202"/>
    <w:rsid w:val="00652318"/>
    <w:rsid w:val="00655923"/>
    <w:rsid w:val="0069422E"/>
    <w:rsid w:val="00694764"/>
    <w:rsid w:val="006D4727"/>
    <w:rsid w:val="006F5E91"/>
    <w:rsid w:val="00701E31"/>
    <w:rsid w:val="007E6B3A"/>
    <w:rsid w:val="008112E9"/>
    <w:rsid w:val="00875722"/>
    <w:rsid w:val="008C576E"/>
    <w:rsid w:val="009135B4"/>
    <w:rsid w:val="00916B10"/>
    <w:rsid w:val="00933E0E"/>
    <w:rsid w:val="00965DE3"/>
    <w:rsid w:val="00982196"/>
    <w:rsid w:val="009C5B8E"/>
    <w:rsid w:val="009F3469"/>
    <w:rsid w:val="009F4457"/>
    <w:rsid w:val="00A30897"/>
    <w:rsid w:val="00A44602"/>
    <w:rsid w:val="00A44B01"/>
    <w:rsid w:val="00A64F9D"/>
    <w:rsid w:val="00A73D91"/>
    <w:rsid w:val="00AA42F8"/>
    <w:rsid w:val="00AC2E0E"/>
    <w:rsid w:val="00AC5A99"/>
    <w:rsid w:val="00AC6023"/>
    <w:rsid w:val="00AE0BB7"/>
    <w:rsid w:val="00AE1BA7"/>
    <w:rsid w:val="00B222FE"/>
    <w:rsid w:val="00B24169"/>
    <w:rsid w:val="00B52E6E"/>
    <w:rsid w:val="00B726C0"/>
    <w:rsid w:val="00B75868"/>
    <w:rsid w:val="00B86DFA"/>
    <w:rsid w:val="00B93CC0"/>
    <w:rsid w:val="00B9410B"/>
    <w:rsid w:val="00B961EF"/>
    <w:rsid w:val="00BC5F20"/>
    <w:rsid w:val="00BD2C91"/>
    <w:rsid w:val="00BD7A1A"/>
    <w:rsid w:val="00C15500"/>
    <w:rsid w:val="00C3333A"/>
    <w:rsid w:val="00C33388"/>
    <w:rsid w:val="00C62E82"/>
    <w:rsid w:val="00C71A6F"/>
    <w:rsid w:val="00C84CCD"/>
    <w:rsid w:val="00C85F0C"/>
    <w:rsid w:val="00CA0891"/>
    <w:rsid w:val="00CC16D6"/>
    <w:rsid w:val="00CD1F3E"/>
    <w:rsid w:val="00CD34AE"/>
    <w:rsid w:val="00CD5C83"/>
    <w:rsid w:val="00CD6DB6"/>
    <w:rsid w:val="00CE37A1"/>
    <w:rsid w:val="00CE566D"/>
    <w:rsid w:val="00CE5E7B"/>
    <w:rsid w:val="00D16175"/>
    <w:rsid w:val="00D40815"/>
    <w:rsid w:val="00D712FE"/>
    <w:rsid w:val="00D923CD"/>
    <w:rsid w:val="00D93FCC"/>
    <w:rsid w:val="00DA4610"/>
    <w:rsid w:val="00DC354B"/>
    <w:rsid w:val="00DD19E1"/>
    <w:rsid w:val="00DD5D8C"/>
    <w:rsid w:val="00E06A7D"/>
    <w:rsid w:val="00E11980"/>
    <w:rsid w:val="00E12287"/>
    <w:rsid w:val="00E30170"/>
    <w:rsid w:val="00E54FD2"/>
    <w:rsid w:val="00E57DDA"/>
    <w:rsid w:val="00E82D31"/>
    <w:rsid w:val="00EE153D"/>
    <w:rsid w:val="00F105F5"/>
    <w:rsid w:val="00F72A94"/>
    <w:rsid w:val="00F746B3"/>
    <w:rsid w:val="00F961B7"/>
    <w:rsid w:val="00FA2BC3"/>
    <w:rsid w:val="00FA6BDB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304F1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E57DDA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7DDA"/>
    <w:rPr>
      <w:rFonts w:ascii="Calibri" w:eastAsia="Times New Roman" w:hAnsi="Calibri" w:cs="Times New Roman"/>
      <w:sz w:val="20"/>
      <w:lang w:val="ru-RU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0E7EAE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57D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7DD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</w:rPr>
  </w:style>
  <w:style w:type="table" w:styleId="GridTable5Dark-Accent1">
    <w:name w:val="Grid Table 5 Dark Accent 1"/>
    <w:basedOn w:val="TableNormal"/>
    <w:uiPriority w:val="50"/>
    <w:rsid w:val="00B93C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yperlink" Target="https://www.itu.int/en/ITU-D/Conferences/CRO/Documents/Outcome%20statement%20IAGDI-CRO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microsoft.com/office/2014/relationships/chartEx" Target="charts/chartEx1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microsoft.com/office/2014/relationships/chartEx" Target="charts/chartEx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openxmlformats.org/officeDocument/2006/relationships/styles" Target="styles.xml"/><Relationship Id="rId15" Type="http://schemas.openxmlformats.org/officeDocument/2006/relationships/hyperlink" Target="https://www.itu.int/hub/membership/our-members/exempted-entities/exemption-criteria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www.itu.int/en/ITU-D/Conferences/CRO/Documents/CHAIRMAN%27S%20REPORT%20D3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D22-TDAG31-INF-0002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mailto:marco.obiso@itu.in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Microsoft_Excel_Worksheet1.xlsx"/></Relationships>
</file>

<file path=word/charts/_rels/chartEx2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Microsoft_Excel_Worksheet2.xlsx"/><Relationship Id="rId4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800" b="1">
                <a:solidFill>
                  <a:sysClr val="windowText" lastClr="000000"/>
                </a:solidFill>
                <a:latin typeface="Calibri" panose="020F0502020204030204" pitchFamily="34" charset="0"/>
                <a:cs typeface="Calibri" panose="020F0502020204030204" pitchFamily="34" charset="0"/>
              </a:rPr>
              <a:t>Диаграмма</a:t>
            </a:r>
            <a:r>
              <a:rPr lang="en-GB" sz="800" b="1">
                <a:solidFill>
                  <a:sysClr val="windowText" lastClr="000000"/>
                </a:solidFill>
                <a:latin typeface="Calibri" panose="020F0502020204030204" pitchFamily="34" charset="0"/>
                <a:cs typeface="Calibri" panose="020F0502020204030204" pitchFamily="34" charset="0"/>
              </a:rPr>
              <a:t> 1</a:t>
            </a:r>
            <a:r>
              <a:rPr lang="en-GB" sz="800">
                <a:solidFill>
                  <a:sysClr val="windowText" lastClr="000000"/>
                </a:solidFill>
                <a:latin typeface="Calibri" panose="020F0502020204030204" pitchFamily="34" charset="0"/>
                <a:cs typeface="Calibri" panose="020F0502020204030204" pitchFamily="34" charset="0"/>
              </a:rPr>
              <a:t>. </a:t>
            </a:r>
            <a:r>
              <a:rPr lang="ru-RU" sz="800" b="0" i="0" u="none" strike="noStrike" baseline="0">
                <a:effectLst/>
                <a:latin typeface="Calibri" panose="020F0502020204030204" pitchFamily="34" charset="0"/>
                <a:cs typeface="Calibri" panose="020F0502020204030204" pitchFamily="34" charset="0"/>
              </a:rPr>
              <a:t>Динамика членского состава МСЭ-D</a:t>
            </a:r>
            <a:r>
              <a:rPr lang="en-GB" sz="800" b="0">
                <a:solidFill>
                  <a:sysClr val="windowText" lastClr="000000"/>
                </a:solidFill>
                <a:latin typeface="Calibri" panose="020F0502020204030204" pitchFamily="34" charset="0"/>
                <a:cs typeface="Calibri" panose="020F0502020204030204" pitchFamily="34" charset="0"/>
              </a:rPr>
              <a:t>       </a:t>
            </a:r>
            <a:r>
              <a:rPr lang="en-GB" sz="800">
                <a:solidFill>
                  <a:sysClr val="windowText" lastClr="000000"/>
                </a:solidFill>
                <a:latin typeface="Calibri" panose="020F0502020204030204" pitchFamily="34" charset="0"/>
                <a:cs typeface="Calibri" panose="020F0502020204030204" pitchFamily="34" charset="0"/>
              </a:rPr>
              <a:t>*</a:t>
            </a:r>
            <a:r>
              <a:rPr lang="ru-RU" sz="800">
                <a:solidFill>
                  <a:sysClr val="windowText" lastClr="000000"/>
                </a:solidFill>
                <a:latin typeface="Calibri" panose="020F0502020204030204" pitchFamily="34" charset="0"/>
                <a:cs typeface="Calibri" panose="020F0502020204030204" pitchFamily="34" charset="0"/>
              </a:rPr>
              <a:t>прогноз на июнь</a:t>
            </a:r>
            <a:r>
              <a:rPr lang="ru-RU" sz="800" baseline="0">
                <a:solidFill>
                  <a:sysClr val="windowText" lastClr="000000"/>
                </a:solidFill>
                <a:latin typeface="Calibri" panose="020F0502020204030204" pitchFamily="34" charset="0"/>
                <a:cs typeface="Calibri" panose="020F0502020204030204" pitchFamily="34" charset="0"/>
              </a:rPr>
              <a:t> </a:t>
            </a:r>
            <a:r>
              <a:rPr lang="en-GB" sz="800">
                <a:solidFill>
                  <a:sysClr val="windowText" lastClr="000000"/>
                </a:solidFill>
                <a:latin typeface="Calibri" panose="020F0502020204030204" pitchFamily="34" charset="0"/>
                <a:cs typeface="Calibri" panose="020F0502020204030204" pitchFamily="34" charset="0"/>
              </a:rPr>
              <a:t>2024</a:t>
            </a:r>
            <a:r>
              <a:rPr lang="ru-RU" sz="800">
                <a:solidFill>
                  <a:sysClr val="windowText" lastClr="000000"/>
                </a:solidFill>
                <a:latin typeface="Calibri" panose="020F0502020204030204" pitchFamily="34" charset="0"/>
                <a:cs typeface="Calibri" panose="020F0502020204030204" pitchFamily="34" charset="0"/>
              </a:rPr>
              <a:t> года</a:t>
            </a:r>
            <a:endParaRPr lang="en-GB" sz="800">
              <a:solidFill>
                <a:sysClr val="windowText" lastClr="000000"/>
              </a:solidFill>
              <a:latin typeface="Calibri" panose="020F0502020204030204" pitchFamily="34" charset="0"/>
              <a:cs typeface="Calibri" panose="020F0502020204030204" pitchFamily="34" charset="0"/>
            </a:endParaRPr>
          </a:p>
        </c:rich>
      </c:tx>
      <c:layout>
        <c:manualLayout>
          <c:xMode val="edge"/>
          <c:yMode val="edge"/>
          <c:x val="0.10981659557700152"/>
          <c:y val="3.20659642693540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1761325323566373E-2"/>
          <c:y val="9.0135287143161158E-2"/>
          <c:w val="0.65543641294390753"/>
          <c:h val="0.77166377879645265"/>
        </c:manualLayout>
      </c:layout>
      <c:barChart>
        <c:barDir val="col"/>
        <c:grouping val="stacked"/>
        <c:varyColors val="0"/>
        <c:ser>
          <c:idx val="3"/>
          <c:order val="0"/>
          <c:tx>
            <c:strRef>
              <c:f>Sheet1!$D$1</c:f>
              <c:strCache>
                <c:ptCount val="1"/>
                <c:pt idx="0">
                  <c:v>Аффилированные академические организации</c:v>
                </c:pt>
              </c:strCache>
            </c:strRef>
          </c:tx>
          <c:spPr>
            <a:solidFill>
              <a:srgbClr val="F5BB64"/>
            </a:solidFill>
            <a:ln w="25400"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DA5-48E4-9776-16AFF194F9CA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DA5-48E4-9776-16AFF194F9CA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DA5-48E4-9776-16AFF194F9C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Avenir Nxt2 W1G" panose="020B05030202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9"/>
                <c:pt idx="0">
                  <c:v>2022 г.</c:v>
                </c:pt>
                <c:pt idx="4">
                  <c:v>2023 г.</c:v>
                </c:pt>
                <c:pt idx="8">
                  <c:v>2024 г.*</c:v>
                </c:pt>
              </c:strCache>
            </c:strRef>
          </c:cat>
          <c:val>
            <c:numRef>
              <c:f>Sheet1!$D$2:$D$11</c:f>
              <c:numCache>
                <c:formatCode>General</c:formatCode>
                <c:ptCount val="10"/>
                <c:pt idx="0">
                  <c:v>0</c:v>
                </c:pt>
                <c:pt idx="1">
                  <c:v>170</c:v>
                </c:pt>
                <c:pt idx="4">
                  <c:v>0</c:v>
                </c:pt>
                <c:pt idx="5">
                  <c:v>169</c:v>
                </c:pt>
                <c:pt idx="8">
                  <c:v>0</c:v>
                </c:pt>
                <c:pt idx="9">
                  <c:v>169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DA5-48E4-9776-16AFF194F9CA}"/>
            </c:ext>
          </c:extLst>
        </c:ser>
        <c:ser>
          <c:idx val="0"/>
          <c:order val="1"/>
          <c:tx>
            <c:strRef>
              <c:f>Sheet1!$B$1</c:f>
              <c:strCache>
                <c:ptCount val="1"/>
                <c:pt idx="0">
                  <c:v>Члены Сектора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rgbClr val="009CD6">
                  <a:alpha val="33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9DA5-48E4-9776-16AFF194F9C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venir Nxt2 W1G" panose="020B05030202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9"/>
                <c:pt idx="0">
                  <c:v>2022 г.</c:v>
                </c:pt>
                <c:pt idx="4">
                  <c:v>2023 г.</c:v>
                </c:pt>
                <c:pt idx="8">
                  <c:v>2024 г.*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303</c:v>
                </c:pt>
                <c:pt idx="4">
                  <c:v>313</c:v>
                </c:pt>
                <c:pt idx="8">
                  <c:v>323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DA5-48E4-9776-16AFF194F9CA}"/>
            </c:ext>
          </c:extLst>
        </c:ser>
        <c:ser>
          <c:idx val="1"/>
          <c:order val="2"/>
          <c:tx>
            <c:strRef>
              <c:f>Sheet1!$C$1</c:f>
              <c:strCache>
                <c:ptCount val="1"/>
                <c:pt idx="0">
                  <c:v>Ассоциированные члены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chemeClr val="accent2">
                  <a:alpha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9DA5-48E4-9776-16AFF194F9C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Avenir Nxt2 W1G" panose="020B05030202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9"/>
                <c:pt idx="0">
                  <c:v>2022 г.</c:v>
                </c:pt>
                <c:pt idx="4">
                  <c:v>2023 г.</c:v>
                </c:pt>
                <c:pt idx="8">
                  <c:v>2024 г.*</c:v>
                </c:pt>
              </c:strCache>
            </c:strRef>
          </c:cat>
          <c:val>
            <c:numRef>
              <c:f>Sheet1!$C$2:$C$11</c:f>
              <c:numCache>
                <c:formatCode>General</c:formatCode>
                <c:ptCount val="10"/>
                <c:pt idx="0">
                  <c:v>14</c:v>
                </c:pt>
                <c:pt idx="4">
                  <c:v>19</c:v>
                </c:pt>
                <c:pt idx="8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DA5-48E4-9776-16AFF194F9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"/>
        <c:overlap val="100"/>
        <c:axId val="2127026784"/>
        <c:axId val="692711344"/>
      </c:barChart>
      <c:lineChart>
        <c:grouping val="standard"/>
        <c:varyColors val="0"/>
        <c:ser>
          <c:idx val="2"/>
          <c:order val="3"/>
          <c:tx>
            <c:strRef>
              <c:f>Sheet1!$E$1</c:f>
              <c:strCache>
                <c:ptCount val="1"/>
                <c:pt idx="0">
                  <c:v>Sum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venir Nxt2 W1G" panose="020B05030202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9"/>
                <c:pt idx="0">
                  <c:v>2022 г.</c:v>
                </c:pt>
                <c:pt idx="4">
                  <c:v>2023 г.</c:v>
                </c:pt>
                <c:pt idx="8">
                  <c:v>2024 г.*</c:v>
                </c:pt>
              </c:strCache>
            </c:strRef>
          </c:cat>
          <c:val>
            <c:numRef>
              <c:f>Sheet1!$E$2:$E$11</c:f>
              <c:numCache>
                <c:formatCode>General</c:formatCode>
                <c:ptCount val="10"/>
                <c:pt idx="0">
                  <c:v>317</c:v>
                </c:pt>
                <c:pt idx="4">
                  <c:v>332</c:v>
                </c:pt>
                <c:pt idx="8">
                  <c:v>344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9DA5-48E4-9776-16AFF194F9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27026784"/>
        <c:axId val="692711344"/>
      </c:lineChart>
      <c:catAx>
        <c:axId val="2127026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rgbClr val="6F6F6E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2711344"/>
        <c:crosses val="autoZero"/>
        <c:auto val="0"/>
        <c:lblAlgn val="ctr"/>
        <c:lblOffset val="100"/>
        <c:noMultiLvlLbl val="0"/>
      </c:catAx>
      <c:valAx>
        <c:axId val="692711344"/>
        <c:scaling>
          <c:orientation val="minMax"/>
          <c:max val="450"/>
          <c:min val="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solidFill>
              <a:srgbClr val="6F6F6E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venir Nxt2 W1G" panose="020B0503020202020204" pitchFamily="34" charset="0"/>
                <a:ea typeface="+mn-ea"/>
                <a:cs typeface="+mn-cs"/>
              </a:defRPr>
            </a:pPr>
            <a:endParaRPr lang="en-US"/>
          </a:p>
        </c:txPr>
        <c:crossAx val="2127026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71342505858848415"/>
          <c:y val="0.1156459542419772"/>
          <c:w val="0.28657494141151585"/>
          <c:h val="0.3481627897749611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 sz="700">
          <a:latin typeface="Avenir Nxt2 W1G" panose="020B0503020202020204" pitchFamily="34" charset="0"/>
        </a:defRPr>
      </a:pPr>
      <a:endParaRPr lang="en-US"/>
    </a:p>
  </c:txPr>
  <c:externalData r:id="rId4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Sheet1!$A$2:$A$11</cx:f>
        <cx:lvl ptCount="10">
          <cx:pt idx="0">members 2021</cx:pt>
          <cx:pt idx="1">new members 2022</cx:pt>
          <cx:pt idx="2">lost members 2022</cx:pt>
          <cx:pt idx="3">members 2022</cx:pt>
          <cx:pt idx="4">new members 2023</cx:pt>
          <cx:pt idx="5">lost members 2023</cx:pt>
          <cx:pt idx="6">members 2023</cx:pt>
          <cx:pt idx="7">new members 2024</cx:pt>
          <cx:pt idx="8">lost members 2024</cx:pt>
          <cx:pt idx="9">members 2024</cx:pt>
        </cx:lvl>
      </cx:strDim>
      <cx:numDim type="val">
        <cx:f>Sheet1!$B$2:$B$11</cx:f>
        <cx:lvl ptCount="10" formatCode="General">
          <cx:pt idx="0">313</cx:pt>
          <cx:pt idx="1">18</cx:pt>
          <cx:pt idx="2">-14</cx:pt>
          <cx:pt idx="3">317</cx:pt>
          <cx:pt idx="4">27</cx:pt>
          <cx:pt idx="5">-12</cx:pt>
          <cx:pt idx="6">332</cx:pt>
          <cx:pt idx="7">15</cx:pt>
          <cx:pt idx="8">-2</cx:pt>
          <cx:pt idx="9">345</cx:pt>
        </cx:lvl>
      </cx:numDim>
    </cx:data>
  </cx:chartData>
  <cx:chart>
    <cx:title pos="t" align="ctr" overlay="0">
      <cx:tx>
        <cx:rich>
          <a:bodyPr spcFirstLastPara="1" vertOverflow="ellipsis" horzOverflow="overflow" wrap="square" lIns="0" tIns="0" rIns="0" bIns="0" anchor="ctr" anchorCtr="1"/>
          <a:lstStyle/>
          <a:p>
            <a:pPr algn="ctr" rtl="0">
              <a:defRPr sz="800">
                <a:latin typeface="+mn-lt"/>
                <a:ea typeface="Avenir Nxt2 W1G" panose="020B0503020202020204" pitchFamily="34" charset="0"/>
                <a:cs typeface="Avenir Nxt2 W1G" panose="020B0503020202020204" pitchFamily="34" charset="0"/>
              </a:defRPr>
            </a:pPr>
            <a:r>
              <a:rPr lang="ru-RU" sz="800" b="1" i="0" u="none" strike="noStrike" baseline="0">
                <a:solidFill>
                  <a:sysClr val="windowText" lastClr="000000"/>
                </a:solidFill>
                <a:latin typeface="+mn-lt"/>
              </a:rPr>
              <a:t>Диаграмма</a:t>
            </a:r>
            <a:r>
              <a:rPr lang="en-US" sz="800" b="1" i="0" u="none" strike="noStrike" baseline="0">
                <a:solidFill>
                  <a:sysClr val="windowText" lastClr="000000"/>
                </a:solidFill>
                <a:latin typeface="+mn-lt"/>
              </a:rPr>
              <a:t> 2</a:t>
            </a:r>
            <a:r>
              <a:rPr lang="en-US" sz="800" b="0" i="0" u="none" strike="noStrike" baseline="0">
                <a:solidFill>
                  <a:sysClr val="windowText" lastClr="000000"/>
                </a:solidFill>
                <a:latin typeface="+mn-lt"/>
              </a:rPr>
              <a:t>. </a:t>
            </a:r>
            <a:r>
              <a:rPr lang="ru-RU" sz="800" b="0" i="0" u="none" strike="noStrike" baseline="0">
                <a:solidFill>
                  <a:sysClr val="windowText" lastClr="000000"/>
                </a:solidFill>
                <a:latin typeface="+mn-lt"/>
              </a:rPr>
              <a:t>Члены Сектора МСЭ-</a:t>
            </a:r>
            <a:r>
              <a:rPr lang="en-US" sz="800" b="0" i="0" u="none" strike="noStrike" baseline="0">
                <a:solidFill>
                  <a:sysClr val="windowText" lastClr="000000"/>
                </a:solidFill>
                <a:latin typeface="+mn-lt"/>
              </a:rPr>
              <a:t>D </a:t>
            </a:r>
            <a:r>
              <a:rPr lang="ru-RU" sz="800" b="0" i="0" u="none" strike="noStrike" baseline="0">
                <a:solidFill>
                  <a:sysClr val="windowText" lastClr="000000"/>
                </a:solidFill>
                <a:latin typeface="+mn-lt"/>
              </a:rPr>
              <a:t>и Ассоциированные члены, в абсолютном выражении</a:t>
            </a:r>
          </a:p>
          <a:p>
            <a:pPr algn="ctr" rtl="0">
              <a:defRPr sz="800">
                <a:latin typeface="+mn-lt"/>
                <a:ea typeface="Avenir Nxt2 W1G" panose="020B0503020202020204" pitchFamily="34" charset="0"/>
                <a:cs typeface="Avenir Nxt2 W1G" panose="020B0503020202020204" pitchFamily="34" charset="0"/>
              </a:defRPr>
            </a:pPr>
            <a:r>
              <a:rPr lang="en-US" sz="800" b="0" i="0" u="none" strike="noStrike" baseline="0">
                <a:solidFill>
                  <a:sysClr val="windowText" lastClr="000000"/>
                </a:solidFill>
                <a:latin typeface="+mn-lt"/>
              </a:rPr>
              <a:t>*</a:t>
            </a:r>
            <a:r>
              <a:rPr lang="ru-RU" sz="800" b="0" i="0" u="none" strike="noStrike" baseline="0">
                <a:solidFill>
                  <a:sysClr val="windowText" lastClr="000000"/>
                </a:solidFill>
                <a:latin typeface="+mn-lt"/>
              </a:rPr>
              <a:t>прогноз на июнь 2024 года</a:t>
            </a:r>
            <a:endParaRPr lang="en-US" sz="800" b="0" i="0" u="none" strike="noStrike" baseline="0">
              <a:solidFill>
                <a:sysClr val="windowText" lastClr="000000"/>
              </a:solidFill>
              <a:latin typeface="+mn-lt"/>
            </a:endParaRPr>
          </a:p>
        </cx:rich>
      </cx:tx>
    </cx:title>
    <cx:plotArea>
      <cx:plotAreaRegion>
        <cx:series layoutId="waterfall" uniqueId="{6FD8591F-C76C-4E3C-A6B5-27E97EA2D21C}">
          <cx:tx>
            <cx:txData>
              <cx:f>Sheet1!$B$1</cx:f>
              <cx:v>Series1</cx:v>
            </cx:txData>
          </cx:tx>
          <cx:dataPt idx="0">
            <cx:spPr>
              <a:ln>
                <a:noFill/>
              </a:ln>
            </cx:spPr>
          </cx:dataPt>
          <cx:dataPt idx="1">
            <cx:spPr>
              <a:ln>
                <a:noFill/>
              </a:ln>
            </cx:spPr>
          </cx:dataPt>
          <cx:dataPt idx="2">
            <cx:spPr>
              <a:ln>
                <a:noFill/>
              </a:ln>
            </cx:spPr>
          </cx:dataPt>
          <cx:dataPt idx="3">
            <cx:spPr>
              <a:ln>
                <a:noFill/>
              </a:ln>
            </cx:spPr>
          </cx:dataPt>
          <cx:dataPt idx="4">
            <cx:spPr>
              <a:ln>
                <a:noFill/>
              </a:ln>
            </cx:spPr>
          </cx:dataPt>
          <cx:dataPt idx="5">
            <cx:spPr>
              <a:ln>
                <a:noFill/>
              </a:ln>
            </cx:spPr>
          </cx:dataPt>
          <cx:dataPt idx="6">
            <cx:spPr>
              <a:ln>
                <a:noFill/>
              </a:ln>
            </cx:spPr>
          </cx:dataPt>
          <cx:dataPt idx="7">
            <cx:spPr>
              <a:solidFill>
                <a:srgbClr val="9BCD7A">
                  <a:alpha val="45000"/>
                </a:srgbClr>
              </a:solidFill>
              <a:ln>
                <a:noFill/>
              </a:ln>
            </cx:spPr>
          </cx:dataPt>
          <cx:dataPt idx="8">
            <cx:spPr>
              <a:solidFill>
                <a:srgbClr val="FA4D55">
                  <a:alpha val="45000"/>
                </a:srgbClr>
              </a:solidFill>
              <a:ln>
                <a:noFill/>
              </a:ln>
            </cx:spPr>
          </cx:dataPt>
          <cx:dataPt idx="9">
            <cx:spPr>
              <a:solidFill>
                <a:srgbClr val="009CD5">
                  <a:alpha val="45000"/>
                </a:srgbClr>
              </a:solidFill>
              <a:ln>
                <a:noFill/>
              </a:ln>
            </cx:spPr>
          </cx:dataPt>
          <cx:dataLabels pos="outEnd">
            <cx:txPr>
              <a:bodyPr spcFirstLastPara="1" vertOverflow="ellipsis" horzOverflow="overflow" wrap="square" lIns="0" tIns="0" rIns="0" bIns="0" anchor="ctr" anchorCtr="1"/>
              <a:lstStyle/>
              <a:p>
                <a:pPr algn="ctr" rtl="0">
                  <a:defRPr sz="800">
                    <a:solidFill>
                      <a:sysClr val="windowText" lastClr="000000"/>
                    </a:solidFill>
                    <a:latin typeface="+mn-lt"/>
                    <a:ea typeface="Avenir Nxt2 W1G" panose="020B0503020202020204" pitchFamily="34" charset="0"/>
                    <a:cs typeface="Avenir Nxt2 W1G" panose="020B0503020202020204" pitchFamily="34" charset="0"/>
                  </a:defRPr>
                </a:pPr>
                <a:endParaRPr lang="en-US" sz="800" b="0" i="0" u="none" strike="noStrike" baseline="0">
                  <a:solidFill>
                    <a:sysClr val="windowText" lastClr="000000"/>
                  </a:solidFill>
                  <a:latin typeface="+mn-lt"/>
                </a:endParaRPr>
              </a:p>
            </cx:txPr>
            <cx:visibility seriesName="0" categoryName="0" value="1"/>
            <cx:separator>, </cx:separator>
          </cx:dataLabels>
          <cx:dataId val="0"/>
          <cx:layoutPr>
            <cx:subtotals>
              <cx:idx val="0"/>
              <cx:idx val="3"/>
              <cx:idx val="6"/>
              <cx:idx val="9"/>
            </cx:subtotals>
          </cx:layoutPr>
        </cx:series>
      </cx:plotAreaRegion>
      <cx:axis id="0" hidden="1">
        <cx:catScaling gapWidth="0.5"/>
        <cx:majorTickMarks type="cross"/>
        <cx:minorTickMarks type="cross"/>
        <cx:tickLabels/>
        <cx:txPr>
          <a:bodyPr vertOverflow="overflow" horzOverflow="overflow" wrap="square" lIns="0" tIns="0" rIns="0" bIns="0"/>
          <a:lstStyle/>
          <a:p>
            <a:pPr algn="ctr" rtl="0">
              <a:defRPr sz="900" b="0" i="0">
                <a:solidFill>
                  <a:srgbClr val="595959"/>
                </a:solidFill>
                <a:latin typeface="+mn-lt"/>
                <a:ea typeface="Calibri" panose="020F0502020204030204" pitchFamily="34" charset="0"/>
                <a:cs typeface="Calibri" panose="020F0502020204030204" pitchFamily="34" charset="0"/>
              </a:defRPr>
            </a:pPr>
            <a:endParaRPr lang="en-GB">
              <a:latin typeface="+mn-lt"/>
            </a:endParaRPr>
          </a:p>
        </cx:txPr>
      </cx:axis>
      <cx:axis id="1">
        <cx:valScaling min="300"/>
        <cx:majorTickMarks type="cross"/>
        <cx:minorTickMarks type="cross"/>
        <cx:tickLabels/>
        <cx:txPr>
          <a:bodyPr vertOverflow="overflow" horzOverflow="overflow" wrap="square" lIns="0" tIns="0" rIns="0" bIns="0"/>
          <a:lstStyle/>
          <a:p>
            <a:pPr algn="ctr" rtl="0">
              <a:defRPr sz="900" b="0" i="0">
                <a:solidFill>
                  <a:srgbClr val="595959"/>
                </a:solidFill>
                <a:latin typeface="+mn-lt"/>
                <a:ea typeface="Calibri" panose="020F0502020204030204" pitchFamily="34" charset="0"/>
                <a:cs typeface="Calibri" panose="020F0502020204030204" pitchFamily="34" charset="0"/>
              </a:defRPr>
            </a:pPr>
            <a:endParaRPr lang="en-GB">
              <a:latin typeface="+mn-lt"/>
            </a:endParaRPr>
          </a:p>
        </cx:txPr>
      </cx:axis>
    </cx:plotArea>
  </cx:chart>
  <cx:spPr>
    <a:ln>
      <a:noFill/>
    </a:ln>
  </cx:spPr>
  <cx:fmtOvrs>
    <cx:fmtOvr idx="2">
      <cx:spPr>
        <a:solidFill>
          <a:schemeClr val="accent1"/>
        </a:solidFill>
      </cx:spPr>
    </cx:fmtOvr>
    <cx:fmtOvr idx="0">
      <cx:spPr>
        <a:solidFill>
          <a:srgbClr val="9BCD7A"/>
        </a:solidFill>
      </cx:spPr>
    </cx:fmtOvr>
    <cx:fmtOvr idx="1">
      <cx:spPr>
        <a:solidFill>
          <a:srgbClr val="FA4D55"/>
        </a:solidFill>
      </cx:spPr>
    </cx:fmtOvr>
  </cx:fmtOvrs>
</cx:chartSpace>
</file>

<file path=word/charts/chartEx2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Sheet1!$A$2:$A$8</cx:f>
        <cx:lvl ptCount="7">
          <cx:pt idx="0">members 2021</cx:pt>
          <cx:pt idx="1">new members 2022</cx:pt>
          <cx:pt idx="2">lost members 2022</cx:pt>
          <cx:pt idx="3">members 2022</cx:pt>
          <cx:pt idx="4">new members 2023</cx:pt>
          <cx:pt idx="5">lost members 2023</cx:pt>
          <cx:pt idx="6">members 2023</cx:pt>
        </cx:lvl>
      </cx:strDim>
      <cx:numDim type="val">
        <cx:f>Sheet1!$B$2:$B$8</cx:f>
        <cx:lvl ptCount="7" formatCode="General">
          <cx:pt idx="0">158</cx:pt>
          <cx:pt idx="1">21</cx:pt>
          <cx:pt idx="2">-9</cx:pt>
          <cx:pt idx="3">170</cx:pt>
          <cx:pt idx="4">17</cx:pt>
          <cx:pt idx="5">-18</cx:pt>
          <cx:pt idx="6">169</cx:pt>
        </cx:lvl>
      </cx:numDim>
    </cx:data>
  </cx:chartData>
  <cx:chart>
    <cx:title pos="t" align="ctr" overlay="0">
      <cx:tx>
        <cx:rich>
          <a:bodyPr spcFirstLastPara="1" vertOverflow="ellipsis" horzOverflow="overflow" wrap="square" lIns="0" tIns="0" rIns="0" bIns="0" anchor="ctr" anchorCtr="1"/>
          <a:lstStyle/>
          <a:p>
            <a:pPr algn="ctr" rtl="0">
              <a:defRPr sz="800">
                <a:latin typeface="+mn-lt"/>
                <a:ea typeface="Avenir Nxt2 W1G" panose="020B0503020202020204" pitchFamily="34" charset="0"/>
                <a:cs typeface="Avenir Nxt2 W1G" panose="020B0503020202020204" pitchFamily="34" charset="0"/>
              </a:defRPr>
            </a:pPr>
            <a:r>
              <a:rPr lang="ru-RU" sz="800" b="1" i="0" u="none" strike="noStrike" baseline="0">
                <a:solidFill>
                  <a:sysClr val="windowText" lastClr="000000"/>
                </a:solidFill>
                <a:latin typeface="+mn-lt"/>
              </a:rPr>
              <a:t>Диаграмма</a:t>
            </a:r>
            <a:r>
              <a:rPr lang="en-US" sz="800" b="1" i="0" u="none" strike="noStrike" baseline="0">
                <a:solidFill>
                  <a:sysClr val="windowText" lastClr="000000"/>
                </a:solidFill>
                <a:latin typeface="+mn-lt"/>
              </a:rPr>
              <a:t> 3</a:t>
            </a:r>
            <a:r>
              <a:rPr lang="en-US" sz="800" b="0" i="0" u="none" strike="noStrike" baseline="0">
                <a:solidFill>
                  <a:sysClr val="windowText" lastClr="000000"/>
                </a:solidFill>
                <a:latin typeface="+mn-lt"/>
              </a:rPr>
              <a:t>. </a:t>
            </a:r>
            <a:r>
              <a:rPr lang="ru-RU" sz="800" b="0" i="0" u="none" strike="noStrike" baseline="0">
                <a:solidFill>
                  <a:sysClr val="windowText" lastClr="000000"/>
                </a:solidFill>
                <a:latin typeface="+mn-lt"/>
              </a:rPr>
              <a:t>Академические организации – Члены МСЭ, в абсолютном выражении</a:t>
            </a:r>
            <a:endParaRPr lang="en-US" sz="800" b="0" i="0" u="none" strike="noStrike" baseline="0">
              <a:solidFill>
                <a:sysClr val="windowText" lastClr="000000"/>
              </a:solidFill>
              <a:latin typeface="+mn-lt"/>
            </a:endParaRPr>
          </a:p>
        </cx:rich>
      </cx:tx>
    </cx:title>
    <cx:plotArea>
      <cx:plotAreaRegion>
        <cx:series layoutId="waterfall" uniqueId="{6FD8591F-C76C-4E3C-A6B5-27E97EA2D21C}">
          <cx:tx>
            <cx:txData>
              <cx:f>Sheet1!$B$1</cx:f>
              <cx:v>Series1</cx:v>
            </cx:txData>
          </cx:tx>
          <cx:dataPt idx="0">
            <cx:spPr>
              <a:ln>
                <a:noFill/>
              </a:ln>
            </cx:spPr>
          </cx:dataPt>
          <cx:dataPt idx="1">
            <cx:spPr>
              <a:ln>
                <a:noFill/>
              </a:ln>
            </cx:spPr>
          </cx:dataPt>
          <cx:dataPt idx="2">
            <cx:spPr>
              <a:ln>
                <a:noFill/>
              </a:ln>
            </cx:spPr>
          </cx:dataPt>
          <cx:dataPt idx="3">
            <cx:spPr>
              <a:ln>
                <a:noFill/>
              </a:ln>
            </cx:spPr>
          </cx:dataPt>
          <cx:dataPt idx="4">
            <cx:spPr>
              <a:ln>
                <a:noFill/>
              </a:ln>
            </cx:spPr>
          </cx:dataPt>
          <cx:dataPt idx="5">
            <cx:spPr>
              <a:ln>
                <a:noFill/>
              </a:ln>
            </cx:spPr>
          </cx:dataPt>
          <cx:dataPt idx="6">
            <cx:spPr>
              <a:ln>
                <a:noFill/>
              </a:ln>
            </cx:spPr>
          </cx:dataPt>
          <cx:dataLabels pos="outEnd">
            <cx:txPr>
              <a:bodyPr spcFirstLastPara="1" vertOverflow="ellipsis" horzOverflow="overflow" wrap="square" lIns="0" tIns="0" rIns="0" bIns="0" anchor="ctr" anchorCtr="1"/>
              <a:lstStyle/>
              <a:p>
                <a:pPr algn="ctr" rtl="0">
                  <a:defRPr sz="800">
                    <a:latin typeface="Avenir Nxt2 W1G" panose="020B0503020202020204" pitchFamily="34" charset="0"/>
                    <a:ea typeface="Avenir Nxt2 W1G" panose="020B0503020202020204" pitchFamily="34" charset="0"/>
                    <a:cs typeface="Avenir Nxt2 W1G" panose="020B0503020202020204" pitchFamily="34" charset="0"/>
                  </a:defRPr>
                </a:pPr>
                <a:endParaRPr lang="en-US" sz="800" b="0" i="0" u="none" strike="noStrike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Avenir Nxt2 W1G" panose="020B0503020202020204" pitchFamily="34" charset="0"/>
                </a:endParaRPr>
              </a:p>
            </cx:txPr>
            <cx:visibility seriesName="0" categoryName="0" value="1"/>
            <cx:separator>, </cx:separator>
          </cx:dataLabels>
          <cx:dataId val="0"/>
          <cx:layoutPr>
            <cx:subtotals>
              <cx:idx val="0"/>
              <cx:idx val="3"/>
              <cx:idx val="6"/>
            </cx:subtotals>
          </cx:layoutPr>
        </cx:series>
      </cx:plotAreaRegion>
      <cx:axis id="0" hidden="1">
        <cx:catScaling gapWidth="0.5"/>
        <cx:majorTickMarks type="cross"/>
        <cx:minorTickMarks type="cross"/>
        <cx:tickLabels/>
      </cx:axis>
      <cx:axis id="1">
        <cx:valScaling max="200" min="150"/>
        <cx:majorTickMarks type="cross"/>
        <cx:minorTickMarks type="cross"/>
        <cx:tickLabels/>
      </cx:axis>
    </cx:plotArea>
  </cx:chart>
  <cx:spPr>
    <a:ln>
      <a:noFill/>
    </a:ln>
  </cx:spPr>
  <cx:clrMapOvr bg1="lt1" tx1="dk1" bg2="lt2" tx2="dk2" accent1="accent1" accent2="accent2" accent3="accent3" accent4="accent4" accent5="accent5" accent6="accent6" hlink="hlink" folHlink="folHlink"/>
  <cx:fmtOvrs>
    <cx:fmtOvr idx="2">
      <cx:spPr>
        <a:solidFill>
          <a:srgbClr val="FFC000"/>
        </a:solidFill>
      </cx:spPr>
    </cx:fmtOvr>
    <cx:fmtOvr idx="0">
      <cx:spPr>
        <a:solidFill>
          <a:srgbClr val="FFE9A9"/>
        </a:solidFill>
      </cx:spPr>
    </cx:fmtOvr>
    <cx:fmtOvr idx="1">
      <cx:spPr>
        <a:solidFill>
          <a:srgbClr val="C37205"/>
        </a:solidFill>
      </cx:spPr>
    </cx:fmtOvr>
  </cx:fmtOvrs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9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9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ITU Template">
    <a:dk1>
      <a:sysClr val="windowText" lastClr="000000"/>
    </a:dk1>
    <a:lt1>
      <a:sysClr val="window" lastClr="FFFFFF"/>
    </a:lt1>
    <a:dk2>
      <a:srgbClr val="3A3838"/>
    </a:dk2>
    <a:lt2>
      <a:srgbClr val="F5FAFC"/>
    </a:lt2>
    <a:accent1>
      <a:srgbClr val="009CD6"/>
    </a:accent1>
    <a:accent2>
      <a:srgbClr val="757070"/>
    </a:accent2>
    <a:accent3>
      <a:srgbClr val="A5A5A5"/>
    </a:accent3>
    <a:accent4>
      <a:srgbClr val="595959"/>
    </a:accent4>
    <a:accent5>
      <a:srgbClr val="0083B3"/>
    </a:accent5>
    <a:accent6>
      <a:srgbClr val="E5F5FB"/>
    </a:accent6>
    <a:hlink>
      <a:srgbClr val="0083B3"/>
    </a:hlink>
    <a:folHlink>
      <a:srgbClr val="757070"/>
    </a:folHlink>
  </a:clrScheme>
  <a:fontScheme name="ITU Powerpoint Tempolate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ITU (Thomas Frost)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009CD5"/>
    </a:accent1>
    <a:accent2>
      <a:srgbClr val="6F6F6E"/>
    </a:accent2>
    <a:accent3>
      <a:srgbClr val="E5F5FB"/>
    </a:accent3>
    <a:accent4>
      <a:srgbClr val="F5FAFC"/>
    </a:accent4>
    <a:accent5>
      <a:srgbClr val="5B9BD5"/>
    </a:accent5>
    <a:accent6>
      <a:srgbClr val="0083B3"/>
    </a:accent6>
    <a:hlink>
      <a:srgbClr val="0083B3"/>
    </a:hlink>
    <a:folHlink>
      <a:srgbClr val="0083B3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6BA81-E1CF-463D-A326-37874A94A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7A0E17-3ED1-466B-8EAB-1AB6902680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D2A8C-CD54-448D-98DC-C58B4DD6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12358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Antipina, Nadezda</dc:creator>
  <cp:keywords/>
  <dc:description/>
  <cp:lastModifiedBy>Antipina, Nadezda</cp:lastModifiedBy>
  <cp:revision>8</cp:revision>
  <cp:lastPrinted>2015-03-02T13:42:00Z</cp:lastPrinted>
  <dcterms:created xsi:type="dcterms:W3CDTF">2024-04-19T13:29:00Z</dcterms:created>
  <dcterms:modified xsi:type="dcterms:W3CDTF">2024-04-22T09:12:00Z</dcterms:modified>
</cp:coreProperties>
</file>