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2E976771" w14:textId="77777777" w:rsidTr="00F77022">
        <w:trPr>
          <w:cantSplit/>
          <w:trHeight w:val="1310"/>
          <w:jc w:val="center"/>
        </w:trPr>
        <w:tc>
          <w:tcPr>
            <w:tcW w:w="6548" w:type="dxa"/>
            <w:tcBorders>
              <w:bottom w:val="single" w:sz="12" w:space="0" w:color="auto"/>
            </w:tcBorders>
          </w:tcPr>
          <w:p w14:paraId="1C4E8D83"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C97AED0"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321A1B55"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72DBC07" wp14:editId="309342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91D2CDC" w14:textId="77777777" w:rsidTr="00F77022">
        <w:trPr>
          <w:cantSplit/>
          <w:jc w:val="center"/>
        </w:trPr>
        <w:tc>
          <w:tcPr>
            <w:tcW w:w="6548" w:type="dxa"/>
            <w:tcBorders>
              <w:top w:val="single" w:sz="12" w:space="0" w:color="auto"/>
            </w:tcBorders>
          </w:tcPr>
          <w:p w14:paraId="0168328C"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567C5D5" w14:textId="77777777" w:rsidR="00CA08BA" w:rsidRPr="00C85CB5" w:rsidRDefault="00CA08BA" w:rsidP="00B93B7B">
            <w:pPr>
              <w:spacing w:before="20" w:after="20" w:line="300" w:lineRule="exact"/>
              <w:rPr>
                <w:b/>
                <w:bCs/>
                <w:highlight w:val="yellow"/>
                <w:rtl/>
                <w:lang w:bidi="ar-EG"/>
              </w:rPr>
            </w:pPr>
          </w:p>
        </w:tc>
      </w:tr>
      <w:tr w:rsidR="00783A69" w:rsidRPr="00783A69" w14:paraId="61EDC90C" w14:textId="77777777" w:rsidTr="00F77022">
        <w:trPr>
          <w:cantSplit/>
          <w:jc w:val="center"/>
        </w:trPr>
        <w:tc>
          <w:tcPr>
            <w:tcW w:w="6548" w:type="dxa"/>
          </w:tcPr>
          <w:p w14:paraId="7F4EC6E7" w14:textId="77777777" w:rsidR="00783A69" w:rsidRPr="00783A69" w:rsidRDefault="00783A69" w:rsidP="00B93B7B">
            <w:pPr>
              <w:spacing w:before="20" w:after="20" w:line="300" w:lineRule="exact"/>
              <w:rPr>
                <w:b/>
                <w:bCs/>
                <w:rtl/>
                <w:lang w:bidi="ar-EG"/>
              </w:rPr>
            </w:pPr>
          </w:p>
        </w:tc>
        <w:tc>
          <w:tcPr>
            <w:tcW w:w="3091" w:type="dxa"/>
          </w:tcPr>
          <w:p w14:paraId="0C317F50" w14:textId="77637314"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EA45B9">
              <w:rPr>
                <w:b/>
                <w:bCs/>
                <w:lang w:bidi="ar-EG"/>
              </w:rPr>
              <w:t>4</w:t>
            </w:r>
            <w:r w:rsidRPr="00153471">
              <w:rPr>
                <w:b/>
                <w:bCs/>
                <w:lang w:bidi="ar-EG"/>
              </w:rPr>
              <w:t>-A</w:t>
            </w:r>
          </w:p>
        </w:tc>
      </w:tr>
      <w:tr w:rsidR="00783A69" w:rsidRPr="00783A69" w14:paraId="121850FC" w14:textId="77777777" w:rsidTr="00F77022">
        <w:trPr>
          <w:cantSplit/>
          <w:jc w:val="center"/>
        </w:trPr>
        <w:tc>
          <w:tcPr>
            <w:tcW w:w="6548" w:type="dxa"/>
          </w:tcPr>
          <w:p w14:paraId="7A46B8E8" w14:textId="77777777" w:rsidR="00783A69" w:rsidRPr="00783A69" w:rsidRDefault="00783A69" w:rsidP="00B93B7B">
            <w:pPr>
              <w:spacing w:before="20" w:after="20" w:line="300" w:lineRule="exact"/>
              <w:rPr>
                <w:b/>
                <w:bCs/>
                <w:lang w:bidi="ar-EG"/>
              </w:rPr>
            </w:pPr>
          </w:p>
        </w:tc>
        <w:tc>
          <w:tcPr>
            <w:tcW w:w="3091" w:type="dxa"/>
          </w:tcPr>
          <w:p w14:paraId="06309D89" w14:textId="412A0789" w:rsidR="00783A69" w:rsidRPr="00C85CB5" w:rsidRDefault="00EA45B9" w:rsidP="00B93B7B">
            <w:pPr>
              <w:spacing w:before="20" w:after="20" w:line="300" w:lineRule="exact"/>
              <w:rPr>
                <w:b/>
                <w:bCs/>
                <w:highlight w:val="yellow"/>
                <w:rtl/>
                <w:lang w:bidi="ar-SY"/>
              </w:rPr>
            </w:pPr>
            <w:r w:rsidRPr="00EA45B9">
              <w:rPr>
                <w:rFonts w:hint="cs"/>
                <w:b/>
                <w:bCs/>
                <w:rtl/>
                <w:lang w:bidi="ar-EG"/>
              </w:rPr>
              <w:t>22 أبريل</w:t>
            </w:r>
            <w:r w:rsidR="00783A69" w:rsidRPr="00EA45B9">
              <w:rPr>
                <w:rFonts w:hint="cs"/>
                <w:b/>
                <w:bCs/>
                <w:rtl/>
                <w:lang w:bidi="ar-EG"/>
              </w:rPr>
              <w:t xml:space="preserve"> </w:t>
            </w:r>
            <w:r w:rsidR="00457D22" w:rsidRPr="00EA45B9">
              <w:rPr>
                <w:b/>
                <w:bCs/>
                <w:lang w:bidi="ar-EG"/>
              </w:rPr>
              <w:t>2024</w:t>
            </w:r>
          </w:p>
        </w:tc>
      </w:tr>
      <w:tr w:rsidR="00783A69" w:rsidRPr="00783A69" w14:paraId="0A920B4E" w14:textId="77777777" w:rsidTr="00F77022">
        <w:trPr>
          <w:cantSplit/>
          <w:jc w:val="center"/>
        </w:trPr>
        <w:tc>
          <w:tcPr>
            <w:tcW w:w="6548" w:type="dxa"/>
          </w:tcPr>
          <w:p w14:paraId="49E7A093" w14:textId="77777777" w:rsidR="00783A69" w:rsidRPr="00783A69" w:rsidRDefault="00783A69" w:rsidP="00B93B7B">
            <w:pPr>
              <w:spacing w:before="20" w:after="20" w:line="300" w:lineRule="exact"/>
              <w:rPr>
                <w:b/>
                <w:bCs/>
                <w:lang w:bidi="ar-EG"/>
              </w:rPr>
            </w:pPr>
          </w:p>
        </w:tc>
        <w:tc>
          <w:tcPr>
            <w:tcW w:w="3091" w:type="dxa"/>
          </w:tcPr>
          <w:p w14:paraId="5607F6C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EA45B9" w:rsidRPr="00783A69" w14:paraId="65ABD56C" w14:textId="77777777" w:rsidTr="00EE5CF2">
        <w:trPr>
          <w:cantSplit/>
          <w:jc w:val="center"/>
        </w:trPr>
        <w:tc>
          <w:tcPr>
            <w:tcW w:w="9639" w:type="dxa"/>
            <w:gridSpan w:val="2"/>
          </w:tcPr>
          <w:p w14:paraId="1FC863DD" w14:textId="2BDFDEE7" w:rsidR="00EA45B9" w:rsidRPr="00783A69" w:rsidRDefault="00EA45B9" w:rsidP="00EA45B9">
            <w:pPr>
              <w:pStyle w:val="Source"/>
            </w:pPr>
            <w:r>
              <w:rPr>
                <w:rFonts w:hint="cs"/>
                <w:sz w:val="28"/>
                <w:szCs w:val="28"/>
                <w:rtl/>
                <w:lang w:bidi="ar-EG"/>
              </w:rPr>
              <w:t>مدير مكتب تنمية الاتصالات</w:t>
            </w:r>
          </w:p>
        </w:tc>
      </w:tr>
      <w:tr w:rsidR="00EA45B9" w:rsidRPr="00783A69" w14:paraId="61E60C80" w14:textId="77777777" w:rsidTr="00EE5CF2">
        <w:trPr>
          <w:cantSplit/>
          <w:jc w:val="center"/>
        </w:trPr>
        <w:tc>
          <w:tcPr>
            <w:tcW w:w="9639" w:type="dxa"/>
            <w:gridSpan w:val="2"/>
          </w:tcPr>
          <w:p w14:paraId="0C277CA9" w14:textId="5E552FE8" w:rsidR="00EA45B9" w:rsidRPr="00783A69" w:rsidRDefault="00EA45B9" w:rsidP="00EA45B9">
            <w:pPr>
              <w:pStyle w:val="Title1"/>
              <w:rPr>
                <w:lang w:bidi="ar-EG"/>
              </w:rPr>
            </w:pPr>
            <w:r w:rsidRPr="00B25FD0">
              <w:rPr>
                <w:rFonts w:hint="cs"/>
                <w:rtl/>
              </w:rPr>
              <w:t>الشراكات وتعبئة الموارد في قطاع تنمية الاتصالات بالاتحاد الدولي للاتصالات</w:t>
            </w:r>
          </w:p>
        </w:tc>
      </w:tr>
    </w:tbl>
    <w:p w14:paraId="517A71A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9577DDC" w14:textId="77777777" w:rsidTr="00EA45B9">
        <w:trPr>
          <w:cantSplit/>
          <w:jc w:val="center"/>
        </w:trPr>
        <w:tc>
          <w:tcPr>
            <w:tcW w:w="9638" w:type="dxa"/>
            <w:tcBorders>
              <w:top w:val="single" w:sz="6" w:space="0" w:color="auto"/>
              <w:left w:val="single" w:sz="6" w:space="0" w:color="auto"/>
              <w:bottom w:val="single" w:sz="6" w:space="0" w:color="auto"/>
              <w:right w:val="single" w:sz="6" w:space="0" w:color="auto"/>
            </w:tcBorders>
          </w:tcPr>
          <w:p w14:paraId="6167D84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CE93CBA" w14:textId="77777777" w:rsidR="00EA45B9" w:rsidRPr="00153471" w:rsidRDefault="00EA45B9" w:rsidP="00EA45B9">
            <w:pPr>
              <w:rPr>
                <w:rtl/>
                <w:lang w:bidi="ar-SY"/>
              </w:rPr>
            </w:pPr>
            <w:r w:rsidRPr="00D133A7">
              <w:rPr>
                <w:rFonts w:hint="cs"/>
                <w:rtl/>
                <w:lang w:bidi="ar-JO"/>
              </w:rPr>
              <w:t xml:space="preserve">سلّط المؤتمر العالمي لتنمية الاتصالات لعام </w:t>
            </w:r>
            <w:r w:rsidRPr="00D133A7">
              <w:rPr>
                <w:lang w:bidi="ar-SY"/>
              </w:rPr>
              <w:t>20</w:t>
            </w:r>
            <w:r>
              <w:rPr>
                <w:lang w:bidi="ar-SY"/>
              </w:rPr>
              <w:t>22</w:t>
            </w:r>
            <w:r w:rsidRPr="00D133A7">
              <w:rPr>
                <w:rFonts w:hint="cs"/>
                <w:rtl/>
                <w:lang w:bidi="ar-JO"/>
              </w:rPr>
              <w:t xml:space="preserve"> </w:t>
            </w:r>
            <w:r w:rsidRPr="00D133A7">
              <w:rPr>
                <w:lang w:bidi="ar-SY"/>
              </w:rPr>
              <w:t>(WTDC-</w:t>
            </w:r>
            <w:r>
              <w:rPr>
                <w:lang w:bidi="ar-SY"/>
              </w:rPr>
              <w:t>22)</w:t>
            </w:r>
            <w:r w:rsidRPr="00D133A7">
              <w:rPr>
                <w:rFonts w:hint="cs"/>
                <w:rtl/>
                <w:lang w:bidi="ar-JO"/>
              </w:rPr>
              <w:t xml:space="preserve"> الضوء على أهمية الشراكات وتعبئة الموارد. وتقدم هذه الوثيقة </w:t>
            </w:r>
            <w:r w:rsidRPr="00D133A7">
              <w:rPr>
                <w:rFonts w:hint="cs"/>
                <w:rtl/>
              </w:rPr>
              <w:t xml:space="preserve">تقريراً عن الشراكات وأنشطة تعبئة الموارد </w:t>
            </w:r>
            <w:proofErr w:type="spellStart"/>
            <w:r>
              <w:rPr>
                <w:rFonts w:hint="cs"/>
                <w:rtl/>
              </w:rPr>
              <w:t>المضطلع</w:t>
            </w:r>
            <w:proofErr w:type="spellEnd"/>
            <w:r>
              <w:rPr>
                <w:rFonts w:hint="cs"/>
                <w:rtl/>
              </w:rPr>
              <w:t xml:space="preserve"> </w:t>
            </w:r>
            <w:r w:rsidRPr="00D133A7">
              <w:rPr>
                <w:rFonts w:hint="cs"/>
                <w:rtl/>
              </w:rPr>
              <w:t>بها</w:t>
            </w:r>
            <w:r>
              <w:rPr>
                <w:rFonts w:hint="cs"/>
                <w:rtl/>
              </w:rPr>
              <w:t xml:space="preserve"> في عام </w:t>
            </w:r>
            <w:r>
              <w:rPr>
                <w:lang w:val="en-GB"/>
              </w:rPr>
              <w:t>2023</w:t>
            </w:r>
            <w:r>
              <w:rPr>
                <w:rFonts w:hint="cs"/>
                <w:rtl/>
                <w:lang w:bidi="ar-SY"/>
              </w:rPr>
              <w:t>.</w:t>
            </w:r>
          </w:p>
          <w:p w14:paraId="1EB9ED65"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3109455B" w14:textId="77777777" w:rsidR="00EA45B9" w:rsidRPr="00153471" w:rsidRDefault="00EA45B9" w:rsidP="00EA45B9">
            <w:pPr>
              <w:rPr>
                <w:rtl/>
              </w:rPr>
            </w:pPr>
            <w:r w:rsidRPr="00D133A7">
              <w:rPr>
                <w:rFonts w:hint="cs"/>
                <w:rtl/>
              </w:rPr>
              <w:t xml:space="preserve">يُدعى </w:t>
            </w:r>
            <w:r w:rsidRPr="00D133A7">
              <w:rPr>
                <w:rFonts w:hint="eastAsia"/>
                <w:rtl/>
              </w:rPr>
              <w:t>الفريق</w:t>
            </w:r>
            <w:r w:rsidRPr="00D133A7">
              <w:rPr>
                <w:rtl/>
              </w:rPr>
              <w:t xml:space="preserve"> </w:t>
            </w:r>
            <w:r w:rsidRPr="00D133A7">
              <w:rPr>
                <w:rFonts w:hint="eastAsia"/>
                <w:rtl/>
              </w:rPr>
              <w:t>الاستشاري</w:t>
            </w:r>
            <w:r w:rsidRPr="00D133A7">
              <w:rPr>
                <w:rtl/>
              </w:rPr>
              <w:t xml:space="preserve"> </w:t>
            </w:r>
            <w:r w:rsidRPr="00D133A7">
              <w:rPr>
                <w:rFonts w:hint="eastAsia"/>
                <w:rtl/>
              </w:rPr>
              <w:t>لتنمية</w:t>
            </w:r>
            <w:r w:rsidRPr="00D133A7">
              <w:rPr>
                <w:rtl/>
              </w:rPr>
              <w:t xml:space="preserve"> </w:t>
            </w:r>
            <w:r w:rsidRPr="00D133A7">
              <w:rPr>
                <w:rFonts w:hint="eastAsia"/>
                <w:rtl/>
              </w:rPr>
              <w:t>الاتصالات</w:t>
            </w:r>
            <w:r w:rsidRPr="00D133A7">
              <w:rPr>
                <w:rFonts w:hint="cs"/>
                <w:rtl/>
              </w:rPr>
              <w:t xml:space="preserve"> </w:t>
            </w:r>
            <w:r w:rsidRPr="00D133A7">
              <w:rPr>
                <w:lang w:bidi="ar-EG"/>
              </w:rPr>
              <w:t>(TDAG</w:t>
            </w:r>
            <w:r>
              <w:rPr>
                <w:lang w:bidi="ar-EG"/>
              </w:rPr>
              <w:t>)</w:t>
            </w:r>
            <w:r w:rsidRPr="00D133A7">
              <w:rPr>
                <w:rtl/>
              </w:rPr>
              <w:t xml:space="preserve"> </w:t>
            </w:r>
            <w:r w:rsidRPr="00D133A7">
              <w:rPr>
                <w:rFonts w:hint="cs"/>
                <w:rtl/>
                <w:lang w:bidi="ar-EG"/>
              </w:rPr>
              <w:t>إلى الإحاطة علماً</w:t>
            </w:r>
            <w:r w:rsidRPr="00D133A7">
              <w:rPr>
                <w:rtl/>
              </w:rPr>
              <w:t xml:space="preserve"> </w:t>
            </w:r>
            <w:r w:rsidRPr="00D133A7">
              <w:rPr>
                <w:rFonts w:hint="eastAsia"/>
                <w:rtl/>
              </w:rPr>
              <w:t>بهذ</w:t>
            </w:r>
            <w:r w:rsidRPr="00D133A7">
              <w:rPr>
                <w:rFonts w:hint="cs"/>
                <w:rtl/>
              </w:rPr>
              <w:t>ه الوثيقة</w:t>
            </w:r>
            <w:r w:rsidRPr="00D133A7">
              <w:rPr>
                <w:rtl/>
              </w:rPr>
              <w:t xml:space="preserve"> </w:t>
            </w:r>
            <w:r w:rsidRPr="00D133A7">
              <w:rPr>
                <w:rFonts w:hint="cs"/>
                <w:rtl/>
              </w:rPr>
              <w:t>وتقديم التوجيهات التي يراها مناسبة</w:t>
            </w:r>
            <w:r>
              <w:rPr>
                <w:rFonts w:hint="cs"/>
                <w:rtl/>
              </w:rPr>
              <w:t>.</w:t>
            </w:r>
          </w:p>
          <w:p w14:paraId="4E9742E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65DA844" w14:textId="77777777" w:rsidR="00EA45B9" w:rsidRDefault="00EA45B9" w:rsidP="00EA45B9">
            <w:pPr>
              <w:rPr>
                <w:rtl/>
              </w:rPr>
            </w:pPr>
            <w:r>
              <w:rPr>
                <w:rFonts w:hint="cs"/>
                <w:rtl/>
                <w:lang w:bidi="ar-EG"/>
              </w:rPr>
              <w:t xml:space="preserve">القسمان </w:t>
            </w:r>
            <w:r>
              <w:t>1.3</w:t>
            </w:r>
            <w:r>
              <w:rPr>
                <w:rFonts w:hint="cs"/>
                <w:rtl/>
              </w:rPr>
              <w:t xml:space="preserve"> و</w:t>
            </w:r>
            <w:r>
              <w:t>3.3</w:t>
            </w:r>
            <w:r>
              <w:rPr>
                <w:rFonts w:hint="cs"/>
                <w:rtl/>
              </w:rPr>
              <w:t xml:space="preserve"> من خطة عمل كيغالي</w:t>
            </w:r>
          </w:p>
          <w:p w14:paraId="620D111E" w14:textId="77777777" w:rsidR="00EA45B9" w:rsidRDefault="00EA45B9" w:rsidP="00EA45B9">
            <w:pPr>
              <w:rPr>
                <w:rtl/>
              </w:rPr>
            </w:pPr>
            <w:r>
              <w:rPr>
                <w:rFonts w:hint="cs"/>
                <w:rtl/>
              </w:rPr>
              <w:t xml:space="preserve">القرار </w:t>
            </w:r>
            <w:r>
              <w:t>17</w:t>
            </w:r>
            <w:r>
              <w:rPr>
                <w:rFonts w:hint="cs"/>
                <w:rtl/>
              </w:rPr>
              <w:t xml:space="preserve"> (المراجَع في كيغالي، </w:t>
            </w:r>
            <w:r>
              <w:t>2022</w:t>
            </w:r>
            <w:r>
              <w:rPr>
                <w:rFonts w:hint="cs"/>
                <w:rtl/>
              </w:rPr>
              <w:t>)</w:t>
            </w:r>
          </w:p>
          <w:p w14:paraId="1BEE203D" w14:textId="2A5692A0" w:rsidR="00783A69" w:rsidRPr="00153471" w:rsidRDefault="00EA45B9" w:rsidP="00EA45B9">
            <w:pPr>
              <w:spacing w:after="120"/>
              <w:rPr>
                <w:rtl/>
              </w:rPr>
            </w:pPr>
            <w:r>
              <w:rPr>
                <w:rFonts w:hint="cs"/>
                <w:rtl/>
              </w:rPr>
              <w:t xml:space="preserve">إعلان المؤتمر العالمي لتنمية الاتصالات لعام </w:t>
            </w:r>
            <w:r>
              <w:t>(WTDC</w:t>
            </w:r>
            <w:r>
              <w:noBreakHyphen/>
              <w:t>22) 2022</w:t>
            </w:r>
          </w:p>
        </w:tc>
      </w:tr>
    </w:tbl>
    <w:p w14:paraId="2BB62012" w14:textId="77777777" w:rsidR="0006468A" w:rsidRDefault="0006468A" w:rsidP="0006468A">
      <w:pPr>
        <w:rPr>
          <w:rtl/>
          <w:lang w:bidi="ar-EG"/>
        </w:rPr>
      </w:pPr>
    </w:p>
    <w:p w14:paraId="04F90E90" w14:textId="77777777" w:rsidR="00882A17" w:rsidRPr="00EA45B9" w:rsidRDefault="00882A17" w:rsidP="00EA45B9">
      <w:pPr>
        <w:rPr>
          <w:bCs/>
          <w:lang w:bidi="ar-EG"/>
        </w:rPr>
      </w:pPr>
      <w:r>
        <w:rPr>
          <w:rtl/>
          <w:lang w:bidi="ar-EG"/>
        </w:rPr>
        <w:br w:type="page"/>
      </w:r>
    </w:p>
    <w:p w14:paraId="16FCDA8E" w14:textId="77777777" w:rsidR="00EA45B9" w:rsidRDefault="00EA45B9" w:rsidP="00EA45B9">
      <w:pPr>
        <w:pStyle w:val="Heading1"/>
        <w:rPr>
          <w:rtl/>
        </w:rPr>
      </w:pPr>
      <w:r>
        <w:lastRenderedPageBreak/>
        <w:t>1</w:t>
      </w:r>
      <w:r>
        <w:rPr>
          <w:rtl/>
        </w:rPr>
        <w:tab/>
      </w:r>
      <w:r>
        <w:rPr>
          <w:rFonts w:hint="cs"/>
          <w:rtl/>
        </w:rPr>
        <w:t>خلفية</w:t>
      </w:r>
    </w:p>
    <w:p w14:paraId="7D59482F" w14:textId="77777777" w:rsidR="00EA45B9" w:rsidRDefault="00EA45B9" w:rsidP="00EA45B9">
      <w:pPr>
        <w:rPr>
          <w:rtl/>
        </w:rPr>
      </w:pPr>
      <w:r w:rsidRPr="00F62D65">
        <w:rPr>
          <w:rtl/>
          <w:lang w:bidi="ar-EG"/>
        </w:rPr>
        <w:t>أقر المؤتمر العالمي لتنمية الاتصالات لعام 2022 (</w:t>
      </w:r>
      <w:r w:rsidRPr="00F62D65">
        <w:rPr>
          <w:lang w:bidi="ar-EG"/>
        </w:rPr>
        <w:t>WTDC-22</w:t>
      </w:r>
      <w:r w:rsidRPr="00F62D65">
        <w:rPr>
          <w:rtl/>
          <w:lang w:bidi="ar-EG"/>
        </w:rPr>
        <w:t>) بأهمية تعبئة الموارد والتعاون الدولي، ب</w:t>
      </w:r>
      <w:r>
        <w:rPr>
          <w:rFonts w:hint="cs"/>
          <w:rtl/>
          <w:lang w:bidi="ar-EG"/>
        </w:rPr>
        <w:t>اعتبارهما</w:t>
      </w:r>
      <w:r w:rsidRPr="00F62D65">
        <w:rPr>
          <w:rtl/>
          <w:lang w:bidi="ar-EG"/>
        </w:rPr>
        <w:t xml:space="preserve"> </w:t>
      </w:r>
      <w:r>
        <w:rPr>
          <w:rFonts w:hint="cs"/>
          <w:rtl/>
          <w:lang w:bidi="ar-EG"/>
        </w:rPr>
        <w:t>من الأولويات ال</w:t>
      </w:r>
      <w:r w:rsidRPr="00F62D65">
        <w:rPr>
          <w:rtl/>
          <w:lang w:bidi="ar-EG"/>
        </w:rPr>
        <w:t xml:space="preserve">جديدة لقطاع تنمية الاتصالات </w:t>
      </w:r>
      <w:r>
        <w:rPr>
          <w:rFonts w:hint="cs"/>
          <w:rtl/>
          <w:lang w:bidi="ar-EG"/>
        </w:rPr>
        <w:t>ومن العوامل ال</w:t>
      </w:r>
      <w:r w:rsidRPr="00F62D65">
        <w:rPr>
          <w:rtl/>
          <w:lang w:bidi="ar-EG"/>
        </w:rPr>
        <w:t>تمكين</w:t>
      </w:r>
      <w:r>
        <w:rPr>
          <w:rFonts w:hint="cs"/>
          <w:rtl/>
          <w:lang w:bidi="ar-EG"/>
        </w:rPr>
        <w:t>ية</w:t>
      </w:r>
      <w:r w:rsidRPr="00F62D65">
        <w:rPr>
          <w:rtl/>
          <w:lang w:bidi="ar-EG"/>
        </w:rPr>
        <w:t xml:space="preserve"> </w:t>
      </w:r>
      <w:r>
        <w:rPr>
          <w:rFonts w:hint="cs"/>
          <w:rtl/>
          <w:lang w:bidi="ar-EG"/>
        </w:rPr>
        <w:t xml:space="preserve">المحددة في </w:t>
      </w:r>
      <w:r w:rsidRPr="00F62D65">
        <w:rPr>
          <w:rtl/>
          <w:lang w:bidi="ar-EG"/>
        </w:rPr>
        <w:t>خطة عمل كيغالي</w:t>
      </w:r>
      <w:r>
        <w:rPr>
          <w:rFonts w:hint="cs"/>
          <w:rtl/>
          <w:lang w:bidi="ar-EG"/>
        </w:rPr>
        <w:t>:</w:t>
      </w:r>
      <w:r w:rsidRPr="00F62D65">
        <w:rPr>
          <w:rtl/>
          <w:lang w:bidi="ar-EG"/>
        </w:rPr>
        <w:t xml:space="preserve"> "</w:t>
      </w:r>
      <w:r>
        <w:rPr>
          <w:rFonts w:hint="cs"/>
          <w:rtl/>
          <w:lang w:bidi="ar-EG"/>
        </w:rPr>
        <w:t>ينصب</w:t>
      </w:r>
      <w:r w:rsidRPr="00F62D65">
        <w:rPr>
          <w:rtl/>
          <w:lang w:bidi="ar-EG"/>
        </w:rPr>
        <w:t xml:space="preserve"> تركيز هذه الأولوية على تعبئة الموارد و</w:t>
      </w:r>
      <w:r>
        <w:rPr>
          <w:rFonts w:hint="cs"/>
          <w:rtl/>
          <w:lang w:bidi="ar-EG"/>
        </w:rPr>
        <w:t>اجتذابه</w:t>
      </w:r>
      <w:r>
        <w:rPr>
          <w:rtl/>
          <w:lang w:bidi="ar-EG"/>
        </w:rPr>
        <w:t>ا</w:t>
      </w:r>
      <w:r>
        <w:rPr>
          <w:rFonts w:hint="cs"/>
          <w:rtl/>
          <w:lang w:bidi="ar-EG"/>
        </w:rPr>
        <w:t xml:space="preserve"> </w:t>
      </w:r>
      <w:r w:rsidRPr="00F62D65">
        <w:rPr>
          <w:rtl/>
          <w:lang w:bidi="ar-EG"/>
        </w:rPr>
        <w:t>وتعزيز التعاون الدولي بشأن قضايا تنمية الاتصالات/تكنولوجيا المعلومات والاتصالات</w:t>
      </w:r>
      <w:r>
        <w:rPr>
          <w:rFonts w:hint="cs"/>
          <w:rtl/>
          <w:lang w:bidi="ar-EG"/>
        </w:rPr>
        <w:t xml:space="preserve">. وتشمل هذه الأولوية أيضاً عدة قطاعات من خلال توفير الموارد وتعزيز التعاون الدولي لتحقيق النتائج العالمية ذات الصلة. وينبغي، في هذه العملية، إعطاء الأولوية وإيلاء الاهتمام الواجب لاحتياجات البلدان النامية، بما فيها أقل البلدان نمواً </w:t>
      </w:r>
      <w:r>
        <w:rPr>
          <w:rFonts w:hint="cs"/>
          <w:rtl/>
        </w:rPr>
        <w:t>والدول الجزرية الصغيرة النامية والبلدان النامية غير الساحلية والبلدان التي تمر اقتصاداتها بمرحلة انتقالية، فضلاً الفئات السكانية الضعيفة والمفتقرة إلى الخدمات." (خطة عمل كيغالي).</w:t>
      </w:r>
    </w:p>
    <w:p w14:paraId="653321AB" w14:textId="77777777" w:rsidR="00EA45B9" w:rsidRDefault="00EA45B9" w:rsidP="00EA45B9">
      <w:pPr>
        <w:rPr>
          <w:rtl/>
          <w:lang w:bidi="ar-EG"/>
        </w:rPr>
      </w:pPr>
      <w:r>
        <w:rPr>
          <w:rFonts w:hint="cs"/>
          <w:rtl/>
          <w:lang w:bidi="ar-EG"/>
        </w:rPr>
        <w:t xml:space="preserve">ويكلف القرار 17 (المراجَع في كيغالي، 2022)، بشأن "تنفيذ المبادرات الإقليمية المعتمدة على الأصعدة الوطنية والإقليمية </w:t>
      </w:r>
      <w:proofErr w:type="spellStart"/>
      <w:r>
        <w:rPr>
          <w:rFonts w:hint="cs"/>
          <w:rtl/>
          <w:lang w:bidi="ar-EG"/>
        </w:rPr>
        <w:t>والأقاليمية</w:t>
      </w:r>
      <w:proofErr w:type="spellEnd"/>
      <w:r>
        <w:rPr>
          <w:rFonts w:hint="cs"/>
          <w:rtl/>
          <w:lang w:bidi="ar-EG"/>
        </w:rPr>
        <w:t xml:space="preserve"> والعالمية والتعاون بشأنها"، مدير مكتب تنمية الاتصالات </w:t>
      </w:r>
      <w:r>
        <w:rPr>
          <w:rFonts w:hint="cs"/>
          <w:rtl/>
        </w:rPr>
        <w:t>"</w:t>
      </w:r>
      <w:r w:rsidRPr="00852934">
        <w:rPr>
          <w:rtl/>
          <w:lang w:bidi="ar-EG"/>
        </w:rPr>
        <w:t>بضمان أن ييسر مكتب تنمية الاتصالات المشاركة الفعّالة للمنظمات الإقليمية ودون الإقليمية للاتصالات في مختلف مراحل إدارة المشاريع التي حددها الاتحاد، وكذلك في إقامة شراكات وتعبئة الموارد، بغية التقدم الفعّال في تنفيذ المبادرات الإقليمية</w:t>
      </w:r>
      <w:r>
        <w:rPr>
          <w:rFonts w:hint="cs"/>
          <w:rtl/>
          <w:lang w:bidi="ar-EG"/>
        </w:rPr>
        <w:t>."</w:t>
      </w:r>
    </w:p>
    <w:p w14:paraId="759F7ADA" w14:textId="77777777" w:rsidR="00EA45B9" w:rsidRDefault="00EA45B9" w:rsidP="00EA45B9">
      <w:pPr>
        <w:pStyle w:val="Heading1"/>
        <w:rPr>
          <w:rtl/>
          <w:lang w:bidi="ar-EG"/>
        </w:rPr>
      </w:pPr>
      <w:r>
        <w:rPr>
          <w:rFonts w:hint="cs"/>
          <w:rtl/>
          <w:lang w:bidi="ar-EG"/>
        </w:rPr>
        <w:t>2</w:t>
      </w:r>
      <w:r>
        <w:rPr>
          <w:rtl/>
          <w:lang w:bidi="ar-EG"/>
        </w:rPr>
        <w:tab/>
      </w:r>
      <w:r w:rsidRPr="00653274">
        <w:rPr>
          <w:rtl/>
          <w:lang w:bidi="ar-EG"/>
        </w:rPr>
        <w:t xml:space="preserve">الهدف الاستراتيجي المتمثل في </w:t>
      </w:r>
      <w:r>
        <w:rPr>
          <w:rFonts w:hint="cs"/>
          <w:rtl/>
          <w:lang w:bidi="ar-EG"/>
        </w:rPr>
        <w:t xml:space="preserve">إقامة </w:t>
      </w:r>
      <w:r w:rsidRPr="00653274">
        <w:rPr>
          <w:rtl/>
          <w:lang w:bidi="ar-EG"/>
        </w:rPr>
        <w:t>الشراك</w:t>
      </w:r>
      <w:r>
        <w:rPr>
          <w:rFonts w:hint="cs"/>
          <w:rtl/>
          <w:lang w:bidi="ar-EG"/>
        </w:rPr>
        <w:t>ات</w:t>
      </w:r>
      <w:r w:rsidRPr="00653274">
        <w:rPr>
          <w:rtl/>
          <w:lang w:bidi="ar-EG"/>
        </w:rPr>
        <w:t xml:space="preserve"> وتعبئة الموارد في قطاع تنمية الاتصالات</w:t>
      </w:r>
    </w:p>
    <w:p w14:paraId="02390651" w14:textId="77777777" w:rsidR="00EA45B9" w:rsidRDefault="00EA45B9" w:rsidP="00EA45B9">
      <w:pPr>
        <w:rPr>
          <w:rtl/>
          <w:lang w:bidi="ar-EG"/>
        </w:rPr>
      </w:pPr>
      <w:r w:rsidRPr="00653274">
        <w:rPr>
          <w:rtl/>
          <w:lang w:bidi="ar-EG"/>
        </w:rPr>
        <w:t xml:space="preserve">وفقاً لنتائج المؤتمر العالمي لتنمية الاتصالات لعام </w:t>
      </w:r>
      <w:r>
        <w:rPr>
          <w:rFonts w:hint="cs"/>
          <w:rtl/>
          <w:lang w:bidi="ar-EG"/>
        </w:rPr>
        <w:t>2022</w:t>
      </w:r>
      <w:r w:rsidRPr="00653274">
        <w:rPr>
          <w:rtl/>
          <w:lang w:bidi="ar-EG"/>
        </w:rPr>
        <w:t xml:space="preserve"> (</w:t>
      </w:r>
      <w:r w:rsidRPr="00653274">
        <w:rPr>
          <w:lang w:bidi="ar-EG"/>
        </w:rPr>
        <w:t>WTDC-</w:t>
      </w:r>
      <w:r>
        <w:rPr>
          <w:lang w:bidi="ar-EG"/>
        </w:rPr>
        <w:t>22</w:t>
      </w:r>
      <w:r w:rsidRPr="00653274">
        <w:rPr>
          <w:rtl/>
          <w:lang w:bidi="ar-EG"/>
        </w:rPr>
        <w:t xml:space="preserve">)، يتمثل الهدف في تيسير التعاون وتطويره وتعزيزه مع أوسع مجموعة ممكنة من الشركاء من البلدان المتقدمة والبلدان النامية على السواء بغية تعزيز </w:t>
      </w:r>
      <w:r>
        <w:rPr>
          <w:rFonts w:hint="cs"/>
          <w:rtl/>
        </w:rPr>
        <w:t>التعاون وتبادل الخبرات و</w:t>
      </w:r>
      <w:r w:rsidRPr="00653274">
        <w:rPr>
          <w:rtl/>
          <w:lang w:bidi="ar-EG"/>
        </w:rPr>
        <w:t xml:space="preserve">تعبئة الموارد من أجل تنفيذ البرامج </w:t>
      </w:r>
      <w:r>
        <w:rPr>
          <w:rFonts w:hint="cs"/>
          <w:rtl/>
          <w:lang w:bidi="ar-EG"/>
        </w:rPr>
        <w:t xml:space="preserve">والأنشطة </w:t>
      </w:r>
      <w:r w:rsidRPr="00653274">
        <w:rPr>
          <w:rtl/>
          <w:lang w:bidi="ar-EG"/>
        </w:rPr>
        <w:t xml:space="preserve">والمبادرات </w:t>
      </w:r>
      <w:r>
        <w:rPr>
          <w:rFonts w:hint="cs"/>
          <w:rtl/>
          <w:lang w:bidi="ar-EG"/>
        </w:rPr>
        <w:t>الرامية إلى</w:t>
      </w:r>
      <w:r w:rsidRPr="00653274">
        <w:rPr>
          <w:rtl/>
          <w:lang w:bidi="ar-EG"/>
        </w:rPr>
        <w:t xml:space="preserve"> تحقيق التنمية المستدامة.</w:t>
      </w:r>
    </w:p>
    <w:p w14:paraId="60B4147C" w14:textId="77777777" w:rsidR="00EA45B9" w:rsidRDefault="00EA45B9" w:rsidP="00EA45B9">
      <w:pPr>
        <w:pStyle w:val="Heading1"/>
        <w:rPr>
          <w:rtl/>
          <w:lang w:bidi="ar-EG"/>
        </w:rPr>
      </w:pPr>
      <w:r>
        <w:rPr>
          <w:rFonts w:hint="cs"/>
          <w:rtl/>
          <w:lang w:bidi="ar-EG"/>
        </w:rPr>
        <w:t>3</w:t>
      </w:r>
      <w:r>
        <w:rPr>
          <w:rtl/>
          <w:lang w:bidi="ar-EG"/>
        </w:rPr>
        <w:tab/>
      </w:r>
      <w:r>
        <w:rPr>
          <w:rFonts w:hint="cs"/>
          <w:rtl/>
          <w:lang w:bidi="ar-EG"/>
        </w:rPr>
        <w:t>الشراكات ونتائج تعبئة الموارد في عام 2023</w:t>
      </w:r>
    </w:p>
    <w:p w14:paraId="7782C8B0" w14:textId="3B96FF74" w:rsidR="00EA45B9" w:rsidRDefault="00EA45B9" w:rsidP="00FD7C8F">
      <w:pPr>
        <w:spacing w:after="120"/>
      </w:pPr>
      <w:r>
        <w:rPr>
          <w:rFonts w:hint="cs"/>
          <w:rtl/>
          <w:lang w:bidi="ar-EG"/>
        </w:rPr>
        <w:t xml:space="preserve">في عام 2023، تمكن مكتب تنمية الاتصالات، بفضل الجهود المتضافرة لأعضاء الاتحاد شركائه وموظفي مكتب تنمية الاتصالات (العاملين ميدانياً في المقر على السواء)، من توقيع </w:t>
      </w:r>
      <w:r>
        <w:rPr>
          <w:lang w:bidi="ar-EG"/>
        </w:rPr>
        <w:t>87</w:t>
      </w:r>
      <w:r>
        <w:rPr>
          <w:rFonts w:hint="cs"/>
          <w:rtl/>
        </w:rPr>
        <w:t xml:space="preserve"> اتفاقاً منها </w:t>
      </w:r>
      <w:r>
        <w:t>52</w:t>
      </w:r>
      <w:r>
        <w:rPr>
          <w:rFonts w:hint="cs"/>
          <w:rtl/>
        </w:rPr>
        <w:t xml:space="preserve"> اتفاقاً على مساهمات مالية بلغت قيمتها حوالي </w:t>
      </w:r>
      <w:r>
        <w:t>23,9</w:t>
      </w:r>
      <w:r>
        <w:rPr>
          <w:rFonts w:hint="cs"/>
          <w:rtl/>
        </w:rPr>
        <w:t xml:space="preserve"> مليون دولار أمريكي موزعة على النحو التالي:</w:t>
      </w:r>
    </w:p>
    <w:p w14:paraId="2AD2EBCB" w14:textId="2933DC35" w:rsidR="00EA45B9" w:rsidRDefault="00B02008" w:rsidP="00FD7C8F">
      <w:pPr>
        <w:spacing w:after="120" w:line="240" w:lineRule="auto"/>
        <w:jc w:val="center"/>
      </w:pPr>
      <w:r>
        <w:rPr>
          <w:noProof/>
        </w:rPr>
        <w:drawing>
          <wp:inline distT="0" distB="0" distL="0" distR="0" wp14:anchorId="313E22C4" wp14:editId="5D97F236">
            <wp:extent cx="6010910" cy="22377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910" cy="2237740"/>
                    </a:xfrm>
                    <a:prstGeom prst="rect">
                      <a:avLst/>
                    </a:prstGeom>
                    <a:noFill/>
                  </pic:spPr>
                </pic:pic>
              </a:graphicData>
            </a:graphic>
          </wp:inline>
        </w:drawing>
      </w:r>
    </w:p>
    <w:p w14:paraId="5AC5398C" w14:textId="77777777" w:rsidR="00EA45B9" w:rsidRDefault="00EA45B9" w:rsidP="00FD7C8F">
      <w:pPr>
        <w:spacing w:before="240"/>
        <w:rPr>
          <w:rtl/>
        </w:rPr>
      </w:pPr>
      <w:r>
        <w:rPr>
          <w:rFonts w:hint="cs"/>
          <w:rtl/>
        </w:rPr>
        <w:t xml:space="preserve">ترد قائمة الاتفاقات التي وقّعها مكتب تنمية الاتصالات في الوثيقة </w:t>
      </w:r>
      <w:hyperlink r:id="rId10" w:history="1">
        <w:r w:rsidRPr="2FE48668">
          <w:rPr>
            <w:rStyle w:val="Hyperlink"/>
          </w:rPr>
          <w:t>TDAG24/INF/1</w:t>
        </w:r>
      </w:hyperlink>
      <w:r>
        <w:rPr>
          <w:rFonts w:hint="cs"/>
          <w:rtl/>
        </w:rPr>
        <w:t>.</w:t>
      </w:r>
    </w:p>
    <w:p w14:paraId="636DE2F9" w14:textId="4593A7E2" w:rsidR="00EA45B9" w:rsidRPr="0094624B" w:rsidRDefault="00EA45B9" w:rsidP="00FD7C8F">
      <w:pPr>
        <w:rPr>
          <w:rtl/>
          <w:lang w:val="fr-CH"/>
        </w:rPr>
      </w:pPr>
      <w:r>
        <w:rPr>
          <w:rFonts w:hint="cs"/>
          <w:rtl/>
          <w:lang w:bidi="ar-EG"/>
        </w:rPr>
        <w:t xml:space="preserve">ومن بين شركاء مكتب تنمية الاتصالات الذين وقّعوا اتفاق (اتفاقات) شراكة مع أو بدون تقديم مساهمات مالية في عام </w:t>
      </w:r>
      <w:r>
        <w:rPr>
          <w:lang w:bidi="ar-EG"/>
        </w:rPr>
        <w:t>2023</w:t>
      </w:r>
      <w:r>
        <w:rPr>
          <w:rFonts w:hint="cs"/>
          <w:rtl/>
        </w:rPr>
        <w:t xml:space="preserve">، بلغت نسبة الدول الأعضاء </w:t>
      </w:r>
      <w:r>
        <w:t>%50</w:t>
      </w:r>
      <w:r>
        <w:rPr>
          <w:rFonts w:hint="cs"/>
          <w:rtl/>
        </w:rPr>
        <w:t xml:space="preserve"> ونسبة أعضاء قطاع تنمية الاتصالات 27% ونسبة الهيئات الأكاديمية 15% ونسبة المنظمات الإقليمية والدولية الأخرى 8%، وفقاً لفئات العضوية في الاتحاد</w:t>
      </w:r>
      <w:r>
        <w:rPr>
          <w:rStyle w:val="FootnoteReference"/>
          <w:rtl/>
        </w:rPr>
        <w:footnoteReference w:id="1"/>
      </w:r>
      <w:r>
        <w:rPr>
          <w:rFonts w:hint="cs"/>
          <w:rtl/>
        </w:rPr>
        <w:t>.</w:t>
      </w:r>
    </w:p>
    <w:p w14:paraId="09A953BC" w14:textId="0F55FEDF" w:rsidR="00EA45B9" w:rsidRDefault="00EA45B9" w:rsidP="00FD7C8F">
      <w:pPr>
        <w:rPr>
          <w:spacing w:val="-4"/>
          <w:lang w:bidi="ar-EG"/>
        </w:rPr>
      </w:pPr>
      <w:r w:rsidRPr="00FD7C8F">
        <w:rPr>
          <w:rFonts w:hint="cs"/>
          <w:spacing w:val="-4"/>
          <w:rtl/>
          <w:lang w:bidi="ar-EG"/>
        </w:rPr>
        <w:t>وتختلف أنواع الشركاء الذين وقّع معهم مكتب تنمية الاتصالات اتفاقات على مساهمات مالية، ويتوزعون وفقاً للرسم البياني أدناه:</w:t>
      </w:r>
    </w:p>
    <w:p w14:paraId="4C9B4FDC" w14:textId="4806FBDF" w:rsidR="00FD7C8F" w:rsidRDefault="00541447" w:rsidP="00541447">
      <w:pPr>
        <w:spacing w:after="120" w:line="240" w:lineRule="auto"/>
        <w:rPr>
          <w:spacing w:val="-4"/>
          <w:lang w:bidi="ar-EG"/>
        </w:rPr>
      </w:pPr>
      <w:r>
        <w:rPr>
          <w:noProof/>
          <w:spacing w:val="-4"/>
          <w:lang w:bidi="ar-EG"/>
        </w:rPr>
        <w:lastRenderedPageBreak/>
        <w:drawing>
          <wp:inline distT="0" distB="0" distL="0" distR="0" wp14:anchorId="739F3DE6" wp14:editId="6DF29A3E">
            <wp:extent cx="6151194" cy="2327664"/>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480" cy="2331935"/>
                    </a:xfrm>
                    <a:prstGeom prst="rect">
                      <a:avLst/>
                    </a:prstGeom>
                    <a:noFill/>
                  </pic:spPr>
                </pic:pic>
              </a:graphicData>
            </a:graphic>
          </wp:inline>
        </w:drawing>
      </w:r>
    </w:p>
    <w:p w14:paraId="3B07137C" w14:textId="77777777" w:rsidR="00EA45B9" w:rsidRDefault="00EA45B9" w:rsidP="0072629A">
      <w:pPr>
        <w:spacing w:before="240" w:after="120"/>
        <w:rPr>
          <w:rtl/>
        </w:rPr>
      </w:pPr>
      <w:r w:rsidRPr="0072629A">
        <w:rPr>
          <w:rFonts w:hint="cs"/>
          <w:rtl/>
          <w:lang w:bidi="ar-EG"/>
        </w:rPr>
        <w:t xml:space="preserve">وترد في الجدول أدناه الجهات المانحة العشر الرئيسية من حيث المساهمات المالية في عام </w:t>
      </w:r>
      <w:r w:rsidRPr="0072629A">
        <w:rPr>
          <w:lang w:bidi="ar-EG"/>
        </w:rPr>
        <w:t>2023</w:t>
      </w:r>
      <w:r w:rsidRPr="0072629A">
        <w:rPr>
          <w:rFonts w:hint="cs"/>
          <w:rtl/>
        </w:rPr>
        <w:t xml:space="preserve">. وللاطلاع على القائمة الكاملة للجهات المانحة، يرجى الرجوع إلى الوثيقة </w:t>
      </w:r>
      <w:hyperlink r:id="rId12" w:history="1">
        <w:r w:rsidRPr="0072629A">
          <w:rPr>
            <w:rStyle w:val="Hyperlink"/>
          </w:rPr>
          <w:t>TDAG24/INF/1</w:t>
        </w:r>
      </w:hyperlink>
      <w:r w:rsidRPr="0072629A">
        <w:rPr>
          <w:rFonts w:hint="cs"/>
          <w:rtl/>
        </w:rPr>
        <w:t>:</w:t>
      </w:r>
    </w:p>
    <w:tbl>
      <w:tblPr>
        <w:tblStyle w:val="TableGrid"/>
        <w:bidiVisual/>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227"/>
        <w:gridCol w:w="3402"/>
      </w:tblGrid>
      <w:tr w:rsidR="00EA45B9" w14:paraId="5FE185B1" w14:textId="77777777" w:rsidTr="0072629A">
        <w:tc>
          <w:tcPr>
            <w:tcW w:w="6227" w:type="dxa"/>
            <w:shd w:val="clear" w:color="auto" w:fill="DEEAF6" w:themeFill="accent1" w:themeFillTint="33"/>
          </w:tcPr>
          <w:p w14:paraId="604BC292" w14:textId="77777777" w:rsidR="00EA45B9" w:rsidRPr="00B57A35" w:rsidRDefault="00EA45B9" w:rsidP="00271316">
            <w:pPr>
              <w:tabs>
                <w:tab w:val="clear" w:pos="794"/>
              </w:tabs>
              <w:spacing w:after="60"/>
              <w:rPr>
                <w:b/>
                <w:bCs/>
              </w:rPr>
            </w:pPr>
            <w:r w:rsidRPr="007116AA">
              <w:rPr>
                <w:rFonts w:hint="cs"/>
                <w:b/>
                <w:bCs/>
                <w:sz w:val="20"/>
                <w:szCs w:val="20"/>
                <w:rtl/>
              </w:rPr>
              <w:t>الشريك</w:t>
            </w:r>
          </w:p>
        </w:tc>
        <w:tc>
          <w:tcPr>
            <w:tcW w:w="3402" w:type="dxa"/>
            <w:shd w:val="clear" w:color="auto" w:fill="DEEAF6" w:themeFill="accent1" w:themeFillTint="33"/>
          </w:tcPr>
          <w:p w14:paraId="557457B8" w14:textId="77777777" w:rsidR="00EA45B9" w:rsidRDefault="00EA45B9" w:rsidP="00271316">
            <w:pPr>
              <w:tabs>
                <w:tab w:val="clear" w:pos="794"/>
              </w:tabs>
              <w:spacing w:before="60" w:after="60"/>
              <w:jc w:val="center"/>
              <w:rPr>
                <w:sz w:val="20"/>
              </w:rPr>
            </w:pPr>
            <w:r w:rsidRPr="007116AA">
              <w:rPr>
                <w:rFonts w:hint="cs"/>
                <w:b/>
                <w:bCs/>
                <w:sz w:val="20"/>
                <w:szCs w:val="20"/>
                <w:rtl/>
              </w:rPr>
              <w:t>المساهمة المالية الموقعة</w:t>
            </w:r>
            <w:r w:rsidRPr="00975848">
              <w:rPr>
                <w:sz w:val="20"/>
              </w:rPr>
              <w:t xml:space="preserve"> </w:t>
            </w:r>
          </w:p>
          <w:p w14:paraId="6B561145" w14:textId="77777777" w:rsidR="00EA45B9" w:rsidRPr="00975848" w:rsidRDefault="00EA45B9" w:rsidP="00271316">
            <w:pPr>
              <w:tabs>
                <w:tab w:val="clear" w:pos="794"/>
              </w:tabs>
              <w:spacing w:before="60" w:after="60"/>
              <w:jc w:val="center"/>
              <w:rPr>
                <w:sz w:val="20"/>
              </w:rPr>
            </w:pPr>
            <w:r w:rsidRPr="0072629A">
              <w:rPr>
                <w:rFonts w:hint="cs"/>
                <w:sz w:val="16"/>
                <w:szCs w:val="18"/>
                <w:rtl/>
              </w:rPr>
              <w:t>(بالدولار الأمريكي في تاريخ التوقيع)</w:t>
            </w:r>
          </w:p>
        </w:tc>
      </w:tr>
      <w:tr w:rsidR="00EA45B9" w14:paraId="41008095" w14:textId="77777777" w:rsidTr="0072629A">
        <w:tc>
          <w:tcPr>
            <w:tcW w:w="6227" w:type="dxa"/>
          </w:tcPr>
          <w:p w14:paraId="69D2BA6E" w14:textId="77777777" w:rsidR="00EA45B9" w:rsidRDefault="00EA45B9" w:rsidP="00271316">
            <w:pPr>
              <w:tabs>
                <w:tab w:val="clear" w:pos="794"/>
              </w:tabs>
              <w:spacing w:before="60" w:after="60"/>
            </w:pPr>
            <w:r>
              <w:rPr>
                <w:rFonts w:hint="cs"/>
                <w:rtl/>
              </w:rPr>
              <w:t>المفوضية الأوروبية</w:t>
            </w:r>
          </w:p>
        </w:tc>
        <w:tc>
          <w:tcPr>
            <w:tcW w:w="3402" w:type="dxa"/>
          </w:tcPr>
          <w:p w14:paraId="5446F3B6" w14:textId="77777777" w:rsidR="00EA45B9" w:rsidRPr="00C36F43" w:rsidRDefault="00EA45B9" w:rsidP="00271316">
            <w:pPr>
              <w:tabs>
                <w:tab w:val="clear" w:pos="794"/>
              </w:tabs>
              <w:spacing w:before="60" w:after="60"/>
              <w:jc w:val="center"/>
            </w:pPr>
            <w:r w:rsidRPr="00C36F43">
              <w:t>12,74</w:t>
            </w:r>
            <w:r w:rsidRPr="00C36F43">
              <w:rPr>
                <w:rFonts w:hint="cs"/>
                <w:rtl/>
              </w:rPr>
              <w:t xml:space="preserve"> مليون دولار أمريكي</w:t>
            </w:r>
          </w:p>
        </w:tc>
      </w:tr>
      <w:tr w:rsidR="00EA45B9" w14:paraId="2B80CBBC" w14:textId="77777777" w:rsidTr="0072629A">
        <w:tc>
          <w:tcPr>
            <w:tcW w:w="6227" w:type="dxa"/>
          </w:tcPr>
          <w:p w14:paraId="4B51AA72" w14:textId="77777777" w:rsidR="00EA45B9" w:rsidRPr="00670EA6" w:rsidRDefault="00EA45B9" w:rsidP="00271316">
            <w:pPr>
              <w:tabs>
                <w:tab w:val="clear" w:pos="794"/>
              </w:tabs>
              <w:spacing w:before="60" w:after="60"/>
            </w:pPr>
            <w:r w:rsidRPr="003E6CEF">
              <w:rPr>
                <w:rFonts w:hint="cs"/>
                <w:rtl/>
              </w:rPr>
              <w:t xml:space="preserve">شركة </w:t>
            </w:r>
            <w:r w:rsidRPr="003E6CEF">
              <w:t>Huawei</w:t>
            </w:r>
            <w:r w:rsidRPr="003E6CEF">
              <w:rPr>
                <w:rFonts w:hint="cs"/>
                <w:rtl/>
              </w:rPr>
              <w:t xml:space="preserve"> للتكنولوجيا، شركة م</w:t>
            </w:r>
            <w:r>
              <w:rPr>
                <w:rFonts w:hint="cs"/>
                <w:rtl/>
              </w:rPr>
              <w:t>حدودة المسؤولية</w:t>
            </w:r>
          </w:p>
        </w:tc>
        <w:tc>
          <w:tcPr>
            <w:tcW w:w="3402" w:type="dxa"/>
          </w:tcPr>
          <w:p w14:paraId="1704BAD9" w14:textId="77777777" w:rsidR="00EA45B9" w:rsidRDefault="00EA45B9" w:rsidP="00271316">
            <w:pPr>
              <w:tabs>
                <w:tab w:val="clear" w:pos="794"/>
              </w:tabs>
              <w:spacing w:before="60" w:after="60"/>
              <w:jc w:val="center"/>
            </w:pPr>
            <w:r>
              <w:t>1</w:t>
            </w:r>
            <w:r w:rsidRPr="00C36F43">
              <w:t>,</w:t>
            </w:r>
            <w:r>
              <w:t>52</w:t>
            </w:r>
            <w:r w:rsidRPr="00C36F43">
              <w:rPr>
                <w:rFonts w:hint="cs"/>
                <w:rtl/>
              </w:rPr>
              <w:t xml:space="preserve"> مليون دولار أمريكي</w:t>
            </w:r>
          </w:p>
        </w:tc>
      </w:tr>
      <w:tr w:rsidR="00EA45B9" w14:paraId="7F85DAFE" w14:textId="77777777" w:rsidTr="0072629A">
        <w:tc>
          <w:tcPr>
            <w:tcW w:w="6227" w:type="dxa"/>
          </w:tcPr>
          <w:p w14:paraId="0714A7EB" w14:textId="77777777" w:rsidR="00EA45B9" w:rsidRDefault="00EA45B9" w:rsidP="00271316">
            <w:pPr>
              <w:tabs>
                <w:tab w:val="clear" w:pos="794"/>
              </w:tabs>
              <w:spacing w:before="60" w:after="60"/>
            </w:pPr>
            <w:r>
              <w:rPr>
                <w:rFonts w:hint="cs"/>
                <w:rtl/>
              </w:rPr>
              <w:t>الوكالة الألمانية للتعاون الدولي</w:t>
            </w:r>
          </w:p>
        </w:tc>
        <w:tc>
          <w:tcPr>
            <w:tcW w:w="3402" w:type="dxa"/>
          </w:tcPr>
          <w:p w14:paraId="3E7A93D3" w14:textId="77777777" w:rsidR="00EA45B9" w:rsidRDefault="00EA45B9" w:rsidP="00271316">
            <w:pPr>
              <w:tabs>
                <w:tab w:val="clear" w:pos="794"/>
              </w:tabs>
              <w:spacing w:before="60" w:after="60"/>
              <w:jc w:val="center"/>
            </w:pPr>
            <w:r>
              <w:t>1</w:t>
            </w:r>
            <w:r w:rsidRPr="00C36F43">
              <w:t>,</w:t>
            </w:r>
            <w:r>
              <w:t>43</w:t>
            </w:r>
            <w:r w:rsidRPr="00C36F43">
              <w:rPr>
                <w:rFonts w:hint="cs"/>
                <w:rtl/>
              </w:rPr>
              <w:t xml:space="preserve"> مليون دولار أمريكي</w:t>
            </w:r>
          </w:p>
        </w:tc>
      </w:tr>
      <w:tr w:rsidR="00EA45B9" w14:paraId="4161FCA3" w14:textId="77777777" w:rsidTr="0072629A">
        <w:tc>
          <w:tcPr>
            <w:tcW w:w="6227" w:type="dxa"/>
          </w:tcPr>
          <w:p w14:paraId="4D2F3E34" w14:textId="77777777" w:rsidR="00EA45B9" w:rsidRPr="006B0BC3" w:rsidRDefault="00EA45B9" w:rsidP="00271316">
            <w:pPr>
              <w:tabs>
                <w:tab w:val="clear" w:pos="794"/>
              </w:tabs>
              <w:spacing w:before="60" w:after="60"/>
              <w:rPr>
                <w:rtl/>
              </w:rPr>
            </w:pPr>
            <w:r>
              <w:rPr>
                <w:rFonts w:hint="cs"/>
                <w:rtl/>
              </w:rPr>
              <w:t>وزارة البنية التحتية والنقل والتنمية الإقليمية والاتصالات والفنون، أستراليا</w:t>
            </w:r>
          </w:p>
        </w:tc>
        <w:tc>
          <w:tcPr>
            <w:tcW w:w="3402" w:type="dxa"/>
          </w:tcPr>
          <w:p w14:paraId="28723B84" w14:textId="77777777" w:rsidR="00EA45B9" w:rsidRDefault="00EA45B9" w:rsidP="00271316">
            <w:pPr>
              <w:tabs>
                <w:tab w:val="clear" w:pos="794"/>
              </w:tabs>
              <w:spacing w:before="60" w:after="60"/>
              <w:jc w:val="center"/>
            </w:pPr>
            <w:r>
              <w:t>0</w:t>
            </w:r>
            <w:r w:rsidRPr="00C36F43">
              <w:t>,</w:t>
            </w:r>
            <w:r>
              <w:t>92</w:t>
            </w:r>
            <w:r w:rsidRPr="00C36F43">
              <w:rPr>
                <w:rFonts w:hint="cs"/>
                <w:rtl/>
              </w:rPr>
              <w:t xml:space="preserve"> مليون دولار أمريكي</w:t>
            </w:r>
          </w:p>
        </w:tc>
      </w:tr>
      <w:tr w:rsidR="00EA45B9" w14:paraId="1E56E106" w14:textId="77777777" w:rsidTr="0072629A">
        <w:tc>
          <w:tcPr>
            <w:tcW w:w="6227" w:type="dxa"/>
          </w:tcPr>
          <w:p w14:paraId="6725D034" w14:textId="77777777" w:rsidR="00EA45B9" w:rsidRPr="006B0BC3" w:rsidRDefault="00EA45B9" w:rsidP="00271316">
            <w:pPr>
              <w:tabs>
                <w:tab w:val="clear" w:pos="794"/>
              </w:tabs>
              <w:spacing w:before="60" w:after="60"/>
            </w:pPr>
            <w:r>
              <w:rPr>
                <w:rFonts w:hint="cs"/>
                <w:rtl/>
              </w:rPr>
              <w:t>الوكالة النرويجية للتعاون الإنمائي</w:t>
            </w:r>
          </w:p>
        </w:tc>
        <w:tc>
          <w:tcPr>
            <w:tcW w:w="3402" w:type="dxa"/>
          </w:tcPr>
          <w:p w14:paraId="30B156AC" w14:textId="77777777" w:rsidR="00EA45B9" w:rsidRDefault="00EA45B9" w:rsidP="00271316">
            <w:pPr>
              <w:tabs>
                <w:tab w:val="clear" w:pos="794"/>
              </w:tabs>
              <w:spacing w:before="60" w:after="60"/>
              <w:jc w:val="center"/>
            </w:pPr>
            <w:r>
              <w:t>0</w:t>
            </w:r>
            <w:r w:rsidRPr="00C36F43">
              <w:t>,</w:t>
            </w:r>
            <w:r>
              <w:t>92</w:t>
            </w:r>
            <w:r w:rsidRPr="00C36F43">
              <w:rPr>
                <w:rFonts w:hint="cs"/>
                <w:rtl/>
              </w:rPr>
              <w:t xml:space="preserve"> مليون دولار أمريكي</w:t>
            </w:r>
          </w:p>
        </w:tc>
      </w:tr>
      <w:tr w:rsidR="00EA45B9" w14:paraId="64B4B285" w14:textId="77777777" w:rsidTr="0072629A">
        <w:tc>
          <w:tcPr>
            <w:tcW w:w="6227" w:type="dxa"/>
          </w:tcPr>
          <w:p w14:paraId="0603632C" w14:textId="77777777" w:rsidR="00EA45B9" w:rsidRPr="006B0BC3" w:rsidRDefault="00EA45B9" w:rsidP="00271316">
            <w:pPr>
              <w:tabs>
                <w:tab w:val="clear" w:pos="794"/>
              </w:tabs>
              <w:spacing w:before="60" w:after="60"/>
              <w:rPr>
                <w:rtl/>
              </w:rPr>
            </w:pPr>
            <w:r>
              <w:rPr>
                <w:rFonts w:hint="cs"/>
                <w:rtl/>
              </w:rPr>
              <w:t>هيئة الاتصالات والفضاء والتقنية، المملكة العربية السعودية</w:t>
            </w:r>
          </w:p>
        </w:tc>
        <w:tc>
          <w:tcPr>
            <w:tcW w:w="3402" w:type="dxa"/>
          </w:tcPr>
          <w:p w14:paraId="4B00471B" w14:textId="77777777" w:rsidR="00EA45B9" w:rsidRDefault="00EA45B9" w:rsidP="00271316">
            <w:pPr>
              <w:tabs>
                <w:tab w:val="clear" w:pos="794"/>
              </w:tabs>
              <w:spacing w:before="60" w:after="60"/>
              <w:jc w:val="center"/>
            </w:pPr>
            <w:r>
              <w:t>0</w:t>
            </w:r>
            <w:r w:rsidRPr="00C36F43">
              <w:t>,</w:t>
            </w:r>
            <w:r>
              <w:t>77</w:t>
            </w:r>
            <w:r w:rsidRPr="00C36F43">
              <w:rPr>
                <w:rFonts w:hint="cs"/>
                <w:rtl/>
              </w:rPr>
              <w:t xml:space="preserve"> مليون دولار أمريكي</w:t>
            </w:r>
          </w:p>
        </w:tc>
      </w:tr>
      <w:tr w:rsidR="00EA45B9" w14:paraId="2AFC33EA" w14:textId="77777777" w:rsidTr="0072629A">
        <w:tc>
          <w:tcPr>
            <w:tcW w:w="6227" w:type="dxa"/>
          </w:tcPr>
          <w:p w14:paraId="03317EBF" w14:textId="77777777" w:rsidR="00EA45B9" w:rsidRPr="00D27DF1" w:rsidRDefault="00EA45B9" w:rsidP="00271316">
            <w:pPr>
              <w:tabs>
                <w:tab w:val="clear" w:pos="794"/>
              </w:tabs>
              <w:spacing w:before="60" w:after="60"/>
              <w:rPr>
                <w:rtl/>
              </w:rPr>
            </w:pPr>
            <w:r>
              <w:rPr>
                <w:rFonts w:hint="cs"/>
                <w:rtl/>
              </w:rPr>
              <w:t>وزارة الشؤون الداخلية والاتصالات، اليابان</w:t>
            </w:r>
          </w:p>
        </w:tc>
        <w:tc>
          <w:tcPr>
            <w:tcW w:w="3402" w:type="dxa"/>
          </w:tcPr>
          <w:p w14:paraId="1CD8247B" w14:textId="77777777" w:rsidR="00EA45B9" w:rsidRPr="007E3104" w:rsidRDefault="00EA45B9" w:rsidP="00271316">
            <w:pPr>
              <w:tabs>
                <w:tab w:val="clear" w:pos="794"/>
              </w:tabs>
              <w:spacing w:before="60" w:after="60"/>
              <w:jc w:val="center"/>
            </w:pPr>
            <w:r>
              <w:t>0</w:t>
            </w:r>
            <w:r w:rsidRPr="00C36F43">
              <w:t>,7</w:t>
            </w:r>
            <w:r>
              <w:t>3</w:t>
            </w:r>
            <w:r w:rsidRPr="00C36F43">
              <w:rPr>
                <w:rFonts w:hint="cs"/>
                <w:rtl/>
              </w:rPr>
              <w:t xml:space="preserve"> مليون دولار أمريكي</w:t>
            </w:r>
          </w:p>
        </w:tc>
      </w:tr>
      <w:tr w:rsidR="00EA45B9" w14:paraId="22B4E8C1" w14:textId="77777777" w:rsidTr="0072629A">
        <w:tc>
          <w:tcPr>
            <w:tcW w:w="6227" w:type="dxa"/>
          </w:tcPr>
          <w:p w14:paraId="28606F73" w14:textId="77777777" w:rsidR="00EA45B9" w:rsidRPr="0055422B" w:rsidRDefault="00EA45B9" w:rsidP="00271316">
            <w:pPr>
              <w:tabs>
                <w:tab w:val="clear" w:pos="794"/>
              </w:tabs>
              <w:spacing w:before="60" w:after="60"/>
            </w:pPr>
            <w:r>
              <w:rPr>
                <w:rFonts w:hint="cs"/>
                <w:rtl/>
              </w:rPr>
              <w:t>مكتب الشؤون الخارجية وشؤون الكومنولث والتنمية، المملكة المتحدة</w:t>
            </w:r>
          </w:p>
        </w:tc>
        <w:tc>
          <w:tcPr>
            <w:tcW w:w="3402" w:type="dxa"/>
          </w:tcPr>
          <w:p w14:paraId="16A067A5" w14:textId="77777777" w:rsidR="00EA45B9" w:rsidRDefault="00EA45B9" w:rsidP="00271316">
            <w:pPr>
              <w:tabs>
                <w:tab w:val="clear" w:pos="794"/>
              </w:tabs>
              <w:spacing w:before="60" w:after="60"/>
              <w:jc w:val="center"/>
            </w:pPr>
            <w:r>
              <w:t>0</w:t>
            </w:r>
            <w:r w:rsidRPr="00C36F43">
              <w:t>,</w:t>
            </w:r>
            <w:r>
              <w:t>54</w:t>
            </w:r>
            <w:r w:rsidRPr="00C36F43">
              <w:rPr>
                <w:rFonts w:hint="cs"/>
                <w:rtl/>
              </w:rPr>
              <w:t xml:space="preserve"> مليون دولار أمريكي</w:t>
            </w:r>
          </w:p>
        </w:tc>
      </w:tr>
      <w:tr w:rsidR="00EA45B9" w14:paraId="7FF659E4" w14:textId="77777777" w:rsidTr="0072629A">
        <w:tc>
          <w:tcPr>
            <w:tcW w:w="6227" w:type="dxa"/>
          </w:tcPr>
          <w:p w14:paraId="1151F65A" w14:textId="77777777" w:rsidR="00EA45B9" w:rsidRPr="00D27DF1" w:rsidRDefault="00EA45B9" w:rsidP="00271316">
            <w:pPr>
              <w:tabs>
                <w:tab w:val="clear" w:pos="794"/>
              </w:tabs>
              <w:spacing w:before="60" w:after="60"/>
            </w:pPr>
            <w:r>
              <w:rPr>
                <w:rFonts w:hint="cs"/>
                <w:rtl/>
              </w:rPr>
              <w:t xml:space="preserve">شركة </w:t>
            </w:r>
            <w:bookmarkStart w:id="2" w:name="lt_pId060"/>
            <w:r w:rsidRPr="00D21B65">
              <w:t>Qualcomm</w:t>
            </w:r>
            <w:bookmarkEnd w:id="2"/>
          </w:p>
        </w:tc>
        <w:tc>
          <w:tcPr>
            <w:tcW w:w="3402" w:type="dxa"/>
          </w:tcPr>
          <w:p w14:paraId="1064A40E" w14:textId="77777777" w:rsidR="00EA45B9" w:rsidRPr="007E3104" w:rsidRDefault="00EA45B9" w:rsidP="00271316">
            <w:pPr>
              <w:tabs>
                <w:tab w:val="clear" w:pos="794"/>
              </w:tabs>
              <w:spacing w:before="60" w:after="60"/>
              <w:jc w:val="center"/>
            </w:pPr>
            <w:r>
              <w:t>0</w:t>
            </w:r>
            <w:r w:rsidRPr="00C36F43">
              <w:t>,</w:t>
            </w:r>
            <w:r>
              <w:t>30</w:t>
            </w:r>
            <w:r w:rsidRPr="00C36F43">
              <w:rPr>
                <w:rFonts w:hint="cs"/>
                <w:rtl/>
              </w:rPr>
              <w:t xml:space="preserve"> مليون دولار أمريكي</w:t>
            </w:r>
          </w:p>
        </w:tc>
      </w:tr>
      <w:tr w:rsidR="00EA45B9" w14:paraId="02989C3E" w14:textId="77777777" w:rsidTr="0072629A">
        <w:tc>
          <w:tcPr>
            <w:tcW w:w="6227" w:type="dxa"/>
          </w:tcPr>
          <w:p w14:paraId="28E3717F" w14:textId="77777777" w:rsidR="00EA45B9" w:rsidRPr="00524C35" w:rsidRDefault="00EA45B9" w:rsidP="00271316">
            <w:pPr>
              <w:tabs>
                <w:tab w:val="clear" w:pos="794"/>
              </w:tabs>
              <w:spacing w:before="60" w:after="60"/>
            </w:pPr>
            <w:r>
              <w:rPr>
                <w:rFonts w:hint="cs"/>
                <w:rtl/>
              </w:rPr>
              <w:t>منظمة الأمم المتحدة للطفولة</w:t>
            </w:r>
          </w:p>
        </w:tc>
        <w:tc>
          <w:tcPr>
            <w:tcW w:w="3402" w:type="dxa"/>
          </w:tcPr>
          <w:p w14:paraId="3885DDBE" w14:textId="77777777" w:rsidR="00EA45B9" w:rsidRDefault="00EA45B9" w:rsidP="00271316">
            <w:pPr>
              <w:tabs>
                <w:tab w:val="clear" w:pos="794"/>
              </w:tabs>
              <w:spacing w:before="60" w:after="60"/>
              <w:jc w:val="center"/>
            </w:pPr>
            <w:r>
              <w:t>0</w:t>
            </w:r>
            <w:r w:rsidRPr="00C36F43">
              <w:t>,</w:t>
            </w:r>
            <w:r>
              <w:t>30</w:t>
            </w:r>
            <w:r w:rsidRPr="00C36F43">
              <w:rPr>
                <w:rFonts w:hint="cs"/>
                <w:rtl/>
              </w:rPr>
              <w:t xml:space="preserve"> مليون دولار أمريكي</w:t>
            </w:r>
          </w:p>
        </w:tc>
      </w:tr>
      <w:tr w:rsidR="00EA45B9" w14:paraId="009196F0" w14:textId="77777777" w:rsidTr="0072629A">
        <w:tc>
          <w:tcPr>
            <w:tcW w:w="6227" w:type="dxa"/>
          </w:tcPr>
          <w:p w14:paraId="33AE9E50" w14:textId="77777777" w:rsidR="00EA45B9" w:rsidRPr="004B78A1" w:rsidRDefault="00EA45B9" w:rsidP="00271316">
            <w:pPr>
              <w:tabs>
                <w:tab w:val="clear" w:pos="794"/>
              </w:tabs>
              <w:spacing w:before="60" w:after="60"/>
              <w:rPr>
                <w:sz w:val="8"/>
                <w:szCs w:val="8"/>
              </w:rPr>
            </w:pPr>
          </w:p>
        </w:tc>
        <w:tc>
          <w:tcPr>
            <w:tcW w:w="3402" w:type="dxa"/>
          </w:tcPr>
          <w:p w14:paraId="4CFC27D9" w14:textId="77777777" w:rsidR="00EA45B9" w:rsidRPr="004B78A1" w:rsidRDefault="00EA45B9" w:rsidP="00271316">
            <w:pPr>
              <w:tabs>
                <w:tab w:val="clear" w:pos="794"/>
              </w:tabs>
              <w:spacing w:before="60" w:after="60"/>
              <w:jc w:val="center"/>
              <w:rPr>
                <w:sz w:val="8"/>
                <w:szCs w:val="8"/>
              </w:rPr>
            </w:pPr>
          </w:p>
        </w:tc>
      </w:tr>
    </w:tbl>
    <w:p w14:paraId="52BF235C" w14:textId="77777777" w:rsidR="0072629A" w:rsidRPr="00541447" w:rsidRDefault="00EA45B9" w:rsidP="0072629A">
      <w:pPr>
        <w:spacing w:before="240" w:after="120"/>
        <w:rPr>
          <w:spacing w:val="-6"/>
          <w:rtl/>
          <w:lang w:bidi="ar-EG"/>
        </w:rPr>
      </w:pPr>
      <w:r w:rsidRPr="00541447">
        <w:rPr>
          <w:rFonts w:hint="cs"/>
          <w:spacing w:val="-6"/>
          <w:rtl/>
        </w:rPr>
        <w:t xml:space="preserve">ويرد أدناه توزيع </w:t>
      </w:r>
      <w:r w:rsidRPr="00541447">
        <w:rPr>
          <w:rFonts w:hint="cs"/>
          <w:spacing w:val="-6"/>
          <w:rtl/>
          <w:lang w:bidi="ar-EG"/>
        </w:rPr>
        <w:t>الاتفاقات التي وقّعها مكتب تنمية الاتصالات مع الشركاء في عام 2023 بحسب المنطقة وأولويات قطاع تنمية الاتصالات:</w:t>
      </w:r>
    </w:p>
    <w:p w14:paraId="5D1ACB63" w14:textId="5F69B662" w:rsidR="00EA45B9" w:rsidRDefault="00541447" w:rsidP="00541447">
      <w:pPr>
        <w:spacing w:after="120" w:line="240" w:lineRule="auto"/>
        <w:rPr>
          <w:rtl/>
        </w:rPr>
      </w:pPr>
      <w:r>
        <w:rPr>
          <w:noProof/>
        </w:rPr>
        <w:drawing>
          <wp:inline distT="0" distB="0" distL="0" distR="0" wp14:anchorId="55189E91" wp14:editId="2DCAFD71">
            <wp:extent cx="6127115" cy="22987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115" cy="2298700"/>
                    </a:xfrm>
                    <a:prstGeom prst="rect">
                      <a:avLst/>
                    </a:prstGeom>
                    <a:noFill/>
                  </pic:spPr>
                </pic:pic>
              </a:graphicData>
            </a:graphic>
          </wp:inline>
        </w:drawing>
      </w:r>
    </w:p>
    <w:p w14:paraId="2BC4A599" w14:textId="2AD4BD8D" w:rsidR="00EA45B9" w:rsidRDefault="00541447" w:rsidP="00541447">
      <w:pPr>
        <w:spacing w:after="120" w:line="240" w:lineRule="auto"/>
      </w:pPr>
      <w:r>
        <w:rPr>
          <w:noProof/>
        </w:rPr>
        <w:lastRenderedPageBreak/>
        <w:drawing>
          <wp:inline distT="0" distB="0" distL="0" distR="0" wp14:anchorId="0E459E3B" wp14:editId="5E7ADF48">
            <wp:extent cx="6181725" cy="24752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475230"/>
                    </a:xfrm>
                    <a:prstGeom prst="rect">
                      <a:avLst/>
                    </a:prstGeom>
                    <a:noFill/>
                  </pic:spPr>
                </pic:pic>
              </a:graphicData>
            </a:graphic>
          </wp:inline>
        </w:drawing>
      </w:r>
    </w:p>
    <w:p w14:paraId="321196A1" w14:textId="77777777" w:rsidR="00EA45B9" w:rsidRPr="003355AC" w:rsidRDefault="00EA45B9" w:rsidP="00541447">
      <w:pPr>
        <w:spacing w:before="240" w:after="120"/>
        <w:rPr>
          <w:spacing w:val="-4"/>
          <w:rtl/>
          <w:lang w:val="fr-CH"/>
        </w:rPr>
      </w:pPr>
      <w:r w:rsidRPr="003355AC">
        <w:rPr>
          <w:rFonts w:hint="cs"/>
          <w:spacing w:val="-4"/>
          <w:rtl/>
          <w:lang w:bidi="ar-EG"/>
        </w:rPr>
        <w:t xml:space="preserve">ويعرض الرسمان البيانيان أدناه مقارنة من حيث عدد الاتفاقات والمساهمات المالية الموقعة </w:t>
      </w:r>
      <w:r w:rsidRPr="003355AC">
        <w:rPr>
          <w:rFonts w:hint="cs"/>
          <w:spacing w:val="-4"/>
          <w:rtl/>
        </w:rPr>
        <w:t>في عامي 2022 و2023 على السواء:</w:t>
      </w:r>
    </w:p>
    <w:p w14:paraId="5823E774" w14:textId="3F7B1548" w:rsidR="00EA45B9" w:rsidRDefault="003355AC" w:rsidP="003355AC">
      <w:pPr>
        <w:spacing w:after="120" w:line="240" w:lineRule="auto"/>
        <w:jc w:val="center"/>
        <w:rPr>
          <w:rtl/>
        </w:rPr>
      </w:pPr>
      <w:r>
        <w:rPr>
          <w:noProof/>
        </w:rPr>
        <w:drawing>
          <wp:inline distT="0" distB="0" distL="0" distR="0" wp14:anchorId="26C9759A" wp14:editId="57D307F9">
            <wp:extent cx="2414270" cy="16706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4270" cy="1670685"/>
                    </a:xfrm>
                    <a:prstGeom prst="rect">
                      <a:avLst/>
                    </a:prstGeom>
                    <a:noFill/>
                  </pic:spPr>
                </pic:pic>
              </a:graphicData>
            </a:graphic>
          </wp:inline>
        </w:drawing>
      </w:r>
      <w:r>
        <w:rPr>
          <w:noProof/>
        </w:rPr>
        <w:drawing>
          <wp:inline distT="0" distB="0" distL="0" distR="0" wp14:anchorId="44DED8C9" wp14:editId="126ECB54">
            <wp:extent cx="3420110" cy="16643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0110" cy="1664335"/>
                    </a:xfrm>
                    <a:prstGeom prst="rect">
                      <a:avLst/>
                    </a:prstGeom>
                    <a:noFill/>
                  </pic:spPr>
                </pic:pic>
              </a:graphicData>
            </a:graphic>
          </wp:inline>
        </w:drawing>
      </w:r>
    </w:p>
    <w:p w14:paraId="7473222E" w14:textId="77777777" w:rsidR="00EA45B9" w:rsidRDefault="00EA45B9" w:rsidP="00EA45B9">
      <w:pPr>
        <w:pStyle w:val="Heading1"/>
        <w:rPr>
          <w:rtl/>
        </w:rPr>
      </w:pPr>
      <w:r>
        <w:rPr>
          <w:lang w:bidi="ar-EG"/>
        </w:rPr>
        <w:t>4</w:t>
      </w:r>
      <w:r>
        <w:rPr>
          <w:rtl/>
        </w:rPr>
        <w:tab/>
      </w:r>
      <w:r>
        <w:rPr>
          <w:rFonts w:hint="cs"/>
          <w:rtl/>
          <w:lang w:bidi="ar-EG"/>
        </w:rPr>
        <w:t>الأعمال والنتائج الرئيسية</w:t>
      </w:r>
    </w:p>
    <w:p w14:paraId="7FF34521" w14:textId="57C1889B" w:rsidR="00EA45B9" w:rsidRPr="00833095" w:rsidRDefault="00EA45B9" w:rsidP="003355AC">
      <w:pPr>
        <w:rPr>
          <w:rtl/>
        </w:rPr>
      </w:pPr>
      <w:r>
        <w:rPr>
          <w:rFonts w:hint="cs"/>
          <w:rtl/>
        </w:rPr>
        <w:t xml:space="preserve">يبلَّغ عن تأثير أعمال مكتب تنمية الاتصالات الممولة مع الشركاء من خلال قصص التأثير المتاحة هنا: </w:t>
      </w:r>
      <w:hyperlink r:id="rId17" w:history="1">
        <w:r w:rsidRPr="00B22600">
          <w:rPr>
            <w:rStyle w:val="Hyperlink"/>
          </w:rPr>
          <w:t>https://www.itu.int/itu-d/sites/digital-impact-unlocked/all-stories/2024-edition/</w:t>
        </w:r>
      </w:hyperlink>
    </w:p>
    <w:p w14:paraId="32AFFE19" w14:textId="77777777" w:rsidR="00EA45B9" w:rsidRDefault="00EA45B9" w:rsidP="003355AC">
      <w:pPr>
        <w:rPr>
          <w:rtl/>
        </w:rPr>
      </w:pPr>
      <w:r>
        <w:rPr>
          <w:rFonts w:hint="cs"/>
          <w:rtl/>
        </w:rPr>
        <w:t>وفيما يلي بعض التدابير المتخذة لتعزيز الشراكة وتعبئة الموارد:</w:t>
      </w:r>
    </w:p>
    <w:p w14:paraId="24B3C958" w14:textId="77777777" w:rsidR="00EA45B9" w:rsidRDefault="00EA45B9" w:rsidP="003355AC">
      <w:pPr>
        <w:pStyle w:val="enumlev1"/>
        <w:rPr>
          <w:rtl/>
        </w:rPr>
      </w:pPr>
      <w:r>
        <w:rPr>
          <w:rFonts w:hint="cs"/>
          <w:b/>
          <w:bCs/>
        </w:rPr>
        <w:sym w:font="Symbol" w:char="F0B7"/>
      </w:r>
      <w:r>
        <w:rPr>
          <w:b/>
          <w:bCs/>
          <w:rtl/>
        </w:rPr>
        <w:tab/>
      </w:r>
      <w:r w:rsidRPr="00893914">
        <w:rPr>
          <w:rFonts w:hint="cs"/>
          <w:b/>
          <w:bCs/>
          <w:rtl/>
        </w:rPr>
        <w:t>تنمية/توطيد العلاقة مع الشركاء الحاليين</w:t>
      </w:r>
      <w:r>
        <w:rPr>
          <w:rFonts w:hint="cs"/>
          <w:rtl/>
        </w:rPr>
        <w:t>: تختلف أنواع شركاء مكتب تنمية الاتصالات (كيانات حكومية ومؤسسات مالية (بما فيها مصارف التنمية الإقليمية) ومنظمات دولية وإقليمية وكيانات القطاع الخاص ومنظمات الأمم المتحدة وهيئات أكاديمية، وما إلى ذلك)، من البلدان النامية والمتقدمة على السواء التي تتبادل التجارب والخبرات وتساهم في مالياً في تنفيذ البرامج والأنشطة والمبادرات الرامية إلى تحقيق التنمية المستدامة</w:t>
      </w:r>
      <w:r>
        <w:rPr>
          <w:rStyle w:val="FootnoteReference"/>
          <w:rtl/>
        </w:rPr>
        <w:footnoteReference w:id="2"/>
      </w:r>
      <w:r>
        <w:rPr>
          <w:rFonts w:hint="cs"/>
          <w:rtl/>
        </w:rPr>
        <w:t xml:space="preserve">. </w:t>
      </w:r>
      <w:r w:rsidRPr="00476CD4">
        <w:rPr>
          <w:rtl/>
        </w:rPr>
        <w:t xml:space="preserve">وبالنظر إلى </w:t>
      </w:r>
      <w:r>
        <w:rPr>
          <w:rFonts w:hint="cs"/>
          <w:rtl/>
        </w:rPr>
        <w:t>أن ال</w:t>
      </w:r>
      <w:r w:rsidRPr="00476CD4">
        <w:rPr>
          <w:rtl/>
        </w:rPr>
        <w:t xml:space="preserve">علاقة </w:t>
      </w:r>
      <w:r>
        <w:rPr>
          <w:rFonts w:hint="cs"/>
          <w:rtl/>
        </w:rPr>
        <w:t>الجيدة</w:t>
      </w:r>
      <w:r w:rsidRPr="00476CD4">
        <w:rPr>
          <w:rtl/>
        </w:rPr>
        <w:t xml:space="preserve"> </w:t>
      </w:r>
      <w:r>
        <w:rPr>
          <w:rFonts w:hint="cs"/>
          <w:rtl/>
        </w:rPr>
        <w:t>المبنية</w:t>
      </w:r>
      <w:r w:rsidRPr="00476CD4">
        <w:rPr>
          <w:rtl/>
        </w:rPr>
        <w:t xml:space="preserve"> على الثقة </w:t>
      </w:r>
      <w:r>
        <w:rPr>
          <w:rFonts w:hint="cs"/>
          <w:rtl/>
        </w:rPr>
        <w:t>والاطمئنان</w:t>
      </w:r>
      <w:r w:rsidRPr="00476CD4">
        <w:rPr>
          <w:rtl/>
        </w:rPr>
        <w:t xml:space="preserve"> والاحترام </w:t>
      </w:r>
      <w:r>
        <w:rPr>
          <w:rFonts w:hint="cs"/>
          <w:rtl/>
        </w:rPr>
        <w:t xml:space="preserve">تكتسي أهمية بالغة </w:t>
      </w:r>
      <w:r w:rsidRPr="00476CD4">
        <w:rPr>
          <w:rtl/>
        </w:rPr>
        <w:t>لنجاح الشراكة وتعبئة الموارد</w:t>
      </w:r>
      <w:r>
        <w:rPr>
          <w:rFonts w:hint="cs"/>
          <w:rtl/>
        </w:rPr>
        <w:t xml:space="preserve"> </w:t>
      </w:r>
      <w:r w:rsidRPr="00476CD4">
        <w:rPr>
          <w:rtl/>
        </w:rPr>
        <w:t xml:space="preserve">وأن هذه العلاقة </w:t>
      </w:r>
      <w:r>
        <w:rPr>
          <w:rFonts w:hint="cs"/>
          <w:rtl/>
        </w:rPr>
        <w:t>تُبنى</w:t>
      </w:r>
      <w:r w:rsidRPr="00476CD4">
        <w:rPr>
          <w:rtl/>
        </w:rPr>
        <w:t xml:space="preserve"> مع مرور الوقت، فإن مكتب تنمية الاتصالات يولي اهتماما</w:t>
      </w:r>
      <w:r>
        <w:rPr>
          <w:rFonts w:hint="cs"/>
          <w:rtl/>
        </w:rPr>
        <w:t>ً</w:t>
      </w:r>
      <w:r w:rsidRPr="00476CD4">
        <w:rPr>
          <w:rtl/>
        </w:rPr>
        <w:t xml:space="preserve"> خاصا</w:t>
      </w:r>
      <w:r>
        <w:rPr>
          <w:rFonts w:hint="cs"/>
          <w:rtl/>
        </w:rPr>
        <w:t>ً</w:t>
      </w:r>
      <w:r w:rsidRPr="00476CD4">
        <w:rPr>
          <w:rtl/>
        </w:rPr>
        <w:t xml:space="preserve"> </w:t>
      </w:r>
      <w:r>
        <w:rPr>
          <w:rFonts w:hint="cs"/>
          <w:rtl/>
        </w:rPr>
        <w:t>لتنمية</w:t>
      </w:r>
      <w:r w:rsidRPr="00476CD4">
        <w:rPr>
          <w:rtl/>
        </w:rPr>
        <w:t xml:space="preserve"> علاقته مع شركائه </w:t>
      </w:r>
      <w:r>
        <w:rPr>
          <w:rFonts w:hint="cs"/>
          <w:rtl/>
        </w:rPr>
        <w:t>منذ أمد طويل</w:t>
      </w:r>
      <w:r w:rsidRPr="00476CD4">
        <w:rPr>
          <w:rtl/>
        </w:rPr>
        <w:t>، بم</w:t>
      </w:r>
      <w:r>
        <w:rPr>
          <w:rFonts w:hint="cs"/>
          <w:rtl/>
        </w:rPr>
        <w:t xml:space="preserve">ن فيهم الشركاء </w:t>
      </w:r>
      <w:r w:rsidRPr="00476CD4">
        <w:rPr>
          <w:rtl/>
        </w:rPr>
        <w:t>المشار إليه</w:t>
      </w:r>
      <w:r>
        <w:rPr>
          <w:rFonts w:hint="cs"/>
          <w:rtl/>
        </w:rPr>
        <w:t xml:space="preserve">م </w:t>
      </w:r>
      <w:r w:rsidRPr="00476CD4">
        <w:rPr>
          <w:rtl/>
        </w:rPr>
        <w:t>في الوثيقة</w:t>
      </w:r>
      <w:r>
        <w:rPr>
          <w:rFonts w:hint="cs"/>
          <w:rtl/>
        </w:rPr>
        <w:t xml:space="preserve"> </w:t>
      </w:r>
      <w:hyperlink r:id="rId18" w:history="1">
        <w:r w:rsidRPr="00407FFD">
          <w:rPr>
            <w:rStyle w:val="Hyperlink"/>
            <w:szCs w:val="24"/>
          </w:rPr>
          <w:t>TDAG</w:t>
        </w:r>
        <w:r w:rsidRPr="00407FFD">
          <w:rPr>
            <w:rStyle w:val="Hyperlink"/>
            <w:szCs w:val="24"/>
          </w:rPr>
          <w:noBreakHyphen/>
          <w:t>24/INF/1</w:t>
        </w:r>
      </w:hyperlink>
      <w:r>
        <w:rPr>
          <w:rFonts w:hint="cs"/>
          <w:rtl/>
        </w:rPr>
        <w:t>.</w:t>
      </w:r>
    </w:p>
    <w:p w14:paraId="517FAFA9" w14:textId="77777777" w:rsidR="00EA45B9" w:rsidRPr="00804DAB" w:rsidRDefault="00EA45B9" w:rsidP="003355AC">
      <w:pPr>
        <w:pStyle w:val="enumlev1"/>
        <w:rPr>
          <w:lang w:val="fr-CH"/>
        </w:rPr>
      </w:pPr>
      <w:r>
        <w:rPr>
          <w:rFonts w:hint="cs"/>
          <w:b/>
          <w:bCs/>
        </w:rPr>
        <w:sym w:font="Symbol" w:char="F0B7"/>
      </w:r>
      <w:r>
        <w:rPr>
          <w:b/>
          <w:bCs/>
          <w:rtl/>
        </w:rPr>
        <w:tab/>
      </w:r>
      <w:r w:rsidRPr="00BA2002">
        <w:rPr>
          <w:rFonts w:hint="cs"/>
          <w:b/>
          <w:bCs/>
          <w:rtl/>
        </w:rPr>
        <w:t>الوصول إلى الشركاء المحتملين الجدد</w:t>
      </w:r>
      <w:r>
        <w:rPr>
          <w:rFonts w:hint="cs"/>
          <w:rtl/>
        </w:rPr>
        <w:t xml:space="preserve">: </w:t>
      </w:r>
      <w:r w:rsidRPr="00705D6C">
        <w:rPr>
          <w:rFonts w:hint="cs"/>
          <w:rtl/>
        </w:rPr>
        <w:t xml:space="preserve">لئن كان </w:t>
      </w:r>
      <w:r w:rsidRPr="00705D6C">
        <w:rPr>
          <w:rtl/>
        </w:rPr>
        <w:t>مكتب تنمية الاتصالات</w:t>
      </w:r>
      <w:r w:rsidRPr="00705D6C">
        <w:rPr>
          <w:rFonts w:hint="cs"/>
          <w:rtl/>
        </w:rPr>
        <w:t xml:space="preserve"> يولي</w:t>
      </w:r>
      <w:r w:rsidRPr="00705D6C">
        <w:rPr>
          <w:rtl/>
        </w:rPr>
        <w:t xml:space="preserve"> اهتماماً خاصاً </w:t>
      </w:r>
      <w:r w:rsidRPr="00705D6C">
        <w:rPr>
          <w:rFonts w:hint="cs"/>
          <w:rtl/>
        </w:rPr>
        <w:t>لتعزيز</w:t>
      </w:r>
      <w:r w:rsidRPr="00705D6C">
        <w:rPr>
          <w:rtl/>
        </w:rPr>
        <w:t xml:space="preserve"> العلاقة مع شركا</w:t>
      </w:r>
      <w:r w:rsidRPr="00705D6C">
        <w:rPr>
          <w:rFonts w:hint="cs"/>
          <w:rtl/>
        </w:rPr>
        <w:t>ئه الحاليين</w:t>
      </w:r>
      <w:r w:rsidRPr="00705D6C">
        <w:rPr>
          <w:rtl/>
        </w:rPr>
        <w:t xml:space="preserve"> والانخراط معهم في علاقة دائمة، </w:t>
      </w:r>
      <w:r w:rsidRPr="00705D6C">
        <w:rPr>
          <w:rFonts w:hint="cs"/>
          <w:rtl/>
        </w:rPr>
        <w:t xml:space="preserve">فإنه </w:t>
      </w:r>
      <w:r w:rsidRPr="00705D6C">
        <w:rPr>
          <w:rtl/>
        </w:rPr>
        <w:t xml:space="preserve">يدرك أيضاً أهمية توسيع </w:t>
      </w:r>
      <w:r w:rsidRPr="00705D6C">
        <w:rPr>
          <w:rFonts w:hint="cs"/>
          <w:rtl/>
        </w:rPr>
        <w:t>مجموعة</w:t>
      </w:r>
      <w:r w:rsidRPr="00705D6C">
        <w:rPr>
          <w:rtl/>
        </w:rPr>
        <w:t xml:space="preserve"> شركائه وتنويعها من خلال أنشطة </w:t>
      </w:r>
      <w:r w:rsidRPr="00705D6C">
        <w:rPr>
          <w:rFonts w:hint="cs"/>
          <w:rtl/>
        </w:rPr>
        <w:t xml:space="preserve">التواصل </w:t>
      </w:r>
      <w:r>
        <w:rPr>
          <w:rFonts w:hint="cs"/>
          <w:rtl/>
        </w:rPr>
        <w:t xml:space="preserve">وحملات الاتصال المحدَّدة الأهداف بشكل جيد </w:t>
      </w:r>
      <w:r w:rsidRPr="00705D6C">
        <w:rPr>
          <w:rFonts w:hint="cs"/>
          <w:rtl/>
        </w:rPr>
        <w:t>مع</w:t>
      </w:r>
      <w:r w:rsidRPr="00705D6C">
        <w:rPr>
          <w:rtl/>
        </w:rPr>
        <w:t xml:space="preserve"> شركاء </w:t>
      </w:r>
      <w:r w:rsidRPr="00705D6C">
        <w:rPr>
          <w:rFonts w:hint="cs"/>
          <w:rtl/>
        </w:rPr>
        <w:t xml:space="preserve">جدد محتملين. وللقيام بذلك وضمان </w:t>
      </w:r>
      <w:r>
        <w:rPr>
          <w:rFonts w:hint="cs"/>
          <w:rtl/>
        </w:rPr>
        <w:t xml:space="preserve">اتباع </w:t>
      </w:r>
      <w:r w:rsidRPr="00705D6C">
        <w:rPr>
          <w:rFonts w:hint="cs"/>
          <w:rtl/>
        </w:rPr>
        <w:t>نهج استراتيجي، قام المكتب بتحديد العديد من الشركاء المتوقعين</w:t>
      </w:r>
      <w:r>
        <w:rPr>
          <w:rFonts w:hint="cs"/>
          <w:rtl/>
        </w:rPr>
        <w:t xml:space="preserve"> </w:t>
      </w:r>
      <w:r w:rsidRPr="00705D6C">
        <w:rPr>
          <w:rFonts w:hint="cs"/>
          <w:rtl/>
        </w:rPr>
        <w:t>وتعريفهم والاتصال بهم لزيادة التعريف بالاتحاد/مكتب تنمية الاتصالات وتحديد أوجه التآزر ومناقشة فرص الشراكات المحتملة.</w:t>
      </w:r>
    </w:p>
    <w:p w14:paraId="2A82BBD0" w14:textId="77777777" w:rsidR="00EA45B9" w:rsidRPr="003355AC" w:rsidRDefault="00EA45B9" w:rsidP="003355AC">
      <w:pPr>
        <w:pStyle w:val="enumlev1"/>
        <w:rPr>
          <w:rtl/>
        </w:rPr>
      </w:pPr>
      <w:r w:rsidRPr="003355AC">
        <w:rPr>
          <w:rFonts w:hint="cs"/>
          <w:b/>
          <w:bCs/>
        </w:rPr>
        <w:sym w:font="Symbol" w:char="F0B7"/>
      </w:r>
      <w:r w:rsidRPr="003355AC">
        <w:rPr>
          <w:b/>
          <w:bCs/>
          <w:rtl/>
        </w:rPr>
        <w:tab/>
      </w:r>
      <w:r w:rsidRPr="003355AC">
        <w:rPr>
          <w:rFonts w:hint="cs"/>
          <w:b/>
          <w:bCs/>
          <w:rtl/>
        </w:rPr>
        <w:t>تعزيز التعاون مع وكالات الأمم المتحدة</w:t>
      </w:r>
      <w:r w:rsidRPr="003355AC">
        <w:rPr>
          <w:rFonts w:hint="cs"/>
          <w:rtl/>
        </w:rPr>
        <w:t xml:space="preserve">: </w:t>
      </w:r>
      <w:r w:rsidRPr="003355AC">
        <w:rPr>
          <w:rtl/>
        </w:rPr>
        <w:t xml:space="preserve">يواصل مكتب تنمية الاتصالات </w:t>
      </w:r>
      <w:r w:rsidRPr="003355AC">
        <w:rPr>
          <w:rFonts w:hint="cs"/>
          <w:rtl/>
        </w:rPr>
        <w:t>العمل بالتعاون الوثيق</w:t>
      </w:r>
      <w:r w:rsidRPr="003355AC">
        <w:rPr>
          <w:rtl/>
        </w:rPr>
        <w:t xml:space="preserve"> مع وكالات الأمم المتحدة الأخرى ل</w:t>
      </w:r>
      <w:r w:rsidRPr="003355AC">
        <w:rPr>
          <w:rFonts w:hint="cs"/>
          <w:rtl/>
        </w:rPr>
        <w:t>زيادة إبراز</w:t>
      </w:r>
      <w:r w:rsidRPr="003355AC">
        <w:rPr>
          <w:rtl/>
        </w:rPr>
        <w:t xml:space="preserve"> حضوره، بما </w:t>
      </w:r>
      <w:r w:rsidRPr="003355AC">
        <w:rPr>
          <w:rFonts w:hint="cs"/>
          <w:rtl/>
        </w:rPr>
        <w:t>يشمل</w:t>
      </w:r>
      <w:r w:rsidRPr="003355AC">
        <w:rPr>
          <w:rtl/>
        </w:rPr>
        <w:t xml:space="preserve"> الدور الفريد الذي يضطلع به الاتحاد كمنظمة رائدة في مجال </w:t>
      </w:r>
      <w:r w:rsidRPr="003355AC">
        <w:rPr>
          <w:rtl/>
        </w:rPr>
        <w:lastRenderedPageBreak/>
        <w:t>الاتصالات/تكنولوجيا المعلومات والاتصالات، وزيادة أوجه التآزر وتبادل المعارف، وتوليد تمويل جديد و</w:t>
      </w:r>
      <w:r w:rsidRPr="003355AC">
        <w:rPr>
          <w:rFonts w:hint="cs"/>
          <w:rtl/>
        </w:rPr>
        <w:t>متزايد</w:t>
      </w:r>
      <w:r w:rsidRPr="003355AC">
        <w:rPr>
          <w:rtl/>
        </w:rPr>
        <w:t xml:space="preserve">، والاستفادة من </w:t>
      </w:r>
      <w:r w:rsidRPr="003355AC">
        <w:rPr>
          <w:rFonts w:hint="cs"/>
          <w:rtl/>
        </w:rPr>
        <w:t>القدرة على جمع</w:t>
      </w:r>
      <w:r w:rsidRPr="003355AC">
        <w:rPr>
          <w:rtl/>
        </w:rPr>
        <w:t xml:space="preserve"> </w:t>
      </w:r>
      <w:r w:rsidRPr="003355AC">
        <w:rPr>
          <w:rFonts w:hint="cs"/>
          <w:rtl/>
        </w:rPr>
        <w:t>أطراف متعددة.</w:t>
      </w:r>
      <w:r w:rsidRPr="003355AC">
        <w:rPr>
          <w:rtl/>
        </w:rPr>
        <w:t xml:space="preserve"> </w:t>
      </w:r>
      <w:r w:rsidRPr="003355AC">
        <w:rPr>
          <w:rFonts w:hint="cs"/>
          <w:rtl/>
        </w:rPr>
        <w:t>فالعمل بشكل وثيق</w:t>
      </w:r>
      <w:r w:rsidRPr="003355AC">
        <w:rPr>
          <w:rtl/>
        </w:rPr>
        <w:t xml:space="preserve"> مع الوكالات الشقيقة للأمم المتحدة </w:t>
      </w:r>
      <w:r w:rsidRPr="003355AC">
        <w:rPr>
          <w:rFonts w:hint="cs"/>
          <w:rtl/>
        </w:rPr>
        <w:t xml:space="preserve">يتيح للمكتب </w:t>
      </w:r>
      <w:r w:rsidRPr="003355AC">
        <w:rPr>
          <w:rtl/>
        </w:rPr>
        <w:t xml:space="preserve">فرصاً </w:t>
      </w:r>
      <w:r w:rsidRPr="003355AC">
        <w:rPr>
          <w:rFonts w:hint="cs"/>
          <w:rtl/>
        </w:rPr>
        <w:t>للحصول على</w:t>
      </w:r>
      <w:r w:rsidRPr="003355AC">
        <w:rPr>
          <w:rtl/>
        </w:rPr>
        <w:t xml:space="preserve"> تمويل </w:t>
      </w:r>
      <w:r w:rsidRPr="003355AC">
        <w:rPr>
          <w:rFonts w:hint="cs"/>
          <w:rtl/>
        </w:rPr>
        <w:t>ل</w:t>
      </w:r>
      <w:r w:rsidRPr="003355AC">
        <w:rPr>
          <w:rtl/>
        </w:rPr>
        <w:t xml:space="preserve">تنفيذ مشاريع مشتركة على المستويات الوطنية والإقليمية والعالمية </w:t>
      </w:r>
      <w:r w:rsidRPr="003355AC">
        <w:rPr>
          <w:rFonts w:hint="cs"/>
          <w:rtl/>
        </w:rPr>
        <w:t xml:space="preserve">من أجل تحقيق </w:t>
      </w:r>
      <w:r w:rsidRPr="003355AC">
        <w:rPr>
          <w:rtl/>
        </w:rPr>
        <w:t>خطة 2030</w:t>
      </w:r>
      <w:r w:rsidRPr="003355AC">
        <w:rPr>
          <w:rFonts w:hint="cs"/>
          <w:rtl/>
        </w:rPr>
        <w:t>.</w:t>
      </w:r>
    </w:p>
    <w:p w14:paraId="6CF3606F" w14:textId="77777777" w:rsidR="00EA45B9" w:rsidRDefault="00EA45B9" w:rsidP="00EA45B9">
      <w:pPr>
        <w:spacing w:before="240"/>
        <w:rPr>
          <w:rtl/>
        </w:rPr>
      </w:pPr>
      <w:r>
        <w:rPr>
          <w:rFonts w:hint="cs"/>
          <w:rtl/>
          <w:lang w:bidi="ar-EG"/>
        </w:rPr>
        <w:t>و</w:t>
      </w:r>
      <w:r w:rsidRPr="00AF5008">
        <w:rPr>
          <w:rtl/>
          <w:lang w:bidi="ar-EG"/>
        </w:rPr>
        <w:t>ساهم</w:t>
      </w:r>
      <w:r w:rsidRPr="00AF5008">
        <w:rPr>
          <w:rtl/>
        </w:rPr>
        <w:t xml:space="preserve"> تنفيذ ما ورد أعلاه في </w:t>
      </w:r>
      <w:r>
        <w:rPr>
          <w:rFonts w:hint="cs"/>
          <w:rtl/>
        </w:rPr>
        <w:t xml:space="preserve">تحقيق </w:t>
      </w:r>
      <w:r w:rsidRPr="00AF5008">
        <w:rPr>
          <w:rtl/>
        </w:rPr>
        <w:t xml:space="preserve">زيادة </w:t>
      </w:r>
      <w:r>
        <w:rPr>
          <w:rFonts w:hint="cs"/>
          <w:rtl/>
        </w:rPr>
        <w:t xml:space="preserve">كبيرة في </w:t>
      </w:r>
      <w:r w:rsidRPr="00AF5008">
        <w:rPr>
          <w:rtl/>
        </w:rPr>
        <w:t xml:space="preserve">المساهمات المالية التي وقعها مكتب تنمية الاتصالات في عام </w:t>
      </w:r>
      <w:r w:rsidRPr="00AF5008">
        <w:rPr>
          <w:cs/>
        </w:rPr>
        <w:t>‎</w:t>
      </w:r>
      <w:r w:rsidRPr="00AF5008">
        <w:t>2023</w:t>
      </w:r>
      <w:r w:rsidRPr="00AF5008">
        <w:rPr>
          <w:rtl/>
        </w:rPr>
        <w:t xml:space="preserve"> ‏لدعم تنفيذ مشاريع التنمية وبرامجها ومبادراتها على المستويات العالمية والإقليمية والوطنية</w:t>
      </w:r>
      <w:r>
        <w:rPr>
          <w:rFonts w:hint="cs"/>
          <w:rtl/>
        </w:rPr>
        <w:t>.</w:t>
      </w:r>
    </w:p>
    <w:p w14:paraId="4FC760F5" w14:textId="76B46C61" w:rsidR="00EA45B9" w:rsidRDefault="003355AC" w:rsidP="00EA45B9">
      <w:pPr>
        <w:pStyle w:val="enumlev1"/>
        <w:rPr>
          <w:rtl/>
          <w:lang w:bidi="ar-SA"/>
        </w:rPr>
      </w:pPr>
      <w:r>
        <w:rPr>
          <w:noProof/>
          <w:lang w:bidi="ar-SA"/>
        </w:rPr>
        <w:drawing>
          <wp:inline distT="0" distB="0" distL="0" distR="0" wp14:anchorId="0E942096" wp14:editId="685A9935">
            <wp:extent cx="6218555" cy="28473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8555" cy="2847340"/>
                    </a:xfrm>
                    <a:prstGeom prst="rect">
                      <a:avLst/>
                    </a:prstGeom>
                    <a:noFill/>
                  </pic:spPr>
                </pic:pic>
              </a:graphicData>
            </a:graphic>
          </wp:inline>
        </w:drawing>
      </w:r>
    </w:p>
    <w:p w14:paraId="4F5A44B9" w14:textId="77777777" w:rsidR="00EA45B9" w:rsidRDefault="00EA45B9" w:rsidP="00EA45B9">
      <w:pPr>
        <w:pStyle w:val="Heading1"/>
        <w:rPr>
          <w:rtl/>
          <w:lang w:bidi="ar-EG"/>
        </w:rPr>
      </w:pPr>
      <w:r>
        <w:rPr>
          <w:rFonts w:hint="cs"/>
          <w:rtl/>
          <w:lang w:bidi="ar-EG"/>
        </w:rPr>
        <w:t>5</w:t>
      </w:r>
      <w:r>
        <w:rPr>
          <w:rtl/>
          <w:lang w:bidi="ar-EG"/>
        </w:rPr>
        <w:tab/>
      </w:r>
      <w:r>
        <w:rPr>
          <w:rFonts w:hint="cs"/>
          <w:rtl/>
          <w:lang w:bidi="ar-EG"/>
        </w:rPr>
        <w:t>آفاق المستقبل</w:t>
      </w:r>
    </w:p>
    <w:p w14:paraId="550B4F4A" w14:textId="77777777" w:rsidR="00EA45B9" w:rsidRPr="00CC56D0" w:rsidRDefault="00EA45B9" w:rsidP="00EA45B9">
      <w:pPr>
        <w:rPr>
          <w:spacing w:val="-4"/>
          <w:rtl/>
          <w:lang w:bidi="ar-EG"/>
        </w:rPr>
      </w:pPr>
      <w:r w:rsidRPr="00CC56D0">
        <w:rPr>
          <w:spacing w:val="-4"/>
          <w:rtl/>
          <w:lang w:bidi="ar-EG"/>
        </w:rPr>
        <w:t xml:space="preserve">ينوه مكتب تنمية الاتصالات بشركائه منذ أمد طويل </w:t>
      </w:r>
      <w:r w:rsidRPr="00CC56D0">
        <w:rPr>
          <w:rFonts w:hint="cs"/>
          <w:spacing w:val="-4"/>
          <w:rtl/>
          <w:lang w:bidi="ar-EG"/>
        </w:rPr>
        <w:t>وب</w:t>
      </w:r>
      <w:r w:rsidRPr="00CC56D0">
        <w:rPr>
          <w:spacing w:val="-4"/>
          <w:rtl/>
          <w:lang w:bidi="ar-EG"/>
        </w:rPr>
        <w:t xml:space="preserve">الشركاء الجدد الذين بفضل شراكتهم </w:t>
      </w:r>
      <w:r w:rsidRPr="00CC56D0">
        <w:rPr>
          <w:rFonts w:hint="cs"/>
          <w:spacing w:val="-4"/>
          <w:rtl/>
          <w:lang w:bidi="ar-EG"/>
        </w:rPr>
        <w:t>ي</w:t>
      </w:r>
      <w:r w:rsidRPr="00CC56D0">
        <w:rPr>
          <w:spacing w:val="-4"/>
          <w:rtl/>
          <w:lang w:bidi="ar-EG"/>
        </w:rPr>
        <w:t xml:space="preserve">تسنى </w:t>
      </w:r>
      <w:r w:rsidRPr="00CC56D0">
        <w:rPr>
          <w:rFonts w:hint="cs"/>
          <w:spacing w:val="-4"/>
          <w:rtl/>
          <w:lang w:bidi="ar-EG"/>
        </w:rPr>
        <w:t>دعم</w:t>
      </w:r>
      <w:r w:rsidRPr="00CC56D0">
        <w:rPr>
          <w:spacing w:val="-4"/>
          <w:rtl/>
          <w:lang w:bidi="ar-EG"/>
        </w:rPr>
        <w:t xml:space="preserve"> تنفيذ مشاريع </w:t>
      </w:r>
      <w:r w:rsidRPr="00CC56D0">
        <w:rPr>
          <w:rFonts w:hint="cs"/>
          <w:spacing w:val="-4"/>
          <w:rtl/>
          <w:lang w:bidi="ar-EG"/>
        </w:rPr>
        <w:t xml:space="preserve">وبرامج </w:t>
      </w:r>
      <w:r w:rsidRPr="00CC56D0">
        <w:rPr>
          <w:spacing w:val="-4"/>
          <w:rtl/>
          <w:lang w:bidi="ar-EG"/>
        </w:rPr>
        <w:t xml:space="preserve">ومبادرات </w:t>
      </w:r>
      <w:r w:rsidRPr="00CC56D0">
        <w:rPr>
          <w:rFonts w:hint="cs"/>
          <w:spacing w:val="-4"/>
          <w:rtl/>
          <w:lang w:bidi="ar-EG"/>
        </w:rPr>
        <w:t>على المستويات العالمية والإقليمية والوطنية</w:t>
      </w:r>
      <w:r w:rsidRPr="00CC56D0">
        <w:rPr>
          <w:spacing w:val="-4"/>
          <w:rtl/>
          <w:lang w:bidi="ar-EG"/>
        </w:rPr>
        <w:t>، ويعرب عن تقديره لهم</w:t>
      </w:r>
      <w:r w:rsidRPr="00CC56D0">
        <w:rPr>
          <w:rFonts w:hint="cs"/>
          <w:spacing w:val="-4"/>
          <w:rtl/>
          <w:lang w:bidi="ar-EG"/>
        </w:rPr>
        <w:t>. وسيستمر المكتب في تنمية وتعزيز الشراكات مع مجموعة متنوعة من أصحاب المصلحة من الدول الأعضاء ووكالات الأمم المتحدة ومصارف التنمية والقطاع الخاص ودوائر الصناعة.</w:t>
      </w:r>
    </w:p>
    <w:p w14:paraId="190530CC" w14:textId="77777777" w:rsidR="007B4FA0" w:rsidRDefault="00153471" w:rsidP="003355AC">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312E" w14:textId="77777777" w:rsidR="00EA45B9" w:rsidRDefault="00EA45B9" w:rsidP="006C3242">
      <w:pPr>
        <w:spacing w:before="0" w:line="240" w:lineRule="auto"/>
      </w:pPr>
      <w:r>
        <w:separator/>
      </w:r>
    </w:p>
  </w:endnote>
  <w:endnote w:type="continuationSeparator" w:id="0">
    <w:p w14:paraId="6D5BBA5F" w14:textId="77777777" w:rsidR="00EA45B9" w:rsidRDefault="00EA45B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EA45B9" w:rsidRPr="005874F2" w14:paraId="6F80C0E7" w14:textId="77777777" w:rsidTr="00EA45B9">
      <w:tc>
        <w:tcPr>
          <w:tcW w:w="991" w:type="dxa"/>
          <w:tcBorders>
            <w:top w:val="single" w:sz="4" w:space="0" w:color="auto"/>
            <w:left w:val="nil"/>
            <w:bottom w:val="nil"/>
            <w:right w:val="nil"/>
          </w:tcBorders>
          <w:shd w:val="clear" w:color="auto" w:fill="FFFFFF" w:themeFill="background1"/>
          <w:hideMark/>
        </w:tcPr>
        <w:p w14:paraId="5A9572E0" w14:textId="77777777" w:rsidR="00EA45B9" w:rsidRPr="005874F2" w:rsidRDefault="00EA45B9" w:rsidP="00EA45B9">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264DCDC" w14:textId="77777777" w:rsidR="00EA45B9" w:rsidRPr="005874F2" w:rsidRDefault="00EA45B9" w:rsidP="00EA45B9">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2FCF8E2" w14:textId="5CB44626" w:rsidR="00EA45B9" w:rsidRPr="005874F2" w:rsidRDefault="00EA45B9" w:rsidP="00EA45B9">
          <w:pPr>
            <w:spacing w:before="60" w:after="40" w:line="260" w:lineRule="exact"/>
            <w:rPr>
              <w:position w:val="2"/>
              <w:sz w:val="18"/>
              <w:szCs w:val="18"/>
              <w:rtl/>
              <w:lang w:val="en-GB" w:bidi="ar-EG"/>
            </w:rPr>
          </w:pPr>
          <w:r>
            <w:rPr>
              <w:rFonts w:hint="cs"/>
              <w:position w:val="2"/>
              <w:sz w:val="18"/>
              <w:szCs w:val="18"/>
              <w:rtl/>
              <w:lang w:val="en-GB" w:bidi="ar-EG"/>
            </w:rPr>
            <w:t xml:space="preserve">السيدة </w:t>
          </w:r>
          <w:r>
            <w:rPr>
              <w:position w:val="2"/>
              <w:sz w:val="18"/>
              <w:szCs w:val="18"/>
              <w:lang w:bidi="ar-EG"/>
            </w:rPr>
            <w:t>Sandrine Guyot</w:t>
          </w:r>
          <w:r>
            <w:rPr>
              <w:rFonts w:hint="cs"/>
              <w:position w:val="2"/>
              <w:sz w:val="18"/>
              <w:szCs w:val="18"/>
              <w:rtl/>
            </w:rPr>
            <w:t>، رئيسة قسم الشراكات وتعبئة الموارد، دائرة الشراكات من أجل التنمية الرقمية، مكتب تنمية الاتصالات</w:t>
          </w:r>
        </w:p>
      </w:tc>
    </w:tr>
    <w:tr w:rsidR="00EA45B9" w:rsidRPr="005874F2" w14:paraId="054CEE28" w14:textId="77777777" w:rsidTr="00EA45B9">
      <w:tc>
        <w:tcPr>
          <w:tcW w:w="991" w:type="dxa"/>
        </w:tcPr>
        <w:p w14:paraId="3975525B" w14:textId="77777777" w:rsidR="00EA45B9" w:rsidRPr="005874F2" w:rsidRDefault="00EA45B9" w:rsidP="00EA45B9">
          <w:pPr>
            <w:spacing w:before="60" w:after="40" w:line="260" w:lineRule="exact"/>
            <w:rPr>
              <w:position w:val="2"/>
              <w:sz w:val="18"/>
              <w:szCs w:val="18"/>
              <w:lang w:val="en-GB"/>
            </w:rPr>
          </w:pPr>
        </w:p>
      </w:tc>
      <w:tc>
        <w:tcPr>
          <w:tcW w:w="2411" w:type="dxa"/>
          <w:hideMark/>
        </w:tcPr>
        <w:p w14:paraId="64E55163" w14:textId="77777777" w:rsidR="00EA45B9" w:rsidRPr="005874F2" w:rsidRDefault="00EA45B9" w:rsidP="00EA45B9">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89AE0D3" w14:textId="0AF40EDA" w:rsidR="00EA45B9" w:rsidRPr="005874F2" w:rsidRDefault="00EA45B9" w:rsidP="00EA45B9">
          <w:pPr>
            <w:spacing w:before="60" w:after="40" w:line="260" w:lineRule="exact"/>
            <w:rPr>
              <w:position w:val="2"/>
              <w:sz w:val="18"/>
              <w:szCs w:val="18"/>
              <w:lang w:val="en-GB"/>
            </w:rPr>
          </w:pPr>
          <w:r>
            <w:rPr>
              <w:sz w:val="18"/>
              <w:szCs w:val="18"/>
            </w:rPr>
            <w:t>+41 22 7305100</w:t>
          </w:r>
        </w:p>
      </w:tc>
    </w:tr>
    <w:tr w:rsidR="00EA45B9" w:rsidRPr="005874F2" w14:paraId="3CABCA34" w14:textId="77777777" w:rsidTr="00EA45B9">
      <w:tc>
        <w:tcPr>
          <w:tcW w:w="991" w:type="dxa"/>
        </w:tcPr>
        <w:p w14:paraId="73592A7A" w14:textId="77777777" w:rsidR="00EA45B9" w:rsidRPr="005874F2" w:rsidRDefault="00EA45B9" w:rsidP="00EA45B9">
          <w:pPr>
            <w:spacing w:before="60" w:after="40" w:line="260" w:lineRule="exact"/>
            <w:rPr>
              <w:position w:val="2"/>
              <w:sz w:val="18"/>
              <w:szCs w:val="18"/>
              <w:lang w:val="en-GB"/>
            </w:rPr>
          </w:pPr>
        </w:p>
      </w:tc>
      <w:tc>
        <w:tcPr>
          <w:tcW w:w="2411" w:type="dxa"/>
          <w:hideMark/>
        </w:tcPr>
        <w:p w14:paraId="3EBF8222" w14:textId="77777777" w:rsidR="00EA45B9" w:rsidRPr="005874F2" w:rsidRDefault="00EA45B9" w:rsidP="00EA45B9">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4E76977" w14:textId="4FEA7C03" w:rsidR="00EA45B9" w:rsidRPr="005874F2" w:rsidRDefault="00EA45B9" w:rsidP="00EA45B9">
          <w:pPr>
            <w:spacing w:before="60" w:after="40" w:line="260" w:lineRule="exact"/>
            <w:rPr>
              <w:position w:val="2"/>
              <w:sz w:val="18"/>
              <w:szCs w:val="18"/>
              <w:rtl/>
              <w:lang w:val="fr-FR" w:bidi="ar-EG"/>
            </w:rPr>
          </w:pPr>
          <w:hyperlink r:id="rId1" w:history="1">
            <w:bookmarkStart w:id="5" w:name="lt_pId008"/>
            <w:r w:rsidRPr="00DC02DB">
              <w:rPr>
                <w:rStyle w:val="Hyperlink"/>
                <w:sz w:val="18"/>
                <w:szCs w:val="18"/>
              </w:rPr>
              <w:t>sandrine.guyot@itu.int</w:t>
            </w:r>
            <w:bookmarkEnd w:id="5"/>
          </w:hyperlink>
        </w:p>
      </w:tc>
    </w:tr>
  </w:tbl>
  <w:p w14:paraId="2578F366"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703F" w14:textId="77777777" w:rsidR="00EA45B9" w:rsidRDefault="00EA45B9" w:rsidP="006C3242">
      <w:pPr>
        <w:spacing w:before="0" w:line="240" w:lineRule="auto"/>
      </w:pPr>
      <w:r>
        <w:separator/>
      </w:r>
    </w:p>
  </w:footnote>
  <w:footnote w:type="continuationSeparator" w:id="0">
    <w:p w14:paraId="187D41E5" w14:textId="77777777" w:rsidR="00EA45B9" w:rsidRDefault="00EA45B9" w:rsidP="006C3242">
      <w:pPr>
        <w:spacing w:before="0" w:line="240" w:lineRule="auto"/>
      </w:pPr>
      <w:r>
        <w:continuationSeparator/>
      </w:r>
    </w:p>
  </w:footnote>
  <w:footnote w:id="1">
    <w:p w14:paraId="663C9F58" w14:textId="77777777" w:rsidR="00EA45B9" w:rsidRDefault="00EA45B9" w:rsidP="003355AC">
      <w:pPr>
        <w:pStyle w:val="FootnoteText"/>
        <w:ind w:left="397" w:hanging="397"/>
        <w:rPr>
          <w:rtl/>
        </w:rPr>
      </w:pPr>
      <w:r>
        <w:rPr>
          <w:rStyle w:val="FootnoteReference"/>
        </w:rPr>
        <w:footnoteRef/>
      </w:r>
      <w:r>
        <w:rPr>
          <w:rtl/>
        </w:rPr>
        <w:t xml:space="preserve"> </w:t>
      </w:r>
      <w:r>
        <w:rPr>
          <w:rtl/>
        </w:rPr>
        <w:tab/>
      </w:r>
      <w:hyperlink r:id="rId1" w:tgtFrame="_blank" w:tooltip="https://www.itu.int/itu-d/sites/partnerships/" w:history="1">
        <w:bookmarkStart w:id="1" w:name="lt_pId080"/>
        <w:r w:rsidRPr="00E42DFE">
          <w:rPr>
            <w:rStyle w:val="Hyperlink"/>
          </w:rPr>
          <w:t>https://www.itu.int/itu-d/sites/partnerships/</w:t>
        </w:r>
        <w:bookmarkEnd w:id="1"/>
      </w:hyperlink>
      <w:r>
        <w:rPr>
          <w:rFonts w:hint="cs"/>
          <w:rtl/>
        </w:rPr>
        <w:t>.</w:t>
      </w:r>
    </w:p>
  </w:footnote>
  <w:footnote w:id="2">
    <w:p w14:paraId="3EB9E430" w14:textId="77777777" w:rsidR="00EA45B9" w:rsidRDefault="00EA45B9" w:rsidP="003355AC">
      <w:pPr>
        <w:pStyle w:val="FootnoteText"/>
        <w:ind w:left="397" w:hanging="397"/>
        <w:rPr>
          <w:rtl/>
        </w:rPr>
      </w:pPr>
      <w:r>
        <w:rPr>
          <w:rStyle w:val="FootnoteReference"/>
        </w:rPr>
        <w:footnoteRef/>
      </w:r>
      <w:r>
        <w:rPr>
          <w:rtl/>
        </w:rPr>
        <w:t xml:space="preserve"> </w:t>
      </w:r>
      <w:r>
        <w:rPr>
          <w:rtl/>
        </w:rPr>
        <w:tab/>
      </w:r>
      <w:hyperlink r:id="rId2" w:history="1">
        <w:bookmarkStart w:id="3" w:name="lt_pId081"/>
        <w:r w:rsidRPr="00E42DFE">
          <w:rPr>
            <w:rStyle w:val="Hyperlink"/>
          </w:rPr>
          <w:t>https://www.itu.int/en/ITU-D/MembersPartners/Pages/Partners/List-of-Partners.aspx</w:t>
        </w:r>
        <w:bookmarkEnd w:id="3"/>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362C4B2" w14:textId="45619E6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4" w:name="DocNo2"/>
        <w:bookmarkEnd w:id="4"/>
        <w:r w:rsidR="00457D22">
          <w:rPr>
            <w:sz w:val="20"/>
            <w:szCs w:val="20"/>
            <w:lang w:val="es-ES_tradnl"/>
          </w:rPr>
          <w:t>4</w:t>
        </w:r>
        <w:r w:rsidR="00D8311F">
          <w:rPr>
            <w:sz w:val="20"/>
            <w:szCs w:val="20"/>
            <w:lang w:val="es-ES_tradnl"/>
          </w:rPr>
          <w:t>/</w:t>
        </w:r>
        <w:r w:rsidR="00EA45B9">
          <w:rPr>
            <w:sz w:val="20"/>
            <w:szCs w:val="20"/>
          </w:rPr>
          <w: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CA9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C4F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FA5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88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42D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64F3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2E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980E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4B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214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8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9"/>
    <w:rsid w:val="00026D7C"/>
    <w:rsid w:val="0006468A"/>
    <w:rsid w:val="00090574"/>
    <w:rsid w:val="000C1C0E"/>
    <w:rsid w:val="000C548A"/>
    <w:rsid w:val="00153471"/>
    <w:rsid w:val="0019128D"/>
    <w:rsid w:val="001C0169"/>
    <w:rsid w:val="001D1D50"/>
    <w:rsid w:val="001D6745"/>
    <w:rsid w:val="001E446E"/>
    <w:rsid w:val="0021016E"/>
    <w:rsid w:val="002154EE"/>
    <w:rsid w:val="00215F61"/>
    <w:rsid w:val="002276D2"/>
    <w:rsid w:val="0023283D"/>
    <w:rsid w:val="0026373E"/>
    <w:rsid w:val="00271C43"/>
    <w:rsid w:val="00290728"/>
    <w:rsid w:val="002978F4"/>
    <w:rsid w:val="002B028D"/>
    <w:rsid w:val="002E6541"/>
    <w:rsid w:val="00317741"/>
    <w:rsid w:val="00334924"/>
    <w:rsid w:val="003355AC"/>
    <w:rsid w:val="003409BC"/>
    <w:rsid w:val="00357185"/>
    <w:rsid w:val="00383829"/>
    <w:rsid w:val="003971E3"/>
    <w:rsid w:val="003C4402"/>
    <w:rsid w:val="003F4B29"/>
    <w:rsid w:val="0042686F"/>
    <w:rsid w:val="004317D8"/>
    <w:rsid w:val="00434183"/>
    <w:rsid w:val="00443869"/>
    <w:rsid w:val="00447F32"/>
    <w:rsid w:val="00457D22"/>
    <w:rsid w:val="004E11DC"/>
    <w:rsid w:val="004F3C48"/>
    <w:rsid w:val="00506E94"/>
    <w:rsid w:val="00525DDD"/>
    <w:rsid w:val="005409AC"/>
    <w:rsid w:val="00541447"/>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2629A"/>
    <w:rsid w:val="0074420E"/>
    <w:rsid w:val="00747A70"/>
    <w:rsid w:val="00783A69"/>
    <w:rsid w:val="00783E26"/>
    <w:rsid w:val="007A1D77"/>
    <w:rsid w:val="007B4FA0"/>
    <w:rsid w:val="007C3BC7"/>
    <w:rsid w:val="007C3BCD"/>
    <w:rsid w:val="007D4ACF"/>
    <w:rsid w:val="007D5EA1"/>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2F86"/>
    <w:rsid w:val="00957084"/>
    <w:rsid w:val="00982B28"/>
    <w:rsid w:val="00983DA5"/>
    <w:rsid w:val="009D313F"/>
    <w:rsid w:val="00A24359"/>
    <w:rsid w:val="00A47A5A"/>
    <w:rsid w:val="00A6683B"/>
    <w:rsid w:val="00A97F94"/>
    <w:rsid w:val="00AA7EA2"/>
    <w:rsid w:val="00B02008"/>
    <w:rsid w:val="00B03099"/>
    <w:rsid w:val="00B05BC8"/>
    <w:rsid w:val="00B365EF"/>
    <w:rsid w:val="00B64B47"/>
    <w:rsid w:val="00B93B7B"/>
    <w:rsid w:val="00C002DE"/>
    <w:rsid w:val="00C53BF8"/>
    <w:rsid w:val="00C56B5F"/>
    <w:rsid w:val="00C66157"/>
    <w:rsid w:val="00C674FE"/>
    <w:rsid w:val="00C67501"/>
    <w:rsid w:val="00C75633"/>
    <w:rsid w:val="00C85CB5"/>
    <w:rsid w:val="00CA08BA"/>
    <w:rsid w:val="00CC56D0"/>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92863"/>
    <w:rsid w:val="00EA45B9"/>
    <w:rsid w:val="00EB796D"/>
    <w:rsid w:val="00EE5CF2"/>
    <w:rsid w:val="00F058DC"/>
    <w:rsid w:val="00F24FC4"/>
    <w:rsid w:val="00F2676C"/>
    <w:rsid w:val="00F43D01"/>
    <w:rsid w:val="00F77022"/>
    <w:rsid w:val="00F84366"/>
    <w:rsid w:val="00F85089"/>
    <w:rsid w:val="00F974C5"/>
    <w:rsid w:val="00FA6F46"/>
    <w:rsid w:val="00FD7C8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789EFD29"/>
  <w15:chartTrackingRefBased/>
  <w15:docId w15:val="{53D97B2C-9006-49D5-956F-B15E4EE9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itu.int/md/D22-TDAG31-INF-00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22-TDAG31-INF-0001/" TargetMode="External"/><Relationship Id="rId17" Type="http://schemas.openxmlformats.org/officeDocument/2006/relationships/hyperlink" Target="https://www.itu.int/itu-d/sites/digital-impact-unlocked/all-stories/2024-editio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itu.int/md/D22-TDAG31-INF-0001/"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A5144B4-9B7E-4AF6-9C50-0DD8BA0839A3}"/>
</file>

<file path=customXml/itemProps3.xml><?xml version="1.0" encoding="utf-8"?>
<ds:datastoreItem xmlns:ds="http://schemas.openxmlformats.org/officeDocument/2006/customXml" ds:itemID="{1898FD28-57F8-45D7-A40F-6EA7A6CB3837}"/>
</file>

<file path=docProps/app.xml><?xml version="1.0" encoding="utf-8"?>
<Properties xmlns="http://schemas.openxmlformats.org/officeDocument/2006/extended-properties" xmlns:vt="http://schemas.openxmlformats.org/officeDocument/2006/docPropsVTypes">
  <Template>PA_TDAG24.dotx</Template>
  <TotalTime>921</TotalTime>
  <Pages>5</Pages>
  <Words>1075</Words>
  <Characters>6117</Characters>
  <Application>Microsoft Office Word</Application>
  <DocSecurity>0</DocSecurity>
  <Lines>109</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Arabic_GE</cp:lastModifiedBy>
  <cp:revision>3</cp:revision>
  <dcterms:created xsi:type="dcterms:W3CDTF">2024-04-24T15:09:00Z</dcterms:created>
  <dcterms:modified xsi:type="dcterms:W3CDTF">2024-04-25T07:07:00Z</dcterms:modified>
</cp:coreProperties>
</file>