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70C412EF" w14:textId="77777777" w:rsidTr="00F77022">
        <w:trPr>
          <w:cantSplit/>
          <w:trHeight w:val="1310"/>
          <w:jc w:val="center"/>
        </w:trPr>
        <w:tc>
          <w:tcPr>
            <w:tcW w:w="6548" w:type="dxa"/>
            <w:tcBorders>
              <w:bottom w:val="single" w:sz="12" w:space="0" w:color="auto"/>
            </w:tcBorders>
          </w:tcPr>
          <w:p w14:paraId="4C976147"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67BC7BE" w14:textId="04411759"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sidR="003E7E68">
              <w:rPr>
                <w:rFonts w:hint="cs"/>
                <w:b/>
                <w:bCs/>
                <w:spacing w:val="-6"/>
                <w:sz w:val="26"/>
                <w:szCs w:val="26"/>
                <w:rtl/>
                <w:lang w:bidi="ar-EG"/>
              </w:rPr>
              <w:t xml:space="preserve">الحادي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sidR="003E7E68">
              <w:rPr>
                <w:b/>
                <w:bCs/>
                <w:spacing w:val="-6"/>
                <w:sz w:val="26"/>
                <w:szCs w:val="26"/>
                <w:lang w:bidi="ar-EG"/>
              </w:rPr>
              <w:t>23-20</w:t>
            </w:r>
            <w:r w:rsidR="003E7E68">
              <w:rPr>
                <w:rFonts w:hint="cs"/>
                <w:b/>
                <w:bCs/>
                <w:spacing w:val="-6"/>
                <w:sz w:val="26"/>
                <w:szCs w:val="26"/>
                <w:rtl/>
                <w:lang w:bidi="ar-SY"/>
              </w:rPr>
              <w:t xml:space="preserve"> مايو </w:t>
            </w:r>
            <w:r w:rsidR="003E7E68">
              <w:rPr>
                <w:b/>
                <w:bCs/>
                <w:spacing w:val="-6"/>
                <w:sz w:val="26"/>
                <w:szCs w:val="26"/>
                <w:lang w:bidi="ar-SY"/>
              </w:rPr>
              <w:t>2024</w:t>
            </w:r>
          </w:p>
        </w:tc>
        <w:tc>
          <w:tcPr>
            <w:tcW w:w="3091" w:type="dxa"/>
            <w:tcBorders>
              <w:bottom w:val="single" w:sz="12" w:space="0" w:color="auto"/>
            </w:tcBorders>
          </w:tcPr>
          <w:p w14:paraId="35AAB3E4"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D970D98" wp14:editId="26F171E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4FD517B" w14:textId="77777777" w:rsidTr="00F77022">
        <w:trPr>
          <w:cantSplit/>
          <w:jc w:val="center"/>
        </w:trPr>
        <w:tc>
          <w:tcPr>
            <w:tcW w:w="6548" w:type="dxa"/>
            <w:tcBorders>
              <w:top w:val="single" w:sz="12" w:space="0" w:color="auto"/>
            </w:tcBorders>
          </w:tcPr>
          <w:p w14:paraId="2D174440" w14:textId="77777777" w:rsidR="00CA08BA" w:rsidRPr="00783A69" w:rsidRDefault="00CA08BA" w:rsidP="00A077DA">
            <w:pPr>
              <w:spacing w:before="0" w:line="240" w:lineRule="exact"/>
              <w:rPr>
                <w:b/>
                <w:bCs/>
                <w:rtl/>
                <w:lang w:bidi="ar-EG"/>
              </w:rPr>
            </w:pPr>
          </w:p>
        </w:tc>
        <w:tc>
          <w:tcPr>
            <w:tcW w:w="3091" w:type="dxa"/>
            <w:tcBorders>
              <w:top w:val="single" w:sz="12" w:space="0" w:color="auto"/>
            </w:tcBorders>
          </w:tcPr>
          <w:p w14:paraId="70A2149A" w14:textId="77777777" w:rsidR="00CA08BA" w:rsidRPr="00C85CB5" w:rsidRDefault="00CA08BA" w:rsidP="00A077DA">
            <w:pPr>
              <w:spacing w:before="0" w:line="240" w:lineRule="exact"/>
              <w:rPr>
                <w:b/>
                <w:bCs/>
                <w:highlight w:val="yellow"/>
                <w:rtl/>
                <w:lang w:bidi="ar-EG"/>
              </w:rPr>
            </w:pPr>
          </w:p>
        </w:tc>
      </w:tr>
      <w:tr w:rsidR="00783A69" w:rsidRPr="00783A69" w14:paraId="52549614" w14:textId="77777777" w:rsidTr="00F77022">
        <w:trPr>
          <w:cantSplit/>
          <w:jc w:val="center"/>
        </w:trPr>
        <w:tc>
          <w:tcPr>
            <w:tcW w:w="6548" w:type="dxa"/>
          </w:tcPr>
          <w:p w14:paraId="552BA723" w14:textId="77777777" w:rsidR="00783A69" w:rsidRPr="00783A69" w:rsidRDefault="00783A69" w:rsidP="00B93B7B">
            <w:pPr>
              <w:spacing w:before="20" w:after="20" w:line="300" w:lineRule="exact"/>
              <w:rPr>
                <w:b/>
                <w:bCs/>
                <w:rtl/>
                <w:lang w:bidi="ar-EG"/>
              </w:rPr>
            </w:pPr>
          </w:p>
        </w:tc>
        <w:tc>
          <w:tcPr>
            <w:tcW w:w="3091" w:type="dxa"/>
          </w:tcPr>
          <w:p w14:paraId="06B7C030" w14:textId="6DC875AE"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A077DA">
              <w:rPr>
                <w:b/>
                <w:bCs/>
                <w:lang w:bidi="ar-EG"/>
              </w:rPr>
              <w:t>4</w:t>
            </w:r>
            <w:r w:rsidR="008562F3" w:rsidRPr="00153471">
              <w:rPr>
                <w:b/>
                <w:bCs/>
                <w:lang w:bidi="ar-EG"/>
              </w:rPr>
              <w:t>/</w:t>
            </w:r>
            <w:r w:rsidR="00A077DA">
              <w:rPr>
                <w:b/>
                <w:bCs/>
                <w:lang w:bidi="ar-EG"/>
              </w:rPr>
              <w:t>3</w:t>
            </w:r>
            <w:r w:rsidRPr="00153471">
              <w:rPr>
                <w:b/>
                <w:bCs/>
                <w:lang w:bidi="ar-EG"/>
              </w:rPr>
              <w:t>-A</w:t>
            </w:r>
          </w:p>
        </w:tc>
      </w:tr>
      <w:tr w:rsidR="00783A69" w:rsidRPr="00783A69" w14:paraId="6A833C05" w14:textId="77777777" w:rsidTr="00F77022">
        <w:trPr>
          <w:cantSplit/>
          <w:jc w:val="center"/>
        </w:trPr>
        <w:tc>
          <w:tcPr>
            <w:tcW w:w="6548" w:type="dxa"/>
          </w:tcPr>
          <w:p w14:paraId="120E504A" w14:textId="77777777" w:rsidR="00783A69" w:rsidRPr="00783A69" w:rsidRDefault="00783A69" w:rsidP="00B93B7B">
            <w:pPr>
              <w:spacing w:before="20" w:after="20" w:line="300" w:lineRule="exact"/>
              <w:rPr>
                <w:b/>
                <w:bCs/>
                <w:lang w:bidi="ar-EG"/>
              </w:rPr>
            </w:pPr>
          </w:p>
        </w:tc>
        <w:tc>
          <w:tcPr>
            <w:tcW w:w="3091" w:type="dxa"/>
          </w:tcPr>
          <w:p w14:paraId="4A2AE440" w14:textId="58047ACE" w:rsidR="00783A69" w:rsidRPr="00A077DA" w:rsidRDefault="00A077DA" w:rsidP="00B93B7B">
            <w:pPr>
              <w:spacing w:before="20" w:after="20" w:line="300" w:lineRule="exact"/>
              <w:rPr>
                <w:b/>
                <w:bCs/>
                <w:rtl/>
                <w:lang w:bidi="ar-SY"/>
              </w:rPr>
            </w:pPr>
            <w:r w:rsidRPr="00A077DA">
              <w:rPr>
                <w:b/>
                <w:bCs/>
                <w:lang w:bidi="ar-EG"/>
              </w:rPr>
              <w:t>19</w:t>
            </w:r>
            <w:r w:rsidRPr="00A077DA">
              <w:rPr>
                <w:rFonts w:hint="cs"/>
                <w:b/>
                <w:bCs/>
                <w:rtl/>
                <w:lang w:bidi="ar-SY"/>
              </w:rPr>
              <w:t xml:space="preserve"> مارس </w:t>
            </w:r>
            <w:r w:rsidRPr="00A077DA">
              <w:rPr>
                <w:b/>
                <w:bCs/>
                <w:lang w:bidi="ar-SY"/>
              </w:rPr>
              <w:t>2024</w:t>
            </w:r>
          </w:p>
        </w:tc>
      </w:tr>
      <w:tr w:rsidR="00783A69" w:rsidRPr="00783A69" w14:paraId="6F9AA483" w14:textId="77777777" w:rsidTr="00F77022">
        <w:trPr>
          <w:cantSplit/>
          <w:jc w:val="center"/>
        </w:trPr>
        <w:tc>
          <w:tcPr>
            <w:tcW w:w="6548" w:type="dxa"/>
          </w:tcPr>
          <w:p w14:paraId="47A284AD" w14:textId="77777777" w:rsidR="00783A69" w:rsidRPr="00783A69" w:rsidRDefault="00783A69" w:rsidP="00B93B7B">
            <w:pPr>
              <w:spacing w:before="20" w:after="20" w:line="300" w:lineRule="exact"/>
              <w:rPr>
                <w:b/>
                <w:bCs/>
                <w:lang w:bidi="ar-EG"/>
              </w:rPr>
            </w:pPr>
          </w:p>
        </w:tc>
        <w:tc>
          <w:tcPr>
            <w:tcW w:w="3091" w:type="dxa"/>
          </w:tcPr>
          <w:p w14:paraId="40C8BA2A" w14:textId="5EBA5CFC"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3EC2FC4" w14:textId="77777777" w:rsidTr="00EE5CF2">
        <w:trPr>
          <w:cantSplit/>
          <w:jc w:val="center"/>
        </w:trPr>
        <w:tc>
          <w:tcPr>
            <w:tcW w:w="9639" w:type="dxa"/>
            <w:gridSpan w:val="2"/>
          </w:tcPr>
          <w:p w14:paraId="1AA62BD4" w14:textId="06A6FC5C" w:rsidR="00783A69" w:rsidRPr="00783A69" w:rsidRDefault="003E7E68" w:rsidP="00EE5CF2">
            <w:pPr>
              <w:pStyle w:val="Source"/>
            </w:pPr>
            <w:r w:rsidRPr="003E7E68">
              <w:rPr>
                <w:sz w:val="28"/>
                <w:szCs w:val="28"/>
                <w:rtl/>
                <w:lang w:bidi="ar-EG"/>
              </w:rPr>
              <w:t>مدير مكتب تنمية الاتصالات</w:t>
            </w:r>
          </w:p>
        </w:tc>
      </w:tr>
      <w:tr w:rsidR="00783A69" w:rsidRPr="00783A69" w14:paraId="35AB0987" w14:textId="77777777" w:rsidTr="00EE5CF2">
        <w:trPr>
          <w:cantSplit/>
          <w:jc w:val="center"/>
        </w:trPr>
        <w:tc>
          <w:tcPr>
            <w:tcW w:w="9639" w:type="dxa"/>
            <w:gridSpan w:val="2"/>
          </w:tcPr>
          <w:p w14:paraId="46F1648B" w14:textId="6F7AFDD8" w:rsidR="00783A69" w:rsidRPr="00783A69" w:rsidRDefault="003E7E68" w:rsidP="003E7E68">
            <w:pPr>
              <w:pStyle w:val="Title1"/>
              <w:rPr>
                <w:lang w:bidi="ar-EG"/>
              </w:rPr>
            </w:pPr>
            <w:r>
              <w:rPr>
                <w:rtl/>
                <w:lang w:bidi="ar-EG"/>
              </w:rPr>
              <w:t>تقرير عن عمل فريق الخبراء المعني بلوائح الاتصالات الدولية (</w:t>
            </w:r>
            <w:r>
              <w:rPr>
                <w:lang w:bidi="ar-EG"/>
              </w:rPr>
              <w:t>EG-ITR</w:t>
            </w:r>
            <w:r>
              <w:rPr>
                <w:rtl/>
                <w:lang w:bidi="ar-EG"/>
              </w:rPr>
              <w:t xml:space="preserve">) </w:t>
            </w:r>
            <w:r>
              <w:rPr>
                <w:rtl/>
                <w:lang w:bidi="ar-EG"/>
              </w:rPr>
              <w:br/>
              <w:t>إلى الفريق الاستشاري لتنمية الاتصالات</w:t>
            </w:r>
          </w:p>
        </w:tc>
      </w:tr>
    </w:tbl>
    <w:p w14:paraId="7D99627F"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6EE62F1" w14:textId="77777777" w:rsidTr="003E7E68">
        <w:trPr>
          <w:cantSplit/>
          <w:jc w:val="center"/>
        </w:trPr>
        <w:tc>
          <w:tcPr>
            <w:tcW w:w="9638" w:type="dxa"/>
            <w:tcBorders>
              <w:top w:val="single" w:sz="6" w:space="0" w:color="auto"/>
              <w:left w:val="single" w:sz="6" w:space="0" w:color="auto"/>
              <w:bottom w:val="single" w:sz="6" w:space="0" w:color="auto"/>
              <w:right w:val="single" w:sz="6" w:space="0" w:color="auto"/>
            </w:tcBorders>
          </w:tcPr>
          <w:p w14:paraId="006495E8"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1A5C34C" w14:textId="5F3564AC" w:rsidR="003E7E68" w:rsidRPr="00153471" w:rsidRDefault="003E7E68" w:rsidP="003E7E68">
            <w:pPr>
              <w:rPr>
                <w:lang w:bidi="ar-EG"/>
              </w:rPr>
            </w:pPr>
            <w:r>
              <w:rPr>
                <w:rFonts w:hint="cs"/>
                <w:rtl/>
              </w:rPr>
              <w:t>ي</w:t>
            </w:r>
            <w:r w:rsidRPr="005B0E32">
              <w:rPr>
                <w:rtl/>
                <w:lang w:bidi="ar-EG"/>
              </w:rPr>
              <w:t>عرض هذا التقرير المرحلي النتائج الرئيسية للاجتماعين الأول والثاني لفريق الخبراء</w:t>
            </w:r>
            <w:r>
              <w:rPr>
                <w:rFonts w:hint="cs"/>
                <w:rtl/>
                <w:lang w:bidi="ar-EG"/>
              </w:rPr>
              <w:t xml:space="preserve"> المعني بلوائح الاتصالات الدولية</w:t>
            </w:r>
            <w:r w:rsidRPr="005B0E32">
              <w:rPr>
                <w:rtl/>
                <w:lang w:bidi="ar-EG"/>
              </w:rPr>
              <w:t xml:space="preserve"> </w:t>
            </w:r>
            <w:r>
              <w:rPr>
                <w:rFonts w:hint="cs"/>
                <w:rtl/>
                <w:lang w:bidi="ar-EG"/>
              </w:rPr>
              <w:t>اللذين</w:t>
            </w:r>
            <w:r w:rsidRPr="005B0E32">
              <w:rPr>
                <w:rtl/>
                <w:lang w:bidi="ar-EG"/>
              </w:rPr>
              <w:t xml:space="preserve"> عقد</w:t>
            </w:r>
            <w:r>
              <w:rPr>
                <w:rFonts w:hint="cs"/>
                <w:rtl/>
                <w:lang w:bidi="ar-EG"/>
              </w:rPr>
              <w:t>ا</w:t>
            </w:r>
            <w:r w:rsidRPr="005B0E32">
              <w:rPr>
                <w:rtl/>
                <w:lang w:bidi="ar-EG"/>
              </w:rPr>
              <w:t xml:space="preserve"> في </w:t>
            </w:r>
            <w:r w:rsidRPr="005B0E32">
              <w:rPr>
                <w:cs/>
                <w:lang w:bidi="ar-EG"/>
              </w:rPr>
              <w:t>‎</w:t>
            </w:r>
            <w:r w:rsidRPr="005B0E32">
              <w:rPr>
                <w:lang w:bidi="ar-EG"/>
              </w:rPr>
              <w:t>16</w:t>
            </w:r>
            <w:r w:rsidRPr="005B0E32">
              <w:rPr>
                <w:rtl/>
                <w:lang w:bidi="ar-EG"/>
              </w:rPr>
              <w:t xml:space="preserve"> ‏أكتوبر </w:t>
            </w:r>
            <w:r w:rsidRPr="005B0E32">
              <w:rPr>
                <w:cs/>
                <w:lang w:bidi="ar-EG"/>
              </w:rPr>
              <w:t>‎</w:t>
            </w:r>
            <w:r w:rsidRPr="005B0E32">
              <w:rPr>
                <w:lang w:bidi="ar-EG"/>
              </w:rPr>
              <w:t>2023</w:t>
            </w:r>
            <w:r w:rsidRPr="005B0E32">
              <w:rPr>
                <w:rtl/>
                <w:lang w:bidi="ar-EG"/>
              </w:rPr>
              <w:t xml:space="preserve"> ‏و</w:t>
            </w:r>
            <w:r w:rsidRPr="005B0E32">
              <w:rPr>
                <w:cs/>
                <w:lang w:bidi="ar-EG"/>
              </w:rPr>
              <w:t>‎</w:t>
            </w:r>
            <w:r w:rsidRPr="005B0E32">
              <w:rPr>
                <w:lang w:bidi="ar-EG"/>
              </w:rPr>
              <w:t>30-29</w:t>
            </w:r>
            <w:r w:rsidRPr="005B0E32">
              <w:rPr>
                <w:rtl/>
                <w:lang w:bidi="ar-EG"/>
              </w:rPr>
              <w:t xml:space="preserve"> ‏يناير </w:t>
            </w:r>
            <w:r w:rsidRPr="005B0E32">
              <w:rPr>
                <w:cs/>
                <w:lang w:bidi="ar-EG"/>
              </w:rPr>
              <w:t>‎</w:t>
            </w:r>
            <w:r w:rsidRPr="005B0E32">
              <w:rPr>
                <w:lang w:bidi="ar-EG"/>
              </w:rPr>
              <w:t>2024</w:t>
            </w:r>
            <w:r w:rsidRPr="005B0E32">
              <w:rPr>
                <w:rtl/>
                <w:lang w:bidi="ar-EG"/>
              </w:rPr>
              <w:t xml:space="preserve"> ‏على التوالي، تماشيا</w:t>
            </w:r>
            <w:r>
              <w:rPr>
                <w:rFonts w:hint="cs"/>
                <w:rtl/>
                <w:lang w:bidi="ar-EG"/>
              </w:rPr>
              <w:t>ً</w:t>
            </w:r>
            <w:r w:rsidRPr="005B0E32">
              <w:rPr>
                <w:rtl/>
                <w:lang w:bidi="ar-EG"/>
              </w:rPr>
              <w:t xml:space="preserve"> مع القرار </w:t>
            </w:r>
            <w:r w:rsidRPr="005B0E32">
              <w:rPr>
                <w:cs/>
                <w:lang w:bidi="ar-EG"/>
              </w:rPr>
              <w:t>‎</w:t>
            </w:r>
            <w:r w:rsidRPr="005B0E32">
              <w:rPr>
                <w:lang w:bidi="ar-EG"/>
              </w:rPr>
              <w:t>146</w:t>
            </w:r>
            <w:r w:rsidRPr="005B0E32">
              <w:rPr>
                <w:rtl/>
                <w:lang w:bidi="ar-EG"/>
              </w:rPr>
              <w:t xml:space="preserve"> (‏المراج</w:t>
            </w:r>
            <w:r w:rsidR="00A077DA">
              <w:rPr>
                <w:rFonts w:hint="cs"/>
                <w:rtl/>
                <w:lang w:bidi="ar-EG"/>
              </w:rPr>
              <w:t>َ</w:t>
            </w:r>
            <w:r w:rsidRPr="005B0E32">
              <w:rPr>
                <w:rtl/>
                <w:lang w:bidi="ar-EG"/>
              </w:rPr>
              <w:t>ع</w:t>
            </w:r>
            <w:r>
              <w:rPr>
                <w:rFonts w:hint="cs"/>
                <w:rtl/>
                <w:lang w:bidi="ar-EG"/>
              </w:rPr>
              <w:t xml:space="preserve"> في</w:t>
            </w:r>
            <w:r w:rsidRPr="005B0E32">
              <w:rPr>
                <w:rtl/>
                <w:lang w:bidi="ar-EG"/>
              </w:rPr>
              <w:t xml:space="preserve"> بوخارست، </w:t>
            </w:r>
            <w:r w:rsidRPr="005B0E32">
              <w:rPr>
                <w:cs/>
                <w:lang w:bidi="ar-EG"/>
              </w:rPr>
              <w:t>‎</w:t>
            </w:r>
            <w:r w:rsidRPr="005B0E32">
              <w:rPr>
                <w:lang w:bidi="ar-EG"/>
              </w:rPr>
              <w:t>2022</w:t>
            </w:r>
            <w:r w:rsidRPr="005B0E32">
              <w:rPr>
                <w:rtl/>
                <w:lang w:bidi="ar-EG"/>
              </w:rPr>
              <w:t xml:space="preserve">) </w:t>
            </w:r>
            <w:r>
              <w:rPr>
                <w:rFonts w:hint="cs"/>
                <w:rtl/>
                <w:lang w:bidi="ar-EG"/>
              </w:rPr>
              <w:t>ل</w:t>
            </w:r>
            <w:r w:rsidRPr="005B0E32">
              <w:rPr>
                <w:rtl/>
                <w:lang w:bidi="ar-EG"/>
              </w:rPr>
              <w:t>مؤتمر المندوبين المفوضين‏</w:t>
            </w:r>
            <w:r>
              <w:rPr>
                <w:rFonts w:hint="cs"/>
                <w:rtl/>
                <w:lang w:bidi="ar-EG"/>
              </w:rPr>
              <w:t xml:space="preserve"> </w:t>
            </w:r>
            <w:r w:rsidRPr="005B0E32">
              <w:rPr>
                <w:rtl/>
                <w:lang w:bidi="ar-EG"/>
              </w:rPr>
              <w:t xml:space="preserve">وقرار المجلس </w:t>
            </w:r>
            <w:r w:rsidRPr="005B0E32">
              <w:rPr>
                <w:cs/>
                <w:lang w:bidi="ar-EG"/>
              </w:rPr>
              <w:t>‎</w:t>
            </w:r>
            <w:r w:rsidRPr="005B0E32">
              <w:rPr>
                <w:lang w:bidi="ar-EG"/>
              </w:rPr>
              <w:t>1379</w:t>
            </w:r>
            <w:r w:rsidRPr="005B0E32">
              <w:rPr>
                <w:rtl/>
                <w:lang w:bidi="ar-EG"/>
              </w:rPr>
              <w:t xml:space="preserve"> (‏المعد</w:t>
            </w:r>
            <w:r w:rsidR="00A077DA">
              <w:rPr>
                <w:rFonts w:hint="cs"/>
                <w:rtl/>
                <w:lang w:bidi="ar-EG"/>
              </w:rPr>
              <w:t>َّ</w:t>
            </w:r>
            <w:r w:rsidRPr="005B0E32">
              <w:rPr>
                <w:rtl/>
                <w:lang w:bidi="ar-EG"/>
              </w:rPr>
              <w:t xml:space="preserve">ل في </w:t>
            </w:r>
            <w:r w:rsidRPr="005B0E32">
              <w:rPr>
                <w:cs/>
                <w:lang w:bidi="ar-EG"/>
              </w:rPr>
              <w:t>‎</w:t>
            </w:r>
            <w:r w:rsidRPr="005B0E32">
              <w:rPr>
                <w:lang w:bidi="ar-EG"/>
              </w:rPr>
              <w:t>2023</w:t>
            </w:r>
            <w:r w:rsidRPr="005B0E32">
              <w:rPr>
                <w:rtl/>
                <w:lang w:bidi="ar-EG"/>
              </w:rPr>
              <w:t>).</w:t>
            </w:r>
          </w:p>
          <w:p w14:paraId="40F57434"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F34AD4A" w14:textId="1E6401BD" w:rsidR="003E7E68" w:rsidRPr="00105878" w:rsidRDefault="003E7E68" w:rsidP="003E7E68">
            <w:pPr>
              <w:rPr>
                <w:rtl/>
                <w:lang w:bidi="ar-SY"/>
              </w:rPr>
            </w:pPr>
            <w:r>
              <w:rPr>
                <w:rFonts w:hint="cs"/>
                <w:rtl/>
                <w:lang w:bidi="ar-EG"/>
              </w:rPr>
              <w:t xml:space="preserve">وفقاً للقرار </w:t>
            </w:r>
            <w:r w:rsidRPr="005B0E32">
              <w:rPr>
                <w:cs/>
                <w:lang w:bidi="ar-EG"/>
              </w:rPr>
              <w:t>‎</w:t>
            </w:r>
            <w:r w:rsidRPr="005B0E32">
              <w:rPr>
                <w:lang w:bidi="ar-EG"/>
              </w:rPr>
              <w:t>146</w:t>
            </w:r>
            <w:r w:rsidRPr="005B0E32">
              <w:rPr>
                <w:rtl/>
                <w:lang w:bidi="ar-EG"/>
              </w:rPr>
              <w:t xml:space="preserve"> (‏المراج</w:t>
            </w:r>
            <w:r w:rsidR="00A077DA">
              <w:rPr>
                <w:rFonts w:hint="cs"/>
                <w:rtl/>
                <w:lang w:bidi="ar-EG"/>
              </w:rPr>
              <w:t>َ</w:t>
            </w:r>
            <w:r w:rsidRPr="005B0E32">
              <w:rPr>
                <w:rtl/>
                <w:lang w:bidi="ar-EG"/>
              </w:rPr>
              <w:t>ع</w:t>
            </w:r>
            <w:r>
              <w:rPr>
                <w:rFonts w:hint="cs"/>
                <w:rtl/>
                <w:lang w:bidi="ar-EG"/>
              </w:rPr>
              <w:t xml:space="preserve"> في</w:t>
            </w:r>
            <w:r w:rsidRPr="005B0E32">
              <w:rPr>
                <w:rtl/>
                <w:lang w:bidi="ar-EG"/>
              </w:rPr>
              <w:t xml:space="preserve"> بوخارست، </w:t>
            </w:r>
            <w:r w:rsidRPr="005B0E32">
              <w:rPr>
                <w:cs/>
                <w:lang w:bidi="ar-EG"/>
              </w:rPr>
              <w:t>‎</w:t>
            </w:r>
            <w:r w:rsidRPr="005B0E32">
              <w:rPr>
                <w:lang w:bidi="ar-EG"/>
              </w:rPr>
              <w:t>2022</w:t>
            </w:r>
            <w:r w:rsidRPr="005B0E32">
              <w:rPr>
                <w:rtl/>
                <w:lang w:bidi="ar-EG"/>
              </w:rPr>
              <w:t>)</w:t>
            </w:r>
            <w:r>
              <w:rPr>
                <w:rFonts w:hint="cs"/>
                <w:rtl/>
                <w:lang w:bidi="ar-EG"/>
              </w:rPr>
              <w:t xml:space="preserve"> الذي </w:t>
            </w:r>
            <w:r w:rsidRPr="00A077DA">
              <w:rPr>
                <w:rFonts w:hint="cs"/>
                <w:i/>
                <w:iCs/>
                <w:rtl/>
                <w:lang w:bidi="ar-EG"/>
              </w:rPr>
              <w:t>"</w:t>
            </w:r>
            <w:r w:rsidRPr="00105878">
              <w:rPr>
                <w:i/>
                <w:iCs/>
                <w:rtl/>
                <w:lang w:bidi="ar-EG"/>
              </w:rPr>
              <w:t>يكلف مديري المكاتب، كل في مجال اختصاصه، وبمشورة من الفريق الاستشاري ذي الصلة، بالمساهمة في أنشطة فريق الخبراء علماً بأن عمل قطاع تقييس الاتصالات بالاتحاد (</w:t>
            </w:r>
            <w:r w:rsidRPr="00105878">
              <w:rPr>
                <w:i/>
                <w:iCs/>
                <w:lang w:bidi="ar-EG"/>
              </w:rPr>
              <w:t>ITU-T</w:t>
            </w:r>
            <w:r w:rsidRPr="00105878">
              <w:rPr>
                <w:i/>
                <w:iCs/>
                <w:rtl/>
                <w:lang w:bidi="ar-EG"/>
              </w:rPr>
              <w:t>) هو الأقرب صلة بلوائح الاتصالات الدولية.</w:t>
            </w:r>
            <w:r w:rsidRPr="00105878">
              <w:rPr>
                <w:rFonts w:hint="cs"/>
                <w:i/>
                <w:iCs/>
                <w:rtl/>
                <w:lang w:bidi="ar-EG"/>
              </w:rPr>
              <w:t>"</w:t>
            </w:r>
          </w:p>
          <w:p w14:paraId="2377D5EB" w14:textId="72E8AB60" w:rsidR="00783A69" w:rsidRPr="00153471" w:rsidRDefault="003E7E68" w:rsidP="003E7E68">
            <w:pPr>
              <w:rPr>
                <w:rtl/>
                <w:lang w:bidi="ar-EG"/>
              </w:rPr>
            </w:pPr>
            <w:r w:rsidRPr="00805DCC">
              <w:rPr>
                <w:rtl/>
                <w:lang w:bidi="ar-SY"/>
              </w:rPr>
              <w:t>‏يدعى الفريق الاستشاري لتنمية الاتصالات إلى الإحاطة علما</w:t>
            </w:r>
            <w:r>
              <w:rPr>
                <w:rFonts w:hint="cs"/>
                <w:rtl/>
                <w:lang w:bidi="ar-SY"/>
              </w:rPr>
              <w:t>ً</w:t>
            </w:r>
            <w:r w:rsidRPr="00805DCC">
              <w:rPr>
                <w:rtl/>
                <w:lang w:bidi="ar-SY"/>
              </w:rPr>
              <w:t xml:space="preserve"> بهذه الوثيقة في اجتماعه الحادي والثلاثين الذي سيعقد في الفترة من </w:t>
            </w:r>
            <w:r w:rsidRPr="00805DCC">
              <w:rPr>
                <w:cs/>
                <w:lang w:bidi="ar-SY"/>
              </w:rPr>
              <w:t>‎</w:t>
            </w:r>
            <w:r w:rsidRPr="00805DCC">
              <w:rPr>
                <w:lang w:bidi="ar-SY"/>
              </w:rPr>
              <w:t>20</w:t>
            </w:r>
            <w:r w:rsidRPr="00805DCC">
              <w:rPr>
                <w:rtl/>
                <w:lang w:bidi="ar-SY"/>
              </w:rPr>
              <w:t xml:space="preserve"> ‏إلى </w:t>
            </w:r>
            <w:r w:rsidRPr="00805DCC">
              <w:rPr>
                <w:cs/>
                <w:lang w:bidi="ar-SY"/>
              </w:rPr>
              <w:t>‎</w:t>
            </w:r>
            <w:r w:rsidRPr="00805DCC">
              <w:rPr>
                <w:lang w:bidi="ar-SY"/>
              </w:rPr>
              <w:t>23</w:t>
            </w:r>
            <w:r w:rsidRPr="00805DCC">
              <w:rPr>
                <w:rtl/>
                <w:lang w:bidi="ar-SY"/>
              </w:rPr>
              <w:t xml:space="preserve"> ‏مايو </w:t>
            </w:r>
            <w:r w:rsidRPr="00805DCC">
              <w:rPr>
                <w:cs/>
                <w:lang w:bidi="ar-SY"/>
              </w:rPr>
              <w:t>‎</w:t>
            </w:r>
            <w:r w:rsidRPr="00805DCC">
              <w:rPr>
                <w:lang w:bidi="ar-SY"/>
              </w:rPr>
              <w:t>2024</w:t>
            </w:r>
            <w:r w:rsidRPr="00805DCC">
              <w:rPr>
                <w:rtl/>
                <w:lang w:bidi="ar-SY"/>
              </w:rPr>
              <w:t>.</w:t>
            </w:r>
          </w:p>
          <w:p w14:paraId="475668D8"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44EA747" w14:textId="1C9932AE" w:rsidR="003E7E68" w:rsidRDefault="00C97CB2" w:rsidP="003E7E68">
            <w:pPr>
              <w:spacing w:after="120"/>
              <w:rPr>
                <w:rtl/>
              </w:rPr>
            </w:pPr>
            <w:hyperlink r:id="rId9" w:history="1">
              <w:r w:rsidR="003E7E68" w:rsidRPr="00A077DA">
                <w:rPr>
                  <w:rStyle w:val="Hyperlink"/>
                  <w:rtl/>
                  <w:lang w:bidi="ar-EG"/>
                </w:rPr>
                <w:t xml:space="preserve">القرار </w:t>
              </w:r>
              <w:r w:rsidR="003E7E68" w:rsidRPr="00A077DA">
                <w:rPr>
                  <w:rStyle w:val="Hyperlink"/>
                  <w:cs/>
                  <w:lang w:bidi="ar-EG"/>
                </w:rPr>
                <w:t>‎</w:t>
              </w:r>
              <w:r w:rsidR="003E7E68" w:rsidRPr="00A077DA">
                <w:rPr>
                  <w:rStyle w:val="Hyperlink"/>
                  <w:lang w:bidi="ar-EG"/>
                </w:rPr>
                <w:t>146</w:t>
              </w:r>
              <w:r w:rsidR="003E7E68" w:rsidRPr="00A077DA">
                <w:rPr>
                  <w:rStyle w:val="Hyperlink"/>
                  <w:rtl/>
                  <w:lang w:bidi="ar-EG"/>
                </w:rPr>
                <w:t xml:space="preserve"> (‏المراج</w:t>
              </w:r>
              <w:r w:rsidR="00A077DA" w:rsidRPr="00A077DA">
                <w:rPr>
                  <w:rStyle w:val="Hyperlink"/>
                  <w:rFonts w:hint="cs"/>
                  <w:rtl/>
                  <w:lang w:bidi="ar-EG"/>
                </w:rPr>
                <w:t>َ</w:t>
              </w:r>
              <w:r w:rsidR="003E7E68" w:rsidRPr="00A077DA">
                <w:rPr>
                  <w:rStyle w:val="Hyperlink"/>
                  <w:rtl/>
                  <w:lang w:bidi="ar-EG"/>
                </w:rPr>
                <w:t>ع</w:t>
              </w:r>
              <w:r w:rsidR="003E7E68" w:rsidRPr="00A077DA">
                <w:rPr>
                  <w:rStyle w:val="Hyperlink"/>
                  <w:rFonts w:hint="cs"/>
                  <w:rtl/>
                  <w:lang w:bidi="ar-EG"/>
                </w:rPr>
                <w:t xml:space="preserve"> في</w:t>
              </w:r>
              <w:r w:rsidR="003E7E68" w:rsidRPr="00A077DA">
                <w:rPr>
                  <w:rStyle w:val="Hyperlink"/>
                  <w:rtl/>
                  <w:lang w:bidi="ar-EG"/>
                </w:rPr>
                <w:t xml:space="preserve"> بوخارست، </w:t>
              </w:r>
              <w:r w:rsidR="003E7E68" w:rsidRPr="00A077DA">
                <w:rPr>
                  <w:rStyle w:val="Hyperlink"/>
                  <w:cs/>
                  <w:lang w:bidi="ar-EG"/>
                </w:rPr>
                <w:t>‎</w:t>
              </w:r>
              <w:r w:rsidR="003E7E68" w:rsidRPr="00A077DA">
                <w:rPr>
                  <w:rStyle w:val="Hyperlink"/>
                  <w:lang w:bidi="ar-EG"/>
                </w:rPr>
                <w:t>2022</w:t>
              </w:r>
              <w:r w:rsidR="003E7E68" w:rsidRPr="00A077DA">
                <w:rPr>
                  <w:rStyle w:val="Hyperlink"/>
                  <w:rtl/>
                  <w:lang w:bidi="ar-EG"/>
                </w:rPr>
                <w:t>)</w:t>
              </w:r>
            </w:hyperlink>
            <w:r w:rsidR="003E7E68">
              <w:rPr>
                <w:rFonts w:hint="cs"/>
                <w:rtl/>
                <w:lang w:bidi="ar-EG"/>
              </w:rPr>
              <w:t>: الاستعراض الدوري للوائح الاتصالات الدولية.</w:t>
            </w:r>
          </w:p>
          <w:p w14:paraId="59010374" w14:textId="7F898792" w:rsidR="00783A69" w:rsidRPr="00153471" w:rsidRDefault="00C97CB2" w:rsidP="003E7E68">
            <w:pPr>
              <w:spacing w:after="120"/>
              <w:rPr>
                <w:rtl/>
              </w:rPr>
            </w:pPr>
            <w:hyperlink r:id="rId10" w:history="1">
              <w:r w:rsidR="003E7E68" w:rsidRPr="00A077DA">
                <w:rPr>
                  <w:rStyle w:val="Hyperlink"/>
                  <w:rtl/>
                  <w:lang w:bidi="ar-EG"/>
                </w:rPr>
                <w:t xml:space="preserve">قرار المجلس </w:t>
              </w:r>
              <w:r w:rsidR="003E7E68" w:rsidRPr="00A077DA">
                <w:rPr>
                  <w:rStyle w:val="Hyperlink"/>
                  <w:cs/>
                  <w:lang w:bidi="ar-EG"/>
                </w:rPr>
                <w:t>‎</w:t>
              </w:r>
              <w:r w:rsidR="003E7E68" w:rsidRPr="00A077DA">
                <w:rPr>
                  <w:rStyle w:val="Hyperlink"/>
                  <w:lang w:bidi="ar-EG"/>
                </w:rPr>
                <w:t>1379</w:t>
              </w:r>
              <w:r w:rsidR="003E7E68" w:rsidRPr="00A077DA">
                <w:rPr>
                  <w:rStyle w:val="Hyperlink"/>
                  <w:rtl/>
                  <w:lang w:bidi="ar-EG"/>
                </w:rPr>
                <w:t xml:space="preserve"> (‏المعد</w:t>
              </w:r>
              <w:r w:rsidR="00A077DA" w:rsidRPr="00A077DA">
                <w:rPr>
                  <w:rStyle w:val="Hyperlink"/>
                  <w:rFonts w:hint="cs"/>
                  <w:rtl/>
                  <w:lang w:bidi="ar-EG"/>
                </w:rPr>
                <w:t>َّ</w:t>
              </w:r>
              <w:r w:rsidR="003E7E68" w:rsidRPr="00A077DA">
                <w:rPr>
                  <w:rStyle w:val="Hyperlink"/>
                  <w:rtl/>
                  <w:lang w:bidi="ar-EG"/>
                </w:rPr>
                <w:t xml:space="preserve">ل في </w:t>
              </w:r>
              <w:r w:rsidR="003E7E68" w:rsidRPr="00A077DA">
                <w:rPr>
                  <w:rStyle w:val="Hyperlink"/>
                  <w:cs/>
                  <w:lang w:bidi="ar-EG"/>
                </w:rPr>
                <w:t>‎</w:t>
              </w:r>
              <w:r w:rsidR="003E7E68" w:rsidRPr="00A077DA">
                <w:rPr>
                  <w:rStyle w:val="Hyperlink"/>
                  <w:lang w:bidi="ar-EG"/>
                </w:rPr>
                <w:t>2023</w:t>
              </w:r>
              <w:r w:rsidR="003E7E68" w:rsidRPr="00A077DA">
                <w:rPr>
                  <w:rStyle w:val="Hyperlink"/>
                  <w:rtl/>
                  <w:lang w:bidi="ar-EG"/>
                </w:rPr>
                <w:t>)</w:t>
              </w:r>
            </w:hyperlink>
            <w:r w:rsidR="003E7E68">
              <w:rPr>
                <w:rFonts w:hint="cs"/>
                <w:rtl/>
                <w:lang w:bidi="ar-EG"/>
              </w:rPr>
              <w:t xml:space="preserve">: فريق الخبراء المعني بلوائح الاتصالات الدولية </w:t>
            </w:r>
            <w:r w:rsidR="003E7E68">
              <w:rPr>
                <w:lang w:val="en-GB" w:bidi="ar-EG"/>
              </w:rPr>
              <w:t>(EG-ITR)</w:t>
            </w:r>
          </w:p>
        </w:tc>
      </w:tr>
    </w:tbl>
    <w:p w14:paraId="152FF3A9" w14:textId="77777777" w:rsidR="0006468A" w:rsidRDefault="0006468A" w:rsidP="0006468A">
      <w:pPr>
        <w:rPr>
          <w:rtl/>
          <w:lang w:bidi="ar-EG"/>
        </w:rPr>
      </w:pPr>
    </w:p>
    <w:p w14:paraId="6BA351C4" w14:textId="77777777" w:rsidR="00882A17" w:rsidRDefault="00882A17" w:rsidP="003E7E68">
      <w:pPr>
        <w:rPr>
          <w:lang w:bidi="ar-EG"/>
        </w:rPr>
      </w:pPr>
      <w:r>
        <w:rPr>
          <w:rtl/>
          <w:lang w:bidi="ar-EG"/>
        </w:rPr>
        <w:br w:type="page"/>
      </w:r>
    </w:p>
    <w:p w14:paraId="24F9EEF4" w14:textId="78920855" w:rsidR="003E7E68" w:rsidRPr="00242230" w:rsidRDefault="003E7E68" w:rsidP="00A077DA">
      <w:pPr>
        <w:pStyle w:val="Heading1"/>
        <w:rPr>
          <w:rtl/>
          <w:lang w:bidi="ar-EG"/>
        </w:rPr>
      </w:pPr>
      <w:r w:rsidRPr="00242230">
        <w:rPr>
          <w:rFonts w:hint="cs"/>
          <w:rtl/>
          <w:lang w:bidi="ar-EG"/>
        </w:rPr>
        <w:lastRenderedPageBreak/>
        <w:t>1</w:t>
      </w:r>
      <w:r w:rsidRPr="00242230">
        <w:rPr>
          <w:rtl/>
          <w:lang w:bidi="ar-EG"/>
        </w:rPr>
        <w:tab/>
      </w:r>
      <w:r w:rsidR="00B25F79">
        <w:rPr>
          <w:rFonts w:hint="cs"/>
          <w:rtl/>
          <w:lang w:bidi="ar-EG"/>
        </w:rPr>
        <w:t>خلفية</w:t>
      </w:r>
    </w:p>
    <w:p w14:paraId="2350C49C" w14:textId="47037C06" w:rsidR="003E7E68" w:rsidRDefault="003E7E68" w:rsidP="00A077DA">
      <w:pPr>
        <w:rPr>
          <w:rtl/>
        </w:rPr>
      </w:pPr>
      <w:r w:rsidRPr="00242230">
        <w:rPr>
          <w:rtl/>
          <w:lang w:bidi="ar-EG"/>
        </w:rPr>
        <w:t>الغرض من هذه الوثيقة عرض حالة عمل فريق الخبراء المعني بلوائح الاتصالات الدولية (</w:t>
      </w:r>
      <w:r w:rsidRPr="00242230">
        <w:rPr>
          <w:cs/>
          <w:lang w:bidi="ar-EG"/>
        </w:rPr>
        <w:t>‎</w:t>
      </w:r>
      <w:r>
        <w:rPr>
          <w:lang w:bidi="ar-EG"/>
        </w:rPr>
        <w:t>EG-ITR</w:t>
      </w:r>
      <w:r w:rsidRPr="00242230">
        <w:rPr>
          <w:rtl/>
          <w:lang w:bidi="ar-EG"/>
        </w:rPr>
        <w:t>)</w:t>
      </w:r>
      <w:r>
        <w:rPr>
          <w:rStyle w:val="FootnoteReference"/>
          <w:rtl/>
          <w:lang w:bidi="ar-EG"/>
        </w:rPr>
        <w:footnoteReference w:id="1"/>
      </w:r>
      <w:r w:rsidRPr="00242230">
        <w:rPr>
          <w:rtl/>
          <w:lang w:bidi="ar-EG"/>
        </w:rPr>
        <w:t xml:space="preserve"> ‏</w:t>
      </w:r>
      <w:r>
        <w:rPr>
          <w:rFonts w:hint="cs"/>
          <w:rtl/>
          <w:lang w:bidi="ar-EG"/>
        </w:rPr>
        <w:t>على النحو الذي كلفه به</w:t>
      </w:r>
      <w:r w:rsidRPr="00242230">
        <w:rPr>
          <w:rtl/>
          <w:lang w:bidi="ar-EG"/>
        </w:rPr>
        <w:t xml:space="preserve"> مؤتمر المندوبين المفوضين للاتحاد (بوخارست، </w:t>
      </w:r>
      <w:r w:rsidRPr="00242230">
        <w:rPr>
          <w:cs/>
          <w:lang w:bidi="ar-EG"/>
        </w:rPr>
        <w:t>‎</w:t>
      </w:r>
      <w:r w:rsidRPr="00242230">
        <w:rPr>
          <w:lang w:bidi="ar-EG"/>
        </w:rPr>
        <w:t>26</w:t>
      </w:r>
      <w:r w:rsidRPr="00242230">
        <w:rPr>
          <w:rtl/>
          <w:lang w:bidi="ar-EG"/>
        </w:rPr>
        <w:t xml:space="preserve"> ‏سبتمبر إلى </w:t>
      </w:r>
      <w:r w:rsidRPr="00242230">
        <w:rPr>
          <w:cs/>
          <w:lang w:bidi="ar-EG"/>
        </w:rPr>
        <w:t>‎</w:t>
      </w:r>
      <w:r w:rsidRPr="00242230">
        <w:rPr>
          <w:lang w:bidi="ar-EG"/>
        </w:rPr>
        <w:t>14</w:t>
      </w:r>
      <w:r w:rsidRPr="00242230">
        <w:rPr>
          <w:rtl/>
          <w:lang w:bidi="ar-EG"/>
        </w:rPr>
        <w:t xml:space="preserve"> ‏أكتوبر </w:t>
      </w:r>
      <w:r w:rsidRPr="00242230">
        <w:rPr>
          <w:cs/>
          <w:lang w:bidi="ar-EG"/>
        </w:rPr>
        <w:t>‎</w:t>
      </w:r>
      <w:r w:rsidRPr="00242230">
        <w:rPr>
          <w:lang w:bidi="ar-EG"/>
        </w:rPr>
        <w:t>2022</w:t>
      </w:r>
      <w:r w:rsidRPr="00242230">
        <w:rPr>
          <w:rtl/>
          <w:lang w:bidi="ar-EG"/>
        </w:rPr>
        <w:t xml:space="preserve">) ‏بعد الموافقة على القرار </w:t>
      </w:r>
      <w:r w:rsidRPr="00242230">
        <w:rPr>
          <w:cs/>
          <w:lang w:bidi="ar-EG"/>
        </w:rPr>
        <w:t>‎</w:t>
      </w:r>
      <w:r w:rsidRPr="00242230">
        <w:rPr>
          <w:lang w:bidi="ar-EG"/>
        </w:rPr>
        <w:t>146</w:t>
      </w:r>
      <w:r w:rsidRPr="00242230">
        <w:rPr>
          <w:rtl/>
          <w:lang w:bidi="ar-EG"/>
        </w:rPr>
        <w:t xml:space="preserve"> (‏المرا</w:t>
      </w:r>
      <w:r w:rsidR="00A077DA">
        <w:rPr>
          <w:rFonts w:hint="cs"/>
          <w:rtl/>
          <w:lang w:bidi="ar-EG"/>
        </w:rPr>
        <w:t>جَ</w:t>
      </w:r>
      <w:r w:rsidRPr="00242230">
        <w:rPr>
          <w:rtl/>
          <w:lang w:bidi="ar-EG"/>
        </w:rPr>
        <w:t xml:space="preserve">ع في بوخارست، </w:t>
      </w:r>
      <w:r w:rsidRPr="00242230">
        <w:rPr>
          <w:cs/>
          <w:lang w:bidi="ar-EG"/>
        </w:rPr>
        <w:t>‎</w:t>
      </w:r>
      <w:r w:rsidRPr="00242230">
        <w:rPr>
          <w:lang w:bidi="ar-EG"/>
        </w:rPr>
        <w:t>2022</w:t>
      </w:r>
      <w:r w:rsidRPr="00242230">
        <w:rPr>
          <w:rtl/>
          <w:lang w:bidi="ar-EG"/>
        </w:rPr>
        <w:t>) ‏بشأن الاستعراض الدوري للوائح الاتصالات الدولية</w:t>
      </w:r>
      <w:r w:rsidRPr="00242230">
        <w:rPr>
          <w:cs/>
          <w:lang w:bidi="ar-EG"/>
        </w:rPr>
        <w:t>‎</w:t>
      </w:r>
      <w:r>
        <w:rPr>
          <w:rFonts w:hint="cs"/>
          <w:rtl/>
        </w:rPr>
        <w:t xml:space="preserve">. </w:t>
      </w:r>
      <w:r w:rsidRPr="00D25D4A">
        <w:rPr>
          <w:rtl/>
        </w:rPr>
        <w:t>‏</w:t>
      </w:r>
      <w:r>
        <w:rPr>
          <w:rFonts w:hint="cs"/>
          <w:rtl/>
        </w:rPr>
        <w:t>و</w:t>
      </w:r>
      <w:r w:rsidRPr="00D25D4A">
        <w:rPr>
          <w:rtl/>
        </w:rPr>
        <w:t xml:space="preserve">يركز هذا التقرير على النتائج الرئيسية للاجتماعين الأول والثاني لفريق الخبراء الذي عقد في </w:t>
      </w:r>
      <w:r w:rsidRPr="00D25D4A">
        <w:rPr>
          <w:cs/>
        </w:rPr>
        <w:t>‎</w:t>
      </w:r>
      <w:r w:rsidRPr="00D25D4A">
        <w:t>16</w:t>
      </w:r>
      <w:r w:rsidRPr="00D25D4A">
        <w:rPr>
          <w:rtl/>
        </w:rPr>
        <w:t xml:space="preserve"> ‏أكتوبر </w:t>
      </w:r>
      <w:r w:rsidRPr="00D25D4A">
        <w:rPr>
          <w:cs/>
        </w:rPr>
        <w:t>‎</w:t>
      </w:r>
      <w:r w:rsidRPr="00D25D4A">
        <w:t>2023</w:t>
      </w:r>
      <w:r w:rsidRPr="00D25D4A">
        <w:rPr>
          <w:rtl/>
        </w:rPr>
        <w:t xml:space="preserve"> ‏و</w:t>
      </w:r>
      <w:r w:rsidRPr="00D25D4A">
        <w:rPr>
          <w:cs/>
        </w:rPr>
        <w:t>‎</w:t>
      </w:r>
      <w:r w:rsidRPr="00D25D4A">
        <w:t>30-29</w:t>
      </w:r>
      <w:r w:rsidRPr="00D25D4A">
        <w:rPr>
          <w:rtl/>
        </w:rPr>
        <w:t xml:space="preserve"> ‏يناير </w:t>
      </w:r>
      <w:r w:rsidRPr="00D25D4A">
        <w:rPr>
          <w:cs/>
        </w:rPr>
        <w:t>‎</w:t>
      </w:r>
      <w:r w:rsidRPr="00D25D4A">
        <w:t>2024</w:t>
      </w:r>
      <w:r w:rsidRPr="00D25D4A">
        <w:rPr>
          <w:rtl/>
        </w:rPr>
        <w:t xml:space="preserve"> ‏على التوالي.</w:t>
      </w:r>
      <w:r w:rsidRPr="00D25D4A">
        <w:rPr>
          <w:cs/>
        </w:rPr>
        <w:t>‎</w:t>
      </w:r>
    </w:p>
    <w:p w14:paraId="6C935BF7" w14:textId="77777777" w:rsidR="003E7E68" w:rsidRPr="00A077DA" w:rsidRDefault="003E7E68" w:rsidP="00A077DA">
      <w:pPr>
        <w:pStyle w:val="Heading1"/>
        <w:rPr>
          <w:rtl/>
        </w:rPr>
      </w:pPr>
      <w:r w:rsidRPr="00A077DA">
        <w:t>2</w:t>
      </w:r>
      <w:r w:rsidRPr="00A077DA">
        <w:rPr>
          <w:rtl/>
        </w:rPr>
        <w:tab/>
      </w:r>
      <w:r w:rsidRPr="00A077DA">
        <w:rPr>
          <w:rFonts w:hint="cs"/>
          <w:rtl/>
        </w:rPr>
        <w:t>الاستعراض الدوري للوائح الاتصالات الدولية</w:t>
      </w:r>
    </w:p>
    <w:p w14:paraId="6C3BF944" w14:textId="55C7555D" w:rsidR="003E7E68" w:rsidRDefault="003E7E68" w:rsidP="00A077DA">
      <w:pPr>
        <w:rPr>
          <w:rtl/>
        </w:rPr>
      </w:pPr>
      <w:r w:rsidRPr="00D25D4A">
        <w:rPr>
          <w:rtl/>
        </w:rPr>
        <w:t xml:space="preserve">يكلف القرار </w:t>
      </w:r>
      <w:r w:rsidRPr="00D25D4A">
        <w:rPr>
          <w:cs/>
        </w:rPr>
        <w:t>‎</w:t>
      </w:r>
      <w:r w:rsidRPr="00D25D4A">
        <w:t>146</w:t>
      </w:r>
      <w:r w:rsidRPr="00D25D4A">
        <w:rPr>
          <w:rtl/>
        </w:rPr>
        <w:t xml:space="preserve"> (‏المرا</w:t>
      </w:r>
      <w:r w:rsidR="00A077DA">
        <w:rPr>
          <w:rFonts w:hint="cs"/>
          <w:rtl/>
        </w:rPr>
        <w:t>جَ</w:t>
      </w:r>
      <w:r w:rsidRPr="00D25D4A">
        <w:rPr>
          <w:rtl/>
        </w:rPr>
        <w:t xml:space="preserve">ع في بوخارست، </w:t>
      </w:r>
      <w:r w:rsidRPr="00D25D4A">
        <w:rPr>
          <w:cs/>
        </w:rPr>
        <w:t>‎</w:t>
      </w:r>
      <w:r w:rsidRPr="00D25D4A">
        <w:t>2022</w:t>
      </w:r>
      <w:r w:rsidRPr="00D25D4A">
        <w:rPr>
          <w:rtl/>
        </w:rPr>
        <w:t xml:space="preserve">) ‏الأمين العام </w:t>
      </w:r>
      <w:r>
        <w:rPr>
          <w:rtl/>
        </w:rPr>
        <w:t xml:space="preserve">بمعاودة الدعوة لاجتماع فريق خبراء معني بلوائح الاتصالات </w:t>
      </w:r>
      <w:r>
        <w:rPr>
          <w:rFonts w:hint="cs"/>
          <w:rtl/>
        </w:rPr>
        <w:t xml:space="preserve">الدولية </w:t>
      </w:r>
      <w:r>
        <w:t>(EG-ITR)</w:t>
      </w:r>
      <w:r>
        <w:rPr>
          <w:rtl/>
        </w:rPr>
        <w:t xml:space="preserve">، يكون مفتوحاً للدول الأعضاء وأعضاء القطاعات في الاتحاد، ويحدد مجلس الاتحاد اختصاصاته وأساليب عمله، </w:t>
      </w:r>
      <w:r>
        <w:rPr>
          <w:rFonts w:hint="cs"/>
          <w:rtl/>
        </w:rPr>
        <w:t>و</w:t>
      </w:r>
      <w:r>
        <w:rPr>
          <w:rtl/>
        </w:rPr>
        <w:t xml:space="preserve">بتقديم تقرير فريق الخبراء المعني بلوائح الاتصالات الدولية بشأن نتائج الاستعراض إلى المجلس للنظر فيه ونشره وتقديمه </w:t>
      </w:r>
      <w:r>
        <w:rPr>
          <w:rFonts w:hint="cs"/>
          <w:rtl/>
        </w:rPr>
        <w:t>بعد ذلك</w:t>
      </w:r>
      <w:r>
        <w:rPr>
          <w:rtl/>
        </w:rPr>
        <w:t xml:space="preserve"> إلى مؤتمر المندوبين المفوضين لعام 2026</w:t>
      </w:r>
      <w:r>
        <w:rPr>
          <w:rFonts w:hint="cs"/>
          <w:rtl/>
        </w:rPr>
        <w:t>.</w:t>
      </w:r>
    </w:p>
    <w:p w14:paraId="53D6A8E7" w14:textId="77777777" w:rsidR="003E7E68" w:rsidRDefault="003E7E68" w:rsidP="003E7E68">
      <w:pPr>
        <w:rPr>
          <w:rtl/>
        </w:rPr>
      </w:pPr>
      <w:r>
        <w:rPr>
          <w:rFonts w:hint="cs"/>
          <w:rtl/>
        </w:rPr>
        <w:t>وم</w:t>
      </w:r>
      <w:r w:rsidRPr="00CE59CE">
        <w:rPr>
          <w:rtl/>
        </w:rPr>
        <w:t xml:space="preserve">ن المهم </w:t>
      </w:r>
      <w:r>
        <w:rPr>
          <w:rFonts w:hint="cs"/>
          <w:rtl/>
        </w:rPr>
        <w:t>تأكيد</w:t>
      </w:r>
      <w:r w:rsidRPr="00CE59CE">
        <w:rPr>
          <w:rtl/>
        </w:rPr>
        <w:t xml:space="preserve"> أن هذا القرار "</w:t>
      </w:r>
      <w:r w:rsidRPr="004F40E6">
        <w:rPr>
          <w:i/>
          <w:iCs/>
          <w:rtl/>
        </w:rPr>
        <w:t xml:space="preserve">يكلف مديري المكاتب </w:t>
      </w:r>
      <w:r w:rsidRPr="004F40E6">
        <w:rPr>
          <w:rFonts w:hint="cs"/>
          <w:i/>
          <w:iCs/>
          <w:rtl/>
        </w:rPr>
        <w:t>1)</w:t>
      </w:r>
      <w:r w:rsidRPr="004F40E6">
        <w:rPr>
          <w:i/>
          <w:iCs/>
          <w:rtl/>
        </w:rPr>
        <w:t xml:space="preserve"> ‏كل في مجال اختصاصه، بمشورة من الفريق الاستشاري ذي الصلة، بالمساهمة في أنشطة فريق الخبراء المعني بلوائح الاتصالات الدولية، </w:t>
      </w:r>
      <w:r w:rsidRPr="004F40E6">
        <w:rPr>
          <w:i/>
          <w:iCs/>
          <w:rtl/>
          <w:lang w:bidi="ar-EG"/>
        </w:rPr>
        <w:t>علماً بأن عمل قطاع تقييس الاتصالات بالاتحاد (</w:t>
      </w:r>
      <w:r w:rsidRPr="004F40E6">
        <w:rPr>
          <w:i/>
          <w:iCs/>
          <w:lang w:bidi="ar-EG"/>
        </w:rPr>
        <w:t>ITU-T</w:t>
      </w:r>
      <w:r w:rsidRPr="004F40E6">
        <w:rPr>
          <w:i/>
          <w:iCs/>
          <w:rtl/>
          <w:lang w:bidi="ar-EG"/>
        </w:rPr>
        <w:t>) هو الأقرب صلة بلوائح الاتصالات الدولية</w:t>
      </w:r>
      <w:r w:rsidRPr="004F40E6">
        <w:rPr>
          <w:rFonts w:hint="cs"/>
          <w:i/>
          <w:iCs/>
          <w:rtl/>
          <w:lang w:bidi="ar-EG"/>
        </w:rPr>
        <w:t xml:space="preserve">؛ و2) </w:t>
      </w:r>
      <w:r>
        <w:rPr>
          <w:rFonts w:hint="cs"/>
          <w:i/>
          <w:iCs/>
          <w:rtl/>
          <w:lang w:bidi="ar-EG"/>
        </w:rPr>
        <w:t>ب</w:t>
      </w:r>
      <w:r w:rsidRPr="004F40E6">
        <w:rPr>
          <w:rFonts w:hint="cs"/>
          <w:i/>
          <w:iCs/>
          <w:rtl/>
        </w:rPr>
        <w:t xml:space="preserve">تقديم نتائج </w:t>
      </w:r>
      <w:r>
        <w:rPr>
          <w:rFonts w:hint="cs"/>
          <w:i/>
          <w:iCs/>
          <w:rtl/>
        </w:rPr>
        <w:t>عملهم</w:t>
      </w:r>
      <w:r w:rsidRPr="004F40E6">
        <w:rPr>
          <w:rFonts w:hint="cs"/>
          <w:i/>
          <w:iCs/>
          <w:rtl/>
        </w:rPr>
        <w:t xml:space="preserve"> إلى فريق الخبراء المعني بلوائح الاتصالات الدولية؛ و3) </w:t>
      </w:r>
      <w:r w:rsidRPr="004F40E6">
        <w:rPr>
          <w:i/>
          <w:iCs/>
          <w:color w:val="000000"/>
          <w:rtl/>
        </w:rPr>
        <w:t>بالنظر في تقديم منح، حسب الموارد المتاحة، إلى البلدان النامية</w:t>
      </w:r>
      <w:r>
        <w:rPr>
          <w:rStyle w:val="FootnoteReference"/>
          <w:i/>
          <w:iCs/>
          <w:color w:val="000000"/>
          <w:rtl/>
        </w:rPr>
        <w:footnoteReference w:id="2"/>
      </w:r>
      <w:r w:rsidRPr="004F40E6">
        <w:rPr>
          <w:rFonts w:hint="cs"/>
          <w:i/>
          <w:iCs/>
          <w:color w:val="000000"/>
          <w:rtl/>
        </w:rPr>
        <w:t xml:space="preserve"> </w:t>
      </w:r>
      <w:r w:rsidRPr="004F40E6">
        <w:rPr>
          <w:i/>
          <w:iCs/>
          <w:color w:val="000000"/>
          <w:rtl/>
        </w:rPr>
        <w:t>وأقل البلدان نمواً وفقاً للقائمة التي وضعتها الأمم المتحدة من أجل توسيع مشاركتها في فريق الخبراء</w:t>
      </w:r>
      <w:r>
        <w:rPr>
          <w:rFonts w:hint="cs"/>
          <w:color w:val="000000"/>
          <w:rtl/>
        </w:rPr>
        <w:t>".</w:t>
      </w:r>
    </w:p>
    <w:p w14:paraId="6D1A81DA" w14:textId="1E3C6A73" w:rsidR="003E7E68" w:rsidRDefault="003E7E68" w:rsidP="00844B65">
      <w:pPr>
        <w:rPr>
          <w:rtl/>
        </w:rPr>
      </w:pPr>
      <w:r w:rsidRPr="004F40E6">
        <w:rPr>
          <w:rtl/>
        </w:rPr>
        <w:t>‏</w:t>
      </w:r>
      <w:r>
        <w:rPr>
          <w:rFonts w:hint="cs"/>
          <w:rtl/>
        </w:rPr>
        <w:t xml:space="preserve">وتتمثل </w:t>
      </w:r>
      <w:r w:rsidRPr="004F40E6">
        <w:rPr>
          <w:rtl/>
        </w:rPr>
        <w:t xml:space="preserve">اختصاصات فريق الخبراء المعني بلوائح الاتصالات الدولية، المحددة في قرار المجلس </w:t>
      </w:r>
      <w:r w:rsidRPr="004F40E6">
        <w:rPr>
          <w:cs/>
        </w:rPr>
        <w:t>‎</w:t>
      </w:r>
      <w:r w:rsidRPr="004F40E6">
        <w:t>1379</w:t>
      </w:r>
      <w:r w:rsidRPr="004F40E6">
        <w:rPr>
          <w:rtl/>
        </w:rPr>
        <w:t xml:space="preserve"> (‏المعد</w:t>
      </w:r>
      <w:r w:rsidR="00844B65">
        <w:rPr>
          <w:rFonts w:hint="cs"/>
          <w:rtl/>
        </w:rPr>
        <w:t>َّ</w:t>
      </w:r>
      <w:r w:rsidRPr="004F40E6">
        <w:rPr>
          <w:rtl/>
        </w:rPr>
        <w:t xml:space="preserve">ل في </w:t>
      </w:r>
      <w:r w:rsidRPr="004F40E6">
        <w:rPr>
          <w:cs/>
        </w:rPr>
        <w:t>‎</w:t>
      </w:r>
      <w:r w:rsidRPr="004F40E6">
        <w:t>2023</w:t>
      </w:r>
      <w:r w:rsidRPr="004F40E6">
        <w:rPr>
          <w:rtl/>
        </w:rPr>
        <w:t xml:space="preserve">)‏، </w:t>
      </w:r>
      <w:r>
        <w:rPr>
          <w:rFonts w:hint="cs"/>
          <w:rtl/>
        </w:rPr>
        <w:t>في</w:t>
      </w:r>
      <w:r w:rsidRPr="004F40E6">
        <w:rPr>
          <w:rtl/>
        </w:rPr>
        <w:t xml:space="preserve"> مواصلة استعراض لوائح الاتصالات الدولية</w:t>
      </w:r>
      <w:r w:rsidRPr="004F40E6">
        <w:rPr>
          <w:cs/>
        </w:rPr>
        <w:t>‎</w:t>
      </w:r>
      <w:r>
        <w:rPr>
          <w:rFonts w:hint="cs"/>
          <w:rtl/>
        </w:rPr>
        <w:t xml:space="preserve">. </w:t>
      </w:r>
      <w:r>
        <w:rPr>
          <w:color w:val="000000"/>
          <w:rtl/>
        </w:rPr>
        <w:t>مع مراعاة عمل فريقي الخبراء السابقَين، يمكن أن يشمل الاستعراض النظر في أمور منها</w:t>
      </w:r>
      <w:r>
        <w:rPr>
          <w:color w:val="000000"/>
        </w:rPr>
        <w:t>:</w:t>
      </w:r>
    </w:p>
    <w:p w14:paraId="2CF48387" w14:textId="0257CA2A" w:rsidR="003E7E68" w:rsidRPr="004F40E6" w:rsidRDefault="003E7E68" w:rsidP="00844B65">
      <w:pPr>
        <w:pStyle w:val="enumlev1"/>
        <w:rPr>
          <w:rtl/>
          <w:lang w:bidi="ar-EG"/>
        </w:rPr>
      </w:pPr>
      <w:r>
        <w:rPr>
          <w:rFonts w:hint="cs"/>
          <w:rtl/>
        </w:rPr>
        <w:t>-</w:t>
      </w:r>
      <w:r w:rsidRPr="004F40E6">
        <w:rPr>
          <w:rtl/>
        </w:rPr>
        <w:tab/>
        <w:t>الاتجاهات الجديدة في مجال الاتصالات/تكنولوجيا المعلومات والاتصالات، والقضايا الناشئة</w:t>
      </w:r>
      <w:r w:rsidRPr="004F40E6">
        <w:rPr>
          <w:rFonts w:hint="cs"/>
          <w:rtl/>
        </w:rPr>
        <w:t xml:space="preserve"> في بيئة الاتصالات/تكنولوجيا المعلومات والاتصالات الدولية التي قد تؤثر على لوائح الاتصالات الدولية</w:t>
      </w:r>
      <w:r w:rsidR="00844B65">
        <w:rPr>
          <w:rFonts w:hint="cs"/>
          <w:rtl/>
        </w:rPr>
        <w:t>؛</w:t>
      </w:r>
    </w:p>
    <w:p w14:paraId="3B66AB48" w14:textId="7047BEBE" w:rsidR="003E7E68" w:rsidRPr="004F40E6" w:rsidRDefault="003E7E68" w:rsidP="00844B65">
      <w:pPr>
        <w:pStyle w:val="enumlev1"/>
      </w:pPr>
      <w:r>
        <w:rPr>
          <w:rFonts w:hint="cs"/>
          <w:rtl/>
        </w:rPr>
        <w:t>-</w:t>
      </w:r>
      <w:r w:rsidRPr="004F40E6">
        <w:rPr>
          <w:rtl/>
        </w:rPr>
        <w:tab/>
      </w:r>
      <w:r w:rsidRPr="004F40E6">
        <w:rPr>
          <w:rFonts w:hint="cs"/>
          <w:rtl/>
        </w:rPr>
        <w:t>بيانات تجريبية بشأن الاستعمال الحالي للوائح الاتصالات الدولية من جانب وكالات التشغيل و/أو الإدارات، ونسبة خدمات الاتصالات العالمية التي تعتمد حالياً على لوائح الاتصالات الدولية</w:t>
      </w:r>
      <w:r w:rsidR="00844B65">
        <w:rPr>
          <w:rFonts w:hint="cs"/>
          <w:rtl/>
        </w:rPr>
        <w:t>؛</w:t>
      </w:r>
    </w:p>
    <w:p w14:paraId="6CC5CFCE" w14:textId="77777777" w:rsidR="003E7E68" w:rsidRPr="004F40E6" w:rsidRDefault="003E7E68" w:rsidP="00844B65">
      <w:pPr>
        <w:pStyle w:val="enumlev1"/>
        <w:rPr>
          <w:rtl/>
        </w:rPr>
      </w:pPr>
      <w:r>
        <w:rPr>
          <w:rFonts w:hint="cs"/>
          <w:rtl/>
        </w:rPr>
        <w:t>-</w:t>
      </w:r>
      <w:r w:rsidRPr="004F40E6">
        <w:rPr>
          <w:rtl/>
        </w:rPr>
        <w:tab/>
        <w:t>مدى ملاءمة</w:t>
      </w:r>
      <w:r w:rsidRPr="004F40E6">
        <w:rPr>
          <w:rFonts w:hint="cs"/>
          <w:rtl/>
        </w:rPr>
        <w:t xml:space="preserve"> لوائح الاتصالات الدولية التي "تتألف من </w:t>
      </w:r>
      <w:r w:rsidRPr="004F40E6">
        <w:rPr>
          <w:rtl/>
        </w:rPr>
        <w:t>مبادئ توجيهية رفيعة المستوى</w:t>
      </w:r>
      <w:r w:rsidRPr="004F40E6">
        <w:rPr>
          <w:rFonts w:hint="cs"/>
          <w:rtl/>
        </w:rPr>
        <w:t>"</w:t>
      </w:r>
      <w:r w:rsidRPr="004F40E6">
        <w:rPr>
          <w:rtl/>
        </w:rPr>
        <w:t xml:space="preserve"> في البيئة الحالية للاتصالات/تكنولوجيا المعلومات والاتصالات</w:t>
      </w:r>
      <w:r w:rsidRPr="004F40E6">
        <w:rPr>
          <w:rFonts w:hint="cs"/>
          <w:rtl/>
        </w:rPr>
        <w:t>.</w:t>
      </w:r>
    </w:p>
    <w:p w14:paraId="7BC20C31" w14:textId="0808A5F8" w:rsidR="003E7E68" w:rsidRDefault="003E7E68" w:rsidP="00844B65">
      <w:pPr>
        <w:rPr>
          <w:rtl/>
        </w:rPr>
      </w:pPr>
      <w:r>
        <w:rPr>
          <w:rtl/>
        </w:rPr>
        <w:t xml:space="preserve">عقد فريق الخبراء المعني بلوائح الاتصالات الدولية اجتماعيه الأول والثاني في مقر الاتحاد بجنيف، سويسرا، في </w:t>
      </w:r>
      <w:r>
        <w:rPr>
          <w:rFonts w:hint="cs"/>
          <w:rtl/>
        </w:rPr>
        <w:t>16</w:t>
      </w:r>
      <w:r>
        <w:rPr>
          <w:rtl/>
        </w:rPr>
        <w:t xml:space="preserve"> </w:t>
      </w:r>
      <w:r>
        <w:rPr>
          <w:rFonts w:hint="cs"/>
          <w:rtl/>
        </w:rPr>
        <w:t>أكتوبر</w:t>
      </w:r>
      <w:r>
        <w:rPr>
          <w:rtl/>
        </w:rPr>
        <w:t xml:space="preserve"> </w:t>
      </w:r>
      <w:r>
        <w:rPr>
          <w:rFonts w:hint="cs"/>
          <w:rtl/>
        </w:rPr>
        <w:t>2023</w:t>
      </w:r>
      <w:r>
        <w:rPr>
          <w:rtl/>
        </w:rPr>
        <w:t xml:space="preserve"> </w:t>
      </w:r>
      <w:r>
        <w:rPr>
          <w:rFonts w:hint="cs"/>
          <w:rtl/>
        </w:rPr>
        <w:t>و29-30</w:t>
      </w:r>
      <w:r>
        <w:rPr>
          <w:rtl/>
        </w:rPr>
        <w:t xml:space="preserve"> </w:t>
      </w:r>
      <w:r>
        <w:rPr>
          <w:rFonts w:hint="cs"/>
          <w:rtl/>
        </w:rPr>
        <w:t>يناير</w:t>
      </w:r>
      <w:r>
        <w:rPr>
          <w:rtl/>
        </w:rPr>
        <w:t xml:space="preserve"> </w:t>
      </w:r>
      <w:r>
        <w:rPr>
          <w:rFonts w:hint="cs"/>
          <w:rtl/>
        </w:rPr>
        <w:t>2024</w:t>
      </w:r>
      <w:r>
        <w:rPr>
          <w:rtl/>
        </w:rPr>
        <w:t xml:space="preserve"> على التوالي</w:t>
      </w:r>
      <w:r>
        <w:t>.</w:t>
      </w:r>
      <w:r>
        <w:rPr>
          <w:rFonts w:hint="cs"/>
          <w:rtl/>
        </w:rPr>
        <w:t xml:space="preserve"> </w:t>
      </w:r>
      <w:r>
        <w:rPr>
          <w:rtl/>
        </w:rPr>
        <w:t xml:space="preserve">ووافق الفريق على تقريرَي الاجتماعين </w:t>
      </w:r>
      <w:hyperlink r:id="rId11" w:history="1">
        <w:r w:rsidRPr="00844B65">
          <w:rPr>
            <w:rStyle w:val="Hyperlink"/>
            <w:rtl/>
          </w:rPr>
          <w:t>الأول</w:t>
        </w:r>
      </w:hyperlink>
      <w:r>
        <w:rPr>
          <w:rtl/>
        </w:rPr>
        <w:t xml:space="preserve"> و</w:t>
      </w:r>
      <w:hyperlink r:id="rId12" w:history="1">
        <w:r w:rsidRPr="00844B65">
          <w:rPr>
            <w:rStyle w:val="Hyperlink"/>
            <w:rtl/>
          </w:rPr>
          <w:t>الثاني</w:t>
        </w:r>
      </w:hyperlink>
      <w:r>
        <w:t>.</w:t>
      </w:r>
    </w:p>
    <w:p w14:paraId="5E5AA577" w14:textId="77777777" w:rsidR="003E7E68" w:rsidRDefault="003E7E68" w:rsidP="00844B65">
      <w:pPr>
        <w:rPr>
          <w:rtl/>
        </w:rPr>
      </w:pPr>
      <w:r w:rsidRPr="009D08BE">
        <w:rPr>
          <w:rtl/>
        </w:rPr>
        <w:t xml:space="preserve">وفي الاجتماع الأول لفريق الخبراء المعني بلوائح الاتصالات الدولية، بحث الفريق المساهمات الواردة، مع التركيز في المناقشة على مقترحات خطة العمل. </w:t>
      </w:r>
      <w:r>
        <w:rPr>
          <w:rFonts w:hint="cs"/>
          <w:rtl/>
        </w:rPr>
        <w:t>و</w:t>
      </w:r>
      <w:r w:rsidRPr="009D08BE">
        <w:rPr>
          <w:rtl/>
        </w:rPr>
        <w:t>لم يتم التوصل إلى توافق في الآراء بشأن خطة العمل.</w:t>
      </w:r>
      <w:r w:rsidRPr="009D08BE">
        <w:rPr>
          <w:cs/>
        </w:rPr>
        <w:t>‎</w:t>
      </w:r>
    </w:p>
    <w:p w14:paraId="568AB533" w14:textId="5DC21C7F" w:rsidR="003E7E68" w:rsidRDefault="003E7E68" w:rsidP="00844B65">
      <w:pPr>
        <w:rPr>
          <w:rtl/>
        </w:rPr>
      </w:pPr>
      <w:r w:rsidRPr="001F6834">
        <w:rPr>
          <w:rtl/>
        </w:rPr>
        <w:t xml:space="preserve">وفي الاجتماع الثاني لفريق الخبراء المعني بلوائح الاتصالات الدولية، وافق الاجتماع على خطة عمل (انظر الملحق) على </w:t>
      </w:r>
      <w:r>
        <w:rPr>
          <w:rFonts w:hint="cs"/>
          <w:rtl/>
        </w:rPr>
        <w:t>أساس</w:t>
      </w:r>
      <w:r w:rsidRPr="001F6834">
        <w:rPr>
          <w:rtl/>
        </w:rPr>
        <w:t xml:space="preserve"> أنها تقدم توجيهات بشأن عمل الفريق ولا </w:t>
      </w:r>
      <w:r>
        <w:rPr>
          <w:rFonts w:hint="cs"/>
          <w:rtl/>
        </w:rPr>
        <w:t>تقيد</w:t>
      </w:r>
      <w:r w:rsidRPr="001F6834">
        <w:rPr>
          <w:rtl/>
        </w:rPr>
        <w:t xml:space="preserve"> </w:t>
      </w:r>
      <w:r>
        <w:rPr>
          <w:rFonts w:hint="cs"/>
          <w:rtl/>
        </w:rPr>
        <w:t>ال</w:t>
      </w:r>
      <w:r w:rsidRPr="001F6834">
        <w:rPr>
          <w:rtl/>
        </w:rPr>
        <w:t xml:space="preserve">أعضاء </w:t>
      </w:r>
      <w:r>
        <w:rPr>
          <w:rFonts w:hint="cs"/>
          <w:rtl/>
        </w:rPr>
        <w:t xml:space="preserve">من تقديم </w:t>
      </w:r>
      <w:r w:rsidRPr="001F6834">
        <w:rPr>
          <w:rtl/>
        </w:rPr>
        <w:t xml:space="preserve">مساهمات </w:t>
      </w:r>
      <w:r>
        <w:rPr>
          <w:rFonts w:hint="cs"/>
          <w:rtl/>
        </w:rPr>
        <w:t>وفقاً</w:t>
      </w:r>
      <w:r w:rsidRPr="001F6834">
        <w:rPr>
          <w:rtl/>
        </w:rPr>
        <w:t xml:space="preserve"> </w:t>
      </w:r>
      <w:r>
        <w:rPr>
          <w:rFonts w:hint="cs"/>
          <w:rtl/>
        </w:rPr>
        <w:t>ل</w:t>
      </w:r>
      <w:r w:rsidRPr="001F6834">
        <w:rPr>
          <w:rtl/>
        </w:rPr>
        <w:t xml:space="preserve">لقرار </w:t>
      </w:r>
      <w:r w:rsidRPr="001F6834">
        <w:rPr>
          <w:cs/>
        </w:rPr>
        <w:t>‎</w:t>
      </w:r>
      <w:r w:rsidRPr="001F6834">
        <w:t>146</w:t>
      </w:r>
      <w:r w:rsidRPr="001F6834">
        <w:rPr>
          <w:rtl/>
        </w:rPr>
        <w:t xml:space="preserve"> (‏المراج</w:t>
      </w:r>
      <w:r w:rsidR="00844B65">
        <w:rPr>
          <w:rFonts w:hint="cs"/>
          <w:rtl/>
        </w:rPr>
        <w:t>َ</w:t>
      </w:r>
      <w:r w:rsidRPr="001F6834">
        <w:rPr>
          <w:rtl/>
        </w:rPr>
        <w:t xml:space="preserve">ع في بوخارست، </w:t>
      </w:r>
      <w:r w:rsidRPr="001F6834">
        <w:rPr>
          <w:cs/>
        </w:rPr>
        <w:t>‎</w:t>
      </w:r>
      <w:r w:rsidRPr="001F6834">
        <w:t>2022</w:t>
      </w:r>
      <w:r w:rsidRPr="001F6834">
        <w:rPr>
          <w:rtl/>
        </w:rPr>
        <w:t xml:space="preserve">) ‏وقرار المجلس </w:t>
      </w:r>
      <w:r w:rsidRPr="001F6834">
        <w:rPr>
          <w:cs/>
        </w:rPr>
        <w:t>‎</w:t>
      </w:r>
      <w:r w:rsidRPr="001F6834">
        <w:t>1379</w:t>
      </w:r>
      <w:r w:rsidRPr="001F6834">
        <w:rPr>
          <w:rtl/>
        </w:rPr>
        <w:t xml:space="preserve"> (‏المعد</w:t>
      </w:r>
      <w:r w:rsidR="00844B65">
        <w:rPr>
          <w:rFonts w:hint="cs"/>
          <w:rtl/>
        </w:rPr>
        <w:t>َّ</w:t>
      </w:r>
      <w:r w:rsidRPr="001F6834">
        <w:rPr>
          <w:rtl/>
        </w:rPr>
        <w:t xml:space="preserve">ل في </w:t>
      </w:r>
      <w:r w:rsidRPr="001F6834">
        <w:rPr>
          <w:cs/>
        </w:rPr>
        <w:t>‎</w:t>
      </w:r>
      <w:r w:rsidRPr="001F6834">
        <w:t>2023</w:t>
      </w:r>
      <w:r w:rsidRPr="001F6834">
        <w:rPr>
          <w:rtl/>
        </w:rPr>
        <w:t xml:space="preserve">). ‏ويرد بيان من الاتحاد الروسي في هذا الصدد في الملحق </w:t>
      </w:r>
      <w:r w:rsidRPr="001F6834">
        <w:rPr>
          <w:cs/>
        </w:rPr>
        <w:t>‎</w:t>
      </w:r>
      <w:r w:rsidRPr="001F6834">
        <w:t>2</w:t>
      </w:r>
      <w:r w:rsidRPr="001F6834">
        <w:rPr>
          <w:rtl/>
        </w:rPr>
        <w:t xml:space="preserve"> ‏بتقرير الاجتماع الثاني.</w:t>
      </w:r>
      <w:r w:rsidRPr="001F6834">
        <w:rPr>
          <w:cs/>
        </w:rPr>
        <w:t>‎</w:t>
      </w:r>
    </w:p>
    <w:p w14:paraId="22563FBE" w14:textId="77777777" w:rsidR="003E7E68" w:rsidRDefault="003E7E68" w:rsidP="00844B65">
      <w:pPr>
        <w:rPr>
          <w:rtl/>
        </w:rPr>
      </w:pPr>
      <w:r>
        <w:rPr>
          <w:rFonts w:hint="cs"/>
          <w:rtl/>
        </w:rPr>
        <w:t>وف</w:t>
      </w:r>
      <w:r w:rsidRPr="00847685">
        <w:rPr>
          <w:rtl/>
        </w:rPr>
        <w:t xml:space="preserve">يما يتعلق بالبيانات التجريبية بشأن الاستعمال الحالي للوائح الاتصالات الدولية من جانب وكالات التشغيل و/أو الإدارات ونسبة خدمات الاتصالات العالمية التي تعتمد الآن على لوائح الاتصالات الدولية، قرر فريق الخبراء خلال الاجتماع الأخير عدم إصدار دراسة استقصائية لجمع البيانات التجريبية، وأنه يمكن للدول الأعضاء إجراء دراسات استقصائية خاصة بها، </w:t>
      </w:r>
      <w:r>
        <w:rPr>
          <w:rFonts w:hint="cs"/>
          <w:rtl/>
          <w:cs/>
        </w:rPr>
        <w:t>وتقديم</w:t>
      </w:r>
      <w:r w:rsidRPr="00847685">
        <w:rPr>
          <w:rtl/>
        </w:rPr>
        <w:t xml:space="preserve"> النتائج </w:t>
      </w:r>
      <w:r>
        <w:rPr>
          <w:rFonts w:hint="cs"/>
          <w:rtl/>
        </w:rPr>
        <w:t>إلى</w:t>
      </w:r>
      <w:r w:rsidRPr="00847685">
        <w:rPr>
          <w:rtl/>
        </w:rPr>
        <w:t xml:space="preserve"> الفريق في الاجتماعات المقبلة.</w:t>
      </w:r>
      <w:r w:rsidRPr="00847685">
        <w:rPr>
          <w:cs/>
        </w:rPr>
        <w:t>‎</w:t>
      </w:r>
    </w:p>
    <w:p w14:paraId="61D82A2C" w14:textId="77777777" w:rsidR="003E7E68" w:rsidRDefault="003E7E68" w:rsidP="00844B65">
      <w:pPr>
        <w:rPr>
          <w:rtl/>
        </w:rPr>
      </w:pPr>
      <w:r w:rsidRPr="000B3DF2">
        <w:rPr>
          <w:rtl/>
        </w:rPr>
        <w:t xml:space="preserve">‏وبالنظر إلى جدول أعمال العمل والمساهمات الواردة إلى اجتماعات فريق الخبراء المعني بلوائح الاتصالات الدولية، لم تكن هناك </w:t>
      </w:r>
      <w:r>
        <w:rPr>
          <w:rFonts w:hint="cs"/>
          <w:rtl/>
        </w:rPr>
        <w:t>مسألة</w:t>
      </w:r>
      <w:r w:rsidRPr="000B3DF2">
        <w:rPr>
          <w:rtl/>
        </w:rPr>
        <w:t xml:space="preserve"> محددة تتطلب تدخل مكتب تنمية الاتصالات.</w:t>
      </w:r>
      <w:r w:rsidRPr="000B3DF2">
        <w:rPr>
          <w:cs/>
        </w:rPr>
        <w:t>‎</w:t>
      </w:r>
    </w:p>
    <w:p w14:paraId="3CD6C522" w14:textId="77777777" w:rsidR="003E7E68" w:rsidRPr="000B3DF2" w:rsidRDefault="003E7E68" w:rsidP="00844B65">
      <w:pPr>
        <w:keepNext/>
        <w:rPr>
          <w:b/>
          <w:bCs/>
          <w:rtl/>
        </w:rPr>
      </w:pPr>
      <w:r w:rsidRPr="000B3DF2">
        <w:rPr>
          <w:rFonts w:hint="cs"/>
          <w:b/>
          <w:bCs/>
          <w:rtl/>
        </w:rPr>
        <w:lastRenderedPageBreak/>
        <w:t>الخطوات التالية:</w:t>
      </w:r>
    </w:p>
    <w:p w14:paraId="16557974" w14:textId="77777777" w:rsidR="003E7E68" w:rsidRDefault="003E7E68" w:rsidP="00844B65">
      <w:pPr>
        <w:pStyle w:val="enumlev1"/>
        <w:rPr>
          <w:rtl/>
        </w:rPr>
      </w:pPr>
      <w:r>
        <w:rPr>
          <w:rFonts w:hint="cs"/>
          <w:rtl/>
        </w:rPr>
        <w:t>-</w:t>
      </w:r>
      <w:r>
        <w:rPr>
          <w:rtl/>
        </w:rPr>
        <w:tab/>
      </w:r>
      <w:r w:rsidRPr="000B3DF2">
        <w:rPr>
          <w:rtl/>
        </w:rPr>
        <w:t xml:space="preserve">سيعقد الاجتماع المقبل </w:t>
      </w:r>
      <w:r>
        <w:rPr>
          <w:rFonts w:hint="cs"/>
          <w:rtl/>
        </w:rPr>
        <w:t>خلال</w:t>
      </w:r>
      <w:r w:rsidRPr="000B3DF2">
        <w:rPr>
          <w:rtl/>
        </w:rPr>
        <w:t xml:space="preserve"> الدورة المقبلة لفريق العمل التابع للمجلس.</w:t>
      </w:r>
      <w:r w:rsidRPr="000B3DF2">
        <w:rPr>
          <w:cs/>
        </w:rPr>
        <w:t>‎</w:t>
      </w:r>
    </w:p>
    <w:p w14:paraId="68211148" w14:textId="0D462702" w:rsidR="003E7E68" w:rsidRDefault="003E7E68" w:rsidP="00844B65">
      <w:pPr>
        <w:pStyle w:val="enumlev1"/>
        <w:rPr>
          <w:rtl/>
        </w:rPr>
      </w:pPr>
      <w:r>
        <w:rPr>
          <w:rFonts w:hint="cs"/>
          <w:rtl/>
        </w:rPr>
        <w:t>-</w:t>
      </w:r>
      <w:r>
        <w:rPr>
          <w:rtl/>
        </w:rPr>
        <w:tab/>
      </w:r>
      <w:r w:rsidRPr="000B3DF2">
        <w:rPr>
          <w:rtl/>
        </w:rPr>
        <w:t>تمشيا</w:t>
      </w:r>
      <w:r>
        <w:rPr>
          <w:rFonts w:hint="cs"/>
          <w:rtl/>
        </w:rPr>
        <w:t>ً</w:t>
      </w:r>
      <w:r w:rsidRPr="000B3DF2">
        <w:rPr>
          <w:rtl/>
        </w:rPr>
        <w:t xml:space="preserve"> مع الممارسات </w:t>
      </w:r>
      <w:r>
        <w:rPr>
          <w:rFonts w:hint="cs"/>
          <w:rtl/>
        </w:rPr>
        <w:t>السابقة</w:t>
      </w:r>
      <w:r w:rsidRPr="000B3DF2">
        <w:rPr>
          <w:rtl/>
        </w:rPr>
        <w:t xml:space="preserve">، اتفق الاجتماع على </w:t>
      </w:r>
      <w:r>
        <w:rPr>
          <w:rFonts w:hint="cs"/>
          <w:rtl/>
        </w:rPr>
        <w:t>تقديم الرئيس لتقريري</w:t>
      </w:r>
      <w:r w:rsidRPr="000B3DF2">
        <w:rPr>
          <w:rtl/>
        </w:rPr>
        <w:t xml:space="preserve"> الاجتماعين الأول والثاني للفريق و</w:t>
      </w:r>
      <w:r>
        <w:rPr>
          <w:rFonts w:hint="cs"/>
          <w:rtl/>
        </w:rPr>
        <w:t xml:space="preserve">الإحالة إليهما بروابط في </w:t>
      </w:r>
      <w:r w:rsidRPr="000B3DF2">
        <w:rPr>
          <w:rtl/>
        </w:rPr>
        <w:t xml:space="preserve">وثيقة قصيرة </w:t>
      </w:r>
      <w:r>
        <w:rPr>
          <w:rFonts w:hint="cs"/>
          <w:rtl/>
        </w:rPr>
        <w:t>وتقديمهما</w:t>
      </w:r>
      <w:r w:rsidRPr="000B3DF2">
        <w:rPr>
          <w:rtl/>
        </w:rPr>
        <w:t xml:space="preserve"> كتقرير مرحلي إلى المجلس في دورة </w:t>
      </w:r>
      <w:r w:rsidRPr="000B3DF2">
        <w:rPr>
          <w:cs/>
        </w:rPr>
        <w:t>‎</w:t>
      </w:r>
      <w:r w:rsidRPr="000B3DF2">
        <w:t>2024</w:t>
      </w:r>
      <w:r w:rsidRPr="000B3DF2">
        <w:rPr>
          <w:rtl/>
        </w:rPr>
        <w:t>.</w:t>
      </w:r>
    </w:p>
    <w:p w14:paraId="57A0F58F" w14:textId="77777777" w:rsidR="003E7E68" w:rsidRDefault="003E7E68" w:rsidP="003E7E68"/>
    <w:p w14:paraId="37B05205" w14:textId="02475C17" w:rsidR="00844B65" w:rsidRDefault="00844B65" w:rsidP="00844B65">
      <w:pPr>
        <w:rPr>
          <w:rtl/>
        </w:rPr>
      </w:pPr>
      <w:r>
        <w:rPr>
          <w:rtl/>
        </w:rPr>
        <w:br w:type="page"/>
      </w:r>
    </w:p>
    <w:p w14:paraId="54F95932" w14:textId="77777777" w:rsidR="003E7E68" w:rsidRPr="00D06298" w:rsidRDefault="003E7E68" w:rsidP="007F3CF7">
      <w:pPr>
        <w:pStyle w:val="AnnexNo"/>
        <w:rPr>
          <w:rtl/>
        </w:rPr>
      </w:pPr>
      <w:r w:rsidRPr="00D06298">
        <w:rPr>
          <w:rFonts w:hint="cs"/>
          <w:rtl/>
        </w:rPr>
        <w:lastRenderedPageBreak/>
        <w:t>الملحق 1</w:t>
      </w:r>
    </w:p>
    <w:p w14:paraId="7CDFC2BB" w14:textId="77777777" w:rsidR="003E7E68" w:rsidRPr="00D06298" w:rsidRDefault="003E7E68" w:rsidP="007F3CF7">
      <w:pPr>
        <w:pStyle w:val="Annextitle"/>
        <w:rPr>
          <w:rtl/>
        </w:rPr>
      </w:pPr>
      <w:r w:rsidRPr="00D06298">
        <w:rPr>
          <w:rFonts w:hint="cs"/>
          <w:rtl/>
        </w:rPr>
        <w:t>خطة العمل</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4468"/>
        <w:gridCol w:w="2442"/>
        <w:gridCol w:w="1497"/>
      </w:tblGrid>
      <w:tr w:rsidR="003E7E68" w:rsidRPr="007F3CF7" w14:paraId="35426A23" w14:textId="77777777" w:rsidTr="007F3CF7">
        <w:trPr>
          <w:trHeight w:val="484"/>
          <w:tblHeader/>
          <w:jc w:val="center"/>
        </w:trPr>
        <w:tc>
          <w:tcPr>
            <w:tcW w:w="1271" w:type="dxa"/>
            <w:vAlign w:val="center"/>
          </w:tcPr>
          <w:p w14:paraId="08B013F4" w14:textId="77777777" w:rsidR="003E7E68" w:rsidRPr="007F3CF7" w:rsidRDefault="003E7E68" w:rsidP="007F3CF7">
            <w:pPr>
              <w:spacing w:before="40" w:after="40" w:line="240" w:lineRule="exact"/>
              <w:rPr>
                <w:b/>
                <w:bCs/>
                <w:sz w:val="20"/>
                <w:szCs w:val="20"/>
              </w:rPr>
            </w:pPr>
            <w:r w:rsidRPr="007F3CF7">
              <w:rPr>
                <w:rFonts w:hint="cs"/>
                <w:b/>
                <w:bCs/>
                <w:sz w:val="20"/>
                <w:szCs w:val="20"/>
                <w:rtl/>
              </w:rPr>
              <w:t>الاجتماع</w:t>
            </w:r>
          </w:p>
        </w:tc>
        <w:tc>
          <w:tcPr>
            <w:tcW w:w="4678" w:type="dxa"/>
            <w:vAlign w:val="center"/>
          </w:tcPr>
          <w:p w14:paraId="65FA3F6C" w14:textId="77777777" w:rsidR="003E7E68" w:rsidRPr="007F3CF7" w:rsidRDefault="003E7E68" w:rsidP="007F3CF7">
            <w:pPr>
              <w:spacing w:before="40" w:after="40" w:line="240" w:lineRule="exact"/>
              <w:rPr>
                <w:rFonts w:cs="Calibri"/>
                <w:b/>
                <w:bCs/>
                <w:sz w:val="20"/>
                <w:szCs w:val="20"/>
              </w:rPr>
            </w:pPr>
            <w:r w:rsidRPr="007F3CF7">
              <w:rPr>
                <w:rFonts w:hint="cs"/>
                <w:b/>
                <w:bCs/>
                <w:sz w:val="20"/>
                <w:szCs w:val="20"/>
                <w:rtl/>
              </w:rPr>
              <w:t>الهدف</w:t>
            </w:r>
          </w:p>
        </w:tc>
        <w:tc>
          <w:tcPr>
            <w:tcW w:w="2551" w:type="dxa"/>
            <w:vAlign w:val="center"/>
          </w:tcPr>
          <w:p w14:paraId="4C5FEC86" w14:textId="77777777" w:rsidR="003E7E68" w:rsidRPr="007F3CF7" w:rsidRDefault="003E7E68" w:rsidP="007F3CF7">
            <w:pPr>
              <w:spacing w:before="40" w:after="40" w:line="240" w:lineRule="exact"/>
              <w:jc w:val="center"/>
              <w:rPr>
                <w:rFonts w:cs="Calibri"/>
                <w:b/>
                <w:bCs/>
                <w:sz w:val="20"/>
                <w:szCs w:val="20"/>
              </w:rPr>
            </w:pPr>
            <w:r w:rsidRPr="007F3CF7">
              <w:rPr>
                <w:rFonts w:hint="cs"/>
                <w:b/>
                <w:bCs/>
                <w:sz w:val="20"/>
                <w:szCs w:val="20"/>
                <w:rtl/>
              </w:rPr>
              <w:t>الأنشطة الممكنة</w:t>
            </w:r>
          </w:p>
        </w:tc>
        <w:tc>
          <w:tcPr>
            <w:tcW w:w="1560" w:type="dxa"/>
            <w:vAlign w:val="center"/>
          </w:tcPr>
          <w:p w14:paraId="1701A5CD" w14:textId="77777777" w:rsidR="003E7E68" w:rsidRPr="007F3CF7" w:rsidRDefault="003E7E68" w:rsidP="007F3CF7">
            <w:pPr>
              <w:spacing w:before="40" w:after="40" w:line="240" w:lineRule="exact"/>
              <w:rPr>
                <w:rFonts w:cs="Calibri"/>
                <w:b/>
                <w:bCs/>
                <w:sz w:val="20"/>
                <w:szCs w:val="20"/>
              </w:rPr>
            </w:pPr>
            <w:r w:rsidRPr="007F3CF7">
              <w:rPr>
                <w:rFonts w:hint="cs"/>
                <w:b/>
                <w:bCs/>
                <w:sz w:val="20"/>
                <w:szCs w:val="20"/>
                <w:rtl/>
              </w:rPr>
              <w:t>النتائج المطلوبة</w:t>
            </w:r>
          </w:p>
        </w:tc>
      </w:tr>
      <w:tr w:rsidR="003E7E68" w:rsidRPr="007F3CF7" w14:paraId="44A8F608" w14:textId="77777777" w:rsidTr="007F3CF7">
        <w:trPr>
          <w:trHeight w:val="1429"/>
          <w:jc w:val="center"/>
        </w:trPr>
        <w:tc>
          <w:tcPr>
            <w:tcW w:w="1271" w:type="dxa"/>
          </w:tcPr>
          <w:p w14:paraId="4FEE9130" w14:textId="77777777" w:rsidR="003E7E68" w:rsidRPr="007F3CF7" w:rsidRDefault="003E7E68" w:rsidP="007F3CF7">
            <w:pPr>
              <w:spacing w:before="40" w:after="40" w:line="240" w:lineRule="exact"/>
              <w:rPr>
                <w:rFonts w:cs="Calibri"/>
                <w:sz w:val="20"/>
                <w:szCs w:val="20"/>
                <w:rtl/>
              </w:rPr>
            </w:pPr>
            <w:r w:rsidRPr="007F3CF7">
              <w:rPr>
                <w:rFonts w:hint="cs"/>
                <w:sz w:val="20"/>
                <w:szCs w:val="20"/>
                <w:rtl/>
              </w:rPr>
              <w:t>الدورات الثالثة والرابعة والخامسة لفريق الخبراء</w:t>
            </w:r>
          </w:p>
        </w:tc>
        <w:tc>
          <w:tcPr>
            <w:tcW w:w="4678" w:type="dxa"/>
          </w:tcPr>
          <w:p w14:paraId="0E44BB6D" w14:textId="3DA672CA" w:rsidR="003E7E68" w:rsidRPr="007F3CF7" w:rsidRDefault="003E7E68" w:rsidP="007F3CF7">
            <w:pPr>
              <w:spacing w:before="40" w:after="40" w:line="240" w:lineRule="exact"/>
              <w:rPr>
                <w:rFonts w:cs="Calibri"/>
                <w:b/>
                <w:sz w:val="20"/>
                <w:szCs w:val="20"/>
                <w:rtl/>
              </w:rPr>
            </w:pPr>
            <w:r w:rsidRPr="007F3CF7">
              <w:rPr>
                <w:sz w:val="20"/>
                <w:szCs w:val="20"/>
                <w:rtl/>
              </w:rPr>
              <w:t>يتمثل جدول أعمال كل دورة من هذه الدورات في مواصلة استعراض لوائح الاتصالات الدولية، مع مراعاة أعمال فريقي الخبراء السابقين، استنادا</w:t>
            </w:r>
            <w:r w:rsidRPr="007F3CF7">
              <w:rPr>
                <w:rFonts w:hint="cs"/>
                <w:sz w:val="20"/>
                <w:szCs w:val="20"/>
                <w:rtl/>
              </w:rPr>
              <w:t>ً</w:t>
            </w:r>
            <w:r w:rsidRPr="007F3CF7">
              <w:rPr>
                <w:sz w:val="20"/>
                <w:szCs w:val="20"/>
                <w:rtl/>
              </w:rPr>
              <w:t xml:space="preserve"> إلى الاختصاصات المحددة في </w:t>
            </w:r>
            <w:r w:rsidRPr="007F3CF7">
              <w:rPr>
                <w:rFonts w:hint="cs"/>
                <w:sz w:val="20"/>
                <w:szCs w:val="20"/>
                <w:rtl/>
              </w:rPr>
              <w:t>ال</w:t>
            </w:r>
            <w:r w:rsidRPr="007F3CF7">
              <w:rPr>
                <w:sz w:val="20"/>
                <w:szCs w:val="20"/>
                <w:rtl/>
              </w:rPr>
              <w:t xml:space="preserve">قرار </w:t>
            </w:r>
            <w:r w:rsidRPr="007F3CF7">
              <w:rPr>
                <w:sz w:val="20"/>
                <w:szCs w:val="20"/>
                <w:cs/>
              </w:rPr>
              <w:t>‎</w:t>
            </w:r>
            <w:r w:rsidRPr="007F3CF7">
              <w:rPr>
                <w:sz w:val="20"/>
                <w:szCs w:val="20"/>
              </w:rPr>
              <w:t>1379</w:t>
            </w:r>
            <w:r w:rsidRPr="007F3CF7">
              <w:rPr>
                <w:sz w:val="20"/>
                <w:szCs w:val="20"/>
                <w:rtl/>
              </w:rPr>
              <w:t xml:space="preserve"> (‏المعد</w:t>
            </w:r>
            <w:r w:rsidR="007F3CF7">
              <w:rPr>
                <w:rFonts w:hint="cs"/>
                <w:sz w:val="20"/>
                <w:szCs w:val="20"/>
                <w:rtl/>
              </w:rPr>
              <w:t>َّ</w:t>
            </w:r>
            <w:r w:rsidRPr="007F3CF7">
              <w:rPr>
                <w:sz w:val="20"/>
                <w:szCs w:val="20"/>
                <w:rtl/>
              </w:rPr>
              <w:t xml:space="preserve">ل في </w:t>
            </w:r>
            <w:r w:rsidRPr="007F3CF7">
              <w:rPr>
                <w:sz w:val="20"/>
                <w:szCs w:val="20"/>
                <w:cs/>
              </w:rPr>
              <w:t>‎</w:t>
            </w:r>
            <w:r w:rsidRPr="007F3CF7">
              <w:rPr>
                <w:sz w:val="20"/>
                <w:szCs w:val="20"/>
              </w:rPr>
              <w:t>2023</w:t>
            </w:r>
            <w:r w:rsidRPr="007F3CF7">
              <w:rPr>
                <w:sz w:val="20"/>
                <w:szCs w:val="20"/>
                <w:rtl/>
              </w:rPr>
              <w:t xml:space="preserve">) </w:t>
            </w:r>
            <w:r w:rsidRPr="007F3CF7">
              <w:rPr>
                <w:rFonts w:hint="cs"/>
                <w:sz w:val="20"/>
                <w:szCs w:val="20"/>
                <w:rtl/>
              </w:rPr>
              <w:t xml:space="preserve">الصادر عن </w:t>
            </w:r>
            <w:r w:rsidRPr="007F3CF7">
              <w:rPr>
                <w:sz w:val="20"/>
                <w:szCs w:val="20"/>
                <w:rtl/>
              </w:rPr>
              <w:t xml:space="preserve">المجلس ‏والتي تشمل، ‏من بين أمور أخرى، </w:t>
            </w:r>
            <w:r w:rsidRPr="007F3CF7">
              <w:rPr>
                <w:rFonts w:hint="cs"/>
                <w:sz w:val="20"/>
                <w:szCs w:val="20"/>
                <w:rtl/>
              </w:rPr>
              <w:t>ما يلي</w:t>
            </w:r>
            <w:r w:rsidRPr="007F3CF7">
              <w:rPr>
                <w:sz w:val="20"/>
                <w:szCs w:val="20"/>
                <w:cs/>
              </w:rPr>
              <w:t>‎</w:t>
            </w:r>
            <w:r w:rsidRPr="007F3CF7">
              <w:rPr>
                <w:sz w:val="20"/>
                <w:szCs w:val="20"/>
                <w:rtl/>
              </w:rPr>
              <w:t>.</w:t>
            </w:r>
            <w:r w:rsidRPr="007F3CF7">
              <w:rPr>
                <w:sz w:val="20"/>
                <w:szCs w:val="20"/>
                <w:cs/>
              </w:rPr>
              <w:t>‎</w:t>
            </w:r>
          </w:p>
          <w:p w14:paraId="7DD70808" w14:textId="393F5FF5" w:rsidR="003E7E68" w:rsidRPr="007F3CF7" w:rsidRDefault="00CC1026" w:rsidP="007F3CF7">
            <w:pPr>
              <w:tabs>
                <w:tab w:val="clear" w:pos="794"/>
                <w:tab w:val="left" w:pos="283"/>
              </w:tabs>
              <w:rPr>
                <w:sz w:val="20"/>
                <w:szCs w:val="20"/>
                <w:rtl/>
              </w:rPr>
            </w:pPr>
            <w:r>
              <w:rPr>
                <w:rFonts w:hint="cs"/>
                <w:sz w:val="20"/>
                <w:szCs w:val="20"/>
                <w:rtl/>
              </w:rPr>
              <w:t xml:space="preserve"> </w:t>
            </w:r>
            <w:r w:rsidR="003E7E68" w:rsidRPr="007F3CF7">
              <w:rPr>
                <w:rFonts w:hint="cs"/>
                <w:sz w:val="20"/>
                <w:szCs w:val="20"/>
                <w:rtl/>
              </w:rPr>
              <w:t>أ )</w:t>
            </w:r>
            <w:r w:rsidR="003E7E68" w:rsidRPr="007F3CF7">
              <w:rPr>
                <w:sz w:val="20"/>
                <w:szCs w:val="20"/>
                <w:rtl/>
              </w:rPr>
              <w:tab/>
              <w:t>الاتجاهات الجديدة في مجال الاتصالات/تكنولوجيا المعلومات والاتصالات، والقضايا الناشئة</w:t>
            </w:r>
            <w:r w:rsidR="003E7E68" w:rsidRPr="007F3CF7">
              <w:rPr>
                <w:rFonts w:hint="cs"/>
                <w:sz w:val="20"/>
                <w:szCs w:val="20"/>
                <w:rtl/>
              </w:rPr>
              <w:t xml:space="preserve"> في بيئة الاتصالات/تكنولوجيا المعلومات والاتصالات الدولية التي قد تؤثر على لوائح الاتصالات الدولية،</w:t>
            </w:r>
          </w:p>
          <w:p w14:paraId="3D5C0707" w14:textId="77777777" w:rsidR="003E7E68" w:rsidRPr="007F3CF7" w:rsidRDefault="003E7E68" w:rsidP="007F3CF7">
            <w:pPr>
              <w:tabs>
                <w:tab w:val="clear" w:pos="794"/>
                <w:tab w:val="left" w:pos="283"/>
              </w:tabs>
              <w:rPr>
                <w:sz w:val="20"/>
                <w:szCs w:val="20"/>
              </w:rPr>
            </w:pPr>
            <w:r w:rsidRPr="007F3CF7">
              <w:rPr>
                <w:rFonts w:hint="cs"/>
                <w:sz w:val="20"/>
                <w:szCs w:val="20"/>
                <w:rtl/>
              </w:rPr>
              <w:t>ب</w:t>
            </w:r>
            <w:r w:rsidRPr="007F3CF7">
              <w:rPr>
                <w:sz w:val="20"/>
                <w:szCs w:val="20"/>
                <w:rtl/>
              </w:rPr>
              <w:t>)</w:t>
            </w:r>
            <w:r w:rsidRPr="007F3CF7">
              <w:rPr>
                <w:sz w:val="20"/>
                <w:szCs w:val="20"/>
                <w:rtl/>
              </w:rPr>
              <w:tab/>
            </w:r>
            <w:r w:rsidRPr="007F3CF7">
              <w:rPr>
                <w:rFonts w:hint="cs"/>
                <w:sz w:val="20"/>
                <w:szCs w:val="20"/>
                <w:rtl/>
              </w:rPr>
              <w:t>بيانات تجريبية بشأن الاستعمال الحالي للوائح الاتصالات الدولية من جانب وكالات التشغيل و/أو الإدارات، ونسبة خدمات الاتصالات العالمية التي تعتمد حالياً على لوائح الاتصالات الدولية؛</w:t>
            </w:r>
          </w:p>
          <w:p w14:paraId="57598708" w14:textId="2AC43C96" w:rsidR="003E7E68" w:rsidRPr="007F3CF7" w:rsidRDefault="003E7E68" w:rsidP="007F3CF7">
            <w:pPr>
              <w:tabs>
                <w:tab w:val="clear" w:pos="794"/>
                <w:tab w:val="left" w:pos="283"/>
              </w:tabs>
              <w:rPr>
                <w:sz w:val="20"/>
                <w:szCs w:val="20"/>
              </w:rPr>
            </w:pPr>
            <w:r w:rsidRPr="007F3CF7">
              <w:rPr>
                <w:rFonts w:hint="cs"/>
                <w:sz w:val="20"/>
                <w:szCs w:val="20"/>
                <w:rtl/>
              </w:rPr>
              <w:t>ج</w:t>
            </w:r>
            <w:r w:rsidRPr="007F3CF7">
              <w:rPr>
                <w:sz w:val="20"/>
                <w:szCs w:val="20"/>
                <w:rtl/>
              </w:rPr>
              <w:t>)</w:t>
            </w:r>
            <w:r w:rsidRPr="007F3CF7">
              <w:rPr>
                <w:sz w:val="20"/>
                <w:szCs w:val="20"/>
                <w:rtl/>
              </w:rPr>
              <w:tab/>
              <w:t>مدى ملاءمة</w:t>
            </w:r>
            <w:r w:rsidRPr="007F3CF7">
              <w:rPr>
                <w:rFonts w:hint="cs"/>
                <w:sz w:val="20"/>
                <w:szCs w:val="20"/>
                <w:rtl/>
              </w:rPr>
              <w:t xml:space="preserve"> لوائح الاتصالات الدولية التي "تتألف من </w:t>
            </w:r>
            <w:r w:rsidRPr="007F3CF7">
              <w:rPr>
                <w:sz w:val="20"/>
                <w:szCs w:val="20"/>
                <w:rtl/>
              </w:rPr>
              <w:t>مبادئ توجيهية رفيعة المستوى</w:t>
            </w:r>
            <w:r w:rsidRPr="007F3CF7">
              <w:rPr>
                <w:rFonts w:hint="cs"/>
                <w:sz w:val="20"/>
                <w:szCs w:val="20"/>
                <w:rtl/>
              </w:rPr>
              <w:t>"</w:t>
            </w:r>
            <w:r w:rsidRPr="007F3CF7">
              <w:rPr>
                <w:sz w:val="20"/>
                <w:szCs w:val="20"/>
                <w:rtl/>
              </w:rPr>
              <w:t xml:space="preserve"> في البيئة الحالية للاتصالات/تكنولوجيا المعلومات والاتصالات</w:t>
            </w:r>
            <w:r w:rsidRPr="007F3CF7">
              <w:rPr>
                <w:rFonts w:hint="cs"/>
                <w:sz w:val="20"/>
                <w:szCs w:val="20"/>
                <w:rtl/>
              </w:rPr>
              <w:t>.</w:t>
            </w:r>
          </w:p>
        </w:tc>
        <w:tc>
          <w:tcPr>
            <w:tcW w:w="2551" w:type="dxa"/>
          </w:tcPr>
          <w:p w14:paraId="209E16B3" w14:textId="3AF2045D" w:rsidR="003E7E68" w:rsidRPr="007F3CF7" w:rsidRDefault="007F3CF7" w:rsidP="007F3CF7">
            <w:pPr>
              <w:tabs>
                <w:tab w:val="clear" w:pos="794"/>
                <w:tab w:val="left" w:pos="283"/>
              </w:tabs>
              <w:rPr>
                <w:sz w:val="20"/>
                <w:szCs w:val="20"/>
              </w:rPr>
            </w:pPr>
            <w:r w:rsidRPr="007F3CF7">
              <w:rPr>
                <w:sz w:val="20"/>
                <w:szCs w:val="20"/>
              </w:rPr>
              <w:sym w:font="Symbol" w:char="F0B7"/>
            </w:r>
            <w:r w:rsidRPr="007F3CF7">
              <w:rPr>
                <w:sz w:val="20"/>
                <w:szCs w:val="20"/>
              </w:rPr>
              <w:tab/>
            </w:r>
            <w:r w:rsidR="003E7E68" w:rsidRPr="007F3CF7">
              <w:rPr>
                <w:rFonts w:hint="cs"/>
                <w:sz w:val="20"/>
                <w:szCs w:val="20"/>
                <w:rtl/>
              </w:rPr>
              <w:t>مناقشة المساهمات الواردة</w:t>
            </w:r>
          </w:p>
          <w:p w14:paraId="6BD98DDE" w14:textId="7830A330" w:rsidR="003E7E68" w:rsidRPr="007F3CF7" w:rsidRDefault="007F3CF7" w:rsidP="007F3CF7">
            <w:pPr>
              <w:tabs>
                <w:tab w:val="clear" w:pos="794"/>
                <w:tab w:val="left" w:pos="283"/>
              </w:tabs>
              <w:rPr>
                <w:rFonts w:cs="Calibri"/>
                <w:bCs/>
                <w:sz w:val="20"/>
                <w:szCs w:val="20"/>
              </w:rPr>
            </w:pPr>
            <w:r w:rsidRPr="007F3CF7">
              <w:rPr>
                <w:sz w:val="20"/>
                <w:szCs w:val="20"/>
              </w:rPr>
              <w:sym w:font="Symbol" w:char="F0B7"/>
            </w:r>
            <w:r w:rsidRPr="007F3CF7">
              <w:rPr>
                <w:sz w:val="20"/>
                <w:szCs w:val="20"/>
              </w:rPr>
              <w:tab/>
            </w:r>
            <w:r w:rsidR="003E7E68" w:rsidRPr="007F3CF7">
              <w:rPr>
                <w:rFonts w:hint="cs"/>
                <w:sz w:val="20"/>
                <w:szCs w:val="20"/>
                <w:rtl/>
              </w:rPr>
              <w:t>النظر في تقارير الاجتماع</w:t>
            </w:r>
          </w:p>
        </w:tc>
        <w:tc>
          <w:tcPr>
            <w:tcW w:w="1560" w:type="dxa"/>
          </w:tcPr>
          <w:p w14:paraId="14246A5F" w14:textId="77777777" w:rsidR="003E7E68" w:rsidRPr="007F3CF7" w:rsidRDefault="003E7E68" w:rsidP="007F3CF7">
            <w:pPr>
              <w:spacing w:before="40" w:after="40" w:line="240" w:lineRule="exact"/>
              <w:rPr>
                <w:sz w:val="20"/>
                <w:szCs w:val="20"/>
                <w:rtl/>
              </w:rPr>
            </w:pPr>
            <w:r w:rsidRPr="007F3CF7">
              <w:rPr>
                <w:rFonts w:hint="cs"/>
                <w:sz w:val="20"/>
                <w:szCs w:val="20"/>
                <w:rtl/>
              </w:rPr>
              <w:t xml:space="preserve">الاجتماع الثالث </w:t>
            </w:r>
            <w:r w:rsidRPr="007F3CF7">
              <w:rPr>
                <w:sz w:val="20"/>
                <w:szCs w:val="20"/>
                <w:rtl/>
              </w:rPr>
              <w:t>–</w:t>
            </w:r>
            <w:r w:rsidRPr="007F3CF7">
              <w:rPr>
                <w:rFonts w:hint="cs"/>
                <w:sz w:val="20"/>
                <w:szCs w:val="20"/>
                <w:rtl/>
              </w:rPr>
              <w:t xml:space="preserve"> تقرير الاجتماع</w:t>
            </w:r>
          </w:p>
          <w:p w14:paraId="54118791" w14:textId="77777777" w:rsidR="003E7E68" w:rsidRPr="007F3CF7" w:rsidRDefault="003E7E68" w:rsidP="007F3CF7">
            <w:pPr>
              <w:spacing w:before="40" w:after="40" w:line="240" w:lineRule="exact"/>
              <w:rPr>
                <w:sz w:val="20"/>
                <w:szCs w:val="20"/>
                <w:rtl/>
              </w:rPr>
            </w:pPr>
            <w:r w:rsidRPr="007F3CF7">
              <w:rPr>
                <w:rFonts w:hint="cs"/>
                <w:sz w:val="20"/>
                <w:szCs w:val="20"/>
                <w:rtl/>
              </w:rPr>
              <w:t xml:space="preserve">الاجتماع الرابع </w:t>
            </w:r>
            <w:r w:rsidRPr="007F3CF7">
              <w:rPr>
                <w:sz w:val="20"/>
                <w:szCs w:val="20"/>
                <w:rtl/>
              </w:rPr>
              <w:t>–</w:t>
            </w:r>
            <w:r w:rsidRPr="007F3CF7">
              <w:rPr>
                <w:rFonts w:hint="cs"/>
                <w:sz w:val="20"/>
                <w:szCs w:val="20"/>
                <w:rtl/>
              </w:rPr>
              <w:t xml:space="preserve"> تقرير الاجتماع</w:t>
            </w:r>
          </w:p>
          <w:p w14:paraId="3F8AA356" w14:textId="77777777" w:rsidR="003E7E68" w:rsidRPr="007F3CF7" w:rsidRDefault="003E7E68" w:rsidP="007F3CF7">
            <w:pPr>
              <w:spacing w:before="40" w:after="40" w:line="240" w:lineRule="exact"/>
              <w:rPr>
                <w:rFonts w:cs="Calibri"/>
                <w:b/>
                <w:sz w:val="20"/>
                <w:szCs w:val="20"/>
              </w:rPr>
            </w:pPr>
            <w:r w:rsidRPr="007F3CF7">
              <w:rPr>
                <w:rFonts w:hint="cs"/>
                <w:sz w:val="20"/>
                <w:szCs w:val="20"/>
                <w:rtl/>
              </w:rPr>
              <w:t xml:space="preserve">الاجتماع الخامس </w:t>
            </w:r>
            <w:r w:rsidRPr="007F3CF7">
              <w:rPr>
                <w:sz w:val="20"/>
                <w:szCs w:val="20"/>
                <w:rtl/>
              </w:rPr>
              <w:t>–</w:t>
            </w:r>
            <w:r w:rsidRPr="007F3CF7">
              <w:rPr>
                <w:rFonts w:hint="cs"/>
                <w:sz w:val="20"/>
                <w:szCs w:val="20"/>
                <w:rtl/>
              </w:rPr>
              <w:t xml:space="preserve"> تقرير الاجتماع وبدء صياغة التقرير النهائي</w:t>
            </w:r>
          </w:p>
        </w:tc>
      </w:tr>
      <w:tr w:rsidR="003E7E68" w:rsidRPr="007F3CF7" w14:paraId="31A87250" w14:textId="77777777" w:rsidTr="007F3CF7">
        <w:trPr>
          <w:trHeight w:val="1221"/>
          <w:jc w:val="center"/>
        </w:trPr>
        <w:tc>
          <w:tcPr>
            <w:tcW w:w="1271" w:type="dxa"/>
          </w:tcPr>
          <w:p w14:paraId="20F357F1" w14:textId="77777777" w:rsidR="003E7E68" w:rsidRPr="007F3CF7" w:rsidRDefault="003E7E68" w:rsidP="007F3CF7">
            <w:pPr>
              <w:spacing w:before="40" w:after="40" w:line="240" w:lineRule="exact"/>
              <w:rPr>
                <w:rFonts w:cs="Calibri"/>
                <w:bCs/>
                <w:sz w:val="20"/>
                <w:szCs w:val="20"/>
              </w:rPr>
            </w:pPr>
            <w:r w:rsidRPr="007F3CF7">
              <w:rPr>
                <w:rFonts w:hint="cs"/>
                <w:sz w:val="20"/>
                <w:szCs w:val="20"/>
                <w:rtl/>
              </w:rPr>
              <w:t>الدورة السادسة</w:t>
            </w:r>
          </w:p>
        </w:tc>
        <w:tc>
          <w:tcPr>
            <w:tcW w:w="4678" w:type="dxa"/>
          </w:tcPr>
          <w:p w14:paraId="32817385" w14:textId="77777777" w:rsidR="003E7E68" w:rsidRPr="007F3CF7" w:rsidRDefault="003E7E68" w:rsidP="007F3CF7">
            <w:pPr>
              <w:spacing w:before="40" w:after="40" w:line="240" w:lineRule="exact"/>
              <w:rPr>
                <w:rFonts w:cs="Calibri"/>
                <w:bCs/>
                <w:sz w:val="20"/>
                <w:szCs w:val="20"/>
              </w:rPr>
            </w:pPr>
            <w:r w:rsidRPr="007F3CF7">
              <w:rPr>
                <w:rFonts w:hint="cs"/>
                <w:sz w:val="20"/>
                <w:szCs w:val="20"/>
                <w:rtl/>
              </w:rPr>
              <w:t>مناقشة مشروع التقرير النهائي المقدم إلى المجلس في دورته لعام 2026</w:t>
            </w:r>
          </w:p>
        </w:tc>
        <w:tc>
          <w:tcPr>
            <w:tcW w:w="2551" w:type="dxa"/>
          </w:tcPr>
          <w:p w14:paraId="2B398D49" w14:textId="3432C294" w:rsidR="003E7E68" w:rsidRPr="007F3CF7" w:rsidRDefault="007F3CF7" w:rsidP="007F3CF7">
            <w:pPr>
              <w:tabs>
                <w:tab w:val="clear" w:pos="794"/>
                <w:tab w:val="left" w:pos="283"/>
              </w:tabs>
              <w:rPr>
                <w:sz w:val="20"/>
                <w:szCs w:val="20"/>
              </w:rPr>
            </w:pPr>
            <w:r w:rsidRPr="007F3CF7">
              <w:rPr>
                <w:sz w:val="20"/>
                <w:szCs w:val="20"/>
              </w:rPr>
              <w:sym w:font="Symbol" w:char="F0B7"/>
            </w:r>
            <w:r w:rsidRPr="007F3CF7">
              <w:rPr>
                <w:sz w:val="20"/>
                <w:szCs w:val="20"/>
                <w:rtl/>
              </w:rPr>
              <w:tab/>
            </w:r>
            <w:r w:rsidR="003E7E68" w:rsidRPr="007F3CF7">
              <w:rPr>
                <w:rFonts w:hint="cs"/>
                <w:sz w:val="20"/>
                <w:szCs w:val="20"/>
                <w:rtl/>
              </w:rPr>
              <w:t>مناقشة المساهمات الواردة</w:t>
            </w:r>
          </w:p>
          <w:p w14:paraId="59EDE66F" w14:textId="2D97D9C6" w:rsidR="003E7E68" w:rsidRPr="007F3CF7" w:rsidRDefault="007F3CF7" w:rsidP="007F3CF7">
            <w:pPr>
              <w:tabs>
                <w:tab w:val="clear" w:pos="794"/>
                <w:tab w:val="left" w:pos="283"/>
              </w:tabs>
              <w:rPr>
                <w:spacing w:val="-4"/>
                <w:sz w:val="20"/>
                <w:szCs w:val="20"/>
              </w:rPr>
            </w:pPr>
            <w:r w:rsidRPr="007F3CF7">
              <w:rPr>
                <w:spacing w:val="-4"/>
                <w:sz w:val="20"/>
                <w:szCs w:val="20"/>
              </w:rPr>
              <w:sym w:font="Symbol" w:char="F0B7"/>
            </w:r>
            <w:r w:rsidRPr="007F3CF7">
              <w:rPr>
                <w:spacing w:val="-4"/>
                <w:sz w:val="20"/>
                <w:szCs w:val="20"/>
                <w:rtl/>
              </w:rPr>
              <w:tab/>
            </w:r>
            <w:r w:rsidR="003E7E68" w:rsidRPr="007F3CF7">
              <w:rPr>
                <w:spacing w:val="-4"/>
                <w:sz w:val="20"/>
                <w:szCs w:val="20"/>
                <w:rtl/>
              </w:rPr>
              <w:t>استكمال العمل بشأن التقرير النهائي المقدم إلى المجلس</w:t>
            </w:r>
            <w:r w:rsidR="003E7E68" w:rsidRPr="007F3CF7">
              <w:rPr>
                <w:spacing w:val="-4"/>
                <w:sz w:val="20"/>
                <w:szCs w:val="20"/>
                <w:cs/>
              </w:rPr>
              <w:t>‎</w:t>
            </w:r>
          </w:p>
        </w:tc>
        <w:tc>
          <w:tcPr>
            <w:tcW w:w="1560" w:type="dxa"/>
          </w:tcPr>
          <w:p w14:paraId="16AE2404" w14:textId="77777777" w:rsidR="003E7E68" w:rsidRPr="007F3CF7" w:rsidRDefault="003E7E68" w:rsidP="009F223B">
            <w:pPr>
              <w:spacing w:before="40" w:after="40" w:line="240" w:lineRule="exact"/>
              <w:jc w:val="left"/>
              <w:rPr>
                <w:sz w:val="20"/>
                <w:szCs w:val="20"/>
              </w:rPr>
            </w:pPr>
            <w:r w:rsidRPr="007F3CF7">
              <w:rPr>
                <w:sz w:val="20"/>
                <w:szCs w:val="20"/>
                <w:rtl/>
              </w:rPr>
              <w:t>‏التقرير النهائي</w:t>
            </w:r>
            <w:r w:rsidRPr="007F3CF7">
              <w:rPr>
                <w:rFonts w:hint="cs"/>
                <w:sz w:val="20"/>
                <w:szCs w:val="20"/>
                <w:rtl/>
              </w:rPr>
              <w:t xml:space="preserve"> المقدم</w:t>
            </w:r>
            <w:r w:rsidRPr="007F3CF7">
              <w:rPr>
                <w:sz w:val="20"/>
                <w:szCs w:val="20"/>
                <w:rtl/>
              </w:rPr>
              <w:t xml:space="preserve"> إلى المجلس في</w:t>
            </w:r>
            <w:r w:rsidRPr="007F3CF7">
              <w:rPr>
                <w:rFonts w:hint="cs"/>
                <w:sz w:val="20"/>
                <w:szCs w:val="20"/>
                <w:rtl/>
              </w:rPr>
              <w:t xml:space="preserve"> دورته لعام</w:t>
            </w:r>
            <w:r w:rsidRPr="007F3CF7">
              <w:rPr>
                <w:sz w:val="20"/>
                <w:szCs w:val="20"/>
                <w:rtl/>
              </w:rPr>
              <w:t xml:space="preserve"> </w:t>
            </w:r>
            <w:r w:rsidRPr="007F3CF7">
              <w:rPr>
                <w:sz w:val="20"/>
                <w:szCs w:val="20"/>
                <w:cs/>
              </w:rPr>
              <w:t>‎</w:t>
            </w:r>
            <w:r w:rsidRPr="007F3CF7">
              <w:rPr>
                <w:sz w:val="20"/>
                <w:szCs w:val="20"/>
              </w:rPr>
              <w:t>2026</w:t>
            </w:r>
          </w:p>
        </w:tc>
      </w:tr>
    </w:tbl>
    <w:p w14:paraId="5387035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3E7E68">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F7CE" w14:textId="77777777" w:rsidR="003E7E68" w:rsidRDefault="003E7E68" w:rsidP="006C3242">
      <w:pPr>
        <w:spacing w:before="0" w:line="240" w:lineRule="auto"/>
      </w:pPr>
      <w:r>
        <w:separator/>
      </w:r>
    </w:p>
  </w:endnote>
  <w:endnote w:type="continuationSeparator" w:id="0">
    <w:p w14:paraId="2CC39A62" w14:textId="77777777" w:rsidR="003E7E68" w:rsidRDefault="003E7E6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62CA" w14:textId="77777777" w:rsidR="0027647B" w:rsidRDefault="0027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0CF" w14:textId="30A5F5ED" w:rsidR="006C3242" w:rsidRPr="0027647B" w:rsidRDefault="006C3242" w:rsidP="0027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2165E41" w14:textId="77777777" w:rsidTr="00F03E94">
      <w:tc>
        <w:tcPr>
          <w:tcW w:w="991" w:type="dxa"/>
          <w:tcBorders>
            <w:top w:val="single" w:sz="4" w:space="0" w:color="auto"/>
            <w:left w:val="nil"/>
            <w:bottom w:val="nil"/>
            <w:right w:val="nil"/>
          </w:tcBorders>
          <w:shd w:val="clear" w:color="auto" w:fill="FFFFFF" w:themeFill="background1"/>
          <w:hideMark/>
        </w:tcPr>
        <w:p w14:paraId="3A2281E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8DF04D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EC9783B" w14:textId="039E991F" w:rsidR="00882A17" w:rsidRPr="005874F2" w:rsidRDefault="003E7E68" w:rsidP="00882A17">
          <w:pPr>
            <w:spacing w:before="60" w:after="40" w:line="260" w:lineRule="exact"/>
            <w:rPr>
              <w:position w:val="2"/>
              <w:sz w:val="18"/>
              <w:szCs w:val="18"/>
              <w:rtl/>
              <w:lang w:val="en-GB" w:bidi="ar-EG"/>
            </w:rPr>
          </w:pPr>
          <w:r>
            <w:rPr>
              <w:rFonts w:hint="cs"/>
              <w:position w:val="2"/>
              <w:sz w:val="18"/>
              <w:szCs w:val="18"/>
              <w:rtl/>
              <w:lang w:val="en-GB" w:bidi="ar-EG"/>
            </w:rPr>
            <w:t xml:space="preserve">السيدة صوفي </w:t>
          </w:r>
          <w:proofErr w:type="spellStart"/>
          <w:r>
            <w:rPr>
              <w:rFonts w:hint="cs"/>
              <w:position w:val="2"/>
              <w:sz w:val="18"/>
              <w:szCs w:val="18"/>
              <w:rtl/>
              <w:lang w:val="en-GB" w:bidi="ar-EG"/>
            </w:rPr>
            <w:t>مادنز</w:t>
          </w:r>
          <w:proofErr w:type="spellEnd"/>
          <w:r>
            <w:rPr>
              <w:rFonts w:hint="cs"/>
              <w:position w:val="2"/>
              <w:sz w:val="18"/>
              <w:szCs w:val="18"/>
              <w:rtl/>
              <w:lang w:val="en-GB" w:bidi="ar-EG"/>
            </w:rPr>
            <w:t xml:space="preserve">، القائمة بأعمال رئيس دائرة مركز المعرفة الرقمية، </w:t>
          </w:r>
          <w:r>
            <w:rPr>
              <w:rFonts w:hint="cs"/>
              <w:position w:val="2"/>
              <w:sz w:val="18"/>
              <w:szCs w:val="18"/>
              <w:rtl/>
              <w:lang w:val="en-GB"/>
            </w:rPr>
            <w:t>مكتب تنمية الاتصالات</w:t>
          </w:r>
        </w:p>
      </w:tc>
    </w:tr>
    <w:tr w:rsidR="00882A17" w:rsidRPr="005874F2" w14:paraId="7AFEEA1B" w14:textId="77777777" w:rsidTr="00F03E94">
      <w:tc>
        <w:tcPr>
          <w:tcW w:w="991" w:type="dxa"/>
        </w:tcPr>
        <w:p w14:paraId="7F2AAFF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3AD741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04B7CC8" w14:textId="5DEE886D" w:rsidR="00882A17" w:rsidRPr="005874F2" w:rsidRDefault="003E7E68" w:rsidP="00882A17">
          <w:pPr>
            <w:spacing w:before="60" w:after="40" w:line="260" w:lineRule="exact"/>
            <w:rPr>
              <w:position w:val="2"/>
              <w:sz w:val="18"/>
              <w:szCs w:val="18"/>
              <w:lang w:val="en-GB"/>
            </w:rPr>
          </w:pPr>
          <w:r w:rsidRPr="00014307">
            <w:rPr>
              <w:position w:val="2"/>
              <w:sz w:val="18"/>
              <w:szCs w:val="18"/>
            </w:rPr>
            <w:t>+41 22 730 6256</w:t>
          </w:r>
        </w:p>
      </w:tc>
    </w:tr>
    <w:tr w:rsidR="00882A17" w:rsidRPr="005874F2" w14:paraId="7EF5DD76" w14:textId="77777777" w:rsidTr="00F03E94">
      <w:tc>
        <w:tcPr>
          <w:tcW w:w="991" w:type="dxa"/>
        </w:tcPr>
        <w:p w14:paraId="20680BC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2981EB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0DF3B62" w14:textId="04B87FC3" w:rsidR="00882A17" w:rsidRPr="005874F2" w:rsidRDefault="00C97CB2" w:rsidP="00882A17">
          <w:pPr>
            <w:spacing w:before="60" w:after="40" w:line="260" w:lineRule="exact"/>
            <w:rPr>
              <w:position w:val="2"/>
              <w:sz w:val="18"/>
              <w:szCs w:val="18"/>
              <w:rtl/>
              <w:lang w:val="fr-FR" w:bidi="ar-EG"/>
            </w:rPr>
          </w:pPr>
          <w:hyperlink r:id="rId1" w:history="1">
            <w:bookmarkStart w:id="2" w:name="lt_pId008"/>
            <w:r w:rsidR="003E7E68" w:rsidRPr="00014307">
              <w:rPr>
                <w:rStyle w:val="Hyperlink"/>
                <w:sz w:val="18"/>
                <w:szCs w:val="18"/>
              </w:rPr>
              <w:t>sofie.maddens@itu.int</w:t>
            </w:r>
            <w:bookmarkEnd w:id="2"/>
          </w:hyperlink>
        </w:p>
      </w:tc>
    </w:tr>
  </w:tbl>
  <w:p w14:paraId="393E0748" w14:textId="77777777" w:rsidR="0006468A" w:rsidRPr="003971E3" w:rsidRDefault="00C97CB2"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BEC2" w14:textId="77777777" w:rsidR="003E7E68" w:rsidRDefault="003E7E68" w:rsidP="006C3242">
      <w:pPr>
        <w:spacing w:before="0" w:line="240" w:lineRule="auto"/>
      </w:pPr>
      <w:r>
        <w:separator/>
      </w:r>
    </w:p>
  </w:footnote>
  <w:footnote w:type="continuationSeparator" w:id="0">
    <w:p w14:paraId="7712B57C" w14:textId="77777777" w:rsidR="003E7E68" w:rsidRDefault="003E7E68" w:rsidP="006C3242">
      <w:pPr>
        <w:spacing w:before="0" w:line="240" w:lineRule="auto"/>
      </w:pPr>
      <w:r>
        <w:continuationSeparator/>
      </w:r>
    </w:p>
  </w:footnote>
  <w:footnote w:id="1">
    <w:p w14:paraId="26363E22" w14:textId="5DB56890" w:rsidR="003E7E68" w:rsidRPr="00844B65" w:rsidRDefault="003E7E68" w:rsidP="00111EAB">
      <w:pPr>
        <w:pStyle w:val="FootnoteText"/>
        <w:tabs>
          <w:tab w:val="clear" w:pos="794"/>
          <w:tab w:val="left" w:pos="567"/>
        </w:tabs>
      </w:pPr>
      <w:r w:rsidRPr="00844B65">
        <w:rPr>
          <w:rStyle w:val="FootnoteReference"/>
          <w:position w:val="0"/>
        </w:rPr>
        <w:footnoteRef/>
      </w:r>
      <w:r w:rsidR="00844B65" w:rsidRPr="00844B65">
        <w:rPr>
          <w:rtl/>
        </w:rPr>
        <w:tab/>
      </w:r>
      <w:hyperlink r:id="rId1" w:history="1">
        <w:r w:rsidR="00844B65" w:rsidRPr="00844B65">
          <w:rPr>
            <w:rStyle w:val="Hyperlink"/>
          </w:rPr>
          <w:t>https://www.itu.int/en/council/Pages/eg-itrs.aspx</w:t>
        </w:r>
      </w:hyperlink>
    </w:p>
  </w:footnote>
  <w:footnote w:id="2">
    <w:p w14:paraId="09FA5461" w14:textId="1CFD44AF" w:rsidR="003E7E68" w:rsidRPr="000B3DF2" w:rsidRDefault="003E7E68" w:rsidP="00111EAB">
      <w:pPr>
        <w:pStyle w:val="FootnoteText"/>
        <w:tabs>
          <w:tab w:val="clear" w:pos="794"/>
          <w:tab w:val="left" w:pos="567"/>
        </w:tabs>
        <w:rPr>
          <w:rtl/>
        </w:rPr>
      </w:pPr>
      <w:r>
        <w:rPr>
          <w:rStyle w:val="FootnoteReference"/>
        </w:rPr>
        <w:footnoteRef/>
      </w:r>
      <w:r w:rsidR="00844B65">
        <w:rPr>
          <w:rtl/>
        </w:rPr>
        <w:tab/>
      </w:r>
      <w:r>
        <w:rPr>
          <w:rtl/>
        </w:rPr>
        <w:t>تشمل أقل البلدان نمواً والدول الجزرية الصغيرة النامية والبلدان النامية غير الساحلية والبلدان التي تمر اقتصاداتها بمرحلة انتقالية</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753F" w14:textId="77777777" w:rsidR="0027647B" w:rsidRDefault="0027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C4AABC8" w14:textId="77D7D306"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B25F79">
          <w:rPr>
            <w:sz w:val="20"/>
            <w:szCs w:val="20"/>
            <w:lang w:val="es-ES_tradnl"/>
          </w:rPr>
          <w:t>4</w:t>
        </w:r>
        <w:r w:rsidR="00D8311F">
          <w:rPr>
            <w:sz w:val="20"/>
            <w:szCs w:val="20"/>
            <w:lang w:val="es-ES_tradnl"/>
          </w:rPr>
          <w:t>/</w:t>
        </w:r>
        <w:r w:rsidR="00B25F79">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1B53" w14:textId="77777777" w:rsidR="0027647B" w:rsidRDefault="0027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02585A"/>
    <w:multiLevelType w:val="hybridMultilevel"/>
    <w:tmpl w:val="9A6809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60910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68"/>
    <w:rsid w:val="00026D7C"/>
    <w:rsid w:val="0006468A"/>
    <w:rsid w:val="00090574"/>
    <w:rsid w:val="000C1C0E"/>
    <w:rsid w:val="000C548A"/>
    <w:rsid w:val="00111EAB"/>
    <w:rsid w:val="00153471"/>
    <w:rsid w:val="0019128D"/>
    <w:rsid w:val="001C0169"/>
    <w:rsid w:val="001D1D50"/>
    <w:rsid w:val="001D6745"/>
    <w:rsid w:val="001E446E"/>
    <w:rsid w:val="0021016E"/>
    <w:rsid w:val="002154EE"/>
    <w:rsid w:val="002276D2"/>
    <w:rsid w:val="0023283D"/>
    <w:rsid w:val="0026373E"/>
    <w:rsid w:val="00271C43"/>
    <w:rsid w:val="0027647B"/>
    <w:rsid w:val="00290728"/>
    <w:rsid w:val="002978F4"/>
    <w:rsid w:val="002B028D"/>
    <w:rsid w:val="002E6541"/>
    <w:rsid w:val="00317741"/>
    <w:rsid w:val="00334924"/>
    <w:rsid w:val="003409BC"/>
    <w:rsid w:val="00357185"/>
    <w:rsid w:val="00383829"/>
    <w:rsid w:val="003971E3"/>
    <w:rsid w:val="003C4402"/>
    <w:rsid w:val="003E7E68"/>
    <w:rsid w:val="003F4B29"/>
    <w:rsid w:val="0042686F"/>
    <w:rsid w:val="004317D8"/>
    <w:rsid w:val="00434183"/>
    <w:rsid w:val="00443869"/>
    <w:rsid w:val="00447F3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7F3CF7"/>
    <w:rsid w:val="00810B7B"/>
    <w:rsid w:val="0082358A"/>
    <w:rsid w:val="008235CD"/>
    <w:rsid w:val="008247DE"/>
    <w:rsid w:val="00840B10"/>
    <w:rsid w:val="00844B65"/>
    <w:rsid w:val="008513CB"/>
    <w:rsid w:val="008562F3"/>
    <w:rsid w:val="00874F08"/>
    <w:rsid w:val="00882A17"/>
    <w:rsid w:val="008A7F84"/>
    <w:rsid w:val="008C45C3"/>
    <w:rsid w:val="0091702E"/>
    <w:rsid w:val="00923B0C"/>
    <w:rsid w:val="0094021C"/>
    <w:rsid w:val="0094065A"/>
    <w:rsid w:val="00952F86"/>
    <w:rsid w:val="00982B28"/>
    <w:rsid w:val="00983DA5"/>
    <w:rsid w:val="009D313F"/>
    <w:rsid w:val="009F223B"/>
    <w:rsid w:val="00A077DA"/>
    <w:rsid w:val="00A24359"/>
    <w:rsid w:val="00A47A5A"/>
    <w:rsid w:val="00A6683B"/>
    <w:rsid w:val="00A97F94"/>
    <w:rsid w:val="00AA7EA2"/>
    <w:rsid w:val="00B03099"/>
    <w:rsid w:val="00B05BC8"/>
    <w:rsid w:val="00B25F79"/>
    <w:rsid w:val="00B61C9C"/>
    <w:rsid w:val="00B64B47"/>
    <w:rsid w:val="00B93B7B"/>
    <w:rsid w:val="00C002DE"/>
    <w:rsid w:val="00C53BF8"/>
    <w:rsid w:val="00C56B5F"/>
    <w:rsid w:val="00C66157"/>
    <w:rsid w:val="00C674FE"/>
    <w:rsid w:val="00C67501"/>
    <w:rsid w:val="00C75633"/>
    <w:rsid w:val="00C85CB5"/>
    <w:rsid w:val="00C97CB2"/>
    <w:rsid w:val="00CA08BA"/>
    <w:rsid w:val="00CC1026"/>
    <w:rsid w:val="00CC6B9F"/>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7BB4"/>
  <w15:chartTrackingRefBased/>
  <w15:docId w15:val="{38456479-1893-4376-8337-F1065955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844B6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844B6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077DA"/>
    <w:rPr>
      <w:color w:val="605E5C"/>
      <w:shd w:val="clear" w:color="auto" w:fill="E1DFDD"/>
    </w:rPr>
  </w:style>
  <w:style w:type="character" w:styleId="FollowedHyperlink">
    <w:name w:val="FollowedHyperlink"/>
    <w:basedOn w:val="DefaultParagraphFont"/>
    <w:uiPriority w:val="99"/>
    <w:semiHidden/>
    <w:unhideWhenUsed/>
    <w:rsid w:val="00A07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tu.int/md/S24-EGITRS2-C-0021/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2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L-C-012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hrome-extension://efaidnbmnnnibpcajpcglclefindmkaj/https:/www.itu.int/en/council/Documents/basic-texts-2023/RES-146-A.pdf"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ofie.maddens@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D%20(BDT)\PA_TDA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A5E66E42-EAE5-4D39-BBC0-184B93F70E3F}"/>
</file>

<file path=customXml/itemProps3.xml><?xml version="1.0" encoding="utf-8"?>
<ds:datastoreItem xmlns:ds="http://schemas.openxmlformats.org/officeDocument/2006/customXml" ds:itemID="{07AAF919-BFB8-47B2-899E-DA737BFD51F7}"/>
</file>

<file path=docProps/app.xml><?xml version="1.0" encoding="utf-8"?>
<Properties xmlns="http://schemas.openxmlformats.org/officeDocument/2006/extended-properties" xmlns:vt="http://schemas.openxmlformats.org/officeDocument/2006/docPropsVTypes">
  <Template>PA_TDAG-23.dotx</Template>
  <TotalTime>1</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Arabic-IR</cp:lastModifiedBy>
  <cp:revision>2</cp:revision>
  <dcterms:created xsi:type="dcterms:W3CDTF">2024-03-28T10:41:00Z</dcterms:created>
  <dcterms:modified xsi:type="dcterms:W3CDTF">2024-03-28T10:41:00Z</dcterms:modified>
</cp:coreProperties>
</file>