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7"/>
        <w:gridCol w:w="3091"/>
      </w:tblGrid>
      <w:tr w:rsidR="0094065A" w:rsidRPr="00783A69" w14:paraId="358863BD" w14:textId="77777777" w:rsidTr="00F77022">
        <w:trPr>
          <w:cantSplit/>
          <w:trHeight w:val="1310"/>
          <w:jc w:val="center"/>
        </w:trPr>
        <w:tc>
          <w:tcPr>
            <w:tcW w:w="6548" w:type="dxa"/>
            <w:tcBorders>
              <w:bottom w:val="single" w:sz="12" w:space="0" w:color="auto"/>
            </w:tcBorders>
          </w:tcPr>
          <w:p w14:paraId="32509B21"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95C01E0"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39C0D3C1"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43A7F160" wp14:editId="1CE3CD8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E67736E" w14:textId="77777777" w:rsidTr="00F77022">
        <w:trPr>
          <w:cantSplit/>
          <w:jc w:val="center"/>
        </w:trPr>
        <w:tc>
          <w:tcPr>
            <w:tcW w:w="6548" w:type="dxa"/>
            <w:tcBorders>
              <w:top w:val="single" w:sz="12" w:space="0" w:color="auto"/>
            </w:tcBorders>
          </w:tcPr>
          <w:p w14:paraId="4C670E38"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28995BE7" w14:textId="77777777" w:rsidR="00CA08BA" w:rsidRPr="00C85CB5" w:rsidRDefault="00CA08BA" w:rsidP="00B93B7B">
            <w:pPr>
              <w:spacing w:before="20" w:after="20" w:line="300" w:lineRule="exact"/>
              <w:rPr>
                <w:b/>
                <w:bCs/>
                <w:highlight w:val="yellow"/>
                <w:rtl/>
                <w:lang w:bidi="ar-EG"/>
              </w:rPr>
            </w:pPr>
          </w:p>
        </w:tc>
      </w:tr>
      <w:tr w:rsidR="00783A69" w:rsidRPr="00783A69" w14:paraId="26779914" w14:textId="77777777" w:rsidTr="00F77022">
        <w:trPr>
          <w:cantSplit/>
          <w:jc w:val="center"/>
        </w:trPr>
        <w:tc>
          <w:tcPr>
            <w:tcW w:w="6548" w:type="dxa"/>
          </w:tcPr>
          <w:p w14:paraId="01C3F385" w14:textId="77777777" w:rsidR="00783A69" w:rsidRPr="00783A69" w:rsidRDefault="00783A69" w:rsidP="00B93B7B">
            <w:pPr>
              <w:spacing w:before="20" w:after="20" w:line="300" w:lineRule="exact"/>
              <w:rPr>
                <w:b/>
                <w:bCs/>
                <w:rtl/>
                <w:lang w:bidi="ar-EG"/>
              </w:rPr>
            </w:pPr>
          </w:p>
        </w:tc>
        <w:tc>
          <w:tcPr>
            <w:tcW w:w="3091" w:type="dxa"/>
          </w:tcPr>
          <w:p w14:paraId="5561DD67" w14:textId="349245D1"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196537">
              <w:rPr>
                <w:b/>
                <w:bCs/>
                <w:lang w:bidi="ar-EG"/>
              </w:rPr>
              <w:t>2</w:t>
            </w:r>
            <w:r w:rsidRPr="00153471">
              <w:rPr>
                <w:b/>
                <w:bCs/>
                <w:lang w:bidi="ar-EG"/>
              </w:rPr>
              <w:t>-A</w:t>
            </w:r>
          </w:p>
        </w:tc>
      </w:tr>
      <w:tr w:rsidR="00783A69" w:rsidRPr="00783A69" w14:paraId="0FBE25C7" w14:textId="77777777" w:rsidTr="00F77022">
        <w:trPr>
          <w:cantSplit/>
          <w:jc w:val="center"/>
        </w:trPr>
        <w:tc>
          <w:tcPr>
            <w:tcW w:w="6548" w:type="dxa"/>
          </w:tcPr>
          <w:p w14:paraId="55386AE2" w14:textId="77777777" w:rsidR="00783A69" w:rsidRPr="00783A69" w:rsidRDefault="00783A69" w:rsidP="00B93B7B">
            <w:pPr>
              <w:spacing w:before="20" w:after="20" w:line="300" w:lineRule="exact"/>
              <w:rPr>
                <w:b/>
                <w:bCs/>
                <w:lang w:bidi="ar-EG"/>
              </w:rPr>
            </w:pPr>
          </w:p>
        </w:tc>
        <w:tc>
          <w:tcPr>
            <w:tcW w:w="3091" w:type="dxa"/>
          </w:tcPr>
          <w:p w14:paraId="7069390A" w14:textId="28E1A627" w:rsidR="00783A69" w:rsidRPr="00C85CB5" w:rsidRDefault="00196537" w:rsidP="00B93B7B">
            <w:pPr>
              <w:spacing w:before="20" w:after="20" w:line="300" w:lineRule="exact"/>
              <w:rPr>
                <w:b/>
                <w:bCs/>
                <w:highlight w:val="yellow"/>
                <w:rtl/>
                <w:lang w:bidi="ar-SY"/>
              </w:rPr>
            </w:pPr>
            <w:r w:rsidRPr="00196537">
              <w:rPr>
                <w:b/>
                <w:bCs/>
                <w:lang w:bidi="ar-EG"/>
              </w:rPr>
              <w:t>24</w:t>
            </w:r>
            <w:r w:rsidR="00783A69" w:rsidRPr="00196537">
              <w:rPr>
                <w:rFonts w:hint="cs"/>
                <w:b/>
                <w:bCs/>
                <w:rtl/>
                <w:lang w:bidi="ar-EG"/>
              </w:rPr>
              <w:t xml:space="preserve"> </w:t>
            </w:r>
            <w:r w:rsidRPr="00196537">
              <w:rPr>
                <w:rFonts w:hint="cs"/>
                <w:b/>
                <w:bCs/>
                <w:rtl/>
                <w:lang w:bidi="ar-EG"/>
              </w:rPr>
              <w:t xml:space="preserve">أبريل </w:t>
            </w:r>
            <w:r w:rsidR="00457D22" w:rsidRPr="00196537">
              <w:rPr>
                <w:b/>
                <w:bCs/>
                <w:lang w:bidi="ar-EG"/>
              </w:rPr>
              <w:t>2024</w:t>
            </w:r>
          </w:p>
        </w:tc>
      </w:tr>
      <w:tr w:rsidR="00783A69" w:rsidRPr="00783A69" w14:paraId="182F4ECF" w14:textId="77777777" w:rsidTr="00F77022">
        <w:trPr>
          <w:cantSplit/>
          <w:jc w:val="center"/>
        </w:trPr>
        <w:tc>
          <w:tcPr>
            <w:tcW w:w="6548" w:type="dxa"/>
          </w:tcPr>
          <w:p w14:paraId="0CBC0190" w14:textId="77777777" w:rsidR="00783A69" w:rsidRPr="00783A69" w:rsidRDefault="00783A69" w:rsidP="00B93B7B">
            <w:pPr>
              <w:spacing w:before="20" w:after="20" w:line="300" w:lineRule="exact"/>
              <w:rPr>
                <w:b/>
                <w:bCs/>
                <w:lang w:bidi="ar-EG"/>
              </w:rPr>
            </w:pPr>
          </w:p>
        </w:tc>
        <w:tc>
          <w:tcPr>
            <w:tcW w:w="3091" w:type="dxa"/>
          </w:tcPr>
          <w:p w14:paraId="2394A29E"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3AB2DAB" w14:textId="77777777" w:rsidTr="00EE5CF2">
        <w:trPr>
          <w:cantSplit/>
          <w:jc w:val="center"/>
        </w:trPr>
        <w:tc>
          <w:tcPr>
            <w:tcW w:w="9639" w:type="dxa"/>
            <w:gridSpan w:val="2"/>
          </w:tcPr>
          <w:p w14:paraId="69EF12A5" w14:textId="3FC56719" w:rsidR="00783A69" w:rsidRPr="00783A69" w:rsidRDefault="00196537" w:rsidP="00EE5CF2">
            <w:pPr>
              <w:pStyle w:val="Source"/>
            </w:pPr>
            <w:r>
              <w:rPr>
                <w:rFonts w:hint="cs"/>
                <w:sz w:val="28"/>
                <w:szCs w:val="28"/>
                <w:rtl/>
                <w:lang w:bidi="ar-EG"/>
              </w:rPr>
              <w:t>مدير مكتب تنمية الاتصالات</w:t>
            </w:r>
          </w:p>
        </w:tc>
      </w:tr>
      <w:tr w:rsidR="00783A69" w:rsidRPr="00783A69" w14:paraId="0EB347BB" w14:textId="77777777" w:rsidTr="00EE5CF2">
        <w:trPr>
          <w:cantSplit/>
          <w:jc w:val="center"/>
        </w:trPr>
        <w:tc>
          <w:tcPr>
            <w:tcW w:w="9639" w:type="dxa"/>
            <w:gridSpan w:val="2"/>
          </w:tcPr>
          <w:p w14:paraId="2903B7EA" w14:textId="217F1F8D" w:rsidR="00783A69" w:rsidRPr="00783A69" w:rsidRDefault="00196537" w:rsidP="00EE5CF2">
            <w:pPr>
              <w:pStyle w:val="Title1"/>
              <w:rPr>
                <w:lang w:bidi="ar-EG"/>
              </w:rPr>
            </w:pPr>
            <w:r>
              <w:rPr>
                <w:rFonts w:hint="cs"/>
                <w:rtl/>
                <w:lang w:bidi="ar-EG"/>
              </w:rPr>
              <w:t xml:space="preserve">الإبلاغ عن تنفيذ خطة عمل كيغالي </w:t>
            </w:r>
            <w:r>
              <w:rPr>
                <w:lang w:bidi="ar-EG"/>
              </w:rPr>
              <w:t>(KAP)</w:t>
            </w:r>
          </w:p>
        </w:tc>
      </w:tr>
    </w:tbl>
    <w:p w14:paraId="0ED37B7F" w14:textId="77777777" w:rsidR="00EE5CF2" w:rsidRPr="00196537"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7"/>
      </w:tblGrid>
      <w:tr w:rsidR="00783A69" w:rsidRPr="00153471" w14:paraId="785D0F51" w14:textId="77777777" w:rsidTr="00196537">
        <w:trPr>
          <w:cantSplit/>
          <w:jc w:val="center"/>
        </w:trPr>
        <w:tc>
          <w:tcPr>
            <w:tcW w:w="9638" w:type="dxa"/>
            <w:tcBorders>
              <w:top w:val="single" w:sz="6" w:space="0" w:color="auto"/>
              <w:left w:val="single" w:sz="6" w:space="0" w:color="auto"/>
              <w:bottom w:val="single" w:sz="6" w:space="0" w:color="auto"/>
              <w:right w:val="single" w:sz="6" w:space="0" w:color="auto"/>
            </w:tcBorders>
          </w:tcPr>
          <w:p w14:paraId="62357134" w14:textId="77777777" w:rsidR="00783A69" w:rsidRPr="00196537" w:rsidRDefault="00783A69" w:rsidP="00EE5CF2">
            <w:pPr>
              <w:rPr>
                <w:b/>
                <w:bCs/>
                <w:rtl/>
                <w:lang w:bidi="ar-SY"/>
              </w:rPr>
            </w:pPr>
            <w:r w:rsidRPr="00196537">
              <w:rPr>
                <w:rFonts w:hint="cs"/>
                <w:b/>
                <w:bCs/>
                <w:rtl/>
                <w:lang w:bidi="ar-SY"/>
              </w:rPr>
              <w:t>ملخص</w:t>
            </w:r>
            <w:r w:rsidR="005874F2" w:rsidRPr="00196537">
              <w:rPr>
                <w:rFonts w:hint="cs"/>
                <w:b/>
                <w:bCs/>
                <w:rtl/>
                <w:lang w:bidi="ar-SY"/>
              </w:rPr>
              <w:t>:</w:t>
            </w:r>
          </w:p>
          <w:p w14:paraId="3744CF54" w14:textId="03702758" w:rsidR="00783A69" w:rsidRPr="00196537" w:rsidRDefault="00196537" w:rsidP="00196537">
            <w:pPr>
              <w:rPr>
                <w:rtl/>
                <w:lang w:bidi="ar-SY"/>
              </w:rPr>
            </w:pPr>
            <w:r w:rsidRPr="00196537">
              <w:rPr>
                <w:rtl/>
                <w:lang w:bidi="ar-MA"/>
              </w:rPr>
              <w:t>تقدّم هذه الوثيقة تقريراً عن تنفيذ خطة عمل كيغالي (</w:t>
            </w:r>
            <w:r w:rsidRPr="00196537">
              <w:rPr>
                <w:lang w:bidi="en-US"/>
              </w:rPr>
              <w:t>KAP</w:t>
            </w:r>
            <w:r w:rsidRPr="00196537">
              <w:rPr>
                <w:rtl/>
                <w:lang w:bidi="ar-MA"/>
              </w:rPr>
              <w:t xml:space="preserve">) في الفترة من </w:t>
            </w:r>
            <w:r w:rsidRPr="00196537">
              <w:rPr>
                <w:b/>
                <w:bCs/>
                <w:rtl/>
                <w:lang w:bidi="ar-MA"/>
              </w:rPr>
              <w:t>يونيو 2023 حتى أبريل 2024</w:t>
            </w:r>
            <w:r w:rsidRPr="00196537">
              <w:rPr>
                <w:rtl/>
                <w:lang w:bidi="ar-MA"/>
              </w:rPr>
              <w:t xml:space="preserve">، مع تسليط الضوء على الإنجازات الرئيسية عبر المناطق، بما يتمشّى مع أهداف خطة عمل كيغالي. وتفيدُ </w:t>
            </w:r>
            <w:r w:rsidRPr="00196537">
              <w:rPr>
                <w:rFonts w:hint="cs"/>
                <w:rtl/>
                <w:lang w:bidi="ar-MA"/>
              </w:rPr>
              <w:t xml:space="preserve">الوثيقة </w:t>
            </w:r>
            <w:r w:rsidRPr="00196537">
              <w:rPr>
                <w:rtl/>
                <w:lang w:bidi="ar-MA"/>
              </w:rPr>
              <w:t>أيضاً عن نتائج التمارين التي أجراها مكتب تنمية الاتصالات لتجميع مؤشرات الأداء الرئيسية (</w:t>
            </w:r>
            <w:r w:rsidRPr="00196537">
              <w:rPr>
                <w:lang w:bidi="en-US"/>
              </w:rPr>
              <w:t>KPI</w:t>
            </w:r>
            <w:r w:rsidRPr="00196537">
              <w:rPr>
                <w:rtl/>
                <w:lang w:bidi="ar-MA"/>
              </w:rPr>
              <w:t>) على النحو الذي طلبه الفريق الاستشاري لتنمية الاتصالات في دورته الثالثة والعشرين</w:t>
            </w:r>
            <w:r w:rsidRPr="00196537">
              <w:rPr>
                <w:rFonts w:hint="cs"/>
                <w:rtl/>
                <w:lang w:bidi="ar-MA"/>
              </w:rPr>
              <w:t xml:space="preserve"> (</w:t>
            </w:r>
            <w:r w:rsidRPr="00196537">
              <w:rPr>
                <w:lang w:val="en-GB" w:bidi="ar-EG"/>
              </w:rPr>
              <w:t>TDAG-23</w:t>
            </w:r>
            <w:r w:rsidRPr="00196537">
              <w:rPr>
                <w:rFonts w:hint="cs"/>
                <w:rtl/>
                <w:lang w:bidi="ar-JO"/>
              </w:rPr>
              <w:t>).</w:t>
            </w:r>
          </w:p>
          <w:p w14:paraId="65D29185" w14:textId="77777777" w:rsidR="00783A69" w:rsidRPr="00196537" w:rsidRDefault="00783A69" w:rsidP="00EE5CF2">
            <w:pPr>
              <w:rPr>
                <w:b/>
                <w:bCs/>
                <w:rtl/>
                <w:lang w:bidi="ar-SY"/>
              </w:rPr>
            </w:pPr>
            <w:r w:rsidRPr="00196537">
              <w:rPr>
                <w:rFonts w:hint="cs"/>
                <w:b/>
                <w:bCs/>
                <w:rtl/>
                <w:lang w:bidi="ar-SY"/>
              </w:rPr>
              <w:t>الإجراء المطلوب</w:t>
            </w:r>
            <w:r w:rsidR="005874F2" w:rsidRPr="00196537">
              <w:rPr>
                <w:rFonts w:hint="cs"/>
                <w:b/>
                <w:bCs/>
                <w:rtl/>
                <w:lang w:bidi="ar-SY"/>
              </w:rPr>
              <w:t>:</w:t>
            </w:r>
          </w:p>
          <w:p w14:paraId="5A258A82" w14:textId="7DDA0B97" w:rsidR="00783A69" w:rsidRPr="00196537" w:rsidRDefault="00196537" w:rsidP="00196537">
            <w:pPr>
              <w:rPr>
                <w:rtl/>
                <w:lang w:bidi="ar-EG"/>
              </w:rPr>
            </w:pPr>
            <w:r w:rsidRPr="00196537">
              <w:rPr>
                <w:rtl/>
                <w:lang w:bidi="ar-MA"/>
              </w:rPr>
              <w:t>يُطلب من الفريق الاستشاري لتنمية الاتصالات (</w:t>
            </w:r>
            <w:r w:rsidRPr="00196537">
              <w:rPr>
                <w:lang w:bidi="en-US"/>
              </w:rPr>
              <w:t>TDAG</w:t>
            </w:r>
            <w:r w:rsidRPr="00196537">
              <w:rPr>
                <w:rtl/>
                <w:lang w:bidi="ar-MA"/>
              </w:rPr>
              <w:t>) استعراض هذا التقرير وتقديم التوجيه حسب الاقتضاء.</w:t>
            </w:r>
          </w:p>
          <w:p w14:paraId="6D3F8C58" w14:textId="77777777" w:rsidR="00783A69" w:rsidRPr="00196537" w:rsidRDefault="00783A69" w:rsidP="00EE5CF2">
            <w:pPr>
              <w:rPr>
                <w:b/>
                <w:bCs/>
                <w:rtl/>
                <w:lang w:bidi="ar-SY"/>
              </w:rPr>
            </w:pPr>
            <w:r w:rsidRPr="00196537">
              <w:rPr>
                <w:rFonts w:hint="cs"/>
                <w:b/>
                <w:bCs/>
                <w:rtl/>
                <w:lang w:bidi="ar-SY"/>
              </w:rPr>
              <w:t>المراجع</w:t>
            </w:r>
            <w:r w:rsidR="005874F2" w:rsidRPr="00196537">
              <w:rPr>
                <w:rFonts w:hint="cs"/>
                <w:b/>
                <w:bCs/>
                <w:rtl/>
                <w:lang w:bidi="ar-SY"/>
              </w:rPr>
              <w:t>:</w:t>
            </w:r>
          </w:p>
          <w:p w14:paraId="7B745810" w14:textId="2378D65F" w:rsidR="00196537" w:rsidRPr="00196537" w:rsidRDefault="00196537" w:rsidP="00196537">
            <w:pPr>
              <w:spacing w:after="120"/>
              <w:rPr>
                <w:lang w:val="en-GB" w:bidi="ar-EG"/>
              </w:rPr>
            </w:pPr>
            <w:r w:rsidRPr="00196537">
              <w:rPr>
                <w:rFonts w:hint="cs"/>
                <w:rtl/>
                <w:lang w:bidi="ar-MA"/>
              </w:rPr>
              <w:t>المؤتمر</w:t>
            </w:r>
            <w:r w:rsidRPr="00196537">
              <w:rPr>
                <w:rtl/>
                <w:lang w:bidi="ar-MA"/>
              </w:rPr>
              <w:t xml:space="preserve"> العالمي لتنمية الاتصالات لعام 2022 (</w:t>
            </w:r>
            <w:r w:rsidRPr="00196537">
              <w:rPr>
                <w:lang w:bidi="en-US"/>
              </w:rPr>
              <w:t>WTDC</w:t>
            </w:r>
            <w:r>
              <w:rPr>
                <w:lang w:bidi="en-US"/>
              </w:rPr>
              <w:t>-22</w:t>
            </w:r>
            <w:r w:rsidRPr="00196537">
              <w:rPr>
                <w:rtl/>
                <w:lang w:bidi="ar-MA"/>
              </w:rPr>
              <w:t>) - خطة عمل كيغالي</w:t>
            </w:r>
          </w:p>
          <w:p w14:paraId="39F7F41F" w14:textId="2F8E3E74" w:rsidR="00783A69" w:rsidRPr="00196537" w:rsidRDefault="00196537" w:rsidP="00196537">
            <w:pPr>
              <w:spacing w:after="120"/>
              <w:rPr>
                <w:rFonts w:hint="cs"/>
                <w:rtl/>
                <w:lang w:bidi="ar-EG"/>
              </w:rPr>
            </w:pPr>
            <w:r w:rsidRPr="00196537">
              <w:rPr>
                <w:rtl/>
                <w:lang w:bidi="ar-MA"/>
              </w:rPr>
              <w:t xml:space="preserve">الوثيقة </w:t>
            </w:r>
            <w:r w:rsidRPr="00196537">
              <w:t>TDAG-23/DT/3</w:t>
            </w:r>
          </w:p>
        </w:tc>
      </w:tr>
    </w:tbl>
    <w:p w14:paraId="2DCE1BBF" w14:textId="3A25A7E2" w:rsidR="0006468A" w:rsidRDefault="0006468A" w:rsidP="0006468A">
      <w:pPr>
        <w:rPr>
          <w:rtl/>
          <w:lang w:bidi="ar-EG"/>
        </w:rPr>
      </w:pPr>
    </w:p>
    <w:p w14:paraId="51A64917" w14:textId="77777777" w:rsidR="00196537" w:rsidRDefault="00196537" w:rsidP="0006468A">
      <w:pPr>
        <w:rPr>
          <w:rtl/>
          <w:lang w:bidi="ar-EG"/>
        </w:rPr>
      </w:pPr>
    </w:p>
    <w:p w14:paraId="570B46A7" w14:textId="77777777" w:rsidR="00882A17" w:rsidRDefault="00882A17">
      <w:pPr>
        <w:tabs>
          <w:tab w:val="clear" w:pos="794"/>
        </w:tabs>
        <w:bidi w:val="0"/>
        <w:spacing w:before="0" w:after="160" w:line="259" w:lineRule="auto"/>
        <w:jc w:val="left"/>
        <w:rPr>
          <w:rFonts w:hint="cs"/>
          <w:lang w:bidi="ar-EG"/>
        </w:rPr>
      </w:pPr>
      <w:r>
        <w:rPr>
          <w:rtl/>
          <w:lang w:bidi="ar-EG"/>
        </w:rPr>
        <w:br w:type="page"/>
      </w:r>
    </w:p>
    <w:p w14:paraId="5871D3B0" w14:textId="77777777" w:rsidR="00196537" w:rsidRPr="00196537" w:rsidRDefault="00196537" w:rsidP="00196537">
      <w:pPr>
        <w:pStyle w:val="Headingb"/>
        <w:rPr>
          <w:rFonts w:hint="cs"/>
          <w:lang w:val="en-GB" w:bidi="ar-EG"/>
        </w:rPr>
      </w:pPr>
      <w:r w:rsidRPr="00196537">
        <w:rPr>
          <w:rtl/>
          <w:lang w:bidi="ar-MA"/>
        </w:rPr>
        <w:lastRenderedPageBreak/>
        <w:t>مقدمة</w:t>
      </w:r>
    </w:p>
    <w:p w14:paraId="21D2FE9A" w14:textId="685BE0C4" w:rsidR="00196537" w:rsidRPr="00196537" w:rsidRDefault="00196537" w:rsidP="00196537">
      <w:pPr>
        <w:rPr>
          <w:lang w:val="en-GB" w:bidi="ar-EG"/>
        </w:rPr>
      </w:pPr>
      <w:r w:rsidRPr="00196537">
        <w:rPr>
          <w:rtl/>
          <w:lang w:bidi="ar-MA"/>
        </w:rPr>
        <w:t>انعقد المؤتمر العالمي لتنمية الاتصالات لعام 2022 (</w:t>
      </w:r>
      <w:r w:rsidRPr="00196537">
        <w:rPr>
          <w:lang w:bidi="en-US"/>
        </w:rPr>
        <w:t>WTDC</w:t>
      </w:r>
      <w:r>
        <w:rPr>
          <w:lang w:bidi="ar-MA"/>
        </w:rPr>
        <w:t>-22</w:t>
      </w:r>
      <w:r w:rsidRPr="00196537">
        <w:rPr>
          <w:rtl/>
          <w:lang w:bidi="ar-MA"/>
        </w:rPr>
        <w:t xml:space="preserve">) في كيغالي، رواندا، في الفترة من 6 إلى 16 يونيو 2022، واعتمدَ المؤتمرُ </w:t>
      </w:r>
      <w:hyperlink r:id="rId9" w:history="1">
        <w:r w:rsidRPr="00196537">
          <w:rPr>
            <w:rStyle w:val="Hyperlink"/>
            <w:rtl/>
            <w:lang w:bidi="ar-MA"/>
          </w:rPr>
          <w:t>خطة عمل كيغالي</w:t>
        </w:r>
      </w:hyperlink>
      <w:r w:rsidRPr="00196537">
        <w:rPr>
          <w:rtl/>
          <w:lang w:bidi="ar-MA"/>
        </w:rPr>
        <w:t xml:space="preserve"> (</w:t>
      </w:r>
      <w:r w:rsidRPr="00196537">
        <w:rPr>
          <w:lang w:bidi="en-US"/>
        </w:rPr>
        <w:t>KAP</w:t>
      </w:r>
      <w:r w:rsidRPr="00196537">
        <w:rPr>
          <w:rtl/>
          <w:lang w:bidi="ar-MA"/>
        </w:rPr>
        <w:t>). وتتضمن الخطة أولويات قطاع تنمية الاتصالات والعوامل التمكينية، والنتائج والنواتج المتوقعة في شكل منتجات وخدمات قطاع تنمية الاتصالات، ومجموعة من المبادرات الإقليمية، والقرارات الجديدة والمراجعة، والتوصيات، ومسائل دراسات قطاع تنمية الاتصالات. وهي تتوافق مع الأولويات المحورية للاتحاد الدولي للاتصالات وكذلك أهداف التنمية المستدامة (</w:t>
      </w:r>
      <w:r w:rsidRPr="00196537">
        <w:rPr>
          <w:lang w:bidi="en-US"/>
        </w:rPr>
        <w:t>SDG</w:t>
      </w:r>
      <w:r w:rsidRPr="00196537">
        <w:rPr>
          <w:rtl/>
          <w:lang w:bidi="ar-MA"/>
        </w:rPr>
        <w:t>) وخطوط عمل القمة العالمية لمجتمع المعلومات (</w:t>
      </w:r>
      <w:r w:rsidRPr="00196537">
        <w:rPr>
          <w:lang w:bidi="en-US"/>
        </w:rPr>
        <w:t>WSIS</w:t>
      </w:r>
      <w:r w:rsidRPr="00196537">
        <w:rPr>
          <w:rtl/>
          <w:lang w:bidi="ar-MA"/>
        </w:rPr>
        <w:t>).</w:t>
      </w:r>
    </w:p>
    <w:p w14:paraId="367E107E" w14:textId="15BD2539" w:rsidR="00196537" w:rsidRPr="00196537" w:rsidRDefault="00196537" w:rsidP="00196537">
      <w:pPr>
        <w:rPr>
          <w:lang w:val="en-GB" w:bidi="ar-EG"/>
        </w:rPr>
      </w:pPr>
      <w:r w:rsidRPr="00196537">
        <w:rPr>
          <w:rFonts w:hint="cs"/>
          <w:rtl/>
          <w:lang w:bidi="ar-MA"/>
        </w:rPr>
        <w:t>و</w:t>
      </w:r>
      <w:r w:rsidRPr="00196537">
        <w:rPr>
          <w:rtl/>
          <w:lang w:bidi="ar-MA"/>
        </w:rPr>
        <w:t>تتناول هذه الوثيقة تنفيذ خطة عمل كيغالي في الفترة من يونيو 2023 حتى أبريل 2024. وهي تسلّط الضوءَ على النتائج المتحققة في كلّ منطقة، بما يتماشى مع أولويات قطاع تنمية الاتصالات وعوامل تمكينه، من خلال الخدمات الأساسية لقطاع تنمية الاتصالات على النحو المبيّن في خطة عمل كيغالي (</w:t>
      </w:r>
      <w:r w:rsidRPr="00196537">
        <w:rPr>
          <w:lang w:bidi="en-US"/>
        </w:rPr>
        <w:t>KAP</w:t>
      </w:r>
      <w:r w:rsidRPr="00196537">
        <w:rPr>
          <w:rtl/>
          <w:lang w:bidi="ar-MA"/>
        </w:rPr>
        <w:t>). وتفيدُ أيضاً عن نتائج العمليات التي أجراها مكتب تنمية الاتصالات لتجميع مؤشرات الأداء الرئيسية (</w:t>
      </w:r>
      <w:r w:rsidRPr="00196537">
        <w:rPr>
          <w:lang w:bidi="en-US"/>
        </w:rPr>
        <w:t>KPI</w:t>
      </w:r>
      <w:r w:rsidRPr="00196537">
        <w:rPr>
          <w:rtl/>
          <w:lang w:bidi="ar-MA"/>
        </w:rPr>
        <w:t>) بناءً على طلب الفريق الاستشاري لتنمية الاتصالات لعام 2023 (</w:t>
      </w:r>
      <w:r w:rsidRPr="00196537">
        <w:rPr>
          <w:lang w:bidi="en-US"/>
        </w:rPr>
        <w:t>TDAG</w:t>
      </w:r>
      <w:r w:rsidR="00DA4777">
        <w:rPr>
          <w:lang w:bidi="ar-MA"/>
        </w:rPr>
        <w:noBreakHyphen/>
        <w:t>23</w:t>
      </w:r>
      <w:r w:rsidRPr="00196537">
        <w:rPr>
          <w:rtl/>
          <w:lang w:bidi="ar-MA"/>
        </w:rPr>
        <w:t>).</w:t>
      </w:r>
    </w:p>
    <w:p w14:paraId="1D4B949B" w14:textId="77777777" w:rsidR="00196537" w:rsidRPr="00196537" w:rsidRDefault="00196537" w:rsidP="00196537">
      <w:pPr>
        <w:rPr>
          <w:lang w:val="en-GB" w:bidi="ar-EG"/>
        </w:rPr>
      </w:pPr>
      <w:r w:rsidRPr="00196537">
        <w:rPr>
          <w:rtl/>
          <w:lang w:bidi="ar-MA"/>
        </w:rPr>
        <w:t xml:space="preserve">ويتضمّن الملحق 2 من هذه الوثيقة لوحات المعلومات التي تلخص تنفيذ الخطة التشغيلية لعام 2023 باتباع إطار الإدارة القائمة على النتائج. </w:t>
      </w:r>
    </w:p>
    <w:p w14:paraId="40491CCC" w14:textId="77777777" w:rsidR="00196537" w:rsidRPr="00196537" w:rsidRDefault="00196537" w:rsidP="00DA4777">
      <w:pPr>
        <w:pStyle w:val="Figuretitle"/>
        <w:spacing w:before="240" w:after="120"/>
        <w:rPr>
          <w:lang w:val="en-GB" w:bidi="ar-EG"/>
        </w:rPr>
      </w:pPr>
      <w:r w:rsidRPr="00196537">
        <w:rPr>
          <w:rtl/>
          <w:lang w:val="en-GB" w:bidi="ar-MA"/>
        </w:rPr>
        <w:t>الشكل 1: التخطيط التشغيلي لعام 2023: النتائج والمخرجات والأنشطة</w:t>
      </w:r>
    </w:p>
    <w:p w14:paraId="4FE29A45" w14:textId="60477D3B" w:rsidR="00196537" w:rsidRDefault="00B43BF6" w:rsidP="002A7A60">
      <w:pPr>
        <w:pStyle w:val="Figure"/>
        <w:spacing w:before="100" w:beforeAutospacing="1" w:after="100" w:afterAutospacing="1" w:line="240" w:lineRule="auto"/>
        <w:rPr>
          <w:rtl/>
          <w:lang w:val="en-US"/>
        </w:rPr>
      </w:pPr>
      <w:r>
        <w:rPr>
          <w:noProof/>
          <w:rtl/>
          <w:lang w:val="ar-EG"/>
        </w:rPr>
        <w:drawing>
          <wp:inline distT="0" distB="0" distL="0" distR="0" wp14:anchorId="319C1FAB" wp14:editId="5DA4C4E8">
            <wp:extent cx="4085729" cy="1566804"/>
            <wp:effectExtent l="0" t="0" r="0" b="0"/>
            <wp:docPr id="1" name="Picture 1" descr="A diagram of different types of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different types of informati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9554" cy="1579775"/>
                    </a:xfrm>
                    <a:prstGeom prst="rect">
                      <a:avLst/>
                    </a:prstGeom>
                  </pic:spPr>
                </pic:pic>
              </a:graphicData>
            </a:graphic>
          </wp:inline>
        </w:drawing>
      </w:r>
    </w:p>
    <w:p w14:paraId="50C01447" w14:textId="77777777" w:rsidR="00196537" w:rsidRPr="00196537" w:rsidRDefault="00196537" w:rsidP="00DA4777">
      <w:pPr>
        <w:pStyle w:val="Headingb"/>
        <w:rPr>
          <w:lang w:val="en-GB" w:bidi="ar-EG"/>
        </w:rPr>
      </w:pPr>
      <w:r w:rsidRPr="00196537">
        <w:rPr>
          <w:rtl/>
          <w:lang w:val="en-GB" w:bidi="ar-EG"/>
        </w:rPr>
        <w:t xml:space="preserve">تجميع مؤشرات الأداء الرئيسية لخطة عمل كيغالي </w:t>
      </w:r>
    </w:p>
    <w:p w14:paraId="73D6C1A1" w14:textId="4897ADEA" w:rsidR="00196537" w:rsidRPr="00196537" w:rsidRDefault="00196537" w:rsidP="00196537">
      <w:pPr>
        <w:rPr>
          <w:lang w:val="en-GB" w:bidi="ar-EG"/>
        </w:rPr>
      </w:pPr>
      <w:r w:rsidRPr="00196537">
        <w:rPr>
          <w:rtl/>
          <w:lang w:val="en-GB" w:bidi="ar-MA"/>
        </w:rPr>
        <w:t>عُقدت أحدث</w:t>
      </w:r>
      <w:r w:rsidRPr="00196537">
        <w:rPr>
          <w:rFonts w:hint="cs"/>
          <w:rtl/>
          <w:lang w:val="en-GB" w:bidi="ar-MA"/>
        </w:rPr>
        <w:t>ُ</w:t>
      </w:r>
      <w:r w:rsidRPr="00196537">
        <w:rPr>
          <w:rtl/>
          <w:lang w:val="en-GB" w:bidi="ar-MA"/>
        </w:rPr>
        <w:t xml:space="preserve"> جلسة للفريق الاستشاري لتنمية الاتصالات (</w:t>
      </w:r>
      <w:r w:rsidRPr="00196537">
        <w:rPr>
          <w:lang w:val="en-GB" w:bidi="en-US"/>
        </w:rPr>
        <w:t>TDAG</w:t>
      </w:r>
      <w:r w:rsidRPr="00196537">
        <w:rPr>
          <w:rtl/>
          <w:lang w:val="en-GB" w:bidi="ar-MA"/>
        </w:rPr>
        <w:t>) في الفترة من 19 إلى 23 يونيو 2023 وقد تطرقت لمؤشرات الأداء الرئيسية (</w:t>
      </w:r>
      <w:r w:rsidRPr="00196537">
        <w:rPr>
          <w:lang w:val="en-GB" w:bidi="en-US"/>
        </w:rPr>
        <w:t>KPI</w:t>
      </w:r>
      <w:r w:rsidRPr="00196537">
        <w:rPr>
          <w:rtl/>
          <w:lang w:val="en-GB" w:bidi="ar-MA"/>
        </w:rPr>
        <w:t>) لإطار تنفيذ خطة عمل كيغالي (</w:t>
      </w:r>
      <w:r w:rsidRPr="00196537">
        <w:rPr>
          <w:lang w:val="en-GB" w:bidi="en-US"/>
        </w:rPr>
        <w:t>KAP</w:t>
      </w:r>
      <w:r w:rsidRPr="00196537">
        <w:rPr>
          <w:rtl/>
          <w:lang w:val="en-GB" w:bidi="ar-MA"/>
        </w:rPr>
        <w:t xml:space="preserve">). </w:t>
      </w:r>
      <w:r w:rsidRPr="00196537">
        <w:rPr>
          <w:rFonts w:hint="cs"/>
          <w:rtl/>
          <w:lang w:val="en-GB" w:bidi="ar-MA"/>
        </w:rPr>
        <w:t>و</w:t>
      </w:r>
      <w:r w:rsidRPr="00196537">
        <w:rPr>
          <w:rtl/>
          <w:lang w:val="en-GB" w:bidi="ar-MA"/>
        </w:rPr>
        <w:t xml:space="preserve">تمَّ تقديم ما مجموعه 87 </w:t>
      </w:r>
      <w:r w:rsidRPr="00196537">
        <w:rPr>
          <w:rFonts w:hint="cs"/>
          <w:rtl/>
          <w:lang w:val="en-GB" w:bidi="ar-MA"/>
        </w:rPr>
        <w:t xml:space="preserve">من مؤشرات الأداء الرئيسية </w:t>
      </w:r>
      <w:r w:rsidRPr="00196537">
        <w:rPr>
          <w:rtl/>
          <w:lang w:val="en-GB" w:bidi="ar-MA"/>
        </w:rPr>
        <w:t xml:space="preserve">إلى الفريق الاستشاري لتنمية الاتصالات، وتمّت الموافقة على 73 منها. واقترحَ الفريق الاستشاري لتنمية الاتصالات الاستمرار في تحسين وتبسيط مؤشرات الأداء الرئيسية لتوفير مؤشر رفيع المستوى للتقدُّم العام. </w:t>
      </w:r>
    </w:p>
    <w:p w14:paraId="10CF3587" w14:textId="7D55AC6B" w:rsidR="00196537" w:rsidRPr="00196537" w:rsidRDefault="00196537" w:rsidP="00196537">
      <w:pPr>
        <w:rPr>
          <w:lang w:val="en-GB" w:bidi="ar-EG"/>
        </w:rPr>
      </w:pPr>
      <w:r w:rsidRPr="00196537">
        <w:rPr>
          <w:rtl/>
          <w:lang w:val="en-GB" w:bidi="ar-MA"/>
        </w:rPr>
        <w:t xml:space="preserve">وقد أسفرت هذه العملية </w:t>
      </w:r>
      <w:proofErr w:type="gramStart"/>
      <w:r w:rsidRPr="00196537">
        <w:rPr>
          <w:rtl/>
          <w:lang w:val="en-GB" w:bidi="ar-MA"/>
        </w:rPr>
        <w:t>عن ما</w:t>
      </w:r>
      <w:proofErr w:type="gramEnd"/>
      <w:r w:rsidRPr="00196537">
        <w:rPr>
          <w:rtl/>
          <w:lang w:val="en-GB" w:bidi="ar-MA"/>
        </w:rPr>
        <w:t xml:space="preserve"> مجموعه </w:t>
      </w:r>
      <w:r w:rsidR="00DA4777">
        <w:rPr>
          <w:lang w:val="en-GB" w:bidi="ar-MA"/>
        </w:rPr>
        <w:t>18</w:t>
      </w:r>
      <w:r w:rsidRPr="00196537">
        <w:rPr>
          <w:rtl/>
          <w:lang w:val="en-GB" w:bidi="ar-MA"/>
        </w:rPr>
        <w:t xml:space="preserve"> مؤشراً للنتائج و</w:t>
      </w:r>
      <w:r w:rsidR="00DA4777">
        <w:rPr>
          <w:lang w:val="en-GB" w:bidi="ar-MA"/>
        </w:rPr>
        <w:t>27</w:t>
      </w:r>
      <w:r w:rsidRPr="00196537">
        <w:rPr>
          <w:rtl/>
          <w:lang w:val="en-GB" w:bidi="ar-MA"/>
        </w:rPr>
        <w:t xml:space="preserve"> مؤشراً للنواتج. </w:t>
      </w:r>
    </w:p>
    <w:p w14:paraId="66A24D75" w14:textId="5AC489B8" w:rsidR="00882A17" w:rsidRDefault="00196537" w:rsidP="00DA4777">
      <w:pPr>
        <w:spacing w:after="120"/>
        <w:rPr>
          <w:rtl/>
          <w:lang w:val="en-GB" w:bidi="ar-MA"/>
        </w:rPr>
      </w:pPr>
      <w:r w:rsidRPr="00196537">
        <w:rPr>
          <w:rtl/>
          <w:lang w:val="en-GB" w:bidi="ar-MA"/>
        </w:rPr>
        <w:t>وستتّبع مؤشراتُ النتائج مساهماتِ مكتب تنمية الاتصالات في النتائج المنصوص عليها في خطة عمل كيغالي، تمشّياً مع احتياجات المؤتمر العالمي المقبل لتنمية الاتصالات في 2025، في حين ستتّبع مؤشراتُ النواتج، على أساس سنوي، توفير مختلف منتجات وخدمات قطاع تنمية الاتصالات، على النحو المحدَّد في الخطة التشغيلية لقطاع تنمية الاتصالات.</w:t>
      </w:r>
    </w:p>
    <w:p w14:paraId="40E433A2" w14:textId="0D9D94E3" w:rsidR="00DA4777" w:rsidRDefault="00DA4777">
      <w:pPr>
        <w:tabs>
          <w:tab w:val="clear" w:pos="794"/>
        </w:tabs>
        <w:bidi w:val="0"/>
        <w:spacing w:before="0" w:after="160" w:line="259" w:lineRule="auto"/>
        <w:jc w:val="left"/>
        <w:rPr>
          <w:rtl/>
          <w:lang w:val="en-GB" w:bidi="ar-MA"/>
        </w:rPr>
      </w:pPr>
      <w:r>
        <w:rPr>
          <w:rtl/>
          <w:lang w:val="en-GB" w:bidi="ar-MA"/>
        </w:rPr>
        <w:br w:type="page"/>
      </w:r>
    </w:p>
    <w:tbl>
      <w:tblPr>
        <w:tblStyle w:val="GridTable4-Accent1"/>
        <w:bidiVisual/>
        <w:tblW w:w="4985" w:type="pct"/>
        <w:tblInd w:w="10" w:type="dxa"/>
        <w:tblLook w:val="04A0" w:firstRow="1" w:lastRow="0" w:firstColumn="1" w:lastColumn="0" w:noHBand="0" w:noVBand="1"/>
      </w:tblPr>
      <w:tblGrid>
        <w:gridCol w:w="2717"/>
        <w:gridCol w:w="6882"/>
      </w:tblGrid>
      <w:tr w:rsidR="00196537" w:rsidRPr="00196537" w14:paraId="265D122D" w14:textId="77777777" w:rsidTr="002A7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9" w:type="dxa"/>
          </w:tcPr>
          <w:p w14:paraId="0791251C"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lastRenderedPageBreak/>
              <w:t>أولويات قطاع تنمية الاتصالات</w:t>
            </w:r>
          </w:p>
        </w:tc>
        <w:tc>
          <w:tcPr>
            <w:tcW w:w="6890" w:type="dxa"/>
          </w:tcPr>
          <w:p w14:paraId="6649555F" w14:textId="77777777" w:rsidR="00196537" w:rsidRPr="00196537" w:rsidRDefault="00196537" w:rsidP="00DA4777">
            <w:pPr>
              <w:spacing w:before="60" w:after="60" w:line="300" w:lineRule="exact"/>
              <w:cnfStyle w:val="100000000000" w:firstRow="1"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مؤشرات النتائج</w:t>
            </w:r>
          </w:p>
        </w:tc>
      </w:tr>
      <w:tr w:rsidR="00196537" w:rsidRPr="00196537" w14:paraId="6B2288F2" w14:textId="77777777" w:rsidTr="002A7A60">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719" w:type="dxa"/>
            <w:vMerge w:val="restart"/>
          </w:tcPr>
          <w:p w14:paraId="5B8F1B11"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 xml:space="preserve">التوصيلية الميسورة التكلفة </w:t>
            </w:r>
          </w:p>
        </w:tc>
        <w:tc>
          <w:tcPr>
            <w:tcW w:w="6890" w:type="dxa"/>
          </w:tcPr>
          <w:p w14:paraId="1C0E4966"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البلدان التي لديها خُطط وطنية للاتصالات في حالات الطوارئ كجزءٍ من إستراتيجياتها الوطنية والمحلية للحدّ من مخاطر الكوارث.</w:t>
            </w:r>
          </w:p>
        </w:tc>
      </w:tr>
      <w:tr w:rsidR="00196537" w:rsidRPr="00196537" w14:paraId="4CA9E733" w14:textId="77777777" w:rsidTr="002A7A60">
        <w:trPr>
          <w:trHeight w:val="296"/>
        </w:trPr>
        <w:tc>
          <w:tcPr>
            <w:cnfStyle w:val="001000000000" w:firstRow="0" w:lastRow="0" w:firstColumn="1" w:lastColumn="0" w:oddVBand="0" w:evenVBand="0" w:oddHBand="0" w:evenHBand="0" w:firstRowFirstColumn="0" w:firstRowLastColumn="0" w:lastRowFirstColumn="0" w:lastRowLastColumn="0"/>
            <w:tcW w:w="2719" w:type="dxa"/>
            <w:vMerge/>
          </w:tcPr>
          <w:p w14:paraId="26ECA347" w14:textId="77777777" w:rsidR="00196537" w:rsidRPr="00196537" w:rsidRDefault="00196537" w:rsidP="00DA4777">
            <w:pPr>
              <w:spacing w:before="60" w:after="60" w:line="300" w:lineRule="exact"/>
              <w:jc w:val="left"/>
              <w:rPr>
                <w:sz w:val="20"/>
                <w:szCs w:val="20"/>
                <w:lang w:val="en-GB" w:bidi="ar-EG"/>
              </w:rPr>
            </w:pPr>
          </w:p>
        </w:tc>
        <w:tc>
          <w:tcPr>
            <w:tcW w:w="6890" w:type="dxa"/>
          </w:tcPr>
          <w:p w14:paraId="5F409BE7" w14:textId="1F358720"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أقلّ البلدان نمواً (</w:t>
            </w:r>
            <w:r w:rsidRPr="00196537">
              <w:rPr>
                <w:sz w:val="20"/>
                <w:szCs w:val="20"/>
                <w:lang w:bidi="en-US"/>
              </w:rPr>
              <w:t>LDC</w:t>
            </w:r>
            <w:r w:rsidRPr="00196537">
              <w:rPr>
                <w:sz w:val="20"/>
                <w:szCs w:val="20"/>
                <w:rtl/>
                <w:lang w:bidi="ar-MA"/>
              </w:rPr>
              <w:t>) والبلدان النامية المحاطة باليابسة (</w:t>
            </w:r>
            <w:r w:rsidRPr="00196537">
              <w:rPr>
                <w:sz w:val="20"/>
                <w:szCs w:val="20"/>
                <w:lang w:bidi="en-US"/>
              </w:rPr>
              <w:t>LLDC</w:t>
            </w:r>
            <w:r w:rsidRPr="00196537">
              <w:rPr>
                <w:sz w:val="20"/>
                <w:szCs w:val="20"/>
                <w:rtl/>
                <w:lang w:bidi="ar-MA"/>
              </w:rPr>
              <w:t>) والدول الجزرية الصغيرة النامية (</w:t>
            </w:r>
            <w:r w:rsidRPr="00196537">
              <w:rPr>
                <w:sz w:val="20"/>
                <w:szCs w:val="20"/>
                <w:lang w:bidi="en-US"/>
              </w:rPr>
              <w:t>SIDS</w:t>
            </w:r>
            <w:r w:rsidRPr="00196537">
              <w:rPr>
                <w:sz w:val="20"/>
                <w:szCs w:val="20"/>
                <w:rtl/>
                <w:lang w:bidi="ar-MA"/>
              </w:rPr>
              <w:t xml:space="preserve">) التي لديها خُطط للنطاق العريض. </w:t>
            </w:r>
          </w:p>
        </w:tc>
      </w:tr>
      <w:tr w:rsidR="00196537" w:rsidRPr="00196537" w14:paraId="76BF552F" w14:textId="77777777" w:rsidTr="002A7A6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19" w:type="dxa"/>
            <w:vMerge/>
          </w:tcPr>
          <w:p w14:paraId="2D177A27" w14:textId="77777777" w:rsidR="00196537" w:rsidRPr="00196537" w:rsidRDefault="00196537" w:rsidP="00DA4777">
            <w:pPr>
              <w:spacing w:before="60" w:after="60" w:line="300" w:lineRule="exact"/>
              <w:jc w:val="left"/>
              <w:rPr>
                <w:sz w:val="20"/>
                <w:szCs w:val="20"/>
                <w:lang w:val="en-GB" w:bidi="ar-EG"/>
              </w:rPr>
            </w:pPr>
          </w:p>
        </w:tc>
        <w:tc>
          <w:tcPr>
            <w:tcW w:w="6890" w:type="dxa"/>
          </w:tcPr>
          <w:p w14:paraId="78B5EFD9" w14:textId="62A456C6"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حصّة البلدان التي لديها بيانات متاحة حيث تتمُّ تغطية 90 في المائة على الأقلّ من السكان بشبكة الجيل الثالث (</w:t>
            </w:r>
            <w:r w:rsidR="00DA4777">
              <w:rPr>
                <w:sz w:val="20"/>
                <w:szCs w:val="20"/>
                <w:lang w:bidi="ar-MA"/>
              </w:rPr>
              <w:t>3G</w:t>
            </w:r>
            <w:r w:rsidRPr="00196537">
              <w:rPr>
                <w:sz w:val="20"/>
                <w:szCs w:val="20"/>
                <w:rtl/>
                <w:lang w:bidi="ar-MA"/>
              </w:rPr>
              <w:t>) أو أعلى.</w:t>
            </w:r>
          </w:p>
        </w:tc>
      </w:tr>
      <w:tr w:rsidR="00196537" w:rsidRPr="00196537" w14:paraId="11115DD6" w14:textId="77777777" w:rsidTr="002A7A60">
        <w:trPr>
          <w:trHeight w:val="503"/>
        </w:trPr>
        <w:tc>
          <w:tcPr>
            <w:cnfStyle w:val="001000000000" w:firstRow="0" w:lastRow="0" w:firstColumn="1" w:lastColumn="0" w:oddVBand="0" w:evenVBand="0" w:oddHBand="0" w:evenHBand="0" w:firstRowFirstColumn="0" w:firstRowLastColumn="0" w:lastRowFirstColumn="0" w:lastRowLastColumn="0"/>
            <w:tcW w:w="2719" w:type="dxa"/>
            <w:vMerge w:val="restart"/>
          </w:tcPr>
          <w:p w14:paraId="2533E7EF"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 xml:space="preserve">التحوُّل الرقمي </w:t>
            </w:r>
          </w:p>
        </w:tc>
        <w:tc>
          <w:tcPr>
            <w:tcW w:w="6890" w:type="dxa"/>
          </w:tcPr>
          <w:p w14:paraId="5355790A"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البلدان التي اعتمدت إستراتيجيةً قطاعيةً رقميّة على المستوى الوطني.</w:t>
            </w:r>
          </w:p>
        </w:tc>
      </w:tr>
      <w:tr w:rsidR="00196537" w:rsidRPr="00196537" w14:paraId="2EA98588" w14:textId="77777777" w:rsidTr="002A7A60">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719" w:type="dxa"/>
            <w:vMerge/>
          </w:tcPr>
          <w:p w14:paraId="62498F1E" w14:textId="77777777" w:rsidR="00196537" w:rsidRPr="00196537" w:rsidRDefault="00196537" w:rsidP="00DA4777">
            <w:pPr>
              <w:spacing w:before="60" w:after="60" w:line="300" w:lineRule="exact"/>
              <w:jc w:val="left"/>
              <w:rPr>
                <w:sz w:val="20"/>
                <w:szCs w:val="20"/>
                <w:lang w:val="en-GB" w:bidi="ar-EG"/>
              </w:rPr>
            </w:pPr>
          </w:p>
        </w:tc>
        <w:tc>
          <w:tcPr>
            <w:tcW w:w="6890" w:type="dxa"/>
          </w:tcPr>
          <w:p w14:paraId="3B044A77"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البلدان التي اعتمدت إستراتيجيات ومبادرات الابتكار.</w:t>
            </w:r>
          </w:p>
        </w:tc>
      </w:tr>
      <w:tr w:rsidR="00196537" w:rsidRPr="00196537" w14:paraId="26C0E1BA" w14:textId="77777777" w:rsidTr="002A7A60">
        <w:trPr>
          <w:trHeight w:val="220"/>
        </w:trPr>
        <w:tc>
          <w:tcPr>
            <w:cnfStyle w:val="001000000000" w:firstRow="0" w:lastRow="0" w:firstColumn="1" w:lastColumn="0" w:oddVBand="0" w:evenVBand="0" w:oddHBand="0" w:evenHBand="0" w:firstRowFirstColumn="0" w:firstRowLastColumn="0" w:lastRowFirstColumn="0" w:lastRowLastColumn="0"/>
            <w:tcW w:w="2719" w:type="dxa"/>
            <w:vMerge w:val="restart"/>
            <w:shd w:val="clear" w:color="auto" w:fill="DEEAF6" w:themeFill="accent1" w:themeFillTint="33"/>
          </w:tcPr>
          <w:p w14:paraId="38748521"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 xml:space="preserve">تمكين البيئة السياساتية والتنظيمية </w:t>
            </w:r>
          </w:p>
        </w:tc>
        <w:tc>
          <w:tcPr>
            <w:tcW w:w="6890" w:type="dxa"/>
          </w:tcPr>
          <w:p w14:paraId="69240AD8"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البلدان التي لديها إستراتيجيات للمهارات الرقمية على المستوى الوطني.</w:t>
            </w:r>
          </w:p>
        </w:tc>
      </w:tr>
      <w:tr w:rsidR="00196537" w:rsidRPr="00196537" w14:paraId="2C1F3B38" w14:textId="77777777" w:rsidTr="002A7A6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19" w:type="dxa"/>
            <w:vMerge/>
          </w:tcPr>
          <w:p w14:paraId="50A06D91" w14:textId="77777777" w:rsidR="00196537" w:rsidRPr="00196537" w:rsidRDefault="00196537" w:rsidP="00DA4777">
            <w:pPr>
              <w:spacing w:before="60" w:after="60" w:line="300" w:lineRule="exact"/>
              <w:jc w:val="left"/>
              <w:rPr>
                <w:sz w:val="20"/>
                <w:szCs w:val="20"/>
                <w:lang w:val="en-GB" w:bidi="ar-EG"/>
              </w:rPr>
            </w:pPr>
          </w:p>
        </w:tc>
        <w:tc>
          <w:tcPr>
            <w:tcW w:w="6890" w:type="dxa"/>
          </w:tcPr>
          <w:p w14:paraId="35983B14" w14:textId="3149D2F6"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البلدان التي تتقدم إلى الجيل التالي من التنظيم (</w:t>
            </w:r>
            <w:r w:rsidR="00DA4777">
              <w:rPr>
                <w:sz w:val="20"/>
                <w:szCs w:val="20"/>
                <w:lang w:bidi="en-US"/>
              </w:rPr>
              <w:t>G4-G1</w:t>
            </w:r>
            <w:r w:rsidRPr="00196537">
              <w:rPr>
                <w:sz w:val="20"/>
                <w:szCs w:val="20"/>
                <w:rtl/>
                <w:lang w:bidi="ar-MA"/>
              </w:rPr>
              <w:t>) و/أو إلى مستوى أعلى من التأهُّب للتحوُّل الرقمي (</w:t>
            </w:r>
            <w:r w:rsidR="001C5E53">
              <w:rPr>
                <w:sz w:val="20"/>
                <w:szCs w:val="20"/>
                <w:lang w:bidi="en-US"/>
              </w:rPr>
              <w:t>5G</w:t>
            </w:r>
            <w:r w:rsidRPr="00196537">
              <w:rPr>
                <w:sz w:val="20"/>
                <w:szCs w:val="20"/>
                <w:rtl/>
                <w:lang w:bidi="ar-MA"/>
              </w:rPr>
              <w:t>).</w:t>
            </w:r>
          </w:p>
        </w:tc>
      </w:tr>
      <w:tr w:rsidR="00196537" w:rsidRPr="00196537" w14:paraId="1E19D941" w14:textId="77777777" w:rsidTr="002A7A60">
        <w:trPr>
          <w:trHeight w:val="780"/>
        </w:trPr>
        <w:tc>
          <w:tcPr>
            <w:cnfStyle w:val="001000000000" w:firstRow="0" w:lastRow="0" w:firstColumn="1" w:lastColumn="0" w:oddVBand="0" w:evenVBand="0" w:oddHBand="0" w:evenHBand="0" w:firstRowFirstColumn="0" w:firstRowLastColumn="0" w:lastRowFirstColumn="0" w:lastRowLastColumn="0"/>
            <w:tcW w:w="2719" w:type="dxa"/>
            <w:vMerge/>
            <w:shd w:val="clear" w:color="auto" w:fill="DEEAF6" w:themeFill="accent1" w:themeFillTint="33"/>
          </w:tcPr>
          <w:p w14:paraId="452F9BB9" w14:textId="77777777" w:rsidR="00196537" w:rsidRPr="00196537" w:rsidRDefault="00196537" w:rsidP="00DA4777">
            <w:pPr>
              <w:spacing w:before="60" w:after="60" w:line="300" w:lineRule="exact"/>
              <w:jc w:val="left"/>
              <w:rPr>
                <w:sz w:val="20"/>
                <w:szCs w:val="20"/>
                <w:lang w:val="en-GB" w:bidi="ar-EG"/>
              </w:rPr>
            </w:pPr>
          </w:p>
        </w:tc>
        <w:tc>
          <w:tcPr>
            <w:tcW w:w="6890" w:type="dxa"/>
          </w:tcPr>
          <w:p w14:paraId="4E75F3E1"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نسبة الدول الأعضاء التي قدّمت بياناتٍ صالحةً لا يزيد عمرها عن عامين لما لا يقلُّ عن 80 في المائة من مؤشرات الاستبيان القصير لمؤشرات الاتصالات العالمية للاتحاد الدولي للاتصالات.</w:t>
            </w:r>
          </w:p>
        </w:tc>
      </w:tr>
      <w:tr w:rsidR="00196537" w:rsidRPr="00196537" w14:paraId="2D8CE851" w14:textId="77777777" w:rsidTr="002A7A6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719" w:type="dxa"/>
            <w:vMerge/>
          </w:tcPr>
          <w:p w14:paraId="60B05646" w14:textId="77777777" w:rsidR="00196537" w:rsidRPr="00196537" w:rsidRDefault="00196537" w:rsidP="00DA4777">
            <w:pPr>
              <w:spacing w:before="60" w:after="60" w:line="300" w:lineRule="exact"/>
              <w:jc w:val="left"/>
              <w:rPr>
                <w:sz w:val="20"/>
                <w:szCs w:val="20"/>
                <w:lang w:val="en-GB" w:bidi="ar-EG"/>
              </w:rPr>
            </w:pPr>
          </w:p>
        </w:tc>
        <w:tc>
          <w:tcPr>
            <w:tcW w:w="6890" w:type="dxa"/>
          </w:tcPr>
          <w:p w14:paraId="67EA9617" w14:textId="6F644F0B" w:rsidR="00196537" w:rsidRPr="00196537" w:rsidRDefault="002A7A60"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 xml:space="preserve">نسبة الدول الأعضاء التي تقدّم بياناتٍ صالحةً لا يزيد عمرها على </w:t>
            </w:r>
            <w:r>
              <w:rPr>
                <w:rFonts w:hint="cs"/>
                <w:sz w:val="20"/>
                <w:szCs w:val="20"/>
                <w:rtl/>
                <w:lang w:bidi="ar-MA"/>
              </w:rPr>
              <w:t>ثلاثة أعوام</w:t>
            </w:r>
            <w:r w:rsidRPr="00196537">
              <w:rPr>
                <w:sz w:val="20"/>
                <w:szCs w:val="20"/>
                <w:rtl/>
                <w:lang w:bidi="ar-MA"/>
              </w:rPr>
              <w:t xml:space="preserve"> لما لا يقلُّ عن 80 في المائة من مؤشرات الاستبيان القصير لمؤشرات الاتصالات العالمية للاتحاد الدولي للاتصالات.</w:t>
            </w:r>
          </w:p>
        </w:tc>
      </w:tr>
      <w:tr w:rsidR="00196537" w:rsidRPr="00196537" w14:paraId="64F03016" w14:textId="77777777" w:rsidTr="002A7A60">
        <w:trPr>
          <w:trHeight w:val="734"/>
        </w:trPr>
        <w:tc>
          <w:tcPr>
            <w:cnfStyle w:val="001000000000" w:firstRow="0" w:lastRow="0" w:firstColumn="1" w:lastColumn="0" w:oddVBand="0" w:evenVBand="0" w:oddHBand="0" w:evenHBand="0" w:firstRowFirstColumn="0" w:firstRowLastColumn="0" w:lastRowFirstColumn="0" w:lastRowLastColumn="0"/>
            <w:tcW w:w="2719" w:type="dxa"/>
            <w:vMerge/>
            <w:shd w:val="clear" w:color="auto" w:fill="DEEAF6" w:themeFill="accent1" w:themeFillTint="33"/>
          </w:tcPr>
          <w:p w14:paraId="11B93DDA" w14:textId="77777777" w:rsidR="00196537" w:rsidRPr="00196537" w:rsidRDefault="00196537" w:rsidP="00DA4777">
            <w:pPr>
              <w:spacing w:before="60" w:after="60" w:line="300" w:lineRule="exact"/>
              <w:jc w:val="left"/>
              <w:rPr>
                <w:sz w:val="20"/>
                <w:szCs w:val="20"/>
                <w:lang w:val="en-GB" w:bidi="ar-EG"/>
              </w:rPr>
            </w:pPr>
          </w:p>
        </w:tc>
        <w:tc>
          <w:tcPr>
            <w:tcW w:w="6890" w:type="dxa"/>
            <w:shd w:val="clear" w:color="auto" w:fill="auto"/>
          </w:tcPr>
          <w:p w14:paraId="0A86802F" w14:textId="6FFA4635" w:rsidR="00196537" w:rsidRPr="00196537" w:rsidRDefault="002A7A60"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نسبة الدول الأعضاء التي قدّمت بياناتٍ صحيحةً مصنّفةً حسب نوع الجنس لا يزيد عمرها على ثلاث سنوات لمؤشر "نسبة الأفراد الذين يستخدمون الإنترنت".</w:t>
            </w:r>
          </w:p>
        </w:tc>
      </w:tr>
      <w:tr w:rsidR="00196537" w:rsidRPr="00196537" w14:paraId="2D6B2539" w14:textId="77777777" w:rsidTr="002A7A6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719" w:type="dxa"/>
            <w:vMerge/>
          </w:tcPr>
          <w:p w14:paraId="6D71B1DA" w14:textId="77777777" w:rsidR="00196537" w:rsidRPr="00196537" w:rsidRDefault="00196537" w:rsidP="00DA4777">
            <w:pPr>
              <w:spacing w:before="60" w:after="60" w:line="300" w:lineRule="exact"/>
              <w:jc w:val="left"/>
              <w:rPr>
                <w:sz w:val="20"/>
                <w:szCs w:val="20"/>
                <w:lang w:val="en-GB" w:bidi="ar-EG"/>
              </w:rPr>
            </w:pPr>
          </w:p>
        </w:tc>
        <w:tc>
          <w:tcPr>
            <w:tcW w:w="6890" w:type="dxa"/>
          </w:tcPr>
          <w:p w14:paraId="3DC0EDAF" w14:textId="00ECFA8C" w:rsidR="00196537" w:rsidRPr="00196537" w:rsidRDefault="002A7A60"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نسبة الدول الأعضاء التي قدّمت بياناتٍ صالحةً ومصنَّفةً بحسب الموقع (ريفية/حضرية) لا يزيد عمرها على ثلاث سنوات لمؤشر "نسبة الأفراد الذين يستخدمون الإنترنت".</w:t>
            </w:r>
          </w:p>
        </w:tc>
      </w:tr>
      <w:tr w:rsidR="00196537" w:rsidRPr="00196537" w14:paraId="4AB7D635" w14:textId="77777777" w:rsidTr="002A7A60">
        <w:trPr>
          <w:trHeight w:val="219"/>
        </w:trPr>
        <w:tc>
          <w:tcPr>
            <w:cnfStyle w:val="001000000000" w:firstRow="0" w:lastRow="0" w:firstColumn="1" w:lastColumn="0" w:oddVBand="0" w:evenVBand="0" w:oddHBand="0" w:evenHBand="0" w:firstRowFirstColumn="0" w:firstRowLastColumn="0" w:lastRowFirstColumn="0" w:lastRowLastColumn="0"/>
            <w:tcW w:w="2719" w:type="dxa"/>
            <w:vMerge/>
            <w:shd w:val="clear" w:color="auto" w:fill="DEEAF6" w:themeFill="accent1" w:themeFillTint="33"/>
          </w:tcPr>
          <w:p w14:paraId="027FBC99" w14:textId="77777777" w:rsidR="00196537" w:rsidRPr="00196537" w:rsidRDefault="00196537" w:rsidP="00DA4777">
            <w:pPr>
              <w:spacing w:before="60" w:after="60" w:line="300" w:lineRule="exact"/>
              <w:jc w:val="left"/>
              <w:rPr>
                <w:sz w:val="20"/>
                <w:szCs w:val="20"/>
                <w:lang w:val="en-GB" w:bidi="ar-EG"/>
              </w:rPr>
            </w:pPr>
          </w:p>
        </w:tc>
        <w:tc>
          <w:tcPr>
            <w:tcW w:w="6890" w:type="dxa"/>
            <w:shd w:val="clear" w:color="auto" w:fill="auto"/>
          </w:tcPr>
          <w:p w14:paraId="7972F898" w14:textId="2D25306B" w:rsidR="00196537" w:rsidRPr="00196537" w:rsidRDefault="002A7A60"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نسبة الدول الأعضاء التي قدّت بياناتٍ صالحةً لا يزيد عمرها على ثلاث سنوات عن خمس مهارات على الأقلّ في مجال تكنولوجيا المعلومات والاتصالات</w:t>
            </w:r>
            <w:r>
              <w:rPr>
                <w:rFonts w:hint="cs"/>
                <w:sz w:val="20"/>
                <w:szCs w:val="20"/>
                <w:rtl/>
                <w:lang w:bidi="ar-MA"/>
              </w:rPr>
              <w:t xml:space="preserve"> </w:t>
            </w:r>
            <w:r>
              <w:rPr>
                <w:sz w:val="20"/>
                <w:szCs w:val="20"/>
                <w:lang w:bidi="ar-MA"/>
              </w:rPr>
              <w:t>(ICT)</w:t>
            </w:r>
            <w:r w:rsidRPr="00196537">
              <w:rPr>
                <w:sz w:val="20"/>
                <w:szCs w:val="20"/>
                <w:rtl/>
                <w:lang w:bidi="ar-MA"/>
              </w:rPr>
              <w:t xml:space="preserve"> المدرَجة في الاستبيان.</w:t>
            </w:r>
          </w:p>
        </w:tc>
      </w:tr>
      <w:tr w:rsidR="002A7A60" w:rsidRPr="00196537" w14:paraId="3F61D618" w14:textId="77777777" w:rsidTr="002A7A6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9" w:type="dxa"/>
            <w:vMerge w:val="restart"/>
            <w:shd w:val="clear" w:color="auto" w:fill="FFFFFF" w:themeFill="background1"/>
          </w:tcPr>
          <w:p w14:paraId="09A18AE5" w14:textId="77777777" w:rsidR="002A7A60" w:rsidRPr="00196537" w:rsidRDefault="002A7A60" w:rsidP="00DA4777">
            <w:pPr>
              <w:spacing w:before="60" w:after="60" w:line="300" w:lineRule="exact"/>
              <w:jc w:val="left"/>
              <w:rPr>
                <w:sz w:val="20"/>
                <w:szCs w:val="20"/>
                <w:lang w:val="en-GB" w:bidi="ar-EG"/>
              </w:rPr>
            </w:pPr>
            <w:r w:rsidRPr="00196537">
              <w:rPr>
                <w:sz w:val="20"/>
                <w:szCs w:val="20"/>
                <w:rtl/>
                <w:lang w:bidi="ar-MA"/>
              </w:rPr>
              <w:t xml:space="preserve">الاتصالات/تكنولوجيا المعلومات والاتصالات الشاملة والآمنة من أجل التنمية المستدامة </w:t>
            </w:r>
          </w:p>
        </w:tc>
        <w:tc>
          <w:tcPr>
            <w:tcW w:w="6890" w:type="dxa"/>
          </w:tcPr>
          <w:p w14:paraId="155A2C4A" w14:textId="77777777" w:rsidR="002A7A60" w:rsidRPr="00196537" w:rsidRDefault="002A7A60"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 xml:space="preserve">عدد البلدان التي اعتمدت إستراتيجياتٍ الأمن السيبراني في أجندتها الإنمائية الوطنية. </w:t>
            </w:r>
          </w:p>
        </w:tc>
      </w:tr>
      <w:tr w:rsidR="002A7A60" w:rsidRPr="00196537" w14:paraId="787BC5FA" w14:textId="77777777" w:rsidTr="002A7A60">
        <w:trPr>
          <w:trHeight w:val="310"/>
        </w:trPr>
        <w:tc>
          <w:tcPr>
            <w:cnfStyle w:val="001000000000" w:firstRow="0" w:lastRow="0" w:firstColumn="1" w:lastColumn="0" w:oddVBand="0" w:evenVBand="0" w:oddHBand="0" w:evenHBand="0" w:firstRowFirstColumn="0" w:firstRowLastColumn="0" w:lastRowFirstColumn="0" w:lastRowLastColumn="0"/>
            <w:tcW w:w="2719" w:type="dxa"/>
            <w:vMerge/>
            <w:shd w:val="clear" w:color="auto" w:fill="FFFFFF" w:themeFill="background1"/>
          </w:tcPr>
          <w:p w14:paraId="275F2DF0" w14:textId="77777777" w:rsidR="002A7A60" w:rsidRPr="00196537" w:rsidRDefault="002A7A60" w:rsidP="00DA4777">
            <w:pPr>
              <w:spacing w:before="60" w:after="60" w:line="300" w:lineRule="exact"/>
              <w:jc w:val="left"/>
              <w:rPr>
                <w:sz w:val="20"/>
                <w:szCs w:val="20"/>
                <w:lang w:val="en-GB" w:bidi="ar-EG"/>
              </w:rPr>
            </w:pPr>
          </w:p>
        </w:tc>
        <w:tc>
          <w:tcPr>
            <w:tcW w:w="6890" w:type="dxa"/>
          </w:tcPr>
          <w:p w14:paraId="09721427" w14:textId="77777777" w:rsidR="002A7A60" w:rsidRPr="00196537" w:rsidRDefault="002A7A60"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البلدان التي لديها فريق للاستجابة للحوادث الحاسوبية (</w:t>
            </w:r>
            <w:r w:rsidRPr="00196537">
              <w:rPr>
                <w:sz w:val="20"/>
                <w:szCs w:val="20"/>
                <w:lang w:bidi="en-US"/>
              </w:rPr>
              <w:t>CIRT</w:t>
            </w:r>
            <w:r w:rsidRPr="00196537">
              <w:rPr>
                <w:sz w:val="20"/>
                <w:szCs w:val="20"/>
                <w:rtl/>
                <w:lang w:bidi="ar-MA"/>
              </w:rPr>
              <w:t>).</w:t>
            </w:r>
          </w:p>
        </w:tc>
      </w:tr>
      <w:tr w:rsidR="002A7A60" w:rsidRPr="00196537" w14:paraId="225EA78A" w14:textId="77777777" w:rsidTr="002A7A6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9" w:type="dxa"/>
            <w:vMerge/>
            <w:shd w:val="clear" w:color="auto" w:fill="FFFFFF" w:themeFill="background1"/>
          </w:tcPr>
          <w:p w14:paraId="3F66EF4C" w14:textId="77777777" w:rsidR="002A7A60" w:rsidRPr="00196537" w:rsidRDefault="002A7A60" w:rsidP="00DA4777">
            <w:pPr>
              <w:spacing w:before="60" w:after="60" w:line="300" w:lineRule="exact"/>
              <w:jc w:val="left"/>
              <w:rPr>
                <w:sz w:val="20"/>
                <w:szCs w:val="20"/>
                <w:lang w:val="en-GB" w:bidi="ar-EG"/>
              </w:rPr>
            </w:pPr>
          </w:p>
        </w:tc>
        <w:tc>
          <w:tcPr>
            <w:tcW w:w="6890" w:type="dxa"/>
          </w:tcPr>
          <w:p w14:paraId="6AF70A9A" w14:textId="0AAABE00" w:rsidR="002A7A60" w:rsidRPr="00196537" w:rsidRDefault="002A7A60"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2A7A60">
              <w:rPr>
                <w:sz w:val="20"/>
                <w:szCs w:val="20"/>
                <w:rtl/>
                <w:lang w:val="en-GB" w:bidi="ar-EG"/>
              </w:rPr>
              <w:t>يتم قياس عدد الدول الأعضاء المتزايدة الالتزام بالأمن السيبراني من خلال مؤشر الأمن السيبراني العالمي (</w:t>
            </w:r>
            <w:r w:rsidRPr="002A7A60">
              <w:rPr>
                <w:sz w:val="20"/>
                <w:szCs w:val="20"/>
                <w:lang w:val="en-GB" w:bidi="ar-EG"/>
              </w:rPr>
              <w:t>GCI</w:t>
            </w:r>
            <w:r w:rsidRPr="002A7A60">
              <w:rPr>
                <w:sz w:val="20"/>
                <w:szCs w:val="20"/>
                <w:rtl/>
                <w:lang w:val="en-GB" w:bidi="ar-EG"/>
              </w:rPr>
              <w:t>).</w:t>
            </w:r>
          </w:p>
        </w:tc>
      </w:tr>
      <w:tr w:rsidR="002A7A60" w:rsidRPr="00196537" w14:paraId="7C343648" w14:textId="77777777" w:rsidTr="002A7A60">
        <w:trPr>
          <w:trHeight w:val="310"/>
        </w:trPr>
        <w:tc>
          <w:tcPr>
            <w:cnfStyle w:val="001000000000" w:firstRow="0" w:lastRow="0" w:firstColumn="1" w:lastColumn="0" w:oddVBand="0" w:evenVBand="0" w:oddHBand="0" w:evenHBand="0" w:firstRowFirstColumn="0" w:firstRowLastColumn="0" w:lastRowFirstColumn="0" w:lastRowLastColumn="0"/>
            <w:tcW w:w="2719" w:type="dxa"/>
            <w:vMerge/>
            <w:shd w:val="clear" w:color="auto" w:fill="FFFFFF" w:themeFill="background1"/>
          </w:tcPr>
          <w:p w14:paraId="35A9687F" w14:textId="77777777" w:rsidR="002A7A60" w:rsidRPr="00196537" w:rsidRDefault="002A7A60" w:rsidP="00DA4777">
            <w:pPr>
              <w:spacing w:before="60" w:after="60" w:line="300" w:lineRule="exact"/>
              <w:jc w:val="left"/>
              <w:rPr>
                <w:b w:val="0"/>
                <w:bCs w:val="0"/>
                <w:sz w:val="20"/>
                <w:szCs w:val="20"/>
                <w:lang w:val="en-GB" w:bidi="ar-EG"/>
              </w:rPr>
            </w:pPr>
          </w:p>
        </w:tc>
        <w:tc>
          <w:tcPr>
            <w:tcW w:w="6890" w:type="dxa"/>
          </w:tcPr>
          <w:p w14:paraId="3F1AA4E2" w14:textId="4B5C47CB" w:rsidR="002A7A60" w:rsidRPr="00196537" w:rsidRDefault="002A7A60"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rtl/>
                <w:lang w:bidi="ar-MA"/>
              </w:rPr>
            </w:pPr>
            <w:r w:rsidRPr="00196537">
              <w:rPr>
                <w:sz w:val="20"/>
                <w:szCs w:val="20"/>
                <w:rtl/>
                <w:lang w:bidi="ar-MA"/>
              </w:rPr>
              <w:t>عدد البلدان المحدَّدة التي لديها نُظم لدعم الأطفال عبر الإنترنت (مثل خطوط المساعدة ونُظم الإحالة).</w:t>
            </w:r>
          </w:p>
        </w:tc>
      </w:tr>
      <w:tr w:rsidR="00196537" w:rsidRPr="00196537" w14:paraId="668562CD" w14:textId="77777777" w:rsidTr="002A7A60">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719" w:type="dxa"/>
          </w:tcPr>
          <w:p w14:paraId="244E1AB2" w14:textId="2B01D76A"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تعبئة الموارد والتعاون الدولي</w:t>
            </w:r>
            <w:r w:rsidR="002A7A60">
              <w:rPr>
                <w:rStyle w:val="FootnoteReference"/>
                <w:rtl/>
                <w:lang w:bidi="ar-MA"/>
              </w:rPr>
              <w:footnoteReference w:id="1"/>
            </w:r>
          </w:p>
        </w:tc>
        <w:tc>
          <w:tcPr>
            <w:tcW w:w="6890" w:type="dxa"/>
          </w:tcPr>
          <w:p w14:paraId="6362F607" w14:textId="5FB23FA0" w:rsidR="00196537" w:rsidRPr="00196537" w:rsidRDefault="002A7A60"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i/>
                <w:iCs/>
                <w:sz w:val="20"/>
                <w:szCs w:val="20"/>
                <w:lang w:val="en-GB" w:bidi="ar-EG"/>
              </w:rPr>
            </w:pPr>
            <w:r w:rsidRPr="002A7A60">
              <w:rPr>
                <w:sz w:val="20"/>
                <w:szCs w:val="20"/>
                <w:rtl/>
                <w:lang w:bidi="ar-MA"/>
              </w:rPr>
              <w:t>عدد اتفاقات تطوير تكنولوجيا المعلومات والاتصالات الموقعة بين الاتحاد الدولي للاتصالات والشركاء لدعم تنفيذ خطة عمل كيغالي.</w:t>
            </w:r>
          </w:p>
        </w:tc>
      </w:tr>
    </w:tbl>
    <w:p w14:paraId="7ECBC9C3" w14:textId="4D4D404C" w:rsidR="00B52A09" w:rsidRDefault="00B52A09" w:rsidP="00196537">
      <w:pPr>
        <w:rPr>
          <w:rtl/>
          <w:lang w:val="en-GB" w:bidi="ar-EG"/>
        </w:rPr>
      </w:pPr>
    </w:p>
    <w:p w14:paraId="27A88EE9" w14:textId="77777777" w:rsidR="00B52A09" w:rsidRDefault="00B52A09">
      <w:pPr>
        <w:tabs>
          <w:tab w:val="clear" w:pos="794"/>
        </w:tabs>
        <w:bidi w:val="0"/>
        <w:spacing w:before="0" w:after="160" w:line="259" w:lineRule="auto"/>
        <w:jc w:val="left"/>
        <w:rPr>
          <w:rtl/>
          <w:lang w:val="en-GB" w:bidi="ar-EG"/>
        </w:rPr>
      </w:pPr>
      <w:r>
        <w:rPr>
          <w:rtl/>
          <w:lang w:val="en-GB" w:bidi="ar-EG"/>
        </w:rPr>
        <w:br w:type="page"/>
      </w:r>
    </w:p>
    <w:tbl>
      <w:tblPr>
        <w:tblStyle w:val="GridTable4-Accent1"/>
        <w:bidiVisual/>
        <w:tblW w:w="4985" w:type="pct"/>
        <w:tblInd w:w="10" w:type="dxa"/>
        <w:tblLook w:val="04A0" w:firstRow="1" w:lastRow="0" w:firstColumn="1" w:lastColumn="0" w:noHBand="0" w:noVBand="1"/>
      </w:tblPr>
      <w:tblGrid>
        <w:gridCol w:w="2555"/>
        <w:gridCol w:w="7044"/>
      </w:tblGrid>
      <w:tr w:rsidR="00196537" w:rsidRPr="00196537" w14:paraId="00302E3B" w14:textId="77777777" w:rsidTr="00B43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6B083CEA"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lastRenderedPageBreak/>
              <w:t>العوامل التمكينية لقطاع تنمية الاتصالات</w:t>
            </w:r>
          </w:p>
        </w:tc>
        <w:tc>
          <w:tcPr>
            <w:tcW w:w="7052" w:type="dxa"/>
          </w:tcPr>
          <w:p w14:paraId="3615DF9C" w14:textId="77777777" w:rsidR="00196537" w:rsidRPr="00196537" w:rsidRDefault="00196537" w:rsidP="00DA4777">
            <w:pPr>
              <w:spacing w:before="60" w:after="60" w:line="300" w:lineRule="exact"/>
              <w:cnfStyle w:val="100000000000" w:firstRow="1"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المؤشرات (النواتج في المقام الأول)</w:t>
            </w:r>
          </w:p>
        </w:tc>
      </w:tr>
      <w:tr w:rsidR="00196537" w:rsidRPr="00196537" w14:paraId="3D55EC2E" w14:textId="77777777" w:rsidTr="00B43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536A36A5"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التنوُّع والشمول</w:t>
            </w:r>
          </w:p>
        </w:tc>
        <w:tc>
          <w:tcPr>
            <w:tcW w:w="7052" w:type="dxa"/>
          </w:tcPr>
          <w:p w14:paraId="2CBF2E09"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البلدان التي وضعت سياسات واستراتيجيات بشأن إمكانية النفاذ الرقمي على المستوى الوطني.</w:t>
            </w:r>
          </w:p>
        </w:tc>
      </w:tr>
      <w:tr w:rsidR="00196537" w:rsidRPr="00196537" w14:paraId="20458176" w14:textId="77777777" w:rsidTr="00B43BF6">
        <w:tc>
          <w:tcPr>
            <w:cnfStyle w:val="001000000000" w:firstRow="0" w:lastRow="0" w:firstColumn="1" w:lastColumn="0" w:oddVBand="0" w:evenVBand="0" w:oddHBand="0" w:evenHBand="0" w:firstRowFirstColumn="0" w:firstRowLastColumn="0" w:lastRowFirstColumn="0" w:lastRowLastColumn="0"/>
            <w:tcW w:w="2557" w:type="dxa"/>
          </w:tcPr>
          <w:p w14:paraId="2452838B"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الالتزام بالاستدامة البيئية</w:t>
            </w:r>
          </w:p>
        </w:tc>
        <w:tc>
          <w:tcPr>
            <w:tcW w:w="7052" w:type="dxa"/>
          </w:tcPr>
          <w:p w14:paraId="0C8D3561"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البلدان التي اعتمدت سياسةً أو تشريعاتٍ أو لوائح بشأن المخلّفات الإلكترونية على المستوى الوطني.</w:t>
            </w:r>
          </w:p>
        </w:tc>
      </w:tr>
      <w:tr w:rsidR="00196537" w:rsidRPr="00196537" w14:paraId="187C5251" w14:textId="77777777" w:rsidTr="00B43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258460B0" w14:textId="087F3852"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منظمة يقودها الأعضاء</w:t>
            </w:r>
          </w:p>
        </w:tc>
        <w:tc>
          <w:tcPr>
            <w:tcW w:w="7052" w:type="dxa"/>
          </w:tcPr>
          <w:p w14:paraId="627E0B17"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الأعضاء الجدد في قطاع تنمية الاتصالات.</w:t>
            </w:r>
          </w:p>
        </w:tc>
      </w:tr>
      <w:tr w:rsidR="00B43BF6" w:rsidRPr="00196537" w14:paraId="22C20E8C" w14:textId="77777777" w:rsidTr="00B43BF6">
        <w:trPr>
          <w:trHeight w:val="195"/>
        </w:trPr>
        <w:tc>
          <w:tcPr>
            <w:cnfStyle w:val="001000000000" w:firstRow="0" w:lastRow="0" w:firstColumn="1" w:lastColumn="0" w:oddVBand="0" w:evenVBand="0" w:oddHBand="0" w:evenHBand="0" w:firstRowFirstColumn="0" w:firstRowLastColumn="0" w:lastRowFirstColumn="0" w:lastRowLastColumn="0"/>
            <w:tcW w:w="2557" w:type="dxa"/>
            <w:vMerge w:val="restart"/>
          </w:tcPr>
          <w:p w14:paraId="44FEBC93" w14:textId="77777777" w:rsidR="00B43BF6" w:rsidRPr="00196537" w:rsidRDefault="00B43BF6" w:rsidP="00DA4777">
            <w:pPr>
              <w:spacing w:before="60" w:after="60" w:line="300" w:lineRule="exact"/>
              <w:jc w:val="left"/>
              <w:rPr>
                <w:sz w:val="20"/>
                <w:szCs w:val="20"/>
                <w:lang w:val="en-GB" w:bidi="ar-EG"/>
              </w:rPr>
            </w:pPr>
            <w:r w:rsidRPr="00196537">
              <w:rPr>
                <w:sz w:val="20"/>
                <w:szCs w:val="20"/>
                <w:rtl/>
                <w:lang w:bidi="ar-MA"/>
              </w:rPr>
              <w:t>التميُّز في الموارد البشرية والابتكار التنظيمي</w:t>
            </w:r>
          </w:p>
        </w:tc>
        <w:tc>
          <w:tcPr>
            <w:tcW w:w="7052" w:type="dxa"/>
          </w:tcPr>
          <w:p w14:paraId="7B951E8D" w14:textId="62421DFC" w:rsidR="00B43BF6" w:rsidRPr="00196537" w:rsidRDefault="00B43BF6"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 xml:space="preserve">عدد مبادرات تدريب وتطوير الموظفين التي </w:t>
            </w:r>
            <w:r>
              <w:rPr>
                <w:rFonts w:hint="cs"/>
                <w:sz w:val="20"/>
                <w:szCs w:val="20"/>
                <w:rtl/>
                <w:lang w:bidi="ar-MA"/>
              </w:rPr>
              <w:t>ينفذها موظفو مكتب تنمية الاتصالات</w:t>
            </w:r>
            <w:r w:rsidRPr="00196537">
              <w:rPr>
                <w:sz w:val="20"/>
                <w:szCs w:val="20"/>
                <w:rtl/>
                <w:lang w:bidi="ar-MA"/>
              </w:rPr>
              <w:t xml:space="preserve">. </w:t>
            </w:r>
          </w:p>
        </w:tc>
      </w:tr>
      <w:tr w:rsidR="00B43BF6" w:rsidRPr="00196537" w14:paraId="6A7A1FC5" w14:textId="77777777" w:rsidTr="00B43BF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557" w:type="dxa"/>
            <w:vMerge/>
          </w:tcPr>
          <w:p w14:paraId="09B4C623" w14:textId="77777777" w:rsidR="00B43BF6" w:rsidRPr="00196537" w:rsidRDefault="00B43BF6" w:rsidP="00DA4777">
            <w:pPr>
              <w:spacing w:before="60" w:after="60" w:line="300" w:lineRule="exact"/>
              <w:jc w:val="left"/>
              <w:rPr>
                <w:sz w:val="20"/>
                <w:szCs w:val="20"/>
                <w:lang w:val="en-GB" w:bidi="ar-EG"/>
              </w:rPr>
            </w:pPr>
          </w:p>
        </w:tc>
        <w:tc>
          <w:tcPr>
            <w:tcW w:w="7052" w:type="dxa"/>
          </w:tcPr>
          <w:p w14:paraId="7721E5CF" w14:textId="3B9E6830" w:rsidR="00B43BF6" w:rsidRPr="00196537" w:rsidRDefault="00B43BF6"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B43BF6">
              <w:rPr>
                <w:sz w:val="20"/>
                <w:szCs w:val="20"/>
                <w:rtl/>
                <w:lang w:bidi="ar-MA"/>
              </w:rPr>
              <w:t>متوسط مستوى أداء الموظفين.</w:t>
            </w:r>
          </w:p>
        </w:tc>
      </w:tr>
      <w:tr w:rsidR="00B43BF6" w:rsidRPr="00196537" w14:paraId="47D69C77" w14:textId="77777777" w:rsidTr="00B43BF6">
        <w:trPr>
          <w:trHeight w:val="195"/>
        </w:trPr>
        <w:tc>
          <w:tcPr>
            <w:cnfStyle w:val="001000000000" w:firstRow="0" w:lastRow="0" w:firstColumn="1" w:lastColumn="0" w:oddVBand="0" w:evenVBand="0" w:oddHBand="0" w:evenHBand="0" w:firstRowFirstColumn="0" w:firstRowLastColumn="0" w:lastRowFirstColumn="0" w:lastRowLastColumn="0"/>
            <w:tcW w:w="2557" w:type="dxa"/>
            <w:vMerge/>
          </w:tcPr>
          <w:p w14:paraId="03A00391" w14:textId="77777777" w:rsidR="00B43BF6" w:rsidRPr="00196537" w:rsidRDefault="00B43BF6" w:rsidP="00DA4777">
            <w:pPr>
              <w:spacing w:before="60" w:after="60" w:line="300" w:lineRule="exact"/>
              <w:jc w:val="left"/>
              <w:rPr>
                <w:b w:val="0"/>
                <w:bCs w:val="0"/>
                <w:sz w:val="20"/>
                <w:szCs w:val="20"/>
                <w:lang w:val="en-GB" w:bidi="ar-EG"/>
              </w:rPr>
            </w:pPr>
          </w:p>
        </w:tc>
        <w:tc>
          <w:tcPr>
            <w:tcW w:w="7052" w:type="dxa"/>
          </w:tcPr>
          <w:p w14:paraId="2CB571AC" w14:textId="76EC3BE8" w:rsidR="00B43BF6" w:rsidRPr="00196537" w:rsidRDefault="00B43BF6"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rtl/>
                <w:lang w:bidi="ar-MA"/>
              </w:rPr>
            </w:pPr>
            <w:r w:rsidRPr="00B43BF6">
              <w:rPr>
                <w:sz w:val="20"/>
                <w:szCs w:val="20"/>
                <w:rtl/>
                <w:lang w:bidi="ar-MA"/>
              </w:rPr>
              <w:t>النسبة المئوية لتنفيذ ميزانية التشغيل.</w:t>
            </w:r>
          </w:p>
        </w:tc>
      </w:tr>
      <w:tr w:rsidR="00B43BF6" w:rsidRPr="00196537" w14:paraId="1A359045" w14:textId="77777777" w:rsidTr="00B43BF6">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557" w:type="dxa"/>
            <w:vMerge/>
          </w:tcPr>
          <w:p w14:paraId="6A21C638" w14:textId="77777777" w:rsidR="00B43BF6" w:rsidRPr="00196537" w:rsidRDefault="00B43BF6" w:rsidP="00DA4777">
            <w:pPr>
              <w:spacing w:before="60" w:after="60" w:line="300" w:lineRule="exact"/>
              <w:jc w:val="left"/>
              <w:rPr>
                <w:sz w:val="20"/>
                <w:szCs w:val="20"/>
                <w:lang w:val="en-GB" w:bidi="ar-EG"/>
              </w:rPr>
            </w:pPr>
          </w:p>
        </w:tc>
        <w:tc>
          <w:tcPr>
            <w:tcW w:w="7052" w:type="dxa"/>
          </w:tcPr>
          <w:p w14:paraId="2CBE43A3" w14:textId="1215E699" w:rsidR="00B43BF6" w:rsidRPr="00196537" w:rsidRDefault="00B43BF6"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B43BF6">
              <w:rPr>
                <w:sz w:val="20"/>
                <w:szCs w:val="20"/>
                <w:rtl/>
                <w:lang w:bidi="ar-MA"/>
              </w:rPr>
              <w:t>عدد اتفاقيات المشاريع الموقعة سنويا.</w:t>
            </w:r>
          </w:p>
        </w:tc>
      </w:tr>
      <w:tr w:rsidR="00B43BF6" w:rsidRPr="00196537" w14:paraId="370CDC50" w14:textId="77777777" w:rsidTr="00B43BF6">
        <w:trPr>
          <w:trHeight w:val="195"/>
        </w:trPr>
        <w:tc>
          <w:tcPr>
            <w:cnfStyle w:val="001000000000" w:firstRow="0" w:lastRow="0" w:firstColumn="1" w:lastColumn="0" w:oddVBand="0" w:evenVBand="0" w:oddHBand="0" w:evenHBand="0" w:firstRowFirstColumn="0" w:firstRowLastColumn="0" w:lastRowFirstColumn="0" w:lastRowLastColumn="0"/>
            <w:tcW w:w="2557" w:type="dxa"/>
            <w:vMerge/>
          </w:tcPr>
          <w:p w14:paraId="368D93D8" w14:textId="77777777" w:rsidR="00B43BF6" w:rsidRPr="00196537" w:rsidRDefault="00B43BF6" w:rsidP="00DA4777">
            <w:pPr>
              <w:spacing w:before="60" w:after="60" w:line="300" w:lineRule="exact"/>
              <w:jc w:val="left"/>
              <w:rPr>
                <w:b w:val="0"/>
                <w:bCs w:val="0"/>
                <w:sz w:val="20"/>
                <w:szCs w:val="20"/>
                <w:lang w:val="en-GB" w:bidi="ar-EG"/>
              </w:rPr>
            </w:pPr>
          </w:p>
        </w:tc>
        <w:tc>
          <w:tcPr>
            <w:tcW w:w="7052" w:type="dxa"/>
          </w:tcPr>
          <w:p w14:paraId="706D957D" w14:textId="1D0037DE" w:rsidR="00B43BF6" w:rsidRPr="00B43BF6" w:rsidRDefault="00B43BF6"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rtl/>
                <w:lang w:bidi="ar-MA"/>
              </w:rPr>
            </w:pPr>
            <w:r w:rsidRPr="00B43BF6">
              <w:rPr>
                <w:sz w:val="20"/>
                <w:szCs w:val="20"/>
                <w:rtl/>
                <w:lang w:bidi="ar-MA"/>
              </w:rPr>
              <w:t>نسبة المشاريع التي تسير على الطريق الصحيح.</w:t>
            </w:r>
          </w:p>
        </w:tc>
      </w:tr>
      <w:tr w:rsidR="00196537" w:rsidRPr="00196537" w14:paraId="4B649C90" w14:textId="77777777" w:rsidTr="00B43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13EC688F"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الحضور الإقليمي</w:t>
            </w:r>
          </w:p>
        </w:tc>
        <w:tc>
          <w:tcPr>
            <w:tcW w:w="7052" w:type="dxa"/>
          </w:tcPr>
          <w:p w14:paraId="6F73DFFB"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اتفاقات تطوير تكنولوجيا المعلومات والاتصالات (</w:t>
            </w:r>
            <w:r w:rsidRPr="00196537">
              <w:rPr>
                <w:sz w:val="20"/>
                <w:szCs w:val="20"/>
                <w:lang w:bidi="en-US"/>
              </w:rPr>
              <w:t>ICT</w:t>
            </w:r>
            <w:r w:rsidRPr="00196537">
              <w:rPr>
                <w:sz w:val="20"/>
                <w:szCs w:val="20"/>
                <w:rtl/>
                <w:lang w:bidi="ar-MA"/>
              </w:rPr>
              <w:t>) المنفَّذة بالتعاون مع وكالات الأمم المتحدة والشركاء الآخرين.</w:t>
            </w:r>
          </w:p>
        </w:tc>
      </w:tr>
    </w:tbl>
    <w:p w14:paraId="6DD72E3B" w14:textId="77777777" w:rsidR="00196537" w:rsidRPr="00196537" w:rsidRDefault="00196537" w:rsidP="00196537">
      <w:pPr>
        <w:rPr>
          <w:lang w:val="en-GB" w:bidi="ar-EG"/>
        </w:rPr>
      </w:pPr>
    </w:p>
    <w:tbl>
      <w:tblPr>
        <w:tblStyle w:val="GridTable4-Accent1"/>
        <w:bidiVisual/>
        <w:tblW w:w="5000" w:type="pct"/>
        <w:tblLook w:val="04A0" w:firstRow="1" w:lastRow="0" w:firstColumn="1" w:lastColumn="0" w:noHBand="0" w:noVBand="1"/>
      </w:tblPr>
      <w:tblGrid>
        <w:gridCol w:w="2514"/>
        <w:gridCol w:w="7114"/>
      </w:tblGrid>
      <w:tr w:rsidR="00196537" w:rsidRPr="00196537" w14:paraId="19D6BB58" w14:textId="77777777" w:rsidTr="00E94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7315792D" w14:textId="77777777" w:rsidR="00196537" w:rsidRPr="00196537" w:rsidRDefault="00196537" w:rsidP="00DA4777">
            <w:pPr>
              <w:spacing w:before="60" w:after="60" w:line="300" w:lineRule="exact"/>
              <w:rPr>
                <w:sz w:val="20"/>
                <w:szCs w:val="20"/>
                <w:lang w:val="en-GB" w:bidi="ar-EG"/>
              </w:rPr>
            </w:pPr>
            <w:r w:rsidRPr="00196537">
              <w:rPr>
                <w:sz w:val="20"/>
                <w:szCs w:val="20"/>
                <w:rtl/>
                <w:lang w:bidi="ar-MA"/>
              </w:rPr>
              <w:t>مؤشرات المخرَجات (منتجات وخدمات قطاع تنمية الاتصالات)</w:t>
            </w:r>
          </w:p>
        </w:tc>
      </w:tr>
      <w:tr w:rsidR="00196537" w:rsidRPr="00196537" w14:paraId="7222E454" w14:textId="77777777" w:rsidTr="00E9455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5DDDEC85" w14:textId="77777777" w:rsidR="00196537" w:rsidRPr="00196537" w:rsidRDefault="00196537" w:rsidP="00DA4777">
            <w:pPr>
              <w:spacing w:before="60" w:after="60" w:line="300" w:lineRule="exact"/>
              <w:jc w:val="left"/>
              <w:rPr>
                <w:sz w:val="20"/>
                <w:szCs w:val="20"/>
                <w:lang w:val="en-GB" w:bidi="ar-EG"/>
              </w:rPr>
            </w:pPr>
            <w:r w:rsidRPr="00196537">
              <w:rPr>
                <w:sz w:val="20"/>
                <w:szCs w:val="20"/>
                <w:rtl/>
                <w:lang w:bidi="ar-MA"/>
              </w:rPr>
              <w:t>وَضْع أُطر السياسات والمنتجات المعرفية</w:t>
            </w:r>
          </w:p>
        </w:tc>
        <w:tc>
          <w:tcPr>
            <w:tcW w:w="7796" w:type="dxa"/>
          </w:tcPr>
          <w:p w14:paraId="25C78415" w14:textId="1522F2F1"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الكتيبات والتقارير التقنية والأوراق البحثية التي تمَّ إعدادها.</w:t>
            </w:r>
            <w:r w:rsidR="00B43BF6">
              <w:rPr>
                <w:rStyle w:val="FootnoteReference"/>
                <w:rtl/>
                <w:lang w:bidi="ar-MA"/>
              </w:rPr>
              <w:footnoteReference w:id="2"/>
            </w:r>
          </w:p>
        </w:tc>
      </w:tr>
      <w:tr w:rsidR="00196537" w:rsidRPr="00196537" w14:paraId="10C273FD" w14:textId="77777777" w:rsidTr="00E94550">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3F9E6E64" w14:textId="77777777" w:rsidR="00196537" w:rsidRPr="00196537" w:rsidRDefault="00196537" w:rsidP="00DA4777">
            <w:pPr>
              <w:spacing w:before="60" w:after="60" w:line="300" w:lineRule="exact"/>
              <w:rPr>
                <w:sz w:val="20"/>
                <w:szCs w:val="20"/>
                <w:lang w:val="en-GB" w:bidi="ar-EG"/>
              </w:rPr>
            </w:pPr>
          </w:p>
        </w:tc>
        <w:tc>
          <w:tcPr>
            <w:tcW w:w="7796" w:type="dxa"/>
          </w:tcPr>
          <w:p w14:paraId="3BFDC02E"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الدول الأعضاء التي تلقَّت المساعدة في وَضْع أطر السياسات.</w:t>
            </w:r>
          </w:p>
        </w:tc>
      </w:tr>
      <w:tr w:rsidR="00196537" w:rsidRPr="00196537" w14:paraId="3606AFC4" w14:textId="77777777" w:rsidTr="00E9455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0EE86B22" w14:textId="77777777" w:rsidR="00196537" w:rsidRPr="00196537" w:rsidRDefault="00196537" w:rsidP="00DA4777">
            <w:pPr>
              <w:spacing w:before="60" w:after="60" w:line="300" w:lineRule="exact"/>
              <w:rPr>
                <w:sz w:val="20"/>
                <w:szCs w:val="20"/>
                <w:lang w:val="en-GB" w:bidi="ar-EG"/>
              </w:rPr>
            </w:pPr>
          </w:p>
        </w:tc>
        <w:tc>
          <w:tcPr>
            <w:tcW w:w="7796" w:type="dxa"/>
          </w:tcPr>
          <w:p w14:paraId="0562B000"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 xml:space="preserve">عدد الأدوات/الأُطر/الموارد التي تمَّ استحداثها. </w:t>
            </w:r>
          </w:p>
        </w:tc>
      </w:tr>
      <w:tr w:rsidR="00196537" w:rsidRPr="00196537" w14:paraId="26771E3D" w14:textId="77777777" w:rsidTr="00E94550">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3991BBC9" w14:textId="77777777" w:rsidR="00196537" w:rsidRPr="00196537" w:rsidRDefault="00196537" w:rsidP="00DA4777">
            <w:pPr>
              <w:spacing w:before="60" w:after="60" w:line="300" w:lineRule="exact"/>
              <w:rPr>
                <w:sz w:val="20"/>
                <w:szCs w:val="20"/>
                <w:lang w:val="en-GB" w:bidi="ar-EG"/>
              </w:rPr>
            </w:pPr>
          </w:p>
        </w:tc>
        <w:tc>
          <w:tcPr>
            <w:tcW w:w="7796" w:type="dxa"/>
          </w:tcPr>
          <w:p w14:paraId="26DDCFBC"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المبادئ التوجيهية لأفضل الممارسات التي تمَّ إعدادها.</w:t>
            </w:r>
          </w:p>
        </w:tc>
      </w:tr>
      <w:tr w:rsidR="00196537" w:rsidRPr="00196537" w14:paraId="56F9387D" w14:textId="77777777" w:rsidTr="00E9455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42CFD3D1" w14:textId="77777777" w:rsidR="00196537" w:rsidRPr="00196537" w:rsidRDefault="00196537" w:rsidP="00DA4777">
            <w:pPr>
              <w:spacing w:before="60" w:after="60" w:line="300" w:lineRule="exact"/>
              <w:rPr>
                <w:sz w:val="20"/>
                <w:szCs w:val="20"/>
                <w:lang w:val="en-GB" w:bidi="ar-EG"/>
              </w:rPr>
            </w:pPr>
            <w:r w:rsidRPr="00196537">
              <w:rPr>
                <w:sz w:val="20"/>
                <w:szCs w:val="20"/>
                <w:rtl/>
                <w:lang w:bidi="ar-MA"/>
              </w:rPr>
              <w:t>تنمية القدرات</w:t>
            </w:r>
          </w:p>
        </w:tc>
        <w:tc>
          <w:tcPr>
            <w:tcW w:w="7796" w:type="dxa"/>
          </w:tcPr>
          <w:p w14:paraId="39FDC19B"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pacing w:val="-4"/>
                <w:sz w:val="20"/>
                <w:szCs w:val="20"/>
                <w:lang w:val="en-GB" w:bidi="ar-EG"/>
              </w:rPr>
            </w:pPr>
            <w:r w:rsidRPr="00196537">
              <w:rPr>
                <w:spacing w:val="-4"/>
                <w:sz w:val="20"/>
                <w:szCs w:val="20"/>
                <w:rtl/>
                <w:lang w:bidi="ar-MA"/>
              </w:rPr>
              <w:t>عدد المهنيّين المدرَّبين والمعتمدين في موضوعات الاتصالات/تكنولوجيا المعلومات والاتصالات (</w:t>
            </w:r>
            <w:r w:rsidRPr="00196537">
              <w:rPr>
                <w:spacing w:val="-4"/>
                <w:sz w:val="20"/>
                <w:szCs w:val="20"/>
                <w:lang w:bidi="en-US"/>
              </w:rPr>
              <w:t>ICT</w:t>
            </w:r>
            <w:r w:rsidRPr="00196537">
              <w:rPr>
                <w:spacing w:val="-4"/>
                <w:sz w:val="20"/>
                <w:szCs w:val="20"/>
                <w:rtl/>
                <w:lang w:bidi="ar-MA"/>
              </w:rPr>
              <w:t>).</w:t>
            </w:r>
          </w:p>
        </w:tc>
      </w:tr>
      <w:tr w:rsidR="00196537" w:rsidRPr="00196537" w14:paraId="44F99537" w14:textId="77777777" w:rsidTr="00E94550">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31F903CE" w14:textId="77777777" w:rsidR="00196537" w:rsidRPr="00196537" w:rsidRDefault="00196537" w:rsidP="00DA4777">
            <w:pPr>
              <w:spacing w:before="60" w:after="60" w:line="300" w:lineRule="exact"/>
              <w:rPr>
                <w:sz w:val="20"/>
                <w:szCs w:val="20"/>
                <w:lang w:val="en-GB" w:bidi="ar-EG"/>
              </w:rPr>
            </w:pPr>
          </w:p>
        </w:tc>
        <w:tc>
          <w:tcPr>
            <w:tcW w:w="7796" w:type="dxa"/>
          </w:tcPr>
          <w:p w14:paraId="3913BAFF"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الأفراد المدرَّبين على المهارات الرقمية الأساسية والمتوسطة.</w:t>
            </w:r>
          </w:p>
        </w:tc>
      </w:tr>
      <w:tr w:rsidR="00196537" w:rsidRPr="00196537" w14:paraId="10C74419" w14:textId="77777777" w:rsidTr="00E9455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35DE2AE2" w14:textId="77777777" w:rsidR="00196537" w:rsidRPr="00196537" w:rsidRDefault="00196537" w:rsidP="00DA4777">
            <w:pPr>
              <w:spacing w:before="60" w:after="60" w:line="300" w:lineRule="exact"/>
              <w:rPr>
                <w:sz w:val="20"/>
                <w:szCs w:val="20"/>
                <w:lang w:val="en-GB" w:bidi="ar-EG"/>
              </w:rPr>
            </w:pPr>
          </w:p>
        </w:tc>
        <w:tc>
          <w:tcPr>
            <w:tcW w:w="7796" w:type="dxa"/>
          </w:tcPr>
          <w:p w14:paraId="271FFA04"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مستعملي أكاديمية الاتحاد الدولي للاتصالات</w:t>
            </w:r>
          </w:p>
        </w:tc>
      </w:tr>
      <w:tr w:rsidR="00196537" w:rsidRPr="00196537" w14:paraId="44402AD2" w14:textId="77777777" w:rsidTr="00E94550">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478C21FD" w14:textId="77777777" w:rsidR="00196537" w:rsidRPr="00196537" w:rsidRDefault="00196537" w:rsidP="00DA4777">
            <w:pPr>
              <w:spacing w:before="60" w:after="60" w:line="300" w:lineRule="exact"/>
              <w:rPr>
                <w:sz w:val="20"/>
                <w:szCs w:val="20"/>
                <w:lang w:val="en-GB" w:bidi="ar-EG"/>
              </w:rPr>
            </w:pPr>
          </w:p>
        </w:tc>
        <w:tc>
          <w:tcPr>
            <w:tcW w:w="7796" w:type="dxa"/>
          </w:tcPr>
          <w:p w14:paraId="6600B582"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الأفراد المشاركين في أنشطة تنمية القدرات التي يقودها مكتب تنمية الاتصالات.</w:t>
            </w:r>
          </w:p>
        </w:tc>
      </w:tr>
      <w:tr w:rsidR="00196537" w:rsidRPr="00196537" w14:paraId="4A40BA3F" w14:textId="77777777" w:rsidTr="00E9455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6CB79806" w14:textId="77777777" w:rsidR="00196537" w:rsidRPr="00196537" w:rsidRDefault="00196537" w:rsidP="00DA4777">
            <w:pPr>
              <w:spacing w:before="60" w:after="60" w:line="300" w:lineRule="exact"/>
              <w:rPr>
                <w:sz w:val="20"/>
                <w:szCs w:val="20"/>
                <w:lang w:val="en-GB" w:bidi="ar-EG"/>
              </w:rPr>
            </w:pPr>
            <w:r w:rsidRPr="00196537">
              <w:rPr>
                <w:sz w:val="20"/>
                <w:szCs w:val="20"/>
                <w:rtl/>
                <w:lang w:bidi="ar-MA"/>
              </w:rPr>
              <w:t>توفير البيانات والإحصاءات</w:t>
            </w:r>
          </w:p>
        </w:tc>
        <w:tc>
          <w:tcPr>
            <w:tcW w:w="7796" w:type="dxa"/>
          </w:tcPr>
          <w:p w14:paraId="5A5000EF"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 xml:space="preserve">عدد نقاط البيانات المتاحة في مجموعة البيانات المنشورة. </w:t>
            </w:r>
          </w:p>
        </w:tc>
      </w:tr>
      <w:tr w:rsidR="00196537" w:rsidRPr="00196537" w14:paraId="1EE48B19" w14:textId="77777777" w:rsidTr="00E94550">
        <w:trPr>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3035F288" w14:textId="77777777" w:rsidR="00196537" w:rsidRPr="00196537" w:rsidRDefault="00196537" w:rsidP="00DA4777">
            <w:pPr>
              <w:spacing w:before="60" w:after="60" w:line="300" w:lineRule="exact"/>
              <w:rPr>
                <w:sz w:val="20"/>
                <w:szCs w:val="20"/>
                <w:lang w:val="en-GB" w:bidi="ar-EG"/>
              </w:rPr>
            </w:pPr>
          </w:p>
        </w:tc>
        <w:tc>
          <w:tcPr>
            <w:tcW w:w="7796" w:type="dxa"/>
          </w:tcPr>
          <w:p w14:paraId="20A6179C" w14:textId="2C03108F" w:rsidR="00196537" w:rsidRPr="00196537" w:rsidRDefault="00B43BF6"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B43BF6">
              <w:rPr>
                <w:sz w:val="20"/>
                <w:szCs w:val="20"/>
                <w:rtl/>
                <w:lang w:bidi="ar-MA"/>
              </w:rPr>
              <w:t>عدد المستخدمين الأسبوعيين على مركز بيانات الاتحاد.</w:t>
            </w:r>
          </w:p>
        </w:tc>
      </w:tr>
      <w:tr w:rsidR="00196537" w:rsidRPr="00196537" w14:paraId="19FBF2FA" w14:textId="77777777" w:rsidTr="00E9455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40B9063D" w14:textId="77777777" w:rsidR="00196537" w:rsidRPr="00196537" w:rsidRDefault="00196537" w:rsidP="00DA4777">
            <w:pPr>
              <w:spacing w:before="60" w:after="60" w:line="300" w:lineRule="exact"/>
              <w:rPr>
                <w:sz w:val="20"/>
                <w:szCs w:val="20"/>
                <w:lang w:val="en-GB" w:bidi="ar-EG"/>
              </w:rPr>
            </w:pPr>
          </w:p>
        </w:tc>
        <w:tc>
          <w:tcPr>
            <w:tcW w:w="7796" w:type="dxa"/>
          </w:tcPr>
          <w:p w14:paraId="153128EE" w14:textId="43B9A3ED" w:rsidR="00196537" w:rsidRPr="00196537" w:rsidRDefault="00B43BF6"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B43BF6">
              <w:rPr>
                <w:sz w:val="20"/>
                <w:szCs w:val="20"/>
                <w:rtl/>
                <w:lang w:bidi="ar-MA"/>
              </w:rPr>
              <w:t xml:space="preserve">النسبة المئوية للدول الأعضاء التي توافق على منهجية </w:t>
            </w:r>
            <w:r w:rsidRPr="00B43BF6">
              <w:rPr>
                <w:sz w:val="20"/>
                <w:szCs w:val="20"/>
                <w:lang w:bidi="ar-MA"/>
              </w:rPr>
              <w:t>IDI</w:t>
            </w:r>
            <w:r w:rsidRPr="00B43BF6">
              <w:rPr>
                <w:sz w:val="20"/>
                <w:szCs w:val="20"/>
                <w:rtl/>
                <w:lang w:bidi="ar-MA"/>
              </w:rPr>
              <w:t xml:space="preserve"> الجديدة.</w:t>
            </w:r>
          </w:p>
        </w:tc>
      </w:tr>
      <w:tr w:rsidR="00196537" w:rsidRPr="00196537" w14:paraId="266ABCA5" w14:textId="77777777" w:rsidTr="00E94550">
        <w:trPr>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71A5235B" w14:textId="77777777" w:rsidR="00196537" w:rsidRPr="00196537" w:rsidRDefault="00196537" w:rsidP="00DA4777">
            <w:pPr>
              <w:spacing w:before="60" w:after="60" w:line="300" w:lineRule="exact"/>
              <w:rPr>
                <w:sz w:val="20"/>
                <w:szCs w:val="20"/>
                <w:lang w:val="en-GB" w:bidi="ar-EG"/>
              </w:rPr>
            </w:pPr>
          </w:p>
        </w:tc>
        <w:tc>
          <w:tcPr>
            <w:tcW w:w="7796" w:type="dxa"/>
          </w:tcPr>
          <w:p w14:paraId="674A3F49" w14:textId="137FE619" w:rsidR="00196537" w:rsidRPr="00196537" w:rsidRDefault="00B43BF6"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B43BF6">
              <w:rPr>
                <w:sz w:val="20"/>
                <w:szCs w:val="20"/>
                <w:rtl/>
                <w:lang w:bidi="ar-MA"/>
              </w:rPr>
              <w:t>عدد الشركات الرقمية التي يتم تتبعها لرصد الانبعاثات واستخدام الطاقة والالتزامات المناخية.</w:t>
            </w:r>
          </w:p>
        </w:tc>
      </w:tr>
      <w:tr w:rsidR="00196537" w:rsidRPr="00196537" w14:paraId="415667C3" w14:textId="77777777" w:rsidTr="00E9455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67D3D9B6" w14:textId="77777777" w:rsidR="00196537" w:rsidRPr="00196537" w:rsidRDefault="00196537" w:rsidP="00DA4777">
            <w:pPr>
              <w:spacing w:before="60" w:after="60" w:line="300" w:lineRule="exact"/>
              <w:rPr>
                <w:sz w:val="20"/>
                <w:szCs w:val="20"/>
                <w:lang w:val="en-GB" w:bidi="ar-EG"/>
              </w:rPr>
            </w:pPr>
            <w:r w:rsidRPr="00196537">
              <w:rPr>
                <w:sz w:val="20"/>
                <w:szCs w:val="20"/>
                <w:rtl/>
                <w:lang w:bidi="ar-MA"/>
              </w:rPr>
              <w:t>تقديم المساعدة التقنية</w:t>
            </w:r>
          </w:p>
        </w:tc>
        <w:tc>
          <w:tcPr>
            <w:tcW w:w="7796" w:type="dxa"/>
          </w:tcPr>
          <w:p w14:paraId="4553F7CE"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الدول الأعضاء التي تلقّت مساعدة تقنية.</w:t>
            </w:r>
          </w:p>
        </w:tc>
      </w:tr>
      <w:tr w:rsidR="00196537" w:rsidRPr="00196537" w14:paraId="0E6DD5BE" w14:textId="77777777" w:rsidTr="00E94550">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2AD77A15" w14:textId="77777777" w:rsidR="00196537" w:rsidRPr="00196537" w:rsidRDefault="00196537" w:rsidP="00DA4777">
            <w:pPr>
              <w:spacing w:before="60" w:after="60" w:line="300" w:lineRule="exact"/>
              <w:rPr>
                <w:sz w:val="20"/>
                <w:szCs w:val="20"/>
                <w:lang w:val="en-GB" w:bidi="ar-EG"/>
              </w:rPr>
            </w:pPr>
          </w:p>
        </w:tc>
        <w:tc>
          <w:tcPr>
            <w:tcW w:w="7796" w:type="dxa"/>
          </w:tcPr>
          <w:p w14:paraId="27735418" w14:textId="77777777"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قرارات المؤتمر العالمي لتنمية الاتصالات (</w:t>
            </w:r>
            <w:r w:rsidRPr="00196537">
              <w:rPr>
                <w:sz w:val="20"/>
                <w:szCs w:val="20"/>
                <w:lang w:bidi="en-US"/>
              </w:rPr>
              <w:t>WTDC</w:t>
            </w:r>
            <w:r w:rsidRPr="00196537">
              <w:rPr>
                <w:sz w:val="20"/>
                <w:szCs w:val="20"/>
                <w:rtl/>
                <w:lang w:bidi="ar-MA"/>
              </w:rPr>
              <w:t>) التي تمَّ تنفيذها.</w:t>
            </w:r>
          </w:p>
        </w:tc>
      </w:tr>
      <w:tr w:rsidR="00196537" w:rsidRPr="00196537" w14:paraId="4E3E8B95" w14:textId="77777777" w:rsidTr="00E9455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26AD9645" w14:textId="77777777" w:rsidR="00196537" w:rsidRPr="00196537" w:rsidRDefault="00196537" w:rsidP="00DA4777">
            <w:pPr>
              <w:spacing w:before="60" w:after="60" w:line="300" w:lineRule="exact"/>
              <w:rPr>
                <w:sz w:val="20"/>
                <w:szCs w:val="20"/>
                <w:lang w:val="en-GB" w:bidi="ar-EG"/>
              </w:rPr>
            </w:pPr>
          </w:p>
        </w:tc>
        <w:tc>
          <w:tcPr>
            <w:tcW w:w="7796" w:type="dxa"/>
          </w:tcPr>
          <w:p w14:paraId="6C6A8A0A" w14:textId="77777777" w:rsidR="00196537" w:rsidRPr="00196537"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عدد اتفاقات المشاريع الموقَّعة سنوياً.</w:t>
            </w:r>
          </w:p>
        </w:tc>
      </w:tr>
      <w:tr w:rsidR="00196537" w:rsidRPr="00196537" w14:paraId="403B5C57" w14:textId="77777777" w:rsidTr="00E94550">
        <w:trPr>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DEEAF6" w:themeFill="accent1" w:themeFillTint="33"/>
          </w:tcPr>
          <w:p w14:paraId="507DA6F9" w14:textId="77777777" w:rsidR="00196537" w:rsidRPr="00196537" w:rsidRDefault="00196537" w:rsidP="00B43BF6">
            <w:pPr>
              <w:keepNext/>
              <w:spacing w:before="60" w:after="60" w:line="300" w:lineRule="exact"/>
              <w:rPr>
                <w:sz w:val="20"/>
                <w:szCs w:val="20"/>
                <w:lang w:val="en-GB" w:bidi="ar-EG"/>
              </w:rPr>
            </w:pPr>
            <w:r w:rsidRPr="00196537">
              <w:rPr>
                <w:sz w:val="20"/>
                <w:szCs w:val="20"/>
                <w:rtl/>
                <w:lang w:bidi="ar-MA"/>
              </w:rPr>
              <w:lastRenderedPageBreak/>
              <w:t>منصات عقد الاجتماعات</w:t>
            </w:r>
          </w:p>
        </w:tc>
        <w:tc>
          <w:tcPr>
            <w:tcW w:w="7796" w:type="dxa"/>
          </w:tcPr>
          <w:p w14:paraId="7F7B821C" w14:textId="77777777" w:rsidR="00196537" w:rsidRPr="00196537" w:rsidRDefault="00196537" w:rsidP="00B43BF6">
            <w:pPr>
              <w:keepNext/>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الشراكات الموقَّعة.</w:t>
            </w:r>
          </w:p>
        </w:tc>
      </w:tr>
      <w:tr w:rsidR="00196537" w:rsidRPr="00196537" w14:paraId="039CB7FA" w14:textId="77777777" w:rsidTr="00E94550">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40524C4C" w14:textId="77777777" w:rsidR="00196537" w:rsidRPr="00196537" w:rsidRDefault="00196537" w:rsidP="00DA4777">
            <w:pPr>
              <w:spacing w:before="60" w:after="60" w:line="300" w:lineRule="exact"/>
              <w:rPr>
                <w:sz w:val="20"/>
                <w:szCs w:val="20"/>
                <w:lang w:val="en-GB" w:bidi="ar-EG"/>
              </w:rPr>
            </w:pPr>
          </w:p>
        </w:tc>
        <w:tc>
          <w:tcPr>
            <w:tcW w:w="7796" w:type="dxa"/>
          </w:tcPr>
          <w:p w14:paraId="3045DF85" w14:textId="2CAAF5C5" w:rsidR="00196537" w:rsidRPr="00196537" w:rsidDel="00017E6A" w:rsidRDefault="00196537" w:rsidP="00DA4777">
            <w:pPr>
              <w:spacing w:before="60" w:after="60" w:line="300" w:lineRule="exact"/>
              <w:cnfStyle w:val="000000100000" w:firstRow="0" w:lastRow="0" w:firstColumn="0" w:lastColumn="0" w:oddVBand="0" w:evenVBand="0" w:oddHBand="1" w:evenHBand="0" w:firstRowFirstColumn="0" w:firstRowLastColumn="0" w:lastRowFirstColumn="0" w:lastRowLastColumn="0"/>
              <w:rPr>
                <w:sz w:val="20"/>
                <w:szCs w:val="20"/>
                <w:lang w:val="en-GB" w:bidi="ar-EG"/>
              </w:rPr>
            </w:pPr>
            <w:r w:rsidRPr="00196537">
              <w:rPr>
                <w:sz w:val="20"/>
                <w:szCs w:val="20"/>
                <w:rtl/>
                <w:lang w:bidi="ar-MA"/>
              </w:rPr>
              <w:t>حصة الشراكات الموقَّعة مع وكالات الأمم المتحدة لتحقيق أهداف التنمية المستدامة (</w:t>
            </w:r>
            <w:r w:rsidRPr="00196537">
              <w:rPr>
                <w:sz w:val="20"/>
                <w:szCs w:val="20"/>
                <w:lang w:bidi="en-US"/>
              </w:rPr>
              <w:t>SDG</w:t>
            </w:r>
            <w:r w:rsidRPr="00196537">
              <w:rPr>
                <w:sz w:val="20"/>
                <w:szCs w:val="20"/>
                <w:rtl/>
                <w:lang w:bidi="ar-MA"/>
              </w:rPr>
              <w:t>) المتعلقة بمسائل تنمية الاتصالات/تكنولوجيا المعلومات والاتصالات (</w:t>
            </w:r>
            <w:r w:rsidRPr="00196537">
              <w:rPr>
                <w:sz w:val="20"/>
                <w:szCs w:val="20"/>
                <w:lang w:bidi="en-US"/>
              </w:rPr>
              <w:t>ICT</w:t>
            </w:r>
            <w:r w:rsidRPr="00196537">
              <w:rPr>
                <w:sz w:val="20"/>
                <w:szCs w:val="20"/>
                <w:rtl/>
                <w:lang w:bidi="ar-MA"/>
              </w:rPr>
              <w:t>).</w:t>
            </w:r>
          </w:p>
        </w:tc>
      </w:tr>
      <w:tr w:rsidR="00196537" w:rsidRPr="00196537" w14:paraId="6C9C3F79" w14:textId="77777777" w:rsidTr="00E94550">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DEEAF6" w:themeFill="accent1" w:themeFillTint="33"/>
          </w:tcPr>
          <w:p w14:paraId="2E4AB050" w14:textId="77777777" w:rsidR="00196537" w:rsidRPr="00196537" w:rsidRDefault="00196537" w:rsidP="00DA4777">
            <w:pPr>
              <w:spacing w:before="60" w:after="60" w:line="300" w:lineRule="exact"/>
              <w:rPr>
                <w:sz w:val="20"/>
                <w:szCs w:val="20"/>
                <w:lang w:val="en-GB" w:bidi="ar-EG"/>
              </w:rPr>
            </w:pPr>
          </w:p>
        </w:tc>
        <w:tc>
          <w:tcPr>
            <w:tcW w:w="7796" w:type="dxa"/>
          </w:tcPr>
          <w:p w14:paraId="025AB346" w14:textId="35A3523F" w:rsidR="00196537" w:rsidRPr="00196537" w:rsidRDefault="00196537" w:rsidP="00DA4777">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0"/>
                <w:lang w:val="en-GB" w:bidi="ar-EG"/>
              </w:rPr>
            </w:pPr>
            <w:r w:rsidRPr="00196537">
              <w:rPr>
                <w:sz w:val="20"/>
                <w:szCs w:val="20"/>
                <w:rtl/>
                <w:lang w:bidi="ar-MA"/>
              </w:rPr>
              <w:t>عدد المشاركين في المنتديات الإقليمية للتنمية (</w:t>
            </w:r>
            <w:r w:rsidRPr="00196537">
              <w:rPr>
                <w:sz w:val="20"/>
                <w:szCs w:val="20"/>
                <w:lang w:bidi="en-US"/>
              </w:rPr>
              <w:t>RDF</w:t>
            </w:r>
            <w:r w:rsidRPr="00196537">
              <w:rPr>
                <w:sz w:val="20"/>
                <w:szCs w:val="20"/>
                <w:rtl/>
                <w:lang w:bidi="ar-MA"/>
              </w:rPr>
              <w:t>)، والحوارات الإقليمية، والأحداث التي يقودها مكتب تنمية الاتصالات.</w:t>
            </w:r>
          </w:p>
        </w:tc>
      </w:tr>
    </w:tbl>
    <w:p w14:paraId="3977562A" w14:textId="77777777" w:rsidR="00196537" w:rsidRPr="00D60962" w:rsidRDefault="00196537" w:rsidP="00196537">
      <w:pPr>
        <w:tabs>
          <w:tab w:val="clear" w:pos="794"/>
        </w:tabs>
        <w:spacing w:before="0"/>
        <w:jc w:val="left"/>
        <w:rPr>
          <w:rFonts w:eastAsia="Calibri"/>
          <w:szCs w:val="24"/>
        </w:rPr>
      </w:pPr>
      <w:r w:rsidRPr="00D60962">
        <w:rPr>
          <w:rFonts w:eastAsia="Calibri"/>
          <w:szCs w:val="24"/>
          <w:rtl/>
          <w:lang w:eastAsia="ar" w:bidi="ar-MA"/>
        </w:rPr>
        <w:br w:type="page"/>
      </w:r>
    </w:p>
    <w:p w14:paraId="3231698B" w14:textId="77777777" w:rsidR="00196537" w:rsidRPr="00D60962" w:rsidRDefault="00196537" w:rsidP="00196537">
      <w:pPr>
        <w:tabs>
          <w:tab w:val="clear" w:pos="794"/>
        </w:tabs>
        <w:spacing w:before="0" w:after="160" w:line="259" w:lineRule="auto"/>
        <w:ind w:left="720" w:hanging="360"/>
        <w:contextualSpacing/>
        <w:outlineLvl w:val="0"/>
        <w:rPr>
          <w:rFonts w:eastAsia="Calibri"/>
          <w:b/>
          <w:bCs/>
          <w:szCs w:val="24"/>
        </w:rPr>
        <w:sectPr w:rsidR="00196537" w:rsidRPr="00D60962" w:rsidSect="00196537">
          <w:headerReference w:type="default" r:id="rId11"/>
          <w:footerReference w:type="first" r:id="rId12"/>
          <w:type w:val="oddPage"/>
          <w:pgSz w:w="11906" w:h="16838"/>
          <w:pgMar w:top="1440" w:right="1134" w:bottom="1134" w:left="1134" w:header="709" w:footer="709" w:gutter="0"/>
          <w:cols w:space="708"/>
          <w:titlePg/>
          <w:docGrid w:linePitch="360"/>
        </w:sectPr>
      </w:pPr>
    </w:p>
    <w:p w14:paraId="2CAACB05" w14:textId="77777777" w:rsidR="00196537" w:rsidRPr="00B43BF6" w:rsidRDefault="00196537" w:rsidP="00B43BF6">
      <w:pPr>
        <w:pStyle w:val="Annextitle"/>
        <w:spacing w:before="240" w:after="240"/>
        <w:rPr>
          <w:sz w:val="26"/>
          <w:szCs w:val="26"/>
        </w:rPr>
      </w:pPr>
      <w:bookmarkStart w:id="1" w:name="_Hlk167088916"/>
      <w:r w:rsidRPr="00B43BF6">
        <w:rPr>
          <w:sz w:val="26"/>
          <w:szCs w:val="26"/>
          <w:rtl/>
        </w:rPr>
        <w:lastRenderedPageBreak/>
        <w:t>التقرير المرحلي يونيو 2023 - أبريل 2024</w:t>
      </w:r>
    </w:p>
    <w:tbl>
      <w:tblPr>
        <w:tblStyle w:val="TableGrid2"/>
        <w:bidiVisual/>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835"/>
        <w:gridCol w:w="9246"/>
        <w:gridCol w:w="3047"/>
      </w:tblGrid>
      <w:tr w:rsidR="00196537" w:rsidRPr="00D60962" w14:paraId="18D50FF4" w14:textId="77777777" w:rsidTr="00196537">
        <w:trPr>
          <w:trHeight w:val="300"/>
        </w:trPr>
        <w:tc>
          <w:tcPr>
            <w:tcW w:w="5000" w:type="pct"/>
            <w:gridSpan w:val="3"/>
            <w:shd w:val="clear" w:color="auto" w:fill="2F5496"/>
          </w:tcPr>
          <w:p w14:paraId="2F3B4A45" w14:textId="77777777" w:rsidR="00196537" w:rsidRPr="00153D30" w:rsidRDefault="00196537" w:rsidP="00153D30">
            <w:pPr>
              <w:tabs>
                <w:tab w:val="clear" w:pos="794"/>
              </w:tabs>
              <w:spacing w:before="60" w:after="60" w:line="280" w:lineRule="exact"/>
              <w:jc w:val="center"/>
              <w:rPr>
                <w:color w:val="FFFFFF"/>
                <w:sz w:val="20"/>
                <w:szCs w:val="20"/>
              </w:rPr>
            </w:pPr>
            <w:r w:rsidRPr="00153D30">
              <w:rPr>
                <w:b/>
                <w:bCs/>
                <w:color w:val="FFFFFF"/>
                <w:sz w:val="20"/>
                <w:szCs w:val="20"/>
                <w:rtl/>
                <w:lang w:eastAsia="ar" w:bidi="ar-MA"/>
              </w:rPr>
              <w:t xml:space="preserve">الأولوية 1 لقطاع تنمية الاتصالات: التوصيلية الميسورة التكلفة </w:t>
            </w:r>
          </w:p>
          <w:p w14:paraId="109D0F89" w14:textId="77777777" w:rsidR="00196537" w:rsidRPr="00153D30" w:rsidRDefault="00196537" w:rsidP="00153D30">
            <w:pPr>
              <w:tabs>
                <w:tab w:val="clear" w:pos="794"/>
              </w:tabs>
              <w:spacing w:before="60" w:after="60" w:line="280" w:lineRule="exact"/>
              <w:jc w:val="center"/>
              <w:rPr>
                <w:b/>
                <w:bCs/>
                <w:i/>
                <w:iCs/>
                <w:color w:val="FFFFFF"/>
                <w:sz w:val="20"/>
                <w:szCs w:val="20"/>
              </w:rPr>
            </w:pPr>
            <w:r w:rsidRPr="00153D30">
              <w:rPr>
                <w:b/>
                <w:bCs/>
                <w:i/>
                <w:iCs/>
                <w:color w:val="FFFFFF" w:themeColor="background1"/>
                <w:sz w:val="20"/>
                <w:szCs w:val="20"/>
                <w:rtl/>
                <w:lang w:eastAsia="ar" w:bidi="ar-MA"/>
              </w:rPr>
              <w:t>تعزيز تطوير بنية تحتية وخدمات آمنة وحديثة وبأسعار معقولة من خلال الاتصالات/تكنولوجيا المعلومات والاتصالات</w:t>
            </w:r>
          </w:p>
          <w:p w14:paraId="7469C5C5" w14:textId="77777777" w:rsidR="00196537" w:rsidRPr="00153D30" w:rsidRDefault="00196537" w:rsidP="00153D30">
            <w:pPr>
              <w:tabs>
                <w:tab w:val="clear" w:pos="794"/>
              </w:tabs>
              <w:spacing w:before="60" w:after="60" w:line="280" w:lineRule="exact"/>
              <w:jc w:val="left"/>
              <w:rPr>
                <w:color w:val="FFFFFF"/>
                <w:sz w:val="20"/>
                <w:szCs w:val="20"/>
              </w:rPr>
            </w:pPr>
          </w:p>
        </w:tc>
      </w:tr>
      <w:tr w:rsidR="00196537" w:rsidRPr="00D60962" w14:paraId="7A6899F3" w14:textId="77777777" w:rsidTr="00196537">
        <w:trPr>
          <w:trHeight w:val="300"/>
        </w:trPr>
        <w:tc>
          <w:tcPr>
            <w:tcW w:w="5000" w:type="pct"/>
            <w:gridSpan w:val="3"/>
            <w:shd w:val="clear" w:color="auto" w:fill="FFF2CC" w:themeFill="accent4" w:themeFillTint="33"/>
          </w:tcPr>
          <w:p w14:paraId="40D1C102" w14:textId="77777777" w:rsidR="00196537" w:rsidRPr="00153D30" w:rsidRDefault="00196537" w:rsidP="00153D30">
            <w:pPr>
              <w:spacing w:before="60" w:after="60" w:line="280" w:lineRule="exact"/>
              <w:rPr>
                <w:b/>
                <w:bCs/>
                <w:i/>
                <w:iCs/>
                <w:color w:val="44546A" w:themeColor="text2"/>
                <w:sz w:val="20"/>
                <w:szCs w:val="20"/>
              </w:rPr>
            </w:pPr>
            <w:r w:rsidRPr="00153D30">
              <w:rPr>
                <w:b/>
                <w:bCs/>
                <w:i/>
                <w:iCs/>
                <w:color w:val="44546A" w:themeColor="text2"/>
                <w:sz w:val="20"/>
                <w:szCs w:val="20"/>
                <w:rtl/>
                <w:lang w:eastAsia="ar" w:bidi="ar-MA"/>
              </w:rPr>
              <w:t>الاتصالات في حالات الطوارئ</w:t>
            </w:r>
          </w:p>
          <w:p w14:paraId="49E63A80" w14:textId="77777777" w:rsidR="00196537" w:rsidRPr="00153D30" w:rsidRDefault="00196537" w:rsidP="00153D30">
            <w:pPr>
              <w:spacing w:before="60" w:after="60" w:line="280" w:lineRule="exact"/>
              <w:rPr>
                <w:b/>
                <w:bCs/>
                <w:i/>
                <w:iCs/>
                <w:color w:val="44546A" w:themeColor="text2"/>
                <w:sz w:val="20"/>
                <w:szCs w:val="20"/>
              </w:rPr>
            </w:pPr>
          </w:p>
          <w:p w14:paraId="205F1300" w14:textId="77777777" w:rsidR="00196537" w:rsidRPr="00153D30" w:rsidRDefault="00196537" w:rsidP="00153D30">
            <w:pPr>
              <w:tabs>
                <w:tab w:val="clear" w:pos="794"/>
              </w:tabs>
              <w:spacing w:before="60" w:after="60" w:line="280" w:lineRule="exact"/>
              <w:rPr>
                <w:b/>
                <w:bCs/>
                <w:i/>
                <w:iCs/>
                <w:color w:val="FFFFFF"/>
                <w:sz w:val="20"/>
                <w:szCs w:val="20"/>
              </w:rPr>
            </w:pPr>
            <w:r w:rsidRPr="00153D30">
              <w:rPr>
                <w:rFonts w:eastAsia="Times New Roman"/>
                <w:b/>
                <w:bCs/>
                <w:i/>
                <w:iCs/>
                <w:sz w:val="20"/>
                <w:szCs w:val="20"/>
                <w:rtl/>
                <w:lang w:eastAsia="ar" w:bidi="ar-MA"/>
              </w:rPr>
              <w:t xml:space="preserve">النواتج: </w:t>
            </w:r>
            <w:r w:rsidRPr="00153D30">
              <w:rPr>
                <w:rFonts w:eastAsia="Times New Roman"/>
                <w:i/>
                <w:iCs/>
                <w:sz w:val="20"/>
                <w:szCs w:val="20"/>
                <w:rtl/>
                <w:lang w:eastAsia="ar" w:bidi="ar-MA"/>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r>
      <w:tr w:rsidR="00196537" w:rsidRPr="00D60962" w14:paraId="66623E6F" w14:textId="77777777" w:rsidTr="00196537">
        <w:trPr>
          <w:trHeight w:val="300"/>
        </w:trPr>
        <w:tc>
          <w:tcPr>
            <w:tcW w:w="3993" w:type="pct"/>
            <w:gridSpan w:val="2"/>
          </w:tcPr>
          <w:p w14:paraId="19E6ECE6" w14:textId="77777777" w:rsidR="00196537" w:rsidRPr="00153D30" w:rsidRDefault="00196537" w:rsidP="00153D30">
            <w:pPr>
              <w:tabs>
                <w:tab w:val="clear" w:pos="794"/>
              </w:tabs>
              <w:spacing w:before="60" w:after="60" w:line="280" w:lineRule="exact"/>
              <w:jc w:val="center"/>
              <w:rPr>
                <w:b/>
                <w:bCs/>
                <w:color w:val="0070C0"/>
                <w:sz w:val="20"/>
                <w:szCs w:val="20"/>
              </w:rPr>
            </w:pPr>
            <w:r w:rsidRPr="00153D30">
              <w:rPr>
                <w:b/>
                <w:bCs/>
                <w:color w:val="0070C0"/>
                <w:sz w:val="20"/>
                <w:szCs w:val="20"/>
                <w:rtl/>
                <w:lang w:eastAsia="ar" w:bidi="ar-MA"/>
              </w:rPr>
              <w:t>النواتج</w:t>
            </w:r>
          </w:p>
        </w:tc>
        <w:tc>
          <w:tcPr>
            <w:tcW w:w="1007" w:type="pct"/>
          </w:tcPr>
          <w:p w14:paraId="4B1B0381" w14:textId="77777777" w:rsidR="00196537" w:rsidRPr="00153D30" w:rsidRDefault="00196537" w:rsidP="00153D30">
            <w:pPr>
              <w:tabs>
                <w:tab w:val="clear" w:pos="794"/>
              </w:tabs>
              <w:spacing w:before="60" w:after="60" w:line="280" w:lineRule="exact"/>
              <w:jc w:val="center"/>
              <w:rPr>
                <w:b/>
                <w:bCs/>
                <w:color w:val="0070C0"/>
                <w:sz w:val="20"/>
                <w:szCs w:val="20"/>
              </w:rPr>
            </w:pPr>
            <w:r w:rsidRPr="00153D30">
              <w:rPr>
                <w:b/>
                <w:bCs/>
                <w:color w:val="0070C0"/>
                <w:sz w:val="20"/>
                <w:szCs w:val="20"/>
                <w:rtl/>
                <w:lang w:eastAsia="ar" w:bidi="ar-MA"/>
              </w:rPr>
              <w:t xml:space="preserve">المعالم البارزة </w:t>
            </w:r>
          </w:p>
        </w:tc>
      </w:tr>
      <w:tr w:rsidR="00196537" w:rsidRPr="00D60962" w14:paraId="3812E770" w14:textId="77777777" w:rsidTr="00196537">
        <w:trPr>
          <w:trHeight w:val="1336"/>
        </w:trPr>
        <w:tc>
          <w:tcPr>
            <w:tcW w:w="3993" w:type="pct"/>
            <w:gridSpan w:val="2"/>
          </w:tcPr>
          <w:p w14:paraId="6202089B" w14:textId="77777777" w:rsidR="00196537" w:rsidRPr="00153D30" w:rsidRDefault="00196537" w:rsidP="00153D30">
            <w:pPr>
              <w:tabs>
                <w:tab w:val="clear" w:pos="794"/>
              </w:tabs>
              <w:spacing w:before="60" w:after="60" w:line="280" w:lineRule="exact"/>
              <w:jc w:val="left"/>
              <w:rPr>
                <w:sz w:val="20"/>
                <w:szCs w:val="20"/>
              </w:rPr>
            </w:pPr>
          </w:p>
          <w:p w14:paraId="03110BD0" w14:textId="77777777" w:rsidR="00196537" w:rsidRPr="00153D30" w:rsidRDefault="00196537" w:rsidP="00153D30">
            <w:pPr>
              <w:tabs>
                <w:tab w:val="clear" w:pos="794"/>
              </w:tabs>
              <w:spacing w:before="60" w:after="60" w:line="280" w:lineRule="exact"/>
              <w:rPr>
                <w:b/>
                <w:bCs/>
                <w:sz w:val="20"/>
                <w:szCs w:val="20"/>
              </w:rPr>
            </w:pPr>
            <w:r w:rsidRPr="00153D30">
              <w:rPr>
                <w:sz w:val="20"/>
                <w:szCs w:val="20"/>
                <w:rtl/>
                <w:lang w:eastAsia="ar" w:bidi="ar-MA"/>
              </w:rPr>
              <w:t>ابتداء من يونيو 2023، واصل الاتحاد نَشْر مجموعة من المنتجات والخدمات، وتقديم المساعدة للدول الأعضاء لتعزيز الثقة والأمن في استخدام الاتصالات/تكنولوجيا المعلومات والاتصالات. وتمَّ وَضْع أطر السياسات والمنتجات المعرفية، وتنفيذ مبادرات تنمية القدرات، وتقديم المساعدة التقنية، مما أثمرَ بصفةٍ جماعيةٍ عن</w:t>
            </w:r>
            <w:r w:rsidRPr="00153D30">
              <w:rPr>
                <w:b/>
                <w:bCs/>
                <w:sz w:val="20"/>
                <w:szCs w:val="20"/>
                <w:rtl/>
                <w:lang w:eastAsia="ar" w:bidi="ar-MA"/>
              </w:rPr>
              <w:t xml:space="preserve"> تعزيز قدرة الدول الأعضاء على استخدام تكنولوجيا المعلومات والاتصالات للحدّ من مخاطر الكوارث وإدارتها وضمان توافُر الاتصالات في حالات الطوارئ.</w:t>
            </w:r>
          </w:p>
          <w:p w14:paraId="3FFED473" w14:textId="77777777" w:rsidR="00196537" w:rsidRPr="00153D30" w:rsidRDefault="00196537" w:rsidP="00153D30">
            <w:pPr>
              <w:tabs>
                <w:tab w:val="clear" w:pos="794"/>
              </w:tabs>
              <w:spacing w:before="60" w:after="60" w:line="280" w:lineRule="exact"/>
              <w:rPr>
                <w:b/>
                <w:bCs/>
                <w:sz w:val="20"/>
                <w:szCs w:val="20"/>
              </w:rPr>
            </w:pPr>
          </w:p>
          <w:p w14:paraId="2E2907DD" w14:textId="77777777" w:rsidR="00196537" w:rsidRPr="00153D30" w:rsidRDefault="00196537" w:rsidP="00153D30">
            <w:pPr>
              <w:tabs>
                <w:tab w:val="clear" w:pos="794"/>
              </w:tabs>
              <w:spacing w:before="60" w:after="60" w:line="280" w:lineRule="exact"/>
              <w:rPr>
                <w:b/>
                <w:bCs/>
                <w:sz w:val="20"/>
                <w:szCs w:val="20"/>
                <w:lang w:eastAsia="zh-CN"/>
              </w:rPr>
            </w:pPr>
            <w:r w:rsidRPr="00153D30">
              <w:rPr>
                <w:sz w:val="20"/>
                <w:szCs w:val="20"/>
                <w:rtl/>
                <w:lang w:eastAsia="ar" w:bidi="ar-MA"/>
              </w:rPr>
              <w:t xml:space="preserve">وقدّم الاتحاد أيضاً الدعمَ للدول الأعضاء في جهودها الرامية إلى </w:t>
            </w:r>
            <w:r w:rsidRPr="00153D30">
              <w:rPr>
                <w:b/>
                <w:bCs/>
                <w:sz w:val="20"/>
                <w:szCs w:val="20"/>
                <w:rtl/>
                <w:lang w:eastAsia="ar" w:bidi="ar-MA"/>
              </w:rPr>
              <w:t>تعزيز القدرة على استخدام تكنولوجيا المعلومات والاتصالات لبناء أنظمة فعّالة للإنذار المبكر وإنقاذ الأرواح من خلال مبادرة الإنذار المبكر للجميع.</w:t>
            </w:r>
          </w:p>
          <w:p w14:paraId="771F69B8" w14:textId="77777777" w:rsidR="00196537" w:rsidRPr="00153D30" w:rsidRDefault="00196537" w:rsidP="00153D30">
            <w:pPr>
              <w:tabs>
                <w:tab w:val="clear" w:pos="794"/>
              </w:tabs>
              <w:spacing w:before="60" w:after="60" w:line="280" w:lineRule="exact"/>
              <w:rPr>
                <w:b/>
                <w:sz w:val="20"/>
                <w:szCs w:val="20"/>
                <w:lang w:eastAsia="zh-CN"/>
              </w:rPr>
            </w:pPr>
          </w:p>
          <w:p w14:paraId="0B27C024" w14:textId="05C45682" w:rsidR="00196537" w:rsidRPr="00153D30" w:rsidRDefault="00196537" w:rsidP="00153D30">
            <w:pPr>
              <w:tabs>
                <w:tab w:val="clear" w:pos="794"/>
              </w:tabs>
              <w:spacing w:before="60" w:after="60" w:line="280" w:lineRule="exact"/>
              <w:rPr>
                <w:sz w:val="20"/>
                <w:szCs w:val="20"/>
              </w:rPr>
            </w:pPr>
            <w:r w:rsidRPr="00153D30">
              <w:rPr>
                <w:sz w:val="20"/>
                <w:szCs w:val="20"/>
                <w:rtl/>
                <w:lang w:eastAsia="ar" w:bidi="ar-MA"/>
              </w:rPr>
              <w:t xml:space="preserve">وأسهمَ الاتحادُ أيضاً في </w:t>
            </w:r>
            <w:r w:rsidRPr="00153D30">
              <w:rPr>
                <w:b/>
                <w:bCs/>
                <w:sz w:val="20"/>
                <w:szCs w:val="20"/>
                <w:rtl/>
                <w:lang w:eastAsia="ar" w:bidi="ar-MA"/>
              </w:rPr>
              <w:t>تعزيز قدرة الدول الأعضاء على نَشْر معدات الاتصالات الساتلية للاتحاد بالسرعة اللازمة، وتنسيق الاستجابة الوطنية في أعقاب الكوارث، ودعم التحديد المسبق لمعدات الاتصالات الساتلية في حالات الطوارئ</w:t>
            </w:r>
            <w:r w:rsidRPr="00153D30">
              <w:rPr>
                <w:sz w:val="20"/>
                <w:szCs w:val="20"/>
                <w:rtl/>
                <w:lang w:eastAsia="ar" w:bidi="ar-MA"/>
              </w:rPr>
              <w:t xml:space="preserve"> من أجل تقليل أوقات الاستجابة في أعقاب الكوارث. وجارٍ حالياً تثبيت المعدات مسبقاً في مجموعة الاتصالات في حالات الطوارئ (</w:t>
            </w:r>
            <w:r w:rsidRPr="00153D30">
              <w:rPr>
                <w:sz w:val="20"/>
                <w:szCs w:val="20"/>
                <w:lang w:val="en-US" w:eastAsia="ar" w:bidi="en-US"/>
              </w:rPr>
              <w:t>ETC</w:t>
            </w:r>
            <w:r w:rsidRPr="00153D30">
              <w:rPr>
                <w:sz w:val="20"/>
                <w:szCs w:val="20"/>
                <w:rtl/>
                <w:lang w:eastAsia="ar" w:bidi="ar-MA"/>
              </w:rPr>
              <w:t>) التابعة لبرنامج الأغذية العالمي في دبي لمساعدة مناطق الدول العربية و</w:t>
            </w:r>
            <w:r w:rsidR="00897694">
              <w:rPr>
                <w:sz w:val="20"/>
                <w:szCs w:val="20"/>
                <w:rtl/>
                <w:lang w:eastAsia="ar" w:bidi="ar-MA"/>
              </w:rPr>
              <w:t>إفريقي</w:t>
            </w:r>
            <w:r w:rsidRPr="00153D30">
              <w:rPr>
                <w:sz w:val="20"/>
                <w:szCs w:val="20"/>
                <w:rtl/>
                <w:lang w:eastAsia="ar" w:bidi="ar-MA"/>
              </w:rPr>
              <w:t xml:space="preserve">ا وآسيا والمحيط الهادئ. واختيرت </w:t>
            </w:r>
            <w:r w:rsidR="00153D30" w:rsidRPr="00153D30">
              <w:rPr>
                <w:sz w:val="20"/>
                <w:szCs w:val="20"/>
                <w:rtl/>
                <w:lang w:eastAsia="ar" w:bidi="ar-MA"/>
              </w:rPr>
              <w:t>زمبابوي</w:t>
            </w:r>
            <w:r w:rsidRPr="00153D30">
              <w:rPr>
                <w:sz w:val="20"/>
                <w:szCs w:val="20"/>
                <w:rtl/>
                <w:lang w:eastAsia="ar" w:bidi="ar-MA"/>
              </w:rPr>
              <w:t xml:space="preserve"> مركزاً رئيسياً لدعم بلدان الجماعة الإنمائية للجنوب ال</w:t>
            </w:r>
            <w:r w:rsidR="00897694">
              <w:rPr>
                <w:sz w:val="20"/>
                <w:szCs w:val="20"/>
                <w:rtl/>
                <w:lang w:eastAsia="ar" w:bidi="ar-MA"/>
              </w:rPr>
              <w:t>إفريقي</w:t>
            </w:r>
            <w:r w:rsidRPr="00153D30">
              <w:rPr>
                <w:sz w:val="20"/>
                <w:szCs w:val="20"/>
                <w:rtl/>
                <w:lang w:eastAsia="ar" w:bidi="ar-MA"/>
              </w:rPr>
              <w:t xml:space="preserve"> (</w:t>
            </w:r>
            <w:r w:rsidRPr="00153D30">
              <w:rPr>
                <w:sz w:val="20"/>
                <w:szCs w:val="20"/>
                <w:lang w:val="en-US" w:eastAsia="ar" w:bidi="en-US"/>
              </w:rPr>
              <w:t>SADC</w:t>
            </w:r>
            <w:r w:rsidRPr="00153D30">
              <w:rPr>
                <w:sz w:val="20"/>
                <w:szCs w:val="20"/>
                <w:rtl/>
                <w:lang w:eastAsia="ar" w:bidi="ar-MA"/>
              </w:rPr>
              <w:t>)، في حين ستتولى بربادوس دوراً مماثلاً في منطقة الأمريكتين في أوقات الكوارث. وسيواصل مقرُّ الاتحاد الإشراف على نَشْر المعدات في أنحاء هذه المناطق وإدارتها.</w:t>
            </w:r>
          </w:p>
          <w:p w14:paraId="0F02E824" w14:textId="77777777" w:rsidR="00196537" w:rsidRPr="00153D30" w:rsidRDefault="00196537" w:rsidP="00153D30">
            <w:pPr>
              <w:tabs>
                <w:tab w:val="clear" w:pos="794"/>
              </w:tabs>
              <w:spacing w:before="60" w:after="60" w:line="280" w:lineRule="exact"/>
              <w:rPr>
                <w:sz w:val="20"/>
                <w:szCs w:val="20"/>
              </w:rPr>
            </w:pPr>
          </w:p>
          <w:p w14:paraId="7D90765B" w14:textId="1671E0C6" w:rsidR="00196537" w:rsidRPr="00153D30" w:rsidRDefault="00196537" w:rsidP="00153D30">
            <w:pPr>
              <w:tabs>
                <w:tab w:val="clear" w:pos="794"/>
              </w:tabs>
              <w:spacing w:before="60" w:after="60" w:line="280" w:lineRule="exact"/>
              <w:rPr>
                <w:sz w:val="20"/>
                <w:szCs w:val="20"/>
              </w:rPr>
            </w:pPr>
            <w:r w:rsidRPr="00153D30">
              <w:rPr>
                <w:sz w:val="20"/>
                <w:szCs w:val="20"/>
                <w:rtl/>
                <w:lang w:eastAsia="ar" w:bidi="ar-MA"/>
              </w:rPr>
              <w:t xml:space="preserve">وعلاوةً على ذلك، من خلال </w:t>
            </w:r>
            <w:r w:rsidRPr="00153D30">
              <w:rPr>
                <w:b/>
                <w:bCs/>
                <w:sz w:val="20"/>
                <w:szCs w:val="20"/>
                <w:rtl/>
                <w:lang w:eastAsia="ar" w:bidi="ar-MA"/>
              </w:rPr>
              <w:t>مبادرة الإنذار المبكر للجميع (</w:t>
            </w:r>
            <w:r w:rsidRPr="00153D30">
              <w:rPr>
                <w:b/>
                <w:bCs/>
                <w:sz w:val="20"/>
                <w:szCs w:val="20"/>
                <w:lang w:val="en-US" w:eastAsia="ar" w:bidi="en-US"/>
              </w:rPr>
              <w:t>EW4ALL</w:t>
            </w:r>
            <w:r w:rsidRPr="00153D30">
              <w:rPr>
                <w:b/>
                <w:bCs/>
                <w:sz w:val="20"/>
                <w:szCs w:val="20"/>
                <w:rtl/>
                <w:lang w:eastAsia="ar" w:bidi="ar-MA"/>
              </w:rPr>
              <w:t>)،</w:t>
            </w:r>
            <w:r w:rsidRPr="00153D30">
              <w:rPr>
                <w:sz w:val="20"/>
                <w:szCs w:val="20"/>
                <w:rtl/>
                <w:lang w:eastAsia="ar" w:bidi="ar-MA"/>
              </w:rPr>
              <w:t xml:space="preserve"> وبالتعاون مع مكتب الأمم المتحدة للحدّ من مخاطر الكوارث (</w:t>
            </w:r>
            <w:r w:rsidRPr="00153D30">
              <w:rPr>
                <w:sz w:val="20"/>
                <w:szCs w:val="20"/>
                <w:lang w:val="en-US" w:eastAsia="ar" w:bidi="en-US"/>
              </w:rPr>
              <w:t>UNDRR</w:t>
            </w:r>
            <w:r w:rsidRPr="00153D30">
              <w:rPr>
                <w:sz w:val="20"/>
                <w:szCs w:val="20"/>
                <w:rtl/>
                <w:lang w:eastAsia="ar" w:bidi="ar-MA"/>
              </w:rPr>
              <w:t>)، والمنظمة العالمية للأرصاد الجوية (</w:t>
            </w:r>
            <w:r w:rsidRPr="00153D30">
              <w:rPr>
                <w:sz w:val="20"/>
                <w:szCs w:val="20"/>
                <w:lang w:val="en-US" w:eastAsia="ar" w:bidi="en-US"/>
              </w:rPr>
              <w:t>WMO</w:t>
            </w:r>
            <w:r w:rsidRPr="00153D30">
              <w:rPr>
                <w:sz w:val="20"/>
                <w:szCs w:val="20"/>
                <w:rtl/>
                <w:lang w:eastAsia="ar" w:bidi="ar-MA"/>
              </w:rPr>
              <w:t>)، والاتحاد الدولي لجمعيات الصليب الأحمر والهلال الأحمر (</w:t>
            </w:r>
            <w:r w:rsidRPr="00153D30">
              <w:rPr>
                <w:sz w:val="20"/>
                <w:szCs w:val="20"/>
                <w:lang w:val="en-US" w:eastAsia="ar" w:bidi="en-US"/>
              </w:rPr>
              <w:t>IFRC</w:t>
            </w:r>
            <w:r w:rsidRPr="00153D30">
              <w:rPr>
                <w:sz w:val="20"/>
                <w:szCs w:val="20"/>
                <w:rtl/>
                <w:lang w:eastAsia="ar" w:bidi="ar-MA"/>
              </w:rPr>
              <w:t>)، وبرنامج الأمم المتحدة الإنمائي (</w:t>
            </w:r>
            <w:r w:rsidRPr="00153D30">
              <w:rPr>
                <w:sz w:val="20"/>
                <w:szCs w:val="20"/>
                <w:lang w:val="en-US" w:eastAsia="ar" w:bidi="en-US"/>
              </w:rPr>
              <w:t>UNDP</w:t>
            </w:r>
            <w:r w:rsidRPr="00153D30">
              <w:rPr>
                <w:sz w:val="20"/>
                <w:szCs w:val="20"/>
                <w:rtl/>
                <w:lang w:eastAsia="ar" w:bidi="ar-MA"/>
              </w:rPr>
              <w:t>)</w:t>
            </w:r>
            <w:r w:rsidR="00182845">
              <w:rPr>
                <w:rFonts w:hint="cs"/>
                <w:sz w:val="20"/>
                <w:szCs w:val="20"/>
                <w:rtl/>
                <w:lang w:eastAsia="ar" w:bidi="ar-MA"/>
              </w:rPr>
              <w:t>.</w:t>
            </w:r>
            <w:r w:rsidRPr="00153D30">
              <w:rPr>
                <w:sz w:val="20"/>
                <w:szCs w:val="20"/>
                <w:rtl/>
                <w:lang w:eastAsia="ar" w:bidi="ar-MA"/>
              </w:rPr>
              <w:t xml:space="preserve"> نظّم الاتحاد الدولي للاتصالات سلسلةً من ورش العمل التي عُقدت في مناطق شملت أنتيغوا </w:t>
            </w:r>
            <w:proofErr w:type="spellStart"/>
            <w:r w:rsidRPr="00153D30">
              <w:rPr>
                <w:sz w:val="20"/>
                <w:szCs w:val="20"/>
                <w:rtl/>
                <w:lang w:eastAsia="ar" w:bidi="ar-MA"/>
              </w:rPr>
              <w:t>وبربودا</w:t>
            </w:r>
            <w:proofErr w:type="spellEnd"/>
            <w:r w:rsidRPr="00153D30">
              <w:rPr>
                <w:sz w:val="20"/>
                <w:szCs w:val="20"/>
                <w:rtl/>
                <w:lang w:eastAsia="ar" w:bidi="ar-MA"/>
              </w:rPr>
              <w:t xml:space="preserve">، وبنغلاديش، وبربادوس، وكمبوديا، وإثيوبيا، وغواتيمالا، وجمهورية لاو الديمقراطية الشعبية، ونيبال، والصومال، وطاجيكستان، وأوغندا. وكانت ورش العمل بمثابة منصات تعاونية للبلدان لتبادُل الأفكار المتعمقة وأفضل الممارسات بشأن أنظمة الإنذار المبكر. وبالإضافة إلى ذلك، في مؤتمر </w:t>
            </w:r>
            <w:r w:rsidRPr="00153D30">
              <w:rPr>
                <w:sz w:val="20"/>
                <w:szCs w:val="20"/>
                <w:lang w:val="en-US" w:eastAsia="ar" w:bidi="en-US"/>
              </w:rPr>
              <w:t>COP</w:t>
            </w:r>
            <w:r w:rsidRPr="00153D30">
              <w:rPr>
                <w:sz w:val="20"/>
                <w:szCs w:val="20"/>
                <w:rtl/>
                <w:lang w:eastAsia="ar" w:bidi="ar-MA"/>
              </w:rPr>
              <w:t xml:space="preserve">-28، </w:t>
            </w:r>
            <w:hyperlink r:id="rId13" w:history="1">
              <w:r w:rsidRPr="00182845">
                <w:rPr>
                  <w:rStyle w:val="Hyperlink"/>
                  <w:sz w:val="20"/>
                  <w:szCs w:val="20"/>
                  <w:rtl/>
                  <w:lang w:eastAsia="ar" w:bidi="ar-MA"/>
                </w:rPr>
                <w:t>الإنذارات المبكرة للجميع: الذكاء الاصطناعي لإطلاق العنان لإمكانات نُظم الإنذار المبكر</w:t>
              </w:r>
            </w:hyperlink>
            <w:r w:rsidRPr="00153D30">
              <w:rPr>
                <w:sz w:val="20"/>
                <w:szCs w:val="20"/>
                <w:rtl/>
                <w:lang w:eastAsia="ar" w:bidi="ar-MA"/>
              </w:rPr>
              <w:t xml:space="preserve">، قادَ الاتحاد الدولي للاتصالات ومكتبُ الأمم المتحدة للحدّ من مخاطر </w:t>
            </w:r>
            <w:r w:rsidRPr="00153D30">
              <w:rPr>
                <w:sz w:val="20"/>
                <w:szCs w:val="20"/>
                <w:rtl/>
                <w:lang w:eastAsia="ar" w:bidi="ar-MA"/>
              </w:rPr>
              <w:lastRenderedPageBreak/>
              <w:t>الكوارث (</w:t>
            </w:r>
            <w:r w:rsidRPr="00153D30">
              <w:rPr>
                <w:sz w:val="20"/>
                <w:szCs w:val="20"/>
                <w:lang w:val="en-US" w:eastAsia="ar" w:bidi="en-US"/>
              </w:rPr>
              <w:t>UNDRR</w:t>
            </w:r>
            <w:r w:rsidRPr="00153D30">
              <w:rPr>
                <w:sz w:val="20"/>
                <w:szCs w:val="20"/>
                <w:rtl/>
                <w:lang w:eastAsia="ar" w:bidi="ar-MA"/>
              </w:rPr>
              <w:t>) والاتحاد الدولي لجمعيات الصليب الأحمر والهلال الأحمر (</w:t>
            </w:r>
            <w:r w:rsidRPr="00153D30">
              <w:rPr>
                <w:sz w:val="20"/>
                <w:szCs w:val="20"/>
                <w:lang w:val="en-US" w:eastAsia="ar" w:bidi="en-US"/>
              </w:rPr>
              <w:t>IFRC</w:t>
            </w:r>
            <w:r w:rsidRPr="00153D30">
              <w:rPr>
                <w:sz w:val="20"/>
                <w:szCs w:val="20"/>
                <w:rtl/>
                <w:lang w:eastAsia="ar" w:bidi="ar-MA"/>
              </w:rPr>
              <w:t>) مبادراتٍ تركّز على الاستفادة من الذكاء الاصطناعي لتعزيز هذه النُّظم وتسريع العمليات ومعالجة الثغرات لتحقيق أهداف مبادرة الإنذار المبكر للجميع (</w:t>
            </w:r>
            <w:r w:rsidRPr="00153D30">
              <w:rPr>
                <w:sz w:val="20"/>
                <w:szCs w:val="20"/>
                <w:lang w:val="en-US" w:eastAsia="ar" w:bidi="en-US"/>
              </w:rPr>
              <w:t>EW4ALL</w:t>
            </w:r>
            <w:r w:rsidRPr="00153D30">
              <w:rPr>
                <w:sz w:val="20"/>
                <w:szCs w:val="20"/>
                <w:rtl/>
                <w:lang w:eastAsia="ar" w:bidi="ar-MA"/>
              </w:rPr>
              <w:t>).</w:t>
            </w:r>
            <w:hyperlink r:id="rId14">
              <w:r w:rsidRPr="00153D30">
                <w:rPr>
                  <w:color w:val="0563C1"/>
                  <w:sz w:val="20"/>
                  <w:szCs w:val="20"/>
                  <w:u w:val="single"/>
                  <w:rtl/>
                  <w:lang w:eastAsia="ar" w:bidi="ar-MA"/>
                </w:rPr>
                <w:t xml:space="preserve"> </w:t>
              </w:r>
            </w:hyperlink>
            <w:r w:rsidRPr="00153D30">
              <w:rPr>
                <w:sz w:val="20"/>
                <w:szCs w:val="20"/>
                <w:rtl/>
                <w:lang w:eastAsia="ar" w:bidi="ar-MA"/>
              </w:rPr>
              <w:t xml:space="preserve"> وقد حظيت الجهود الجماعية بدعم كبير من شراكات عالمية، بما في ذلك وكالات الأمم المتحدة ومؤسسات التمويل الدولية مثل برنامج الأمم المتحدة الإنمائي (</w:t>
            </w:r>
            <w:r w:rsidRPr="00153D30">
              <w:rPr>
                <w:sz w:val="20"/>
                <w:szCs w:val="20"/>
                <w:lang w:val="en-US" w:eastAsia="ar" w:bidi="en-US"/>
              </w:rPr>
              <w:t>UNDP</w:t>
            </w:r>
            <w:r w:rsidRPr="00153D30">
              <w:rPr>
                <w:sz w:val="20"/>
                <w:szCs w:val="20"/>
                <w:rtl/>
                <w:lang w:eastAsia="ar" w:bidi="ar-MA"/>
              </w:rPr>
              <w:t>)، ومكتب الأمم المتحدة للحدّ من مخاطر الكوارث (</w:t>
            </w:r>
            <w:r w:rsidRPr="00153D30">
              <w:rPr>
                <w:sz w:val="20"/>
                <w:szCs w:val="20"/>
                <w:lang w:val="en-US" w:eastAsia="ar" w:bidi="en-US"/>
              </w:rPr>
              <w:t>UNDRR</w:t>
            </w:r>
            <w:r w:rsidRPr="00153D30">
              <w:rPr>
                <w:sz w:val="20"/>
                <w:szCs w:val="20"/>
                <w:rtl/>
                <w:lang w:eastAsia="ar" w:bidi="ar-MA"/>
              </w:rPr>
              <w:t>)، والمنظمة العالمية للأرصاد الجوية (</w:t>
            </w:r>
            <w:r w:rsidRPr="00153D30">
              <w:rPr>
                <w:sz w:val="20"/>
                <w:szCs w:val="20"/>
                <w:lang w:val="en-US" w:eastAsia="ar" w:bidi="en-US"/>
              </w:rPr>
              <w:t>WMO</w:t>
            </w:r>
            <w:r w:rsidRPr="00153D30">
              <w:rPr>
                <w:sz w:val="20"/>
                <w:szCs w:val="20"/>
                <w:rtl/>
                <w:lang w:eastAsia="ar" w:bidi="ar-MA"/>
              </w:rPr>
              <w:t xml:space="preserve">)، والبنك الدولي، ما أثمرَ عن التزامات وتعهدات بلغت قيمتها </w:t>
            </w:r>
            <w:r w:rsidRPr="00153D30">
              <w:rPr>
                <w:b/>
                <w:bCs/>
                <w:sz w:val="20"/>
                <w:szCs w:val="20"/>
                <w:rtl/>
                <w:lang w:eastAsia="ar" w:bidi="ar-MA"/>
              </w:rPr>
              <w:t>15 مليون دولار أمريكي،</w:t>
            </w:r>
            <w:r w:rsidRPr="00153D30">
              <w:rPr>
                <w:sz w:val="20"/>
                <w:szCs w:val="20"/>
                <w:rtl/>
                <w:lang w:eastAsia="ar" w:bidi="ar-MA"/>
              </w:rPr>
              <w:t xml:space="preserve"> </w:t>
            </w:r>
            <w:r w:rsidRPr="00153D30">
              <w:rPr>
                <w:b/>
                <w:bCs/>
                <w:sz w:val="20"/>
                <w:szCs w:val="20"/>
                <w:rtl/>
                <w:lang w:eastAsia="ar" w:bidi="ar-MA"/>
              </w:rPr>
              <w:t>وهو ما يعكس</w:t>
            </w:r>
            <w:r w:rsidRPr="00153D30">
              <w:rPr>
                <w:sz w:val="20"/>
                <w:szCs w:val="20"/>
                <w:rtl/>
                <w:lang w:eastAsia="ar" w:bidi="ar-MA"/>
              </w:rPr>
              <w:t xml:space="preserve"> تعزيز الشراكات والاعتراف بالإمكانات التحويلية لمبادرة الإنذار المبكر للجميع.</w:t>
            </w:r>
          </w:p>
          <w:p w14:paraId="2A1973A0" w14:textId="77777777" w:rsidR="00196537" w:rsidRPr="00153D30" w:rsidRDefault="00196537" w:rsidP="00153D30">
            <w:pPr>
              <w:tabs>
                <w:tab w:val="clear" w:pos="794"/>
              </w:tabs>
              <w:spacing w:before="60" w:after="60" w:line="280" w:lineRule="exact"/>
              <w:rPr>
                <w:b/>
                <w:bCs/>
                <w:sz w:val="20"/>
                <w:szCs w:val="20"/>
              </w:rPr>
            </w:pPr>
          </w:p>
          <w:p w14:paraId="2D7590A0" w14:textId="365E9847"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rPr>
            </w:pPr>
            <w:r w:rsidRPr="00153D30">
              <w:rPr>
                <w:b/>
                <w:bCs/>
                <w:sz w:val="20"/>
                <w:szCs w:val="20"/>
                <w:rtl/>
                <w:lang w:eastAsia="ar" w:bidi="ar-MA"/>
              </w:rPr>
              <w:t xml:space="preserve">في </w:t>
            </w:r>
            <w:r w:rsidR="00897694">
              <w:rPr>
                <w:b/>
                <w:bCs/>
                <w:sz w:val="20"/>
                <w:szCs w:val="20"/>
                <w:rtl/>
                <w:lang w:eastAsia="ar" w:bidi="ar-MA"/>
              </w:rPr>
              <w:t>إفريقي</w:t>
            </w:r>
            <w:r w:rsidRPr="00153D30">
              <w:rPr>
                <w:b/>
                <w:bCs/>
                <w:sz w:val="20"/>
                <w:szCs w:val="20"/>
                <w:rtl/>
                <w:lang w:eastAsia="ar" w:bidi="ar-MA"/>
              </w:rPr>
              <w:t>ا</w:t>
            </w:r>
            <w:r w:rsidRPr="00153D30">
              <w:rPr>
                <w:sz w:val="20"/>
                <w:szCs w:val="20"/>
                <w:rtl/>
                <w:lang w:eastAsia="ar" w:bidi="ar-MA"/>
              </w:rPr>
              <w:t>، ساعد الاتحادُ 16 عضواً في منطقة الجماعة الإنمائية للجنوب ال</w:t>
            </w:r>
            <w:r w:rsidR="00897694">
              <w:rPr>
                <w:sz w:val="20"/>
                <w:szCs w:val="20"/>
                <w:rtl/>
                <w:lang w:eastAsia="ar" w:bidi="ar-MA"/>
              </w:rPr>
              <w:t>إفريقي</w:t>
            </w:r>
            <w:r w:rsidRPr="00153D30">
              <w:rPr>
                <w:sz w:val="20"/>
                <w:szCs w:val="20"/>
                <w:rtl/>
                <w:lang w:eastAsia="ar" w:bidi="ar-MA"/>
              </w:rPr>
              <w:t xml:space="preserve"> (</w:t>
            </w:r>
            <w:r w:rsidRPr="00153D30">
              <w:rPr>
                <w:sz w:val="20"/>
                <w:szCs w:val="20"/>
                <w:lang w:val="en-US" w:eastAsia="ar" w:bidi="en-US"/>
              </w:rPr>
              <w:t>SADC</w:t>
            </w:r>
            <w:r w:rsidRPr="00153D30">
              <w:rPr>
                <w:sz w:val="20"/>
                <w:szCs w:val="20"/>
                <w:rtl/>
                <w:lang w:eastAsia="ar" w:bidi="ar-MA"/>
              </w:rPr>
              <w:t>) في تحديد الأولويات لكلّ دولة عضو فيما يتعلق باستخدام تكنولوجيا المعلومات والاتصالات لإدارة الكوارث، بما في ذلك وَضْع خُطط وطنية للاتصالات في حالات الطوارئ (</w:t>
            </w:r>
            <w:r w:rsidRPr="00153D30">
              <w:rPr>
                <w:sz w:val="20"/>
                <w:szCs w:val="20"/>
                <w:lang w:val="en-US" w:eastAsia="ar" w:bidi="en-US"/>
              </w:rPr>
              <w:t>NETPs</w:t>
            </w:r>
            <w:r w:rsidRPr="00153D30">
              <w:rPr>
                <w:sz w:val="20"/>
                <w:szCs w:val="20"/>
                <w:rtl/>
                <w:lang w:eastAsia="ar" w:bidi="ar-MA"/>
              </w:rPr>
              <w:t xml:space="preserve">). وبالإضافة إلى ذلك، دعمَ الاتحاد إثيوبيا ومدغشقر وموزمبيق في جهودها الرامية إلى تعزيز القدرة على استخدام تكنولوجيا المعلومات والاتصالات لبناء نُظم فعّالة للإنذار المبكر من خلال وَضْع </w:t>
            </w:r>
            <w:r w:rsidRPr="00153D30">
              <w:rPr>
                <w:b/>
                <w:bCs/>
                <w:sz w:val="20"/>
                <w:szCs w:val="20"/>
                <w:rtl/>
                <w:lang w:eastAsia="ar" w:bidi="ar-MA"/>
              </w:rPr>
              <w:t>خرائط طريق للإنذار المبكر للجميع</w:t>
            </w:r>
            <w:r w:rsidRPr="00153D30">
              <w:rPr>
                <w:sz w:val="20"/>
                <w:szCs w:val="20"/>
                <w:rtl/>
                <w:lang w:eastAsia="ar" w:bidi="ar-MA"/>
              </w:rPr>
              <w:t xml:space="preserve">. وبدعمٍ من مبادرة التوصيل من أجل التعافي </w:t>
            </w:r>
            <w:r w:rsidRPr="00153D30">
              <w:rPr>
                <w:b/>
                <w:bCs/>
                <w:sz w:val="20"/>
                <w:szCs w:val="20"/>
                <w:rtl/>
                <w:lang w:eastAsia="ar" w:bidi="ar-MA"/>
              </w:rPr>
              <w:t xml:space="preserve"> </w:t>
            </w:r>
            <w:r w:rsidRPr="00153D30">
              <w:rPr>
                <w:sz w:val="20"/>
                <w:szCs w:val="20"/>
                <w:rtl/>
                <w:lang w:eastAsia="ar" w:bidi="ar-MA"/>
              </w:rPr>
              <w:t>(</w:t>
            </w:r>
            <w:r w:rsidRPr="00153D30">
              <w:rPr>
                <w:sz w:val="20"/>
                <w:szCs w:val="20"/>
                <w:lang w:val="en-US" w:eastAsia="ar" w:bidi="en-US"/>
              </w:rPr>
              <w:t>C2R</w:t>
            </w:r>
            <w:r w:rsidRPr="00153D30">
              <w:rPr>
                <w:sz w:val="20"/>
                <w:szCs w:val="20"/>
                <w:rtl/>
                <w:lang w:eastAsia="ar" w:bidi="ar-MA"/>
              </w:rPr>
              <w:t>)، دعمَ الاتحاد رواندا في وَضْع خُطة وطنية للاتصالات في حالات الطوارئ (</w:t>
            </w:r>
            <w:r w:rsidRPr="00153D30">
              <w:rPr>
                <w:sz w:val="20"/>
                <w:szCs w:val="20"/>
                <w:lang w:val="en-US" w:eastAsia="ar" w:bidi="en-US"/>
              </w:rPr>
              <w:t>NETP</w:t>
            </w:r>
            <w:r w:rsidRPr="00153D30">
              <w:rPr>
                <w:sz w:val="20"/>
                <w:szCs w:val="20"/>
                <w:rtl/>
                <w:lang w:eastAsia="ar" w:bidi="ar-MA"/>
              </w:rPr>
              <w:t>) وتأهُّبها لنظام الإنذار المبكر.</w:t>
            </w:r>
          </w:p>
          <w:p w14:paraId="123A1941" w14:textId="77777777" w:rsidR="00196537" w:rsidRPr="00153D30" w:rsidRDefault="00196537" w:rsidP="00153D30">
            <w:pPr>
              <w:pStyle w:val="ListParagraph"/>
              <w:spacing w:before="60" w:after="60" w:line="280" w:lineRule="exact"/>
              <w:contextualSpacing w:val="0"/>
              <w:rPr>
                <w:sz w:val="20"/>
                <w:szCs w:val="20"/>
              </w:rPr>
            </w:pPr>
          </w:p>
          <w:p w14:paraId="59E77EE5" w14:textId="5969B6E3" w:rsidR="00196537" w:rsidRPr="00153D30" w:rsidRDefault="00DD5555" w:rsidP="00153D30">
            <w:pPr>
              <w:pStyle w:val="ListParagraph"/>
              <w:numPr>
                <w:ilvl w:val="0"/>
                <w:numId w:val="11"/>
              </w:numPr>
              <w:tabs>
                <w:tab w:val="clear" w:pos="794"/>
                <w:tab w:val="left" w:pos="1134"/>
                <w:tab w:val="left" w:pos="1871"/>
                <w:tab w:val="left" w:pos="2268"/>
              </w:tabs>
              <w:spacing w:before="60" w:after="60" w:line="280" w:lineRule="exact"/>
              <w:contextualSpacing w:val="0"/>
              <w:rPr>
                <w:rFonts w:eastAsia="Times New Roman"/>
                <w:sz w:val="20"/>
                <w:szCs w:val="20"/>
              </w:rPr>
            </w:pPr>
            <w:r w:rsidRPr="00DD5555">
              <w:rPr>
                <w:rFonts w:hint="cs"/>
                <w:b/>
                <w:bCs/>
                <w:sz w:val="20"/>
                <w:szCs w:val="20"/>
                <w:rtl/>
                <w:lang w:eastAsia="ar" w:bidi="ar-MA"/>
              </w:rPr>
              <w:t>و</w:t>
            </w:r>
            <w:r w:rsidR="00196537" w:rsidRPr="00DD5555">
              <w:rPr>
                <w:b/>
                <w:bCs/>
                <w:sz w:val="20"/>
                <w:szCs w:val="20"/>
                <w:rtl/>
                <w:lang w:eastAsia="ar" w:bidi="ar-MA"/>
              </w:rPr>
              <w:t>في الأمريكتين</w:t>
            </w:r>
            <w:r w:rsidR="00196537" w:rsidRPr="00153D30">
              <w:rPr>
                <w:sz w:val="20"/>
                <w:szCs w:val="20"/>
                <w:rtl/>
                <w:lang w:eastAsia="ar" w:bidi="ar-MA"/>
              </w:rPr>
              <w:t>، عزَّز الاتحادُ إدارةَ الكوارث والتأهُّب لها في كلّ من بربادوس، وغرينادا، وغيانا، وهايتي، وجامايكا، وسانت كيتس ونيفيس، وسانت لوسيا، وسانت فنسنت وجزر غرينادين، وترينيداد وتوباغو من خلال تدخُّلات تنمية القدرات بالتعاون مع رابطة النظام العالمي للاتصالات المتنقلة (</w:t>
            </w:r>
            <w:r w:rsidR="00196537" w:rsidRPr="00153D30">
              <w:rPr>
                <w:sz w:val="20"/>
                <w:szCs w:val="20"/>
                <w:lang w:val="en-US" w:eastAsia="ar" w:bidi="en-US"/>
              </w:rPr>
              <w:t>GSMA</w:t>
            </w:r>
            <w:r w:rsidR="00196537" w:rsidRPr="00153D30">
              <w:rPr>
                <w:sz w:val="20"/>
                <w:szCs w:val="20"/>
                <w:rtl/>
                <w:lang w:eastAsia="ar" w:bidi="ar-MA"/>
              </w:rPr>
              <w:t>) ومجموعة الاتصالات في حالات الطوارئ التابعة لبرنامج الأغذية العالمي (</w:t>
            </w:r>
            <w:r w:rsidR="00196537" w:rsidRPr="00153D30">
              <w:rPr>
                <w:sz w:val="20"/>
                <w:szCs w:val="20"/>
                <w:lang w:val="en-US" w:eastAsia="ar" w:bidi="en-US"/>
              </w:rPr>
              <w:t>WFP</w:t>
            </w:r>
            <w:r w:rsidR="00196537" w:rsidRPr="00153D30">
              <w:rPr>
                <w:sz w:val="20"/>
                <w:szCs w:val="20"/>
                <w:rtl/>
                <w:lang w:eastAsia="ar" w:bidi="ar-MA"/>
              </w:rPr>
              <w:t>)، وهو ما اجتذبَ مختلف أصحاب المصلحة المعنيّين من بلدان منطقة البحر الكاريبي، والمنظمات الإقليمية للأمم المتحدة، والمنظمات غير الحكومية، ومنظمات إدارة الكوارث، وغيرها.</w:t>
            </w:r>
          </w:p>
          <w:p w14:paraId="20FBFE72" w14:textId="77777777" w:rsidR="00196537" w:rsidRPr="00153D30" w:rsidRDefault="00196537" w:rsidP="00153D30">
            <w:pPr>
              <w:pStyle w:val="ListParagraph"/>
              <w:spacing w:before="60" w:after="60" w:line="280" w:lineRule="exact"/>
              <w:contextualSpacing w:val="0"/>
              <w:rPr>
                <w:sz w:val="20"/>
                <w:szCs w:val="20"/>
              </w:rPr>
            </w:pPr>
          </w:p>
          <w:p w14:paraId="7E5D1A6D" w14:textId="77777777"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rPr>
            </w:pPr>
            <w:r w:rsidRPr="00DD5555">
              <w:rPr>
                <w:b/>
                <w:bCs/>
                <w:sz w:val="20"/>
                <w:szCs w:val="20"/>
                <w:rtl/>
                <w:lang w:eastAsia="ar" w:bidi="ar-MA"/>
              </w:rPr>
              <w:t>وفي منطقة آسيا والمحيط الهادئ</w:t>
            </w:r>
            <w:r w:rsidRPr="00153D30">
              <w:rPr>
                <w:sz w:val="20"/>
                <w:szCs w:val="20"/>
                <w:rtl/>
                <w:lang w:eastAsia="ar" w:bidi="ar-MA"/>
              </w:rPr>
              <w:t xml:space="preserve">، تمَّ إجراء تقييمات على المستوى القُطري لكلّ من بوتان وجمهورية لاو الديمقراطية الشعبية ونيبال والفلبين لتسليط الضوء على الفجوات في قدرة البنية التحتية الرقمية الوطنية على الصمود، والتأهُّب </w:t>
            </w:r>
            <w:proofErr w:type="spellStart"/>
            <w:r w:rsidRPr="00153D30">
              <w:rPr>
                <w:sz w:val="20"/>
                <w:szCs w:val="20"/>
                <w:rtl/>
                <w:lang w:eastAsia="ar" w:bidi="ar-MA"/>
              </w:rPr>
              <w:t>السياساتي</w:t>
            </w:r>
            <w:proofErr w:type="spellEnd"/>
            <w:r w:rsidRPr="00153D30">
              <w:rPr>
                <w:sz w:val="20"/>
                <w:szCs w:val="20"/>
                <w:rtl/>
                <w:lang w:eastAsia="ar" w:bidi="ar-MA"/>
              </w:rPr>
              <w:t xml:space="preserve"> والتنظيمي للتعامل مع الانقطاعات، والقدرة على تحمُّل تكاليف خدمات تكنولوجيا المعلومات والاتصالات، والوضع بخصوص مبادرة الإنذار المبكر للجميع (</w:t>
            </w:r>
            <w:r w:rsidRPr="00153D30">
              <w:rPr>
                <w:sz w:val="20"/>
                <w:szCs w:val="20"/>
                <w:lang w:val="en-US" w:eastAsia="ar" w:bidi="en-US"/>
              </w:rPr>
              <w:t>EW4ALL</w:t>
            </w:r>
            <w:r w:rsidRPr="00153D30">
              <w:rPr>
                <w:sz w:val="20"/>
                <w:szCs w:val="20"/>
                <w:rtl/>
                <w:lang w:eastAsia="ar" w:bidi="ar-MA"/>
              </w:rPr>
              <w:t>). وأظهرت دراسةٌ استقصائيةٌ حديثةٌ أن 10 بلدان أخرى من منطقة آسيا والمحيط الهادئ أعربت عن اهتمامها بالعمل مع الاتحاد بشأن مثل هذه التقييمات.</w:t>
            </w:r>
          </w:p>
          <w:p w14:paraId="54CBBE95" w14:textId="77777777" w:rsidR="00196537" w:rsidRPr="00153D30" w:rsidRDefault="00196537" w:rsidP="00153D30">
            <w:pPr>
              <w:pStyle w:val="ListParagraph"/>
              <w:spacing w:before="60" w:after="60" w:line="280" w:lineRule="exact"/>
              <w:contextualSpacing w:val="0"/>
              <w:rPr>
                <w:sz w:val="20"/>
                <w:szCs w:val="20"/>
              </w:rPr>
            </w:pPr>
          </w:p>
          <w:p w14:paraId="275B450E" w14:textId="0CBD02E8"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rPr>
            </w:pPr>
            <w:r w:rsidRPr="00153D30">
              <w:rPr>
                <w:b/>
                <w:bCs/>
                <w:sz w:val="20"/>
                <w:szCs w:val="20"/>
                <w:rtl/>
                <w:lang w:eastAsia="ar" w:bidi="ar-MA"/>
              </w:rPr>
              <w:t xml:space="preserve">وفي الدول العربية </w:t>
            </w:r>
            <w:r w:rsidRPr="00153D30">
              <w:rPr>
                <w:sz w:val="20"/>
                <w:szCs w:val="20"/>
                <w:rtl/>
                <w:lang w:eastAsia="ar" w:bidi="ar-MA"/>
              </w:rPr>
              <w:t>والأمريكتين وأوروبا، ساعد الاتحاد الدولَ الأعضاء في إعداد خُطط وطنية للاتصالات في حالات الطوارئ (</w:t>
            </w:r>
            <w:r w:rsidRPr="00153D30">
              <w:rPr>
                <w:sz w:val="20"/>
                <w:szCs w:val="20"/>
                <w:lang w:val="en-US" w:eastAsia="ar" w:bidi="en-US"/>
              </w:rPr>
              <w:t>NETPs</w:t>
            </w:r>
            <w:r w:rsidRPr="00153D30">
              <w:rPr>
                <w:sz w:val="20"/>
                <w:szCs w:val="20"/>
                <w:rtl/>
                <w:lang w:eastAsia="ar" w:bidi="ar-MA"/>
              </w:rPr>
              <w:t xml:space="preserve">). وتمَّ التحقق من صحة الخُطط الوطنية للاتصالات في حالات الطوارئ مِن قبل أصحاب المصلحة المعنيّين على المستوى الوطني في العراق والصومال ودولة فلسطين. واجتمعَ أصحاب المصلحة المعنيّون أيضاً لتنفيذ </w:t>
            </w:r>
            <w:hyperlink r:id="rId15" w:history="1">
              <w:r w:rsidRPr="00DD5555">
                <w:rPr>
                  <w:rStyle w:val="Hyperlink"/>
                  <w:sz w:val="20"/>
                  <w:szCs w:val="20"/>
                  <w:rtl/>
                  <w:lang w:eastAsia="ar" w:bidi="ar-MA"/>
                </w:rPr>
                <w:t>بروتوكول الإنذار المشترك (</w:t>
              </w:r>
              <w:r w:rsidRPr="00DD5555">
                <w:rPr>
                  <w:rStyle w:val="Hyperlink"/>
                  <w:sz w:val="20"/>
                  <w:szCs w:val="20"/>
                  <w:lang w:val="en-US" w:eastAsia="ar" w:bidi="en-US"/>
                </w:rPr>
                <w:t>CAP</w:t>
              </w:r>
              <w:r w:rsidRPr="00DD5555">
                <w:rPr>
                  <w:rStyle w:val="Hyperlink"/>
                  <w:sz w:val="20"/>
                  <w:szCs w:val="20"/>
                  <w:rtl/>
                  <w:lang w:eastAsia="ar" w:bidi="ar-MA"/>
                </w:rPr>
                <w:t>)</w:t>
              </w:r>
            </w:hyperlink>
            <w:r w:rsidRPr="00153D30">
              <w:rPr>
                <w:sz w:val="20"/>
                <w:szCs w:val="20"/>
                <w:rtl/>
                <w:lang w:eastAsia="ar" w:bidi="ar-MA"/>
              </w:rPr>
              <w:t xml:space="preserve"> في الصومال، ما أثمرَ عن تعزيز الوعي والتعاون فيما بين الهيئات الحكومية والمنظمات غير الحكومية ومنظمات الأمم المتحدة الإقليمية، ومهَّد الطريق أمام إ</w:t>
            </w:r>
            <w:r w:rsidRPr="00153D30">
              <w:rPr>
                <w:b/>
                <w:bCs/>
                <w:sz w:val="20"/>
                <w:szCs w:val="20"/>
                <w:rtl/>
                <w:lang w:eastAsia="ar" w:bidi="ar-MA"/>
              </w:rPr>
              <w:t>ستراتيجيات أكثر فعاليةً في إدارة الكوارث.</w:t>
            </w:r>
            <w:r w:rsidRPr="00153D30">
              <w:rPr>
                <w:sz w:val="20"/>
                <w:szCs w:val="20"/>
                <w:rtl/>
                <w:lang w:eastAsia="ar" w:bidi="ar-MA"/>
              </w:rPr>
              <w:t xml:space="preserve"> </w:t>
            </w:r>
          </w:p>
          <w:p w14:paraId="7374E547" w14:textId="77777777" w:rsidR="00196537" w:rsidRPr="00153D30" w:rsidRDefault="00196537" w:rsidP="00153D30">
            <w:pPr>
              <w:tabs>
                <w:tab w:val="clear" w:pos="794"/>
              </w:tabs>
              <w:spacing w:before="60" w:after="60" w:line="280" w:lineRule="exact"/>
              <w:jc w:val="left"/>
              <w:rPr>
                <w:sz w:val="20"/>
                <w:szCs w:val="20"/>
                <w:lang w:eastAsia="zh-CN"/>
              </w:rPr>
            </w:pPr>
          </w:p>
          <w:p w14:paraId="668CC1A9" w14:textId="4E6F49FD"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rPr>
            </w:pPr>
            <w:r w:rsidRPr="00DD5555">
              <w:rPr>
                <w:b/>
                <w:bCs/>
                <w:sz w:val="20"/>
                <w:szCs w:val="20"/>
                <w:rtl/>
                <w:lang w:eastAsia="ar" w:bidi="ar-MA"/>
              </w:rPr>
              <w:t>وفي منطقة آسيا والمحيط الهادئ</w:t>
            </w:r>
            <w:r w:rsidRPr="00153D30">
              <w:rPr>
                <w:sz w:val="20"/>
                <w:szCs w:val="20"/>
                <w:rtl/>
                <w:lang w:eastAsia="ar" w:bidi="ar-MA"/>
              </w:rPr>
              <w:t>، أُنشئت أُطرٌ لنشر الإنذار المبكر وأنظمة الاتصالات في بنجلاديش، وكمبوديا، وجزر المالديف، وجمهورية لاو الديمقراطية الشعبية. ناقشَ الاتحاد الدولي للاتصالات مع مركز تنسيق المساعدة الإنسانية التابع لرابطة أمم جنوب شرق آسيا (</w:t>
            </w:r>
            <w:r w:rsidRPr="00153D30">
              <w:rPr>
                <w:sz w:val="20"/>
                <w:szCs w:val="20"/>
                <w:lang w:val="en-US" w:eastAsia="ar" w:bidi="en-US"/>
              </w:rPr>
              <w:t>ASEAN</w:t>
            </w:r>
            <w:r w:rsidRPr="00153D30">
              <w:rPr>
                <w:sz w:val="20"/>
                <w:szCs w:val="20"/>
                <w:rtl/>
                <w:lang w:eastAsia="ar" w:bidi="ar-MA"/>
              </w:rPr>
              <w:t>) إنشاء شبكة اتصالات في حالات الطوارئ (</w:t>
            </w:r>
            <w:r w:rsidRPr="00153D30">
              <w:rPr>
                <w:sz w:val="20"/>
                <w:szCs w:val="20"/>
                <w:lang w:val="en-US" w:eastAsia="ar" w:bidi="en-US"/>
              </w:rPr>
              <w:t>ETN</w:t>
            </w:r>
            <w:r w:rsidRPr="00153D30">
              <w:rPr>
                <w:sz w:val="20"/>
                <w:szCs w:val="20"/>
                <w:rtl/>
                <w:lang w:eastAsia="ar" w:bidi="ar-MA"/>
              </w:rPr>
              <w:t>) وتعزيز التعاون في المنطقة. وفي شراكةٍ مع رابطة الاتصالات لجزر المحيط الهادئ (</w:t>
            </w:r>
            <w:r w:rsidRPr="00153D30">
              <w:rPr>
                <w:sz w:val="20"/>
                <w:szCs w:val="20"/>
                <w:lang w:val="en-US" w:eastAsia="ar" w:bidi="en-US"/>
              </w:rPr>
              <w:t>PITA</w:t>
            </w:r>
            <w:r w:rsidRPr="00153D30">
              <w:rPr>
                <w:sz w:val="20"/>
                <w:szCs w:val="20"/>
                <w:rtl/>
                <w:lang w:eastAsia="ar" w:bidi="ar-MA"/>
              </w:rPr>
              <w:t xml:space="preserve">)، </w:t>
            </w:r>
            <w:hyperlink r:id="rId16" w:history="1">
              <w:r w:rsidRPr="00DD5555">
                <w:rPr>
                  <w:rStyle w:val="Hyperlink"/>
                  <w:b/>
                  <w:bCs/>
                  <w:sz w:val="20"/>
                  <w:szCs w:val="20"/>
                  <w:rtl/>
                  <w:lang w:eastAsia="ar" w:bidi="ar-MA"/>
                </w:rPr>
                <w:t>واصلَ الاتحاد إجراءَ اختبار جاهزية الاتصالات وصمود البنية التحتية لتكنولوجيا المعلومات والاتصالات في حالات الطوارئ</w:t>
              </w:r>
            </w:hyperlink>
            <w:r w:rsidRPr="00153D30">
              <w:rPr>
                <w:sz w:val="20"/>
                <w:szCs w:val="20"/>
                <w:rtl/>
                <w:lang w:eastAsia="ar" w:bidi="ar-MA"/>
              </w:rPr>
              <w:t xml:space="preserve"> لمنطقة المحيط الهادئ. وقد تمَّ إجراء الاختبار الأول في وقت سابق من عام 2024 خلال الاجتماع العامّ السنوي لرابطة الاتصالات لجزر المحيط الهادئ (</w:t>
            </w:r>
            <w:r w:rsidRPr="00153D30">
              <w:rPr>
                <w:sz w:val="20"/>
                <w:szCs w:val="20"/>
                <w:lang w:val="en-US" w:eastAsia="ar" w:bidi="en-US"/>
              </w:rPr>
              <w:t>PITA</w:t>
            </w:r>
            <w:r w:rsidRPr="00153D30">
              <w:rPr>
                <w:sz w:val="20"/>
                <w:szCs w:val="20"/>
                <w:rtl/>
                <w:lang w:eastAsia="ar" w:bidi="ar-MA"/>
              </w:rPr>
              <w:t xml:space="preserve">) في بابوا غينيا الجديدة. </w:t>
            </w:r>
          </w:p>
          <w:p w14:paraId="40EE6DC0" w14:textId="77777777" w:rsidR="00196537" w:rsidRPr="00153D30" w:rsidRDefault="00196537" w:rsidP="00153D30">
            <w:pPr>
              <w:pStyle w:val="ListParagraph"/>
              <w:spacing w:before="60" w:after="60" w:line="280" w:lineRule="exact"/>
              <w:contextualSpacing w:val="0"/>
              <w:rPr>
                <w:sz w:val="20"/>
                <w:szCs w:val="20"/>
              </w:rPr>
            </w:pPr>
          </w:p>
          <w:p w14:paraId="15F5342C" w14:textId="77777777"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rPr>
            </w:pPr>
            <w:r w:rsidRPr="00153D30">
              <w:rPr>
                <w:b/>
                <w:bCs/>
                <w:sz w:val="20"/>
                <w:szCs w:val="20"/>
                <w:rtl/>
                <w:lang w:eastAsia="ar" w:bidi="ar-MA"/>
              </w:rPr>
              <w:t>وفي أوروبا،</w:t>
            </w:r>
            <w:r w:rsidRPr="00153D30">
              <w:rPr>
                <w:sz w:val="20"/>
                <w:szCs w:val="20"/>
                <w:rtl/>
                <w:lang w:eastAsia="ar" w:bidi="ar-MA"/>
              </w:rPr>
              <w:t xml:space="preserve"> أُجريَت في مولدوفا دراسةُ جدوى شملت التحليل التقني والاقتصادي والتنظيمي لتنفيذ نظام إنذار مبكر يعتمد على تكنولوجيا البث الخلوي.  وبالإضافة إلى ذلك، انطلقت في جورجيا مناقشاتٌ وَضْع خُطة وطنية للاتصالات في حالات الطوارئ ونظام للإنذار المبكر. ودُعِمَت الدراستان كلتاهما من قبل شركاء مبادرة التوصيل من أجل التعافي (</w:t>
            </w:r>
            <w:r w:rsidRPr="00153D30">
              <w:rPr>
                <w:sz w:val="20"/>
                <w:szCs w:val="20"/>
                <w:lang w:val="en-US" w:eastAsia="ar" w:bidi="en-US"/>
              </w:rPr>
              <w:t>C2R</w:t>
            </w:r>
            <w:r w:rsidRPr="00153D30">
              <w:rPr>
                <w:sz w:val="20"/>
                <w:szCs w:val="20"/>
                <w:rtl/>
                <w:lang w:eastAsia="ar" w:bidi="ar-MA"/>
              </w:rPr>
              <w:t>).</w:t>
            </w:r>
          </w:p>
        </w:tc>
        <w:tc>
          <w:tcPr>
            <w:tcW w:w="1007" w:type="pct"/>
            <w:shd w:val="clear" w:color="auto" w:fill="auto"/>
          </w:tcPr>
          <w:p w14:paraId="7ADF3227" w14:textId="77777777" w:rsidR="00196537" w:rsidRPr="00153D30" w:rsidRDefault="00196537" w:rsidP="00153D30">
            <w:pPr>
              <w:tabs>
                <w:tab w:val="clear" w:pos="794"/>
              </w:tabs>
              <w:spacing w:before="60" w:after="60" w:line="280" w:lineRule="exact"/>
              <w:jc w:val="left"/>
              <w:rPr>
                <w:sz w:val="20"/>
                <w:szCs w:val="20"/>
              </w:rPr>
            </w:pPr>
            <w:r w:rsidRPr="00153D30">
              <w:rPr>
                <w:b/>
                <w:bCs/>
                <w:color w:val="0070C0"/>
                <w:sz w:val="20"/>
                <w:szCs w:val="20"/>
                <w:rtl/>
                <w:lang w:eastAsia="ar" w:bidi="ar-MA"/>
              </w:rPr>
              <w:lastRenderedPageBreak/>
              <w:t>الخُطط الوطنية للاتصالات في حالات الطوارئ</w:t>
            </w:r>
          </w:p>
          <w:p w14:paraId="5F940EE2" w14:textId="442C2F40" w:rsidR="00196537" w:rsidRPr="00153D30" w:rsidRDefault="00897694" w:rsidP="00153D30">
            <w:pPr>
              <w:pStyle w:val="ListParagraph"/>
              <w:numPr>
                <w:ilvl w:val="1"/>
                <w:numId w:val="2"/>
              </w:numPr>
              <w:tabs>
                <w:tab w:val="clear" w:pos="794"/>
                <w:tab w:val="left" w:pos="1134"/>
                <w:tab w:val="left" w:pos="1871"/>
                <w:tab w:val="left" w:pos="2268"/>
              </w:tabs>
              <w:spacing w:before="60" w:after="60" w:line="280" w:lineRule="exact"/>
              <w:contextualSpacing w:val="0"/>
              <w:jc w:val="left"/>
              <w:rPr>
                <w:sz w:val="20"/>
                <w:szCs w:val="20"/>
              </w:rPr>
            </w:pPr>
            <w:r>
              <w:rPr>
                <w:b/>
                <w:bCs/>
                <w:sz w:val="20"/>
                <w:szCs w:val="20"/>
                <w:rtl/>
                <w:lang w:eastAsia="ar" w:bidi="ar-MA"/>
              </w:rPr>
              <w:t>إفريقي</w:t>
            </w:r>
            <w:r w:rsidR="00196537" w:rsidRPr="00153D30">
              <w:rPr>
                <w:b/>
                <w:bCs/>
                <w:sz w:val="20"/>
                <w:szCs w:val="20"/>
                <w:rtl/>
                <w:lang w:eastAsia="ar" w:bidi="ar-MA"/>
              </w:rPr>
              <w:t xml:space="preserve">ا: </w:t>
            </w:r>
            <w:r w:rsidR="00196537" w:rsidRPr="00153D30">
              <w:rPr>
                <w:sz w:val="20"/>
                <w:szCs w:val="20"/>
                <w:rtl/>
                <w:lang w:eastAsia="ar" w:bidi="ar-MA"/>
              </w:rPr>
              <w:t xml:space="preserve">أنغولا، بوتسوانا، جزر القمر، جمهورية الكونغو الديمقراطية، </w:t>
            </w:r>
            <w:proofErr w:type="spellStart"/>
            <w:r w:rsidR="00196537" w:rsidRPr="00153D30">
              <w:rPr>
                <w:sz w:val="20"/>
                <w:szCs w:val="20"/>
                <w:rtl/>
                <w:lang w:eastAsia="ar" w:bidi="ar-MA"/>
              </w:rPr>
              <w:t>إيسواتيني</w:t>
            </w:r>
            <w:proofErr w:type="spellEnd"/>
            <w:r w:rsidR="00196537" w:rsidRPr="00153D30">
              <w:rPr>
                <w:sz w:val="20"/>
                <w:szCs w:val="20"/>
                <w:rtl/>
                <w:lang w:eastAsia="ar" w:bidi="ar-MA"/>
              </w:rPr>
              <w:t xml:space="preserve">، ليسوتو، مدغشقر، ملاوي، موريشيوس، موزمبيق، ناميبيا، رواندا، سيشيل، جنوب </w:t>
            </w:r>
            <w:r>
              <w:rPr>
                <w:sz w:val="20"/>
                <w:szCs w:val="20"/>
                <w:rtl/>
                <w:lang w:eastAsia="ar" w:bidi="ar-MA"/>
              </w:rPr>
              <w:t>إفريقي</w:t>
            </w:r>
            <w:r w:rsidR="00196537" w:rsidRPr="00153D30">
              <w:rPr>
                <w:sz w:val="20"/>
                <w:szCs w:val="20"/>
                <w:rtl/>
                <w:lang w:eastAsia="ar" w:bidi="ar-MA"/>
              </w:rPr>
              <w:t xml:space="preserve">ا، تنزانيا، زامبيا، </w:t>
            </w:r>
            <w:r w:rsidR="00153D30" w:rsidRPr="00153D30">
              <w:rPr>
                <w:sz w:val="20"/>
                <w:szCs w:val="20"/>
                <w:rtl/>
                <w:lang w:eastAsia="ar" w:bidi="ar-MA"/>
              </w:rPr>
              <w:t>زمبابوي</w:t>
            </w:r>
            <w:r w:rsidR="00196537" w:rsidRPr="00153D30">
              <w:rPr>
                <w:sz w:val="20"/>
                <w:szCs w:val="20"/>
                <w:rtl/>
                <w:lang w:eastAsia="ar" w:bidi="ar-MA"/>
              </w:rPr>
              <w:t>.</w:t>
            </w:r>
          </w:p>
          <w:p w14:paraId="4E0BD2BC" w14:textId="77777777" w:rsidR="00196537" w:rsidRPr="00153D30" w:rsidRDefault="00196537" w:rsidP="00153D30">
            <w:pPr>
              <w:tabs>
                <w:tab w:val="clear" w:pos="794"/>
              </w:tabs>
              <w:spacing w:before="60" w:after="60" w:line="280" w:lineRule="exact"/>
              <w:ind w:left="361"/>
              <w:jc w:val="left"/>
              <w:rPr>
                <w:sz w:val="20"/>
                <w:szCs w:val="20"/>
              </w:rPr>
            </w:pPr>
          </w:p>
          <w:p w14:paraId="36A05FF2"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rPr>
            </w:pPr>
            <w:r w:rsidRPr="00153D30">
              <w:rPr>
                <w:b/>
                <w:bCs/>
                <w:sz w:val="20"/>
                <w:szCs w:val="20"/>
                <w:rtl/>
                <w:lang w:eastAsia="ar" w:bidi="ar-MA"/>
              </w:rPr>
              <w:t xml:space="preserve">الأمريكتان: </w:t>
            </w:r>
            <w:r w:rsidRPr="00153D30">
              <w:rPr>
                <w:sz w:val="20"/>
                <w:szCs w:val="20"/>
                <w:rtl/>
                <w:lang w:eastAsia="ar" w:bidi="ar-MA"/>
              </w:rPr>
              <w:t>الإكوادور، بيرو، سانت كيتس ونيفيس، سانت فنسنت وجزر غرينادين.</w:t>
            </w:r>
          </w:p>
          <w:p w14:paraId="418DA519" w14:textId="77777777" w:rsidR="00196537" w:rsidRPr="00153D30" w:rsidRDefault="00196537" w:rsidP="00153D30">
            <w:pPr>
              <w:tabs>
                <w:tab w:val="clear" w:pos="794"/>
              </w:tabs>
              <w:spacing w:before="60" w:after="60" w:line="280" w:lineRule="exact"/>
              <w:jc w:val="left"/>
              <w:rPr>
                <w:sz w:val="20"/>
                <w:szCs w:val="20"/>
              </w:rPr>
            </w:pPr>
          </w:p>
          <w:p w14:paraId="72039648" w14:textId="77777777" w:rsidR="00196537" w:rsidRPr="00153D30" w:rsidRDefault="00196537" w:rsidP="00153D30">
            <w:pPr>
              <w:numPr>
                <w:ilvl w:val="1"/>
                <w:numId w:val="2"/>
              </w:numPr>
              <w:tabs>
                <w:tab w:val="clear" w:pos="794"/>
              </w:tabs>
              <w:spacing w:before="60" w:after="60" w:line="280" w:lineRule="exact"/>
              <w:ind w:left="361" w:hanging="270"/>
              <w:jc w:val="left"/>
              <w:rPr>
                <w:b/>
                <w:bCs/>
                <w:sz w:val="20"/>
                <w:szCs w:val="20"/>
              </w:rPr>
            </w:pPr>
            <w:r w:rsidRPr="00153D30">
              <w:rPr>
                <w:b/>
                <w:bCs/>
                <w:sz w:val="20"/>
                <w:szCs w:val="20"/>
                <w:rtl/>
                <w:lang w:eastAsia="ar" w:bidi="ar-MA"/>
              </w:rPr>
              <w:t xml:space="preserve">الدول العربية: </w:t>
            </w:r>
            <w:r w:rsidRPr="00153D30">
              <w:rPr>
                <w:sz w:val="20"/>
                <w:szCs w:val="20"/>
                <w:rtl/>
                <w:lang w:eastAsia="ar" w:bidi="ar-MA"/>
              </w:rPr>
              <w:t>العراق، الصومال، دولة فلسطين.</w:t>
            </w:r>
          </w:p>
          <w:p w14:paraId="0EA93F12" w14:textId="77777777" w:rsidR="00196537" w:rsidRPr="00153D30" w:rsidRDefault="00196537" w:rsidP="00153D30">
            <w:pPr>
              <w:tabs>
                <w:tab w:val="clear" w:pos="794"/>
              </w:tabs>
              <w:spacing w:before="60" w:after="60" w:line="280" w:lineRule="exact"/>
              <w:ind w:left="361"/>
              <w:jc w:val="left"/>
              <w:rPr>
                <w:b/>
                <w:bCs/>
                <w:sz w:val="20"/>
                <w:szCs w:val="20"/>
              </w:rPr>
            </w:pPr>
          </w:p>
          <w:p w14:paraId="0DE55335"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rPr>
            </w:pPr>
            <w:r w:rsidRPr="00153D30">
              <w:rPr>
                <w:b/>
                <w:bCs/>
                <w:sz w:val="20"/>
                <w:szCs w:val="20"/>
                <w:rtl/>
                <w:lang w:eastAsia="ar" w:bidi="ar-MA"/>
              </w:rPr>
              <w:t xml:space="preserve">آسيا والمحيط الهادئ: </w:t>
            </w:r>
            <w:r w:rsidRPr="00153D30">
              <w:rPr>
                <w:sz w:val="20"/>
                <w:szCs w:val="20"/>
                <w:rtl/>
                <w:lang w:eastAsia="ar" w:bidi="ar-MA"/>
              </w:rPr>
              <w:t>كيريباتي، تونغا.</w:t>
            </w:r>
          </w:p>
          <w:p w14:paraId="31B5DE8A" w14:textId="77777777" w:rsidR="00196537" w:rsidRPr="00153D30" w:rsidRDefault="00196537" w:rsidP="00153D30">
            <w:pPr>
              <w:pStyle w:val="ListParagraph"/>
              <w:spacing w:before="60" w:after="60" w:line="280" w:lineRule="exact"/>
              <w:contextualSpacing w:val="0"/>
              <w:rPr>
                <w:sz w:val="20"/>
                <w:szCs w:val="20"/>
              </w:rPr>
            </w:pPr>
          </w:p>
          <w:p w14:paraId="29271625" w14:textId="77777777" w:rsidR="00196537" w:rsidRPr="00153D30" w:rsidRDefault="00196537" w:rsidP="00153D30">
            <w:pPr>
              <w:numPr>
                <w:ilvl w:val="1"/>
                <w:numId w:val="2"/>
              </w:numPr>
              <w:tabs>
                <w:tab w:val="clear" w:pos="794"/>
              </w:tabs>
              <w:spacing w:before="60" w:after="60" w:line="280" w:lineRule="exact"/>
              <w:ind w:left="361" w:hanging="270"/>
              <w:jc w:val="left"/>
              <w:rPr>
                <w:b/>
                <w:bCs/>
                <w:sz w:val="20"/>
                <w:szCs w:val="20"/>
              </w:rPr>
            </w:pPr>
            <w:r w:rsidRPr="00153D30">
              <w:rPr>
                <w:b/>
                <w:bCs/>
                <w:sz w:val="20"/>
                <w:szCs w:val="20"/>
                <w:rtl/>
                <w:lang w:eastAsia="ar" w:bidi="ar-MA"/>
              </w:rPr>
              <w:lastRenderedPageBreak/>
              <w:t xml:space="preserve">أوروبا: </w:t>
            </w:r>
            <w:r w:rsidRPr="00153D30">
              <w:rPr>
                <w:sz w:val="20"/>
                <w:szCs w:val="20"/>
                <w:rtl/>
                <w:lang w:eastAsia="ar" w:bidi="ar-MA"/>
              </w:rPr>
              <w:t>جورجيا، مولدوفا.</w:t>
            </w:r>
          </w:p>
          <w:p w14:paraId="5B896441" w14:textId="77777777" w:rsidR="00196537" w:rsidRPr="00153D30" w:rsidRDefault="00196537" w:rsidP="00153D30">
            <w:pPr>
              <w:tabs>
                <w:tab w:val="clear" w:pos="794"/>
              </w:tabs>
              <w:spacing w:before="60" w:after="60" w:line="280" w:lineRule="exact"/>
              <w:jc w:val="left"/>
              <w:rPr>
                <w:b/>
                <w:bCs/>
                <w:color w:val="0070C0"/>
                <w:sz w:val="20"/>
                <w:szCs w:val="20"/>
              </w:rPr>
            </w:pPr>
          </w:p>
          <w:p w14:paraId="40D7F126"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مبادرة الإنذار المبكّر للجميع (</w:t>
            </w:r>
            <w:r w:rsidRPr="00153D30">
              <w:rPr>
                <w:b/>
                <w:bCs/>
                <w:color w:val="0070C0"/>
                <w:sz w:val="20"/>
                <w:szCs w:val="20"/>
                <w:lang w:val="en-US" w:eastAsia="ar" w:bidi="en-US"/>
              </w:rPr>
              <w:t>EW4ALL</w:t>
            </w:r>
            <w:r w:rsidRPr="00153D30">
              <w:rPr>
                <w:b/>
                <w:bCs/>
                <w:color w:val="0070C0"/>
                <w:sz w:val="20"/>
                <w:szCs w:val="20"/>
                <w:rtl/>
                <w:lang w:eastAsia="ar" w:bidi="ar-MA"/>
              </w:rPr>
              <w:t>):</w:t>
            </w:r>
          </w:p>
          <w:p w14:paraId="374B08FC" w14:textId="77777777" w:rsidR="00196537" w:rsidRPr="00153D30" w:rsidRDefault="00196537" w:rsidP="00153D30">
            <w:pPr>
              <w:tabs>
                <w:tab w:val="clear" w:pos="794"/>
              </w:tabs>
              <w:spacing w:before="60" w:after="60" w:line="280" w:lineRule="exact"/>
              <w:jc w:val="left"/>
              <w:rPr>
                <w:b/>
                <w:bCs/>
                <w:color w:val="0070C0"/>
                <w:sz w:val="20"/>
                <w:szCs w:val="20"/>
              </w:rPr>
            </w:pPr>
          </w:p>
          <w:p w14:paraId="54A47EA4" w14:textId="7A75D9A6" w:rsidR="00196537" w:rsidRPr="00153D30" w:rsidRDefault="00897694" w:rsidP="00153D30">
            <w:pPr>
              <w:numPr>
                <w:ilvl w:val="1"/>
                <w:numId w:val="2"/>
              </w:numPr>
              <w:tabs>
                <w:tab w:val="clear" w:pos="794"/>
              </w:tabs>
              <w:spacing w:before="60" w:after="60" w:line="280" w:lineRule="exact"/>
              <w:ind w:left="361" w:hanging="270"/>
              <w:jc w:val="left"/>
              <w:rPr>
                <w:sz w:val="20"/>
                <w:szCs w:val="20"/>
              </w:rPr>
            </w:pPr>
            <w:r>
              <w:rPr>
                <w:b/>
                <w:bCs/>
                <w:sz w:val="20"/>
                <w:szCs w:val="20"/>
                <w:rtl/>
                <w:lang w:eastAsia="ar" w:bidi="ar-MA"/>
              </w:rPr>
              <w:t>إفريقي</w:t>
            </w:r>
            <w:r w:rsidR="00196537" w:rsidRPr="00153D30">
              <w:rPr>
                <w:b/>
                <w:bCs/>
                <w:sz w:val="20"/>
                <w:szCs w:val="20"/>
                <w:rtl/>
                <w:lang w:eastAsia="ar" w:bidi="ar-MA"/>
              </w:rPr>
              <w:t xml:space="preserve">ا: </w:t>
            </w:r>
            <w:r w:rsidR="00196537" w:rsidRPr="00153D30">
              <w:rPr>
                <w:sz w:val="20"/>
                <w:szCs w:val="20"/>
                <w:rtl/>
                <w:lang w:eastAsia="ar" w:bidi="ar-MA"/>
              </w:rPr>
              <w:t>إثيوبيا، مدغشقر، موزمبيق.</w:t>
            </w:r>
          </w:p>
          <w:p w14:paraId="459B4447" w14:textId="77777777" w:rsidR="00196537" w:rsidRPr="00153D30" w:rsidRDefault="00196537" w:rsidP="00153D30">
            <w:pPr>
              <w:tabs>
                <w:tab w:val="clear" w:pos="794"/>
              </w:tabs>
              <w:spacing w:before="60" w:after="60" w:line="280" w:lineRule="exact"/>
              <w:ind w:left="361"/>
              <w:jc w:val="left"/>
              <w:rPr>
                <w:sz w:val="20"/>
                <w:szCs w:val="20"/>
              </w:rPr>
            </w:pPr>
          </w:p>
          <w:p w14:paraId="70972471" w14:textId="77777777" w:rsidR="00196537" w:rsidRPr="00153D30" w:rsidRDefault="00196537" w:rsidP="00153D30">
            <w:pPr>
              <w:numPr>
                <w:ilvl w:val="1"/>
                <w:numId w:val="2"/>
              </w:numPr>
              <w:tabs>
                <w:tab w:val="clear" w:pos="794"/>
              </w:tabs>
              <w:spacing w:before="60" w:after="60" w:line="280" w:lineRule="exact"/>
              <w:ind w:left="361" w:hanging="270"/>
              <w:jc w:val="left"/>
              <w:rPr>
                <w:b/>
                <w:bCs/>
                <w:sz w:val="20"/>
                <w:szCs w:val="20"/>
              </w:rPr>
            </w:pPr>
            <w:r w:rsidRPr="00153D30">
              <w:rPr>
                <w:b/>
                <w:bCs/>
                <w:sz w:val="20"/>
                <w:szCs w:val="20"/>
                <w:rtl/>
                <w:lang w:eastAsia="ar" w:bidi="ar-MA"/>
              </w:rPr>
              <w:t xml:space="preserve">الأمريكتان: </w:t>
            </w:r>
            <w:r w:rsidRPr="00153D30">
              <w:rPr>
                <w:sz w:val="20"/>
                <w:szCs w:val="20"/>
                <w:rtl/>
                <w:lang w:eastAsia="ar" w:bidi="ar-MA"/>
              </w:rPr>
              <w:t xml:space="preserve">أنتيغوا </w:t>
            </w:r>
            <w:proofErr w:type="spellStart"/>
            <w:r w:rsidRPr="00153D30">
              <w:rPr>
                <w:sz w:val="20"/>
                <w:szCs w:val="20"/>
                <w:rtl/>
                <w:lang w:eastAsia="ar" w:bidi="ar-MA"/>
              </w:rPr>
              <w:t>وبربودا</w:t>
            </w:r>
            <w:proofErr w:type="spellEnd"/>
            <w:r w:rsidRPr="00153D30">
              <w:rPr>
                <w:sz w:val="20"/>
                <w:szCs w:val="20"/>
                <w:rtl/>
                <w:lang w:eastAsia="ar" w:bidi="ar-MA"/>
              </w:rPr>
              <w:t>، بربادوس، الإكوادور، غواتيمالا، غيانا، هايتي (البلدان المحدَّدة للمرحلة الأولى).</w:t>
            </w:r>
          </w:p>
          <w:p w14:paraId="715DFC48" w14:textId="77777777" w:rsidR="00196537" w:rsidRPr="00153D30" w:rsidRDefault="00196537" w:rsidP="00153D30">
            <w:pPr>
              <w:tabs>
                <w:tab w:val="clear" w:pos="794"/>
              </w:tabs>
              <w:spacing w:before="60" w:after="60" w:line="280" w:lineRule="exact"/>
              <w:jc w:val="left"/>
              <w:rPr>
                <w:sz w:val="20"/>
                <w:szCs w:val="20"/>
              </w:rPr>
            </w:pPr>
          </w:p>
          <w:p w14:paraId="3DA45276"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rPr>
            </w:pPr>
            <w:r w:rsidRPr="00153D30">
              <w:rPr>
                <w:b/>
                <w:bCs/>
                <w:sz w:val="20"/>
                <w:szCs w:val="20"/>
                <w:rtl/>
                <w:lang w:eastAsia="ar" w:bidi="ar-MA"/>
              </w:rPr>
              <w:t xml:space="preserve">آسيا والمحيط الهادئ: </w:t>
            </w:r>
            <w:r w:rsidRPr="00153D30">
              <w:rPr>
                <w:sz w:val="20"/>
                <w:szCs w:val="20"/>
                <w:rtl/>
                <w:lang w:eastAsia="ar" w:bidi="ar-MA"/>
              </w:rPr>
              <w:t>بنغلاديش، كمبوديا، فيجي، جمهورية لاو الديمقراطية الشعبية، جزر المالديف، نيبال.</w:t>
            </w:r>
          </w:p>
          <w:p w14:paraId="63FC5FE4" w14:textId="77777777" w:rsidR="00196537" w:rsidRPr="00153D30" w:rsidRDefault="00196537" w:rsidP="00153D30">
            <w:pPr>
              <w:tabs>
                <w:tab w:val="clear" w:pos="794"/>
              </w:tabs>
              <w:spacing w:before="60" w:after="60" w:line="280" w:lineRule="exact"/>
              <w:ind w:left="361"/>
              <w:jc w:val="left"/>
              <w:rPr>
                <w:sz w:val="20"/>
                <w:szCs w:val="20"/>
              </w:rPr>
            </w:pPr>
          </w:p>
          <w:p w14:paraId="63F7A4AA"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rPr>
            </w:pPr>
            <w:r w:rsidRPr="00153D30">
              <w:rPr>
                <w:b/>
                <w:bCs/>
                <w:sz w:val="20"/>
                <w:szCs w:val="20"/>
                <w:rtl/>
                <w:lang w:eastAsia="ar" w:bidi="ar-MA"/>
              </w:rPr>
              <w:t xml:space="preserve">الدول العربية: </w:t>
            </w:r>
            <w:r w:rsidRPr="00153D30">
              <w:rPr>
                <w:sz w:val="20"/>
                <w:szCs w:val="20"/>
                <w:rtl/>
                <w:lang w:eastAsia="ar" w:bidi="ar-MA"/>
              </w:rPr>
              <w:t xml:space="preserve">الصومال. </w:t>
            </w:r>
          </w:p>
          <w:p w14:paraId="2E74EABF" w14:textId="77777777" w:rsidR="00196537" w:rsidRPr="00153D30" w:rsidRDefault="00196537" w:rsidP="00153D30">
            <w:pPr>
              <w:pStyle w:val="ListParagraph"/>
              <w:spacing w:before="60" w:after="60" w:line="280" w:lineRule="exact"/>
              <w:contextualSpacing w:val="0"/>
              <w:rPr>
                <w:b/>
                <w:bCs/>
                <w:sz w:val="20"/>
                <w:szCs w:val="20"/>
              </w:rPr>
            </w:pPr>
          </w:p>
          <w:p w14:paraId="565E64D2"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rPr>
            </w:pPr>
            <w:r w:rsidRPr="00153D30">
              <w:rPr>
                <w:b/>
                <w:bCs/>
                <w:sz w:val="20"/>
                <w:szCs w:val="20"/>
                <w:rtl/>
                <w:lang w:eastAsia="ar" w:bidi="ar-MA"/>
              </w:rPr>
              <w:t xml:space="preserve">كومنولث الدول المستقلة: </w:t>
            </w:r>
            <w:r w:rsidRPr="00153D30">
              <w:rPr>
                <w:sz w:val="20"/>
                <w:szCs w:val="20"/>
                <w:rtl/>
                <w:lang w:eastAsia="ar" w:bidi="ar-MA"/>
              </w:rPr>
              <w:t>طاجيكستان.</w:t>
            </w:r>
          </w:p>
          <w:p w14:paraId="7E4EB868" w14:textId="77777777" w:rsidR="00196537" w:rsidRPr="00153D30" w:rsidRDefault="00196537" w:rsidP="00153D30">
            <w:pPr>
              <w:tabs>
                <w:tab w:val="clear" w:pos="794"/>
              </w:tabs>
              <w:spacing w:before="60" w:after="60" w:line="280" w:lineRule="exact"/>
              <w:ind w:left="361"/>
              <w:jc w:val="left"/>
              <w:rPr>
                <w:b/>
                <w:bCs/>
                <w:sz w:val="20"/>
                <w:szCs w:val="20"/>
              </w:rPr>
            </w:pPr>
          </w:p>
          <w:p w14:paraId="2D05721B"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نَشْر المعدات:</w:t>
            </w:r>
          </w:p>
          <w:p w14:paraId="44F74741" w14:textId="77777777" w:rsidR="00196537" w:rsidRPr="00153D30" w:rsidRDefault="00196537" w:rsidP="00153D30">
            <w:pPr>
              <w:tabs>
                <w:tab w:val="clear" w:pos="794"/>
              </w:tabs>
              <w:spacing w:before="60" w:after="60" w:line="280" w:lineRule="exact"/>
              <w:ind w:left="361"/>
              <w:jc w:val="left"/>
              <w:rPr>
                <w:b/>
                <w:bCs/>
                <w:sz w:val="20"/>
                <w:szCs w:val="20"/>
              </w:rPr>
            </w:pPr>
          </w:p>
          <w:p w14:paraId="5D757376" w14:textId="075538EC" w:rsidR="00196537" w:rsidRPr="00153D30" w:rsidRDefault="00897694" w:rsidP="00153D30">
            <w:pPr>
              <w:numPr>
                <w:ilvl w:val="1"/>
                <w:numId w:val="2"/>
              </w:numPr>
              <w:tabs>
                <w:tab w:val="clear" w:pos="794"/>
              </w:tabs>
              <w:spacing w:before="60" w:after="60" w:line="280" w:lineRule="exact"/>
              <w:ind w:left="361" w:hanging="270"/>
              <w:jc w:val="left"/>
              <w:rPr>
                <w:b/>
                <w:bCs/>
                <w:sz w:val="20"/>
                <w:szCs w:val="20"/>
              </w:rPr>
            </w:pPr>
            <w:r>
              <w:rPr>
                <w:b/>
                <w:bCs/>
                <w:sz w:val="20"/>
                <w:szCs w:val="20"/>
                <w:rtl/>
                <w:lang w:eastAsia="ar" w:bidi="ar-MA"/>
              </w:rPr>
              <w:t>إفريقي</w:t>
            </w:r>
            <w:r w:rsidR="00196537" w:rsidRPr="00153D30">
              <w:rPr>
                <w:b/>
                <w:bCs/>
                <w:sz w:val="20"/>
                <w:szCs w:val="20"/>
                <w:rtl/>
                <w:lang w:eastAsia="ar" w:bidi="ar-MA"/>
              </w:rPr>
              <w:t xml:space="preserve">ا: </w:t>
            </w:r>
            <w:r w:rsidR="00153D30" w:rsidRPr="00153D30">
              <w:rPr>
                <w:sz w:val="20"/>
                <w:szCs w:val="20"/>
                <w:rtl/>
                <w:lang w:eastAsia="ar" w:bidi="ar-MA"/>
              </w:rPr>
              <w:t>زمبابوي</w:t>
            </w:r>
            <w:r w:rsidR="00196537" w:rsidRPr="00153D30">
              <w:rPr>
                <w:sz w:val="20"/>
                <w:szCs w:val="20"/>
                <w:rtl/>
                <w:lang w:eastAsia="ar" w:bidi="ar-MA"/>
              </w:rPr>
              <w:t xml:space="preserve"> (كمركز لبلدان الجماعة الإنمائية للجنوب ال</w:t>
            </w:r>
            <w:r>
              <w:rPr>
                <w:sz w:val="20"/>
                <w:szCs w:val="20"/>
                <w:rtl/>
                <w:lang w:eastAsia="ar" w:bidi="ar-MA"/>
              </w:rPr>
              <w:t>إفريقي</w:t>
            </w:r>
            <w:r w:rsidR="00196537" w:rsidRPr="00153D30">
              <w:rPr>
                <w:sz w:val="20"/>
                <w:szCs w:val="20"/>
                <w:rtl/>
                <w:lang w:eastAsia="ar" w:bidi="ar-MA"/>
              </w:rPr>
              <w:t xml:space="preserve"> (</w:t>
            </w:r>
            <w:r w:rsidR="00196537" w:rsidRPr="00153D30">
              <w:rPr>
                <w:sz w:val="20"/>
                <w:szCs w:val="20"/>
                <w:lang w:val="en-US" w:eastAsia="ar" w:bidi="en-US"/>
              </w:rPr>
              <w:t>SADC</w:t>
            </w:r>
            <w:r w:rsidR="00196537" w:rsidRPr="00153D30">
              <w:rPr>
                <w:sz w:val="20"/>
                <w:szCs w:val="20"/>
                <w:rtl/>
                <w:lang w:eastAsia="ar" w:bidi="ar-MA"/>
              </w:rPr>
              <w:t>)).</w:t>
            </w:r>
          </w:p>
          <w:p w14:paraId="7DDB5074" w14:textId="77777777" w:rsidR="00196537" w:rsidRPr="00153D30" w:rsidRDefault="00196537" w:rsidP="00153D30">
            <w:pPr>
              <w:tabs>
                <w:tab w:val="clear" w:pos="794"/>
              </w:tabs>
              <w:spacing w:before="60" w:after="60" w:line="280" w:lineRule="exact"/>
              <w:ind w:left="361"/>
              <w:jc w:val="left"/>
              <w:rPr>
                <w:b/>
                <w:bCs/>
                <w:sz w:val="20"/>
                <w:szCs w:val="20"/>
              </w:rPr>
            </w:pPr>
          </w:p>
          <w:p w14:paraId="61AA6321" w14:textId="77777777" w:rsidR="00196537" w:rsidRPr="00153D30" w:rsidRDefault="00196537" w:rsidP="00153D30">
            <w:pPr>
              <w:numPr>
                <w:ilvl w:val="1"/>
                <w:numId w:val="2"/>
              </w:numPr>
              <w:tabs>
                <w:tab w:val="clear" w:pos="794"/>
              </w:tabs>
              <w:spacing w:before="60" w:after="60" w:line="280" w:lineRule="exact"/>
              <w:ind w:left="361" w:hanging="270"/>
              <w:jc w:val="left"/>
              <w:rPr>
                <w:b/>
                <w:bCs/>
                <w:sz w:val="20"/>
                <w:szCs w:val="20"/>
              </w:rPr>
            </w:pPr>
            <w:r w:rsidRPr="00153D30">
              <w:rPr>
                <w:b/>
                <w:bCs/>
                <w:sz w:val="20"/>
                <w:szCs w:val="20"/>
                <w:rtl/>
                <w:lang w:eastAsia="ar" w:bidi="ar-MA"/>
              </w:rPr>
              <w:lastRenderedPageBreak/>
              <w:t xml:space="preserve">الأمريكتان: </w:t>
            </w:r>
            <w:r w:rsidRPr="00153D30">
              <w:rPr>
                <w:sz w:val="20"/>
                <w:szCs w:val="20"/>
                <w:rtl/>
                <w:lang w:eastAsia="ar" w:bidi="ar-MA"/>
              </w:rPr>
              <w:t xml:space="preserve">بربادوس (لمساعدة منطقة البحر الكاريبي). </w:t>
            </w:r>
          </w:p>
          <w:p w14:paraId="60A9E5E4" w14:textId="77777777" w:rsidR="00196537" w:rsidRPr="00153D30" w:rsidRDefault="00196537" w:rsidP="00153D30">
            <w:pPr>
              <w:tabs>
                <w:tab w:val="clear" w:pos="794"/>
              </w:tabs>
              <w:spacing w:before="60" w:after="60" w:line="280" w:lineRule="exact"/>
              <w:ind w:left="361"/>
              <w:jc w:val="left"/>
              <w:rPr>
                <w:b/>
                <w:bCs/>
                <w:sz w:val="20"/>
                <w:szCs w:val="20"/>
              </w:rPr>
            </w:pPr>
          </w:p>
          <w:p w14:paraId="1ADC4257" w14:textId="1420D978" w:rsidR="00196537" w:rsidRPr="00153D30" w:rsidRDefault="00196537" w:rsidP="00153D30">
            <w:pPr>
              <w:numPr>
                <w:ilvl w:val="1"/>
                <w:numId w:val="2"/>
              </w:numPr>
              <w:tabs>
                <w:tab w:val="clear" w:pos="794"/>
              </w:tabs>
              <w:spacing w:before="60" w:after="60" w:line="280" w:lineRule="exact"/>
              <w:ind w:left="361" w:hanging="270"/>
              <w:jc w:val="left"/>
              <w:rPr>
                <w:b/>
                <w:bCs/>
                <w:sz w:val="20"/>
                <w:szCs w:val="20"/>
              </w:rPr>
            </w:pPr>
            <w:r w:rsidRPr="00153D30">
              <w:rPr>
                <w:b/>
                <w:bCs/>
                <w:sz w:val="20"/>
                <w:szCs w:val="20"/>
                <w:rtl/>
                <w:lang w:eastAsia="ar" w:bidi="ar-MA"/>
              </w:rPr>
              <w:t xml:space="preserve">الدول العربية: </w:t>
            </w:r>
            <w:r w:rsidRPr="00153D30">
              <w:rPr>
                <w:sz w:val="20"/>
                <w:szCs w:val="20"/>
                <w:rtl/>
                <w:lang w:eastAsia="ar" w:bidi="ar-MA"/>
              </w:rPr>
              <w:t>دبي (لمساعدة الدول العربية و</w:t>
            </w:r>
            <w:r w:rsidR="00897694">
              <w:rPr>
                <w:sz w:val="20"/>
                <w:szCs w:val="20"/>
                <w:rtl/>
                <w:lang w:eastAsia="ar" w:bidi="ar-MA"/>
              </w:rPr>
              <w:t>إفريقي</w:t>
            </w:r>
            <w:r w:rsidRPr="00153D30">
              <w:rPr>
                <w:sz w:val="20"/>
                <w:szCs w:val="20"/>
                <w:rtl/>
                <w:lang w:eastAsia="ar" w:bidi="ar-MA"/>
              </w:rPr>
              <w:t>ا وآسيا والمحيط الهادئ).</w:t>
            </w:r>
          </w:p>
          <w:p w14:paraId="0EE9BD61" w14:textId="77777777" w:rsidR="00196537" w:rsidRPr="00153D30" w:rsidRDefault="00196537" w:rsidP="00153D30">
            <w:pPr>
              <w:tabs>
                <w:tab w:val="clear" w:pos="794"/>
              </w:tabs>
              <w:spacing w:before="60" w:after="60" w:line="280" w:lineRule="exact"/>
              <w:ind w:left="361"/>
              <w:jc w:val="left"/>
              <w:rPr>
                <w:sz w:val="20"/>
                <w:szCs w:val="20"/>
              </w:rPr>
            </w:pPr>
          </w:p>
        </w:tc>
      </w:tr>
      <w:tr w:rsidR="00196537" w:rsidRPr="00D60962" w14:paraId="67B2E4D6" w14:textId="77777777" w:rsidTr="00196537">
        <w:trPr>
          <w:trHeight w:val="300"/>
        </w:trPr>
        <w:tc>
          <w:tcPr>
            <w:tcW w:w="5000" w:type="pct"/>
            <w:gridSpan w:val="3"/>
            <w:shd w:val="clear" w:color="auto" w:fill="FFF2CC" w:themeFill="accent4" w:themeFillTint="33"/>
          </w:tcPr>
          <w:p w14:paraId="48458C2D" w14:textId="77777777" w:rsidR="00196537" w:rsidRPr="00153D30" w:rsidRDefault="00196537" w:rsidP="00153D30">
            <w:pPr>
              <w:spacing w:before="60" w:after="60" w:line="280" w:lineRule="exact"/>
              <w:rPr>
                <w:b/>
                <w:bCs/>
                <w:color w:val="44546A" w:themeColor="text2"/>
                <w:sz w:val="20"/>
                <w:szCs w:val="20"/>
              </w:rPr>
            </w:pPr>
            <w:r w:rsidRPr="00153D30">
              <w:rPr>
                <w:b/>
                <w:bCs/>
                <w:color w:val="44546A" w:themeColor="text2"/>
                <w:sz w:val="20"/>
                <w:szCs w:val="20"/>
                <w:rtl/>
                <w:lang w:eastAsia="ar" w:bidi="ar-MA"/>
              </w:rPr>
              <w:lastRenderedPageBreak/>
              <w:t xml:space="preserve">الشبكة والبنية التحتية الرقمية </w:t>
            </w:r>
          </w:p>
          <w:p w14:paraId="2F1F880B" w14:textId="77777777" w:rsidR="00196537" w:rsidRPr="00153D30" w:rsidRDefault="00196537" w:rsidP="00153D30">
            <w:pPr>
              <w:spacing w:before="60" w:after="60" w:line="280" w:lineRule="exact"/>
              <w:rPr>
                <w:b/>
                <w:bCs/>
                <w:color w:val="44546A" w:themeColor="text2"/>
                <w:sz w:val="20"/>
                <w:szCs w:val="20"/>
              </w:rPr>
            </w:pPr>
            <w:r w:rsidRPr="00153D30">
              <w:rPr>
                <w:rFonts w:eastAsia="Times New Roman"/>
                <w:b/>
                <w:bCs/>
                <w:i/>
                <w:iCs/>
                <w:sz w:val="20"/>
                <w:szCs w:val="20"/>
                <w:rtl/>
                <w:lang w:eastAsia="ar" w:bidi="ar-MA"/>
              </w:rPr>
              <w:t xml:space="preserve">النواتج: </w:t>
            </w:r>
            <w:r w:rsidRPr="00153D30">
              <w:rPr>
                <w:rFonts w:eastAsia="Times New Roman"/>
                <w:i/>
                <w:iCs/>
                <w:sz w:val="20"/>
                <w:szCs w:val="20"/>
                <w:rtl/>
                <w:lang w:eastAsia="ar" w:bidi="ar-MA"/>
              </w:rPr>
              <w:t>تحسين البنى التحتية للاتصالات/تكنولوجيا المعلومات والاتصالات، وخدماتها، ولا سيما مستوى التغطية بخدمات النطاق العريض</w:t>
            </w:r>
          </w:p>
        </w:tc>
      </w:tr>
      <w:tr w:rsidR="00196537" w:rsidRPr="00D60962" w14:paraId="3B406AAB" w14:textId="77777777" w:rsidTr="00196537">
        <w:trPr>
          <w:trHeight w:val="300"/>
        </w:trPr>
        <w:tc>
          <w:tcPr>
            <w:tcW w:w="3993" w:type="pct"/>
            <w:gridSpan w:val="2"/>
          </w:tcPr>
          <w:p w14:paraId="5501D396" w14:textId="77777777" w:rsidR="00196537" w:rsidRPr="00153D30" w:rsidDel="00CC7F87" w:rsidRDefault="00196537" w:rsidP="00153D30">
            <w:pPr>
              <w:tabs>
                <w:tab w:val="clear" w:pos="794"/>
              </w:tabs>
              <w:spacing w:before="60" w:after="60" w:line="280" w:lineRule="exact"/>
              <w:jc w:val="center"/>
              <w:rPr>
                <w:b/>
                <w:bCs/>
                <w:color w:val="0070C0"/>
                <w:sz w:val="20"/>
                <w:szCs w:val="20"/>
              </w:rPr>
            </w:pPr>
            <w:r w:rsidRPr="00153D30">
              <w:rPr>
                <w:b/>
                <w:bCs/>
                <w:color w:val="0070C0"/>
                <w:sz w:val="20"/>
                <w:szCs w:val="20"/>
                <w:rtl/>
                <w:lang w:eastAsia="ar" w:bidi="ar-MA"/>
              </w:rPr>
              <w:t>النواتج</w:t>
            </w:r>
          </w:p>
        </w:tc>
        <w:tc>
          <w:tcPr>
            <w:tcW w:w="1007" w:type="pct"/>
            <w:shd w:val="clear" w:color="auto" w:fill="auto"/>
          </w:tcPr>
          <w:p w14:paraId="421F0645" w14:textId="77777777" w:rsidR="00196537" w:rsidRPr="00153D30" w:rsidRDefault="00196537" w:rsidP="00153D30">
            <w:pPr>
              <w:tabs>
                <w:tab w:val="clear" w:pos="794"/>
              </w:tabs>
              <w:spacing w:before="60" w:after="60" w:line="280" w:lineRule="exact"/>
              <w:jc w:val="center"/>
              <w:rPr>
                <w:b/>
                <w:bCs/>
                <w:color w:val="0070C0"/>
                <w:sz w:val="20"/>
                <w:szCs w:val="20"/>
              </w:rPr>
            </w:pPr>
            <w:r w:rsidRPr="00153D30">
              <w:rPr>
                <w:b/>
                <w:bCs/>
                <w:color w:val="0070C0"/>
                <w:sz w:val="20"/>
                <w:szCs w:val="20"/>
                <w:rtl/>
                <w:lang w:eastAsia="ar" w:bidi="ar-MA"/>
              </w:rPr>
              <w:t>المعالم البارزة</w:t>
            </w:r>
          </w:p>
        </w:tc>
      </w:tr>
      <w:tr w:rsidR="00196537" w:rsidRPr="00D60962" w14:paraId="5DCA95AA" w14:textId="77777777" w:rsidTr="00196537">
        <w:trPr>
          <w:trHeight w:val="300"/>
        </w:trPr>
        <w:tc>
          <w:tcPr>
            <w:tcW w:w="3993" w:type="pct"/>
            <w:gridSpan w:val="2"/>
          </w:tcPr>
          <w:p w14:paraId="314907A6" w14:textId="77777777" w:rsidR="00196537" w:rsidRPr="00153D30" w:rsidRDefault="00196537" w:rsidP="00153D30">
            <w:pPr>
              <w:tabs>
                <w:tab w:val="clear" w:pos="794"/>
              </w:tabs>
              <w:spacing w:before="60" w:after="60" w:line="280" w:lineRule="exact"/>
              <w:rPr>
                <w:b/>
                <w:bCs/>
                <w:color w:val="000000"/>
                <w:sz w:val="20"/>
                <w:szCs w:val="20"/>
                <w:lang w:eastAsia="en-GB"/>
              </w:rPr>
            </w:pPr>
          </w:p>
          <w:p w14:paraId="59B749DD" w14:textId="04795A60" w:rsidR="00196537" w:rsidRPr="00153D30" w:rsidRDefault="00196537" w:rsidP="00153D30">
            <w:pPr>
              <w:tabs>
                <w:tab w:val="clear" w:pos="794"/>
              </w:tabs>
              <w:spacing w:before="60" w:after="60" w:line="280" w:lineRule="exact"/>
              <w:rPr>
                <w:sz w:val="20"/>
                <w:szCs w:val="20"/>
                <w:lang w:eastAsia="en-GB"/>
              </w:rPr>
            </w:pPr>
            <w:r w:rsidRPr="00153D30">
              <w:rPr>
                <w:sz w:val="20"/>
                <w:szCs w:val="20"/>
                <w:rtl/>
                <w:lang w:eastAsia="ar" w:bidi="ar-MA"/>
              </w:rPr>
              <w:t xml:space="preserve">من خلال عملية رَسْم خرائط البنية التحتية وتحليلها التي أجريت في الجزء الأخير من عام 2023، قدَّم </w:t>
            </w:r>
            <w:r w:rsidR="003F02D0">
              <w:rPr>
                <w:rFonts w:hint="cs"/>
                <w:sz w:val="20"/>
                <w:szCs w:val="20"/>
                <w:rtl/>
                <w:lang w:eastAsia="ar" w:bidi="ar-MA"/>
              </w:rPr>
              <w:t xml:space="preserve">مكتب تنمية الاتصالات </w:t>
            </w:r>
            <w:r w:rsidRPr="00153D30">
              <w:rPr>
                <w:sz w:val="20"/>
                <w:szCs w:val="20"/>
                <w:rtl/>
                <w:lang w:eastAsia="ar" w:bidi="ar-MA"/>
              </w:rPr>
              <w:t xml:space="preserve">إسهاماتٍ في مناطق مختلفة أثمرت عن زيادة الوعي بثغرات البنية التحتية لتكنولوجيا المعلومات والاتصالات في 21 بلداً، وهو ما مكَّنَ من اتخاذ قرارات أفضل بشأن تغطية النطاق العريض وقدرته على الصمود. وتمَّ إجراء بحوث وجَمْع ومعالجة بيانات البنية التحتية لتكنولوجيا المعلومات والاتصالات في جميع أنحاء </w:t>
            </w:r>
            <w:r w:rsidR="00897694">
              <w:rPr>
                <w:sz w:val="20"/>
                <w:szCs w:val="20"/>
                <w:rtl/>
                <w:lang w:eastAsia="ar" w:bidi="ar-MA"/>
              </w:rPr>
              <w:t>إفريقي</w:t>
            </w:r>
            <w:r w:rsidRPr="00153D30">
              <w:rPr>
                <w:b/>
                <w:bCs/>
                <w:sz w:val="20"/>
                <w:szCs w:val="20"/>
                <w:rtl/>
                <w:lang w:eastAsia="ar" w:bidi="ar-MA"/>
              </w:rPr>
              <w:t>ا والأمريكتين والدول العربية وآسيا والمحيط الهادئ ومناطق كومونولث الدول المستقلة</w:t>
            </w:r>
            <w:r w:rsidRPr="00153D30">
              <w:rPr>
                <w:sz w:val="20"/>
                <w:szCs w:val="20"/>
                <w:rtl/>
                <w:lang w:eastAsia="ar" w:bidi="ar-MA"/>
              </w:rPr>
              <w:t xml:space="preserve">. وتمَّ تقديم تحليل التوصيلية والبنية التحتية إلى الدول الأعضاء، مع إنتاج خرائط البنية التحتية المصمَّمة خصيصاً لكلّ بلد من البلدان الـ 21، وهو ما وطَّد الجهود العالمية لرسم خرائط النطاق العريض. </w:t>
            </w:r>
          </w:p>
          <w:p w14:paraId="679985F7" w14:textId="77777777" w:rsidR="00196537" w:rsidRPr="00153D30" w:rsidRDefault="00196537" w:rsidP="00153D30">
            <w:pPr>
              <w:tabs>
                <w:tab w:val="clear" w:pos="794"/>
              </w:tabs>
              <w:spacing w:before="60" w:after="60" w:line="280" w:lineRule="exact"/>
              <w:rPr>
                <w:spacing w:val="-2"/>
                <w:sz w:val="20"/>
                <w:szCs w:val="20"/>
                <w:lang w:eastAsia="en-GB"/>
              </w:rPr>
            </w:pPr>
          </w:p>
          <w:p w14:paraId="07B5370A" w14:textId="4D1AA98D" w:rsidR="00196537" w:rsidRPr="00153D30" w:rsidRDefault="00196537" w:rsidP="00153D30">
            <w:pPr>
              <w:tabs>
                <w:tab w:val="clear" w:pos="794"/>
              </w:tabs>
              <w:spacing w:before="60" w:after="60" w:line="280" w:lineRule="exact"/>
              <w:rPr>
                <w:sz w:val="20"/>
                <w:szCs w:val="20"/>
                <w:lang w:eastAsia="en-GB"/>
              </w:rPr>
            </w:pPr>
            <w:r w:rsidRPr="00153D30">
              <w:rPr>
                <w:sz w:val="20"/>
                <w:szCs w:val="20"/>
                <w:rtl/>
                <w:lang w:eastAsia="ar" w:bidi="ar-MA"/>
              </w:rPr>
              <w:t xml:space="preserve">ونظّم مكتب تنمية الاتصالات أنشطة معنيّة ببناء القدرات، منها ورشُ عمل لرسم خرائط تكنولوجيا المعلومات والاتصالات في البرازيل </w:t>
            </w:r>
            <w:r w:rsidRPr="00DD5555">
              <w:rPr>
                <w:b/>
                <w:bCs/>
                <w:sz w:val="20"/>
                <w:szCs w:val="20"/>
                <w:rtl/>
                <w:lang w:eastAsia="ar" w:bidi="ar-MA"/>
              </w:rPr>
              <w:t>و</w:t>
            </w:r>
            <w:hyperlink r:id="rId17" w:history="1">
              <w:r w:rsidRPr="00DD5555">
                <w:rPr>
                  <w:rStyle w:val="Hyperlink"/>
                  <w:b/>
                  <w:bCs/>
                  <w:sz w:val="20"/>
                  <w:szCs w:val="20"/>
                  <w:rtl/>
                  <w:lang w:eastAsia="ar" w:bidi="ar-MA"/>
                </w:rPr>
                <w:t>كازاخستان</w:t>
              </w:r>
            </w:hyperlink>
            <w:r w:rsidRPr="00DD5555">
              <w:rPr>
                <w:b/>
                <w:bCs/>
                <w:sz w:val="20"/>
                <w:szCs w:val="20"/>
                <w:rtl/>
                <w:lang w:eastAsia="ar" w:bidi="ar-MA"/>
              </w:rPr>
              <w:t xml:space="preserve"> و</w:t>
            </w:r>
            <w:hyperlink r:id="rId18" w:history="1">
              <w:r w:rsidRPr="00DD5555">
                <w:rPr>
                  <w:rStyle w:val="Hyperlink"/>
                  <w:b/>
                  <w:bCs/>
                  <w:sz w:val="20"/>
                  <w:szCs w:val="20"/>
                  <w:rtl/>
                  <w:lang w:eastAsia="ar" w:bidi="ar-MA"/>
                </w:rPr>
                <w:t>سيراليون</w:t>
              </w:r>
            </w:hyperlink>
            <w:r w:rsidRPr="00DD5555">
              <w:rPr>
                <w:b/>
                <w:bCs/>
                <w:sz w:val="20"/>
                <w:szCs w:val="20"/>
                <w:rtl/>
                <w:lang w:eastAsia="ar" w:bidi="ar-MA"/>
              </w:rPr>
              <w:t xml:space="preserve"> و</w:t>
            </w:r>
            <w:hyperlink r:id="rId19" w:history="1">
              <w:r w:rsidRPr="00DD5555">
                <w:rPr>
                  <w:rStyle w:val="Hyperlink"/>
                  <w:b/>
                  <w:bCs/>
                  <w:sz w:val="20"/>
                  <w:szCs w:val="20"/>
                  <w:rtl/>
                  <w:lang w:eastAsia="ar" w:bidi="ar-MA"/>
                </w:rPr>
                <w:t>أوزبكستان</w:t>
              </w:r>
            </w:hyperlink>
            <w:r w:rsidRPr="00DD5555">
              <w:rPr>
                <w:sz w:val="20"/>
                <w:szCs w:val="20"/>
                <w:rtl/>
                <w:lang w:eastAsia="ar" w:bidi="ar-MA"/>
              </w:rPr>
              <w:t xml:space="preserve"> </w:t>
            </w:r>
            <w:r w:rsidRPr="00153D30">
              <w:rPr>
                <w:sz w:val="20"/>
                <w:szCs w:val="20"/>
                <w:rtl/>
                <w:lang w:eastAsia="ar" w:bidi="ar-MA"/>
              </w:rPr>
              <w:t>كجزء من المشروع المشترك بين الاتحاد الدولي للاتصالات مكتب الشؤون الخارجية وشؤون الكومنولث والتنمية (</w:t>
            </w:r>
            <w:r w:rsidRPr="00153D30">
              <w:rPr>
                <w:sz w:val="20"/>
                <w:szCs w:val="20"/>
                <w:lang w:val="en-US" w:eastAsia="ar" w:bidi="en-US"/>
              </w:rPr>
              <w:t>FCDO</w:t>
            </w:r>
            <w:r w:rsidRPr="00153D30">
              <w:rPr>
                <w:sz w:val="20"/>
                <w:szCs w:val="20"/>
                <w:rtl/>
                <w:lang w:eastAsia="ar" w:bidi="ar-MA"/>
              </w:rPr>
              <w:t xml:space="preserve">)، وهو ما أثمرَ عن تعزيز </w:t>
            </w:r>
            <w:r w:rsidRPr="00153D30">
              <w:rPr>
                <w:b/>
                <w:bCs/>
                <w:sz w:val="20"/>
                <w:szCs w:val="20"/>
                <w:rtl/>
                <w:lang w:eastAsia="ar" w:bidi="ar-MA"/>
              </w:rPr>
              <w:t xml:space="preserve">القدرات في تلك البلدان لتوسيع التوصيلية في المناطق الريفية والمناطق الشحيحة الخدمات. </w:t>
            </w:r>
            <w:r w:rsidRPr="00153D30">
              <w:rPr>
                <w:sz w:val="20"/>
                <w:szCs w:val="20"/>
                <w:rtl/>
                <w:lang w:eastAsia="ar" w:bidi="ar-MA"/>
              </w:rPr>
              <w:t xml:space="preserve">وعلاوةً على ذلك، ومن خلال مشروع مشترك بين الاتحاد الدولي للاتصالات- ومكتب الشؤون الخارجية وشؤون الكومنولث والتنمية، تمَّ إطلاق تدريبات ذاتية الوتيرة على </w:t>
            </w:r>
            <w:hyperlink r:id="rId20" w:history="1">
              <w:r w:rsidRPr="00DD5555">
                <w:rPr>
                  <w:rStyle w:val="Hyperlink"/>
                  <w:sz w:val="20"/>
                  <w:szCs w:val="20"/>
                  <w:rtl/>
                  <w:lang w:eastAsia="ar" w:bidi="ar-MA"/>
                </w:rPr>
                <w:t>رسم خرائط البنية التحتية وتخطيطها</w:t>
              </w:r>
            </w:hyperlink>
            <w:r w:rsidRPr="00153D30">
              <w:rPr>
                <w:sz w:val="20"/>
                <w:szCs w:val="20"/>
                <w:rtl/>
                <w:lang w:eastAsia="ar" w:bidi="ar-MA"/>
              </w:rPr>
              <w:t xml:space="preserve"> من خلال أكاديمية الاتحاد، وقد اجتذبت تلك التدريبات 440 متخصصاً في مجال تكنولوجيا المعلومات والاتصالات.</w:t>
            </w:r>
          </w:p>
          <w:p w14:paraId="4E0D3A19" w14:textId="77777777" w:rsidR="00196537" w:rsidRPr="00153D30" w:rsidRDefault="00196537" w:rsidP="00153D30">
            <w:pPr>
              <w:tabs>
                <w:tab w:val="clear" w:pos="794"/>
              </w:tabs>
              <w:spacing w:before="60" w:after="60" w:line="280" w:lineRule="exact"/>
              <w:ind w:left="720"/>
              <w:rPr>
                <w:b/>
                <w:bCs/>
                <w:sz w:val="20"/>
                <w:szCs w:val="20"/>
                <w:lang w:eastAsia="en-GB"/>
              </w:rPr>
            </w:pPr>
            <w:r w:rsidRPr="00153D30">
              <w:rPr>
                <w:sz w:val="20"/>
                <w:szCs w:val="20"/>
                <w:lang w:val="en-US" w:eastAsia="ar" w:bidi="en-US"/>
              </w:rPr>
              <w:t>​</w:t>
            </w:r>
          </w:p>
          <w:p w14:paraId="6C7AA526" w14:textId="1291E641"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rFonts w:eastAsia="SimSun"/>
                <w:sz w:val="20"/>
                <w:szCs w:val="20"/>
                <w:lang w:eastAsia="en-GB"/>
              </w:rPr>
            </w:pPr>
            <w:r w:rsidRPr="00153D30">
              <w:rPr>
                <w:b/>
                <w:bCs/>
                <w:sz w:val="20"/>
                <w:szCs w:val="20"/>
                <w:rtl/>
                <w:lang w:eastAsia="ar" w:bidi="ar-MA"/>
              </w:rPr>
              <w:t xml:space="preserve">وفي </w:t>
            </w:r>
            <w:r w:rsidR="00897694">
              <w:rPr>
                <w:b/>
                <w:bCs/>
                <w:sz w:val="20"/>
                <w:szCs w:val="20"/>
                <w:rtl/>
                <w:lang w:eastAsia="ar" w:bidi="ar-MA"/>
              </w:rPr>
              <w:t>إفريقي</w:t>
            </w:r>
            <w:r w:rsidRPr="00153D30">
              <w:rPr>
                <w:b/>
                <w:bCs/>
                <w:sz w:val="20"/>
                <w:szCs w:val="20"/>
                <w:rtl/>
                <w:lang w:eastAsia="ar" w:bidi="ar-MA"/>
              </w:rPr>
              <w:t>ا</w:t>
            </w:r>
            <w:r w:rsidRPr="00153D30">
              <w:rPr>
                <w:sz w:val="20"/>
                <w:szCs w:val="20"/>
                <w:rtl/>
                <w:lang w:eastAsia="ar" w:bidi="ar-MA"/>
              </w:rPr>
              <w:t>، في إطار مبادرة التوصيل من أجل التعافي (</w:t>
            </w:r>
            <w:r w:rsidRPr="00153D30">
              <w:rPr>
                <w:sz w:val="20"/>
                <w:szCs w:val="20"/>
                <w:lang w:val="en-US" w:eastAsia="ar" w:bidi="en-US"/>
              </w:rPr>
              <w:t>C2R</w:t>
            </w:r>
            <w:r w:rsidRPr="00153D30">
              <w:rPr>
                <w:sz w:val="20"/>
                <w:szCs w:val="20"/>
                <w:rtl/>
                <w:lang w:eastAsia="ar" w:bidi="ar-MA"/>
              </w:rPr>
              <w:t xml:space="preserve">)، تمَّ إجراء تقييم للقدرة على الصمود في </w:t>
            </w:r>
            <w:r w:rsidR="00153D30" w:rsidRPr="00153D30">
              <w:rPr>
                <w:sz w:val="20"/>
                <w:szCs w:val="20"/>
                <w:rtl/>
                <w:lang w:eastAsia="ar" w:bidi="ar-MA"/>
              </w:rPr>
              <w:t>زمبابوي</w:t>
            </w:r>
            <w:r w:rsidRPr="00153D30">
              <w:rPr>
                <w:sz w:val="20"/>
                <w:szCs w:val="20"/>
                <w:rtl/>
                <w:lang w:eastAsia="ar" w:bidi="ar-MA"/>
              </w:rPr>
              <w:t xml:space="preserve"> لتعزيز البنية التحتية للاتصالات/تكنولوجيا المعلومات والاتصالات في هذا البلد لأغراض التعافي الاقتصادي من الأوبئة. وبدعم من مكتب الشؤون الخارجية وشؤون الكومنولث والتنمية (</w:t>
            </w:r>
            <w:r w:rsidRPr="00153D30">
              <w:rPr>
                <w:sz w:val="20"/>
                <w:szCs w:val="20"/>
                <w:lang w:val="en-US" w:eastAsia="ar" w:bidi="en-US"/>
              </w:rPr>
              <w:t>FCDO</w:t>
            </w:r>
            <w:r w:rsidRPr="00153D30">
              <w:rPr>
                <w:sz w:val="20"/>
                <w:szCs w:val="20"/>
                <w:rtl/>
                <w:lang w:eastAsia="ar" w:bidi="ar-MA"/>
              </w:rPr>
              <w:t xml:space="preserve">) بالمملكة المتحدة، أُجريت دراسةٌ في نيجيريا عن التكاليف التشغيلية للبنية التحتية للاتصالات والتوصيلية. وفي كينيا، أُجريت دراسة لنماذج تشغيل توصيلية الإنترنت المستدامة، وكذلك دراسة إضافية عن مشاريع التوصيلية في الميل الأخير. وفي جنوب </w:t>
            </w:r>
            <w:r w:rsidR="00897694">
              <w:rPr>
                <w:sz w:val="20"/>
                <w:szCs w:val="20"/>
                <w:rtl/>
                <w:lang w:eastAsia="ar" w:bidi="ar-MA"/>
              </w:rPr>
              <w:t>إفريقي</w:t>
            </w:r>
            <w:r w:rsidRPr="00153D30">
              <w:rPr>
                <w:sz w:val="20"/>
                <w:szCs w:val="20"/>
                <w:rtl/>
                <w:lang w:eastAsia="ar" w:bidi="ar-MA"/>
              </w:rPr>
              <w:t xml:space="preserve">ا، أُجريت دراسة بحثية لنماذج التوصيلية المستدامة والمهارات الرقمية للشباب غير الملتحقين بالعمل أو التعليم أو التدريب. </w:t>
            </w:r>
          </w:p>
          <w:p w14:paraId="381E9B5D" w14:textId="77777777" w:rsidR="00196537" w:rsidRPr="00153D30" w:rsidRDefault="00196537" w:rsidP="00153D30">
            <w:pPr>
              <w:spacing w:before="60" w:after="60" w:line="280" w:lineRule="exact"/>
              <w:rPr>
                <w:rFonts w:eastAsia="SimSun"/>
                <w:sz w:val="20"/>
                <w:szCs w:val="20"/>
                <w:lang w:eastAsia="en-GB"/>
              </w:rPr>
            </w:pPr>
          </w:p>
          <w:p w14:paraId="093B22AB" w14:textId="1C33BC20"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lang w:eastAsia="en-GB"/>
              </w:rPr>
            </w:pPr>
            <w:r w:rsidRPr="00153D30">
              <w:rPr>
                <w:b/>
                <w:bCs/>
                <w:sz w:val="20"/>
                <w:szCs w:val="20"/>
                <w:rtl/>
                <w:lang w:eastAsia="ar" w:bidi="ar-MA"/>
              </w:rPr>
              <w:lastRenderedPageBreak/>
              <w:t xml:space="preserve">وفي الأمريكتين والدول العربية، تمَّ تعزيز قدرة الدول الأعضاء على وَضْع خُطط أعمال البنية التحتية لتكنولوجيا المعلومات والاتصالات من أجل نظام إيكولوجي مستدام لتكنولوجيا المعلومات والاتصالات </w:t>
            </w:r>
            <w:r w:rsidRPr="00153D30">
              <w:rPr>
                <w:sz w:val="20"/>
                <w:szCs w:val="20"/>
                <w:rtl/>
                <w:lang w:eastAsia="ar" w:bidi="ar-MA"/>
              </w:rPr>
              <w:t xml:space="preserve">من خلال نشر </w:t>
            </w:r>
            <w:hyperlink r:id="rId21" w:history="1">
              <w:r w:rsidRPr="00DD5555">
                <w:rPr>
                  <w:rStyle w:val="Hyperlink"/>
                  <w:sz w:val="20"/>
                  <w:szCs w:val="20"/>
                  <w:rtl/>
                  <w:lang w:eastAsia="ar" w:bidi="ar-MA"/>
                </w:rPr>
                <w:t xml:space="preserve">مجموعة أدوات تخطيط أعمال البنية التحتية لتكنولوجيا المعلومات والاتصالات - شبكات الجيل الخامس </w:t>
              </w:r>
              <w:r w:rsidR="00DD5555" w:rsidRPr="00DD5555">
                <w:rPr>
                  <w:rStyle w:val="Hyperlink"/>
                  <w:sz w:val="20"/>
                  <w:szCs w:val="20"/>
                  <w:lang w:eastAsia="ar" w:bidi="ar-MA"/>
                </w:rPr>
                <w:t>5G</w:t>
              </w:r>
            </w:hyperlink>
            <w:r w:rsidRPr="00153D30">
              <w:rPr>
                <w:sz w:val="20"/>
                <w:szCs w:val="20"/>
                <w:rtl/>
                <w:lang w:eastAsia="ar" w:bidi="ar-MA"/>
              </w:rPr>
              <w:t>، بدعم من ورش عمل تخطيط أعمال تكنولوجيا المعلومات والاتصالات بمشاركة من أكثر من 60 من حول العالم.</w:t>
            </w:r>
            <w:r w:rsidRPr="00153D30">
              <w:rPr>
                <w:color w:val="000000"/>
                <w:position w:val="-1"/>
                <w:sz w:val="20"/>
                <w:szCs w:val="20"/>
                <w:rtl/>
                <w:lang w:eastAsia="ar" w:bidi="ar-MA"/>
              </w:rPr>
              <w:t xml:space="preserve"> </w:t>
            </w:r>
            <w:r w:rsidRPr="00153D30">
              <w:rPr>
                <w:b/>
                <w:bCs/>
                <w:sz w:val="20"/>
                <w:szCs w:val="20"/>
                <w:rtl/>
                <w:lang w:eastAsia="ar" w:bidi="ar-MA"/>
              </w:rPr>
              <w:t>وفي الأمريكتين</w:t>
            </w:r>
            <w:r w:rsidRPr="00153D30">
              <w:rPr>
                <w:sz w:val="20"/>
                <w:szCs w:val="20"/>
                <w:rtl/>
                <w:lang w:eastAsia="ar" w:bidi="ar-MA"/>
              </w:rPr>
              <w:t>، في إطار مبادرة التوصيل من أجل التعافي (</w:t>
            </w:r>
            <w:r w:rsidRPr="00153D30">
              <w:rPr>
                <w:sz w:val="20"/>
                <w:szCs w:val="20"/>
                <w:lang w:val="en-US" w:eastAsia="ar" w:bidi="en-US"/>
              </w:rPr>
              <w:t>C2R</w:t>
            </w:r>
            <w:r w:rsidRPr="00153D30">
              <w:rPr>
                <w:sz w:val="20"/>
                <w:szCs w:val="20"/>
                <w:rtl/>
                <w:lang w:eastAsia="ar" w:bidi="ar-MA"/>
              </w:rPr>
              <w:t>، تمَّ إجراء تقييم للقدرة على الصمود في غرينادا لتعزيز البنية التحتية للاتصالات/تكنولوجيا المعلومات والاتصالات لأغراض التعافي الاقتصادي من الأوبئة والمخاطر الطبيعية. وفي البرازيل، وكجزءٍ من مشروع مشترك بين الاتحاد الدولي للاتصالات ومكتب الشؤون الخارجية وشؤون الكومنولث والتنمية (</w:t>
            </w:r>
            <w:r w:rsidRPr="00153D30">
              <w:rPr>
                <w:sz w:val="20"/>
                <w:szCs w:val="20"/>
                <w:lang w:val="en-US" w:eastAsia="ar" w:bidi="en-US"/>
              </w:rPr>
              <w:t>FCDO</w:t>
            </w:r>
            <w:r w:rsidRPr="00153D30">
              <w:rPr>
                <w:sz w:val="20"/>
                <w:szCs w:val="20"/>
                <w:rtl/>
                <w:lang w:eastAsia="ar" w:bidi="ar-MA"/>
              </w:rPr>
              <w:t>)، تمَّ إنشاء فريق عمل يتكون من أعضاء من الوكالة الوطنية للاتصالات (</w:t>
            </w:r>
            <w:proofErr w:type="spellStart"/>
            <w:r w:rsidRPr="00153D30">
              <w:rPr>
                <w:sz w:val="20"/>
                <w:szCs w:val="20"/>
                <w:lang w:val="en-US" w:eastAsia="ar" w:bidi="en-US"/>
              </w:rPr>
              <w:t>Anatel</w:t>
            </w:r>
            <w:proofErr w:type="spellEnd"/>
            <w:r w:rsidRPr="00153D30">
              <w:rPr>
                <w:sz w:val="20"/>
                <w:szCs w:val="20"/>
                <w:rtl/>
                <w:lang w:eastAsia="ar" w:bidi="ar-MA"/>
              </w:rPr>
              <w:t>) ومركز معلومات الشبكة في البرازيل (</w:t>
            </w:r>
            <w:r w:rsidRPr="00153D30">
              <w:rPr>
                <w:sz w:val="20"/>
                <w:szCs w:val="20"/>
                <w:lang w:val="en-US" w:eastAsia="ar" w:bidi="en-US"/>
              </w:rPr>
              <w:t>NIC.br</w:t>
            </w:r>
            <w:r w:rsidRPr="00153D30">
              <w:rPr>
                <w:sz w:val="20"/>
                <w:szCs w:val="20"/>
                <w:rtl/>
                <w:lang w:eastAsia="ar" w:bidi="ar-MA"/>
              </w:rPr>
              <w:t>) ومكتب الشؤون الخارجية وشؤون الكومنولث والتنمية (</w:t>
            </w:r>
            <w:r w:rsidRPr="00153D30">
              <w:rPr>
                <w:sz w:val="20"/>
                <w:szCs w:val="20"/>
                <w:lang w:val="en-US" w:eastAsia="ar" w:bidi="en-US"/>
              </w:rPr>
              <w:t>FCDO</w:t>
            </w:r>
            <w:r w:rsidRPr="00153D30">
              <w:rPr>
                <w:sz w:val="20"/>
                <w:szCs w:val="20"/>
                <w:rtl/>
                <w:lang w:eastAsia="ar" w:bidi="ar-MA"/>
              </w:rPr>
              <w:t>) وآخرين لاقتراح تحسينات في إمكانية استخدام الواجهة البينية لرسم الخرائط التي طُوِّرت كجزء من المشروع.</w:t>
            </w:r>
          </w:p>
          <w:p w14:paraId="3CADB278" w14:textId="77777777" w:rsidR="00196537" w:rsidRPr="00153D30" w:rsidRDefault="00196537" w:rsidP="00153D30">
            <w:pPr>
              <w:pStyle w:val="ListParagraph"/>
              <w:spacing w:before="60" w:after="60" w:line="280" w:lineRule="exact"/>
              <w:ind w:left="0"/>
              <w:contextualSpacing w:val="0"/>
              <w:rPr>
                <w:sz w:val="20"/>
                <w:szCs w:val="20"/>
                <w:lang w:eastAsia="en-GB"/>
              </w:rPr>
            </w:pPr>
          </w:p>
          <w:p w14:paraId="6EA46FD8" w14:textId="74226977"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lang w:eastAsia="en-GB"/>
              </w:rPr>
            </w:pPr>
            <w:r w:rsidRPr="00153D30">
              <w:rPr>
                <w:b/>
                <w:bCs/>
                <w:sz w:val="20"/>
                <w:szCs w:val="20"/>
                <w:rtl/>
                <w:lang w:eastAsia="ar" w:bidi="ar-MA"/>
              </w:rPr>
              <w:t>وفي منطقة آسيا والمحيط الهادئ، قدَّم</w:t>
            </w:r>
            <w:r w:rsidRPr="00153D30">
              <w:rPr>
                <w:sz w:val="20"/>
                <w:szCs w:val="20"/>
                <w:rtl/>
                <w:lang w:eastAsia="ar" w:bidi="ar-MA"/>
              </w:rPr>
              <w:t xml:space="preserve"> مكتب تنمية الاتصالات المساعدة التقنية إلى سري لانكا لتعزيز القدرة على تحمُّل تكاليف خدمات تكنولوجيا المعلومات والاتصالات من خلال وَضْع مبادئ توجيهية وطنية </w:t>
            </w:r>
            <w:r w:rsidRPr="00153D30">
              <w:rPr>
                <w:rFonts w:hint="cs"/>
                <w:sz w:val="20"/>
                <w:szCs w:val="20"/>
                <w:rtl/>
                <w:lang w:eastAsia="ar" w:bidi="ar-MA"/>
              </w:rPr>
              <w:t>للتشارك في</w:t>
            </w:r>
            <w:r w:rsidRPr="00153D30">
              <w:rPr>
                <w:sz w:val="20"/>
                <w:szCs w:val="20"/>
                <w:rtl/>
                <w:lang w:eastAsia="ar" w:bidi="ar-MA"/>
              </w:rPr>
              <w:t xml:space="preserve"> البنية التحتية النَّشطة والمنفعلة. وقُدِّمت المساعدة القُطرية المباشرة إلى منغوليا لإجراء </w:t>
            </w:r>
            <w:r w:rsidRPr="00153D30">
              <w:rPr>
                <w:b/>
                <w:bCs/>
                <w:sz w:val="20"/>
                <w:szCs w:val="20"/>
                <w:rtl/>
                <w:lang w:eastAsia="ar" w:bidi="ar-MA"/>
              </w:rPr>
              <w:t>تقييم جاهزية الأسواق لإدخال خدمة التجوال الوطني</w:t>
            </w:r>
            <w:r w:rsidRPr="00153D30">
              <w:rPr>
                <w:sz w:val="20"/>
                <w:szCs w:val="20"/>
                <w:rtl/>
                <w:lang w:eastAsia="ar" w:bidi="ar-MA"/>
              </w:rPr>
              <w:t xml:space="preserve"> في البلاد. وتمَّ تقديم المساعدة إلى تونغا في وَضْع </w:t>
            </w:r>
            <w:r w:rsidRPr="00153D30">
              <w:rPr>
                <w:b/>
                <w:bCs/>
                <w:sz w:val="20"/>
                <w:szCs w:val="20"/>
                <w:rtl/>
                <w:lang w:eastAsia="ar" w:bidi="ar-MA"/>
              </w:rPr>
              <w:t>مبادئ توجيهية وطنية لجودة الخدمة/التجربة (</w:t>
            </w:r>
            <w:r w:rsidRPr="00153D30">
              <w:rPr>
                <w:b/>
                <w:bCs/>
                <w:sz w:val="20"/>
                <w:szCs w:val="20"/>
                <w:lang w:val="en-US" w:eastAsia="ar" w:bidi="en-US"/>
              </w:rPr>
              <w:t>QoS/E</w:t>
            </w:r>
            <w:r w:rsidRPr="00153D30">
              <w:rPr>
                <w:b/>
                <w:bCs/>
                <w:sz w:val="20"/>
                <w:szCs w:val="20"/>
                <w:rtl/>
                <w:lang w:eastAsia="ar" w:bidi="ar-MA"/>
              </w:rPr>
              <w:t>)،</w:t>
            </w:r>
            <w:r w:rsidRPr="00153D30">
              <w:rPr>
                <w:sz w:val="20"/>
                <w:szCs w:val="20"/>
                <w:rtl/>
                <w:lang w:eastAsia="ar" w:bidi="ar-MA"/>
              </w:rPr>
              <w:t xml:space="preserve"> مع التركيز على الحدّ من وقت تعطُّل الخدمة.</w:t>
            </w:r>
          </w:p>
          <w:p w14:paraId="3563B1E6" w14:textId="77777777" w:rsidR="00196537" w:rsidRPr="00153D30" w:rsidRDefault="00196537" w:rsidP="00153D30">
            <w:pPr>
              <w:pStyle w:val="ListParagraph"/>
              <w:spacing w:before="60" w:after="60" w:line="280" w:lineRule="exact"/>
              <w:contextualSpacing w:val="0"/>
              <w:rPr>
                <w:sz w:val="20"/>
                <w:szCs w:val="20"/>
                <w:lang w:eastAsia="en-GB"/>
              </w:rPr>
            </w:pPr>
          </w:p>
          <w:p w14:paraId="4CAC84EB" w14:textId="77777777" w:rsidR="00196537" w:rsidRPr="00153D30" w:rsidRDefault="00196537" w:rsidP="00153D30">
            <w:pPr>
              <w:pStyle w:val="ListParagraph"/>
              <w:spacing w:before="60" w:after="60" w:line="280" w:lineRule="exact"/>
              <w:contextualSpacing w:val="0"/>
              <w:rPr>
                <w:sz w:val="20"/>
                <w:szCs w:val="20"/>
                <w:lang w:eastAsia="en-GB"/>
              </w:rPr>
            </w:pPr>
            <w:r w:rsidRPr="00153D30">
              <w:rPr>
                <w:sz w:val="20"/>
                <w:szCs w:val="20"/>
                <w:rtl/>
                <w:lang w:eastAsia="ar" w:bidi="ar-MA"/>
              </w:rPr>
              <w:t xml:space="preserve">كما تمَّ تقديم مساعدة قُطرية مباشرة إلى </w:t>
            </w:r>
            <w:r w:rsidRPr="00153D30">
              <w:rPr>
                <w:b/>
                <w:bCs/>
                <w:sz w:val="20"/>
                <w:szCs w:val="20"/>
                <w:rtl/>
                <w:lang w:eastAsia="ar" w:bidi="ar-MA"/>
              </w:rPr>
              <w:t>فيجي من أجل تقييم نموذج التلفزيون الرقمي</w:t>
            </w:r>
            <w:r w:rsidRPr="00153D30">
              <w:rPr>
                <w:sz w:val="20"/>
                <w:szCs w:val="20"/>
                <w:rtl/>
                <w:lang w:eastAsia="ar" w:bidi="ar-MA"/>
              </w:rPr>
              <w:t>. بالإضافة إلى ذلك، تمَّ تنظيم جلسة تدريبية رئيسية قبل القمة عن سلسلة من ورش العمل التدريبية بشأن أداة نظام إدارة الطيف لصالح البلدان النامية (</w:t>
            </w:r>
            <w:r w:rsidRPr="00153D30">
              <w:rPr>
                <w:sz w:val="20"/>
                <w:szCs w:val="20"/>
                <w:lang w:val="en-US" w:eastAsia="ar" w:bidi="en-US"/>
              </w:rPr>
              <w:t>SMS4DC</w:t>
            </w:r>
            <w:r w:rsidRPr="00153D30">
              <w:rPr>
                <w:sz w:val="20"/>
                <w:szCs w:val="20"/>
                <w:rtl/>
                <w:lang w:eastAsia="ar" w:bidi="ar-MA"/>
              </w:rPr>
              <w:t>) للهند.  وشملَ ذلك جلستين افتراضيَّتين وتدريباً لمدة أسبوع واحد في نيودلهي. واستجابةً لطلبات متعدّدة، تمَّ أيضاً التخطيط لتدريب مكرَّس في مجال نظام إدارة الطيف لصالح البلدان النامية (</w:t>
            </w:r>
            <w:r w:rsidRPr="00153D30">
              <w:rPr>
                <w:sz w:val="20"/>
                <w:szCs w:val="20"/>
                <w:lang w:val="en-US" w:eastAsia="ar" w:bidi="en-US"/>
              </w:rPr>
              <w:t>SMS4DC</w:t>
            </w:r>
            <w:r w:rsidRPr="00153D30">
              <w:rPr>
                <w:sz w:val="20"/>
                <w:szCs w:val="20"/>
                <w:rtl/>
                <w:lang w:eastAsia="ar" w:bidi="ar-MA"/>
              </w:rPr>
              <w:t>) خلال الاجتماع العام السنوي في فانواتو.</w:t>
            </w:r>
          </w:p>
          <w:p w14:paraId="11740656" w14:textId="77777777" w:rsidR="00196537" w:rsidRPr="00153D30" w:rsidRDefault="00196537" w:rsidP="00153D30">
            <w:pPr>
              <w:pStyle w:val="ListParagraph"/>
              <w:spacing w:before="60" w:after="60" w:line="280" w:lineRule="exact"/>
              <w:contextualSpacing w:val="0"/>
              <w:rPr>
                <w:sz w:val="20"/>
                <w:szCs w:val="20"/>
                <w:lang w:eastAsia="en-GB"/>
              </w:rPr>
            </w:pPr>
          </w:p>
          <w:p w14:paraId="2B23D85A" w14:textId="77777777"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lang w:eastAsia="en-GB"/>
              </w:rPr>
            </w:pPr>
            <w:r w:rsidRPr="00153D30">
              <w:rPr>
                <w:b/>
                <w:bCs/>
                <w:sz w:val="20"/>
                <w:szCs w:val="20"/>
                <w:rtl/>
                <w:lang w:eastAsia="ar" w:bidi="ar-MA"/>
              </w:rPr>
              <w:t>وفي كومنولث الدول المستقلة</w:t>
            </w:r>
            <w:r w:rsidRPr="00153D30">
              <w:rPr>
                <w:sz w:val="20"/>
                <w:szCs w:val="20"/>
                <w:rtl/>
                <w:lang w:eastAsia="ar" w:bidi="ar-MA"/>
              </w:rPr>
              <w:t>، تمَّ تعزيز قدرة الدول الأعضاء على نَشْر شبكات الجيل الخامس (5</w:t>
            </w:r>
            <w:r w:rsidRPr="00153D30">
              <w:rPr>
                <w:sz w:val="20"/>
                <w:szCs w:val="20"/>
                <w:lang w:val="en-US" w:eastAsia="ar" w:bidi="en-US"/>
              </w:rPr>
              <w:t>G</w:t>
            </w:r>
            <w:r w:rsidRPr="00153D30">
              <w:rPr>
                <w:sz w:val="20"/>
                <w:szCs w:val="20"/>
                <w:rtl/>
                <w:lang w:eastAsia="ar" w:bidi="ar-MA"/>
              </w:rPr>
              <w:t xml:space="preserve">) عبر توفير التدريب في أرمينيا وطاجيكستان وتركمانستان. وتمَّ إجراء بحث يستكشف الاستخدامات الفعليّة وجودة الاتصال في المدارس وقدرة صمود البنية التحتية للشبكات المحلية في المدارس المتصلة في كازاخستان وقيرغيزستان وأوزبكستان، وتمَّ استعراضه في أسبوع توصيلية المدارس في آسيا الوسطى في </w:t>
            </w:r>
            <w:proofErr w:type="spellStart"/>
            <w:r w:rsidRPr="00153D30">
              <w:rPr>
                <w:sz w:val="20"/>
                <w:szCs w:val="20"/>
                <w:rtl/>
                <w:lang w:eastAsia="ar" w:bidi="ar-MA"/>
              </w:rPr>
              <w:t>كوستاناي</w:t>
            </w:r>
            <w:proofErr w:type="spellEnd"/>
            <w:r w:rsidRPr="00153D30">
              <w:rPr>
                <w:sz w:val="20"/>
                <w:szCs w:val="20"/>
                <w:rtl/>
                <w:lang w:eastAsia="ar" w:bidi="ar-MA"/>
              </w:rPr>
              <w:t>، كازاخستان، في سبتمبر 2023.</w:t>
            </w:r>
          </w:p>
          <w:p w14:paraId="192FB6A3" w14:textId="77777777" w:rsidR="00196537" w:rsidRPr="00153D30" w:rsidRDefault="00196537" w:rsidP="00153D30">
            <w:pPr>
              <w:spacing w:before="60" w:after="60" w:line="280" w:lineRule="exact"/>
              <w:rPr>
                <w:sz w:val="20"/>
                <w:szCs w:val="20"/>
                <w:lang w:eastAsia="en-GB"/>
              </w:rPr>
            </w:pPr>
          </w:p>
          <w:p w14:paraId="567E38B2" w14:textId="77777777" w:rsidR="00196537" w:rsidRPr="00153D30" w:rsidRDefault="00196537" w:rsidP="00153D30">
            <w:pPr>
              <w:pStyle w:val="ListParagraph"/>
              <w:numPr>
                <w:ilvl w:val="0"/>
                <w:numId w:val="11"/>
              </w:numPr>
              <w:tabs>
                <w:tab w:val="clear" w:pos="794"/>
                <w:tab w:val="left" w:pos="1134"/>
                <w:tab w:val="left" w:pos="1871"/>
                <w:tab w:val="left" w:pos="2268"/>
              </w:tabs>
              <w:spacing w:before="60" w:after="60" w:line="280" w:lineRule="exact"/>
              <w:contextualSpacing w:val="0"/>
              <w:rPr>
                <w:sz w:val="20"/>
                <w:szCs w:val="20"/>
                <w:lang w:eastAsia="en-GB"/>
              </w:rPr>
            </w:pPr>
            <w:r w:rsidRPr="00153D30">
              <w:rPr>
                <w:b/>
                <w:bCs/>
                <w:sz w:val="20"/>
                <w:szCs w:val="20"/>
                <w:rtl/>
                <w:lang w:eastAsia="ar" w:bidi="ar-MA"/>
              </w:rPr>
              <w:t>وفي أوروبا</w:t>
            </w:r>
            <w:r w:rsidRPr="00153D30">
              <w:rPr>
                <w:sz w:val="20"/>
                <w:szCs w:val="20"/>
                <w:rtl/>
                <w:lang w:eastAsia="ar" w:bidi="ar-MA"/>
              </w:rPr>
              <w:t xml:space="preserve">، تمَّ توفير المساعدة التقنية في أوكرانيا في مجال إعادة تأهيل محطات البثّ، ما أثمرَ عن توسُّع آفاق المشروع لعشر محطات بثّ، وهو ما يُظهر تعزيز الشراكات والتعاون لدعم مشاريع التوصيلية الهادفة. </w:t>
            </w:r>
          </w:p>
          <w:p w14:paraId="4351E852" w14:textId="77777777" w:rsidR="00196537" w:rsidRPr="00153D30" w:rsidRDefault="00196537" w:rsidP="00153D30">
            <w:pPr>
              <w:pStyle w:val="ListParagraph"/>
              <w:spacing w:before="60" w:after="60" w:line="280" w:lineRule="exact"/>
              <w:contextualSpacing w:val="0"/>
              <w:rPr>
                <w:sz w:val="20"/>
                <w:szCs w:val="20"/>
                <w:lang w:eastAsia="en-GB"/>
              </w:rPr>
            </w:pPr>
          </w:p>
          <w:p w14:paraId="384A5B98" w14:textId="65013D73" w:rsidR="00196537" w:rsidRPr="00153D30" w:rsidRDefault="00196537" w:rsidP="00153D30">
            <w:pPr>
              <w:pStyle w:val="ListParagraph"/>
              <w:spacing w:before="60" w:after="60" w:line="280" w:lineRule="exact"/>
              <w:contextualSpacing w:val="0"/>
              <w:rPr>
                <w:sz w:val="20"/>
                <w:szCs w:val="20"/>
              </w:rPr>
            </w:pPr>
            <w:r w:rsidRPr="00153D30">
              <w:rPr>
                <w:sz w:val="20"/>
                <w:szCs w:val="20"/>
                <w:rtl/>
                <w:lang w:eastAsia="ar" w:bidi="ar-MA"/>
              </w:rPr>
              <w:t xml:space="preserve">وبعدَ التنسيق مع السلطات العامة في أوكرانيا، استهلَّ </w:t>
            </w:r>
            <w:r w:rsidR="003F02D0">
              <w:rPr>
                <w:rFonts w:hint="cs"/>
                <w:sz w:val="20"/>
                <w:szCs w:val="20"/>
                <w:rtl/>
                <w:lang w:eastAsia="ar" w:bidi="ar-MA"/>
              </w:rPr>
              <w:t xml:space="preserve">مكتب تنمية الاتصالات </w:t>
            </w:r>
            <w:r w:rsidRPr="00153D30">
              <w:rPr>
                <w:sz w:val="20"/>
                <w:szCs w:val="20"/>
                <w:rtl/>
                <w:lang w:eastAsia="ar" w:bidi="ar-MA"/>
              </w:rPr>
              <w:t xml:space="preserve">مساعدةً تقنيةً خاصةً تركّز على </w:t>
            </w:r>
            <w:r w:rsidRPr="00153D30">
              <w:rPr>
                <w:b/>
                <w:bCs/>
                <w:sz w:val="20"/>
                <w:szCs w:val="20"/>
                <w:rtl/>
                <w:lang w:eastAsia="ar" w:bidi="ar-MA"/>
              </w:rPr>
              <w:t>تنمية القدرات البشرية للمسؤولين الأوكرانيين العاملين في قطاع تكنولوجيا المعلومات الرقمي</w:t>
            </w:r>
            <w:r w:rsidRPr="00153D30">
              <w:rPr>
                <w:sz w:val="20"/>
                <w:szCs w:val="20"/>
                <w:rtl/>
                <w:lang w:eastAsia="ar" w:bidi="ar-MA"/>
              </w:rPr>
              <w:t>، مع التركيز في المقام الأول على نَشْر شبكات الجيل الخامس (5</w:t>
            </w:r>
            <w:r w:rsidRPr="00153D30">
              <w:rPr>
                <w:sz w:val="20"/>
                <w:szCs w:val="20"/>
                <w:lang w:val="en-US" w:eastAsia="ar" w:bidi="en-US"/>
              </w:rPr>
              <w:t>G</w:t>
            </w:r>
            <w:r w:rsidRPr="00153D30">
              <w:rPr>
                <w:sz w:val="20"/>
                <w:szCs w:val="20"/>
                <w:rtl/>
                <w:lang w:eastAsia="ar" w:bidi="ar-MA"/>
              </w:rPr>
              <w:t>)، وتصميم الشبكات، وأمن الشبكات، وتنظيم التحوُّل الرقمي.</w:t>
            </w:r>
          </w:p>
          <w:p w14:paraId="17A8ACD7" w14:textId="77777777" w:rsidR="00196537" w:rsidRPr="00153D30" w:rsidRDefault="00196537" w:rsidP="00153D30">
            <w:pPr>
              <w:pStyle w:val="ListParagraph"/>
              <w:spacing w:before="60" w:after="60" w:line="280" w:lineRule="exact"/>
              <w:contextualSpacing w:val="0"/>
              <w:rPr>
                <w:sz w:val="20"/>
                <w:szCs w:val="20"/>
              </w:rPr>
            </w:pPr>
          </w:p>
          <w:p w14:paraId="3CFB66AF" w14:textId="530A1CCD" w:rsidR="00196537" w:rsidRPr="00153D30" w:rsidRDefault="00196537" w:rsidP="00153D30">
            <w:pPr>
              <w:pStyle w:val="ListParagraph"/>
              <w:spacing w:before="60" w:after="60" w:line="280" w:lineRule="exact"/>
              <w:contextualSpacing w:val="0"/>
              <w:rPr>
                <w:sz w:val="20"/>
                <w:szCs w:val="20"/>
              </w:rPr>
            </w:pPr>
            <w:r w:rsidRPr="00153D30">
              <w:rPr>
                <w:sz w:val="20"/>
                <w:szCs w:val="20"/>
                <w:rtl/>
                <w:lang w:eastAsia="ar" w:bidi="ar-MA"/>
              </w:rPr>
              <w:lastRenderedPageBreak/>
              <w:t xml:space="preserve">وكجزء من </w:t>
            </w:r>
            <w:r w:rsidRPr="003F02D0">
              <w:rPr>
                <w:sz w:val="20"/>
                <w:szCs w:val="20"/>
                <w:rtl/>
                <w:lang w:eastAsia="ar" w:bidi="ar-MA"/>
              </w:rPr>
              <w:t>الاتحاد الدولي للاتصالات</w:t>
            </w:r>
            <w:r w:rsidR="003F02D0" w:rsidRPr="003F02D0">
              <w:rPr>
                <w:rFonts w:hint="cs"/>
                <w:sz w:val="20"/>
                <w:szCs w:val="20"/>
                <w:rtl/>
                <w:lang w:eastAsia="ar" w:bidi="ar-MA"/>
              </w:rPr>
              <w:t>/</w:t>
            </w:r>
            <w:r w:rsidR="003F02D0">
              <w:rPr>
                <w:rFonts w:hint="cs"/>
                <w:sz w:val="20"/>
                <w:szCs w:val="20"/>
                <w:rtl/>
                <w:lang w:eastAsia="ar" w:bidi="ar-MA"/>
              </w:rPr>
              <w:t>مكتب تنمية الاتصالات</w:t>
            </w:r>
            <w:r w:rsidRPr="00153D30">
              <w:rPr>
                <w:b/>
                <w:bCs/>
                <w:sz w:val="20"/>
                <w:szCs w:val="20"/>
                <w:rtl/>
                <w:lang w:eastAsia="ar" w:bidi="ar-MA"/>
              </w:rPr>
              <w:t xml:space="preserve">، </w:t>
            </w:r>
            <w:r w:rsidRPr="003F02D0">
              <w:rPr>
                <w:sz w:val="20"/>
                <w:szCs w:val="20"/>
                <w:rtl/>
                <w:lang w:eastAsia="ar" w:bidi="ar-MA"/>
              </w:rPr>
              <w:t>تعمل</w:t>
            </w:r>
            <w:r w:rsidRPr="00153D30">
              <w:rPr>
                <w:b/>
                <w:bCs/>
                <w:sz w:val="20"/>
                <w:szCs w:val="20"/>
                <w:rtl/>
                <w:lang w:eastAsia="ar" w:bidi="ar-MA"/>
              </w:rPr>
              <w:t xml:space="preserve"> </w:t>
            </w:r>
            <w:r w:rsidRPr="00153D30">
              <w:rPr>
                <w:sz w:val="20"/>
                <w:szCs w:val="20"/>
                <w:rtl/>
                <w:lang w:eastAsia="ar" w:bidi="ar-MA"/>
              </w:rPr>
              <w:t xml:space="preserve">مجموعة هيئات التنظيم </w:t>
            </w:r>
            <w:proofErr w:type="spellStart"/>
            <w:r w:rsidRPr="00153D30">
              <w:rPr>
                <w:sz w:val="20"/>
                <w:szCs w:val="20"/>
                <w:rtl/>
                <w:lang w:eastAsia="ar" w:bidi="ar-MA"/>
              </w:rPr>
              <w:t>الأورومتوسطية</w:t>
            </w:r>
            <w:proofErr w:type="spellEnd"/>
            <w:r w:rsidRPr="00153D30">
              <w:rPr>
                <w:sz w:val="20"/>
                <w:szCs w:val="20"/>
                <w:rtl/>
                <w:lang w:eastAsia="ar" w:bidi="ar-MA"/>
              </w:rPr>
              <w:t xml:space="preserve"> (</w:t>
            </w:r>
            <w:r w:rsidRPr="00153D30">
              <w:rPr>
                <w:sz w:val="20"/>
                <w:szCs w:val="20"/>
                <w:lang w:val="en-US" w:eastAsia="ar" w:bidi="en-US"/>
              </w:rPr>
              <w:t>EMERG</w:t>
            </w:r>
            <w:r w:rsidRPr="00153D30">
              <w:rPr>
                <w:sz w:val="20"/>
                <w:szCs w:val="20"/>
                <w:rtl/>
                <w:lang w:eastAsia="ar" w:bidi="ar-MA"/>
              </w:rPr>
              <w:t>) وشبكة منظمي الاتصالات الإلكترونية في الشراكة الشرقية (</w:t>
            </w:r>
            <w:proofErr w:type="spellStart"/>
            <w:r w:rsidRPr="00153D30">
              <w:rPr>
                <w:sz w:val="20"/>
                <w:szCs w:val="20"/>
                <w:lang w:val="en-US" w:eastAsia="ar" w:bidi="en-US"/>
              </w:rPr>
              <w:t>EaPeReg</w:t>
            </w:r>
            <w:proofErr w:type="spellEnd"/>
            <w:r w:rsidRPr="00153D30">
              <w:rPr>
                <w:sz w:val="20"/>
                <w:szCs w:val="20"/>
                <w:rtl/>
                <w:lang w:eastAsia="ar" w:bidi="ar-MA"/>
              </w:rPr>
              <w:t>)،</w:t>
            </w:r>
            <w:r w:rsidRPr="00153D30">
              <w:rPr>
                <w:b/>
                <w:bCs/>
                <w:sz w:val="20"/>
                <w:szCs w:val="20"/>
                <w:rtl/>
                <w:lang w:eastAsia="ar" w:bidi="ar-MA"/>
              </w:rPr>
              <w:t xml:space="preserve"> على أنظمة رَسْم الخرائط</w:t>
            </w:r>
            <w:r w:rsidRPr="00153D30">
              <w:rPr>
                <w:sz w:val="20"/>
                <w:szCs w:val="20"/>
                <w:rtl/>
                <w:lang w:eastAsia="ar" w:bidi="ar-MA"/>
              </w:rPr>
              <w:t>، وتمَّ بناء قدرات 18 بلداً من خلال سلسلة من ثلاث ورش عمل عُقدت كجزء من شبكة التنظيم الرقمي. وأثمرَ هذا الجهد أيضاً عن تطوير خلاصة وافية لدراسات الحالة التي تعرض قدرات نظام رَسْم خرائط النطاق العريض عبر منطقة مجموعة هيئات تنظيم الاتصالات الأوروبية المتوسطية (</w:t>
            </w:r>
            <w:r w:rsidRPr="00153D30">
              <w:rPr>
                <w:sz w:val="20"/>
                <w:szCs w:val="20"/>
                <w:lang w:val="en-US" w:eastAsia="ar" w:bidi="en-US"/>
              </w:rPr>
              <w:t>EMERG</w:t>
            </w:r>
            <w:r w:rsidRPr="00153D30">
              <w:rPr>
                <w:sz w:val="20"/>
                <w:szCs w:val="20"/>
                <w:rtl/>
                <w:lang w:eastAsia="ar" w:bidi="ar-MA"/>
              </w:rPr>
              <w:t>) وشبكة منظّمي الاتصالات الإلكترونية في الشراكة الشرقية (</w:t>
            </w:r>
            <w:proofErr w:type="spellStart"/>
            <w:r w:rsidRPr="00153D30">
              <w:rPr>
                <w:sz w:val="20"/>
                <w:szCs w:val="20"/>
                <w:lang w:val="en-US" w:eastAsia="ar" w:bidi="en-US"/>
              </w:rPr>
              <w:t>EaPeReg</w:t>
            </w:r>
            <w:proofErr w:type="spellEnd"/>
            <w:r w:rsidRPr="00153D30">
              <w:rPr>
                <w:sz w:val="20"/>
                <w:szCs w:val="20"/>
                <w:rtl/>
                <w:lang w:eastAsia="ar" w:bidi="ar-MA"/>
              </w:rPr>
              <w:t xml:space="preserve">).  </w:t>
            </w:r>
          </w:p>
          <w:p w14:paraId="139F125B" w14:textId="77777777" w:rsidR="00196537" w:rsidRPr="00153D30" w:rsidRDefault="00196537" w:rsidP="00153D30">
            <w:pPr>
              <w:pStyle w:val="ListParagraph"/>
              <w:spacing w:before="60" w:after="60" w:line="280" w:lineRule="exact"/>
              <w:contextualSpacing w:val="0"/>
              <w:rPr>
                <w:sz w:val="20"/>
                <w:szCs w:val="20"/>
              </w:rPr>
            </w:pPr>
          </w:p>
          <w:p w14:paraId="588FEB2C" w14:textId="7D033461" w:rsidR="00196537" w:rsidRPr="00153D30" w:rsidRDefault="00196537" w:rsidP="00153D30">
            <w:pPr>
              <w:pStyle w:val="ListParagraph"/>
              <w:spacing w:before="60" w:after="60" w:line="280" w:lineRule="exact"/>
              <w:contextualSpacing w:val="0"/>
              <w:rPr>
                <w:sz w:val="20"/>
                <w:szCs w:val="20"/>
              </w:rPr>
            </w:pPr>
            <w:r w:rsidRPr="00153D30">
              <w:rPr>
                <w:sz w:val="20"/>
                <w:szCs w:val="20"/>
                <w:rtl/>
                <w:lang w:eastAsia="ar" w:bidi="ar-MA"/>
              </w:rPr>
              <w:t xml:space="preserve">أدّى إنشاء </w:t>
            </w:r>
            <w:r w:rsidRPr="00153D30">
              <w:rPr>
                <w:b/>
                <w:bCs/>
                <w:sz w:val="20"/>
                <w:szCs w:val="20"/>
                <w:rtl/>
                <w:lang w:eastAsia="ar" w:bidi="ar-MA"/>
              </w:rPr>
              <w:t xml:space="preserve">مختبر </w:t>
            </w:r>
            <w:r w:rsidR="003F02D0">
              <w:rPr>
                <w:b/>
                <w:bCs/>
                <w:sz w:val="20"/>
                <w:szCs w:val="20"/>
                <w:lang w:val="en-US" w:eastAsia="ar" w:bidi="en-US"/>
              </w:rPr>
              <w:t>IPv6</w:t>
            </w:r>
            <w:r w:rsidRPr="00153D30">
              <w:rPr>
                <w:sz w:val="20"/>
                <w:szCs w:val="20"/>
                <w:rtl/>
                <w:lang w:eastAsia="ar" w:bidi="ar-MA"/>
              </w:rPr>
              <w:t xml:space="preserve"> إلى خَلْق فرص جديدة للجبل الأسود والبلدان المجاورة لتوسيع نطاق برامج بناء القدرات البشرية. كما دعمَ الاتحاد ألبانيا في تحديث </w:t>
            </w:r>
            <w:r w:rsidRPr="00153D30">
              <w:rPr>
                <w:b/>
                <w:bCs/>
                <w:sz w:val="20"/>
                <w:szCs w:val="20"/>
                <w:rtl/>
                <w:lang w:eastAsia="ar" w:bidi="ar-MA"/>
              </w:rPr>
              <w:t>أنظمتها لرسم خرائط النطاق العريض،</w:t>
            </w:r>
            <w:r w:rsidRPr="00153D30">
              <w:rPr>
                <w:sz w:val="20"/>
                <w:szCs w:val="20"/>
                <w:rtl/>
                <w:lang w:eastAsia="ar" w:bidi="ar-MA"/>
              </w:rPr>
              <w:t xml:space="preserve"> وعُقد تدريبٌ على التنظيم من الجيل الخامس في البوسنة والهرسك.</w:t>
            </w:r>
          </w:p>
          <w:p w14:paraId="243DE714" w14:textId="77777777" w:rsidR="00196537" w:rsidRPr="00153D30" w:rsidRDefault="00196537" w:rsidP="00153D30">
            <w:pPr>
              <w:pStyle w:val="ListParagraph"/>
              <w:spacing w:before="60" w:after="60" w:line="280" w:lineRule="exact"/>
              <w:contextualSpacing w:val="0"/>
              <w:rPr>
                <w:sz w:val="20"/>
                <w:szCs w:val="20"/>
              </w:rPr>
            </w:pPr>
          </w:p>
          <w:p w14:paraId="75D6B9E9" w14:textId="77777777" w:rsidR="00196537" w:rsidRPr="00153D30" w:rsidRDefault="00196537" w:rsidP="00153D30">
            <w:pPr>
              <w:pStyle w:val="ListParagraph"/>
              <w:spacing w:before="60" w:after="60" w:line="280" w:lineRule="exact"/>
              <w:contextualSpacing w:val="0"/>
              <w:rPr>
                <w:sz w:val="20"/>
                <w:szCs w:val="20"/>
              </w:rPr>
            </w:pPr>
            <w:r w:rsidRPr="00153D30">
              <w:rPr>
                <w:sz w:val="20"/>
                <w:szCs w:val="20"/>
                <w:rtl/>
                <w:lang w:eastAsia="ar" w:bidi="ar-MA"/>
              </w:rPr>
              <w:t>وقُدِّمت المساعدة التقنية إلى ألبانيا لوضع مواصفات تقنية تهدف إلى تعزيز نظام أطلس، وهو نظام رَسْم خرائط النطاق باللغة الألبانية. والهدف من هذه المواصفات هو تعزيز وظائف أنظمة رسم خرائط النطاق العريض، ما يمكّن الهيئة التنظيمية الوطنية وأصحاب المصلحة الآخرين في ألبانيا من استخدام بيانات رَسْم خرائط النطاق العريض بشكل أكثر فعاليّة. ويهدف هذا بدوره إلى تحسين عمليات اتخاذ القرار القائمة على الأدلة وتعزيز تطوير البنية التحتية الرقمية داخل البلد.</w:t>
            </w:r>
          </w:p>
          <w:p w14:paraId="49A72312" w14:textId="77777777" w:rsidR="00196537" w:rsidRPr="00153D30" w:rsidRDefault="00196537" w:rsidP="00153D30">
            <w:pPr>
              <w:tabs>
                <w:tab w:val="clear" w:pos="794"/>
              </w:tabs>
              <w:spacing w:before="60" w:after="60" w:line="280" w:lineRule="exact"/>
              <w:jc w:val="left"/>
              <w:rPr>
                <w:sz w:val="20"/>
                <w:szCs w:val="20"/>
              </w:rPr>
            </w:pPr>
          </w:p>
        </w:tc>
        <w:tc>
          <w:tcPr>
            <w:tcW w:w="1007" w:type="pct"/>
            <w:shd w:val="clear" w:color="auto" w:fill="auto"/>
          </w:tcPr>
          <w:p w14:paraId="2BF93418"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lastRenderedPageBreak/>
              <w:t>خرائط النطاق العريض:</w:t>
            </w:r>
          </w:p>
          <w:p w14:paraId="12504C4C" w14:textId="77777777" w:rsidR="00196537" w:rsidRPr="00153D30" w:rsidRDefault="00196537" w:rsidP="00153D30">
            <w:pPr>
              <w:tabs>
                <w:tab w:val="clear" w:pos="794"/>
              </w:tabs>
              <w:spacing w:before="60" w:after="60" w:line="280" w:lineRule="exact"/>
              <w:ind w:left="361"/>
              <w:jc w:val="left"/>
              <w:rPr>
                <w:b/>
                <w:bCs/>
                <w:sz w:val="20"/>
                <w:szCs w:val="20"/>
              </w:rPr>
            </w:pPr>
          </w:p>
          <w:p w14:paraId="2D8BAF57" w14:textId="1983B1DF" w:rsidR="00196537" w:rsidRPr="00153D30" w:rsidRDefault="00897694" w:rsidP="00153D30">
            <w:pPr>
              <w:numPr>
                <w:ilvl w:val="1"/>
                <w:numId w:val="2"/>
              </w:numPr>
              <w:tabs>
                <w:tab w:val="clear" w:pos="794"/>
              </w:tabs>
              <w:spacing w:before="60" w:after="60" w:line="280" w:lineRule="exact"/>
              <w:ind w:left="361" w:hanging="270"/>
              <w:jc w:val="left"/>
              <w:rPr>
                <w:sz w:val="20"/>
                <w:szCs w:val="20"/>
              </w:rPr>
            </w:pPr>
            <w:r>
              <w:rPr>
                <w:b/>
                <w:bCs/>
                <w:sz w:val="20"/>
                <w:szCs w:val="20"/>
                <w:rtl/>
                <w:lang w:eastAsia="ar" w:bidi="ar-MA"/>
              </w:rPr>
              <w:t>إفريقي</w:t>
            </w:r>
            <w:r w:rsidR="00196537" w:rsidRPr="00153D30">
              <w:rPr>
                <w:b/>
                <w:bCs/>
                <w:sz w:val="20"/>
                <w:szCs w:val="20"/>
                <w:rtl/>
                <w:lang w:eastAsia="ar" w:bidi="ar-MA"/>
              </w:rPr>
              <w:t xml:space="preserve">ا: </w:t>
            </w:r>
            <w:r w:rsidR="00196537" w:rsidRPr="00153D30">
              <w:rPr>
                <w:sz w:val="20"/>
                <w:szCs w:val="20"/>
                <w:rtl/>
                <w:lang w:eastAsia="ar" w:bidi="ar-MA"/>
              </w:rPr>
              <w:t xml:space="preserve">بنين، بوتسوانا، غانا، ملاوي، ناميبيا، رواندا، سيراليون، جنوب </w:t>
            </w:r>
            <w:r>
              <w:rPr>
                <w:sz w:val="20"/>
                <w:szCs w:val="20"/>
                <w:rtl/>
                <w:lang w:eastAsia="ar" w:bidi="ar-MA"/>
              </w:rPr>
              <w:t>إفريقي</w:t>
            </w:r>
            <w:r w:rsidR="00196537" w:rsidRPr="00153D30">
              <w:rPr>
                <w:sz w:val="20"/>
                <w:szCs w:val="20"/>
                <w:rtl/>
                <w:lang w:eastAsia="ar" w:bidi="ar-MA"/>
              </w:rPr>
              <w:t xml:space="preserve">ا، جنوب السودان، </w:t>
            </w:r>
            <w:r w:rsidR="00153D30" w:rsidRPr="00153D30">
              <w:rPr>
                <w:sz w:val="20"/>
                <w:szCs w:val="20"/>
                <w:rtl/>
                <w:lang w:eastAsia="ar" w:bidi="ar-MA"/>
              </w:rPr>
              <w:t>زمبابوي</w:t>
            </w:r>
            <w:r w:rsidR="00196537" w:rsidRPr="00153D30">
              <w:rPr>
                <w:sz w:val="20"/>
                <w:szCs w:val="20"/>
                <w:rtl/>
                <w:lang w:eastAsia="ar" w:bidi="ar-MA"/>
              </w:rPr>
              <w:t>.</w:t>
            </w:r>
            <w:r w:rsidR="00196537" w:rsidRPr="00153D30">
              <w:rPr>
                <w:sz w:val="20"/>
                <w:szCs w:val="20"/>
                <w:rtl/>
                <w:lang w:eastAsia="ar" w:bidi="ar-MA"/>
              </w:rPr>
              <w:br/>
            </w:r>
          </w:p>
          <w:p w14:paraId="62D26B21"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lang w:val="es-ES"/>
              </w:rPr>
            </w:pPr>
            <w:r w:rsidRPr="00153D30">
              <w:rPr>
                <w:b/>
                <w:bCs/>
                <w:sz w:val="20"/>
                <w:szCs w:val="20"/>
                <w:rtl/>
                <w:lang w:eastAsia="ar" w:bidi="ar-MA"/>
              </w:rPr>
              <w:t xml:space="preserve">الأمريكتان: </w:t>
            </w:r>
            <w:r w:rsidRPr="00153D30">
              <w:rPr>
                <w:sz w:val="20"/>
                <w:szCs w:val="20"/>
                <w:rtl/>
                <w:lang w:eastAsia="ar" w:bidi="ar-MA"/>
              </w:rPr>
              <w:t>بربادوس، البرازيل، كوستاريكا، السلفادور، غرينادا، هندوراس، بنما، ترينيداد وتوباغو.</w:t>
            </w:r>
          </w:p>
          <w:p w14:paraId="3D64B89D" w14:textId="77777777" w:rsidR="00196537" w:rsidRPr="00153D30" w:rsidRDefault="00196537" w:rsidP="00153D30">
            <w:pPr>
              <w:tabs>
                <w:tab w:val="clear" w:pos="794"/>
              </w:tabs>
              <w:spacing w:before="60" w:after="60" w:line="280" w:lineRule="exact"/>
              <w:ind w:left="361"/>
              <w:jc w:val="left"/>
              <w:rPr>
                <w:sz w:val="20"/>
                <w:szCs w:val="20"/>
                <w:lang w:val="es-ES"/>
              </w:rPr>
            </w:pPr>
          </w:p>
          <w:p w14:paraId="5C0B40E4"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rPr>
            </w:pPr>
            <w:r w:rsidRPr="00153D30">
              <w:rPr>
                <w:b/>
                <w:bCs/>
                <w:sz w:val="20"/>
                <w:szCs w:val="20"/>
                <w:rtl/>
                <w:lang w:eastAsia="ar" w:bidi="ar-MA"/>
              </w:rPr>
              <w:t xml:space="preserve">الدول العربية: </w:t>
            </w:r>
            <w:r w:rsidRPr="00153D30">
              <w:rPr>
                <w:sz w:val="20"/>
                <w:szCs w:val="20"/>
                <w:rtl/>
                <w:lang w:eastAsia="ar" w:bidi="ar-MA"/>
              </w:rPr>
              <w:t>السودان.</w:t>
            </w:r>
          </w:p>
          <w:p w14:paraId="36C54D36" w14:textId="77777777" w:rsidR="00196537" w:rsidRPr="00153D30" w:rsidRDefault="00196537" w:rsidP="00153D30">
            <w:pPr>
              <w:tabs>
                <w:tab w:val="clear" w:pos="794"/>
              </w:tabs>
              <w:spacing w:before="60" w:after="60" w:line="280" w:lineRule="exact"/>
              <w:ind w:left="361"/>
              <w:jc w:val="left"/>
              <w:rPr>
                <w:sz w:val="20"/>
                <w:szCs w:val="20"/>
              </w:rPr>
            </w:pPr>
          </w:p>
          <w:p w14:paraId="4A2FD70D" w14:textId="77777777" w:rsidR="00196537" w:rsidRPr="00153D30" w:rsidRDefault="00196537" w:rsidP="00153D30">
            <w:pPr>
              <w:numPr>
                <w:ilvl w:val="1"/>
                <w:numId w:val="2"/>
              </w:numPr>
              <w:tabs>
                <w:tab w:val="clear" w:pos="794"/>
              </w:tabs>
              <w:spacing w:before="60" w:after="60" w:line="280" w:lineRule="exact"/>
              <w:ind w:left="361" w:hanging="270"/>
              <w:jc w:val="left"/>
              <w:rPr>
                <w:b/>
                <w:sz w:val="20"/>
                <w:szCs w:val="20"/>
                <w:lang w:val="it-IT"/>
              </w:rPr>
            </w:pPr>
            <w:r w:rsidRPr="00153D30">
              <w:rPr>
                <w:b/>
                <w:bCs/>
                <w:sz w:val="20"/>
                <w:szCs w:val="20"/>
                <w:rtl/>
                <w:lang w:eastAsia="ar" w:bidi="ar-MA"/>
              </w:rPr>
              <w:t xml:space="preserve">آسيا والمحيط الهادئ: </w:t>
            </w:r>
            <w:r w:rsidRPr="00153D30">
              <w:rPr>
                <w:sz w:val="20"/>
                <w:szCs w:val="20"/>
                <w:rtl/>
                <w:lang w:eastAsia="ar" w:bidi="ar-MA"/>
              </w:rPr>
              <w:t>الهند، منغوليا، سريلانكا، تونغا.</w:t>
            </w:r>
          </w:p>
          <w:p w14:paraId="2859DDAC" w14:textId="77777777" w:rsidR="00196537" w:rsidRPr="00153D30" w:rsidRDefault="00196537" w:rsidP="00153D30">
            <w:pPr>
              <w:tabs>
                <w:tab w:val="clear" w:pos="794"/>
              </w:tabs>
              <w:spacing w:before="60" w:after="60" w:line="280" w:lineRule="exact"/>
              <w:ind w:left="361"/>
              <w:jc w:val="left"/>
              <w:rPr>
                <w:b/>
                <w:sz w:val="20"/>
                <w:szCs w:val="20"/>
                <w:lang w:val="it-IT"/>
              </w:rPr>
            </w:pPr>
          </w:p>
          <w:p w14:paraId="1A99E20F" w14:textId="77777777" w:rsidR="00196537" w:rsidRPr="00153D30" w:rsidRDefault="00196537" w:rsidP="00153D30">
            <w:pPr>
              <w:numPr>
                <w:ilvl w:val="1"/>
                <w:numId w:val="2"/>
              </w:numPr>
              <w:tabs>
                <w:tab w:val="clear" w:pos="794"/>
              </w:tabs>
              <w:spacing w:before="60" w:after="60" w:line="280" w:lineRule="exact"/>
              <w:ind w:left="361" w:hanging="270"/>
              <w:jc w:val="left"/>
              <w:rPr>
                <w:sz w:val="20"/>
                <w:szCs w:val="20"/>
                <w:lang w:val="it-IT"/>
              </w:rPr>
            </w:pPr>
            <w:r w:rsidRPr="00153D30">
              <w:rPr>
                <w:b/>
                <w:bCs/>
                <w:sz w:val="20"/>
                <w:szCs w:val="20"/>
                <w:rtl/>
                <w:lang w:eastAsia="ar" w:bidi="ar-MA"/>
              </w:rPr>
              <w:t xml:space="preserve">كومنولث الدول المستقلة: </w:t>
            </w:r>
            <w:r w:rsidRPr="00153D30">
              <w:rPr>
                <w:sz w:val="20"/>
                <w:szCs w:val="20"/>
                <w:rtl/>
                <w:lang w:eastAsia="ar" w:bidi="ar-MA"/>
              </w:rPr>
              <w:t>أرمينيا، بيلاروسيا، كازاخستان، قيرغيزستان، روسيا، أوزبكستان.</w:t>
            </w:r>
          </w:p>
          <w:p w14:paraId="1C82135F" w14:textId="77777777" w:rsidR="00196537" w:rsidRPr="00153D30" w:rsidRDefault="00196537" w:rsidP="00153D30">
            <w:pPr>
              <w:tabs>
                <w:tab w:val="clear" w:pos="794"/>
              </w:tabs>
              <w:spacing w:before="60" w:after="60" w:line="280" w:lineRule="exact"/>
              <w:ind w:left="361"/>
              <w:jc w:val="left"/>
              <w:rPr>
                <w:b/>
                <w:sz w:val="20"/>
                <w:szCs w:val="20"/>
                <w:lang w:val="it-IT"/>
              </w:rPr>
            </w:pPr>
          </w:p>
          <w:p w14:paraId="452DE6A6" w14:textId="77777777" w:rsidR="00196537" w:rsidRPr="00153D30" w:rsidRDefault="00196537" w:rsidP="00153D30">
            <w:pPr>
              <w:numPr>
                <w:ilvl w:val="1"/>
                <w:numId w:val="2"/>
              </w:numPr>
              <w:tabs>
                <w:tab w:val="clear" w:pos="794"/>
              </w:tabs>
              <w:spacing w:before="60" w:after="60" w:line="280" w:lineRule="exact"/>
              <w:ind w:left="361" w:hanging="270"/>
              <w:jc w:val="left"/>
              <w:rPr>
                <w:b/>
                <w:sz w:val="20"/>
                <w:szCs w:val="20"/>
                <w:lang w:val="it-IT"/>
              </w:rPr>
            </w:pPr>
            <w:r w:rsidRPr="00153D30">
              <w:rPr>
                <w:b/>
                <w:bCs/>
                <w:sz w:val="20"/>
                <w:szCs w:val="20"/>
                <w:rtl/>
                <w:lang w:eastAsia="ar" w:bidi="ar-MA"/>
              </w:rPr>
              <w:t xml:space="preserve">أوروبا: </w:t>
            </w:r>
            <w:r w:rsidRPr="00153D30">
              <w:rPr>
                <w:sz w:val="20"/>
                <w:szCs w:val="20"/>
                <w:rtl/>
                <w:lang w:eastAsia="ar" w:bidi="ar-MA"/>
              </w:rPr>
              <w:t>ألبانيا، البوسنة والهرسك، بلغاريا، كرواتيا، فرنسا، جورجيا، إسرائيل، لاتفيا، الجبل الأسود، مقدونيا الشمالية، رومانيا، بولندا، سلوفينيا، تركيا.</w:t>
            </w:r>
          </w:p>
          <w:p w14:paraId="0CF63E8E" w14:textId="77777777" w:rsidR="00196537" w:rsidRPr="00153D30" w:rsidRDefault="00196537" w:rsidP="00153D30">
            <w:pPr>
              <w:tabs>
                <w:tab w:val="clear" w:pos="794"/>
              </w:tabs>
              <w:spacing w:before="60" w:after="60" w:line="280" w:lineRule="exact"/>
              <w:ind w:left="361"/>
              <w:jc w:val="left"/>
              <w:rPr>
                <w:b/>
                <w:sz w:val="20"/>
                <w:szCs w:val="20"/>
                <w:lang w:val="it-IT"/>
              </w:rPr>
            </w:pPr>
          </w:p>
        </w:tc>
      </w:tr>
      <w:tr w:rsidR="00196537" w:rsidRPr="00D60962" w14:paraId="0B2068AD" w14:textId="77777777" w:rsidTr="00196537">
        <w:trPr>
          <w:trHeight w:val="355"/>
        </w:trPr>
        <w:tc>
          <w:tcPr>
            <w:tcW w:w="937" w:type="pct"/>
            <w:shd w:val="clear" w:color="auto" w:fill="auto"/>
          </w:tcPr>
          <w:p w14:paraId="3FDC90EC"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lastRenderedPageBreak/>
              <w:t xml:space="preserve">المساهمة في أهداف التنمية المستدامة </w:t>
            </w:r>
          </w:p>
        </w:tc>
        <w:tc>
          <w:tcPr>
            <w:tcW w:w="4063" w:type="pct"/>
            <w:gridSpan w:val="2"/>
            <w:shd w:val="clear" w:color="auto" w:fill="auto"/>
          </w:tcPr>
          <w:p w14:paraId="0BB0725F" w14:textId="77777777" w:rsidR="00196537" w:rsidRPr="00153D30" w:rsidRDefault="00196537" w:rsidP="00153D30">
            <w:pPr>
              <w:tabs>
                <w:tab w:val="clear" w:pos="794"/>
                <w:tab w:val="left" w:pos="10335"/>
              </w:tabs>
              <w:spacing w:before="60" w:after="60" w:line="280" w:lineRule="exact"/>
              <w:rPr>
                <w:sz w:val="20"/>
                <w:szCs w:val="20"/>
              </w:rPr>
            </w:pPr>
            <w:r w:rsidRPr="00153D30">
              <w:rPr>
                <w:sz w:val="20"/>
                <w:szCs w:val="20"/>
                <w:rtl/>
                <w:lang w:eastAsia="ar" w:bidi="ar-MA"/>
              </w:rPr>
              <w:t>أهداف التنمية المستدامة 1 و3 و4 و5 و8 و9 و10 و11 و16 و17</w:t>
            </w:r>
          </w:p>
        </w:tc>
      </w:tr>
      <w:tr w:rsidR="00196537" w:rsidRPr="00D60962" w14:paraId="62110D5B" w14:textId="77777777" w:rsidTr="00196537">
        <w:trPr>
          <w:trHeight w:val="300"/>
        </w:trPr>
        <w:tc>
          <w:tcPr>
            <w:tcW w:w="937" w:type="pct"/>
          </w:tcPr>
          <w:p w14:paraId="755C773B"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t xml:space="preserve">إجراءات القمة العالمية لمجتمع المعلومات </w:t>
            </w:r>
          </w:p>
        </w:tc>
        <w:tc>
          <w:tcPr>
            <w:tcW w:w="4063" w:type="pct"/>
            <w:gridSpan w:val="2"/>
          </w:tcPr>
          <w:p w14:paraId="77571016" w14:textId="77777777" w:rsidR="00196537" w:rsidRPr="00153D30" w:rsidRDefault="00196537" w:rsidP="00153D30">
            <w:pPr>
              <w:tabs>
                <w:tab w:val="clear" w:pos="794"/>
              </w:tabs>
              <w:spacing w:before="60" w:after="60" w:line="280" w:lineRule="exact"/>
              <w:jc w:val="lef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D60962" w14:paraId="15003A53" w14:textId="77777777" w:rsidTr="00196537">
        <w:trPr>
          <w:trHeight w:val="300"/>
        </w:trPr>
        <w:tc>
          <w:tcPr>
            <w:tcW w:w="937" w:type="pct"/>
          </w:tcPr>
          <w:p w14:paraId="433A5584"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t xml:space="preserve">القرارات: </w:t>
            </w:r>
          </w:p>
        </w:tc>
        <w:tc>
          <w:tcPr>
            <w:tcW w:w="4063" w:type="pct"/>
            <w:gridSpan w:val="2"/>
          </w:tcPr>
          <w:p w14:paraId="2FEF93A7" w14:textId="6734F197" w:rsidR="00196537" w:rsidRPr="00153D30" w:rsidRDefault="00196537" w:rsidP="00153D30">
            <w:pPr>
              <w:tabs>
                <w:tab w:val="clear" w:pos="794"/>
              </w:tabs>
              <w:spacing w:before="60" w:after="60" w:line="280" w:lineRule="exact"/>
              <w:jc w:val="left"/>
              <w:rPr>
                <w:sz w:val="20"/>
                <w:szCs w:val="20"/>
              </w:rPr>
            </w:pPr>
            <w:r w:rsidRPr="00153D30">
              <w:rPr>
                <w:sz w:val="20"/>
                <w:szCs w:val="20"/>
                <w:rtl/>
                <w:lang w:eastAsia="ar" w:bidi="ar-MA"/>
              </w:rPr>
              <w:t xml:space="preserve">مؤتمر المندوبين المفوَّضين 136؛ المؤتمر العالمي لتنمية الاتصالات 34، 43، 66؛ المؤتمر العالمي للاتصالات الراديوية 646، 647؛ مسائل لجنتي الدراسات 1/1، 1/3، 1/5، 2/4  </w:t>
            </w:r>
          </w:p>
        </w:tc>
      </w:tr>
    </w:tbl>
    <w:p w14:paraId="44CA2EA9" w14:textId="7C4DCD1B" w:rsidR="00153D30" w:rsidRDefault="00153D30" w:rsidP="00153D30">
      <w:pPr>
        <w:spacing w:before="60" w:after="60" w:line="280" w:lineRule="exact"/>
        <w:rPr>
          <w:sz w:val="20"/>
          <w:szCs w:val="20"/>
          <w:rtl/>
        </w:rPr>
      </w:pPr>
    </w:p>
    <w:p w14:paraId="4FC28E4D" w14:textId="77777777" w:rsidR="00153D30" w:rsidRDefault="00153D30">
      <w:pPr>
        <w:tabs>
          <w:tab w:val="clear" w:pos="794"/>
        </w:tabs>
        <w:bidi w:val="0"/>
        <w:spacing w:before="0" w:after="160" w:line="259" w:lineRule="auto"/>
        <w:jc w:val="left"/>
        <w:rPr>
          <w:sz w:val="20"/>
          <w:szCs w:val="20"/>
          <w:rtl/>
        </w:rPr>
      </w:pPr>
      <w:r>
        <w:rPr>
          <w:sz w:val="20"/>
          <w:szCs w:val="20"/>
          <w:rtl/>
        </w:rPr>
        <w:br w:type="page"/>
      </w:r>
    </w:p>
    <w:p w14:paraId="54FCAB8B" w14:textId="77777777" w:rsidR="00196537" w:rsidRPr="00153D30" w:rsidRDefault="00196537" w:rsidP="00153D30">
      <w:pPr>
        <w:spacing w:before="60" w:after="60" w:line="280" w:lineRule="exact"/>
        <w:rPr>
          <w:sz w:val="20"/>
          <w:szCs w:val="20"/>
        </w:rPr>
      </w:pPr>
    </w:p>
    <w:tbl>
      <w:tblPr>
        <w:tblStyle w:val="TableGrid3"/>
        <w:bidiVisual/>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196537" w:rsidRPr="00153D30" w14:paraId="34FFECE3" w14:textId="77777777" w:rsidTr="00E94550">
        <w:tc>
          <w:tcPr>
            <w:tcW w:w="14879" w:type="dxa"/>
            <w:gridSpan w:val="3"/>
            <w:tcBorders>
              <w:bottom w:val="dotted" w:sz="4" w:space="0" w:color="0070C0"/>
            </w:tcBorders>
            <w:shd w:val="clear" w:color="auto" w:fill="2E74B5" w:themeFill="accent1" w:themeFillShade="BF"/>
          </w:tcPr>
          <w:p w14:paraId="1B6CDF31"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t>الأولوية 2 لقطاع تنمية الاتصالات: التحوُّل الرقمي</w:t>
            </w:r>
          </w:p>
          <w:p w14:paraId="3ABB0D74"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تسريع التحوُّل الرقمي من خلال ريادة الأعمال في مجال تكنولوجيا المعلومات والاتصالات وزيادة الابتكار في النظام الإيكولوجي لتكنولوجيا المعلومات والاتصالات</w:t>
            </w:r>
          </w:p>
        </w:tc>
      </w:tr>
      <w:tr w:rsidR="00196537" w:rsidRPr="00153D30" w14:paraId="2140469B" w14:textId="77777777" w:rsidTr="00E94550">
        <w:tc>
          <w:tcPr>
            <w:tcW w:w="14879" w:type="dxa"/>
            <w:gridSpan w:val="3"/>
            <w:shd w:val="clear" w:color="auto" w:fill="FFF2CC" w:themeFill="accent4" w:themeFillTint="33"/>
          </w:tcPr>
          <w:p w14:paraId="592FA0D2" w14:textId="77777777" w:rsidR="00196537" w:rsidRPr="00153D30" w:rsidRDefault="00196537" w:rsidP="00153D30">
            <w:pPr>
              <w:spacing w:before="60" w:after="60" w:line="280" w:lineRule="exact"/>
              <w:jc w:val="left"/>
              <w:rPr>
                <w:b/>
                <w:bCs/>
                <w:color w:val="44546A" w:themeColor="text2"/>
                <w:sz w:val="20"/>
                <w:szCs w:val="20"/>
              </w:rPr>
            </w:pPr>
            <w:r w:rsidRPr="00153D30">
              <w:rPr>
                <w:b/>
                <w:bCs/>
                <w:color w:val="44546A" w:themeColor="text2"/>
                <w:sz w:val="20"/>
                <w:szCs w:val="20"/>
                <w:rtl/>
                <w:lang w:eastAsia="ar" w:bidi="ar-MA"/>
              </w:rPr>
              <w:t xml:space="preserve">النظام </w:t>
            </w:r>
            <w:proofErr w:type="spellStart"/>
            <w:r w:rsidRPr="00153D30">
              <w:rPr>
                <w:b/>
                <w:bCs/>
                <w:color w:val="44546A" w:themeColor="text2"/>
                <w:sz w:val="20"/>
                <w:szCs w:val="20"/>
                <w:rtl/>
                <w:lang w:eastAsia="ar" w:bidi="ar-MA"/>
              </w:rPr>
              <w:t>النظام</w:t>
            </w:r>
            <w:proofErr w:type="spellEnd"/>
            <w:r w:rsidRPr="00153D30">
              <w:rPr>
                <w:b/>
                <w:bCs/>
                <w:color w:val="44546A" w:themeColor="text2"/>
                <w:sz w:val="20"/>
                <w:szCs w:val="20"/>
                <w:rtl/>
                <w:lang w:eastAsia="ar" w:bidi="ar-MA"/>
              </w:rPr>
              <w:t xml:space="preserve"> الإيكولوجي للابتكار الرقمي</w:t>
            </w:r>
          </w:p>
          <w:p w14:paraId="133988C2" w14:textId="77777777" w:rsidR="00196537" w:rsidRPr="00153D30" w:rsidRDefault="00196537" w:rsidP="00153D30">
            <w:pPr>
              <w:spacing w:before="60" w:after="60" w:line="280" w:lineRule="exact"/>
              <w:rPr>
                <w:i/>
                <w:iCs/>
                <w:sz w:val="20"/>
                <w:szCs w:val="20"/>
              </w:rPr>
            </w:pPr>
            <w:r w:rsidRPr="00153D30">
              <w:rPr>
                <w:rFonts w:eastAsiaTheme="minorEastAsia"/>
                <w:b/>
                <w:bCs/>
                <w:i/>
                <w:iCs/>
                <w:color w:val="000000" w:themeColor="text1"/>
                <w:sz w:val="20"/>
                <w:szCs w:val="20"/>
                <w:rtl/>
                <w:lang w:eastAsia="ar" w:bidi="ar-MA"/>
              </w:rPr>
              <w:t xml:space="preserve">النواتج: </w:t>
            </w:r>
            <w:r w:rsidRPr="00153D30">
              <w:rPr>
                <w:rFonts w:eastAsiaTheme="minorEastAsia"/>
                <w:i/>
                <w:iCs/>
                <w:color w:val="000000" w:themeColor="text1"/>
                <w:sz w:val="20"/>
                <w:szCs w:val="20"/>
                <w:rtl/>
                <w:lang w:eastAsia="ar" w:bidi="ar-MA"/>
              </w:rPr>
              <w:t>تعزيز قدرة أعضاء الاتحاد البشرية والمؤسسية في مجال الاتصالات/تكنولوجيا المعلومات والاتصالات على تعزيز التحول الرقمي</w:t>
            </w:r>
          </w:p>
        </w:tc>
      </w:tr>
      <w:tr w:rsidR="00196537" w:rsidRPr="00153D30" w14:paraId="2D83D414" w14:textId="77777777" w:rsidTr="00E94550">
        <w:tc>
          <w:tcPr>
            <w:tcW w:w="11845" w:type="dxa"/>
            <w:gridSpan w:val="2"/>
            <w:shd w:val="clear" w:color="auto" w:fill="auto"/>
          </w:tcPr>
          <w:p w14:paraId="39E170C4"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3034" w:type="dxa"/>
            <w:shd w:val="clear" w:color="auto" w:fill="auto"/>
          </w:tcPr>
          <w:p w14:paraId="18AFDB7C"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المعالم البارزة</w:t>
            </w:r>
          </w:p>
        </w:tc>
      </w:tr>
      <w:tr w:rsidR="00196537" w:rsidRPr="00153D30" w14:paraId="364320CB" w14:textId="77777777" w:rsidTr="00E94550">
        <w:tc>
          <w:tcPr>
            <w:tcW w:w="11845" w:type="dxa"/>
            <w:gridSpan w:val="2"/>
            <w:vMerge w:val="restart"/>
          </w:tcPr>
          <w:p w14:paraId="356BC74D" w14:textId="5CA9DAB8" w:rsidR="00196537" w:rsidRDefault="00196537" w:rsidP="00153D30">
            <w:pPr>
              <w:spacing w:before="60" w:after="60" w:line="280" w:lineRule="exact"/>
              <w:rPr>
                <w:sz w:val="20"/>
                <w:szCs w:val="20"/>
                <w:rtl/>
                <w:lang w:eastAsia="ar" w:bidi="ar-MA"/>
              </w:rPr>
            </w:pPr>
            <w:r w:rsidRPr="00153D30">
              <w:rPr>
                <w:sz w:val="20"/>
                <w:szCs w:val="20"/>
                <w:rtl/>
                <w:lang w:eastAsia="ar" w:bidi="ar-MA"/>
              </w:rPr>
              <w:t xml:space="preserve">واصَل الاتحاد دعمَ الدول الأعضاء </w:t>
            </w:r>
            <w:r w:rsidRPr="00153D30">
              <w:rPr>
                <w:b/>
                <w:bCs/>
                <w:sz w:val="20"/>
                <w:szCs w:val="20"/>
                <w:rtl/>
                <w:lang w:eastAsia="ar" w:bidi="ar-MA"/>
              </w:rPr>
              <w:t>لتسريع مساعي التحوُّل الرقمي</w:t>
            </w:r>
            <w:r w:rsidRPr="00153D30">
              <w:rPr>
                <w:sz w:val="20"/>
                <w:szCs w:val="20"/>
                <w:rtl/>
                <w:lang w:eastAsia="ar" w:bidi="ar-MA"/>
              </w:rPr>
              <w:t xml:space="preserve">، وتوفير أدوات إطار السياسات، وتدخُّلات تنمية القدرات، والمساعدة التقنية، وتنفيذ مشاريع لتعزيز الابتكار. </w:t>
            </w:r>
          </w:p>
          <w:p w14:paraId="7B389F47" w14:textId="135CA529" w:rsidR="00597CC5" w:rsidRPr="00153D30" w:rsidRDefault="00597CC5" w:rsidP="00597CC5">
            <w:pPr>
              <w:spacing w:before="60" w:after="60" w:line="280" w:lineRule="exact"/>
              <w:rPr>
                <w:sz w:val="20"/>
                <w:szCs w:val="20"/>
              </w:rPr>
            </w:pPr>
            <w:r w:rsidRPr="00597CC5">
              <w:rPr>
                <w:sz w:val="20"/>
                <w:szCs w:val="20"/>
                <w:rtl/>
              </w:rPr>
              <w:t xml:space="preserve">تم إنشاء </w:t>
            </w:r>
            <w:hyperlink r:id="rId22" w:history="1">
              <w:r w:rsidRPr="00597CC5">
                <w:rPr>
                  <w:rStyle w:val="Hyperlink"/>
                  <w:b/>
                  <w:bCs/>
                  <w:sz w:val="20"/>
                  <w:szCs w:val="20"/>
                  <w:rtl/>
                </w:rPr>
                <w:t>تحالف الابتكار وريادة الأعمال من أجل التنمية الرقمية</w:t>
              </w:r>
            </w:hyperlink>
            <w:r w:rsidRPr="00597CC5">
              <w:rPr>
                <w:sz w:val="20"/>
                <w:szCs w:val="20"/>
                <w:rtl/>
              </w:rPr>
              <w:t xml:space="preserve">، ومن خلال دعوة مفتوحة، تمت دعوة الدول الأعضاء للتعبير عن اهتمامها باستضافة مراكز التسريع في بلدانها بشرط استيفاء الكيانات المضيفة المقترحة للمعايير المحددة. وفي النهاية تم اختيار 17 مركز تسريع من كافة المناطق. المعلومات عن هذه المراكز متاحة هنا: </w:t>
            </w:r>
            <w:hyperlink r:id="rId23" w:tgtFrame="_blank" w:tooltip="https://www.itu.int/itu-d/sites/innovation-alliance/events/news/" w:history="1">
              <w:r w:rsidRPr="00597CC5">
                <w:rPr>
                  <w:rStyle w:val="Hyperlink"/>
                  <w:sz w:val="20"/>
                  <w:szCs w:val="20"/>
                  <w:lang w:val="en-US"/>
                </w:rPr>
                <w:t>https://www.itu.int/itu-d/sites/innovation-alliance/events/news/</w:t>
              </w:r>
            </w:hyperlink>
            <w:r w:rsidRPr="00597CC5">
              <w:rPr>
                <w:sz w:val="20"/>
                <w:szCs w:val="20"/>
                <w:rtl/>
              </w:rPr>
              <w:t>. علاوة على ذلك، تم توجيه دعوة للأفراد المؤهلين المهتمين ليكونوا جزءًا من مجلس إدارة هذه المبادرة. تم اختيار ثلاثة وعشرون عضواً في مجلس الإدارة على أساس خبراتهم وخبراتهم ومعرفتهم. ويعمل أعضاء مجلس الإدارة بصفتهم الفردية ويشاركون على أساس مجاني. عقد المجلس اجتماعه الأول في الفترة من 19 إلى 20 مارس 2024 في جنيف. ولدعم تلك البلدان التي قد تحتاج إلى دعم محدد، تم إنشاء مختبر التحول في جنيف في مكتب تنمية الاتصالات. لمزيد من المعلومات حول هذه المبادرة، برجاء قراءة الوثيقة 16 بالاقتران مع الفريق الاستشاري لتنمية الاتصالات.</w:t>
            </w:r>
          </w:p>
          <w:p w14:paraId="02C9AC1E" w14:textId="72B7E175" w:rsidR="00196537" w:rsidRPr="00153D30" w:rsidRDefault="00196537" w:rsidP="00153D30">
            <w:pPr>
              <w:spacing w:before="60" w:after="60" w:line="280" w:lineRule="exact"/>
              <w:rPr>
                <w:sz w:val="20"/>
                <w:szCs w:val="20"/>
              </w:rPr>
            </w:pPr>
            <w:r w:rsidRPr="00153D30">
              <w:rPr>
                <w:sz w:val="20"/>
                <w:szCs w:val="20"/>
                <w:rtl/>
                <w:lang w:eastAsia="ar" w:bidi="ar-MA"/>
              </w:rPr>
              <w:t>وواصلَ مكتب تنمية الاتصالات تقديم الدّعم لتطوير مواصفات الابتكار الرقمي وتوفير المساعدة التقنية المشتركة. وجارٍ حالياً توفير الدورات وورش العمل عبر الإنترنت.</w:t>
            </w:r>
          </w:p>
          <w:p w14:paraId="0DDCB7E5"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وقامَ مكتب تنمية الاتصالات بتدريب أكثر من 250 من أصحاب المصلحة المعنيّين من جميع أنحاء العالم، ما أثمرَ عن </w:t>
            </w:r>
            <w:r w:rsidRPr="00153D30">
              <w:rPr>
                <w:b/>
                <w:bCs/>
                <w:sz w:val="20"/>
                <w:szCs w:val="20"/>
                <w:rtl/>
                <w:lang w:eastAsia="ar" w:bidi="ar-MA"/>
              </w:rPr>
              <w:t>تعزيز قدرة واضعي السياسات ومتخذي القرارات والمبتكرين ومنشئي النظم الإيكولوجية على إنشاء مجتمعات مزدهرة لريادة الأعمال وصناعات تكنولوجيا المعلومات والاتصالات التنافسية.</w:t>
            </w:r>
            <w:r w:rsidRPr="00153D30">
              <w:rPr>
                <w:sz w:val="20"/>
                <w:szCs w:val="20"/>
                <w:rtl/>
                <w:lang w:eastAsia="ar" w:bidi="ar-MA"/>
              </w:rPr>
              <w:t xml:space="preserve"> وأُعِدَّت دورةٌ جديدة عن الاستشراف الاستراتيجي لمنصة أكاديمية الاتحاد وأُطلقت الدورة في مارس 2024. </w:t>
            </w:r>
          </w:p>
          <w:p w14:paraId="67877A1F" w14:textId="6694BA31" w:rsidR="00196537" w:rsidRPr="00153D30" w:rsidRDefault="00196537" w:rsidP="00153D30">
            <w:pPr>
              <w:spacing w:before="60" w:after="60" w:line="280" w:lineRule="exact"/>
              <w:rPr>
                <w:rFonts w:eastAsia="Calibri"/>
                <w:sz w:val="20"/>
                <w:szCs w:val="20"/>
              </w:rPr>
            </w:pPr>
            <w:r w:rsidRPr="00153D30">
              <w:rPr>
                <w:rFonts w:eastAsia="system-ui"/>
                <w:color w:val="0D0D0D" w:themeColor="text1" w:themeTint="F2"/>
                <w:sz w:val="20"/>
                <w:szCs w:val="20"/>
                <w:rtl/>
                <w:lang w:eastAsia="ar" w:bidi="ar-MA"/>
              </w:rPr>
              <w:t>وعقدَ مكتب تنمية الاتصالات العديدَ من المنتديات الرفيعة المستوى، مثل منتدى الابتكار وريادة الأعمال من أجل أهداف التنمية المستدامة، وهو فعالية جانبية في مؤتمر الهند للاتصالات المتنقلة ومنتدى الابتكار الإقليمي لآسيا والمحيط الهادئ، والذي يهدف إلى تعزيز تبادُل الخبرات وتيسير تحقيق فَهْم أعمق لكيفية دَمْج النُّظم الإيكولوجية المستدامة التي تدفع عجلة التحوُّل الرقمي.</w:t>
            </w:r>
          </w:p>
          <w:p w14:paraId="5364F55D" w14:textId="6438CBC4" w:rsidR="00196537" w:rsidRPr="00153D30" w:rsidRDefault="00196537" w:rsidP="00153D30">
            <w:pPr>
              <w:spacing w:before="60" w:after="60" w:line="280" w:lineRule="exact"/>
              <w:rPr>
                <w:sz w:val="20"/>
                <w:szCs w:val="20"/>
              </w:rPr>
            </w:pPr>
            <w:r w:rsidRPr="00153D30">
              <w:rPr>
                <w:sz w:val="20"/>
                <w:szCs w:val="20"/>
                <w:rtl/>
                <w:lang w:eastAsia="ar" w:bidi="ar-MA"/>
              </w:rPr>
              <w:t xml:space="preserve">ومن خلال مواصفات الابتكار الرقمي للاتحاد، حصلت الدول الأعضاء على تقييمات دقيقة لنُظمها الإيكولوجية وأُتيحت لها إستراتيجيات </w:t>
            </w:r>
            <w:proofErr w:type="spellStart"/>
            <w:r w:rsidRPr="00153D30">
              <w:rPr>
                <w:sz w:val="20"/>
                <w:szCs w:val="20"/>
                <w:rtl/>
                <w:lang w:eastAsia="ar" w:bidi="ar-MA"/>
              </w:rPr>
              <w:t>صياغية</w:t>
            </w:r>
            <w:proofErr w:type="spellEnd"/>
            <w:r w:rsidRPr="00153D30">
              <w:rPr>
                <w:sz w:val="20"/>
                <w:szCs w:val="20"/>
                <w:rtl/>
                <w:lang w:eastAsia="ar" w:bidi="ar-MA"/>
              </w:rPr>
              <w:t xml:space="preserve"> لتوجيه السياسات الوطنية، بما في ذلك الاقتصاد الرقمي والخُطط الرئيسية ذات الصلة. وقد حدّدت التوصيات الرئيسية الصادرة عن هذه التقييمات بيئة دينامية مواتية للابتكار القائم على تكنولوجيا المعلومات والاتصالات.</w:t>
            </w:r>
          </w:p>
          <w:p w14:paraId="6325E586"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وقد أُحرز تقدُّم كبير في تصميم </w:t>
            </w:r>
            <w:r w:rsidRPr="00153D30">
              <w:rPr>
                <w:b/>
                <w:bCs/>
                <w:sz w:val="20"/>
                <w:szCs w:val="20"/>
                <w:rtl/>
                <w:lang w:eastAsia="ar" w:bidi="ar-MA"/>
              </w:rPr>
              <w:t>وإعداد العديد من الأدلة التي تهدف إلى تسريع التحوُّل الرقمي وسدّ فجوة الابتكار الرقمي.</w:t>
            </w:r>
            <w:r w:rsidRPr="00153D30">
              <w:rPr>
                <w:sz w:val="20"/>
                <w:szCs w:val="20"/>
                <w:rtl/>
                <w:lang w:eastAsia="ar" w:bidi="ar-MA"/>
              </w:rPr>
              <w:t xml:space="preserve"> وتمَّ توفير دليل الاستشراف الاستراتيجي من خلال ورشَتَي عمل بشأن الاستعداد لبحوث الاتجاهات (ورشة عمل الاستشراف الإستراتيجي للميل الأخير للرعاية الصحية التي عُقدت في </w:t>
            </w:r>
            <w:proofErr w:type="spellStart"/>
            <w:r w:rsidRPr="00153D30">
              <w:rPr>
                <w:sz w:val="20"/>
                <w:szCs w:val="20"/>
                <w:rtl/>
                <w:lang w:eastAsia="ar" w:bidi="ar-MA"/>
              </w:rPr>
              <w:t>لكناو</w:t>
            </w:r>
            <w:proofErr w:type="spellEnd"/>
            <w:r w:rsidRPr="00153D30">
              <w:rPr>
                <w:sz w:val="20"/>
                <w:szCs w:val="20"/>
                <w:rtl/>
                <w:lang w:eastAsia="ar" w:bidi="ar-MA"/>
              </w:rPr>
              <w:t>، في يوليو 2023، وورشة عمل الاستشراف الإستراتيجي التي عُقدت في نيودلهي، في أكتوبر 2023). وعلاوةً على ذلك، أعدَّ مكتبُ تنمية الاتصالات أدلةً عدّة ويقوم المكتب حالياً بتقييمها لنشرها داخل شبكة مراكز التسريع التابعة للاتحاد الدولي للاتصالات.</w:t>
            </w:r>
          </w:p>
          <w:p w14:paraId="3FE31F5F" w14:textId="71EE0F0B" w:rsidR="00196537" w:rsidRDefault="00196537" w:rsidP="00153D30">
            <w:pPr>
              <w:spacing w:before="60" w:after="60" w:line="280" w:lineRule="exact"/>
              <w:rPr>
                <w:sz w:val="20"/>
                <w:szCs w:val="20"/>
                <w:rtl/>
                <w:lang w:eastAsia="ar" w:bidi="ar-MA"/>
              </w:rPr>
            </w:pPr>
            <w:r w:rsidRPr="00153D30">
              <w:rPr>
                <w:b/>
                <w:bCs/>
                <w:sz w:val="20"/>
                <w:szCs w:val="20"/>
                <w:rtl/>
                <w:lang w:eastAsia="ar" w:bidi="ar-MA"/>
              </w:rPr>
              <w:t>وفي أوروبا،</w:t>
            </w:r>
            <w:r w:rsidRPr="00153D30">
              <w:rPr>
                <w:sz w:val="20"/>
                <w:szCs w:val="20"/>
                <w:rtl/>
                <w:lang w:eastAsia="ar" w:bidi="ar-MA"/>
              </w:rPr>
              <w:t xml:space="preserve"> جارٍ وَضْع اللمسات النهائية على مواصفات الابتكار الرقمي لألبانيا، بما يتمشّى مع الإستراتيجية الطموحة للتخصصات الذكية في هذا البلد (</w:t>
            </w:r>
            <w:r w:rsidRPr="00153D30">
              <w:rPr>
                <w:sz w:val="20"/>
                <w:szCs w:val="20"/>
                <w:lang w:val="en-US" w:eastAsia="ar" w:bidi="en-US"/>
              </w:rPr>
              <w:t>S</w:t>
            </w:r>
            <w:r w:rsidRPr="00153D30">
              <w:rPr>
                <w:sz w:val="20"/>
                <w:szCs w:val="20"/>
                <w:rtl/>
                <w:lang w:eastAsia="ar" w:bidi="ar-MA"/>
              </w:rPr>
              <w:t xml:space="preserve">3). وتهدف هذه المرحلة، بدعمٍ من إطلاق لجنة وزارية مشتركة في فبراير 2023 وبقيادة نائب رئيس مجلس الوزراء، إلى تعزيز النمو الاقتصادي من خلال التنمية المبتكرة والمستدامة في </w:t>
            </w:r>
            <w:r w:rsidRPr="00153D30">
              <w:rPr>
                <w:sz w:val="20"/>
                <w:szCs w:val="20"/>
                <w:rtl/>
                <w:lang w:eastAsia="ar" w:bidi="ar-MA"/>
              </w:rPr>
              <w:lastRenderedPageBreak/>
              <w:t>قطاع تكنولوجيا المعلومات والاتصالات. وستتضمّن مواصفات الابتكار الرقمي لمحةً شاملةً عن المشهد الرقمي في ألبانيا حتى عام 2024، مع تحديد الفرص والتحديات لتوجيه عملية اتخاذ القرارات الإستراتيجية. وهذا جزءٌ من التزام ألبانيا الأوسع نطاقاً بتوسيع نطاق النُّظم الإيكولوجية للابتكار الرقمي في هذا البلد كما يبدو جلياً من التزامها بالمشاركة في تحالُف الابتكار للاتحاد الدولي للاتصالات كعضو في اللجنة وإضفاء الصفة الرسمية على مركز الابتكار التابع للاتحاد الدولي للاتصالات في ألبانيا لمنطقة أوروبا للاتحاد الدولي للاتصالات.</w:t>
            </w:r>
          </w:p>
          <w:p w14:paraId="07374340" w14:textId="77777777" w:rsidR="00196537" w:rsidRPr="00153D30" w:rsidRDefault="00196537" w:rsidP="00153D30">
            <w:pPr>
              <w:spacing w:before="60" w:after="60" w:line="280" w:lineRule="exact"/>
              <w:rPr>
                <w:sz w:val="20"/>
                <w:szCs w:val="20"/>
              </w:rPr>
            </w:pPr>
            <w:r w:rsidRPr="00153D30">
              <w:rPr>
                <w:sz w:val="20"/>
                <w:szCs w:val="20"/>
                <w:rtl/>
                <w:lang w:eastAsia="ar" w:bidi="ar-MA"/>
              </w:rPr>
              <w:t>وأُحرز تقدُّمٌ كبير في تيسير المناقشات وتوسيع الفرص أمام بلدان أوروبية إضافية للانضمام إلى تحالف الاتحاد الدولي للاتصالات للابتكار، بالاستفادة من إستراتيجيات الابتكار الوطنية للبلدان المهتمة لتكون متمشيةً مع مسار عمل الاتحاد الدولي للاتصالات في مجال الابتكار. وثمة دراسة استقصائية مكثفة تحقيقات تجريها بعض الدول في مجال تكامُل الابتكار، مع التركيز بصفة خاصة على الأمن السيبراني، إلى جانب الجهود المبذولة لدمج أنشطة الابتكار مع قطاع الفضاء. وتشير المناقشات الجارية إلى الاستكشاف المستمر لهذه المبادرات.</w:t>
            </w:r>
          </w:p>
        </w:tc>
        <w:tc>
          <w:tcPr>
            <w:tcW w:w="3034" w:type="dxa"/>
          </w:tcPr>
          <w:p w14:paraId="6E1BA984" w14:textId="77777777" w:rsidR="00196537" w:rsidRPr="00153D30" w:rsidRDefault="00196537" w:rsidP="00153D30">
            <w:pPr>
              <w:spacing w:before="60" w:after="60" w:line="280" w:lineRule="exact"/>
              <w:rPr>
                <w:b/>
                <w:bCs/>
                <w:color w:val="0070C0"/>
                <w:sz w:val="20"/>
                <w:szCs w:val="20"/>
              </w:rPr>
            </w:pPr>
            <w:r w:rsidRPr="00153D30">
              <w:rPr>
                <w:rFonts w:eastAsia="Calibri"/>
                <w:b/>
                <w:bCs/>
                <w:color w:val="0070C0"/>
                <w:sz w:val="20"/>
                <w:szCs w:val="20"/>
                <w:rtl/>
                <w:lang w:eastAsia="ar" w:bidi="ar-MA"/>
              </w:rPr>
              <w:lastRenderedPageBreak/>
              <w:t>مراكز الابتكار التابعة للاتحاد:</w:t>
            </w:r>
          </w:p>
        </w:tc>
      </w:tr>
      <w:tr w:rsidR="00196537" w:rsidRPr="00153D30" w14:paraId="7035D6F5" w14:textId="77777777" w:rsidTr="00E94550">
        <w:tc>
          <w:tcPr>
            <w:tcW w:w="11845" w:type="dxa"/>
            <w:gridSpan w:val="2"/>
            <w:vMerge/>
          </w:tcPr>
          <w:p w14:paraId="484DDEB1" w14:textId="77777777" w:rsidR="00196537" w:rsidRPr="00153D30" w:rsidRDefault="00196537" w:rsidP="00153D30">
            <w:pPr>
              <w:spacing w:before="60" w:after="60" w:line="280" w:lineRule="exact"/>
              <w:rPr>
                <w:sz w:val="20"/>
                <w:szCs w:val="20"/>
              </w:rPr>
            </w:pPr>
          </w:p>
        </w:tc>
        <w:tc>
          <w:tcPr>
            <w:tcW w:w="3034" w:type="dxa"/>
            <w:tcBorders>
              <w:bottom w:val="dotted" w:sz="4" w:space="0" w:color="0070C0"/>
            </w:tcBorders>
            <w:shd w:val="clear" w:color="auto" w:fill="auto"/>
          </w:tcPr>
          <w:p w14:paraId="6E65090F" w14:textId="2EC88A03" w:rsidR="00196537" w:rsidRPr="00153D30" w:rsidRDefault="00196537" w:rsidP="00153D30">
            <w:pPr>
              <w:spacing w:before="60" w:after="60" w:line="280" w:lineRule="exact"/>
              <w:jc w:val="left"/>
              <w:rPr>
                <w:sz w:val="20"/>
                <w:szCs w:val="20"/>
              </w:rPr>
            </w:pPr>
            <w:r w:rsidRPr="00DD5555">
              <w:rPr>
                <w:rFonts w:eastAsia="Calibri"/>
                <w:b/>
                <w:bCs/>
                <w:color w:val="0070C0"/>
                <w:sz w:val="20"/>
                <w:szCs w:val="20"/>
                <w:rtl/>
                <w:lang w:eastAsia="ar" w:bidi="ar-MA"/>
              </w:rPr>
              <w:t>ستستضيف البلدان التالية مراكز الابتكار:</w:t>
            </w:r>
            <w:r w:rsidRPr="00153D30">
              <w:rPr>
                <w:rFonts w:eastAsia="Calibri"/>
                <w:b/>
                <w:bCs/>
                <w:color w:val="0070C0"/>
                <w:sz w:val="20"/>
                <w:szCs w:val="20"/>
                <w:rtl/>
                <w:lang w:eastAsia="ar" w:bidi="ar-MA"/>
              </w:rPr>
              <w:t xml:space="preserve"> </w:t>
            </w:r>
            <w:r w:rsidRPr="00153D30">
              <w:rPr>
                <w:rFonts w:eastAsia="Calibri"/>
                <w:sz w:val="20"/>
                <w:szCs w:val="20"/>
                <w:rtl/>
                <w:lang w:eastAsia="ar" w:bidi="ar-MA"/>
              </w:rPr>
              <w:t>ألبانيا، الأرجنتين، أذربيجان، الصين، جمهورية الدومينيكان، الجابون، كينيا، ملاوي، موريتانيا، عمان، باكستان، الفلبين، تنزانيا، و</w:t>
            </w:r>
            <w:r w:rsidR="00153D30" w:rsidRPr="00153D30">
              <w:rPr>
                <w:rFonts w:eastAsia="Calibri"/>
                <w:sz w:val="20"/>
                <w:szCs w:val="20"/>
                <w:rtl/>
                <w:lang w:eastAsia="ar" w:bidi="ar-MA"/>
              </w:rPr>
              <w:t>زمبابوي</w:t>
            </w:r>
            <w:r w:rsidRPr="00153D30">
              <w:rPr>
                <w:rFonts w:eastAsia="Calibri"/>
                <w:sz w:val="20"/>
                <w:szCs w:val="20"/>
                <w:rtl/>
                <w:lang w:eastAsia="ar" w:bidi="ar-MA"/>
              </w:rPr>
              <w:t>.</w:t>
            </w:r>
          </w:p>
          <w:p w14:paraId="2B419215" w14:textId="77777777" w:rsidR="00196537" w:rsidRPr="00153D30" w:rsidRDefault="00196537" w:rsidP="00153D30">
            <w:pPr>
              <w:spacing w:before="60" w:after="60" w:line="280" w:lineRule="exact"/>
              <w:jc w:val="left"/>
              <w:rPr>
                <w:sz w:val="20"/>
                <w:szCs w:val="20"/>
              </w:rPr>
            </w:pPr>
          </w:p>
          <w:p w14:paraId="0D8E0760"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rFonts w:eastAsia="Calibri"/>
                <w:b/>
                <w:bCs/>
                <w:color w:val="0070C0"/>
                <w:sz w:val="20"/>
                <w:szCs w:val="20"/>
                <w:rtl/>
                <w:lang w:eastAsia="ar" w:bidi="ar-MA"/>
              </w:rPr>
              <w:t>الإستراتيجيات الوطنية ومواصفات الابتكار الرقمي:</w:t>
            </w:r>
          </w:p>
          <w:p w14:paraId="1CBD95E4" w14:textId="77777777" w:rsidR="00196537" w:rsidRPr="00153D30" w:rsidRDefault="00196537" w:rsidP="00153D30">
            <w:pPr>
              <w:tabs>
                <w:tab w:val="clear" w:pos="794"/>
              </w:tabs>
              <w:spacing w:before="60" w:after="60" w:line="280" w:lineRule="exact"/>
              <w:jc w:val="left"/>
              <w:rPr>
                <w:b/>
                <w:bCs/>
                <w:color w:val="0070C0"/>
                <w:sz w:val="20"/>
                <w:szCs w:val="20"/>
              </w:rPr>
            </w:pPr>
          </w:p>
          <w:p w14:paraId="302BFF28" w14:textId="263ED6E0" w:rsidR="00196537" w:rsidRPr="00153D30" w:rsidRDefault="00897694"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
                <w:bCs/>
                <w:sz w:val="20"/>
                <w:szCs w:val="20"/>
              </w:rPr>
            </w:pPr>
            <w:r>
              <w:rPr>
                <w:rFonts w:eastAsia="Calibri"/>
                <w:b/>
                <w:bCs/>
                <w:sz w:val="20"/>
                <w:szCs w:val="20"/>
                <w:rtl/>
                <w:lang w:eastAsia="ar" w:bidi="ar-MA"/>
              </w:rPr>
              <w:t>إفريقي</w:t>
            </w:r>
            <w:r w:rsidR="00196537" w:rsidRPr="00153D30">
              <w:rPr>
                <w:rFonts w:eastAsia="Calibri"/>
                <w:b/>
                <w:bCs/>
                <w:sz w:val="20"/>
                <w:szCs w:val="20"/>
                <w:rtl/>
                <w:lang w:eastAsia="ar" w:bidi="ar-MA"/>
              </w:rPr>
              <w:t xml:space="preserve">ا: </w:t>
            </w:r>
            <w:r w:rsidR="00196537" w:rsidRPr="00153D30">
              <w:rPr>
                <w:rFonts w:eastAsia="Calibri"/>
                <w:sz w:val="20"/>
                <w:szCs w:val="20"/>
                <w:rtl/>
                <w:lang w:eastAsia="ar" w:bidi="ar-MA"/>
              </w:rPr>
              <w:t xml:space="preserve">بنين، </w:t>
            </w:r>
            <w:r w:rsidR="00153D30" w:rsidRPr="00153D30">
              <w:rPr>
                <w:rFonts w:eastAsia="Calibri"/>
                <w:sz w:val="20"/>
                <w:szCs w:val="20"/>
                <w:rtl/>
                <w:lang w:eastAsia="ar" w:bidi="ar-MA"/>
              </w:rPr>
              <w:t>زمبابوي</w:t>
            </w:r>
            <w:r w:rsidR="00196537" w:rsidRPr="00153D30">
              <w:rPr>
                <w:rFonts w:eastAsia="Calibri"/>
                <w:sz w:val="20"/>
                <w:szCs w:val="20"/>
                <w:rtl/>
                <w:lang w:eastAsia="ar" w:bidi="ar-MA"/>
              </w:rPr>
              <w:t>.</w:t>
            </w:r>
          </w:p>
          <w:p w14:paraId="22E86545" w14:textId="77777777" w:rsidR="00196537" w:rsidRPr="00153D30" w:rsidRDefault="00196537" w:rsidP="00153D30">
            <w:pPr>
              <w:pStyle w:val="ListParagraph"/>
              <w:spacing w:before="60" w:after="60" w:line="280" w:lineRule="exact"/>
              <w:ind w:left="361"/>
              <w:contextualSpacing w:val="0"/>
              <w:jc w:val="left"/>
              <w:rPr>
                <w:b/>
                <w:bCs/>
                <w:sz w:val="20"/>
                <w:szCs w:val="20"/>
              </w:rPr>
            </w:pPr>
          </w:p>
          <w:p w14:paraId="4881C356"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
                <w:bCs/>
                <w:sz w:val="20"/>
                <w:szCs w:val="20"/>
              </w:rPr>
            </w:pPr>
            <w:r w:rsidRPr="00153D30">
              <w:rPr>
                <w:b/>
                <w:bCs/>
                <w:sz w:val="20"/>
                <w:szCs w:val="20"/>
                <w:rtl/>
                <w:lang w:eastAsia="ar" w:bidi="ar-MA"/>
              </w:rPr>
              <w:t xml:space="preserve">الدول العربية: </w:t>
            </w:r>
            <w:r w:rsidRPr="00153D30">
              <w:rPr>
                <w:sz w:val="20"/>
                <w:szCs w:val="20"/>
                <w:rtl/>
                <w:lang w:eastAsia="ar" w:bidi="ar-MA"/>
              </w:rPr>
              <w:t>البحرين، عُمان، مصر</w:t>
            </w:r>
          </w:p>
          <w:p w14:paraId="352F87B8" w14:textId="77777777" w:rsidR="00196537" w:rsidRPr="00153D30" w:rsidRDefault="00196537" w:rsidP="00153D30">
            <w:pPr>
              <w:pStyle w:val="ListParagraph"/>
              <w:spacing w:before="60" w:after="60" w:line="280" w:lineRule="exact"/>
              <w:ind w:left="361"/>
              <w:contextualSpacing w:val="0"/>
              <w:jc w:val="left"/>
              <w:rPr>
                <w:b/>
                <w:bCs/>
                <w:sz w:val="20"/>
                <w:szCs w:val="20"/>
              </w:rPr>
            </w:pPr>
          </w:p>
          <w:p w14:paraId="7B7670A3"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b/>
                <w:bCs/>
                <w:sz w:val="20"/>
                <w:szCs w:val="20"/>
                <w:rtl/>
                <w:lang w:eastAsia="ar" w:bidi="ar-MA"/>
              </w:rPr>
              <w:t xml:space="preserve">آسيا والمحيط الهادئ: </w:t>
            </w:r>
            <w:r w:rsidRPr="00153D30">
              <w:rPr>
                <w:rFonts w:eastAsia="Calibri"/>
                <w:sz w:val="20"/>
                <w:szCs w:val="20"/>
                <w:rtl/>
                <w:lang w:eastAsia="ar" w:bidi="ar-MA"/>
              </w:rPr>
              <w:t>بروناي دار السلام والهند.</w:t>
            </w:r>
          </w:p>
          <w:p w14:paraId="09CC1268" w14:textId="77777777" w:rsidR="00196537" w:rsidRPr="00153D30" w:rsidRDefault="00196537" w:rsidP="00153D30">
            <w:pPr>
              <w:pStyle w:val="ListParagraph"/>
              <w:spacing w:before="60" w:after="60" w:line="280" w:lineRule="exact"/>
              <w:contextualSpacing w:val="0"/>
              <w:rPr>
                <w:b/>
                <w:bCs/>
                <w:sz w:val="20"/>
                <w:szCs w:val="20"/>
              </w:rPr>
            </w:pPr>
          </w:p>
          <w:p w14:paraId="74EAD68D"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b/>
                <w:bCs/>
                <w:sz w:val="20"/>
                <w:szCs w:val="20"/>
                <w:rtl/>
                <w:lang w:eastAsia="ar" w:bidi="ar-MA"/>
              </w:rPr>
              <w:t xml:space="preserve">أوروبا: </w:t>
            </w:r>
            <w:r w:rsidRPr="00153D30">
              <w:rPr>
                <w:rFonts w:eastAsia="Calibri"/>
                <w:sz w:val="20"/>
                <w:szCs w:val="20"/>
                <w:rtl/>
                <w:lang w:eastAsia="ar" w:bidi="ar-MA"/>
              </w:rPr>
              <w:t>ألبانيا.</w:t>
            </w:r>
          </w:p>
        </w:tc>
      </w:tr>
      <w:tr w:rsidR="00196537" w:rsidRPr="00153D30" w14:paraId="487F0D78" w14:textId="77777777" w:rsidTr="00E94550">
        <w:tc>
          <w:tcPr>
            <w:tcW w:w="14879" w:type="dxa"/>
            <w:gridSpan w:val="3"/>
            <w:shd w:val="clear" w:color="auto" w:fill="FFF2CC" w:themeFill="accent4" w:themeFillTint="33"/>
          </w:tcPr>
          <w:p w14:paraId="5C845908" w14:textId="77777777" w:rsidR="00196537" w:rsidRPr="00153D30" w:rsidRDefault="00196537" w:rsidP="00153D30">
            <w:pPr>
              <w:spacing w:before="60" w:after="60" w:line="280" w:lineRule="exact"/>
              <w:jc w:val="left"/>
              <w:rPr>
                <w:sz w:val="20"/>
                <w:szCs w:val="20"/>
                <w:lang w:eastAsia="zh-CN"/>
              </w:rPr>
            </w:pPr>
            <w:r w:rsidRPr="00153D30">
              <w:rPr>
                <w:b/>
                <w:bCs/>
                <w:color w:val="44546A" w:themeColor="text2"/>
                <w:sz w:val="20"/>
                <w:szCs w:val="20"/>
                <w:rtl/>
                <w:lang w:eastAsia="ar" w:bidi="ar-MA"/>
              </w:rPr>
              <w:t>الخدمات والتطبيقات الرقمية</w:t>
            </w:r>
          </w:p>
          <w:p w14:paraId="5C5874A0" w14:textId="77777777" w:rsidR="00196537" w:rsidRPr="00153D30" w:rsidRDefault="00196537" w:rsidP="00153D30">
            <w:pPr>
              <w:spacing w:before="60" w:after="60" w:line="280" w:lineRule="exact"/>
              <w:jc w:val="left"/>
              <w:rPr>
                <w:b/>
                <w:bCs/>
                <w:sz w:val="20"/>
                <w:szCs w:val="20"/>
              </w:rPr>
            </w:pPr>
            <w:r w:rsidRPr="00153D30">
              <w:rPr>
                <w:rFonts w:eastAsiaTheme="minorEastAsia"/>
                <w:b/>
                <w:bCs/>
                <w:i/>
                <w:iCs/>
                <w:color w:val="000000" w:themeColor="text1"/>
                <w:sz w:val="20"/>
                <w:szCs w:val="20"/>
                <w:rtl/>
                <w:lang w:eastAsia="ar" w:bidi="ar-MA"/>
              </w:rPr>
              <w:t xml:space="preserve">النواتج: </w:t>
            </w:r>
            <w:r w:rsidRPr="00153D30">
              <w:rPr>
                <w:rFonts w:eastAsiaTheme="minorEastAsia"/>
                <w:i/>
                <w:iCs/>
                <w:color w:val="000000" w:themeColor="text1"/>
                <w:sz w:val="20"/>
                <w:szCs w:val="20"/>
                <w:rtl/>
                <w:lang w:eastAsia="ar" w:bidi="ar-MA"/>
              </w:rPr>
              <w:t>تعزيز قدرة أعضاء الاتحاد على تسريع التحول الرقمي وعجلة التنمية الاقتصادية والاجتماعية من خلال الاستفادة من أنظمة الاتصالات/تكنولوجيا المعلومات والاتصالات وخدماتها الجديدة وتلك الناشئة واستخدامها</w:t>
            </w:r>
          </w:p>
        </w:tc>
      </w:tr>
      <w:tr w:rsidR="00196537" w:rsidRPr="00153D30" w14:paraId="6A772558" w14:textId="77777777" w:rsidTr="00E94550">
        <w:tc>
          <w:tcPr>
            <w:tcW w:w="11845" w:type="dxa"/>
            <w:gridSpan w:val="2"/>
          </w:tcPr>
          <w:p w14:paraId="4D348B49"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واصلَ الاتحاد دعمَ الدول الأعضاء في استحداث وتعزيز الحلول الممكّنة رقمياً لتلبية احتياجات التنمية المستدامة: </w:t>
            </w:r>
          </w:p>
          <w:p w14:paraId="73D04F6D" w14:textId="7223B629" w:rsidR="00196537" w:rsidRPr="00153D30" w:rsidRDefault="00196537" w:rsidP="00153D30">
            <w:pPr>
              <w:pStyle w:val="ListParagraph"/>
              <w:numPr>
                <w:ilvl w:val="0"/>
                <w:numId w:val="13"/>
              </w:numPr>
              <w:shd w:val="clear" w:color="auto" w:fill="FFFFFF" w:themeFill="background1"/>
              <w:tabs>
                <w:tab w:val="clear" w:pos="794"/>
                <w:tab w:val="left" w:pos="1134"/>
                <w:tab w:val="left" w:pos="1871"/>
                <w:tab w:val="left" w:pos="2268"/>
              </w:tabs>
              <w:spacing w:before="60" w:after="60" w:line="280" w:lineRule="exact"/>
              <w:ind w:right="-20"/>
              <w:contextualSpacing w:val="0"/>
              <w:rPr>
                <w:b/>
                <w:bCs/>
                <w:sz w:val="20"/>
                <w:szCs w:val="20"/>
              </w:rPr>
            </w:pPr>
            <w:r w:rsidRPr="00153D30">
              <w:rPr>
                <w:b/>
                <w:bCs/>
                <w:sz w:val="20"/>
                <w:szCs w:val="20"/>
                <w:rtl/>
                <w:lang w:eastAsia="ar" w:bidi="ar-MA"/>
              </w:rPr>
              <w:t xml:space="preserve">التحوُّل الرقمي للحكومة: </w:t>
            </w:r>
            <w:r w:rsidRPr="00153D30">
              <w:rPr>
                <w:sz w:val="20"/>
                <w:szCs w:val="20"/>
                <w:rtl/>
                <w:lang w:eastAsia="ar" w:bidi="ar-MA"/>
              </w:rPr>
              <w:t>أسهمَ مكتبُ تنمية الاتصالات في</w:t>
            </w:r>
            <w:r w:rsidRPr="00153D30">
              <w:rPr>
                <w:b/>
                <w:bCs/>
                <w:sz w:val="20"/>
                <w:szCs w:val="20"/>
                <w:rtl/>
                <w:lang w:eastAsia="ar" w:bidi="ar-MA"/>
              </w:rPr>
              <w:t xml:space="preserve"> زيادة نفاذ الدول الأعضاء إلى أدوات الاتحاد ومنتجاته المعرفيّة لتسريع التحوُّل الرقمي </w:t>
            </w:r>
            <w:r w:rsidRPr="00153D30">
              <w:rPr>
                <w:sz w:val="20"/>
                <w:szCs w:val="20"/>
                <w:rtl/>
                <w:lang w:eastAsia="ar" w:bidi="ar-MA"/>
              </w:rPr>
              <w:t xml:space="preserve">من خلال </w:t>
            </w:r>
            <w:hyperlink r:id="rId24" w:history="1">
              <w:r w:rsidRPr="003A67D2">
                <w:rPr>
                  <w:rStyle w:val="Hyperlink"/>
                  <w:sz w:val="20"/>
                  <w:szCs w:val="20"/>
                  <w:rtl/>
                  <w:lang w:eastAsia="ar" w:bidi="ar-MA"/>
                </w:rPr>
                <w:t xml:space="preserve">مبادرة </w:t>
              </w:r>
              <w:proofErr w:type="spellStart"/>
              <w:r w:rsidRPr="003A67D2">
                <w:rPr>
                  <w:rStyle w:val="Hyperlink"/>
                  <w:sz w:val="20"/>
                  <w:szCs w:val="20"/>
                  <w:lang w:val="en-US" w:eastAsia="ar" w:bidi="en-US"/>
                </w:rPr>
                <w:t>GovStack</w:t>
              </w:r>
              <w:proofErr w:type="spellEnd"/>
            </w:hyperlink>
            <w:r w:rsidRPr="00153D30">
              <w:rPr>
                <w:sz w:val="20"/>
                <w:szCs w:val="20"/>
                <w:rtl/>
                <w:lang w:eastAsia="ar" w:bidi="ar-MA"/>
              </w:rPr>
              <w:t>، الذي تمَّ بموجبه نَشْر مجموعة من 15</w:t>
            </w:r>
            <w:r w:rsidR="003A67D2">
              <w:rPr>
                <w:rFonts w:hint="cs"/>
                <w:sz w:val="20"/>
                <w:szCs w:val="20"/>
                <w:rtl/>
                <w:lang w:eastAsia="ar" w:bidi="ar-MA"/>
              </w:rPr>
              <w:t xml:space="preserve"> </w:t>
            </w:r>
            <w:r w:rsidRPr="00153D30">
              <w:rPr>
                <w:sz w:val="20"/>
                <w:szCs w:val="20"/>
                <w:rtl/>
                <w:lang w:eastAsia="ar" w:bidi="ar-MA"/>
              </w:rPr>
              <w:t xml:space="preserve">من </w:t>
            </w:r>
            <w:hyperlink r:id="rId25" w:history="1">
              <w:r w:rsidRPr="002D2192">
                <w:rPr>
                  <w:rStyle w:val="Hyperlink"/>
                  <w:sz w:val="20"/>
                  <w:szCs w:val="20"/>
                  <w:rtl/>
                  <w:lang w:eastAsia="ar" w:bidi="ar-MA"/>
                </w:rPr>
                <w:t>المواصفات</w:t>
              </w:r>
            </w:hyperlink>
            <w:r w:rsidRPr="00153D30">
              <w:rPr>
                <w:sz w:val="20"/>
                <w:szCs w:val="20"/>
                <w:rtl/>
                <w:lang w:eastAsia="ar" w:bidi="ar-MA"/>
              </w:rPr>
              <w:t xml:space="preserve"> لعناصر بناء الحكومة الرقمية (على سبيل المثال، معرّف الهوية، والمدفوعات، والتبادل، والموافقة، والسجلات، والتوقيعات الإلكترونية، ونظام المعلومات الجغرافية، والسوق الإلكترونية، إلخ).</w:t>
            </w:r>
            <w:r w:rsidRPr="00153D30">
              <w:rPr>
                <w:rFonts w:eastAsiaTheme="minorEastAsia"/>
                <w:color w:val="000000" w:themeColor="text1"/>
                <w:sz w:val="20"/>
                <w:szCs w:val="20"/>
                <w:rtl/>
                <w:lang w:eastAsia="ar" w:bidi="ar-MA"/>
              </w:rPr>
              <w:t xml:space="preserve"> </w:t>
            </w:r>
            <w:r w:rsidRPr="00153D30">
              <w:rPr>
                <w:sz w:val="20"/>
                <w:szCs w:val="20"/>
                <w:rtl/>
                <w:lang w:eastAsia="ar" w:bidi="ar-MA"/>
              </w:rPr>
              <w:t>وتتوافر للدول الأعضاء الآن إمكانية النفاذ إلى مَوْرِد مفتوح لأفرقتها الرقمية لإعادة استخدامه إمّا لتطوير وحدات البناء الخاصة بها أو إعداد طلبات تقديم العروض لعمليات تقديم العطاءات.</w:t>
            </w:r>
            <w:r w:rsidRPr="00153D30">
              <w:rPr>
                <w:rFonts w:eastAsiaTheme="minorEastAsia"/>
                <w:color w:val="000000" w:themeColor="text1"/>
                <w:sz w:val="20"/>
                <w:szCs w:val="20"/>
                <w:rtl/>
                <w:lang w:eastAsia="ar" w:bidi="ar-MA"/>
              </w:rPr>
              <w:t xml:space="preserve"> </w:t>
            </w:r>
            <w:r w:rsidRPr="00153D30">
              <w:rPr>
                <w:sz w:val="20"/>
                <w:szCs w:val="20"/>
                <w:rtl/>
                <w:lang w:eastAsia="ar" w:bidi="ar-MA"/>
              </w:rPr>
              <w:t xml:space="preserve">كذلك أُصدِرَت وثائق بيئة </w:t>
            </w:r>
            <w:hyperlink r:id="rId26" w:history="1">
              <w:r w:rsidRPr="002D2192">
                <w:rPr>
                  <w:rStyle w:val="Hyperlink"/>
                  <w:sz w:val="20"/>
                  <w:szCs w:val="20"/>
                  <w:rtl/>
                  <w:lang w:eastAsia="ar" w:bidi="ar-MA"/>
                </w:rPr>
                <w:t xml:space="preserve">الاختبار </w:t>
              </w:r>
              <w:r w:rsidRPr="002D2192">
                <w:rPr>
                  <w:rStyle w:val="Hyperlink"/>
                  <w:sz w:val="20"/>
                  <w:szCs w:val="20"/>
                  <w:lang w:val="en-US" w:eastAsia="ar" w:bidi="en-US"/>
                </w:rPr>
                <w:t>Sandbox</w:t>
              </w:r>
            </w:hyperlink>
            <w:r w:rsidRPr="00153D30">
              <w:rPr>
                <w:sz w:val="20"/>
                <w:szCs w:val="20"/>
                <w:rtl/>
                <w:lang w:eastAsia="ar" w:bidi="ar-MA"/>
              </w:rPr>
              <w:t xml:space="preserve"> لتزويد المستخدمين التقنيين والمطورين ومهندسي الحلول ومصممي الخدمات بالقدرة على تكرار بيئة الاختبار. الخدمات المتاحة في منصة الاختبار تتّبع </w:t>
            </w:r>
            <w:hyperlink r:id="rId27" w:history="1">
              <w:r w:rsidRPr="002D2192">
                <w:rPr>
                  <w:rStyle w:val="Hyperlink"/>
                  <w:sz w:val="20"/>
                  <w:szCs w:val="20"/>
                  <w:rtl/>
                  <w:lang w:eastAsia="ar" w:bidi="ar-MA"/>
                </w:rPr>
                <w:t>المبادئ التوجيهية الدليلية</w:t>
              </w:r>
            </w:hyperlink>
            <w:r w:rsidRPr="00153D30">
              <w:rPr>
                <w:sz w:val="20"/>
                <w:szCs w:val="20"/>
                <w:rtl/>
                <w:lang w:eastAsia="ar" w:bidi="ar-MA"/>
              </w:rPr>
              <w:t xml:space="preserve"> بشأن تصميم الخدمات وتمَّ تقديمها أيضاً.</w:t>
            </w:r>
            <w:r w:rsidRPr="00153D30">
              <w:rPr>
                <w:rFonts w:eastAsiaTheme="minorEastAsia"/>
                <w:sz w:val="20"/>
                <w:szCs w:val="20"/>
                <w:rtl/>
                <w:lang w:eastAsia="ar" w:bidi="ar-MA"/>
              </w:rPr>
              <w:t xml:space="preserve"> </w:t>
            </w:r>
            <w:r w:rsidRPr="00153D30">
              <w:rPr>
                <w:sz w:val="20"/>
                <w:szCs w:val="20"/>
                <w:rtl/>
                <w:lang w:eastAsia="ar" w:bidi="ar-MA"/>
              </w:rPr>
              <w:t xml:space="preserve">كما نُشرت </w:t>
            </w:r>
            <w:hyperlink r:id="rId28" w:history="1">
              <w:r w:rsidRPr="002D2192">
                <w:rPr>
                  <w:rStyle w:val="Hyperlink"/>
                  <w:sz w:val="20"/>
                  <w:szCs w:val="20"/>
                  <w:rtl/>
                  <w:lang w:eastAsia="ar" w:bidi="ar-MA"/>
                </w:rPr>
                <w:t>المبادئ التوجيهية لمشتريات تكنولوجيا المعلومات والاتصالات المستدامة</w:t>
              </w:r>
            </w:hyperlink>
            <w:r w:rsidRPr="00153D30">
              <w:rPr>
                <w:sz w:val="20"/>
                <w:szCs w:val="20"/>
                <w:rtl/>
                <w:lang w:eastAsia="ar" w:bidi="ar-MA"/>
              </w:rPr>
              <w:t xml:space="preserve"> و</w:t>
            </w:r>
            <w:hyperlink r:id="rId29" w:history="1">
              <w:r w:rsidRPr="002D2192">
                <w:rPr>
                  <w:rStyle w:val="Hyperlink"/>
                  <w:sz w:val="20"/>
                  <w:szCs w:val="20"/>
                  <w:rtl/>
                  <w:lang w:eastAsia="ar" w:bidi="ar-MA"/>
                </w:rPr>
                <w:t>مراكز البيانات الخضراء</w:t>
              </w:r>
            </w:hyperlink>
            <w:r w:rsidRPr="00153D30">
              <w:rPr>
                <w:sz w:val="20"/>
                <w:szCs w:val="20"/>
                <w:rtl/>
                <w:lang w:eastAsia="ar" w:bidi="ar-MA"/>
              </w:rPr>
              <w:t xml:space="preserve"> في مسار عمل 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الخضراء.</w:t>
            </w:r>
            <w:r w:rsidRPr="00153D30">
              <w:rPr>
                <w:rFonts w:eastAsiaTheme="minorEastAsia"/>
                <w:sz w:val="20"/>
                <w:szCs w:val="20"/>
                <w:rtl/>
                <w:lang w:eastAsia="ar" w:bidi="ar-MA"/>
              </w:rPr>
              <w:t xml:space="preserve"> </w:t>
            </w:r>
          </w:p>
          <w:p w14:paraId="1983F59F" w14:textId="77777777" w:rsidR="00196537" w:rsidRPr="00153D30" w:rsidRDefault="00196537" w:rsidP="00153D30">
            <w:pPr>
              <w:pStyle w:val="ListParagraph"/>
              <w:shd w:val="clear" w:color="auto" w:fill="FFFFFF" w:themeFill="background1"/>
              <w:spacing w:before="60" w:after="60" w:line="280" w:lineRule="exact"/>
              <w:ind w:right="-20"/>
              <w:contextualSpacing w:val="0"/>
              <w:rPr>
                <w:b/>
                <w:bCs/>
                <w:sz w:val="20"/>
                <w:szCs w:val="20"/>
              </w:rPr>
            </w:pPr>
          </w:p>
          <w:p w14:paraId="76729353" w14:textId="77777777" w:rsidR="00196537" w:rsidRPr="00153D30" w:rsidRDefault="00196537" w:rsidP="00153D30">
            <w:pPr>
              <w:pStyle w:val="ListParagraph"/>
              <w:numPr>
                <w:ilvl w:val="0"/>
                <w:numId w:val="13"/>
              </w:numPr>
              <w:shd w:val="clear" w:color="auto" w:fill="FFFFFF" w:themeFill="background1"/>
              <w:tabs>
                <w:tab w:val="clear" w:pos="794"/>
                <w:tab w:val="left" w:pos="1134"/>
                <w:tab w:val="left" w:pos="1871"/>
                <w:tab w:val="left" w:pos="2268"/>
              </w:tabs>
              <w:spacing w:before="60" w:after="60" w:line="280" w:lineRule="exact"/>
              <w:ind w:right="-20"/>
              <w:contextualSpacing w:val="0"/>
              <w:rPr>
                <w:b/>
                <w:bCs/>
                <w:sz w:val="20"/>
                <w:szCs w:val="20"/>
              </w:rPr>
            </w:pPr>
            <w:r w:rsidRPr="00153D30">
              <w:rPr>
                <w:b/>
                <w:bCs/>
                <w:sz w:val="20"/>
                <w:szCs w:val="20"/>
                <w:rtl/>
                <w:lang w:eastAsia="ar" w:bidi="ar-MA"/>
              </w:rPr>
              <w:t xml:space="preserve">المصدر المفتوح للخدمات العامة: </w:t>
            </w:r>
            <w:r w:rsidRPr="00153D30">
              <w:rPr>
                <w:sz w:val="20"/>
                <w:szCs w:val="20"/>
                <w:rtl/>
                <w:lang w:eastAsia="ar" w:bidi="ar-MA"/>
              </w:rPr>
              <w:t>أُطلقَ مشروعُ تمكين النظام الإيكولوجي المفتوح المصدر (</w:t>
            </w:r>
            <w:r w:rsidRPr="00153D30">
              <w:rPr>
                <w:sz w:val="20"/>
                <w:szCs w:val="20"/>
                <w:lang w:val="en-US" w:eastAsia="ar" w:bidi="en-US"/>
              </w:rPr>
              <w:t>OSEE</w:t>
            </w:r>
            <w:r w:rsidRPr="00153D30">
              <w:rPr>
                <w:sz w:val="20"/>
                <w:szCs w:val="20"/>
                <w:rtl/>
                <w:lang w:eastAsia="ar" w:bidi="ar-MA"/>
              </w:rPr>
              <w:t xml:space="preserve">) الذي شارك في تطويره الاتحاد الدولي للاتصالات وبرنامج الأمم المتحدة الإنمائي بتمويل من الاتحاد الأوروبي. والغرض من المشروع هو إنشاء إطار شامل للتعليم والتدريب والدعم للبلدان لاستخدام التكنولوجيات المفتوحة المصدر استحداث الخدمات والمنتجات العامة الرقميّة. وعلاوةً على ذلك، نُظّمت حلقاتٌ دراسية شبكية وورشُ عمل وفعاليات تناولت موضوعات مثل الذكاء الاصطناعي التوليدي المفتوح المصدر لأغراض التعليم والخدمات العامة، وإدارة البيانات والحوكمة، والبنية التحتية السحابية، وما إلى ذلك. وأثمرَ ذلك عن </w:t>
            </w:r>
            <w:r w:rsidRPr="00153D30">
              <w:rPr>
                <w:b/>
                <w:bCs/>
                <w:sz w:val="20"/>
                <w:szCs w:val="20"/>
                <w:rtl/>
                <w:lang w:eastAsia="ar" w:bidi="ar-MA"/>
              </w:rPr>
              <w:t>تعزيز معرفة أصحاب المصلحة المعنيّين وتدعيم النظام الإيكولوجي الدولي المفتوح المصدر.</w:t>
            </w:r>
          </w:p>
          <w:p w14:paraId="248ACAB2" w14:textId="77777777" w:rsidR="00196537" w:rsidRPr="00153D30" w:rsidRDefault="00196537" w:rsidP="00153D30">
            <w:pPr>
              <w:pStyle w:val="ListParagraph"/>
              <w:spacing w:before="60" w:after="60" w:line="280" w:lineRule="exact"/>
              <w:contextualSpacing w:val="0"/>
              <w:rPr>
                <w:b/>
                <w:bCs/>
                <w:sz w:val="20"/>
                <w:szCs w:val="20"/>
              </w:rPr>
            </w:pPr>
          </w:p>
          <w:p w14:paraId="7B8EC5BC" w14:textId="77777777" w:rsidR="00196537" w:rsidRPr="00153D30" w:rsidRDefault="00196537" w:rsidP="00153D30">
            <w:pPr>
              <w:pStyle w:val="ListParagraph"/>
              <w:numPr>
                <w:ilvl w:val="0"/>
                <w:numId w:val="13"/>
              </w:numPr>
              <w:shd w:val="clear" w:color="auto" w:fill="FFFFFF" w:themeFill="background1"/>
              <w:tabs>
                <w:tab w:val="clear" w:pos="794"/>
                <w:tab w:val="left" w:pos="1134"/>
                <w:tab w:val="left" w:pos="1871"/>
                <w:tab w:val="left" w:pos="2268"/>
              </w:tabs>
              <w:spacing w:before="60" w:after="60" w:line="280" w:lineRule="exact"/>
              <w:ind w:right="-20"/>
              <w:contextualSpacing w:val="0"/>
              <w:rPr>
                <w:b/>
                <w:bCs/>
                <w:sz w:val="20"/>
                <w:szCs w:val="20"/>
              </w:rPr>
            </w:pPr>
            <w:r w:rsidRPr="00153D30">
              <w:rPr>
                <w:b/>
                <w:bCs/>
                <w:sz w:val="20"/>
                <w:szCs w:val="20"/>
                <w:rtl/>
                <w:lang w:eastAsia="ar" w:bidi="ar-MA"/>
              </w:rPr>
              <w:t>الصحة الرقمية:</w:t>
            </w:r>
            <w:r w:rsidRPr="00153D30">
              <w:rPr>
                <w:sz w:val="20"/>
                <w:szCs w:val="20"/>
                <w:rtl/>
                <w:lang w:eastAsia="ar" w:bidi="ar-MA"/>
              </w:rPr>
              <w:t xml:space="preserve"> تولّى مكتب تنمية الاتصالات دوراً أساسياً في إعداد تقرير «التكنولوجيا تنقذ الأرواح وتوفّر الأموال: قضية استخدام الحلول الرقمية للمساعدة في التغلب على الأمراض غير المعدية» بالاشتراك مع فرقة العمل المشتركة بين الوكالات التابعة للأمم المتحدة المعنيّة بالوقاية من الأمراض غير المعدية ومكافحتها (</w:t>
            </w:r>
            <w:r w:rsidRPr="00153D30">
              <w:rPr>
                <w:sz w:val="20"/>
                <w:szCs w:val="20"/>
                <w:lang w:val="en-US" w:eastAsia="ar" w:bidi="en-US"/>
              </w:rPr>
              <w:t>UNIATF</w:t>
            </w:r>
            <w:r w:rsidRPr="00153D30">
              <w:rPr>
                <w:sz w:val="20"/>
                <w:szCs w:val="20"/>
                <w:rtl/>
                <w:lang w:eastAsia="ar" w:bidi="ar-MA"/>
              </w:rPr>
              <w:t xml:space="preserve">).  واستعرضَ التقريرُ المشترك بين منظمة الصحة العالمية والاتحاد الدولي للاتصالات فعاليّة ثلاث فئات واسعة من التدخلات الصحية الرقمية وتقييمها. وتُظهر النتائج الإمكانات القوية للتكنولوجيا الرقمية لتعزيز النُّظم الصحية الوطنية. ومن خلال هذه المبادرات، أسهمَ الاتحاد في </w:t>
            </w:r>
            <w:r w:rsidRPr="00153D30">
              <w:rPr>
                <w:b/>
                <w:bCs/>
                <w:sz w:val="20"/>
                <w:szCs w:val="20"/>
                <w:rtl/>
                <w:lang w:eastAsia="ar" w:bidi="ar-MA"/>
              </w:rPr>
              <w:t xml:space="preserve">تعزيز معارف الدول الأعضاء بشأن تكلفة وفوائد التدخلات الصحية الرقمية من أجل التصدي العالمي للأمراض غير المعدية. </w:t>
            </w:r>
          </w:p>
          <w:p w14:paraId="2F44AA8B" w14:textId="77777777" w:rsidR="00196537" w:rsidRPr="00153D30" w:rsidRDefault="00196537" w:rsidP="00153D30">
            <w:pPr>
              <w:pStyle w:val="ListParagraph"/>
              <w:shd w:val="clear" w:color="auto" w:fill="FFFFFF" w:themeFill="background1"/>
              <w:spacing w:before="60" w:after="60" w:line="280" w:lineRule="exact"/>
              <w:ind w:right="-20"/>
              <w:contextualSpacing w:val="0"/>
              <w:rPr>
                <w:b/>
                <w:bCs/>
                <w:sz w:val="20"/>
                <w:szCs w:val="20"/>
              </w:rPr>
            </w:pPr>
          </w:p>
          <w:p w14:paraId="784F6A0A" w14:textId="7A80F159" w:rsidR="00196537" w:rsidRPr="00153D30" w:rsidRDefault="00196537" w:rsidP="00153D30">
            <w:pPr>
              <w:pStyle w:val="ListParagraph"/>
              <w:numPr>
                <w:ilvl w:val="0"/>
                <w:numId w:val="13"/>
              </w:numPr>
              <w:shd w:val="clear" w:color="auto" w:fill="FFFFFF" w:themeFill="background1"/>
              <w:tabs>
                <w:tab w:val="clear" w:pos="794"/>
                <w:tab w:val="left" w:pos="1134"/>
                <w:tab w:val="left" w:pos="1871"/>
                <w:tab w:val="left" w:pos="2268"/>
              </w:tabs>
              <w:spacing w:before="60" w:after="60" w:line="280" w:lineRule="exact"/>
              <w:ind w:right="-20"/>
              <w:contextualSpacing w:val="0"/>
              <w:rPr>
                <w:b/>
                <w:bCs/>
                <w:sz w:val="20"/>
                <w:szCs w:val="20"/>
              </w:rPr>
            </w:pPr>
            <w:r w:rsidRPr="00153D30">
              <w:rPr>
                <w:b/>
                <w:bCs/>
                <w:sz w:val="20"/>
                <w:szCs w:val="20"/>
                <w:rtl/>
                <w:lang w:eastAsia="ar" w:bidi="ar-MA"/>
              </w:rPr>
              <w:t>الزراعة الرقمية</w:t>
            </w:r>
            <w:r w:rsidRPr="00153D30">
              <w:rPr>
                <w:sz w:val="20"/>
                <w:szCs w:val="20"/>
                <w:rtl/>
                <w:lang w:eastAsia="ar" w:bidi="ar-MA"/>
              </w:rPr>
              <w:t>: تمَّ التوقيع على مشروع جديد "</w:t>
            </w:r>
            <w:r w:rsidRPr="00153D30">
              <w:rPr>
                <w:sz w:val="20"/>
                <w:szCs w:val="20"/>
                <w:lang w:val="en-US" w:eastAsia="ar" w:bidi="en-US"/>
              </w:rPr>
              <w:t>MERIAN</w:t>
            </w:r>
            <w:r w:rsidRPr="00153D30">
              <w:rPr>
                <w:sz w:val="20"/>
                <w:szCs w:val="20"/>
                <w:rtl/>
                <w:lang w:eastAsia="ar" w:bidi="ar-MA"/>
              </w:rPr>
              <w:t xml:space="preserve"> - تعزيز القدرات في مجال البحث والإرشاد والتعليم الرقمي الزراعي"، بين الاتحاد الدولي للاتصالات ومنظمة الأغذية والزراعة للأمم المتحدة (</w:t>
            </w:r>
            <w:r w:rsidR="002D2192">
              <w:rPr>
                <w:sz w:val="20"/>
                <w:szCs w:val="20"/>
                <w:lang w:eastAsia="ar" w:bidi="ar-MA"/>
              </w:rPr>
              <w:t>FAO</w:t>
            </w:r>
            <w:r w:rsidRPr="00153D30">
              <w:rPr>
                <w:sz w:val="20"/>
                <w:szCs w:val="20"/>
                <w:rtl/>
                <w:lang w:eastAsia="ar" w:bidi="ar-MA"/>
              </w:rPr>
              <w:t>) بتمويل من الاتحاد الأوروبي لتعزيز التدريب والتعليم الرسميَّيْن للمهنيين الزراعيين وتمكينهم من الاستخدام الفعّال للتكنولوجيا في الممارسات الزراعية والخدمات الإرشادية.</w:t>
            </w:r>
            <w:r w:rsidRPr="00153D30">
              <w:rPr>
                <w:rFonts w:eastAsiaTheme="minorEastAsia"/>
                <w:sz w:val="20"/>
                <w:szCs w:val="20"/>
                <w:rtl/>
                <w:lang w:eastAsia="ar" w:bidi="ar-MA"/>
              </w:rPr>
              <w:t xml:space="preserve"> </w:t>
            </w:r>
            <w:r w:rsidRPr="00153D30">
              <w:rPr>
                <w:sz w:val="20"/>
                <w:szCs w:val="20"/>
                <w:rtl/>
                <w:lang w:eastAsia="ar" w:bidi="ar-MA"/>
              </w:rPr>
              <w:t xml:space="preserve">وستُستخدم 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كإطار عمل في تطوير منصة الويب والتطبيق لتقديم توسيعات الخدمات.</w:t>
            </w:r>
            <w:r w:rsidRPr="00153D30">
              <w:rPr>
                <w:rFonts w:eastAsiaTheme="minorEastAsia"/>
                <w:sz w:val="20"/>
                <w:szCs w:val="20"/>
                <w:rtl/>
                <w:lang w:eastAsia="ar" w:bidi="ar-MA"/>
              </w:rPr>
              <w:t xml:space="preserve"> </w:t>
            </w:r>
            <w:r w:rsidRPr="00153D30">
              <w:rPr>
                <w:sz w:val="20"/>
                <w:szCs w:val="20"/>
                <w:rtl/>
                <w:lang w:eastAsia="ar" w:bidi="ar-MA"/>
              </w:rPr>
              <w:t xml:space="preserve">وواصل </w:t>
            </w:r>
            <w:r w:rsidR="003F02D0">
              <w:rPr>
                <w:rFonts w:hint="cs"/>
                <w:sz w:val="20"/>
                <w:szCs w:val="20"/>
                <w:rtl/>
                <w:lang w:eastAsia="ar" w:bidi="ar-MA"/>
              </w:rPr>
              <w:t xml:space="preserve">مكتب تنمية الاتصالات </w:t>
            </w:r>
            <w:r w:rsidRPr="00153D30">
              <w:rPr>
                <w:sz w:val="20"/>
                <w:szCs w:val="20"/>
                <w:rtl/>
                <w:lang w:eastAsia="ar" w:bidi="ar-MA"/>
              </w:rPr>
              <w:t xml:space="preserve">أيضاً توسيع نطاق الفوائد المتأتية من التحوُّل الرقمي لتشمل المناطق الريفية والنائية في بابوا غينيا الجديدة من خلال برنامج </w:t>
            </w:r>
            <w:r w:rsidRPr="00153D30">
              <w:rPr>
                <w:sz w:val="20"/>
                <w:szCs w:val="20"/>
                <w:lang w:val="en-US" w:eastAsia="ar" w:bidi="en-US"/>
              </w:rPr>
              <w:t>STREIT</w:t>
            </w:r>
            <w:r w:rsidRPr="00153D30">
              <w:rPr>
                <w:sz w:val="20"/>
                <w:szCs w:val="20"/>
                <w:rtl/>
                <w:lang w:eastAsia="ar" w:bidi="ar-MA"/>
              </w:rPr>
              <w:t xml:space="preserve"> للاتحاد الأوروبي، الذي تقوده منظمة الأغذية والزراعة للأمم المتحدة (</w:t>
            </w:r>
            <w:r w:rsidR="000F2158">
              <w:rPr>
                <w:sz w:val="20"/>
                <w:szCs w:val="20"/>
                <w:lang w:eastAsia="ar" w:bidi="ar-MA"/>
              </w:rPr>
              <w:t>FAO</w:t>
            </w:r>
            <w:r w:rsidRPr="00153D30">
              <w:rPr>
                <w:sz w:val="20"/>
                <w:szCs w:val="20"/>
                <w:rtl/>
                <w:lang w:eastAsia="ar" w:bidi="ar-MA"/>
              </w:rPr>
              <w:t>) بالتعاون مع منظمة العمل الدولية والاتحاد الدولي للاتصالات وصندوق الأمم المتحدة للمشاريع الإنتاجية وبرنامج الأمم المتحدة الإنمائي.</w:t>
            </w:r>
            <w:r w:rsidRPr="00153D30">
              <w:rPr>
                <w:rFonts w:eastAsiaTheme="minorEastAsia"/>
                <w:sz w:val="20"/>
                <w:szCs w:val="20"/>
                <w:rtl/>
                <w:lang w:eastAsia="ar" w:bidi="ar-MA"/>
              </w:rPr>
              <w:t xml:space="preserve"> </w:t>
            </w:r>
            <w:r w:rsidRPr="00153D30">
              <w:rPr>
                <w:sz w:val="20"/>
                <w:szCs w:val="20"/>
                <w:rtl/>
                <w:lang w:eastAsia="ar" w:bidi="ar-MA"/>
              </w:rPr>
              <w:t>وتضمّنت هذه المبادرة إنشاء أربعة مراكز للموارد وتنظيم جلسات تدريبية مستمرة للمزارعين عن المهارات الرقمية المتنوعة والتجارة الإلكترونية.</w:t>
            </w:r>
            <w:r w:rsidRPr="00153D30">
              <w:rPr>
                <w:rFonts w:eastAsiaTheme="minorEastAsia"/>
                <w:sz w:val="20"/>
                <w:szCs w:val="20"/>
                <w:rtl/>
                <w:lang w:eastAsia="ar" w:bidi="ar-MA"/>
              </w:rPr>
              <w:t xml:space="preserve"> </w:t>
            </w:r>
            <w:r w:rsidRPr="00153D30">
              <w:rPr>
                <w:sz w:val="20"/>
                <w:szCs w:val="20"/>
                <w:rtl/>
                <w:lang w:eastAsia="ar" w:bidi="ar-MA"/>
              </w:rPr>
              <w:t>واستفاد من هذه الدورات ما مجموعه 542 مشاركاً.</w:t>
            </w:r>
            <w:r w:rsidRPr="00153D30">
              <w:rPr>
                <w:rFonts w:eastAsiaTheme="minorEastAsia"/>
                <w:sz w:val="20"/>
                <w:szCs w:val="20"/>
                <w:rtl/>
                <w:lang w:eastAsia="ar" w:bidi="ar-MA"/>
              </w:rPr>
              <w:t xml:space="preserve"> </w:t>
            </w:r>
            <w:r w:rsidRPr="00153D30">
              <w:rPr>
                <w:sz w:val="20"/>
                <w:szCs w:val="20"/>
                <w:rtl/>
                <w:lang w:eastAsia="ar" w:bidi="ar-MA"/>
              </w:rPr>
              <w:t>وقد مكّنت المهارات الجديدة المكتسبة المزارعين من استخدام التكنولوجيات الرقمية بفعالية، وبالتالي تعزيز النمو الاقتصادي.</w:t>
            </w:r>
            <w:r w:rsidRPr="00153D30">
              <w:rPr>
                <w:rFonts w:eastAsiaTheme="minorEastAsia"/>
                <w:sz w:val="20"/>
                <w:szCs w:val="20"/>
                <w:rtl/>
                <w:lang w:eastAsia="ar" w:bidi="ar-MA"/>
              </w:rPr>
              <w:t xml:space="preserve"> </w:t>
            </w:r>
            <w:r w:rsidRPr="00153D30">
              <w:rPr>
                <w:sz w:val="20"/>
                <w:szCs w:val="20"/>
                <w:rtl/>
                <w:lang w:eastAsia="ar" w:bidi="ar-MA"/>
              </w:rPr>
              <w:t>وعلاوةً على ذلك، يستطيع المزارعون تبادُل معارفهم مع زملائهم القرويين، ما يسهم في التنمية الشاملة لمجتمعاتهم.</w:t>
            </w:r>
            <w:r w:rsidRPr="00153D30">
              <w:rPr>
                <w:rFonts w:eastAsiaTheme="minorEastAsia"/>
                <w:sz w:val="20"/>
                <w:szCs w:val="20"/>
                <w:rtl/>
                <w:lang w:eastAsia="ar" w:bidi="ar-MA"/>
              </w:rPr>
              <w:t xml:space="preserve"> </w:t>
            </w:r>
            <w:r w:rsidRPr="00153D30">
              <w:rPr>
                <w:sz w:val="20"/>
                <w:szCs w:val="20"/>
                <w:rtl/>
                <w:lang w:eastAsia="ar" w:bidi="ar-MA"/>
              </w:rPr>
              <w:t>وعزّزت منظمة الأغذية والزراعة للأمم المتحدة (</w:t>
            </w:r>
            <w:r w:rsidR="000F2158">
              <w:rPr>
                <w:sz w:val="20"/>
                <w:szCs w:val="20"/>
                <w:lang w:eastAsia="ar" w:bidi="ar-MA"/>
              </w:rPr>
              <w:t>FAO</w:t>
            </w:r>
            <w:r w:rsidRPr="00153D30">
              <w:rPr>
                <w:sz w:val="20"/>
                <w:szCs w:val="20"/>
                <w:rtl/>
                <w:lang w:eastAsia="ar" w:bidi="ar-MA"/>
              </w:rPr>
              <w:t>) والاتحاد الدولي للاتصالات تبادُل المعارف بشأن الزراعة الرقمية من خلال منتدى حلول الزراعة الرقمية لمنطقة آسيا والمحيط الهادئ 2023.</w:t>
            </w:r>
          </w:p>
          <w:p w14:paraId="19A3EFC8" w14:textId="77777777" w:rsidR="00196537" w:rsidRPr="00153D30" w:rsidRDefault="00196537" w:rsidP="00153D30">
            <w:pPr>
              <w:pStyle w:val="ListParagraph"/>
              <w:shd w:val="clear" w:color="auto" w:fill="FFFFFF" w:themeFill="background1"/>
              <w:spacing w:before="60" w:after="60" w:line="280" w:lineRule="exact"/>
              <w:ind w:right="-20"/>
              <w:contextualSpacing w:val="0"/>
              <w:rPr>
                <w:b/>
                <w:bCs/>
                <w:sz w:val="20"/>
                <w:szCs w:val="20"/>
              </w:rPr>
            </w:pPr>
          </w:p>
          <w:p w14:paraId="41327FBB" w14:textId="157D98DC" w:rsidR="00196537" w:rsidRPr="00153D30" w:rsidRDefault="00196537" w:rsidP="00153D30">
            <w:pPr>
              <w:pStyle w:val="ListParagraph"/>
              <w:numPr>
                <w:ilvl w:val="0"/>
                <w:numId w:val="13"/>
              </w:numPr>
              <w:shd w:val="clear" w:color="auto" w:fill="FFFFFF" w:themeFill="background1"/>
              <w:tabs>
                <w:tab w:val="clear" w:pos="794"/>
                <w:tab w:val="left" w:pos="1134"/>
                <w:tab w:val="left" w:pos="1871"/>
                <w:tab w:val="left" w:pos="2268"/>
              </w:tabs>
              <w:spacing w:before="60" w:after="60" w:line="280" w:lineRule="exact"/>
              <w:ind w:right="-20"/>
              <w:contextualSpacing w:val="0"/>
              <w:rPr>
                <w:rFonts w:eastAsiaTheme="minorEastAsia"/>
                <w:sz w:val="20"/>
                <w:szCs w:val="20"/>
              </w:rPr>
            </w:pPr>
            <w:r w:rsidRPr="00153D30">
              <w:rPr>
                <w:b/>
                <w:bCs/>
                <w:sz w:val="20"/>
                <w:szCs w:val="20"/>
                <w:rtl/>
                <w:lang w:eastAsia="ar" w:bidi="ar-MA"/>
              </w:rPr>
              <w:t xml:space="preserve">الحلول الرقمية الأخرى: </w:t>
            </w:r>
            <w:r w:rsidRPr="00153D30">
              <w:rPr>
                <w:rFonts w:eastAsiaTheme="minorEastAsia"/>
                <w:sz w:val="20"/>
                <w:szCs w:val="20"/>
                <w:rtl/>
                <w:lang w:eastAsia="ar" w:bidi="ar-MA"/>
              </w:rPr>
              <w:t xml:space="preserve">وأعدَّ </w:t>
            </w:r>
            <w:r w:rsidR="003F02D0">
              <w:rPr>
                <w:rFonts w:hint="cs"/>
                <w:sz w:val="20"/>
                <w:szCs w:val="20"/>
                <w:rtl/>
                <w:lang w:eastAsia="ar" w:bidi="ar-MA"/>
              </w:rPr>
              <w:t xml:space="preserve">مكتب تنمية الاتصالات </w:t>
            </w:r>
            <w:r w:rsidRPr="00153D30">
              <w:rPr>
                <w:rFonts w:eastAsiaTheme="minorEastAsia"/>
                <w:sz w:val="20"/>
                <w:szCs w:val="20"/>
                <w:rtl/>
                <w:lang w:eastAsia="ar" w:bidi="ar-MA"/>
              </w:rPr>
              <w:t>أيضاً نظاماً معزَّزاً لإدارة التعلُّم (</w:t>
            </w:r>
            <w:r w:rsidRPr="00153D30">
              <w:rPr>
                <w:rFonts w:eastAsiaTheme="minorEastAsia"/>
                <w:sz w:val="20"/>
                <w:szCs w:val="20"/>
                <w:lang w:val="en-US" w:eastAsia="ar" w:bidi="en-US"/>
              </w:rPr>
              <w:t>LMS</w:t>
            </w:r>
            <w:r w:rsidRPr="00153D30">
              <w:rPr>
                <w:rFonts w:eastAsiaTheme="minorEastAsia"/>
                <w:sz w:val="20"/>
                <w:szCs w:val="20"/>
                <w:rtl/>
                <w:lang w:eastAsia="ar" w:bidi="ar-MA"/>
              </w:rPr>
              <w:t xml:space="preserve">)، تمَّ تسليمه إل </w:t>
            </w:r>
            <w:r w:rsidRPr="002D2192">
              <w:rPr>
                <w:rFonts w:eastAsiaTheme="minorEastAsia"/>
                <w:b/>
                <w:bCs/>
                <w:sz w:val="20"/>
                <w:szCs w:val="20"/>
                <w:rtl/>
                <w:lang w:eastAsia="ar" w:bidi="ar-MA"/>
              </w:rPr>
              <w:t>جامعة بابوا غينيا الجديدة للتكنولوجيا</w:t>
            </w:r>
            <w:r w:rsidRPr="00153D30">
              <w:rPr>
                <w:rFonts w:eastAsiaTheme="minorEastAsia"/>
                <w:sz w:val="20"/>
                <w:szCs w:val="20"/>
                <w:rtl/>
                <w:lang w:eastAsia="ar" w:bidi="ar-MA"/>
              </w:rPr>
              <w:t xml:space="preserve">. ويستمر </w:t>
            </w:r>
            <w:hyperlink r:id="rId30" w:history="1">
              <w:r w:rsidRPr="002D2192">
                <w:rPr>
                  <w:rStyle w:val="Hyperlink"/>
                  <w:rFonts w:eastAsiaTheme="minorEastAsia"/>
                  <w:sz w:val="20"/>
                  <w:szCs w:val="20"/>
                  <w:rtl/>
                  <w:lang w:eastAsia="ar" w:bidi="ar-MA"/>
                </w:rPr>
                <w:t>تطوير عدد من الحلول الرقمية</w:t>
              </w:r>
            </w:hyperlink>
            <w:r w:rsidRPr="00153D30">
              <w:rPr>
                <w:rFonts w:eastAsiaTheme="minorEastAsia"/>
                <w:sz w:val="20"/>
                <w:szCs w:val="20"/>
                <w:rtl/>
                <w:lang w:eastAsia="ar" w:bidi="ar-MA"/>
              </w:rPr>
              <w:t xml:space="preserve"> بالتعاون الوثيق مع حكومة بابوا غينيا الجديدة وشركاء البرنامج بما يتمشّى مع إستراتيجيات الزراعة الإلكترونية التي تمَّ تطويرها مسبقاً.</w:t>
            </w:r>
          </w:p>
          <w:p w14:paraId="495B0BFD" w14:textId="77777777" w:rsidR="00196537" w:rsidRPr="00153D30" w:rsidRDefault="00196537" w:rsidP="00153D30">
            <w:pPr>
              <w:pStyle w:val="ListParagraph"/>
              <w:spacing w:before="60" w:after="60" w:line="280" w:lineRule="exact"/>
              <w:contextualSpacing w:val="0"/>
              <w:rPr>
                <w:b/>
                <w:bCs/>
                <w:sz w:val="20"/>
                <w:szCs w:val="20"/>
              </w:rPr>
            </w:pPr>
          </w:p>
          <w:p w14:paraId="44E7C7B2" w14:textId="77777777" w:rsidR="00196537" w:rsidRPr="00153D30" w:rsidRDefault="00196537" w:rsidP="00153D30">
            <w:pPr>
              <w:pStyle w:val="ListParagraph"/>
              <w:numPr>
                <w:ilvl w:val="0"/>
                <w:numId w:val="13"/>
              </w:numPr>
              <w:shd w:val="clear" w:color="auto" w:fill="FFFFFF" w:themeFill="background1"/>
              <w:tabs>
                <w:tab w:val="clear" w:pos="794"/>
                <w:tab w:val="left" w:pos="1134"/>
                <w:tab w:val="left" w:pos="1871"/>
                <w:tab w:val="left" w:pos="2268"/>
              </w:tabs>
              <w:spacing w:before="60" w:after="60" w:line="280" w:lineRule="exact"/>
              <w:ind w:right="-20"/>
              <w:contextualSpacing w:val="0"/>
              <w:rPr>
                <w:rFonts w:eastAsiaTheme="minorEastAsia"/>
                <w:sz w:val="20"/>
                <w:szCs w:val="20"/>
              </w:rPr>
            </w:pPr>
            <w:r w:rsidRPr="00153D30">
              <w:rPr>
                <w:sz w:val="20"/>
                <w:szCs w:val="20"/>
                <w:rtl/>
                <w:lang w:eastAsia="ar" w:bidi="ar-MA"/>
              </w:rPr>
              <w:t xml:space="preserve">وأطلقت مبادرة </w:t>
            </w:r>
            <w:proofErr w:type="spellStart"/>
            <w:r w:rsidRPr="00153D30">
              <w:rPr>
                <w:b/>
                <w:bCs/>
                <w:sz w:val="20"/>
                <w:szCs w:val="20"/>
                <w:lang w:val="en-US" w:eastAsia="ar" w:bidi="en-US"/>
              </w:rPr>
              <w:t>GovStack</w:t>
            </w:r>
            <w:proofErr w:type="spellEnd"/>
            <w:r w:rsidRPr="00153D30">
              <w:rPr>
                <w:sz w:val="20"/>
                <w:szCs w:val="20"/>
                <w:rtl/>
                <w:lang w:eastAsia="ar" w:bidi="ar-MA"/>
              </w:rPr>
              <w:t xml:space="preserve"> النسخة الأولى من مسابقة النساء في مجال التكنولوجيا الحكومية (</w:t>
            </w:r>
            <w:r w:rsidRPr="00153D30">
              <w:rPr>
                <w:sz w:val="20"/>
                <w:szCs w:val="20"/>
                <w:lang w:val="en-US" w:eastAsia="ar" w:bidi="en-US"/>
              </w:rPr>
              <w:t xml:space="preserve">Women in </w:t>
            </w:r>
            <w:proofErr w:type="spellStart"/>
            <w:r w:rsidRPr="00153D30">
              <w:rPr>
                <w:sz w:val="20"/>
                <w:szCs w:val="20"/>
                <w:lang w:val="en-US" w:eastAsia="ar" w:bidi="en-US"/>
              </w:rPr>
              <w:t>GovTech</w:t>
            </w:r>
            <w:proofErr w:type="spellEnd"/>
            <w:r w:rsidRPr="00153D30">
              <w:rPr>
                <w:sz w:val="20"/>
                <w:szCs w:val="20"/>
                <w:rtl/>
                <w:lang w:eastAsia="ar" w:bidi="ar-MA"/>
              </w:rPr>
              <w:t xml:space="preserve">) حيث قامت باختيار 139 امرأة من بين 240 متقدِّمة لتدريبهن على المواصفات التقنية لمبادرة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وإدارة الفريق، والقيادة. وتتضمن المجموعة الأولى مدخلاتٍ من 59 بلداً، وستُعرض أفضل المشاريع في القمة العالمية لمجتمع المعلومات لعام 2024. وتمَّ تطوير بيئة تجريبية للحكومة الرقمية لتكون بمثابة منصة لاختبار وتعلُّم تطوير الخدمات الحكومية الرقمية الآمنة والقابلة للتشغيل البيني. وتمَّ تطوير أربعة منتجات/لَبِنات رقمية ونشرها في منصة اختبار مبادرة </w:t>
            </w:r>
            <w:proofErr w:type="spellStart"/>
            <w:r w:rsidRPr="00153D30">
              <w:rPr>
                <w:sz w:val="20"/>
                <w:szCs w:val="20"/>
                <w:lang w:val="en-US" w:eastAsia="ar" w:bidi="en-US"/>
              </w:rPr>
              <w:t>GovStack</w:t>
            </w:r>
            <w:proofErr w:type="spellEnd"/>
            <w:r w:rsidRPr="00153D30">
              <w:rPr>
                <w:sz w:val="20"/>
                <w:szCs w:val="20"/>
                <w:rtl/>
                <w:lang w:eastAsia="ar" w:bidi="ar-MA"/>
              </w:rPr>
              <w:t>: الهوية، والمدفوعات، ووسيط المعلومات، والموافقة. وتمَّ دمج هذه المكوّنات البرمجية القابلة لإعادة الاستخدام لتوضيح رَقْمنة الخدمات الحكومية باستخدام هذه العناصر الأساسية. وتستكشف الأفرقة الرقمية في البلدان باستمرار إعادة استخدام هذه المنصات لتكملة مجموعتها التكنولوجية الحالية.</w:t>
            </w:r>
          </w:p>
          <w:p w14:paraId="0AE4C8E4"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05FB8269" w14:textId="4311CFEB" w:rsidR="00196537" w:rsidRPr="00153D30" w:rsidRDefault="00196537" w:rsidP="00153D30">
            <w:pPr>
              <w:pStyle w:val="ListParagraph"/>
              <w:numPr>
                <w:ilvl w:val="0"/>
                <w:numId w:val="13"/>
              </w:numPr>
              <w:shd w:val="clear" w:color="auto" w:fill="FFFFFF" w:themeFill="background1"/>
              <w:tabs>
                <w:tab w:val="clear" w:pos="794"/>
                <w:tab w:val="left" w:pos="1134"/>
                <w:tab w:val="left" w:pos="1871"/>
                <w:tab w:val="left" w:pos="2268"/>
              </w:tabs>
              <w:spacing w:before="60" w:after="60" w:line="280" w:lineRule="exact"/>
              <w:ind w:right="-20"/>
              <w:contextualSpacing w:val="0"/>
              <w:rPr>
                <w:rFonts w:eastAsiaTheme="minorEastAsia"/>
                <w:sz w:val="20"/>
                <w:szCs w:val="20"/>
              </w:rPr>
            </w:pPr>
            <w:r w:rsidRPr="00153D30">
              <w:rPr>
                <w:b/>
                <w:bCs/>
                <w:sz w:val="20"/>
                <w:szCs w:val="20"/>
                <w:rtl/>
                <w:lang w:eastAsia="ar" w:bidi="ar-MA"/>
              </w:rPr>
              <w:t>وفي الدول العربية،</w:t>
            </w:r>
            <w:r w:rsidRPr="00153D30">
              <w:rPr>
                <w:sz w:val="20"/>
                <w:szCs w:val="20"/>
                <w:rtl/>
                <w:lang w:eastAsia="ar" w:bidi="ar-MA"/>
              </w:rPr>
              <w:t xml:space="preserve"> أطلقَ </w:t>
            </w:r>
            <w:r w:rsidR="003F02D0">
              <w:rPr>
                <w:rFonts w:hint="cs"/>
                <w:sz w:val="20"/>
                <w:szCs w:val="20"/>
                <w:rtl/>
                <w:lang w:eastAsia="ar" w:bidi="ar-MA"/>
              </w:rPr>
              <w:t xml:space="preserve">مكتب تنمية الاتصالات </w:t>
            </w:r>
            <w:r w:rsidRPr="00153D30">
              <w:rPr>
                <w:sz w:val="20"/>
                <w:szCs w:val="20"/>
                <w:rtl/>
                <w:lang w:eastAsia="ar" w:bidi="ar-MA"/>
              </w:rPr>
              <w:t>مشروعاً بالتعاون مع الجهاز القومي لتنظيم الاتصالات (</w:t>
            </w:r>
            <w:r w:rsidRPr="00153D30">
              <w:rPr>
                <w:sz w:val="20"/>
                <w:szCs w:val="20"/>
                <w:lang w:val="en-US" w:eastAsia="ar" w:bidi="en-US"/>
              </w:rPr>
              <w:t>NTRA</w:t>
            </w:r>
            <w:r w:rsidRPr="00153D30">
              <w:rPr>
                <w:sz w:val="20"/>
                <w:szCs w:val="20"/>
                <w:rtl/>
                <w:lang w:eastAsia="ar" w:bidi="ar-MA"/>
              </w:rPr>
              <w:t xml:space="preserve">) في مصر بشأن </w:t>
            </w:r>
            <w:r w:rsidRPr="002D2192">
              <w:rPr>
                <w:b/>
                <w:bCs/>
                <w:sz w:val="20"/>
                <w:szCs w:val="20"/>
                <w:rtl/>
                <w:lang w:eastAsia="ar" w:bidi="ar-MA"/>
              </w:rPr>
              <w:t>تطوير البنية التحتية للاتصالات في مدن ومجتمعات محلية ذكية مستدامة في مصر</w:t>
            </w:r>
            <w:r w:rsidRPr="00153D30">
              <w:rPr>
                <w:sz w:val="20"/>
                <w:szCs w:val="20"/>
                <w:rtl/>
                <w:lang w:eastAsia="ar" w:bidi="ar-MA"/>
              </w:rPr>
              <w:t xml:space="preserve"> . ويهدف المشروع إلى تعزيز بيئة ممكّنة للابتكار في مصر من خلال صَوْغ تقييم وإطار تنظيمي ومنهجية لدعم جهود الحكومة المصرية في المُدن والمجتمعات الذكية المستدامة (</w:t>
            </w:r>
            <w:r w:rsidRPr="00153D30">
              <w:rPr>
                <w:sz w:val="20"/>
                <w:szCs w:val="20"/>
                <w:lang w:val="en-US" w:eastAsia="ar" w:bidi="en-US"/>
              </w:rPr>
              <w:t>SSC&amp;C</w:t>
            </w:r>
            <w:r w:rsidRPr="00153D30">
              <w:rPr>
                <w:sz w:val="20"/>
                <w:szCs w:val="20"/>
                <w:rtl/>
                <w:lang w:eastAsia="ar" w:bidi="ar-MA"/>
              </w:rPr>
              <w:t xml:space="preserve">). وشارك أكثر من 250 من أصحاب المصلحة المعنيّين في أول تدريب عميق لمبادرة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والذي عُقد في مصر </w:t>
            </w:r>
            <w:r w:rsidRPr="00153D30">
              <w:rPr>
                <w:b/>
                <w:bCs/>
                <w:sz w:val="20"/>
                <w:szCs w:val="20"/>
                <w:rtl/>
                <w:lang w:eastAsia="ar" w:bidi="ar-MA"/>
              </w:rPr>
              <w:t xml:space="preserve">لتعزيز خبراتهم التقنية في المواصفات التقنية لمبادرة </w:t>
            </w:r>
            <w:proofErr w:type="spellStart"/>
            <w:r w:rsidRPr="00153D30">
              <w:rPr>
                <w:b/>
                <w:bCs/>
                <w:sz w:val="20"/>
                <w:szCs w:val="20"/>
                <w:lang w:val="en-US" w:eastAsia="ar" w:bidi="en-US"/>
              </w:rPr>
              <w:t>GovStack</w:t>
            </w:r>
            <w:proofErr w:type="spellEnd"/>
            <w:r w:rsidRPr="00153D30">
              <w:rPr>
                <w:b/>
                <w:bCs/>
                <w:sz w:val="20"/>
                <w:szCs w:val="20"/>
                <w:rtl/>
                <w:lang w:eastAsia="ar" w:bidi="ar-MA"/>
              </w:rPr>
              <w:t xml:space="preserve"> والسطح البيني لبرمجة التطبيقات (</w:t>
            </w:r>
            <w:r w:rsidRPr="00153D30">
              <w:rPr>
                <w:b/>
                <w:bCs/>
                <w:sz w:val="20"/>
                <w:szCs w:val="20"/>
                <w:lang w:val="en-US" w:eastAsia="ar" w:bidi="en-US"/>
              </w:rPr>
              <w:t>API</w:t>
            </w:r>
            <w:r w:rsidRPr="00153D30">
              <w:rPr>
                <w:b/>
                <w:bCs/>
                <w:sz w:val="20"/>
                <w:szCs w:val="20"/>
                <w:rtl/>
                <w:lang w:eastAsia="ar" w:bidi="ar-MA"/>
              </w:rPr>
              <w:t>)</w:t>
            </w:r>
            <w:r w:rsidRPr="00153D30">
              <w:rPr>
                <w:sz w:val="20"/>
                <w:szCs w:val="20"/>
                <w:rtl/>
                <w:lang w:eastAsia="ar" w:bidi="ar-MA"/>
              </w:rPr>
              <w:t xml:space="preserve">. وتوفّر </w:t>
            </w:r>
            <w:proofErr w:type="spellStart"/>
            <w:r w:rsidRPr="00153D30">
              <w:rPr>
                <w:sz w:val="20"/>
                <w:szCs w:val="20"/>
                <w:rtl/>
                <w:lang w:eastAsia="ar" w:bidi="ar-MA"/>
              </w:rPr>
              <w:t>التعمُّقات</w:t>
            </w:r>
            <w:proofErr w:type="spellEnd"/>
            <w:r w:rsidRPr="00153D30">
              <w:rPr>
                <w:sz w:val="20"/>
                <w:szCs w:val="20"/>
                <w:rtl/>
                <w:lang w:eastAsia="ar" w:bidi="ar-MA"/>
              </w:rPr>
              <w:t xml:space="preserve"> تجربة غامرة في المراجعة التفصيلية للوظائف المتاحة في المواصفات التقنية لمبادرة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والسطح البيني لواجهة التطبيقات (</w:t>
            </w:r>
            <w:r w:rsidRPr="00153D30">
              <w:rPr>
                <w:sz w:val="20"/>
                <w:szCs w:val="20"/>
                <w:lang w:val="en-US" w:eastAsia="ar" w:bidi="en-US"/>
              </w:rPr>
              <w:t>API</w:t>
            </w:r>
            <w:r w:rsidRPr="00153D30">
              <w:rPr>
                <w:sz w:val="20"/>
                <w:szCs w:val="20"/>
                <w:rtl/>
                <w:lang w:eastAsia="ar" w:bidi="ar-MA"/>
              </w:rPr>
              <w:t xml:space="preserve">)، ومعمارية منصة الاختبار، وتكامل حالة الاستخدام، والأدلة، وموارد التدريب المتوافرة في </w:t>
            </w:r>
            <w:proofErr w:type="gramStart"/>
            <w:r w:rsidRPr="00153D30">
              <w:rPr>
                <w:sz w:val="20"/>
                <w:szCs w:val="20"/>
                <w:rtl/>
                <w:lang w:eastAsia="ar" w:bidi="ar-MA"/>
              </w:rPr>
              <w:t xml:space="preserve">مبادرة  </w:t>
            </w:r>
            <w:proofErr w:type="spellStart"/>
            <w:r w:rsidRPr="00153D30">
              <w:rPr>
                <w:sz w:val="20"/>
                <w:szCs w:val="20"/>
                <w:lang w:val="en-US" w:eastAsia="ar" w:bidi="en-US"/>
              </w:rPr>
              <w:t>GovStack</w:t>
            </w:r>
            <w:proofErr w:type="spellEnd"/>
            <w:proofErr w:type="gramEnd"/>
            <w:r w:rsidRPr="00153D30">
              <w:rPr>
                <w:sz w:val="20"/>
                <w:szCs w:val="20"/>
                <w:rtl/>
                <w:lang w:eastAsia="ar" w:bidi="ar-MA"/>
              </w:rPr>
              <w:t xml:space="preserve">. </w:t>
            </w:r>
          </w:p>
          <w:p w14:paraId="1CC6B6BC"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p>
          <w:p w14:paraId="0E5D13CE" w14:textId="77777777" w:rsidR="00196537" w:rsidRPr="00153D30" w:rsidRDefault="00196537" w:rsidP="00153D30">
            <w:pPr>
              <w:pStyle w:val="ListParagraph"/>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واختيرَت </w:t>
            </w:r>
            <w:r w:rsidRPr="00153D30">
              <w:rPr>
                <w:rFonts w:eastAsia="Calibri"/>
                <w:b/>
                <w:bCs/>
                <w:sz w:val="20"/>
                <w:szCs w:val="20"/>
                <w:rtl/>
                <w:lang w:eastAsia="ar" w:bidi="ar-MA"/>
              </w:rPr>
              <w:t>جيبوتي</w:t>
            </w:r>
            <w:r w:rsidRPr="00153D30">
              <w:rPr>
                <w:rFonts w:eastAsia="Calibri"/>
                <w:sz w:val="20"/>
                <w:szCs w:val="20"/>
                <w:rtl/>
                <w:lang w:eastAsia="ar" w:bidi="ar-MA"/>
              </w:rPr>
              <w:t xml:space="preserve"> والصومال لتكونا التنفيذَيْن المرجعيين لمبادرة </w:t>
            </w:r>
            <w:proofErr w:type="spellStart"/>
            <w:r w:rsidRPr="00153D30">
              <w:rPr>
                <w:rFonts w:eastAsia="Calibri"/>
                <w:sz w:val="20"/>
                <w:szCs w:val="20"/>
                <w:lang w:val="en-US" w:eastAsia="ar" w:bidi="en-US"/>
              </w:rPr>
              <w:t>GovStack</w:t>
            </w:r>
            <w:proofErr w:type="spellEnd"/>
            <w:r w:rsidRPr="00153D30">
              <w:rPr>
                <w:rFonts w:eastAsia="Calibri"/>
                <w:sz w:val="20"/>
                <w:szCs w:val="20"/>
                <w:rtl/>
                <w:lang w:eastAsia="ar" w:bidi="ar-MA"/>
              </w:rPr>
              <w:t xml:space="preserve">. ويقدّم مكتب تنمية الاتصالات المساعدة التقنية </w:t>
            </w:r>
            <w:proofErr w:type="spellStart"/>
            <w:r w:rsidRPr="00153D30">
              <w:rPr>
                <w:rFonts w:eastAsia="Calibri"/>
                <w:sz w:val="20"/>
                <w:szCs w:val="20"/>
                <w:rtl/>
                <w:lang w:eastAsia="ar" w:bidi="ar-MA"/>
              </w:rPr>
              <w:t>لرقمنة</w:t>
            </w:r>
            <w:proofErr w:type="spellEnd"/>
            <w:r w:rsidRPr="00153D30">
              <w:rPr>
                <w:rFonts w:eastAsia="Calibri"/>
                <w:sz w:val="20"/>
                <w:szCs w:val="20"/>
                <w:rtl/>
                <w:lang w:eastAsia="ar" w:bidi="ar-MA"/>
              </w:rPr>
              <w:t xml:space="preserve"> أربع حالات استخدام ذات أولوية: مجلس الوزراء الإلكتروني وتصاريح البناء الإلكترونية في جيبوتي، وبوابة سجلات وخدمات المدارس الثانوية في الصومال. وطوال عام 2023، نُظّمت جلسات </w:t>
            </w:r>
            <w:r w:rsidRPr="00153D30">
              <w:rPr>
                <w:rFonts w:eastAsia="Calibri"/>
                <w:sz w:val="20"/>
                <w:szCs w:val="20"/>
                <w:rtl/>
                <w:lang w:eastAsia="ar" w:bidi="ar-MA"/>
              </w:rPr>
              <w:lastRenderedPageBreak/>
              <w:t xml:space="preserve">تصميم الخدمة لتحديد مكوّنات البرمجيات القابلة لإعادة الاستخدام/ البنية التحتية العمومية الرقمية/ اللَّبِنات الأساسية المطلوبة لتمكين رقمنة حالات الاستخدام ذات الأولوية. </w:t>
            </w:r>
          </w:p>
          <w:p w14:paraId="23CD8095" w14:textId="77777777" w:rsidR="00196537" w:rsidRPr="00153D30" w:rsidRDefault="00196537" w:rsidP="00153D30">
            <w:pPr>
              <w:pStyle w:val="ListParagraph"/>
              <w:spacing w:before="60" w:after="60" w:line="280" w:lineRule="exact"/>
              <w:ind w:right="-20"/>
              <w:contextualSpacing w:val="0"/>
              <w:rPr>
                <w:rFonts w:eastAsia="Calibri"/>
                <w:sz w:val="20"/>
                <w:szCs w:val="20"/>
              </w:rPr>
            </w:pPr>
          </w:p>
          <w:p w14:paraId="1DCA9731" w14:textId="362FC0DD" w:rsidR="00196537" w:rsidRPr="00153D30" w:rsidRDefault="00196537" w:rsidP="00153D30">
            <w:pPr>
              <w:pStyle w:val="ListParagraph"/>
              <w:numPr>
                <w:ilvl w:val="0"/>
                <w:numId w:val="14"/>
              </w:numPr>
              <w:tabs>
                <w:tab w:val="clear" w:pos="794"/>
                <w:tab w:val="left" w:pos="1134"/>
                <w:tab w:val="left" w:pos="1871"/>
                <w:tab w:val="left" w:pos="2268"/>
              </w:tabs>
              <w:spacing w:before="60" w:after="60" w:line="280" w:lineRule="exact"/>
              <w:contextualSpacing w:val="0"/>
              <w:rPr>
                <w:rFonts w:eastAsia="SimSun"/>
                <w:sz w:val="20"/>
                <w:szCs w:val="20"/>
              </w:rPr>
            </w:pPr>
            <w:r w:rsidRPr="00153D30">
              <w:rPr>
                <w:b/>
                <w:bCs/>
                <w:sz w:val="20"/>
                <w:szCs w:val="20"/>
                <w:rtl/>
                <w:lang w:eastAsia="ar" w:bidi="ar-MA"/>
              </w:rPr>
              <w:t xml:space="preserve">وفي </w:t>
            </w:r>
            <w:r w:rsidR="00897694">
              <w:rPr>
                <w:b/>
                <w:bCs/>
                <w:sz w:val="20"/>
                <w:szCs w:val="20"/>
                <w:rtl/>
                <w:lang w:eastAsia="ar" w:bidi="ar-MA"/>
              </w:rPr>
              <w:t>إفريقي</w:t>
            </w:r>
            <w:r w:rsidRPr="00153D30">
              <w:rPr>
                <w:b/>
                <w:bCs/>
                <w:sz w:val="20"/>
                <w:szCs w:val="20"/>
                <w:rtl/>
                <w:lang w:eastAsia="ar" w:bidi="ar-MA"/>
              </w:rPr>
              <w:t>ا</w:t>
            </w:r>
            <w:r w:rsidRPr="00153D30">
              <w:rPr>
                <w:sz w:val="20"/>
                <w:szCs w:val="20"/>
                <w:rtl/>
                <w:lang w:eastAsia="ar" w:bidi="ar-MA"/>
              </w:rPr>
              <w:t xml:space="preserve">، استهلَّ مكتب تنمية الاتصالات التعاون مع أحد شركاء المعرفة لمبادرة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لدعم توغو في تنفيذ منصة الهوية الرقمية وفقاً للمواصفات التقنية لمبادرة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w:t>
            </w:r>
            <w:r w:rsidRPr="00153D30">
              <w:rPr>
                <w:rFonts w:eastAsia="Calibri"/>
                <w:sz w:val="20"/>
                <w:szCs w:val="20"/>
                <w:rtl/>
                <w:lang w:eastAsia="ar" w:bidi="ar-MA"/>
              </w:rPr>
              <w:t xml:space="preserve"> </w:t>
            </w:r>
            <w:r w:rsidRPr="00153D30">
              <w:rPr>
                <w:sz w:val="20"/>
                <w:szCs w:val="20"/>
                <w:rtl/>
                <w:lang w:eastAsia="ar" w:bidi="ar-MA"/>
              </w:rPr>
              <w:t>وفي كينيا، جارٍ تطوير نظام إدارة الحالات كجزء من مشاركة القرن ال</w:t>
            </w:r>
            <w:r w:rsidR="00897694">
              <w:rPr>
                <w:sz w:val="20"/>
                <w:szCs w:val="20"/>
                <w:rtl/>
                <w:lang w:eastAsia="ar" w:bidi="ar-MA"/>
              </w:rPr>
              <w:t>إفريقي</w:t>
            </w:r>
            <w:r w:rsidRPr="00153D30">
              <w:rPr>
                <w:sz w:val="20"/>
                <w:szCs w:val="20"/>
                <w:rtl/>
                <w:lang w:eastAsia="ar" w:bidi="ar-MA"/>
              </w:rPr>
              <w:t>.</w:t>
            </w:r>
            <w:r w:rsidRPr="00153D30">
              <w:rPr>
                <w:rFonts w:eastAsia="Calibri"/>
                <w:sz w:val="20"/>
                <w:szCs w:val="20"/>
                <w:rtl/>
                <w:lang w:eastAsia="ar" w:bidi="ar-MA"/>
              </w:rPr>
              <w:t xml:space="preserve"> </w:t>
            </w:r>
            <w:r w:rsidRPr="00153D30">
              <w:rPr>
                <w:sz w:val="20"/>
                <w:szCs w:val="20"/>
                <w:rtl/>
                <w:lang w:eastAsia="ar" w:bidi="ar-MA"/>
              </w:rPr>
              <w:t xml:space="preserve">وشارك أكثر من 70 مشاركاً من جيبوتي وكينيا والصومال في مبادرات تنمية القدرات التي عُقدت في كيغالي، رواندا، حيث تعلَّم المشاركون من تجربة </w:t>
            </w:r>
            <w:r w:rsidRPr="00153D30">
              <w:rPr>
                <w:b/>
                <w:bCs/>
                <w:sz w:val="20"/>
                <w:szCs w:val="20"/>
                <w:rtl/>
                <w:lang w:eastAsia="ar" w:bidi="ar-MA"/>
              </w:rPr>
              <w:t xml:space="preserve">رواندا </w:t>
            </w:r>
            <w:r w:rsidRPr="00153D30">
              <w:rPr>
                <w:sz w:val="20"/>
                <w:szCs w:val="20"/>
                <w:rtl/>
                <w:lang w:eastAsia="ar" w:bidi="ar-MA"/>
              </w:rPr>
              <w:t xml:space="preserve">في مجال التحوًّل الرقمي. وفي </w:t>
            </w:r>
            <w:r w:rsidRPr="00153D30">
              <w:rPr>
                <w:b/>
                <w:bCs/>
                <w:sz w:val="20"/>
                <w:szCs w:val="20"/>
                <w:rtl/>
                <w:lang w:eastAsia="ar" w:bidi="ar-MA"/>
              </w:rPr>
              <w:t>السنغال</w:t>
            </w:r>
            <w:r w:rsidRPr="00153D30">
              <w:rPr>
                <w:sz w:val="20"/>
                <w:szCs w:val="20"/>
                <w:rtl/>
                <w:lang w:eastAsia="ar" w:bidi="ar-MA"/>
              </w:rPr>
              <w:t xml:space="preserve"> وتوغو، تمَّ تعزيز فَهْم 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لأكثر من 60 من أصحاب المصلحة المعنيين الذين شاركوا في ورشة العمل، والتي جمعت النظام الإيكولوجي الرقمي في البلدان لاستعراض تصميم البنية التحتية العامة الرقمية الخاصة بها. وفي </w:t>
            </w:r>
            <w:r w:rsidRPr="00153D30">
              <w:rPr>
                <w:b/>
                <w:bCs/>
                <w:sz w:val="20"/>
                <w:szCs w:val="20"/>
                <w:rtl/>
                <w:lang w:eastAsia="ar" w:bidi="ar-MA"/>
              </w:rPr>
              <w:t>غامبيا</w:t>
            </w:r>
            <w:r w:rsidRPr="00153D30">
              <w:rPr>
                <w:sz w:val="20"/>
                <w:szCs w:val="20"/>
                <w:rtl/>
                <w:lang w:eastAsia="ar" w:bidi="ar-MA"/>
              </w:rPr>
              <w:t>، وبدعمٍ من مبادرة التوصيل من أجل التعافي (</w:t>
            </w:r>
            <w:r w:rsidRPr="00153D30">
              <w:rPr>
                <w:sz w:val="20"/>
                <w:szCs w:val="20"/>
                <w:lang w:val="en-US" w:eastAsia="ar" w:bidi="en-US"/>
              </w:rPr>
              <w:t>C2R</w:t>
            </w:r>
            <w:r w:rsidRPr="00153D30">
              <w:rPr>
                <w:sz w:val="20"/>
                <w:szCs w:val="20"/>
                <w:rtl/>
                <w:lang w:eastAsia="ar" w:bidi="ar-MA"/>
              </w:rPr>
              <w:t xml:space="preserve">)، نُظّمت ورشةُ عمل متعمقة عن الكُداسَة التكنولوجية لمبادرة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لأكثر من 50 من أصحاب المصلحة المعنيّين.</w:t>
            </w:r>
          </w:p>
          <w:p w14:paraId="0016FC16" w14:textId="77777777" w:rsidR="00196537" w:rsidRPr="00153D30" w:rsidRDefault="00196537" w:rsidP="00153D30">
            <w:pPr>
              <w:pStyle w:val="ListParagraph"/>
              <w:spacing w:before="60" w:after="60" w:line="280" w:lineRule="exact"/>
              <w:contextualSpacing w:val="0"/>
              <w:rPr>
                <w:rFonts w:eastAsia="SimSun"/>
                <w:sz w:val="20"/>
                <w:szCs w:val="20"/>
              </w:rPr>
            </w:pPr>
          </w:p>
          <w:p w14:paraId="0CD17DD6" w14:textId="5AE8BF6E" w:rsidR="00196537" w:rsidRPr="00153D30" w:rsidRDefault="00196537" w:rsidP="00153D30">
            <w:pPr>
              <w:pStyle w:val="ListParagraph"/>
              <w:numPr>
                <w:ilvl w:val="0"/>
                <w:numId w:val="14"/>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وفي</w:t>
            </w:r>
            <w:r w:rsidRPr="00153D30">
              <w:rPr>
                <w:b/>
                <w:bCs/>
                <w:sz w:val="20"/>
                <w:szCs w:val="20"/>
                <w:rtl/>
                <w:lang w:eastAsia="ar" w:bidi="ar-MA"/>
              </w:rPr>
              <w:t xml:space="preserve"> الأمريكتين،</w:t>
            </w:r>
            <w:r w:rsidRPr="00153D30">
              <w:rPr>
                <w:sz w:val="20"/>
                <w:szCs w:val="20"/>
                <w:rtl/>
                <w:lang w:eastAsia="ar" w:bidi="ar-MA"/>
              </w:rPr>
              <w:t xml:space="preserve"> قام 26 رئيسُ وكالة/مكتب يتولى مسؤولية الحكومة الرقمية بتعزيز معرفتهم بمبادرة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خلال </w:t>
            </w:r>
            <w:r w:rsidRPr="0075534C">
              <w:rPr>
                <w:b/>
                <w:bCs/>
                <w:sz w:val="20"/>
                <w:szCs w:val="20"/>
                <w:rtl/>
                <w:lang w:eastAsia="ar" w:bidi="ar-MA"/>
              </w:rPr>
              <w:t>الاجتماع السنوي للشبكة الإقليمية لتطوير الحكومة الإلكترونية</w:t>
            </w:r>
            <w:r w:rsidRPr="00153D30">
              <w:rPr>
                <w:sz w:val="20"/>
                <w:szCs w:val="20"/>
                <w:rtl/>
                <w:lang w:eastAsia="ar" w:bidi="ar-MA"/>
              </w:rPr>
              <w:t xml:space="preserve"> في نوفمبر 2023. وأدّت المزيد من الارتباطات إلى مشاركة بلدان في الجزء الأوسط من الأمريكتين، بما في ذلك بليز وغواتيمالا. ونتيجةً لذلك، ظلَّ </w:t>
            </w:r>
            <w:r w:rsidR="003F02D0">
              <w:rPr>
                <w:rFonts w:hint="cs"/>
                <w:sz w:val="20"/>
                <w:szCs w:val="20"/>
                <w:rtl/>
                <w:lang w:eastAsia="ar" w:bidi="ar-MA"/>
              </w:rPr>
              <w:t xml:space="preserve">مكتب تنمية الاتصالات </w:t>
            </w:r>
            <w:r w:rsidRPr="00153D30">
              <w:rPr>
                <w:sz w:val="20"/>
                <w:szCs w:val="20"/>
                <w:rtl/>
                <w:lang w:eastAsia="ar" w:bidi="ar-MA"/>
              </w:rPr>
              <w:t xml:space="preserve">يشرك الدول الأعضاء بالمنطقة، بما في ذلك كولومبيا وكوستاريكا وجمهورية الدومينيكان، لتوفير فَهْم متعمّق لمبادرة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واستكشاف الفرص المتاحة للاستفادة من هذه المبادرة العالمية.</w:t>
            </w:r>
          </w:p>
          <w:p w14:paraId="5BD523CE" w14:textId="77777777" w:rsidR="00196537" w:rsidRPr="00153D30" w:rsidRDefault="00196537" w:rsidP="00153D30">
            <w:pPr>
              <w:pStyle w:val="ListParagraph"/>
              <w:shd w:val="clear" w:color="auto" w:fill="FFFFFF" w:themeFill="background1"/>
              <w:spacing w:before="60" w:after="60" w:line="280" w:lineRule="exact"/>
              <w:ind w:right="-20"/>
              <w:contextualSpacing w:val="0"/>
              <w:rPr>
                <w:rFonts w:eastAsia="Calibri"/>
                <w:sz w:val="20"/>
                <w:szCs w:val="20"/>
              </w:rPr>
            </w:pPr>
          </w:p>
          <w:p w14:paraId="1ACB6BA6" w14:textId="02E19F5F" w:rsidR="00196537" w:rsidRPr="00153D30" w:rsidRDefault="00196537" w:rsidP="00153D30">
            <w:pPr>
              <w:pStyle w:val="ListParagraph"/>
              <w:numPr>
                <w:ilvl w:val="0"/>
                <w:numId w:val="14"/>
              </w:numPr>
              <w:shd w:val="clear" w:color="auto" w:fill="FFFFFF" w:themeFill="background1"/>
              <w:tabs>
                <w:tab w:val="clear" w:pos="794"/>
                <w:tab w:val="left" w:pos="1134"/>
                <w:tab w:val="left" w:pos="1871"/>
                <w:tab w:val="left" w:pos="2268"/>
              </w:tabs>
              <w:spacing w:before="60" w:after="60" w:line="280" w:lineRule="exact"/>
              <w:ind w:right="-20"/>
              <w:contextualSpacing w:val="0"/>
              <w:rPr>
                <w:rFonts w:eastAsia="Calibri"/>
                <w:sz w:val="20"/>
                <w:szCs w:val="20"/>
              </w:rPr>
            </w:pPr>
            <w:r w:rsidRPr="0075534C">
              <w:rPr>
                <w:b/>
                <w:bCs/>
                <w:sz w:val="20"/>
                <w:szCs w:val="20"/>
                <w:rtl/>
                <w:lang w:eastAsia="ar" w:bidi="ar-MA"/>
              </w:rPr>
              <w:t>وفي منطقة آسيا والمحيط الهادئ،</w:t>
            </w:r>
            <w:r w:rsidRPr="00153D30">
              <w:rPr>
                <w:sz w:val="20"/>
                <w:szCs w:val="20"/>
                <w:rtl/>
                <w:lang w:eastAsia="ar" w:bidi="ar-MA"/>
              </w:rPr>
              <w:t xml:space="preserve"> دعمَ </w:t>
            </w:r>
            <w:r w:rsidR="003F02D0">
              <w:rPr>
                <w:rFonts w:hint="cs"/>
                <w:sz w:val="20"/>
                <w:szCs w:val="20"/>
                <w:rtl/>
                <w:lang w:eastAsia="ar" w:bidi="ar-MA"/>
              </w:rPr>
              <w:t>مكتب تنمية الاتصالات</w:t>
            </w:r>
            <w:r w:rsidRPr="00153D30">
              <w:rPr>
                <w:sz w:val="20"/>
                <w:szCs w:val="20"/>
                <w:rtl/>
                <w:lang w:eastAsia="ar" w:bidi="ar-MA"/>
              </w:rPr>
              <w:t xml:space="preserve">، بل ويواصل دعم، وَضْع السياسات والإستراتيجيات لتسريع التحوُّل الرقمي في </w:t>
            </w:r>
            <w:r w:rsidRPr="0075534C">
              <w:rPr>
                <w:b/>
                <w:bCs/>
                <w:sz w:val="20"/>
                <w:szCs w:val="20"/>
                <w:rtl/>
                <w:lang w:eastAsia="ar" w:bidi="ar-MA"/>
              </w:rPr>
              <w:t>ولايات ميكرونيزيا الموحدة</w:t>
            </w:r>
            <w:r w:rsidRPr="00153D30">
              <w:rPr>
                <w:sz w:val="20"/>
                <w:szCs w:val="20"/>
                <w:rtl/>
                <w:lang w:eastAsia="ar" w:bidi="ar-MA"/>
              </w:rPr>
              <w:t xml:space="preserve"> (إستراتيجيات التحوُّل الرقمي)، </w:t>
            </w:r>
            <w:r w:rsidRPr="0075534C">
              <w:rPr>
                <w:b/>
                <w:bCs/>
                <w:sz w:val="20"/>
                <w:szCs w:val="20"/>
                <w:rtl/>
                <w:lang w:eastAsia="ar" w:bidi="ar-MA"/>
              </w:rPr>
              <w:t>وفيجي، وكيريباتي، وناورو، وجزر سليمان ،</w:t>
            </w:r>
            <w:r w:rsidRPr="00153D30">
              <w:rPr>
                <w:sz w:val="20"/>
                <w:szCs w:val="20"/>
                <w:rtl/>
                <w:lang w:eastAsia="ar" w:bidi="ar-MA"/>
              </w:rPr>
              <w:t xml:space="preserve"> وفانواتو (المخطط الرئيسي للحكومة الرقمية). وشارك أكثر من 400 من أصحاب المصلحة المعنيّين في مبادرات تنمية القدرات بشأن نَهْج الحكومة بأكملها في استخدام 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ويتمُّ توفير المشورة الإستراتيجية المستمرة لبابوا غينيا الجديدة بشأن تنفيذ 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وبرنامج الهوية الرقمية لتسريع سياستها وخطة الحكومة الرقمية.</w:t>
            </w:r>
            <w:r w:rsidRPr="00153D30">
              <w:rPr>
                <w:rFonts w:eastAsia="Calibri"/>
                <w:sz w:val="20"/>
                <w:szCs w:val="20"/>
                <w:rtl/>
                <w:lang w:eastAsia="ar" w:bidi="ar-MA"/>
              </w:rPr>
              <w:t xml:space="preserve"> </w:t>
            </w:r>
            <w:r w:rsidRPr="00153D30">
              <w:rPr>
                <w:sz w:val="20"/>
                <w:szCs w:val="20"/>
                <w:rtl/>
                <w:lang w:eastAsia="ar" w:bidi="ar-MA"/>
              </w:rPr>
              <w:t>وأُطلق أيضاً مشروعٌ لتسريع التحوُّل الرقمي في منطقة آسيا والمحيط الهادئ، بتمويل من وزارة البنية التحتية والنقل والتنمية الإقليمية والاتصالات والفنون (</w:t>
            </w:r>
            <w:r w:rsidRPr="00153D30">
              <w:rPr>
                <w:sz w:val="20"/>
                <w:szCs w:val="20"/>
                <w:lang w:val="en-US" w:eastAsia="ar" w:bidi="en-US"/>
              </w:rPr>
              <w:t>DITRDCA</w:t>
            </w:r>
            <w:r w:rsidRPr="00153D30">
              <w:rPr>
                <w:sz w:val="20"/>
                <w:szCs w:val="20"/>
                <w:rtl/>
                <w:lang w:eastAsia="ar" w:bidi="ar-MA"/>
              </w:rPr>
              <w:t>) بأستراليا، في أغسطس 2023 لمساعدة أعضاء الاتحاد في المنطقة.</w:t>
            </w:r>
            <w:r w:rsidRPr="00153D30">
              <w:rPr>
                <w:rFonts w:eastAsia="Calibri"/>
                <w:sz w:val="20"/>
                <w:szCs w:val="20"/>
                <w:rtl/>
                <w:lang w:eastAsia="ar" w:bidi="ar-MA"/>
              </w:rPr>
              <w:t xml:space="preserve"> </w:t>
            </w:r>
          </w:p>
          <w:p w14:paraId="08ED9075" w14:textId="77777777" w:rsidR="00196537" w:rsidRPr="00153D30" w:rsidRDefault="00196537" w:rsidP="00153D30">
            <w:pPr>
              <w:pStyle w:val="ListParagraph"/>
              <w:shd w:val="clear" w:color="auto" w:fill="FFFFFF" w:themeFill="background1"/>
              <w:spacing w:before="60" w:after="60" w:line="280" w:lineRule="exact"/>
              <w:ind w:right="-20"/>
              <w:contextualSpacing w:val="0"/>
              <w:rPr>
                <w:rFonts w:eastAsia="Calibri"/>
                <w:sz w:val="20"/>
                <w:szCs w:val="20"/>
              </w:rPr>
            </w:pPr>
          </w:p>
          <w:p w14:paraId="1CCB811E" w14:textId="6C7F68BE" w:rsidR="00196537" w:rsidRPr="00153D30" w:rsidRDefault="00196537" w:rsidP="00153D30">
            <w:pPr>
              <w:pStyle w:val="ListParagraph"/>
              <w:spacing w:before="60" w:after="60" w:line="280" w:lineRule="exact"/>
              <w:contextualSpacing w:val="0"/>
              <w:rPr>
                <w:rFonts w:eastAsiaTheme="minorEastAsia"/>
                <w:b/>
                <w:bCs/>
                <w:sz w:val="20"/>
                <w:szCs w:val="20"/>
              </w:rPr>
            </w:pPr>
            <w:r w:rsidRPr="00153D30">
              <w:rPr>
                <w:sz w:val="20"/>
                <w:szCs w:val="20"/>
                <w:rtl/>
                <w:lang w:eastAsia="ar" w:bidi="ar-MA"/>
              </w:rPr>
              <w:t xml:space="preserve">يتواصَل تنفيذ </w:t>
            </w:r>
            <w:r w:rsidRPr="00153D30">
              <w:rPr>
                <w:b/>
                <w:bCs/>
                <w:sz w:val="20"/>
                <w:szCs w:val="20"/>
                <w:rtl/>
                <w:lang w:eastAsia="ar" w:bidi="ar-MA"/>
              </w:rPr>
              <w:t>مبادرة القرى الذكية والجُزر الذكية (</w:t>
            </w:r>
            <w:r w:rsidRPr="00153D30">
              <w:rPr>
                <w:b/>
                <w:bCs/>
                <w:sz w:val="20"/>
                <w:szCs w:val="20"/>
                <w:lang w:val="en-US" w:eastAsia="ar" w:bidi="en-US"/>
              </w:rPr>
              <w:t>SVSI</w:t>
            </w:r>
            <w:r w:rsidRPr="00153D30">
              <w:rPr>
                <w:b/>
                <w:bCs/>
                <w:sz w:val="20"/>
                <w:szCs w:val="20"/>
                <w:rtl/>
                <w:lang w:eastAsia="ar" w:bidi="ar-MA"/>
              </w:rPr>
              <w:t>)</w:t>
            </w:r>
            <w:r w:rsidRPr="00153D30">
              <w:rPr>
                <w:sz w:val="20"/>
                <w:szCs w:val="20"/>
                <w:rtl/>
                <w:lang w:eastAsia="ar" w:bidi="ar-MA"/>
              </w:rPr>
              <w:t xml:space="preserve"> وتوطيد هذه المبادرة في 13 دولة عضو في الاتحاد (ولايات ميكرونيزيا الموحدة، فيجي، إندونيسيا، كيريباتي، جمهورية جزر مارشال، ناورو، بابوا غينيا الجديدة، باكستان، الفلبين، ساموا، تونغا، توفالو، فانواتو). ويتمُّ دعم هذه المبادرة من خلال أموالها الخاصة، ومن خلال </w:t>
            </w:r>
            <w:proofErr w:type="spellStart"/>
            <w:r w:rsidRPr="00153D30">
              <w:rPr>
                <w:sz w:val="20"/>
                <w:szCs w:val="20"/>
                <w:rtl/>
                <w:lang w:eastAsia="ar" w:bidi="ar-MA"/>
              </w:rPr>
              <w:t>لالعديد</w:t>
            </w:r>
            <w:proofErr w:type="spellEnd"/>
            <w:r w:rsidRPr="00153D30">
              <w:rPr>
                <w:sz w:val="20"/>
                <w:szCs w:val="20"/>
                <w:rtl/>
                <w:lang w:eastAsia="ar" w:bidi="ar-MA"/>
              </w:rPr>
              <w:t xml:space="preserve"> من شركاء المشروع بما في ذلك وكالات الأمم المتحدة، والصندوق المشترك لأهداف التنمية المستدامة، وبنوك التنمية (بنك التنمية الآسيوي، والبنك الإسلامي للتنمية (قيد المناقشة)، والحكومات (وزارة البنية التحتية والنقل والتنمية الإقليمية والاتصالات والفنون (</w:t>
            </w:r>
            <w:r w:rsidRPr="00153D30">
              <w:rPr>
                <w:sz w:val="20"/>
                <w:szCs w:val="20"/>
                <w:lang w:val="en-US" w:eastAsia="ar" w:bidi="en-US"/>
              </w:rPr>
              <w:t>DITRDCA</w:t>
            </w:r>
            <w:r w:rsidRPr="00153D30">
              <w:rPr>
                <w:sz w:val="20"/>
                <w:szCs w:val="20"/>
                <w:rtl/>
                <w:lang w:eastAsia="ar" w:bidi="ar-MA"/>
              </w:rPr>
              <w:t xml:space="preserve">) في أستراليا) ووزارة الشؤون الداخلية والاتصالات (اليابان)، وشركة </w:t>
            </w:r>
            <w:r w:rsidRPr="00153D30">
              <w:rPr>
                <w:sz w:val="20"/>
                <w:szCs w:val="20"/>
                <w:lang w:val="en-US" w:eastAsia="ar" w:bidi="en-US"/>
              </w:rPr>
              <w:t>Huawei</w:t>
            </w:r>
            <w:r w:rsidRPr="00153D30">
              <w:rPr>
                <w:sz w:val="20"/>
                <w:szCs w:val="20"/>
                <w:rtl/>
                <w:lang w:eastAsia="ar" w:bidi="ar-MA"/>
              </w:rPr>
              <w:t>.</w:t>
            </w:r>
            <w:r w:rsidRPr="00153D30">
              <w:rPr>
                <w:rFonts w:eastAsiaTheme="minorEastAsia"/>
                <w:sz w:val="20"/>
                <w:szCs w:val="20"/>
                <w:rtl/>
                <w:lang w:eastAsia="ar" w:bidi="ar-MA"/>
              </w:rPr>
              <w:t xml:space="preserve"> كما أعربت ملديف وجزر سليمان عن اهتمامها بذلك. </w:t>
            </w:r>
            <w:r w:rsidRPr="00153D30">
              <w:rPr>
                <w:sz w:val="20"/>
                <w:szCs w:val="20"/>
                <w:rtl/>
                <w:lang w:eastAsia="ar" w:bidi="ar-MA"/>
              </w:rPr>
              <w:t xml:space="preserve">ويعمل </w:t>
            </w:r>
            <w:r w:rsidR="003F02D0">
              <w:rPr>
                <w:rFonts w:hint="cs"/>
                <w:sz w:val="20"/>
                <w:szCs w:val="20"/>
                <w:rtl/>
                <w:lang w:eastAsia="ar" w:bidi="ar-MA"/>
              </w:rPr>
              <w:t xml:space="preserve">مكتب تنمية الاتصالات </w:t>
            </w:r>
            <w:r w:rsidRPr="00153D30">
              <w:rPr>
                <w:sz w:val="20"/>
                <w:szCs w:val="20"/>
                <w:rtl/>
                <w:lang w:eastAsia="ar" w:bidi="ar-MA"/>
              </w:rPr>
              <w:t xml:space="preserve">مع شركاء مثل رابطة اتصالات جزر المحيط الهادئ وحكومة إندونيسيا لرفع مستوى الوعي بشأن </w:t>
            </w:r>
            <w:r w:rsidRPr="00153D30">
              <w:rPr>
                <w:b/>
                <w:bCs/>
                <w:sz w:val="20"/>
                <w:szCs w:val="20"/>
                <w:rtl/>
                <w:lang w:eastAsia="ar" w:bidi="ar-MA"/>
              </w:rPr>
              <w:t>مبادرة القرى الذكية والجُزر الذكية (</w:t>
            </w:r>
            <w:r w:rsidRPr="00153D30">
              <w:rPr>
                <w:b/>
                <w:bCs/>
                <w:sz w:val="20"/>
                <w:szCs w:val="20"/>
                <w:lang w:val="en-US" w:eastAsia="ar" w:bidi="en-US"/>
              </w:rPr>
              <w:t>SVSI</w:t>
            </w:r>
            <w:r w:rsidRPr="00153D30">
              <w:rPr>
                <w:b/>
                <w:bCs/>
                <w:sz w:val="20"/>
                <w:szCs w:val="20"/>
                <w:rtl/>
                <w:lang w:eastAsia="ar" w:bidi="ar-MA"/>
              </w:rPr>
              <w:t>)</w:t>
            </w:r>
            <w:r w:rsidRPr="00153D30">
              <w:rPr>
                <w:sz w:val="20"/>
                <w:szCs w:val="20"/>
                <w:rtl/>
                <w:lang w:eastAsia="ar" w:bidi="ar-MA"/>
              </w:rPr>
              <w:t xml:space="preserve"> بين مختلف أصحاب المصلحة المعنيّين (2023، إندونيسيا)، ما يُظهر </w:t>
            </w:r>
            <w:r w:rsidRPr="0075534C">
              <w:rPr>
                <w:b/>
                <w:bCs/>
                <w:sz w:val="20"/>
                <w:szCs w:val="20"/>
                <w:rtl/>
                <w:lang w:eastAsia="ar" w:bidi="ar-MA"/>
              </w:rPr>
              <w:t>الثقة المتزايدة في الاتحاد بصفته شريكاً رئيسياً في تنفيذ مبادرات التحوُّل الرقمي وتعزيز الشراكات والتعاون من أجل تسريع وتيرة التحوُّل الرقمي</w:t>
            </w:r>
            <w:r w:rsidRPr="00153D30">
              <w:rPr>
                <w:sz w:val="20"/>
                <w:szCs w:val="20"/>
                <w:rtl/>
                <w:lang w:eastAsia="ar" w:bidi="ar-MA"/>
              </w:rPr>
              <w:t>.</w:t>
            </w:r>
            <w:r w:rsidRPr="00153D30">
              <w:rPr>
                <w:rFonts w:eastAsiaTheme="minorEastAsia"/>
                <w:b/>
                <w:bCs/>
                <w:sz w:val="20"/>
                <w:szCs w:val="20"/>
                <w:rtl/>
                <w:lang w:eastAsia="ar" w:bidi="ar-MA"/>
              </w:rPr>
              <w:t xml:space="preserve"> </w:t>
            </w:r>
          </w:p>
          <w:p w14:paraId="4625209C" w14:textId="77777777" w:rsidR="00196537" w:rsidRPr="00153D30" w:rsidRDefault="00196537" w:rsidP="00153D30">
            <w:pPr>
              <w:pStyle w:val="ListParagraph"/>
              <w:shd w:val="clear" w:color="auto" w:fill="FFFFFF" w:themeFill="background1"/>
              <w:spacing w:before="60" w:after="60" w:line="280" w:lineRule="exact"/>
              <w:ind w:right="-20"/>
              <w:contextualSpacing w:val="0"/>
              <w:rPr>
                <w:rFonts w:eastAsiaTheme="minorEastAsia"/>
                <w:b/>
                <w:bCs/>
                <w:sz w:val="20"/>
                <w:szCs w:val="20"/>
              </w:rPr>
            </w:pPr>
          </w:p>
          <w:p w14:paraId="1960C9CE" w14:textId="77777777" w:rsidR="00196537" w:rsidRPr="00153D30" w:rsidRDefault="00196537" w:rsidP="00153D30">
            <w:pPr>
              <w:pStyle w:val="ListParagraph"/>
              <w:spacing w:before="60" w:after="60" w:line="280" w:lineRule="exact"/>
              <w:contextualSpacing w:val="0"/>
              <w:rPr>
                <w:rFonts w:eastAsiaTheme="minorEastAsia"/>
                <w:sz w:val="20"/>
                <w:szCs w:val="20"/>
              </w:rPr>
            </w:pPr>
            <w:r w:rsidRPr="00153D30">
              <w:rPr>
                <w:rFonts w:eastAsia="Calibri"/>
                <w:sz w:val="20"/>
                <w:szCs w:val="20"/>
                <w:rtl/>
                <w:lang w:eastAsia="ar" w:bidi="ar-MA"/>
              </w:rPr>
              <w:lastRenderedPageBreak/>
              <w:t xml:space="preserve">وفي إطار </w:t>
            </w:r>
            <w:r w:rsidRPr="0075534C">
              <w:rPr>
                <w:rFonts w:eastAsia="Calibri"/>
                <w:sz w:val="20"/>
                <w:szCs w:val="20"/>
                <w:rtl/>
                <w:lang w:eastAsia="ar" w:bidi="ar-MA"/>
              </w:rPr>
              <w:t>مبادرة القرى الذكية والجُزر الذكية (</w:t>
            </w:r>
            <w:r w:rsidRPr="0075534C">
              <w:rPr>
                <w:rFonts w:eastAsia="Calibri"/>
                <w:sz w:val="20"/>
                <w:szCs w:val="20"/>
                <w:lang w:val="en-US" w:eastAsia="ar" w:bidi="en-US"/>
              </w:rPr>
              <w:t>SVSI</w:t>
            </w:r>
            <w:r w:rsidRPr="0075534C">
              <w:rPr>
                <w:rFonts w:eastAsia="Calibri"/>
                <w:sz w:val="20"/>
                <w:szCs w:val="20"/>
                <w:rtl/>
                <w:lang w:eastAsia="ar" w:bidi="ar-MA"/>
              </w:rPr>
              <w:t>)،</w:t>
            </w:r>
            <w:r w:rsidRPr="00153D30">
              <w:rPr>
                <w:rFonts w:eastAsia="Calibri"/>
                <w:sz w:val="20"/>
                <w:szCs w:val="20"/>
                <w:rtl/>
                <w:lang w:eastAsia="ar" w:bidi="ar-MA"/>
              </w:rPr>
              <w:t xml:space="preserve"> أدخلَ مكتب تنمية الاتصالات، من خلال الشراكات، خدماتٍ رقمية في جنوب </w:t>
            </w:r>
            <w:proofErr w:type="spellStart"/>
            <w:r w:rsidRPr="00153D30">
              <w:rPr>
                <w:rFonts w:eastAsia="Calibri"/>
                <w:sz w:val="20"/>
                <w:szCs w:val="20"/>
                <w:rtl/>
                <w:lang w:eastAsia="ar" w:bidi="ar-MA"/>
              </w:rPr>
              <w:t>مالكولا</w:t>
            </w:r>
            <w:proofErr w:type="spellEnd"/>
            <w:r w:rsidRPr="00153D30">
              <w:rPr>
                <w:rFonts w:eastAsia="Calibri"/>
                <w:sz w:val="20"/>
                <w:szCs w:val="20"/>
                <w:rtl/>
                <w:lang w:eastAsia="ar" w:bidi="ar-MA"/>
              </w:rPr>
              <w:t xml:space="preserve"> (</w:t>
            </w:r>
            <w:r w:rsidRPr="00153D30">
              <w:rPr>
                <w:rFonts w:eastAsia="Calibri"/>
                <w:b/>
                <w:bCs/>
                <w:sz w:val="20"/>
                <w:szCs w:val="20"/>
                <w:rtl/>
                <w:lang w:eastAsia="ar" w:bidi="ar-MA"/>
              </w:rPr>
              <w:t>فانواتو</w:t>
            </w:r>
            <w:r w:rsidRPr="00153D30">
              <w:rPr>
                <w:rFonts w:eastAsia="Calibri"/>
                <w:sz w:val="20"/>
                <w:szCs w:val="20"/>
                <w:rtl/>
                <w:lang w:eastAsia="ar" w:bidi="ar-MA"/>
              </w:rPr>
              <w:t xml:space="preserve">)، بما في ذلك منصات التعلُّم/التدريس عن بُعد، وخدمات المحفظة المتنقلة، وطلب شهادة الشرطة عبر الإنترنت. وتمَّ تجهيز الفصل الذكي بـ 40 جهازاً لوحياً، ولوحة بيضاء رقمية، ونظام مؤتمرات الفيديو، ومعدات الشبكات ليكون بمثابة مكان مجتمعي، ما يسمح للطلبة والمعلمين وأفراد المجتمع بالمشاركة مشاركة نشطة في التعلم عبر الإنترنت، وربط القرى المعزولة ببورت فيلا، عاصمة فانواتو. وفي </w:t>
            </w:r>
            <w:r w:rsidRPr="00153D30">
              <w:rPr>
                <w:rFonts w:eastAsia="Calibri"/>
                <w:b/>
                <w:bCs/>
                <w:sz w:val="20"/>
                <w:szCs w:val="20"/>
                <w:rtl/>
                <w:lang w:eastAsia="ar" w:bidi="ar-MA"/>
              </w:rPr>
              <w:t>باكستان</w:t>
            </w:r>
            <w:r w:rsidRPr="00153D30">
              <w:rPr>
                <w:rFonts w:eastAsia="Calibri"/>
                <w:sz w:val="20"/>
                <w:szCs w:val="20"/>
                <w:rtl/>
                <w:lang w:eastAsia="ar" w:bidi="ar-MA"/>
              </w:rPr>
              <w:t xml:space="preserve">، استفادَ من الخدمات الصحية الرقمية لقرية </w:t>
            </w:r>
            <w:proofErr w:type="spellStart"/>
            <w:r w:rsidRPr="00153D30">
              <w:rPr>
                <w:rFonts w:eastAsia="Calibri"/>
                <w:sz w:val="20"/>
                <w:szCs w:val="20"/>
                <w:rtl/>
                <w:lang w:eastAsia="ar" w:bidi="ar-MA"/>
              </w:rPr>
              <w:t>غوكينا</w:t>
            </w:r>
            <w:proofErr w:type="spellEnd"/>
            <w:r w:rsidRPr="00153D30">
              <w:rPr>
                <w:rFonts w:eastAsia="Calibri"/>
                <w:sz w:val="20"/>
                <w:szCs w:val="20"/>
                <w:rtl/>
                <w:lang w:eastAsia="ar" w:bidi="ar-MA"/>
              </w:rPr>
              <w:t xml:space="preserve"> الذكية قرابة 2000 مريض منذ مايو 2023، 84 في المائة منهم من النساء. وبالإضافة إلى ذلك، تواصِل 100 طالبة متابعة تعليمهن المدرسي الرسمي من خلال خدمات التعليم عن بُعد في </w:t>
            </w:r>
            <w:proofErr w:type="spellStart"/>
            <w:r w:rsidRPr="00153D30">
              <w:rPr>
                <w:rFonts w:eastAsia="Calibri"/>
                <w:sz w:val="20"/>
                <w:szCs w:val="20"/>
                <w:rtl/>
                <w:lang w:eastAsia="ar" w:bidi="ar-MA"/>
              </w:rPr>
              <w:t>غوكينا</w:t>
            </w:r>
            <w:proofErr w:type="spellEnd"/>
            <w:r w:rsidRPr="00153D30">
              <w:rPr>
                <w:rFonts w:eastAsia="Calibri"/>
                <w:sz w:val="20"/>
                <w:szCs w:val="20"/>
                <w:rtl/>
                <w:lang w:eastAsia="ar" w:bidi="ar-MA"/>
              </w:rPr>
              <w:t xml:space="preserve">. وفي جزيرة تامانا في كيريباتي، وكجزء من برنامج الأمم المتحدة المشترك </w:t>
            </w:r>
            <w:proofErr w:type="spellStart"/>
            <w:r w:rsidRPr="00153D30">
              <w:rPr>
                <w:rFonts w:eastAsia="Calibri"/>
                <w:sz w:val="20"/>
                <w:szCs w:val="20"/>
                <w:rtl/>
                <w:lang w:eastAsia="ar" w:bidi="ar-MA"/>
              </w:rPr>
              <w:t>للرقمنة</w:t>
            </w:r>
            <w:proofErr w:type="spellEnd"/>
            <w:r w:rsidRPr="00153D30">
              <w:rPr>
                <w:rFonts w:eastAsia="Calibri"/>
                <w:sz w:val="20"/>
                <w:szCs w:val="20"/>
                <w:rtl/>
                <w:lang w:eastAsia="ar" w:bidi="ar-MA"/>
              </w:rPr>
              <w:t xml:space="preserve"> في ميكرونيزيا، تتواصل الجهود لتوسيع تغطية خدمة </w:t>
            </w:r>
            <w:r w:rsidRPr="00153D30">
              <w:rPr>
                <w:rFonts w:eastAsia="Calibri"/>
                <w:sz w:val="20"/>
                <w:szCs w:val="20"/>
                <w:lang w:val="en-US" w:eastAsia="ar" w:bidi="en-US"/>
              </w:rPr>
              <w:t>Wi-Fi</w:t>
            </w:r>
            <w:r w:rsidRPr="00153D30">
              <w:rPr>
                <w:rFonts w:eastAsia="Calibri"/>
                <w:sz w:val="20"/>
                <w:szCs w:val="20"/>
                <w:rtl/>
                <w:lang w:eastAsia="ar" w:bidi="ar-MA"/>
              </w:rPr>
              <w:t xml:space="preserve"> من أجل تعزيز النفاذ إلى خدمات الدفع الرقمية وتيسير الاستشارات الطبية عبر الإنترنت. ووُسّع نطاق الجهود الرامية إلى تعزيز الاتصال بالنطاق العريض وتحسين الوصول إلى الخدمات الرقمية ليتم تنفيذها في بلدان جزر المحيط الهادئ الأخرى. ومنذ مايو 2023، تمَّ تمكين ما يقرب من 800 من القرويين في مجتمعات الجزر النائية والمعزولة بموجب </w:t>
            </w:r>
            <w:r w:rsidRPr="00153D30">
              <w:rPr>
                <w:rFonts w:eastAsia="Calibri"/>
                <w:b/>
                <w:bCs/>
                <w:sz w:val="20"/>
                <w:szCs w:val="20"/>
                <w:rtl/>
                <w:lang w:eastAsia="ar" w:bidi="ar-MA"/>
              </w:rPr>
              <w:t>مبادرة القرى الذكية والجُزر الذكية (</w:t>
            </w:r>
            <w:r w:rsidRPr="00153D30">
              <w:rPr>
                <w:rFonts w:eastAsia="Calibri"/>
                <w:b/>
                <w:bCs/>
                <w:sz w:val="20"/>
                <w:szCs w:val="20"/>
                <w:lang w:val="en-US" w:eastAsia="ar" w:bidi="en-US"/>
              </w:rPr>
              <w:t>SVSI</w:t>
            </w:r>
            <w:r w:rsidRPr="00153D30">
              <w:rPr>
                <w:rFonts w:eastAsia="Calibri"/>
                <w:b/>
                <w:bCs/>
                <w:sz w:val="20"/>
                <w:szCs w:val="20"/>
                <w:rtl/>
                <w:lang w:eastAsia="ar" w:bidi="ar-MA"/>
              </w:rPr>
              <w:t>)</w:t>
            </w:r>
            <w:r w:rsidRPr="00153D30">
              <w:rPr>
                <w:rFonts w:eastAsia="Calibri"/>
                <w:sz w:val="20"/>
                <w:szCs w:val="20"/>
                <w:rtl/>
                <w:lang w:eastAsia="ar" w:bidi="ar-MA"/>
              </w:rPr>
              <w:t xml:space="preserve"> في منطقة آسيا والمحيط الهادئ من خلال تزويدهم بالمهارات الرقمية الأساسية. وفي منطقة المحيط الهادئ وحدها، وصلت الجهود الشعبية التي بذلها الاتحاد في مبادرة القرى الذكية والجُزر الذكية إلى 485 من النساء و19 من الأشخاص ذوي الإعاقة و309 من الشباب. </w:t>
            </w:r>
          </w:p>
          <w:p w14:paraId="312AA21A"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4B99971C" w14:textId="131CAB87" w:rsidR="00196537" w:rsidRPr="00153D30" w:rsidRDefault="00196537" w:rsidP="00153D30">
            <w:pPr>
              <w:pStyle w:val="ListParagraph"/>
              <w:numPr>
                <w:ilvl w:val="0"/>
                <w:numId w:val="14"/>
              </w:numPr>
              <w:tabs>
                <w:tab w:val="clear" w:pos="794"/>
                <w:tab w:val="left" w:pos="1134"/>
                <w:tab w:val="left" w:pos="1871"/>
                <w:tab w:val="left" w:pos="2268"/>
              </w:tabs>
              <w:spacing w:before="60" w:after="60" w:line="280" w:lineRule="exact"/>
              <w:contextualSpacing w:val="0"/>
              <w:rPr>
                <w:b/>
                <w:bCs/>
                <w:sz w:val="20"/>
                <w:szCs w:val="20"/>
              </w:rPr>
            </w:pPr>
            <w:r w:rsidRPr="00153D30">
              <w:rPr>
                <w:b/>
                <w:bCs/>
                <w:sz w:val="20"/>
                <w:szCs w:val="20"/>
                <w:rtl/>
                <w:lang w:eastAsia="ar" w:bidi="ar-MA"/>
              </w:rPr>
              <w:t>وفي كومنولث الدول المستقلة</w:t>
            </w:r>
            <w:r w:rsidRPr="00153D30">
              <w:rPr>
                <w:sz w:val="20"/>
                <w:szCs w:val="20"/>
                <w:rtl/>
                <w:lang w:eastAsia="ar" w:bidi="ar-MA"/>
              </w:rPr>
              <w:t>، سيكون إطلاق التعاون الإقليمي بشأن الحكومة الرقمية بمثابة آلية للحكومات والمؤسسات وأصحاب المصلحة الإقليميين الآخرين لتبادُل المعارف والعمل معاً لتحقيق تحول رقمي أسرع وأكثر كفاءة يتمحور حول الإنسان ويكون مُنصفاً.</w:t>
            </w:r>
            <w:r w:rsidRPr="00153D30">
              <w:rPr>
                <w:rFonts w:eastAsia="Times New Roman"/>
                <w:sz w:val="20"/>
                <w:szCs w:val="20"/>
                <w:rtl/>
                <w:lang w:eastAsia="ar" w:bidi="ar-MA"/>
              </w:rPr>
              <w:t xml:space="preserve"> </w:t>
            </w:r>
            <w:r w:rsidRPr="00153D30">
              <w:rPr>
                <w:sz w:val="20"/>
                <w:szCs w:val="20"/>
                <w:rtl/>
                <w:lang w:eastAsia="ar" w:bidi="ar-MA"/>
              </w:rPr>
              <w:t>وفي إطار التعاون الإقليمي، عُقدت ثلاثة اجتماعات محورية عبر الإنترنت.</w:t>
            </w:r>
            <w:r w:rsidRPr="00153D30">
              <w:rPr>
                <w:rFonts w:eastAsia="Times New Roman"/>
                <w:sz w:val="20"/>
                <w:szCs w:val="20"/>
                <w:rtl/>
                <w:lang w:eastAsia="ar" w:bidi="ar-MA"/>
              </w:rPr>
              <w:t xml:space="preserve"> </w:t>
            </w:r>
            <w:r w:rsidRPr="00153D30">
              <w:rPr>
                <w:sz w:val="20"/>
                <w:szCs w:val="20"/>
                <w:rtl/>
                <w:lang w:eastAsia="ar" w:bidi="ar-MA"/>
              </w:rPr>
              <w:t xml:space="preserve">وقد التقى أكثر من 40 متخصصاً في </w:t>
            </w:r>
            <w:hyperlink r:id="rId31" w:history="1">
              <w:r w:rsidRPr="0075534C">
                <w:rPr>
                  <w:rStyle w:val="Hyperlink"/>
                  <w:sz w:val="20"/>
                  <w:szCs w:val="20"/>
                  <w:rtl/>
                  <w:lang w:eastAsia="ar" w:bidi="ar-MA"/>
                </w:rPr>
                <w:t>المنتدى الإقليمي بشأن الحكومة الرقمية</w:t>
              </w:r>
            </w:hyperlink>
            <w:r w:rsidRPr="00153D30">
              <w:rPr>
                <w:sz w:val="20"/>
                <w:szCs w:val="20"/>
                <w:rtl/>
                <w:lang w:eastAsia="ar" w:bidi="ar-MA"/>
              </w:rPr>
              <w:t xml:space="preserve"> لاستكشاف الفرص المتاحة للبلدان بالتفصيل في إطار 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والأدوات والخدمات المتاحة للاستخدام، فضلاً عن مناقشة تنفيذ خدمات الحكومة الإلكترونية والتحديات والسُّبل الممكنة لحلها من خلال التعاون وتبادل الخبرات في إطار مبادرة </w:t>
            </w:r>
            <w:proofErr w:type="spellStart"/>
            <w:r w:rsidRPr="00153D30">
              <w:rPr>
                <w:sz w:val="20"/>
                <w:szCs w:val="20"/>
                <w:lang w:val="en-US" w:eastAsia="ar" w:bidi="en-US"/>
              </w:rPr>
              <w:t>GovStack</w:t>
            </w:r>
            <w:proofErr w:type="spellEnd"/>
            <w:r w:rsidRPr="00153D30">
              <w:rPr>
                <w:sz w:val="20"/>
                <w:szCs w:val="20"/>
                <w:rtl/>
                <w:lang w:eastAsia="ar" w:bidi="ar-MA"/>
              </w:rPr>
              <w:t>.</w:t>
            </w:r>
          </w:p>
          <w:p w14:paraId="5E46FAF1" w14:textId="77777777" w:rsidR="00196537" w:rsidRPr="00153D30" w:rsidRDefault="00196537" w:rsidP="00153D30">
            <w:pPr>
              <w:pStyle w:val="ListParagraph"/>
              <w:spacing w:before="60" w:after="60" w:line="280" w:lineRule="exact"/>
              <w:contextualSpacing w:val="0"/>
              <w:rPr>
                <w:rFonts w:eastAsia="Calibri"/>
                <w:sz w:val="20"/>
                <w:szCs w:val="20"/>
              </w:rPr>
            </w:pPr>
          </w:p>
          <w:p w14:paraId="6415CD5C" w14:textId="77777777" w:rsidR="00196537" w:rsidRPr="00153D30" w:rsidRDefault="00196537" w:rsidP="00153D30">
            <w:pPr>
              <w:pStyle w:val="ListParagraph"/>
              <w:spacing w:before="60" w:after="60" w:line="280" w:lineRule="exact"/>
              <w:contextualSpacing w:val="0"/>
              <w:rPr>
                <w:rFonts w:eastAsia="Calibri"/>
                <w:sz w:val="20"/>
                <w:szCs w:val="20"/>
              </w:rPr>
            </w:pPr>
            <w:r w:rsidRPr="00153D30">
              <w:rPr>
                <w:rFonts w:eastAsia="Calibri"/>
                <w:sz w:val="20"/>
                <w:szCs w:val="20"/>
                <w:rtl/>
                <w:lang w:eastAsia="ar" w:bidi="ar-MA"/>
              </w:rPr>
              <w:t xml:space="preserve">وفي بيلاروس، واصلَ مكتب تنمية الاتصالات مساعدة البلديات على تعزيز الكفاءات في </w:t>
            </w:r>
            <w:r w:rsidRPr="00153D30">
              <w:rPr>
                <w:rFonts w:eastAsia="Calibri"/>
                <w:b/>
                <w:bCs/>
                <w:sz w:val="20"/>
                <w:szCs w:val="20"/>
                <w:rtl/>
                <w:lang w:eastAsia="ar" w:bidi="ar-MA"/>
              </w:rPr>
              <w:t>بناء المدن والمجتمعات الذكية،</w:t>
            </w:r>
            <w:r w:rsidRPr="00153D30">
              <w:rPr>
                <w:rFonts w:eastAsia="Calibri"/>
                <w:sz w:val="20"/>
                <w:szCs w:val="20"/>
                <w:rtl/>
                <w:lang w:eastAsia="ar" w:bidi="ar-MA"/>
              </w:rPr>
              <w:t xml:space="preserve"> </w:t>
            </w:r>
            <w:r w:rsidRPr="00153D30">
              <w:rPr>
                <w:rFonts w:eastAsia="Calibri"/>
                <w:b/>
                <w:bCs/>
                <w:sz w:val="20"/>
                <w:szCs w:val="20"/>
                <w:rtl/>
                <w:lang w:eastAsia="ar" w:bidi="ar-MA"/>
              </w:rPr>
              <w:t>فقد تمَّ</w:t>
            </w:r>
            <w:r w:rsidRPr="00153D30">
              <w:rPr>
                <w:rFonts w:eastAsia="Calibri"/>
                <w:sz w:val="20"/>
                <w:szCs w:val="20"/>
                <w:rtl/>
                <w:lang w:eastAsia="ar" w:bidi="ar-MA"/>
              </w:rPr>
              <w:t xml:space="preserve"> تدريب ما يربو على 340 ممثلاً للإدارات البلدية والإقليمية على تنفيذ الحلول الذكية؛ وبناء المعرفة الرقمية في الإدارات البلدية والإقليمية لدعم التحوُّل الرقمي المستدام؛ وتعريف مسؤولي الحكومة المحلية بالتكنولوجيات الجديدة لتسهيل التفاعل بين عامة الناس وقطاع الأعمال والحكومة وتحسين المرافق للمقيمين.</w:t>
            </w:r>
          </w:p>
          <w:p w14:paraId="33742C26" w14:textId="77777777" w:rsidR="00196537" w:rsidRPr="00153D30" w:rsidRDefault="00196537" w:rsidP="00153D30">
            <w:pPr>
              <w:pStyle w:val="ListParagraph"/>
              <w:spacing w:before="60" w:after="60" w:line="280" w:lineRule="exact"/>
              <w:contextualSpacing w:val="0"/>
              <w:rPr>
                <w:rFonts w:eastAsia="Calibri"/>
                <w:b/>
                <w:bCs/>
                <w:sz w:val="20"/>
                <w:szCs w:val="20"/>
              </w:rPr>
            </w:pPr>
          </w:p>
          <w:p w14:paraId="0ACE6C99" w14:textId="1A271E3F" w:rsidR="00196537" w:rsidRPr="00153D30" w:rsidRDefault="00196537" w:rsidP="00153D30">
            <w:pPr>
              <w:pStyle w:val="ListParagraph"/>
              <w:numPr>
                <w:ilvl w:val="0"/>
                <w:numId w:val="10"/>
              </w:numPr>
              <w:shd w:val="clear" w:color="auto" w:fill="FFFFFF" w:themeFill="background1"/>
              <w:tabs>
                <w:tab w:val="clear" w:pos="794"/>
                <w:tab w:val="left" w:pos="1134"/>
                <w:tab w:val="left" w:pos="1871"/>
                <w:tab w:val="left" w:pos="2268"/>
              </w:tabs>
              <w:spacing w:before="60" w:after="60" w:line="280" w:lineRule="exact"/>
              <w:ind w:right="-20"/>
              <w:contextualSpacing w:val="0"/>
              <w:rPr>
                <w:sz w:val="20"/>
                <w:szCs w:val="20"/>
              </w:rPr>
            </w:pPr>
            <w:r w:rsidRPr="00153D30">
              <w:rPr>
                <w:b/>
                <w:bCs/>
                <w:sz w:val="20"/>
                <w:szCs w:val="20"/>
                <w:rtl/>
                <w:lang w:eastAsia="ar" w:bidi="ar-MA"/>
              </w:rPr>
              <w:t xml:space="preserve">وفي أوروبا، </w:t>
            </w:r>
            <w:r w:rsidRPr="0075534C">
              <w:rPr>
                <w:sz w:val="20"/>
                <w:szCs w:val="20"/>
                <w:rtl/>
                <w:lang w:eastAsia="ar" w:bidi="ar-MA"/>
              </w:rPr>
              <w:t>أُعِدَّت</w:t>
            </w:r>
            <w:r w:rsidRPr="00153D30">
              <w:rPr>
                <w:sz w:val="20"/>
                <w:szCs w:val="20"/>
                <w:rtl/>
                <w:lang w:eastAsia="ar" w:bidi="ar-MA"/>
              </w:rPr>
              <w:t xml:space="preserve"> </w:t>
            </w:r>
            <w:hyperlink r:id="rId32" w:history="1">
              <w:r w:rsidRPr="0075534C">
                <w:rPr>
                  <w:rStyle w:val="Hyperlink"/>
                  <w:sz w:val="20"/>
                  <w:szCs w:val="20"/>
                  <w:rtl/>
                  <w:lang w:eastAsia="ar" w:bidi="ar-MA"/>
                </w:rPr>
                <w:t>خلاصةٌ وافيةٌ للاتحاد الدولي للاتصالات ومنظمة الأغذية والزراعة للأمم المتحدة (</w:t>
              </w:r>
              <w:r w:rsidR="0075534C">
                <w:rPr>
                  <w:rStyle w:val="Hyperlink"/>
                  <w:sz w:val="20"/>
                  <w:szCs w:val="20"/>
                  <w:lang w:eastAsia="ar" w:bidi="ar-MA"/>
                </w:rPr>
                <w:t>FAO</w:t>
              </w:r>
              <w:r w:rsidRPr="0075534C">
                <w:rPr>
                  <w:rStyle w:val="Hyperlink"/>
                  <w:sz w:val="20"/>
                  <w:szCs w:val="20"/>
                  <w:rtl/>
                  <w:lang w:eastAsia="ar" w:bidi="ar-MA"/>
                </w:rPr>
                <w:t>) للبلدان في مرحلة ما قبل الانضمام</w:t>
              </w:r>
            </w:hyperlink>
            <w:r w:rsidRPr="00153D30">
              <w:rPr>
                <w:sz w:val="20"/>
                <w:szCs w:val="20"/>
                <w:rtl/>
                <w:lang w:eastAsia="ar" w:bidi="ar-MA"/>
              </w:rPr>
              <w:t xml:space="preserve">، تتناول </w:t>
            </w:r>
            <w:r w:rsidRPr="0075534C">
              <w:rPr>
                <w:b/>
                <w:bCs/>
                <w:sz w:val="20"/>
                <w:szCs w:val="20"/>
                <w:rtl/>
                <w:lang w:eastAsia="ar" w:bidi="ar-MA"/>
              </w:rPr>
              <w:t>"الوفاء بمتطلبات الزراعة الرقمية في الاتحاد الأوروبي"</w:t>
            </w:r>
            <w:r w:rsidRPr="00153D30">
              <w:rPr>
                <w:sz w:val="20"/>
                <w:szCs w:val="20"/>
                <w:rtl/>
                <w:lang w:eastAsia="ar" w:bidi="ar-MA"/>
              </w:rPr>
              <w:t xml:space="preserve">. وتحدّد هذه الخلاصة الوافية مساراً للتأثير من المستويات الإقليمية إلى المستويات الوطنية، باستخدام نَهْج قائم على المشاريع لتعزيز القدرات الوطنية. </w:t>
            </w:r>
          </w:p>
          <w:p w14:paraId="2C28E54D" w14:textId="77777777" w:rsidR="00196537" w:rsidRPr="00153D30" w:rsidRDefault="00196537" w:rsidP="00153D30">
            <w:pPr>
              <w:shd w:val="clear" w:color="auto" w:fill="FFFFFF" w:themeFill="background1"/>
              <w:tabs>
                <w:tab w:val="clear" w:pos="794"/>
              </w:tabs>
              <w:spacing w:before="60" w:after="60" w:line="280" w:lineRule="exact"/>
              <w:ind w:left="692" w:right="-20"/>
              <w:rPr>
                <w:sz w:val="20"/>
                <w:szCs w:val="20"/>
              </w:rPr>
            </w:pPr>
            <w:r w:rsidRPr="00153D30">
              <w:rPr>
                <w:sz w:val="20"/>
                <w:szCs w:val="20"/>
                <w:rtl/>
                <w:lang w:eastAsia="ar" w:bidi="ar-MA"/>
              </w:rPr>
              <w:t>وحصلت مقدونيا الشمالية ومولدوفا على المساعدة في وَضْع إستراتيجيتين وطنيتين للتحوُّل الرقمي لهذين البلدين، بما يتمشى مع توصيات الاتحاد الدولي للاتصالات ونَهْج اللَّبنات الأساسية. وتهدف هاتان الإستراتيجيتان إلى تعزيز الاتصال الرقمي، والبنية التحتية لتكنولوجيا المعلومات والاتصالات، والمهارات الرقمية، والخدمات الحكومية، ودعم الأعمال التجارية والابتكار الرقمي.</w:t>
            </w:r>
          </w:p>
          <w:p w14:paraId="37F18BE5"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p>
          <w:p w14:paraId="4890B0A0"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r w:rsidRPr="00153D30">
              <w:rPr>
                <w:sz w:val="20"/>
                <w:szCs w:val="20"/>
                <w:rtl/>
                <w:lang w:eastAsia="ar" w:bidi="ar-MA"/>
              </w:rPr>
              <w:t>وفي ألبانيا والجبل الأسود وصربيا، تيسير اعتماد نَهْج اللَّبِنات لأساسية من خلال الشراكات الاستراتيجية مع وكالات الأمم المتحدة في إطار المشاريع الثلاثة للنافذة الرقمية لصندوق أهداف التنمية المستدامة المشترك.</w:t>
            </w:r>
            <w:r w:rsidRPr="00153D30">
              <w:rPr>
                <w:rFonts w:eastAsia="Calibri"/>
                <w:sz w:val="20"/>
                <w:szCs w:val="20"/>
                <w:rtl/>
                <w:lang w:eastAsia="ar" w:bidi="ar-MA"/>
              </w:rPr>
              <w:t xml:space="preserve"> </w:t>
            </w:r>
            <w:r w:rsidRPr="00153D30">
              <w:rPr>
                <w:sz w:val="20"/>
                <w:szCs w:val="20"/>
                <w:rtl/>
                <w:lang w:eastAsia="ar" w:bidi="ar-MA"/>
              </w:rPr>
              <w:t xml:space="preserve">وفي ألبانيا، يهدفُ </w:t>
            </w:r>
            <w:r w:rsidRPr="00153D30">
              <w:rPr>
                <w:b/>
                <w:bCs/>
                <w:sz w:val="20"/>
                <w:szCs w:val="20"/>
                <w:rtl/>
                <w:lang w:eastAsia="ar" w:bidi="ar-MA"/>
              </w:rPr>
              <w:t>مشروع "الزراعة الرقمية والتحول الريفي"</w:t>
            </w:r>
            <w:r w:rsidRPr="00153D30">
              <w:rPr>
                <w:sz w:val="20"/>
                <w:szCs w:val="20"/>
                <w:rtl/>
                <w:lang w:eastAsia="ar" w:bidi="ar-MA"/>
              </w:rPr>
              <w:t xml:space="preserve"> إلى إحداث ثورة في قطاع الأغذية الزراعية، وتوسيع نطاق فوائد الرقمنة لتشمل المجتمعات المحرومة. وفي صربيا، يركز مشروع </w:t>
            </w:r>
            <w:r w:rsidRPr="00153D30">
              <w:rPr>
                <w:b/>
                <w:bCs/>
                <w:sz w:val="20"/>
                <w:szCs w:val="20"/>
                <w:rtl/>
                <w:lang w:eastAsia="ar" w:bidi="ar-MA"/>
              </w:rPr>
              <w:t>"مركز تصميم الخدمة الرقمية - المشاركة مع المواطنين"</w:t>
            </w:r>
            <w:r w:rsidRPr="00153D30">
              <w:rPr>
                <w:sz w:val="20"/>
                <w:szCs w:val="20"/>
                <w:rtl/>
                <w:lang w:eastAsia="ar" w:bidi="ar-MA"/>
              </w:rPr>
              <w:t xml:space="preserve"> على </w:t>
            </w:r>
            <w:r w:rsidRPr="00153D30">
              <w:rPr>
                <w:sz w:val="20"/>
                <w:szCs w:val="20"/>
                <w:rtl/>
                <w:lang w:eastAsia="ar" w:bidi="ar-MA"/>
              </w:rPr>
              <w:lastRenderedPageBreak/>
              <w:t xml:space="preserve">تعزيز الخدمات العامة من خلال التصميم الذي يركز على المستخدم والاستفادة من خبرات البلاد لدفع عجلة </w:t>
            </w:r>
            <w:proofErr w:type="spellStart"/>
            <w:r w:rsidRPr="00153D30">
              <w:rPr>
                <w:sz w:val="20"/>
                <w:szCs w:val="20"/>
                <w:rtl/>
                <w:lang w:eastAsia="ar" w:bidi="ar-MA"/>
              </w:rPr>
              <w:t>لالتحوُّل</w:t>
            </w:r>
            <w:proofErr w:type="spellEnd"/>
            <w:r w:rsidRPr="00153D30">
              <w:rPr>
                <w:sz w:val="20"/>
                <w:szCs w:val="20"/>
                <w:rtl/>
                <w:lang w:eastAsia="ar" w:bidi="ar-MA"/>
              </w:rPr>
              <w:t xml:space="preserve"> التكنولوجي. وبالمثل، فإن الجهود المبذولة في إطار مشروع </w:t>
            </w:r>
            <w:r w:rsidRPr="00153D30">
              <w:rPr>
                <w:b/>
                <w:bCs/>
                <w:sz w:val="20"/>
                <w:szCs w:val="20"/>
                <w:rtl/>
                <w:lang w:eastAsia="ar" w:bidi="ar-MA"/>
              </w:rPr>
              <w:t>"التحول الرقمي للحكومات الذاتية المحلية في الجبل الأسود"</w:t>
            </w:r>
            <w:r w:rsidRPr="00153D30">
              <w:rPr>
                <w:sz w:val="20"/>
                <w:szCs w:val="20"/>
                <w:rtl/>
                <w:lang w:eastAsia="ar" w:bidi="ar-MA"/>
              </w:rPr>
              <w:t xml:space="preserve"> تدعم رقمنة الحكومات المحلية وتأسيس حوكمة إلكترونية محلية، ما يضع أساساً لإطار المدن الذكية المستدامة.</w:t>
            </w:r>
          </w:p>
          <w:p w14:paraId="71D4BB32"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p>
          <w:p w14:paraId="091E5B8A" w14:textId="69C0251C"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r w:rsidRPr="00153D30">
              <w:rPr>
                <w:b/>
                <w:bCs/>
                <w:sz w:val="20"/>
                <w:szCs w:val="20"/>
                <w:rtl/>
                <w:lang w:eastAsia="ar" w:bidi="ar-MA"/>
              </w:rPr>
              <w:t>واستجابةً للتعهدات التي تم التعهد بها في منتدى تنمية الاتصالات التابع للاتحاد الدولي للاتصالات لأوروبا</w:t>
            </w:r>
            <w:r w:rsidRPr="00153D30">
              <w:rPr>
                <w:sz w:val="20"/>
                <w:szCs w:val="20"/>
                <w:rtl/>
                <w:lang w:eastAsia="ar" w:bidi="ar-MA"/>
              </w:rPr>
              <w:t xml:space="preserve">، قام الاتحاد بتيسير التعاون التحويلي بين أوكرانيا ومقدونيا الشمالية لتعزيز القدرات الرقمية. وتهدف هذه الشراكة الديناميكية إلى تبسيط جهود التحوُّل الرقمي من خلال تبادل المعرفة وأفضل الممارسات. وقد وَضَع هذا التعاون أساساً لاستكشاف نَشْر محرك </w:t>
            </w:r>
            <w:proofErr w:type="spellStart"/>
            <w:r w:rsidRPr="00153D30">
              <w:rPr>
                <w:sz w:val="20"/>
                <w:szCs w:val="20"/>
                <w:lang w:val="en-US" w:eastAsia="ar" w:bidi="en-US"/>
              </w:rPr>
              <w:t>Diia.Engine</w:t>
            </w:r>
            <w:proofErr w:type="spellEnd"/>
            <w:r w:rsidRPr="00153D30">
              <w:rPr>
                <w:sz w:val="20"/>
                <w:szCs w:val="20"/>
                <w:rtl/>
                <w:lang w:eastAsia="ar" w:bidi="ar-MA"/>
              </w:rPr>
              <w:t xml:space="preserve"> الأوكراني في شمال مقدونيا، ما يَعِدُ بإحداث ثورة في البنية التحتية الرقمية ودفع عجلة التنمية المستدامة في المنطقة.</w:t>
            </w:r>
          </w:p>
          <w:p w14:paraId="6CAA5FAC"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p>
          <w:p w14:paraId="54B080D2"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r w:rsidRPr="00153D30">
              <w:rPr>
                <w:sz w:val="20"/>
                <w:szCs w:val="20"/>
                <w:rtl/>
                <w:lang w:eastAsia="ar" w:bidi="ar-MA"/>
              </w:rPr>
              <w:t>وعُقدت ورشة العمل المعنونة "</w:t>
            </w:r>
            <w:r w:rsidRPr="00153D30">
              <w:rPr>
                <w:b/>
                <w:bCs/>
                <w:sz w:val="20"/>
                <w:szCs w:val="20"/>
                <w:rtl/>
                <w:lang w:eastAsia="ar" w:bidi="ar-MA"/>
              </w:rPr>
              <w:t>إعادة النظر في الخدمات العامة: إستراتيجيات تحقيق أهداف التحول الرقمي</w:t>
            </w:r>
            <w:r w:rsidRPr="00153D30">
              <w:rPr>
                <w:sz w:val="20"/>
                <w:szCs w:val="20"/>
                <w:rtl/>
                <w:lang w:eastAsia="ar" w:bidi="ar-MA"/>
              </w:rPr>
              <w:t>" كحدث جانبي لقمة القمة العالمية لمجتمع المعلومات 2023 لتحسين بناء القدرات في 11 بلداً.</w:t>
            </w:r>
            <w:r w:rsidRPr="00153D30">
              <w:rPr>
                <w:b/>
                <w:bCs/>
                <w:sz w:val="20"/>
                <w:szCs w:val="20"/>
                <w:rtl/>
                <w:lang w:eastAsia="ar" w:bidi="ar-MA"/>
              </w:rPr>
              <w:t xml:space="preserve"> </w:t>
            </w:r>
            <w:r w:rsidRPr="00153D30">
              <w:rPr>
                <w:sz w:val="20"/>
                <w:szCs w:val="20"/>
                <w:rtl/>
                <w:lang w:eastAsia="ar" w:bidi="ar-MA"/>
              </w:rPr>
              <w:t xml:space="preserve"> وقد نظّمه مكتب الاتحاد لمنطقة أوروبا في إطار المبادرة الإقليمية للاتحاد لأوروبا بشأن التحوُّل الرقمي من أجل المرونة، واستكمل مناقشات القمة العالمية لمجتمع المعلومات حول «تأثير</w:t>
            </w:r>
            <w:proofErr w:type="spellStart"/>
            <w:r w:rsidRPr="00153D30">
              <w:rPr>
                <w:sz w:val="20"/>
                <w:szCs w:val="20"/>
                <w:lang w:val="en-US" w:eastAsia="ar" w:bidi="en-US"/>
              </w:rPr>
              <w:t>GovTech</w:t>
            </w:r>
            <w:proofErr w:type="spellEnd"/>
            <w:r w:rsidRPr="00153D30">
              <w:rPr>
                <w:sz w:val="20"/>
                <w:szCs w:val="20"/>
                <w:rtl/>
                <w:lang w:eastAsia="ar" w:bidi="ar-MA"/>
              </w:rPr>
              <w:t xml:space="preserve"> 4: تبادل الخبرات التنفيذية في مجال تطوير الخدمات العامة الرقمية في أوروبا".  وعرضت ورشة العمل خبراتِ الدول الأوروبية المرشحة والبلدان المرشحة المحتملة، ما عزز الحوار البنّاء بين أصحاب المصلحة الرئيسيين المشاركين في التحوُّل الرقمي. وتناول المشاركون القيود، وتبادلوا الدروس، واستكشفوا إستراتيجيات الاستفادة من الفرص السانحة. ومن خلال الخوض في الجوانب الأمامية والخلفية والبنية التحتية للخدمات العامة، قدّمت ورشة العمل رؤى عملية لإلهام زخم العمل.</w:t>
            </w:r>
          </w:p>
          <w:p w14:paraId="124AE0AB"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p>
          <w:p w14:paraId="5D99B492"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r w:rsidRPr="00153D30">
              <w:rPr>
                <w:sz w:val="20"/>
                <w:szCs w:val="20"/>
                <w:rtl/>
                <w:lang w:eastAsia="ar" w:bidi="ar-MA"/>
              </w:rPr>
              <w:t xml:space="preserve">وأدت سلسلة تسليط الضوء على التحوُّل الرقمي الذي يركز على الإنسان، والتي تتكون من ثلاث ندوات عبر الإنترنت، إلى تعميق فَهْم الميزات الرقمية "التي صممها الإنسان"، ما أدى إلى تطوير "الخلاصة الوافية للتحول الرقمي التي تركز على الإنسان" والتي تعرض تجارب 10 دول أوروبية.  وتحدّد الخلاصة الوافية التحديات والتوصيات المتعلقة </w:t>
            </w:r>
            <w:proofErr w:type="spellStart"/>
            <w:r w:rsidRPr="00153D30">
              <w:rPr>
                <w:sz w:val="20"/>
                <w:szCs w:val="20"/>
                <w:rtl/>
                <w:lang w:eastAsia="ar" w:bidi="ar-MA"/>
              </w:rPr>
              <w:t>برقمنة</w:t>
            </w:r>
            <w:proofErr w:type="spellEnd"/>
            <w:r w:rsidRPr="00153D30">
              <w:rPr>
                <w:sz w:val="20"/>
                <w:szCs w:val="20"/>
                <w:rtl/>
                <w:lang w:eastAsia="ar" w:bidi="ar-MA"/>
              </w:rPr>
              <w:t xml:space="preserve"> الخدمات الحكومية والتعليم والصحة، وتوفر ممارسات جيدة تهدف إلى توجيه أصحاب المصلحة المهتمين في أوروبا وخارجها في معالجة المكونات التي تركز على الإنسان في الخدمات الرقمية ونَشْر ممارسات مماثلة.</w:t>
            </w:r>
          </w:p>
          <w:p w14:paraId="6CB12492" w14:textId="77777777" w:rsidR="00196537" w:rsidRPr="00153D30" w:rsidRDefault="00196537" w:rsidP="00153D30">
            <w:pPr>
              <w:pStyle w:val="ListParagraph"/>
              <w:shd w:val="clear" w:color="auto" w:fill="FFFFFF" w:themeFill="background1"/>
              <w:spacing w:before="60" w:after="60" w:line="280" w:lineRule="exact"/>
              <w:ind w:right="-20"/>
              <w:contextualSpacing w:val="0"/>
              <w:rPr>
                <w:sz w:val="20"/>
                <w:szCs w:val="20"/>
              </w:rPr>
            </w:pPr>
          </w:p>
        </w:tc>
        <w:tc>
          <w:tcPr>
            <w:tcW w:w="3034" w:type="dxa"/>
            <w:shd w:val="clear" w:color="auto" w:fill="auto"/>
          </w:tcPr>
          <w:p w14:paraId="62D4E594" w14:textId="77777777" w:rsidR="00196537" w:rsidRPr="00153D30" w:rsidRDefault="00196537" w:rsidP="00153D30">
            <w:pPr>
              <w:spacing w:before="60" w:after="60" w:line="280" w:lineRule="exact"/>
              <w:jc w:val="left"/>
              <w:rPr>
                <w:b/>
                <w:bCs/>
                <w:color w:val="0070C0"/>
                <w:sz w:val="20"/>
                <w:szCs w:val="20"/>
              </w:rPr>
            </w:pPr>
            <w:r w:rsidRPr="00153D30">
              <w:rPr>
                <w:rFonts w:eastAsia="Calibri"/>
                <w:b/>
                <w:bCs/>
                <w:color w:val="0070C0"/>
                <w:sz w:val="20"/>
                <w:szCs w:val="20"/>
                <w:rtl/>
                <w:lang w:eastAsia="ar" w:bidi="ar-MA"/>
              </w:rPr>
              <w:lastRenderedPageBreak/>
              <w:t xml:space="preserve">التحوُّل الرقمي للحكومة: </w:t>
            </w:r>
          </w:p>
          <w:p w14:paraId="1C785860" w14:textId="77777777" w:rsidR="00196537" w:rsidRPr="00153D30" w:rsidRDefault="00196537" w:rsidP="00153D30">
            <w:pPr>
              <w:spacing w:before="60" w:after="60" w:line="280" w:lineRule="exact"/>
              <w:jc w:val="left"/>
              <w:rPr>
                <w:b/>
                <w:bCs/>
                <w:color w:val="0070C0"/>
                <w:sz w:val="20"/>
                <w:szCs w:val="20"/>
              </w:rPr>
            </w:pPr>
          </w:p>
          <w:p w14:paraId="4FE32D25"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نَشْر مواصفات لَبِنَات بناء الحكومة الرقمية.</w:t>
            </w:r>
          </w:p>
          <w:p w14:paraId="5947CF37"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 xml:space="preserve">تمَّ إصدار وثائق بيئة الاختبار </w:t>
            </w:r>
            <w:r w:rsidRPr="00153D30">
              <w:rPr>
                <w:rFonts w:eastAsia="Calibri"/>
                <w:sz w:val="20"/>
                <w:szCs w:val="20"/>
                <w:lang w:val="en-US" w:eastAsia="ar" w:bidi="en-US"/>
              </w:rPr>
              <w:t>Sandbox</w:t>
            </w:r>
            <w:r w:rsidRPr="00153D30">
              <w:rPr>
                <w:rFonts w:eastAsia="Calibri"/>
                <w:sz w:val="20"/>
                <w:szCs w:val="20"/>
                <w:rtl/>
                <w:lang w:eastAsia="ar" w:bidi="ar-MA"/>
              </w:rPr>
              <w:t xml:space="preserve"> للمستخدمين التقنيين.</w:t>
            </w:r>
          </w:p>
          <w:p w14:paraId="32E5449A"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نَشْر المبادئ التوجيهية الخاصة بمشتريات تكنولوجيا المعلومات والاتصالات المستدامة ومراكز البيانات الخضراء.</w:t>
            </w:r>
          </w:p>
          <w:p w14:paraId="208596B2"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دَعْم وَضْع السياسات والإستراتيجيات.</w:t>
            </w:r>
          </w:p>
          <w:p w14:paraId="3FF300D5" w14:textId="77777777" w:rsidR="00196537" w:rsidRPr="00153D30" w:rsidRDefault="00196537" w:rsidP="00153D30">
            <w:pPr>
              <w:pStyle w:val="ListParagraph"/>
              <w:spacing w:before="60" w:after="60" w:line="280" w:lineRule="exact"/>
              <w:ind w:left="361"/>
              <w:contextualSpacing w:val="0"/>
              <w:jc w:val="left"/>
              <w:rPr>
                <w:b/>
                <w:bCs/>
                <w:sz w:val="20"/>
                <w:szCs w:val="20"/>
              </w:rPr>
            </w:pPr>
          </w:p>
          <w:p w14:paraId="6873C0DF" w14:textId="77777777" w:rsidR="00196537" w:rsidRPr="00153D30" w:rsidRDefault="00196537" w:rsidP="00153D30">
            <w:pPr>
              <w:spacing w:before="60" w:after="60" w:line="280" w:lineRule="exact"/>
              <w:jc w:val="left"/>
              <w:rPr>
                <w:b/>
                <w:bCs/>
                <w:color w:val="0070C0"/>
                <w:sz w:val="20"/>
                <w:szCs w:val="20"/>
              </w:rPr>
            </w:pPr>
            <w:r w:rsidRPr="00153D30">
              <w:rPr>
                <w:rFonts w:eastAsia="Calibri"/>
                <w:b/>
                <w:bCs/>
                <w:color w:val="0070C0"/>
                <w:sz w:val="20"/>
                <w:szCs w:val="20"/>
                <w:rtl/>
                <w:lang w:eastAsia="ar" w:bidi="ar-MA"/>
              </w:rPr>
              <w:t xml:space="preserve">المصدر المفتوح للخدمات العامة: </w:t>
            </w:r>
          </w:p>
          <w:p w14:paraId="3BBB0E84"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استهلال المشروع بين الاتحاد الدولي للاتصالات وبرنامج الأمم المتحدة الإنمائي والاتحاد الأوروبي.</w:t>
            </w:r>
          </w:p>
          <w:p w14:paraId="1228C030"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lastRenderedPageBreak/>
              <w:t>بناء القدرات في مجال التكنولوجيات والمنهجيات المفتوحة المصادر.</w:t>
            </w:r>
          </w:p>
          <w:p w14:paraId="4061A9EF"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إنشاء المرافق التقنية المفتوحة المصادر.</w:t>
            </w:r>
          </w:p>
          <w:p w14:paraId="7DC10E03" w14:textId="77777777" w:rsidR="00196537" w:rsidRPr="00153D30" w:rsidRDefault="00196537" w:rsidP="00153D30">
            <w:pPr>
              <w:spacing w:before="60" w:after="60" w:line="280" w:lineRule="exact"/>
              <w:jc w:val="left"/>
              <w:rPr>
                <w:b/>
                <w:bCs/>
                <w:color w:val="0070C0"/>
                <w:sz w:val="20"/>
                <w:szCs w:val="20"/>
              </w:rPr>
            </w:pPr>
          </w:p>
          <w:p w14:paraId="72438146" w14:textId="77777777" w:rsidR="00196537" w:rsidRPr="00153D30" w:rsidRDefault="00196537" w:rsidP="00153D30">
            <w:pPr>
              <w:spacing w:before="60" w:after="60" w:line="280" w:lineRule="exact"/>
              <w:jc w:val="left"/>
              <w:rPr>
                <w:b/>
                <w:bCs/>
                <w:color w:val="0070C0"/>
                <w:sz w:val="20"/>
                <w:szCs w:val="20"/>
              </w:rPr>
            </w:pPr>
            <w:r w:rsidRPr="00153D30">
              <w:rPr>
                <w:rFonts w:eastAsia="Calibri"/>
                <w:b/>
                <w:bCs/>
                <w:color w:val="0070C0"/>
                <w:sz w:val="20"/>
                <w:szCs w:val="20"/>
                <w:rtl/>
                <w:lang w:eastAsia="ar" w:bidi="ar-MA"/>
              </w:rPr>
              <w:t xml:space="preserve">القرى الذكية/الجُزر الذكية: </w:t>
            </w:r>
          </w:p>
          <w:p w14:paraId="22C341C2"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توسيع مبادرة القرى الذكية والجُزر الذكية (</w:t>
            </w:r>
            <w:r w:rsidRPr="00153D30">
              <w:rPr>
                <w:rFonts w:eastAsia="Calibri"/>
                <w:sz w:val="20"/>
                <w:szCs w:val="20"/>
                <w:lang w:val="en-US" w:eastAsia="ar" w:bidi="en-US"/>
              </w:rPr>
              <w:t>SVSI</w:t>
            </w:r>
            <w:r w:rsidRPr="00153D30">
              <w:rPr>
                <w:rFonts w:eastAsia="Calibri"/>
                <w:sz w:val="20"/>
                <w:szCs w:val="20"/>
                <w:rtl/>
                <w:lang w:eastAsia="ar" w:bidi="ar-MA"/>
              </w:rPr>
              <w:t>) في منطقة آسيا والمحيط الهادئ.</w:t>
            </w:r>
          </w:p>
          <w:p w14:paraId="37BE7589"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تأثير ملموس في باكستان وفانواتو، مع تحسين الاتصال والخدمات الرقمية.</w:t>
            </w:r>
          </w:p>
          <w:p w14:paraId="20AFDC3E" w14:textId="77777777" w:rsidR="00196537" w:rsidRPr="00153D30" w:rsidRDefault="00196537" w:rsidP="00153D30">
            <w:pPr>
              <w:pStyle w:val="ListParagraph"/>
              <w:spacing w:before="60" w:after="60" w:line="280" w:lineRule="exact"/>
              <w:ind w:left="361"/>
              <w:contextualSpacing w:val="0"/>
              <w:jc w:val="left"/>
              <w:rPr>
                <w:sz w:val="20"/>
                <w:szCs w:val="20"/>
              </w:rPr>
            </w:pPr>
          </w:p>
          <w:p w14:paraId="15A0F757" w14:textId="77777777" w:rsidR="00196537" w:rsidRPr="00153D30" w:rsidRDefault="00196537" w:rsidP="00153D30">
            <w:pPr>
              <w:spacing w:before="60" w:after="60" w:line="280" w:lineRule="exact"/>
              <w:jc w:val="left"/>
              <w:rPr>
                <w:b/>
                <w:bCs/>
                <w:color w:val="0070C0"/>
                <w:sz w:val="20"/>
                <w:szCs w:val="20"/>
              </w:rPr>
            </w:pPr>
            <w:r w:rsidRPr="00153D30">
              <w:rPr>
                <w:rFonts w:eastAsia="Calibri"/>
                <w:b/>
                <w:bCs/>
                <w:color w:val="0070C0"/>
                <w:sz w:val="20"/>
                <w:szCs w:val="20"/>
                <w:rtl/>
                <w:lang w:eastAsia="ar" w:bidi="ar-MA"/>
              </w:rPr>
              <w:t xml:space="preserve">الزراعة الرقمية: </w:t>
            </w:r>
          </w:p>
          <w:p w14:paraId="5B3D7CA7" w14:textId="0D6447BA"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استهلال المشاريع بالتعاون مع منظمة الأغذية والزراعة للأمم المتحدة (</w:t>
            </w:r>
            <w:r w:rsidR="000F2158">
              <w:rPr>
                <w:sz w:val="20"/>
                <w:szCs w:val="20"/>
                <w:lang w:eastAsia="ar" w:bidi="ar-MA"/>
              </w:rPr>
              <w:t>FAO</w:t>
            </w:r>
            <w:r w:rsidRPr="00153D30">
              <w:rPr>
                <w:rFonts w:eastAsia="Calibri"/>
                <w:sz w:val="20"/>
                <w:szCs w:val="20"/>
                <w:rtl/>
                <w:lang w:eastAsia="ar" w:bidi="ar-MA"/>
              </w:rPr>
              <w:t>).</w:t>
            </w:r>
          </w:p>
          <w:p w14:paraId="60E3E769"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عقد دورات تدريبية للمزارعين بشأن المهارات الرقمية والتجارة الإلكترونية.</w:t>
            </w:r>
          </w:p>
          <w:p w14:paraId="223191B2" w14:textId="77777777" w:rsidR="00196537" w:rsidRPr="00153D30" w:rsidRDefault="00196537" w:rsidP="00153D30">
            <w:pPr>
              <w:pStyle w:val="ListParagraph"/>
              <w:spacing w:before="60" w:after="60" w:line="280" w:lineRule="exact"/>
              <w:ind w:left="361"/>
              <w:contextualSpacing w:val="0"/>
              <w:jc w:val="left"/>
              <w:rPr>
                <w:sz w:val="20"/>
                <w:szCs w:val="20"/>
              </w:rPr>
            </w:pPr>
          </w:p>
          <w:p w14:paraId="62AF1861" w14:textId="77777777" w:rsidR="00196537" w:rsidRPr="00153D30" w:rsidRDefault="00196537" w:rsidP="00153D30">
            <w:pPr>
              <w:spacing w:before="60" w:after="60" w:line="280" w:lineRule="exact"/>
              <w:jc w:val="left"/>
              <w:rPr>
                <w:b/>
                <w:bCs/>
                <w:color w:val="0070C0"/>
                <w:sz w:val="20"/>
                <w:szCs w:val="20"/>
              </w:rPr>
            </w:pPr>
            <w:r w:rsidRPr="00153D30">
              <w:rPr>
                <w:rFonts w:eastAsia="Calibri"/>
                <w:b/>
                <w:bCs/>
                <w:color w:val="0070C0"/>
                <w:sz w:val="20"/>
                <w:szCs w:val="20"/>
                <w:rtl/>
                <w:lang w:eastAsia="ar" w:bidi="ar-MA"/>
              </w:rPr>
              <w:t xml:space="preserve">الصحة الرقمية: </w:t>
            </w:r>
          </w:p>
          <w:p w14:paraId="72471C59"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إعداد التقارير والكتيبات.</w:t>
            </w:r>
          </w:p>
          <w:p w14:paraId="2D177DBE"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sz w:val="20"/>
                <w:szCs w:val="20"/>
                <w:rtl/>
                <w:lang w:eastAsia="ar" w:bidi="ar-MA"/>
              </w:rPr>
              <w:t>المبادرات المشتركة مع وكالات الأمم المتحدة (منظمة الصحة العالمية) للتصدي للأمراض غير السارية.</w:t>
            </w:r>
          </w:p>
          <w:p w14:paraId="793F9BCA" w14:textId="77777777" w:rsidR="00196537" w:rsidRPr="00153D30" w:rsidRDefault="00196537" w:rsidP="00153D30">
            <w:pPr>
              <w:spacing w:before="60" w:after="60" w:line="280" w:lineRule="exact"/>
              <w:rPr>
                <w:sz w:val="20"/>
                <w:szCs w:val="20"/>
              </w:rPr>
            </w:pPr>
          </w:p>
          <w:p w14:paraId="18489650" w14:textId="5AE948C0" w:rsidR="00196537" w:rsidRPr="00153D30" w:rsidRDefault="00897694"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
                <w:bCs/>
                <w:sz w:val="20"/>
                <w:szCs w:val="20"/>
              </w:rPr>
            </w:pPr>
            <w:r>
              <w:rPr>
                <w:rFonts w:eastAsia="Calibri"/>
                <w:b/>
                <w:bCs/>
                <w:sz w:val="20"/>
                <w:szCs w:val="20"/>
                <w:rtl/>
                <w:lang w:eastAsia="ar" w:bidi="ar-MA"/>
              </w:rPr>
              <w:lastRenderedPageBreak/>
              <w:t>إفريقي</w:t>
            </w:r>
            <w:r w:rsidR="00196537" w:rsidRPr="00153D30">
              <w:rPr>
                <w:rFonts w:eastAsia="Calibri"/>
                <w:b/>
                <w:bCs/>
                <w:sz w:val="20"/>
                <w:szCs w:val="20"/>
                <w:rtl/>
                <w:lang w:eastAsia="ar" w:bidi="ar-MA"/>
              </w:rPr>
              <w:t xml:space="preserve">ا: </w:t>
            </w:r>
            <w:r w:rsidR="00196537" w:rsidRPr="00153D30">
              <w:rPr>
                <w:sz w:val="20"/>
                <w:szCs w:val="20"/>
                <w:rtl/>
                <w:lang w:eastAsia="ar" w:bidi="ar-MA"/>
              </w:rPr>
              <w:t xml:space="preserve">غامبيا وكينيا ورواندا والسنغال وتوغو. </w:t>
            </w:r>
          </w:p>
          <w:p w14:paraId="33BB2D57" w14:textId="77777777" w:rsidR="00196537" w:rsidRPr="00153D30" w:rsidRDefault="00196537" w:rsidP="00153D30">
            <w:pPr>
              <w:pStyle w:val="ListParagraph"/>
              <w:spacing w:before="60" w:after="60" w:line="280" w:lineRule="exact"/>
              <w:contextualSpacing w:val="0"/>
              <w:rPr>
                <w:b/>
                <w:bCs/>
                <w:sz w:val="20"/>
                <w:szCs w:val="20"/>
              </w:rPr>
            </w:pPr>
          </w:p>
          <w:p w14:paraId="2EC737E0"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
                <w:bCs/>
                <w:sz w:val="20"/>
                <w:szCs w:val="20"/>
              </w:rPr>
            </w:pPr>
            <w:r w:rsidRPr="00153D30">
              <w:rPr>
                <w:rFonts w:eastAsia="Calibri"/>
                <w:b/>
                <w:bCs/>
                <w:sz w:val="20"/>
                <w:szCs w:val="20"/>
                <w:rtl/>
                <w:lang w:eastAsia="ar" w:bidi="ar-MA"/>
              </w:rPr>
              <w:t xml:space="preserve">الدول العربية: </w:t>
            </w:r>
            <w:r w:rsidRPr="00153D30">
              <w:rPr>
                <w:sz w:val="20"/>
                <w:szCs w:val="20"/>
                <w:rtl/>
                <w:lang w:eastAsia="ar" w:bidi="ar-MA"/>
              </w:rPr>
              <w:t>مصر وجيبوتي والصومال</w:t>
            </w:r>
          </w:p>
          <w:p w14:paraId="2BB75AFA" w14:textId="77777777" w:rsidR="00196537" w:rsidRPr="00153D30" w:rsidRDefault="00196537" w:rsidP="00153D30">
            <w:pPr>
              <w:pStyle w:val="ListParagraph"/>
              <w:spacing w:before="60" w:after="60" w:line="280" w:lineRule="exact"/>
              <w:ind w:left="927"/>
              <w:contextualSpacing w:val="0"/>
              <w:jc w:val="left"/>
              <w:rPr>
                <w:sz w:val="20"/>
                <w:szCs w:val="20"/>
              </w:rPr>
            </w:pPr>
          </w:p>
          <w:p w14:paraId="3429F10D"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lang w:val="es-ES"/>
              </w:rPr>
            </w:pPr>
            <w:r w:rsidRPr="00153D30">
              <w:rPr>
                <w:rFonts w:eastAsia="Calibri"/>
                <w:b/>
                <w:bCs/>
                <w:sz w:val="20"/>
                <w:szCs w:val="20"/>
                <w:rtl/>
                <w:lang w:eastAsia="ar" w:bidi="ar-MA"/>
              </w:rPr>
              <w:t xml:space="preserve">الأمريكتان: </w:t>
            </w:r>
            <w:r w:rsidRPr="00153D30">
              <w:rPr>
                <w:rFonts w:eastAsia="Calibri"/>
                <w:sz w:val="20"/>
                <w:szCs w:val="20"/>
                <w:rtl/>
                <w:lang w:eastAsia="ar" w:bidi="ar-MA"/>
              </w:rPr>
              <w:t>بليز، وكولومبيا، وكوستاريكا، وجمهورية الدومينيكان، وغواتيمالا.</w:t>
            </w:r>
          </w:p>
          <w:p w14:paraId="48115D75" w14:textId="77777777" w:rsidR="00196537" w:rsidRPr="00153D30" w:rsidRDefault="00196537" w:rsidP="00153D30">
            <w:pPr>
              <w:pStyle w:val="ListParagraph"/>
              <w:spacing w:before="60" w:after="60" w:line="280" w:lineRule="exact"/>
              <w:contextualSpacing w:val="0"/>
              <w:rPr>
                <w:sz w:val="20"/>
                <w:szCs w:val="20"/>
                <w:lang w:val="es-ES"/>
              </w:rPr>
            </w:pPr>
          </w:p>
          <w:p w14:paraId="5D3B3442"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lang w:val="es-ES"/>
              </w:rPr>
            </w:pPr>
            <w:r w:rsidRPr="00153D30">
              <w:rPr>
                <w:rFonts w:eastAsia="Calibri"/>
                <w:b/>
                <w:bCs/>
                <w:sz w:val="20"/>
                <w:szCs w:val="20"/>
                <w:rtl/>
                <w:lang w:eastAsia="ar" w:bidi="ar-MA"/>
              </w:rPr>
              <w:t xml:space="preserve">آسيا والمحيط الهادئ: </w:t>
            </w:r>
            <w:r w:rsidRPr="00153D30">
              <w:rPr>
                <w:rFonts w:eastAsia="Calibri"/>
                <w:sz w:val="20"/>
                <w:szCs w:val="20"/>
                <w:rtl/>
                <w:lang w:eastAsia="ar" w:bidi="ar-MA"/>
              </w:rPr>
              <w:t>فيجي، وإندونيسيا، وكيريباتي، وجزر مارشال، وميكرونيزيا، وناورو، وباكستان، وبابوا غينيا الجديدة، والفلبين، وساموا، وجزر سليمان، وتونغا، وتوفالو، وفانواتو.</w:t>
            </w:r>
          </w:p>
          <w:p w14:paraId="4350B140" w14:textId="77777777" w:rsidR="00196537" w:rsidRPr="00153D30" w:rsidRDefault="00196537" w:rsidP="00153D30">
            <w:pPr>
              <w:pStyle w:val="ListParagraph"/>
              <w:spacing w:before="60" w:after="60" w:line="280" w:lineRule="exact"/>
              <w:ind w:left="361"/>
              <w:contextualSpacing w:val="0"/>
              <w:jc w:val="left"/>
              <w:rPr>
                <w:b/>
                <w:bCs/>
                <w:sz w:val="20"/>
                <w:szCs w:val="20"/>
                <w:lang w:val="es-ES"/>
              </w:rPr>
            </w:pPr>
          </w:p>
          <w:p w14:paraId="09ACC5F6"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
                <w:sz w:val="20"/>
                <w:szCs w:val="20"/>
                <w:lang w:val="es-ES"/>
              </w:rPr>
            </w:pPr>
            <w:r w:rsidRPr="00153D30">
              <w:rPr>
                <w:rFonts w:eastAsia="Calibri"/>
                <w:b/>
                <w:bCs/>
                <w:sz w:val="20"/>
                <w:szCs w:val="20"/>
                <w:rtl/>
                <w:lang w:eastAsia="ar" w:bidi="ar-MA"/>
              </w:rPr>
              <w:t xml:space="preserve">كومنولث الدول المستقلة: </w:t>
            </w:r>
            <w:r w:rsidRPr="00153D30">
              <w:rPr>
                <w:rFonts w:eastAsia="Calibri"/>
                <w:sz w:val="20"/>
                <w:szCs w:val="20"/>
                <w:rtl/>
                <w:lang w:eastAsia="ar" w:bidi="ar-MA"/>
              </w:rPr>
              <w:t>أرمينيا، أذربيجان، بيلاروسيا، كازاخستان، قيرغيزستان، طاجيكستان، وأوزبكستان.</w:t>
            </w:r>
          </w:p>
          <w:p w14:paraId="44331C73" w14:textId="77777777" w:rsidR="00196537" w:rsidRPr="00153D30" w:rsidRDefault="00196537" w:rsidP="00153D30">
            <w:pPr>
              <w:pStyle w:val="ListParagraph"/>
              <w:spacing w:before="60" w:after="60" w:line="280" w:lineRule="exact"/>
              <w:ind w:left="361"/>
              <w:contextualSpacing w:val="0"/>
              <w:jc w:val="left"/>
              <w:rPr>
                <w:b/>
                <w:sz w:val="20"/>
                <w:szCs w:val="20"/>
                <w:lang w:val="es-ES"/>
              </w:rPr>
            </w:pPr>
          </w:p>
          <w:p w14:paraId="77D73673"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
                <w:bCs/>
                <w:sz w:val="20"/>
                <w:szCs w:val="20"/>
              </w:rPr>
            </w:pPr>
            <w:r w:rsidRPr="00153D30">
              <w:rPr>
                <w:rFonts w:eastAsia="Calibri"/>
                <w:b/>
                <w:bCs/>
                <w:sz w:val="20"/>
                <w:szCs w:val="20"/>
                <w:rtl/>
                <w:lang w:eastAsia="ar" w:bidi="ar-MA"/>
              </w:rPr>
              <w:t xml:space="preserve">أوروبا: </w:t>
            </w:r>
            <w:r w:rsidRPr="00153D30">
              <w:rPr>
                <w:rFonts w:eastAsia="Calibri"/>
                <w:sz w:val="20"/>
                <w:szCs w:val="20"/>
                <w:rtl/>
                <w:lang w:eastAsia="ar" w:bidi="ar-MA"/>
              </w:rPr>
              <w:t>ألبانيا، والبوسنة والهرسك، وجورجيا، ومولدوفا، والجبل الأسود، ومقدونيا الشمالية، وصربيا، وتركيا، وأوكرانيا.</w:t>
            </w:r>
          </w:p>
          <w:p w14:paraId="1650CF58" w14:textId="77777777" w:rsidR="00196537" w:rsidRPr="00153D30" w:rsidRDefault="00196537" w:rsidP="00153D30">
            <w:pPr>
              <w:spacing w:before="60" w:after="60" w:line="280" w:lineRule="exact"/>
              <w:rPr>
                <w:sz w:val="20"/>
                <w:szCs w:val="20"/>
              </w:rPr>
            </w:pPr>
          </w:p>
          <w:p w14:paraId="352F164C" w14:textId="77777777" w:rsidR="00196537" w:rsidRPr="00153D30" w:rsidRDefault="00196537" w:rsidP="00153D30">
            <w:pPr>
              <w:spacing w:before="60" w:after="60" w:line="280" w:lineRule="exact"/>
              <w:rPr>
                <w:sz w:val="20"/>
                <w:szCs w:val="20"/>
              </w:rPr>
            </w:pPr>
          </w:p>
        </w:tc>
      </w:tr>
      <w:tr w:rsidR="00196537" w:rsidRPr="00153D30" w14:paraId="27CBD12F" w14:textId="77777777" w:rsidTr="00E94550">
        <w:trPr>
          <w:trHeight w:val="463"/>
        </w:trPr>
        <w:tc>
          <w:tcPr>
            <w:tcW w:w="2785" w:type="dxa"/>
            <w:shd w:val="clear" w:color="auto" w:fill="FFFFFF" w:themeFill="background1"/>
          </w:tcPr>
          <w:p w14:paraId="77E08299"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lastRenderedPageBreak/>
              <w:t xml:space="preserve">المساهمة في أهداف التنمية المستدامة </w:t>
            </w:r>
          </w:p>
        </w:tc>
        <w:tc>
          <w:tcPr>
            <w:tcW w:w="12094" w:type="dxa"/>
            <w:gridSpan w:val="2"/>
            <w:shd w:val="clear" w:color="auto" w:fill="FFFFFF" w:themeFill="background1"/>
          </w:tcPr>
          <w:p w14:paraId="7AFF1B6B" w14:textId="77777777" w:rsidR="00196537" w:rsidRPr="00153D30" w:rsidRDefault="00196537" w:rsidP="00153D30">
            <w:pPr>
              <w:tabs>
                <w:tab w:val="left" w:pos="10335"/>
              </w:tabs>
              <w:spacing w:before="60" w:after="60" w:line="280" w:lineRule="exact"/>
              <w:jc w:val="left"/>
              <w:rPr>
                <w:sz w:val="20"/>
                <w:szCs w:val="20"/>
              </w:rPr>
            </w:pPr>
            <w:r w:rsidRPr="00153D30">
              <w:rPr>
                <w:sz w:val="20"/>
                <w:szCs w:val="20"/>
                <w:rtl/>
                <w:lang w:eastAsia="ar" w:bidi="ar-MA"/>
              </w:rPr>
              <w:t>أهداف التنمية المستدامة 1 و3 و4 و5 و8 و9 و10 و11 و16 و17</w:t>
            </w:r>
          </w:p>
        </w:tc>
      </w:tr>
      <w:tr w:rsidR="00196537" w:rsidRPr="00153D30" w14:paraId="1879E336" w14:textId="77777777" w:rsidTr="00E94550">
        <w:tc>
          <w:tcPr>
            <w:tcW w:w="2785" w:type="dxa"/>
          </w:tcPr>
          <w:p w14:paraId="5124AE8C"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 xml:space="preserve">إجراءات القمة العالمية لمجتمع المعلومات </w:t>
            </w:r>
          </w:p>
        </w:tc>
        <w:tc>
          <w:tcPr>
            <w:tcW w:w="12094" w:type="dxa"/>
            <w:gridSpan w:val="2"/>
          </w:tcPr>
          <w:p w14:paraId="07490CBA" w14:textId="77777777" w:rsidR="00196537" w:rsidRPr="00153D30" w:rsidRDefault="00196537" w:rsidP="00153D30">
            <w:pPr>
              <w:spacing w:before="60" w:after="60" w:line="280" w:lineRule="exact"/>
              <w:rPr>
                <w:rFonts w:eastAsia="Calibri"/>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153D30" w14:paraId="211AC6CD" w14:textId="77777777" w:rsidTr="00E94550">
        <w:tc>
          <w:tcPr>
            <w:tcW w:w="2785" w:type="dxa"/>
          </w:tcPr>
          <w:p w14:paraId="170E4578"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 xml:space="preserve">القرارات: </w:t>
            </w:r>
          </w:p>
        </w:tc>
        <w:tc>
          <w:tcPr>
            <w:tcW w:w="12094" w:type="dxa"/>
            <w:gridSpan w:val="2"/>
          </w:tcPr>
          <w:p w14:paraId="198BBE93" w14:textId="2AB031CD" w:rsidR="00196537" w:rsidRPr="00153D30" w:rsidRDefault="00196537" w:rsidP="00153D30">
            <w:pPr>
              <w:spacing w:before="60" w:after="60" w:line="280" w:lineRule="exact"/>
              <w:rPr>
                <w:sz w:val="20"/>
                <w:szCs w:val="20"/>
              </w:rPr>
            </w:pPr>
            <w:r w:rsidRPr="00153D30">
              <w:rPr>
                <w:sz w:val="20"/>
                <w:szCs w:val="20"/>
                <w:rtl/>
                <w:lang w:eastAsia="ar" w:bidi="ar-MA"/>
              </w:rPr>
              <w:t>مؤتمر المندوبين المفوَّضين 205؛ المؤتمر العالمي لتنمية الاتصالات 16، 30، 37، 85، 90؛ مسائل لجنتي الدراسات 1/2، 1/4، 2/1، 2/2</w:t>
            </w:r>
          </w:p>
        </w:tc>
      </w:tr>
    </w:tbl>
    <w:p w14:paraId="1B495F32" w14:textId="77777777" w:rsidR="00196537" w:rsidRPr="00153D30" w:rsidRDefault="00196537" w:rsidP="00153D30">
      <w:pPr>
        <w:spacing w:before="60" w:after="60" w:line="280" w:lineRule="exact"/>
        <w:rPr>
          <w:sz w:val="20"/>
          <w:szCs w:val="20"/>
        </w:rPr>
      </w:pPr>
    </w:p>
    <w:p w14:paraId="68D5C7E5" w14:textId="77777777" w:rsidR="00196537" w:rsidRPr="00153D30" w:rsidRDefault="00196537" w:rsidP="00153D30">
      <w:pPr>
        <w:spacing w:before="60" w:after="60" w:line="280" w:lineRule="exact"/>
        <w:rPr>
          <w:sz w:val="20"/>
          <w:szCs w:val="20"/>
        </w:rPr>
      </w:pPr>
      <w:r w:rsidRPr="00153D30">
        <w:rPr>
          <w:sz w:val="20"/>
          <w:szCs w:val="20"/>
          <w:rtl/>
          <w:lang w:eastAsia="ar" w:bidi="ar-MA"/>
        </w:rPr>
        <w:br w:type="page"/>
      </w:r>
    </w:p>
    <w:tbl>
      <w:tblPr>
        <w:tblStyle w:val="TableGrid4"/>
        <w:bidiVisual/>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80"/>
        <w:gridCol w:w="9000"/>
        <w:gridCol w:w="2970"/>
      </w:tblGrid>
      <w:tr w:rsidR="00196537" w:rsidRPr="00153D30" w14:paraId="3A426711" w14:textId="77777777" w:rsidTr="00E94550">
        <w:tc>
          <w:tcPr>
            <w:tcW w:w="14850" w:type="dxa"/>
            <w:gridSpan w:val="3"/>
            <w:shd w:val="clear" w:color="auto" w:fill="2F5496"/>
          </w:tcPr>
          <w:p w14:paraId="6C628803"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lastRenderedPageBreak/>
              <w:t>الأولوية 3 لقطاع تنمية الاتصالات: البيئة التمكينية السياساتية والتنظيمية</w:t>
            </w:r>
          </w:p>
          <w:p w14:paraId="1B08C38B"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 xml:space="preserve">تعزيز بيئة </w:t>
            </w:r>
            <w:proofErr w:type="spellStart"/>
            <w:r w:rsidRPr="00153D30">
              <w:rPr>
                <w:b/>
                <w:bCs/>
                <w:i/>
                <w:iCs/>
                <w:color w:val="FFFFFF" w:themeColor="background1"/>
                <w:sz w:val="20"/>
                <w:szCs w:val="20"/>
                <w:rtl/>
                <w:lang w:eastAsia="ar" w:bidi="ar-MA"/>
              </w:rPr>
              <w:t>سياساتية</w:t>
            </w:r>
            <w:proofErr w:type="spellEnd"/>
            <w:r w:rsidRPr="00153D30">
              <w:rPr>
                <w:b/>
                <w:bCs/>
                <w:i/>
                <w:iCs/>
                <w:color w:val="FFFFFF" w:themeColor="background1"/>
                <w:sz w:val="20"/>
                <w:szCs w:val="20"/>
                <w:rtl/>
                <w:lang w:eastAsia="ar" w:bidi="ar-MA"/>
              </w:rPr>
              <w:t xml:space="preserve"> وتنظيمية تمكينية تفضي إلى الاتصالات/تكنولوجيا المعلومات والاتصالات المستدامة</w:t>
            </w:r>
          </w:p>
        </w:tc>
      </w:tr>
      <w:tr w:rsidR="00196537" w:rsidRPr="00153D30" w14:paraId="2B18745D" w14:textId="77777777" w:rsidTr="00E94550">
        <w:tc>
          <w:tcPr>
            <w:tcW w:w="14850" w:type="dxa"/>
            <w:gridSpan w:val="3"/>
            <w:shd w:val="clear" w:color="auto" w:fill="FFF2CC" w:themeFill="accent4" w:themeFillTint="33"/>
          </w:tcPr>
          <w:p w14:paraId="2078BA2A" w14:textId="77777777" w:rsidR="00196537" w:rsidRPr="00153D30" w:rsidRDefault="00196537" w:rsidP="00153D30">
            <w:pPr>
              <w:spacing w:before="60" w:after="60" w:line="280" w:lineRule="exact"/>
              <w:rPr>
                <w:b/>
                <w:bCs/>
                <w:color w:val="44546A" w:themeColor="text2"/>
                <w:sz w:val="20"/>
                <w:szCs w:val="20"/>
              </w:rPr>
            </w:pPr>
            <w:r w:rsidRPr="00153D30">
              <w:rPr>
                <w:b/>
                <w:bCs/>
                <w:color w:val="44546A" w:themeColor="text2"/>
                <w:sz w:val="20"/>
                <w:szCs w:val="20"/>
                <w:rtl/>
                <w:lang w:eastAsia="ar" w:bidi="ar-MA"/>
              </w:rPr>
              <w:t xml:space="preserve">تنمية القدرات </w:t>
            </w:r>
          </w:p>
          <w:p w14:paraId="528A9F92" w14:textId="77777777" w:rsidR="00196537" w:rsidRPr="00153D30" w:rsidRDefault="00196537" w:rsidP="00153D30">
            <w:pPr>
              <w:tabs>
                <w:tab w:val="clear" w:pos="794"/>
              </w:tabs>
              <w:spacing w:before="60" w:after="60" w:line="280" w:lineRule="exact"/>
              <w:jc w:val="left"/>
              <w:rPr>
                <w:b/>
                <w:bCs/>
                <w:color w:val="FFFFFF"/>
                <w:sz w:val="20"/>
                <w:szCs w:val="20"/>
              </w:rPr>
            </w:pPr>
            <w:r w:rsidRPr="00153D30">
              <w:rPr>
                <w:b/>
                <w:bCs/>
                <w:i/>
                <w:iCs/>
                <w:sz w:val="20"/>
                <w:szCs w:val="20"/>
                <w:rtl/>
                <w:lang w:eastAsia="ar" w:bidi="ar-MA"/>
              </w:rPr>
              <w:t xml:space="preserve">النواتج: </w:t>
            </w:r>
            <w:r w:rsidRPr="00153D30">
              <w:rPr>
                <w:i/>
                <w:iCs/>
                <w:sz w:val="20"/>
                <w:szCs w:val="20"/>
                <w:rtl/>
                <w:lang w:eastAsia="ar" w:bidi="ar-MA"/>
              </w:rPr>
              <w:t>تحسين قدرة أعضاء الاتحاد البشرية والمؤسسية في مجال الاتصالات/تكنولوجيا المعلومات والاتصالات على الاستفادة من كامل إمكانات الاقتصاد والمجتمع الرقميين</w:t>
            </w:r>
            <w:r w:rsidRPr="00153D30">
              <w:rPr>
                <w:i/>
                <w:iCs/>
                <w:sz w:val="20"/>
                <w:szCs w:val="20"/>
                <w:rtl/>
                <w:lang w:eastAsia="ar" w:bidi="ar-MA"/>
              </w:rPr>
              <w:tab/>
            </w:r>
          </w:p>
        </w:tc>
      </w:tr>
      <w:tr w:rsidR="00196537" w:rsidRPr="00153D30" w14:paraId="7996AF3D" w14:textId="77777777" w:rsidTr="00E94550">
        <w:tc>
          <w:tcPr>
            <w:tcW w:w="11880" w:type="dxa"/>
            <w:gridSpan w:val="2"/>
            <w:shd w:val="clear" w:color="auto" w:fill="auto"/>
          </w:tcPr>
          <w:p w14:paraId="6434E2D5" w14:textId="77777777" w:rsidR="00196537" w:rsidRPr="00153D30" w:rsidRDefault="00196537" w:rsidP="00153D30">
            <w:pPr>
              <w:tabs>
                <w:tab w:val="clear" w:pos="794"/>
              </w:tabs>
              <w:spacing w:before="60" w:after="60" w:line="280" w:lineRule="exact"/>
              <w:jc w:val="center"/>
              <w:rPr>
                <w:b/>
                <w:bCs/>
                <w:color w:val="0070C0"/>
                <w:sz w:val="20"/>
                <w:szCs w:val="20"/>
              </w:rPr>
            </w:pPr>
            <w:r w:rsidRPr="00153D30">
              <w:rPr>
                <w:b/>
                <w:bCs/>
                <w:color w:val="0070C0"/>
                <w:sz w:val="20"/>
                <w:szCs w:val="20"/>
                <w:rtl/>
                <w:lang w:eastAsia="ar" w:bidi="ar-MA"/>
              </w:rPr>
              <w:t>النواتج</w:t>
            </w:r>
          </w:p>
        </w:tc>
        <w:tc>
          <w:tcPr>
            <w:tcW w:w="2970" w:type="dxa"/>
            <w:shd w:val="clear" w:color="auto" w:fill="auto"/>
          </w:tcPr>
          <w:p w14:paraId="5BEEF76B" w14:textId="77777777" w:rsidR="00196537" w:rsidRPr="00153D30" w:rsidRDefault="00196537" w:rsidP="00153D30">
            <w:pPr>
              <w:tabs>
                <w:tab w:val="clear" w:pos="794"/>
              </w:tabs>
              <w:spacing w:before="60" w:after="60" w:line="280" w:lineRule="exact"/>
              <w:jc w:val="center"/>
              <w:rPr>
                <w:b/>
                <w:bCs/>
                <w:color w:val="0070C0"/>
                <w:sz w:val="20"/>
                <w:szCs w:val="20"/>
              </w:rPr>
            </w:pPr>
            <w:r w:rsidRPr="00153D30">
              <w:rPr>
                <w:b/>
                <w:bCs/>
                <w:color w:val="0070C0"/>
                <w:sz w:val="20"/>
                <w:szCs w:val="20"/>
                <w:rtl/>
                <w:lang w:eastAsia="ar" w:bidi="ar-MA"/>
              </w:rPr>
              <w:t>المعالم البارزة</w:t>
            </w:r>
          </w:p>
        </w:tc>
      </w:tr>
      <w:tr w:rsidR="00196537" w:rsidRPr="00153D30" w14:paraId="0E4213FB" w14:textId="77777777" w:rsidTr="00E94550">
        <w:tc>
          <w:tcPr>
            <w:tcW w:w="11880" w:type="dxa"/>
            <w:gridSpan w:val="2"/>
            <w:vMerge w:val="restart"/>
          </w:tcPr>
          <w:p w14:paraId="24CDC287" w14:textId="68E62A6E" w:rsidR="00196537" w:rsidRPr="00153D30" w:rsidRDefault="00196537" w:rsidP="00153D30">
            <w:pPr>
              <w:tabs>
                <w:tab w:val="clear" w:pos="794"/>
              </w:tabs>
              <w:spacing w:before="60" w:after="60" w:line="280" w:lineRule="exact"/>
              <w:rPr>
                <w:sz w:val="20"/>
                <w:szCs w:val="20"/>
              </w:rPr>
            </w:pPr>
            <w:r w:rsidRPr="00153D30">
              <w:rPr>
                <w:rFonts w:eastAsia="Times New Roman"/>
                <w:sz w:val="20"/>
                <w:szCs w:val="20"/>
                <w:rtl/>
                <w:lang w:eastAsia="ar" w:bidi="ar-MA"/>
              </w:rPr>
              <w:t xml:space="preserve">يلتزم الاتحاد الدولي للاتصالات بتعزيز القدرات البشرية والمؤسسية داخل الدول الأعضاء فيه، مع إعطاء الأولوية لتوفير برامج تدريبية عالية الجودة. وفي هذا السياق، عُقدت دوراتٌ تدريبية من خلال </w:t>
            </w:r>
            <w:hyperlink r:id="rId33" w:history="1">
              <w:r w:rsidRPr="0075534C">
                <w:rPr>
                  <w:rStyle w:val="Hyperlink"/>
                  <w:rFonts w:eastAsia="Times New Roman"/>
                  <w:sz w:val="20"/>
                  <w:szCs w:val="20"/>
                  <w:rtl/>
                  <w:lang w:eastAsia="ar" w:bidi="ar-MA"/>
                </w:rPr>
                <w:t>أكاديمية الاتحاد الدولي للاتصالات</w:t>
              </w:r>
            </w:hyperlink>
            <w:r w:rsidRPr="0075534C">
              <w:rPr>
                <w:rFonts w:eastAsia="Times New Roman"/>
                <w:sz w:val="20"/>
                <w:szCs w:val="20"/>
                <w:rtl/>
                <w:lang w:eastAsia="ar" w:bidi="ar-MA"/>
              </w:rPr>
              <w:t xml:space="preserve"> و</w:t>
            </w:r>
            <w:hyperlink r:id="rId34" w:history="1">
              <w:r w:rsidRPr="0075534C">
                <w:rPr>
                  <w:rStyle w:val="Hyperlink"/>
                  <w:rFonts w:eastAsia="Times New Roman"/>
                  <w:sz w:val="20"/>
                  <w:szCs w:val="20"/>
                  <w:rtl/>
                  <w:lang w:eastAsia="ar" w:bidi="ar-MA"/>
                </w:rPr>
                <w:t>مراكز التدريب التابعة للأكاديمية (</w:t>
              </w:r>
              <w:r w:rsidRPr="0075534C">
                <w:rPr>
                  <w:rStyle w:val="Hyperlink"/>
                  <w:rFonts w:eastAsia="Times New Roman"/>
                  <w:sz w:val="20"/>
                  <w:szCs w:val="20"/>
                  <w:lang w:val="en-US" w:eastAsia="ar" w:bidi="en-US"/>
                </w:rPr>
                <w:t>ATCs</w:t>
              </w:r>
              <w:r w:rsidRPr="0075534C">
                <w:rPr>
                  <w:rStyle w:val="Hyperlink"/>
                  <w:rFonts w:eastAsia="Times New Roman"/>
                  <w:sz w:val="20"/>
                  <w:szCs w:val="20"/>
                  <w:rtl/>
                  <w:lang w:eastAsia="ar" w:bidi="ar-MA"/>
                </w:rPr>
                <w:t>)</w:t>
              </w:r>
            </w:hyperlink>
            <w:r w:rsidRPr="00153D30">
              <w:rPr>
                <w:rFonts w:eastAsia="Times New Roman"/>
                <w:sz w:val="20"/>
                <w:szCs w:val="20"/>
                <w:rtl/>
                <w:lang w:eastAsia="ar" w:bidi="ar-MA"/>
              </w:rPr>
              <w:t>، بهدف إحداث تأثير مفيد لأعضاء الاتحاد.</w:t>
            </w:r>
            <w:r w:rsidRPr="00153D30">
              <w:rPr>
                <w:rStyle w:val="xnormaltextrun"/>
                <w:sz w:val="20"/>
                <w:szCs w:val="20"/>
                <w:bdr w:val="none" w:sz="0" w:space="0" w:color="auto" w:frame="1"/>
                <w:rtl/>
                <w:lang w:eastAsia="ar" w:bidi="ar-MA"/>
              </w:rPr>
              <w:t xml:space="preserve"> </w:t>
            </w:r>
            <w:r w:rsidRPr="00153D30">
              <w:rPr>
                <w:rFonts w:eastAsia="Times New Roman"/>
                <w:sz w:val="20"/>
                <w:szCs w:val="20"/>
                <w:rtl/>
                <w:lang w:eastAsia="ar" w:bidi="ar-MA"/>
              </w:rPr>
              <w:t xml:space="preserve">وفي الفترة من يونيو 2023 إلى أبريل 2024، سجّلت </w:t>
            </w:r>
            <w:hyperlink r:id="rId35" w:history="1">
              <w:r w:rsidRPr="0075534C">
                <w:rPr>
                  <w:rStyle w:val="Hyperlink"/>
                  <w:rFonts w:eastAsia="Times New Roman"/>
                  <w:sz w:val="20"/>
                  <w:szCs w:val="20"/>
                  <w:rtl/>
                  <w:lang w:eastAsia="ar" w:bidi="ar-MA"/>
                </w:rPr>
                <w:t>أكاديمية الاتحاد</w:t>
              </w:r>
            </w:hyperlink>
            <w:r w:rsidRPr="0075534C">
              <w:rPr>
                <w:rFonts w:eastAsia="Times New Roman"/>
                <w:sz w:val="20"/>
                <w:szCs w:val="20"/>
                <w:rtl/>
                <w:lang w:eastAsia="ar" w:bidi="ar-MA"/>
              </w:rPr>
              <w:t xml:space="preserve"> </w:t>
            </w:r>
            <w:r w:rsidRPr="0075534C">
              <w:rPr>
                <w:rFonts w:eastAsia="Times New Roman"/>
                <w:b/>
                <w:bCs/>
                <w:sz w:val="20"/>
                <w:szCs w:val="20"/>
                <w:rtl/>
                <w:lang w:eastAsia="ar" w:bidi="ar-MA"/>
              </w:rPr>
              <w:t>7</w:t>
            </w:r>
            <w:r w:rsidRPr="00153D30">
              <w:rPr>
                <w:rFonts w:eastAsia="Times New Roman"/>
                <w:b/>
                <w:bCs/>
                <w:sz w:val="20"/>
                <w:szCs w:val="20"/>
                <w:rtl/>
                <w:lang w:eastAsia="ar" w:bidi="ar-MA"/>
              </w:rPr>
              <w:t>800 مستخدم إضافي، ليصل إجماليُّ عدد المتعلمين إلى أكثر من 47300 متعلم من جميع الدول الأعضاء</w:t>
            </w:r>
            <w:r w:rsidRPr="00153D30">
              <w:rPr>
                <w:rFonts w:eastAsia="Times New Roman"/>
                <w:sz w:val="20"/>
                <w:szCs w:val="20"/>
                <w:rtl/>
                <w:lang w:eastAsia="ar" w:bidi="ar-MA"/>
              </w:rPr>
              <w:t>، أكثر من 70 بالمائة منهم من بلدان نامية. وخلال هذه الفترة، تمَّ توفير أكثر من 130 دورة عبر المنصة لأكثر من 13500 مشارك مسجَّل في الدورات، أكملَ أكثر من 3500 مشارك منهم دوراتهم بحلول أبريل 2024 (فيما يستمر البعض الآخر في دوراتهم). وأكملَ أكثر من 2200 مشارك أيضاً استبيانات تقييم الدورة، وأفادَ 90 بالمائة منهم أنهم راضون أو راضون جداً عن تجربتهم.</w:t>
            </w:r>
            <w:r w:rsidRPr="00153D30">
              <w:rPr>
                <w:rStyle w:val="xeop"/>
                <w:color w:val="242424"/>
                <w:sz w:val="20"/>
                <w:szCs w:val="20"/>
                <w:bdr w:val="none" w:sz="0" w:space="0" w:color="auto" w:frame="1"/>
                <w:shd w:val="clear" w:color="auto" w:fill="FFFFFF"/>
                <w:rtl/>
                <w:lang w:eastAsia="ar" w:bidi="ar-MA"/>
              </w:rPr>
              <w:t> </w:t>
            </w:r>
          </w:p>
          <w:p w14:paraId="04AC8931" w14:textId="77777777" w:rsidR="00196537" w:rsidRPr="00153D30" w:rsidRDefault="00196537" w:rsidP="00153D30">
            <w:pPr>
              <w:tabs>
                <w:tab w:val="clear" w:pos="794"/>
              </w:tabs>
              <w:spacing w:before="60" w:after="60" w:line="280" w:lineRule="exact"/>
              <w:rPr>
                <w:sz w:val="20"/>
                <w:szCs w:val="20"/>
              </w:rPr>
            </w:pPr>
          </w:p>
          <w:p w14:paraId="6A17CF9A" w14:textId="08F452DD" w:rsidR="00196537" w:rsidRPr="00153D30" w:rsidRDefault="00196537" w:rsidP="00153D30">
            <w:pPr>
              <w:tabs>
                <w:tab w:val="clear" w:pos="794"/>
              </w:tabs>
              <w:spacing w:before="60" w:after="60" w:line="280" w:lineRule="exact"/>
              <w:rPr>
                <w:rStyle w:val="xnormaltextrun"/>
                <w:sz w:val="20"/>
                <w:szCs w:val="20"/>
                <w:bdr w:val="none" w:sz="0" w:space="0" w:color="auto" w:frame="1"/>
                <w:shd w:val="clear" w:color="auto" w:fill="FFFFFF"/>
              </w:rPr>
            </w:pPr>
            <w:r w:rsidRPr="00153D30">
              <w:rPr>
                <w:rStyle w:val="xnormaltextrun"/>
                <w:sz w:val="20"/>
                <w:szCs w:val="20"/>
                <w:bdr w:val="none" w:sz="0" w:space="0" w:color="auto" w:frame="1"/>
                <w:rtl/>
                <w:lang w:eastAsia="ar" w:bidi="ar-MA"/>
              </w:rPr>
              <w:t xml:space="preserve">وخلال السنة الأولى من التنفيذ، </w:t>
            </w:r>
            <w:r w:rsidRPr="00153D30">
              <w:rPr>
                <w:rStyle w:val="xnormaltextrun"/>
                <w:b/>
                <w:bCs/>
                <w:sz w:val="20"/>
                <w:szCs w:val="20"/>
                <w:bdr w:val="none" w:sz="0" w:space="0" w:color="auto" w:frame="1"/>
                <w:rtl/>
                <w:lang w:eastAsia="ar" w:bidi="ar-MA"/>
              </w:rPr>
              <w:t>عقدت مراكز التدريب التابعة لأكاديمية الاتحاد 45 دورةً اجتذبت قرابة 2900 تسجيل التحاق</w:t>
            </w:r>
            <w:r w:rsidRPr="00153D30">
              <w:rPr>
                <w:rStyle w:val="xnormaltextrun"/>
                <w:sz w:val="20"/>
                <w:szCs w:val="20"/>
                <w:bdr w:val="none" w:sz="0" w:space="0" w:color="auto" w:frame="1"/>
                <w:rtl/>
                <w:lang w:eastAsia="ar" w:bidi="ar-MA"/>
              </w:rPr>
              <w:t xml:space="preserve">، مع إكمال أكثر من 900 استكمال للدورات بحلول أبريل 2024. وفي الرُّبع الأول من عام 2024، نظّمَ مكتب تنمية الاتصالات دوراتٍ تدريبيةً عدّة عن كيفية إجراء تدريب عبر الإنترنت يشدّ اهتمام المشاركين، استهدف المدرِّبين في مراكز التدريب التابعة لأكاديمية الاتحاد وعددها 13 مركزاً.  وتمثّل الهدف من هذه المبادرة في التأثير في جودة الدورات التدريبية، من خلال تحسين التيسير ومهارات التقديم الافتراضية، ومن خال السماح بتبادُل أفضل الممارسات فيما بين المؤسسات المشاركة. وخلالَ </w:t>
            </w:r>
            <w:hyperlink r:id="rId36" w:history="1">
              <w:r w:rsidRPr="0075534C">
                <w:rPr>
                  <w:rStyle w:val="Hyperlink"/>
                  <w:sz w:val="20"/>
                  <w:szCs w:val="20"/>
                  <w:bdr w:val="none" w:sz="0" w:space="0" w:color="auto" w:frame="1"/>
                  <w:rtl/>
                  <w:lang w:eastAsia="ar" w:bidi="ar-MA"/>
                </w:rPr>
                <w:t>الاجتماع السنوي العالمي الأول لمراكز التدريب التابعة لأكاديمية الاتحاد</w:t>
              </w:r>
            </w:hyperlink>
            <w:r w:rsidRPr="00153D30">
              <w:rPr>
                <w:rStyle w:val="xnormaltextrun"/>
                <w:sz w:val="20"/>
                <w:szCs w:val="20"/>
                <w:bdr w:val="none" w:sz="0" w:space="0" w:color="auto" w:frame="1"/>
                <w:rtl/>
                <w:lang w:eastAsia="ar" w:bidi="ar-MA"/>
              </w:rPr>
              <w:t>، اجتمعَ ممثلون من جميع مراكز التدريب التابعة لأكاديمية الاتحاد الثلاثة عشر لتبادُل المنهجيات وتعزيز أفضل الممارسات لتوفير تجربة تعليمية مثالية، وتمكين المهنيين في مجال تكنولوجيا المعلومات والاتصالات في جميع أنحاء العالم.</w:t>
            </w:r>
            <w:r w:rsidRPr="00153D30">
              <w:rPr>
                <w:rStyle w:val="xnormaltextrun"/>
                <w:sz w:val="20"/>
                <w:szCs w:val="20"/>
                <w:bdr w:val="none" w:sz="0" w:space="0" w:color="auto" w:frame="1"/>
                <w:shd w:val="clear" w:color="auto" w:fill="FFFFFF"/>
                <w:rtl/>
                <w:lang w:eastAsia="ar" w:bidi="ar-MA"/>
              </w:rPr>
              <w:t> </w:t>
            </w:r>
          </w:p>
          <w:p w14:paraId="2E8426A1" w14:textId="77777777" w:rsidR="00196537" w:rsidRPr="00153D30" w:rsidRDefault="00196537" w:rsidP="00153D30">
            <w:pPr>
              <w:tabs>
                <w:tab w:val="clear" w:pos="794"/>
              </w:tabs>
              <w:spacing w:before="60" w:after="60" w:line="280" w:lineRule="exact"/>
              <w:rPr>
                <w:sz w:val="20"/>
                <w:szCs w:val="20"/>
              </w:rPr>
            </w:pPr>
          </w:p>
          <w:p w14:paraId="1ECAC69B" w14:textId="3B933F8D" w:rsidR="00196537" w:rsidRPr="00153D30" w:rsidRDefault="00196537" w:rsidP="00153D30">
            <w:pPr>
              <w:tabs>
                <w:tab w:val="clear" w:pos="794"/>
                <w:tab w:val="left" w:pos="1134"/>
                <w:tab w:val="left" w:pos="1871"/>
                <w:tab w:val="left" w:pos="2268"/>
              </w:tabs>
              <w:spacing w:before="60" w:after="60" w:line="280" w:lineRule="exact"/>
              <w:rPr>
                <w:sz w:val="20"/>
                <w:szCs w:val="20"/>
              </w:rPr>
            </w:pPr>
            <w:r w:rsidRPr="00153D30">
              <w:rPr>
                <w:sz w:val="20"/>
                <w:szCs w:val="20"/>
                <w:rtl/>
                <w:lang w:eastAsia="ar" w:bidi="ar-MA"/>
              </w:rPr>
              <w:t xml:space="preserve">وبالتعاون مع </w:t>
            </w:r>
            <w:r w:rsidRPr="00153D30">
              <w:rPr>
                <w:b/>
                <w:bCs/>
                <w:sz w:val="20"/>
                <w:szCs w:val="20"/>
                <w:rtl/>
                <w:lang w:eastAsia="ar" w:bidi="ar-MA"/>
              </w:rPr>
              <w:t xml:space="preserve">شركة </w:t>
            </w:r>
            <w:r w:rsidRPr="00153D30">
              <w:rPr>
                <w:b/>
                <w:bCs/>
                <w:sz w:val="20"/>
                <w:szCs w:val="20"/>
                <w:lang w:val="en-US" w:eastAsia="ar" w:bidi="en-US"/>
              </w:rPr>
              <w:t>Cisco</w:t>
            </w:r>
            <w:r w:rsidRPr="00153D30">
              <w:rPr>
                <w:sz w:val="20"/>
                <w:szCs w:val="20"/>
                <w:rtl/>
                <w:lang w:eastAsia="ar" w:bidi="ar-MA"/>
              </w:rPr>
              <w:t xml:space="preserve">، قامت </w:t>
            </w:r>
            <w:hyperlink r:id="rId37" w:history="1">
              <w:r w:rsidRPr="0075534C">
                <w:rPr>
                  <w:rStyle w:val="Hyperlink"/>
                  <w:sz w:val="20"/>
                  <w:szCs w:val="20"/>
                  <w:rtl/>
                  <w:lang w:eastAsia="ar" w:bidi="ar-MA"/>
                </w:rPr>
                <w:t>مبادرة مراكز التحوُّل الرقمي (</w:t>
              </w:r>
              <w:r w:rsidRPr="0075534C">
                <w:rPr>
                  <w:rStyle w:val="Hyperlink"/>
                  <w:sz w:val="20"/>
                  <w:szCs w:val="20"/>
                  <w:lang w:val="en-US" w:eastAsia="ar" w:bidi="en-US"/>
                </w:rPr>
                <w:t>DTC</w:t>
              </w:r>
              <w:r w:rsidRPr="0075534C">
                <w:rPr>
                  <w:rStyle w:val="Hyperlink"/>
                  <w:sz w:val="20"/>
                  <w:szCs w:val="20"/>
                  <w:rtl/>
                  <w:lang w:eastAsia="ar" w:bidi="ar-MA"/>
                </w:rPr>
                <w:t>)</w:t>
              </w:r>
            </w:hyperlink>
            <w:r w:rsidRPr="00153D30">
              <w:rPr>
                <w:sz w:val="20"/>
                <w:szCs w:val="20"/>
                <w:rtl/>
                <w:lang w:eastAsia="ar" w:bidi="ar-MA"/>
              </w:rPr>
              <w:t xml:space="preserve"> بتوسيع نطاق الأنشطة، مع انضمام مراكز تحوُّل رقمي جديدة من السنغال وسيراليون إلى الشبكة ليصلَ إجماليُّ عدد المشاركين في الدورة المدرَّبين على المهارات الرقمية الأساسية والمتوسطة إلى 314910 مشاركين، وبلغت نسبة الإناث منهم 54 في المائة. وبالإضافة إلى ذلك، في عام 2023، أصبحت </w:t>
            </w:r>
            <w:r w:rsidRPr="00153D30">
              <w:rPr>
                <w:b/>
                <w:bCs/>
                <w:sz w:val="20"/>
                <w:szCs w:val="20"/>
                <w:rtl/>
                <w:lang w:eastAsia="ar" w:bidi="ar-MA"/>
              </w:rPr>
              <w:t xml:space="preserve">مؤسسة </w:t>
            </w:r>
            <w:r w:rsidRPr="00153D30">
              <w:rPr>
                <w:sz w:val="20"/>
                <w:szCs w:val="20"/>
                <w:lang w:val="en-US" w:eastAsia="ar" w:bidi="en-US"/>
              </w:rPr>
              <w:t>STMicroelectronics Foundation</w:t>
            </w:r>
            <w:r w:rsidRPr="00153D30">
              <w:rPr>
                <w:sz w:val="20"/>
                <w:szCs w:val="20"/>
                <w:rtl/>
                <w:lang w:eastAsia="ar" w:bidi="ar-MA"/>
              </w:rPr>
              <w:t xml:space="preserve"> رسمياً جزءاً من مبادرة مراكز التحوُّل الرقمي (</w:t>
            </w:r>
            <w:r w:rsidRPr="00153D30">
              <w:rPr>
                <w:sz w:val="20"/>
                <w:szCs w:val="20"/>
                <w:lang w:val="en-US" w:eastAsia="ar" w:bidi="en-US"/>
              </w:rPr>
              <w:t>DTC</w:t>
            </w:r>
            <w:r w:rsidRPr="00153D30">
              <w:rPr>
                <w:sz w:val="20"/>
                <w:szCs w:val="20"/>
                <w:rtl/>
                <w:lang w:eastAsia="ar" w:bidi="ar-MA"/>
              </w:rPr>
              <w:t xml:space="preserve">)، حيث ركزت إحدى دوراتها على الأساسيات الحاسوبية لضِعاف البصر، وقد عُقدت بنجاح من خلال مركز التحوُّل الرقمي في غانا. </w:t>
            </w:r>
          </w:p>
          <w:p w14:paraId="6431F329" w14:textId="77777777" w:rsidR="00196537" w:rsidRPr="00153D30" w:rsidRDefault="00196537" w:rsidP="00153D30">
            <w:pPr>
              <w:tabs>
                <w:tab w:val="clear" w:pos="794"/>
                <w:tab w:val="left" w:pos="1134"/>
                <w:tab w:val="left" w:pos="1871"/>
                <w:tab w:val="left" w:pos="2268"/>
              </w:tabs>
              <w:spacing w:before="60" w:after="60" w:line="280" w:lineRule="exact"/>
              <w:rPr>
                <w:sz w:val="20"/>
                <w:szCs w:val="20"/>
              </w:rPr>
            </w:pPr>
          </w:p>
          <w:p w14:paraId="6B4A5757" w14:textId="76D0B821" w:rsidR="00196537" w:rsidRPr="00153D30" w:rsidRDefault="00196537" w:rsidP="00153D30">
            <w:pPr>
              <w:tabs>
                <w:tab w:val="clear" w:pos="794"/>
              </w:tabs>
              <w:spacing w:before="60" w:after="60" w:line="280" w:lineRule="exact"/>
              <w:rPr>
                <w:sz w:val="20"/>
                <w:szCs w:val="20"/>
              </w:rPr>
            </w:pPr>
            <w:r w:rsidRPr="00153D30">
              <w:rPr>
                <w:sz w:val="20"/>
                <w:szCs w:val="20"/>
                <w:rtl/>
                <w:lang w:eastAsia="ar" w:bidi="ar-MA"/>
              </w:rPr>
              <w:t>تُعَدُّ الشراكات مُحرِّكات رئيسية لنجاح مبادرات الاتحاد في مجال تنمية القدرات.</w:t>
            </w:r>
            <w:r w:rsidRPr="00153D30">
              <w:rPr>
                <w:rFonts w:eastAsia="Times New Roman"/>
                <w:sz w:val="20"/>
                <w:szCs w:val="20"/>
                <w:rtl/>
                <w:lang w:eastAsia="ar" w:bidi="ar-MA"/>
              </w:rPr>
              <w:t xml:space="preserve"> </w:t>
            </w:r>
            <w:r w:rsidRPr="00153D30">
              <w:rPr>
                <w:sz w:val="20"/>
                <w:szCs w:val="20"/>
                <w:rtl/>
                <w:lang w:eastAsia="ar" w:bidi="ar-MA"/>
              </w:rPr>
              <w:t xml:space="preserve">وفي الرُّبع الثالث من عام 2023، أطلقَ </w:t>
            </w:r>
            <w:r w:rsidR="003F02D0">
              <w:rPr>
                <w:rFonts w:hint="cs"/>
                <w:sz w:val="20"/>
                <w:szCs w:val="20"/>
                <w:rtl/>
                <w:lang w:eastAsia="ar" w:bidi="ar-MA"/>
              </w:rPr>
              <w:t>مكتب تنمية الاتصالات</w:t>
            </w:r>
            <w:r w:rsidRPr="00153D30">
              <w:rPr>
                <w:sz w:val="20"/>
                <w:szCs w:val="20"/>
                <w:rtl/>
                <w:lang w:eastAsia="ar" w:bidi="ar-MA"/>
              </w:rPr>
              <w:t xml:space="preserve"> مشروعاً جديداً بعنوان "</w:t>
            </w:r>
            <w:r w:rsidRPr="00153D30">
              <w:rPr>
                <w:b/>
                <w:bCs/>
                <w:sz w:val="20"/>
                <w:szCs w:val="20"/>
                <w:rtl/>
                <w:lang w:eastAsia="ar" w:bidi="ar-MA"/>
              </w:rPr>
              <w:t>تنمية القدرات من أجل التحوُّل الرقمي"</w:t>
            </w:r>
            <w:r w:rsidRPr="00153D30">
              <w:rPr>
                <w:sz w:val="20"/>
                <w:szCs w:val="20"/>
                <w:rtl/>
                <w:lang w:eastAsia="ar" w:bidi="ar-MA"/>
              </w:rPr>
              <w:t xml:space="preserve">. ويهدفُ هذا المشروع، المموَّل من </w:t>
            </w:r>
            <w:r w:rsidRPr="00153D30">
              <w:rPr>
                <w:b/>
                <w:bCs/>
                <w:sz w:val="20"/>
                <w:szCs w:val="20"/>
                <w:rtl/>
                <w:lang w:eastAsia="ar" w:bidi="ar-MA"/>
              </w:rPr>
              <w:t>المفوضية الأوروبية</w:t>
            </w:r>
            <w:r w:rsidRPr="00153D30">
              <w:rPr>
                <w:sz w:val="20"/>
                <w:szCs w:val="20"/>
                <w:rtl/>
                <w:lang w:eastAsia="ar" w:bidi="ar-MA"/>
              </w:rPr>
              <w:t xml:space="preserve"> لمدة أربع سنوات، إلى توفير تدريب أكاديمية الاتحاد لواضعي السياسات والمسؤولين الحكوميين ضمن قطاع تكنولوجيا المعلومات والاتصالات.</w:t>
            </w:r>
          </w:p>
          <w:p w14:paraId="1E059094" w14:textId="77777777" w:rsidR="00196537" w:rsidRPr="00153D30" w:rsidRDefault="00196537" w:rsidP="00153D30">
            <w:pPr>
              <w:tabs>
                <w:tab w:val="clear" w:pos="794"/>
                <w:tab w:val="left" w:pos="1134"/>
                <w:tab w:val="left" w:pos="1871"/>
                <w:tab w:val="left" w:pos="2268"/>
              </w:tabs>
              <w:spacing w:before="60" w:after="60" w:line="280" w:lineRule="exact"/>
              <w:rPr>
                <w:sz w:val="20"/>
                <w:szCs w:val="20"/>
              </w:rPr>
            </w:pPr>
          </w:p>
          <w:p w14:paraId="56884DDD" w14:textId="409A3573" w:rsidR="00196537" w:rsidRPr="00153D30" w:rsidRDefault="00196537" w:rsidP="00153D30">
            <w:pPr>
              <w:tabs>
                <w:tab w:val="clear" w:pos="794"/>
                <w:tab w:val="left" w:pos="1134"/>
                <w:tab w:val="left" w:pos="1871"/>
                <w:tab w:val="left" w:pos="2268"/>
              </w:tabs>
              <w:spacing w:before="60" w:after="60" w:line="280" w:lineRule="exact"/>
              <w:rPr>
                <w:sz w:val="20"/>
                <w:szCs w:val="20"/>
              </w:rPr>
            </w:pPr>
            <w:r w:rsidRPr="00153D30">
              <w:rPr>
                <w:sz w:val="20"/>
                <w:szCs w:val="20"/>
                <w:rtl/>
                <w:lang w:eastAsia="ar" w:bidi="ar-MA"/>
              </w:rPr>
              <w:lastRenderedPageBreak/>
              <w:t xml:space="preserve">ومن خلال مشروع مراكز التحوُّل الرقمي "تعزيز المهارات الرقمية"، قام </w:t>
            </w:r>
            <w:r w:rsidR="003F02D0">
              <w:rPr>
                <w:rFonts w:hint="cs"/>
                <w:sz w:val="20"/>
                <w:szCs w:val="20"/>
                <w:rtl/>
                <w:lang w:eastAsia="ar" w:bidi="ar-MA"/>
              </w:rPr>
              <w:t>مكتب تنمية الاتصالات</w:t>
            </w:r>
            <w:r w:rsidRPr="00153D30">
              <w:rPr>
                <w:b/>
                <w:bCs/>
                <w:sz w:val="20"/>
                <w:szCs w:val="20"/>
                <w:rtl/>
                <w:lang w:eastAsia="ar" w:bidi="ar-MA"/>
              </w:rPr>
              <w:t xml:space="preserve"> والوكالة النرويجية للتعاون الإنمائي (</w:t>
            </w:r>
            <w:proofErr w:type="spellStart"/>
            <w:r w:rsidRPr="00153D30">
              <w:rPr>
                <w:b/>
                <w:bCs/>
                <w:sz w:val="20"/>
                <w:szCs w:val="20"/>
                <w:lang w:val="en-US" w:eastAsia="ar" w:bidi="en-US"/>
              </w:rPr>
              <w:t>Norad</w:t>
            </w:r>
            <w:proofErr w:type="spellEnd"/>
            <w:r w:rsidRPr="00153D30">
              <w:rPr>
                <w:b/>
                <w:bCs/>
                <w:sz w:val="20"/>
                <w:szCs w:val="20"/>
                <w:rtl/>
                <w:lang w:eastAsia="ar" w:bidi="ar-MA"/>
              </w:rPr>
              <w:t xml:space="preserve">) </w:t>
            </w:r>
            <w:r w:rsidRPr="00153D30">
              <w:rPr>
                <w:sz w:val="20"/>
                <w:szCs w:val="20"/>
                <w:rtl/>
                <w:lang w:eastAsia="ar" w:bidi="ar-MA"/>
              </w:rPr>
              <w:t>بتيسير أنشطة مراكز التحوُّل الرقمي في غانا، ما ترك أثراً في أكثر من 18000 مواطن، 68 في المائة منهم من النساء. وفي نهاية عام 2023، تلقّى الاتحاد الدولي للاتصالات تمويلاً جديداً من الوكالة النرويجية للتعاون الإنمائي (</w:t>
            </w:r>
            <w:proofErr w:type="spellStart"/>
            <w:r w:rsidRPr="00153D30">
              <w:rPr>
                <w:sz w:val="20"/>
                <w:szCs w:val="20"/>
                <w:lang w:val="en-US" w:eastAsia="ar" w:bidi="en-US"/>
              </w:rPr>
              <w:t>Norad</w:t>
            </w:r>
            <w:proofErr w:type="spellEnd"/>
            <w:r w:rsidRPr="00153D30">
              <w:rPr>
                <w:sz w:val="20"/>
                <w:szCs w:val="20"/>
                <w:rtl/>
                <w:lang w:eastAsia="ar" w:bidi="ar-MA"/>
              </w:rPr>
              <w:t xml:space="preserve">) لدعم البرنامج العالمي لمراكز التحوُّل الرقمي لمدة عامَيْن إضافيَّين. </w:t>
            </w:r>
          </w:p>
          <w:p w14:paraId="461FF7CB" w14:textId="77777777" w:rsidR="00196537" w:rsidRPr="00153D30" w:rsidRDefault="00196537" w:rsidP="00153D30">
            <w:pPr>
              <w:tabs>
                <w:tab w:val="clear" w:pos="794"/>
                <w:tab w:val="left" w:pos="1134"/>
                <w:tab w:val="left" w:pos="1871"/>
                <w:tab w:val="left" w:pos="2268"/>
              </w:tabs>
              <w:spacing w:before="60" w:after="60" w:line="280" w:lineRule="exact"/>
              <w:rPr>
                <w:sz w:val="20"/>
                <w:szCs w:val="20"/>
              </w:rPr>
            </w:pPr>
          </w:p>
          <w:p w14:paraId="5371FEC9" w14:textId="77777777" w:rsidR="00196537" w:rsidRPr="00153D30" w:rsidRDefault="00196537" w:rsidP="00153D30">
            <w:pPr>
              <w:tabs>
                <w:tab w:val="clear" w:pos="794"/>
                <w:tab w:val="left" w:pos="1134"/>
                <w:tab w:val="left" w:pos="1871"/>
                <w:tab w:val="left" w:pos="2268"/>
              </w:tabs>
              <w:spacing w:before="60" w:after="60" w:line="280" w:lineRule="exact"/>
              <w:rPr>
                <w:sz w:val="20"/>
                <w:szCs w:val="20"/>
              </w:rPr>
            </w:pPr>
            <w:r w:rsidRPr="00153D30">
              <w:rPr>
                <w:sz w:val="20"/>
                <w:szCs w:val="20"/>
                <w:rtl/>
                <w:lang w:eastAsia="ar" w:bidi="ar-MA"/>
              </w:rPr>
              <w:t xml:space="preserve">وتمَّ تعزيز مجتمع مراكز التحوُّل الرقمي بشكل أكبر من خلال الشراكة مع </w:t>
            </w:r>
            <w:proofErr w:type="spellStart"/>
            <w:r w:rsidRPr="00153D30">
              <w:rPr>
                <w:b/>
                <w:bCs/>
                <w:sz w:val="20"/>
                <w:szCs w:val="20"/>
                <w:lang w:val="en-US" w:eastAsia="ar" w:bidi="en-US"/>
              </w:rPr>
              <w:t>Indosat</w:t>
            </w:r>
            <w:proofErr w:type="spellEnd"/>
            <w:r w:rsidRPr="00153D30">
              <w:rPr>
                <w:b/>
                <w:bCs/>
                <w:sz w:val="20"/>
                <w:szCs w:val="20"/>
                <w:rtl/>
                <w:lang w:eastAsia="ar" w:bidi="ar-MA"/>
              </w:rPr>
              <w:t xml:space="preserve"> و</w:t>
            </w:r>
            <w:r w:rsidRPr="00153D30">
              <w:rPr>
                <w:b/>
                <w:bCs/>
                <w:sz w:val="20"/>
                <w:szCs w:val="20"/>
                <w:lang w:val="en-US" w:eastAsia="ar" w:bidi="en-US"/>
              </w:rPr>
              <w:t>Airtel</w:t>
            </w:r>
            <w:r w:rsidRPr="00153D30">
              <w:rPr>
                <w:sz w:val="20"/>
                <w:szCs w:val="20"/>
                <w:rtl/>
                <w:lang w:eastAsia="ar" w:bidi="ar-MA"/>
              </w:rPr>
              <w:t>. ودعمَ شركاءُ الاتحاد الدولي للاتصالات ومبادرة مراكز التحوُّل الرقمي (</w:t>
            </w:r>
            <w:r w:rsidRPr="00153D30">
              <w:rPr>
                <w:sz w:val="20"/>
                <w:szCs w:val="20"/>
                <w:lang w:val="en-US" w:eastAsia="ar" w:bidi="en-US"/>
              </w:rPr>
              <w:t>DTCI</w:t>
            </w:r>
            <w:r w:rsidRPr="00153D30">
              <w:rPr>
                <w:sz w:val="20"/>
                <w:szCs w:val="20"/>
                <w:rtl/>
                <w:lang w:eastAsia="ar" w:bidi="ar-MA"/>
              </w:rPr>
              <w:t xml:space="preserve">) ستة مراكز تحوُّل رقمي في </w:t>
            </w:r>
            <w:r w:rsidRPr="00153D30">
              <w:rPr>
                <w:b/>
                <w:bCs/>
                <w:sz w:val="20"/>
                <w:szCs w:val="20"/>
                <w:rtl/>
                <w:lang w:eastAsia="ar" w:bidi="ar-MA"/>
              </w:rPr>
              <w:t xml:space="preserve">الجمهورية الدومينيكية وغانا وإندونيسيا وساحل العاج وبابوا غينيا الجديدة والفلبين </w:t>
            </w:r>
            <w:r w:rsidRPr="00153D30">
              <w:rPr>
                <w:sz w:val="20"/>
                <w:szCs w:val="20"/>
                <w:rtl/>
                <w:lang w:eastAsia="ar" w:bidi="ar-MA"/>
              </w:rPr>
              <w:t xml:space="preserve">في بناء قدراتها المؤسسية من خلال تدخلات تدريب المدرِّبين، والتي استفاد منها 336 مدرِّباً (91 مدرِّبة)، بالإضافة إلى مركز تحوُّل رقمي في زامبيا في إجراء ورشَتَي عمل لإشراك أصحاب المصلحة المعنيّين. </w:t>
            </w:r>
          </w:p>
          <w:p w14:paraId="57484F44" w14:textId="77777777" w:rsidR="00196537" w:rsidRPr="00153D30" w:rsidRDefault="00196537" w:rsidP="00153D30">
            <w:pPr>
              <w:tabs>
                <w:tab w:val="clear" w:pos="794"/>
                <w:tab w:val="left" w:pos="1134"/>
                <w:tab w:val="left" w:pos="1871"/>
                <w:tab w:val="left" w:pos="2268"/>
              </w:tabs>
              <w:spacing w:before="60" w:after="60" w:line="280" w:lineRule="exact"/>
              <w:rPr>
                <w:sz w:val="20"/>
                <w:szCs w:val="20"/>
              </w:rPr>
            </w:pPr>
          </w:p>
          <w:p w14:paraId="0C15D346" w14:textId="311D255C" w:rsidR="00196537" w:rsidRPr="00153D30" w:rsidRDefault="00196537" w:rsidP="00153D30">
            <w:pPr>
              <w:tabs>
                <w:tab w:val="clear" w:pos="794"/>
                <w:tab w:val="left" w:pos="1134"/>
                <w:tab w:val="left" w:pos="1871"/>
                <w:tab w:val="left" w:pos="2268"/>
              </w:tabs>
              <w:spacing w:before="60" w:after="60" w:line="280" w:lineRule="exact"/>
              <w:rPr>
                <w:sz w:val="20"/>
                <w:szCs w:val="20"/>
              </w:rPr>
            </w:pPr>
            <w:r w:rsidRPr="00153D30">
              <w:rPr>
                <w:sz w:val="20"/>
                <w:szCs w:val="20"/>
                <w:rtl/>
                <w:lang w:eastAsia="ar" w:bidi="ar-MA"/>
              </w:rPr>
              <w:t xml:space="preserve">وما زال الاتحاد يقود </w:t>
            </w:r>
            <w:hyperlink r:id="rId38" w:history="1">
              <w:r w:rsidRPr="0075534C">
                <w:rPr>
                  <w:rStyle w:val="Hyperlink"/>
                  <w:sz w:val="20"/>
                  <w:szCs w:val="20"/>
                  <w:rtl/>
                  <w:lang w:eastAsia="ar" w:bidi="ar-MA"/>
                </w:rPr>
                <w:t>حملة المهارات الرقمية</w:t>
              </w:r>
            </w:hyperlink>
            <w:r w:rsidRPr="00153D30">
              <w:rPr>
                <w:sz w:val="20"/>
                <w:szCs w:val="20"/>
                <w:rtl/>
                <w:lang w:eastAsia="ar" w:bidi="ar-MA"/>
              </w:rPr>
              <w:t xml:space="preserve"> منذ عام 2016 في إطار </w:t>
            </w:r>
            <w:r w:rsidRPr="00153D30">
              <w:rPr>
                <w:b/>
                <w:bCs/>
                <w:sz w:val="20"/>
                <w:szCs w:val="20"/>
                <w:rtl/>
                <w:lang w:eastAsia="ar" w:bidi="ar-MA"/>
              </w:rPr>
              <w:t>المبادرة العالمية لمنظمة العمل الدولية بشأن توفير فرص العمل اللائق للشباب</w:t>
            </w:r>
            <w:r w:rsidRPr="00153D30">
              <w:rPr>
                <w:sz w:val="20"/>
                <w:szCs w:val="20"/>
                <w:rtl/>
                <w:lang w:eastAsia="ar" w:bidi="ar-MA"/>
              </w:rPr>
              <w:t xml:space="preserve">. ووصلت هذه المبادرة، منذ إطلاقها، إلى ما يقرب من 24 مليون شابّ وشابة. وفي يونيو 2023، عقد الاتحاد ومنظمة العمل الدولية اجتماعاً لشركاء الحملة والشركاء المحتملين لتحديد أوجُه التآزر لتعزيز أنشطة تنمية المهارات للشباب. </w:t>
            </w:r>
          </w:p>
          <w:p w14:paraId="3C56E9AA" w14:textId="77777777" w:rsidR="00196537" w:rsidRPr="00153D30" w:rsidRDefault="00196537" w:rsidP="00153D30">
            <w:pPr>
              <w:tabs>
                <w:tab w:val="clear" w:pos="794"/>
                <w:tab w:val="left" w:pos="1134"/>
                <w:tab w:val="left" w:pos="1871"/>
                <w:tab w:val="left" w:pos="2268"/>
              </w:tabs>
              <w:spacing w:before="60" w:after="60" w:line="280" w:lineRule="exact"/>
              <w:rPr>
                <w:rFonts w:eastAsia="Times New Roman"/>
                <w:sz w:val="20"/>
                <w:szCs w:val="20"/>
              </w:rPr>
            </w:pPr>
          </w:p>
          <w:p w14:paraId="6D4EF24D" w14:textId="6D4A5BBD" w:rsidR="00196537" w:rsidRPr="00153D30" w:rsidRDefault="00196537" w:rsidP="00153D30">
            <w:pPr>
              <w:tabs>
                <w:tab w:val="clear" w:pos="794"/>
              </w:tabs>
              <w:spacing w:before="60" w:after="60" w:line="280" w:lineRule="exact"/>
              <w:rPr>
                <w:rFonts w:eastAsia="Times New Roman"/>
                <w:sz w:val="20"/>
                <w:szCs w:val="20"/>
              </w:rPr>
            </w:pPr>
            <w:r w:rsidRPr="00153D30">
              <w:rPr>
                <w:rFonts w:eastAsia="Times New Roman"/>
                <w:sz w:val="20"/>
                <w:szCs w:val="20"/>
                <w:rtl/>
                <w:lang w:eastAsia="ar" w:bidi="ar-MA"/>
              </w:rPr>
              <w:t xml:space="preserve">واستُهلّت الدورة الجديدة الممتدة لأربعة أعوام </w:t>
            </w:r>
            <w:hyperlink r:id="rId39" w:history="1">
              <w:r w:rsidRPr="0075534C">
                <w:rPr>
                  <w:rStyle w:val="Hyperlink"/>
                  <w:rFonts w:eastAsia="Times New Roman"/>
                  <w:sz w:val="20"/>
                  <w:szCs w:val="20"/>
                  <w:rtl/>
                  <w:lang w:eastAsia="ar" w:bidi="ar-MA"/>
                </w:rPr>
                <w:t>للفريق المعنيّ بمبادرات بناء القدرات (</w:t>
              </w:r>
              <w:r w:rsidRPr="0075534C">
                <w:rPr>
                  <w:rStyle w:val="Hyperlink"/>
                  <w:rFonts w:eastAsia="Times New Roman"/>
                  <w:sz w:val="20"/>
                  <w:szCs w:val="20"/>
                  <w:lang w:val="en-US" w:eastAsia="ar" w:bidi="en-US"/>
                </w:rPr>
                <w:t>GCBI</w:t>
              </w:r>
              <w:r w:rsidRPr="0075534C">
                <w:rPr>
                  <w:rStyle w:val="Hyperlink"/>
                  <w:rFonts w:eastAsia="Times New Roman"/>
                  <w:sz w:val="20"/>
                  <w:szCs w:val="20"/>
                  <w:rtl/>
                  <w:lang w:eastAsia="ar" w:bidi="ar-MA"/>
                </w:rPr>
                <w:t>)</w:t>
              </w:r>
            </w:hyperlink>
            <w:r w:rsidRPr="00153D30">
              <w:rPr>
                <w:rFonts w:eastAsia="Times New Roman"/>
                <w:sz w:val="20"/>
                <w:szCs w:val="20"/>
                <w:rtl/>
                <w:lang w:eastAsia="ar" w:bidi="ar-MA"/>
              </w:rPr>
              <w:t xml:space="preserve"> في عام 2023. وعُقِدَ أول اجتماع عبر الإنترنت للفريق المعني بمبادرات بناء القدرات (</w:t>
            </w:r>
            <w:r w:rsidRPr="00153D30">
              <w:rPr>
                <w:rFonts w:eastAsia="Times New Roman"/>
                <w:sz w:val="20"/>
                <w:szCs w:val="20"/>
                <w:lang w:val="en-US" w:eastAsia="ar" w:bidi="en-US"/>
              </w:rPr>
              <w:t>GCBI</w:t>
            </w:r>
            <w:r w:rsidRPr="00153D30">
              <w:rPr>
                <w:rFonts w:eastAsia="Times New Roman"/>
                <w:sz w:val="20"/>
                <w:szCs w:val="20"/>
                <w:rtl/>
                <w:lang w:eastAsia="ar" w:bidi="ar-MA"/>
              </w:rPr>
              <w:t xml:space="preserve">) مع الأعضاء الجدد، وتمت مناقشة برنامج عمل ذي صفة مؤقتة، وعُقد الاجتماع الحضوري الأول في أبريل 2024. </w:t>
            </w:r>
          </w:p>
          <w:p w14:paraId="08B2621F" w14:textId="77777777" w:rsidR="00196537" w:rsidRPr="00153D30" w:rsidRDefault="00196537" w:rsidP="00153D30">
            <w:pPr>
              <w:tabs>
                <w:tab w:val="clear" w:pos="794"/>
              </w:tabs>
              <w:spacing w:before="60" w:after="60" w:line="280" w:lineRule="exact"/>
              <w:rPr>
                <w:rFonts w:eastAsia="Times New Roman"/>
                <w:sz w:val="20"/>
                <w:szCs w:val="20"/>
              </w:rPr>
            </w:pPr>
          </w:p>
          <w:p w14:paraId="3E6AF356" w14:textId="7D7237E4"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sz w:val="20"/>
                <w:szCs w:val="20"/>
              </w:rPr>
            </w:pPr>
            <w:r w:rsidRPr="0075534C">
              <w:rPr>
                <w:b/>
                <w:bCs/>
                <w:sz w:val="20"/>
                <w:szCs w:val="20"/>
                <w:rtl/>
                <w:lang w:eastAsia="ar" w:bidi="ar-MA"/>
              </w:rPr>
              <w:t xml:space="preserve">في </w:t>
            </w:r>
            <w:r w:rsidR="00897694">
              <w:rPr>
                <w:b/>
                <w:bCs/>
                <w:sz w:val="20"/>
                <w:szCs w:val="20"/>
                <w:rtl/>
                <w:lang w:eastAsia="ar" w:bidi="ar-MA"/>
              </w:rPr>
              <w:t>إفريقي</w:t>
            </w:r>
            <w:r w:rsidRPr="0075534C">
              <w:rPr>
                <w:b/>
                <w:bCs/>
                <w:sz w:val="20"/>
                <w:szCs w:val="20"/>
                <w:rtl/>
                <w:lang w:eastAsia="ar" w:bidi="ar-MA"/>
              </w:rPr>
              <w:t>ا:</w:t>
            </w:r>
            <w:r w:rsidRPr="00153D30">
              <w:rPr>
                <w:rFonts w:eastAsia="Times New Roman"/>
                <w:sz w:val="20"/>
                <w:szCs w:val="20"/>
                <w:rtl/>
                <w:lang w:eastAsia="ar" w:bidi="ar-MA"/>
              </w:rPr>
              <w:t xml:space="preserve"> </w:t>
            </w:r>
            <w:r w:rsidRPr="00153D30">
              <w:rPr>
                <w:sz w:val="20"/>
                <w:szCs w:val="20"/>
                <w:rtl/>
                <w:lang w:eastAsia="ar" w:bidi="ar-MA"/>
              </w:rPr>
              <w:t xml:space="preserve">وقامت مراكز التحوُّل الرقمي في </w:t>
            </w:r>
            <w:r w:rsidRPr="00153D30">
              <w:rPr>
                <w:b/>
                <w:bCs/>
                <w:sz w:val="20"/>
                <w:szCs w:val="20"/>
                <w:rtl/>
                <w:lang w:eastAsia="ar" w:bidi="ar-MA"/>
              </w:rPr>
              <w:t>غانا</w:t>
            </w:r>
            <w:r w:rsidRPr="00153D30">
              <w:rPr>
                <w:sz w:val="20"/>
                <w:szCs w:val="20"/>
                <w:rtl/>
                <w:lang w:eastAsia="ar" w:bidi="ar-MA"/>
              </w:rPr>
              <w:t xml:space="preserve"> وزامبيا بتعزيز قدرات المدرِّبين من خلال تدخلات تدريب المدرِّبين. وتمَّ توفير تنمية القدرات والتدريب على التكنولوجيات الرقمية الناشئة وقوانين الإنترنت للأوساط القانونية والقضائية في ملاوي. </w:t>
            </w:r>
          </w:p>
          <w:p w14:paraId="28060D4D" w14:textId="77777777" w:rsidR="00196537" w:rsidRPr="00153D30" w:rsidRDefault="00196537" w:rsidP="00153D30">
            <w:pPr>
              <w:pStyle w:val="ListParagraph"/>
              <w:spacing w:before="60" w:after="60" w:line="280" w:lineRule="exact"/>
              <w:contextualSpacing w:val="0"/>
              <w:rPr>
                <w:sz w:val="20"/>
                <w:szCs w:val="20"/>
              </w:rPr>
            </w:pPr>
          </w:p>
          <w:p w14:paraId="0B38FB66" w14:textId="4361B66B" w:rsidR="00196537" w:rsidRPr="00153D30" w:rsidRDefault="00196537" w:rsidP="00153D30">
            <w:pPr>
              <w:pStyle w:val="ListParagraph"/>
              <w:spacing w:before="60" w:after="60" w:line="280" w:lineRule="exact"/>
              <w:contextualSpacing w:val="0"/>
              <w:rPr>
                <w:sz w:val="20"/>
                <w:szCs w:val="20"/>
              </w:rPr>
            </w:pPr>
            <w:r w:rsidRPr="00153D30">
              <w:rPr>
                <w:b/>
                <w:bCs/>
                <w:sz w:val="20"/>
                <w:szCs w:val="20"/>
                <w:rtl/>
                <w:lang w:eastAsia="ar" w:bidi="ar-MA"/>
              </w:rPr>
              <w:t>ومن أجل بناء وتعزيز القدرات في مجال إدارة الطيف والتكنولوجيات الناشئة، تمّ تنظيم 10 ورش عمل تدريبية وتوفير مساعدة تقنية داعمة إلى 42 بلداً في إطار مشروع المبادرة السياساتية والتنظيمية ل</w:t>
            </w:r>
            <w:r w:rsidR="00897694">
              <w:rPr>
                <w:b/>
                <w:bCs/>
                <w:sz w:val="20"/>
                <w:szCs w:val="20"/>
                <w:rtl/>
                <w:lang w:eastAsia="ar" w:bidi="ar-MA"/>
              </w:rPr>
              <w:t>إفريقي</w:t>
            </w:r>
            <w:r w:rsidRPr="00153D30">
              <w:rPr>
                <w:b/>
                <w:bCs/>
                <w:sz w:val="20"/>
                <w:szCs w:val="20"/>
                <w:rtl/>
                <w:lang w:eastAsia="ar" w:bidi="ar-MA"/>
              </w:rPr>
              <w:t>ا الرقمية (</w:t>
            </w:r>
            <w:r w:rsidRPr="00153D30">
              <w:rPr>
                <w:b/>
                <w:bCs/>
                <w:sz w:val="20"/>
                <w:szCs w:val="20"/>
                <w:lang w:val="en-US" w:eastAsia="ar" w:bidi="en-US"/>
              </w:rPr>
              <w:t>PRIDA</w:t>
            </w:r>
            <w:r w:rsidRPr="00153D30">
              <w:rPr>
                <w:b/>
                <w:bCs/>
                <w:sz w:val="20"/>
                <w:szCs w:val="20"/>
                <w:rtl/>
                <w:lang w:eastAsia="ar" w:bidi="ar-MA"/>
              </w:rPr>
              <w:t xml:space="preserve">) (أنغولا، بنن، بوتسوانا، بوركينا فاسو، بوروندي، كابو فيردي، الكاميرون، جمهورية </w:t>
            </w:r>
            <w:r w:rsidR="00897694">
              <w:rPr>
                <w:b/>
                <w:bCs/>
                <w:sz w:val="20"/>
                <w:szCs w:val="20"/>
                <w:rtl/>
                <w:lang w:eastAsia="ar" w:bidi="ar-MA"/>
              </w:rPr>
              <w:t>إفريقي</w:t>
            </w:r>
            <w:r w:rsidRPr="00153D30">
              <w:rPr>
                <w:b/>
                <w:bCs/>
                <w:sz w:val="20"/>
                <w:szCs w:val="20"/>
                <w:rtl/>
                <w:lang w:eastAsia="ar" w:bidi="ar-MA"/>
              </w:rPr>
              <w:t xml:space="preserve">ا الوسطى، تشاد، جمهورية الكونغو، كوت ديفوار، جمهورية الكونغو الديمقراطية، غينيا الاستوائية، إسواتيني، إثيوبيا، الغابون، غامبيا، غانا، غينيا، غينيا بيساو، كينيا، ليسوتو، ليبيريا، مدغشقر، ملاوي، مالي، موريشيوس، موزمبيق، ناميبيا، نيجيريا، النيجر، رواندا، سان تومي </w:t>
            </w:r>
            <w:proofErr w:type="spellStart"/>
            <w:r w:rsidRPr="00153D30">
              <w:rPr>
                <w:b/>
                <w:bCs/>
                <w:sz w:val="20"/>
                <w:szCs w:val="20"/>
                <w:rtl/>
                <w:lang w:eastAsia="ar" w:bidi="ar-MA"/>
              </w:rPr>
              <w:t>وبرنسيبي</w:t>
            </w:r>
            <w:proofErr w:type="spellEnd"/>
            <w:r w:rsidRPr="00153D30">
              <w:rPr>
                <w:b/>
                <w:bCs/>
                <w:sz w:val="20"/>
                <w:szCs w:val="20"/>
                <w:rtl/>
                <w:lang w:eastAsia="ar" w:bidi="ar-MA"/>
              </w:rPr>
              <w:t xml:space="preserve">، السنغال، سيشيل، جنوب </w:t>
            </w:r>
            <w:r w:rsidR="00897694">
              <w:rPr>
                <w:b/>
                <w:bCs/>
                <w:sz w:val="20"/>
                <w:szCs w:val="20"/>
                <w:rtl/>
                <w:lang w:eastAsia="ar" w:bidi="ar-MA"/>
              </w:rPr>
              <w:t>إفريقي</w:t>
            </w:r>
            <w:r w:rsidRPr="00153D30">
              <w:rPr>
                <w:b/>
                <w:bCs/>
                <w:sz w:val="20"/>
                <w:szCs w:val="20"/>
                <w:rtl/>
                <w:lang w:eastAsia="ar" w:bidi="ar-MA"/>
              </w:rPr>
              <w:t xml:space="preserve">ا، جنوب السودان، تنزانيا، توغو، أوغندا، زامبيا، </w:t>
            </w:r>
            <w:r w:rsidR="00153D30" w:rsidRPr="00153D30">
              <w:rPr>
                <w:b/>
                <w:bCs/>
                <w:sz w:val="20"/>
                <w:szCs w:val="20"/>
                <w:rtl/>
                <w:lang w:eastAsia="ar" w:bidi="ar-MA"/>
              </w:rPr>
              <w:t>زمبابوي</w:t>
            </w:r>
            <w:r w:rsidRPr="00153D30">
              <w:rPr>
                <w:b/>
                <w:bCs/>
                <w:sz w:val="20"/>
                <w:szCs w:val="20"/>
                <w:rtl/>
                <w:lang w:eastAsia="ar" w:bidi="ar-MA"/>
              </w:rPr>
              <w:t xml:space="preserve">). </w:t>
            </w:r>
            <w:r w:rsidRPr="00153D30">
              <w:rPr>
                <w:sz w:val="20"/>
                <w:szCs w:val="20"/>
                <w:rtl/>
                <w:lang w:eastAsia="ar" w:bidi="ar-MA"/>
              </w:rPr>
              <w:t xml:space="preserve"> وقد شمل ذلك التدريب على إدارة الطيف للبلدان النامية، وخدمات الاتصالات الجوية والبحرية، والتدريب على النطاق العريض عبر الأقمار الصناعية ولوائح الشبكات المحلية الراديوية، وتخطيط الأعمال لتطوير شبكات النطاق العريض، وجوانب الطيف لإنترنت الأشياء، والتدريب المخصَّص على إدارة الطيف للشابات. </w:t>
            </w:r>
          </w:p>
          <w:p w14:paraId="241122EA" w14:textId="77777777" w:rsidR="00196537" w:rsidRPr="00153D30" w:rsidRDefault="00196537" w:rsidP="00153D30">
            <w:pPr>
              <w:pStyle w:val="ListParagraph"/>
              <w:spacing w:before="60" w:after="60" w:line="280" w:lineRule="exact"/>
              <w:contextualSpacing w:val="0"/>
              <w:rPr>
                <w:sz w:val="20"/>
                <w:szCs w:val="20"/>
              </w:rPr>
            </w:pPr>
          </w:p>
          <w:p w14:paraId="407540F3" w14:textId="770155A4" w:rsidR="00196537" w:rsidRPr="00153D30" w:rsidRDefault="00196537" w:rsidP="00153D30">
            <w:pPr>
              <w:pStyle w:val="ListParagraph"/>
              <w:spacing w:before="60" w:after="60" w:line="280" w:lineRule="exact"/>
              <w:contextualSpacing w:val="0"/>
              <w:rPr>
                <w:sz w:val="20"/>
                <w:szCs w:val="20"/>
              </w:rPr>
            </w:pPr>
            <w:r w:rsidRPr="00153D30">
              <w:rPr>
                <w:sz w:val="20"/>
                <w:szCs w:val="20"/>
                <w:rtl/>
                <w:lang w:eastAsia="ar" w:bidi="ar-MA"/>
              </w:rPr>
              <w:t>وفي إطار مشروع مشترك بين الاتحاد الدولي للاتصالات ومكتب الشؤون الخارجية وشؤون الكومنولث والتنمية (</w:t>
            </w:r>
            <w:r w:rsidRPr="00153D30">
              <w:rPr>
                <w:sz w:val="20"/>
                <w:szCs w:val="20"/>
                <w:lang w:val="en-US" w:eastAsia="ar" w:bidi="en-US"/>
              </w:rPr>
              <w:t>FCDO</w:t>
            </w:r>
            <w:r w:rsidRPr="00153D30">
              <w:rPr>
                <w:sz w:val="20"/>
                <w:szCs w:val="20"/>
                <w:rtl/>
                <w:lang w:eastAsia="ar" w:bidi="ar-MA"/>
              </w:rPr>
              <w:t xml:space="preserve">)، نُشِرَ تقييمٌ للمهارات الرقمية في نيجيريا وتمَّ توفير التدريب حضورياً وبطريقة هجينة في جنوب </w:t>
            </w:r>
            <w:r w:rsidR="00897694">
              <w:rPr>
                <w:sz w:val="20"/>
                <w:szCs w:val="20"/>
                <w:rtl/>
                <w:lang w:eastAsia="ar" w:bidi="ar-MA"/>
              </w:rPr>
              <w:t>إفريقي</w:t>
            </w:r>
            <w:r w:rsidRPr="00153D30">
              <w:rPr>
                <w:sz w:val="20"/>
                <w:szCs w:val="20"/>
                <w:rtl/>
                <w:lang w:eastAsia="ar" w:bidi="ar-MA"/>
              </w:rPr>
              <w:t>ا على الجيل الخامس (5</w:t>
            </w:r>
            <w:r w:rsidRPr="00153D30">
              <w:rPr>
                <w:sz w:val="20"/>
                <w:szCs w:val="20"/>
                <w:lang w:val="en-US" w:eastAsia="ar" w:bidi="en-US"/>
              </w:rPr>
              <w:t>G</w:t>
            </w:r>
            <w:r w:rsidRPr="00153D30">
              <w:rPr>
                <w:sz w:val="20"/>
                <w:szCs w:val="20"/>
                <w:rtl/>
                <w:lang w:eastAsia="ar" w:bidi="ar-MA"/>
              </w:rPr>
              <w:t>) وإدارة الطيف.</w:t>
            </w:r>
          </w:p>
          <w:p w14:paraId="6D49913A" w14:textId="77777777" w:rsidR="00196537" w:rsidRPr="00153D30" w:rsidRDefault="00196537" w:rsidP="00153D30">
            <w:pPr>
              <w:pStyle w:val="ListParagraph"/>
              <w:spacing w:before="60" w:after="60" w:line="280" w:lineRule="exact"/>
              <w:contextualSpacing w:val="0"/>
              <w:rPr>
                <w:sz w:val="20"/>
                <w:szCs w:val="20"/>
              </w:rPr>
            </w:pPr>
          </w:p>
          <w:p w14:paraId="3A554DF0" w14:textId="0EB50DB4"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rFonts w:eastAsia="Times New Roman"/>
                <w:sz w:val="20"/>
                <w:szCs w:val="20"/>
              </w:rPr>
            </w:pPr>
            <w:r w:rsidRPr="00153D30">
              <w:rPr>
                <w:sz w:val="20"/>
                <w:szCs w:val="20"/>
                <w:rtl/>
                <w:lang w:eastAsia="ar" w:bidi="ar-MA"/>
              </w:rPr>
              <w:t>في الأمريكتين:</w:t>
            </w:r>
            <w:r w:rsidRPr="00153D30">
              <w:rPr>
                <w:rFonts w:eastAsia="Times New Roman"/>
                <w:b/>
                <w:bCs/>
                <w:sz w:val="20"/>
                <w:szCs w:val="20"/>
                <w:rtl/>
                <w:lang w:eastAsia="ar" w:bidi="ar-MA"/>
              </w:rPr>
              <w:t xml:space="preserve"> </w:t>
            </w:r>
            <w:r w:rsidRPr="00153D30">
              <w:rPr>
                <w:sz w:val="20"/>
                <w:szCs w:val="20"/>
                <w:rtl/>
                <w:lang w:eastAsia="ar" w:bidi="ar-MA"/>
              </w:rPr>
              <w:t xml:space="preserve">تعزيز قدرات أصحاب المشاريع الصغيرة من خلال توفير ورش عمل عن التحوُّل الرقمي، وقد استفادت منها 150 امرأة وشابّاً من </w:t>
            </w:r>
            <w:r w:rsidRPr="00153D30">
              <w:rPr>
                <w:b/>
                <w:bCs/>
                <w:sz w:val="20"/>
                <w:szCs w:val="20"/>
                <w:rtl/>
                <w:lang w:eastAsia="ar" w:bidi="ar-MA"/>
              </w:rPr>
              <w:t>جمهورية الدومينيكان والسلفادور وغواتيمالا وبنما.</w:t>
            </w:r>
            <w:r w:rsidRPr="00153D30">
              <w:rPr>
                <w:rFonts w:eastAsia="Times New Roman"/>
                <w:sz w:val="20"/>
                <w:szCs w:val="20"/>
                <w:rtl/>
                <w:lang w:eastAsia="ar" w:bidi="ar-MA"/>
              </w:rPr>
              <w:t xml:space="preserve"> </w:t>
            </w:r>
            <w:r w:rsidRPr="00153D30">
              <w:rPr>
                <w:sz w:val="20"/>
                <w:szCs w:val="20"/>
                <w:rtl/>
                <w:lang w:eastAsia="ar" w:bidi="ar-MA"/>
              </w:rPr>
              <w:t xml:space="preserve">وتُعَدُّ هذه الأنشطة جزءاً من مبادرة «المجموعة الرقمية الرامية إلى تنمية المهارات لدى رواد الأعمال وفي المشاريع </w:t>
            </w:r>
            <w:r w:rsidRPr="00153D30">
              <w:rPr>
                <w:sz w:val="20"/>
                <w:szCs w:val="20"/>
                <w:rtl/>
                <w:lang w:eastAsia="ar" w:bidi="ar-MA"/>
              </w:rPr>
              <w:lastRenderedPageBreak/>
              <w:t>بالغة الصغر والصغيرة» (</w:t>
            </w:r>
            <w:hyperlink r:id="rId40" w:history="1">
              <w:r w:rsidRPr="0075534C">
                <w:rPr>
                  <w:rStyle w:val="Hyperlink"/>
                  <w:sz w:val="20"/>
                  <w:szCs w:val="20"/>
                  <w:lang w:val="en-US" w:eastAsia="ar" w:bidi="en-US"/>
                </w:rPr>
                <w:t>Digital KIT Initiative</w:t>
              </w:r>
            </w:hyperlink>
            <w:r w:rsidRPr="00153D30">
              <w:rPr>
                <w:sz w:val="20"/>
                <w:szCs w:val="20"/>
                <w:rtl/>
                <w:lang w:eastAsia="ar" w:bidi="ar-MA"/>
              </w:rPr>
              <w:t>) للتحوُّل الرقمي.</w:t>
            </w:r>
            <w:r w:rsidRPr="00153D30">
              <w:rPr>
                <w:rFonts w:eastAsia="Times New Roman"/>
                <w:sz w:val="20"/>
                <w:szCs w:val="20"/>
                <w:rtl/>
                <w:lang w:eastAsia="ar" w:bidi="ar-MA"/>
              </w:rPr>
              <w:t xml:space="preserve"> </w:t>
            </w:r>
            <w:r w:rsidRPr="00153D30">
              <w:rPr>
                <w:sz w:val="20"/>
                <w:szCs w:val="20"/>
                <w:rtl/>
                <w:lang w:eastAsia="ar" w:bidi="ar-MA"/>
              </w:rPr>
              <w:t xml:space="preserve">وجارٍ تنفيذ هذه المبادرة حالياً في إطار </w:t>
            </w:r>
            <w:r w:rsidRPr="00153D30">
              <w:rPr>
                <w:b/>
                <w:bCs/>
                <w:sz w:val="20"/>
                <w:szCs w:val="20"/>
                <w:rtl/>
                <w:lang w:eastAsia="ar" w:bidi="ar-MA"/>
              </w:rPr>
              <w:t xml:space="preserve">مشروع مشترك بين الاتحاد الدولي للاتصالات وشركة </w:t>
            </w:r>
            <w:r w:rsidRPr="00153D30">
              <w:rPr>
                <w:b/>
                <w:bCs/>
                <w:sz w:val="20"/>
                <w:szCs w:val="20"/>
                <w:lang w:val="en-US" w:eastAsia="ar" w:bidi="en-US"/>
              </w:rPr>
              <w:t>Huawei</w:t>
            </w:r>
            <w:r w:rsidRPr="00153D30">
              <w:rPr>
                <w:sz w:val="20"/>
                <w:szCs w:val="20"/>
                <w:rtl/>
                <w:lang w:eastAsia="ar" w:bidi="ar-MA"/>
              </w:rPr>
              <w:t xml:space="preserve"> لدعم المبادرات الإقليمية </w:t>
            </w:r>
            <w:proofErr w:type="spellStart"/>
            <w:r w:rsidRPr="00153D30">
              <w:rPr>
                <w:sz w:val="20"/>
                <w:szCs w:val="20"/>
                <w:rtl/>
                <w:lang w:eastAsia="ar" w:bidi="ar-MA"/>
              </w:rPr>
              <w:t>للأمريكتين</w:t>
            </w:r>
            <w:proofErr w:type="spellEnd"/>
            <w:r w:rsidRPr="00153D30">
              <w:rPr>
                <w:sz w:val="20"/>
                <w:szCs w:val="20"/>
                <w:rtl/>
                <w:lang w:eastAsia="ar" w:bidi="ar-MA"/>
              </w:rPr>
              <w:t>.</w:t>
            </w:r>
            <w:r w:rsidRPr="00153D30">
              <w:rPr>
                <w:rFonts w:eastAsia="Times New Roman"/>
                <w:sz w:val="20"/>
                <w:szCs w:val="20"/>
                <w:rtl/>
                <w:lang w:eastAsia="ar" w:bidi="ar-MA"/>
              </w:rPr>
              <w:t xml:space="preserve"> </w:t>
            </w:r>
          </w:p>
          <w:p w14:paraId="759BD15E" w14:textId="77777777" w:rsidR="00196537" w:rsidRPr="00153D30" w:rsidRDefault="00196537" w:rsidP="00153D30">
            <w:pPr>
              <w:tabs>
                <w:tab w:val="clear" w:pos="794"/>
              </w:tabs>
              <w:spacing w:before="60" w:after="60" w:line="280" w:lineRule="exact"/>
              <w:rPr>
                <w:rFonts w:eastAsia="Times New Roman"/>
                <w:sz w:val="20"/>
                <w:szCs w:val="20"/>
              </w:rPr>
            </w:pPr>
          </w:p>
          <w:p w14:paraId="75BBF38A" w14:textId="5F22D46C" w:rsidR="00196537" w:rsidRPr="00153D30" w:rsidRDefault="00196537" w:rsidP="00153D30">
            <w:pPr>
              <w:tabs>
                <w:tab w:val="clear" w:pos="794"/>
              </w:tabs>
              <w:spacing w:before="60" w:after="60" w:line="280" w:lineRule="exact"/>
              <w:ind w:left="703"/>
              <w:rPr>
                <w:rFonts w:eastAsia="Times New Roman"/>
                <w:sz w:val="20"/>
                <w:szCs w:val="20"/>
              </w:rPr>
            </w:pPr>
            <w:r w:rsidRPr="00153D30">
              <w:rPr>
                <w:rFonts w:eastAsia="Times New Roman"/>
                <w:sz w:val="20"/>
                <w:szCs w:val="20"/>
                <w:rtl/>
                <w:lang w:eastAsia="ar" w:bidi="ar-MA"/>
              </w:rPr>
              <w:t xml:space="preserve">كما عزّز </w:t>
            </w:r>
            <w:r w:rsidR="003F02D0">
              <w:rPr>
                <w:rFonts w:hint="cs"/>
                <w:sz w:val="20"/>
                <w:szCs w:val="20"/>
                <w:rtl/>
                <w:lang w:eastAsia="ar" w:bidi="ar-MA"/>
              </w:rPr>
              <w:t xml:space="preserve">مكتب تنمية الاتصالات </w:t>
            </w:r>
            <w:r w:rsidRPr="00153D30">
              <w:rPr>
                <w:rFonts w:eastAsia="Times New Roman"/>
                <w:b/>
                <w:bCs/>
                <w:sz w:val="20"/>
                <w:szCs w:val="20"/>
                <w:rtl/>
                <w:lang w:eastAsia="ar" w:bidi="ar-MA"/>
              </w:rPr>
              <w:t xml:space="preserve">مهارات إدارة المشاريع لدى السكان الأصليين والمجتمعات الريفية </w:t>
            </w:r>
            <w:r w:rsidRPr="00153D30">
              <w:rPr>
                <w:rFonts w:eastAsia="Times New Roman"/>
                <w:sz w:val="20"/>
                <w:szCs w:val="20"/>
                <w:rtl/>
                <w:lang w:eastAsia="ar" w:bidi="ar-MA"/>
              </w:rPr>
              <w:t xml:space="preserve">من خلال تدريب عبر الإنترنت يتألف من خمس وحدات من خلال أكاديمية الاتحاد، وتحسين المعرفة في مجال إمكانية النفاذ إلى تكنولوجيا المعلومات والاتصالات من خلال التدريب التنفيذي المنعقد خلال الذكرى السنوية العاشرة لإمكانية النفاذ في منطقة الأمريكتين (كوبا، نوفمبر 2023). </w:t>
            </w:r>
          </w:p>
          <w:p w14:paraId="467AE0A8" w14:textId="77777777" w:rsidR="00196537" w:rsidRPr="00153D30" w:rsidRDefault="00196537" w:rsidP="00153D30">
            <w:pPr>
              <w:pStyle w:val="pf0"/>
              <w:numPr>
                <w:ilvl w:val="0"/>
                <w:numId w:val="14"/>
              </w:numPr>
              <w:bidi/>
              <w:spacing w:before="60" w:beforeAutospacing="0" w:after="60" w:afterAutospacing="0" w:line="280" w:lineRule="exact"/>
              <w:jc w:val="both"/>
              <w:rPr>
                <w:rFonts w:ascii="Dubai" w:hAnsi="Dubai" w:cs="Dubai"/>
                <w:b/>
                <w:bCs/>
                <w:sz w:val="20"/>
                <w:szCs w:val="20"/>
                <w:lang w:eastAsia="en-US"/>
              </w:rPr>
            </w:pPr>
            <w:r w:rsidRPr="00153D30">
              <w:rPr>
                <w:rFonts w:ascii="Dubai" w:hAnsi="Dubai" w:cs="Dubai"/>
                <w:b/>
                <w:bCs/>
                <w:sz w:val="20"/>
                <w:szCs w:val="20"/>
                <w:rtl/>
                <w:lang w:eastAsia="ar" w:bidi="ar-MA"/>
              </w:rPr>
              <w:t xml:space="preserve">في الدول العربية: </w:t>
            </w:r>
            <w:r w:rsidRPr="00153D30">
              <w:rPr>
                <w:rFonts w:ascii="Dubai" w:hAnsi="Dubai" w:cs="Dubai"/>
                <w:sz w:val="20"/>
                <w:szCs w:val="20"/>
                <w:rtl/>
                <w:lang w:eastAsia="ar" w:bidi="ar-MA"/>
              </w:rPr>
              <w:t>ومن أجل بناء وتعزيز القدرات في مجال إدارة الطيف، عُقدت دورة تدريبية مختلطة بعنوان "تدريب المدرِّبين للاتحاد على البرنامج التدريبي لجودة الخدمة (</w:t>
            </w:r>
            <w:proofErr w:type="spellStart"/>
            <w:r w:rsidRPr="00153D30">
              <w:rPr>
                <w:rFonts w:ascii="Dubai" w:hAnsi="Dubai" w:cs="Dubai"/>
                <w:sz w:val="20"/>
                <w:szCs w:val="20"/>
                <w:lang w:val="en-US" w:eastAsia="ar" w:bidi="en-US"/>
              </w:rPr>
              <w:t>QoSTP</w:t>
            </w:r>
            <w:proofErr w:type="spellEnd"/>
            <w:r w:rsidRPr="00153D30">
              <w:rPr>
                <w:rFonts w:ascii="Dubai" w:hAnsi="Dubai" w:cs="Dubai"/>
                <w:sz w:val="20"/>
                <w:szCs w:val="20"/>
                <w:rtl/>
                <w:lang w:eastAsia="ar" w:bidi="ar-MA"/>
              </w:rPr>
              <w:t>) والبرنامج التدريبي لإدارة الطيف (</w:t>
            </w:r>
            <w:r w:rsidRPr="00153D30">
              <w:rPr>
                <w:rFonts w:ascii="Dubai" w:hAnsi="Dubai" w:cs="Dubai"/>
                <w:sz w:val="20"/>
                <w:szCs w:val="20"/>
                <w:lang w:val="en-US" w:eastAsia="ar" w:bidi="en-US"/>
              </w:rPr>
              <w:t>SMTP</w:t>
            </w:r>
            <w:r w:rsidRPr="00153D30">
              <w:rPr>
                <w:rFonts w:ascii="Dubai" w:hAnsi="Dubai" w:cs="Dubai"/>
                <w:sz w:val="20"/>
                <w:szCs w:val="20"/>
                <w:rtl/>
                <w:lang w:eastAsia="ar" w:bidi="ar-MA"/>
              </w:rPr>
              <w:t>)"، وذلك عبر الإنترنت من خلال منصة أكاديمية الاتحاد في عمّان، الأردن.</w:t>
            </w:r>
            <w:r w:rsidRPr="00153D30">
              <w:rPr>
                <w:rFonts w:ascii="Dubai" w:eastAsia="SimSun" w:hAnsi="Dubai" w:cs="Dubai"/>
                <w:sz w:val="20"/>
                <w:szCs w:val="20"/>
                <w:rtl/>
                <w:lang w:eastAsia="ar" w:bidi="ar-MA"/>
              </w:rPr>
              <w:t xml:space="preserve"> </w:t>
            </w:r>
            <w:r w:rsidRPr="00153D30">
              <w:rPr>
                <w:rFonts w:ascii="Dubai" w:hAnsi="Dubai" w:cs="Dubai"/>
                <w:sz w:val="20"/>
                <w:szCs w:val="20"/>
                <w:rtl/>
                <w:lang w:eastAsia="ar" w:bidi="ar-MA"/>
              </w:rPr>
              <w:t>وقد استضافت هيئة تنظيم قطاع الاتصالات (</w:t>
            </w:r>
            <w:r w:rsidRPr="00153D30">
              <w:rPr>
                <w:rFonts w:ascii="Dubai" w:hAnsi="Dubai" w:cs="Dubai"/>
                <w:sz w:val="20"/>
                <w:szCs w:val="20"/>
                <w:lang w:val="en-US" w:eastAsia="ar" w:bidi="en-US"/>
              </w:rPr>
              <w:t>TRC</w:t>
            </w:r>
            <w:r w:rsidRPr="00153D30">
              <w:rPr>
                <w:rFonts w:ascii="Dubai" w:hAnsi="Dubai" w:cs="Dubai"/>
                <w:sz w:val="20"/>
                <w:szCs w:val="20"/>
                <w:rtl/>
                <w:lang w:eastAsia="ar" w:bidi="ar-MA"/>
              </w:rPr>
              <w:t>) في الأردن هذا الجهد التعاوني.</w:t>
            </w:r>
            <w:r w:rsidRPr="00153D30">
              <w:rPr>
                <w:rFonts w:ascii="Dubai" w:eastAsia="SimSun" w:hAnsi="Dubai" w:cs="Dubai"/>
                <w:sz w:val="20"/>
                <w:szCs w:val="20"/>
                <w:rtl/>
                <w:lang w:eastAsia="ar" w:bidi="ar-MA"/>
              </w:rPr>
              <w:t xml:space="preserve"> </w:t>
            </w:r>
            <w:r w:rsidRPr="00153D30">
              <w:rPr>
                <w:rFonts w:ascii="Dubai" w:hAnsi="Dubai" w:cs="Dubai"/>
                <w:sz w:val="20"/>
                <w:szCs w:val="20"/>
                <w:rtl/>
                <w:lang w:eastAsia="ar" w:bidi="ar-MA"/>
              </w:rPr>
              <w:t>ويهدف هذا التدريب إلى تزويد المشاركين بالمعارف والمهارات اللازمة لتدريب الآخرين بشكل فعّال.</w:t>
            </w:r>
            <w:r w:rsidRPr="00153D30">
              <w:rPr>
                <w:rFonts w:ascii="Dubai" w:eastAsia="SimSun" w:hAnsi="Dubai" w:cs="Dubai"/>
                <w:sz w:val="20"/>
                <w:szCs w:val="20"/>
                <w:rtl/>
                <w:lang w:eastAsia="ar" w:bidi="ar-MA"/>
              </w:rPr>
              <w:t xml:space="preserve"> </w:t>
            </w:r>
          </w:p>
          <w:p w14:paraId="730959AE" w14:textId="5F44CEBF" w:rsidR="00196537" w:rsidRPr="00153D30" w:rsidRDefault="00196537" w:rsidP="00153D30">
            <w:pPr>
              <w:tabs>
                <w:tab w:val="clear" w:pos="794"/>
                <w:tab w:val="left" w:pos="1134"/>
                <w:tab w:val="left" w:pos="1871"/>
                <w:tab w:val="left" w:pos="2268"/>
              </w:tabs>
              <w:spacing w:before="60" w:after="60" w:line="280" w:lineRule="exact"/>
              <w:ind w:left="703"/>
              <w:rPr>
                <w:rFonts w:eastAsia="Times New Roman"/>
                <w:sz w:val="20"/>
                <w:szCs w:val="20"/>
              </w:rPr>
            </w:pPr>
            <w:r w:rsidRPr="00153D30">
              <w:rPr>
                <w:rFonts w:eastAsia="Times New Roman"/>
                <w:sz w:val="20"/>
                <w:szCs w:val="20"/>
                <w:rtl/>
                <w:lang w:eastAsia="ar" w:bidi="ar-MA"/>
              </w:rPr>
              <w:t>وكجزءٍ من الدّعم المقدَّم إلى البلدان في مجال إدارة الطيف، تم توفير مساعدة مكرَّسة إلى جزر القمر، مع التركيز على تقييم الطيف والمكاسب الرقمية في إطار المبادرة السياساتية والتنظيمية ل</w:t>
            </w:r>
            <w:r w:rsidR="00897694">
              <w:rPr>
                <w:rFonts w:eastAsia="Times New Roman"/>
                <w:sz w:val="20"/>
                <w:szCs w:val="20"/>
                <w:rtl/>
                <w:lang w:eastAsia="ar" w:bidi="ar-MA"/>
              </w:rPr>
              <w:t>إفريقي</w:t>
            </w:r>
            <w:r w:rsidRPr="00153D30">
              <w:rPr>
                <w:rFonts w:eastAsia="Times New Roman"/>
                <w:sz w:val="20"/>
                <w:szCs w:val="20"/>
                <w:rtl/>
                <w:lang w:eastAsia="ar" w:bidi="ar-MA"/>
              </w:rPr>
              <w:t>ا الرقمية (</w:t>
            </w:r>
            <w:r w:rsidRPr="00153D30">
              <w:rPr>
                <w:rFonts w:eastAsia="Times New Roman"/>
                <w:sz w:val="20"/>
                <w:szCs w:val="20"/>
                <w:lang w:val="en-US" w:eastAsia="ar" w:bidi="en-US"/>
              </w:rPr>
              <w:t>PRIDA</w:t>
            </w:r>
            <w:r w:rsidRPr="00153D30">
              <w:rPr>
                <w:rFonts w:eastAsia="Times New Roman"/>
                <w:sz w:val="20"/>
                <w:szCs w:val="20"/>
                <w:rtl/>
                <w:lang w:eastAsia="ar" w:bidi="ar-MA"/>
              </w:rPr>
              <w:t>). وتمَّ إيفاد بعثة تقصّي للاجتماع مع أصحاب المصلحة المعنيّين، وتمَّ تسليم التقرير النهائي والتحقق من صحته.</w:t>
            </w:r>
          </w:p>
          <w:p w14:paraId="48C26172" w14:textId="77777777" w:rsidR="00196537" w:rsidRPr="00153D30" w:rsidRDefault="00196537" w:rsidP="00153D30">
            <w:pPr>
              <w:tabs>
                <w:tab w:val="clear" w:pos="794"/>
                <w:tab w:val="left" w:pos="1134"/>
                <w:tab w:val="left" w:pos="1871"/>
                <w:tab w:val="left" w:pos="2268"/>
              </w:tabs>
              <w:spacing w:before="60" w:after="60" w:line="280" w:lineRule="exact"/>
              <w:ind w:left="720"/>
              <w:jc w:val="left"/>
              <w:rPr>
                <w:rFonts w:eastAsia="Times New Roman"/>
                <w:sz w:val="20"/>
                <w:szCs w:val="20"/>
              </w:rPr>
            </w:pPr>
          </w:p>
          <w:p w14:paraId="6421285B" w14:textId="0FFDF30A"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rFonts w:eastAsia="Times New Roman"/>
                <w:b/>
                <w:bCs/>
                <w:i/>
                <w:iCs/>
                <w:sz w:val="20"/>
                <w:szCs w:val="20"/>
              </w:rPr>
            </w:pPr>
            <w:r w:rsidRPr="00153D30">
              <w:rPr>
                <w:rFonts w:eastAsia="Times New Roman"/>
                <w:b/>
                <w:bCs/>
                <w:sz w:val="20"/>
                <w:szCs w:val="20"/>
                <w:rtl/>
                <w:lang w:eastAsia="ar" w:bidi="ar-MA"/>
              </w:rPr>
              <w:t>في منطقة آسيا والمحيط الهادئ</w:t>
            </w:r>
            <w:r w:rsidRPr="00153D30">
              <w:rPr>
                <w:rFonts w:eastAsia="Times New Roman"/>
                <w:sz w:val="20"/>
                <w:szCs w:val="20"/>
                <w:rtl/>
                <w:lang w:eastAsia="ar" w:bidi="ar-MA"/>
              </w:rPr>
              <w:t xml:space="preserve">: وعزّز </w:t>
            </w:r>
            <w:r w:rsidR="003F02D0">
              <w:rPr>
                <w:rFonts w:hint="cs"/>
                <w:sz w:val="20"/>
                <w:szCs w:val="20"/>
                <w:rtl/>
                <w:lang w:eastAsia="ar" w:bidi="ar-MA"/>
              </w:rPr>
              <w:t xml:space="preserve">مكتب تنمية الاتصالات </w:t>
            </w:r>
            <w:r w:rsidRPr="00153D30">
              <w:rPr>
                <w:rFonts w:eastAsia="Times New Roman"/>
                <w:sz w:val="20"/>
                <w:szCs w:val="20"/>
                <w:rtl/>
                <w:lang w:eastAsia="ar" w:bidi="ar-MA"/>
              </w:rPr>
              <w:t xml:space="preserve">قدرة 158 مدرّباً في إندونيسيا وبابوا غينيا الجديدة والفلبين على تقديم التدريب على مَحْو الأمية الرقمية، باستخدام موارد المعرفة المتاحة في إطار مبادرة مركز التحول الرقمي التابع للاتحاد الدولي للاتصالات. كما عزّز </w:t>
            </w:r>
            <w:r w:rsidR="003F02D0">
              <w:rPr>
                <w:rFonts w:hint="cs"/>
                <w:sz w:val="20"/>
                <w:szCs w:val="20"/>
                <w:rtl/>
                <w:lang w:eastAsia="ar" w:bidi="ar-MA"/>
              </w:rPr>
              <w:t xml:space="preserve">مكتب تنمية الاتصالات </w:t>
            </w:r>
            <w:r w:rsidRPr="00153D30">
              <w:rPr>
                <w:rFonts w:eastAsia="Times New Roman"/>
                <w:sz w:val="20"/>
                <w:szCs w:val="20"/>
                <w:rtl/>
                <w:lang w:eastAsia="ar" w:bidi="ar-MA"/>
              </w:rPr>
              <w:t>تعاونه مع المنظمة الدولية للهجرة (</w:t>
            </w:r>
            <w:r w:rsidRPr="00153D30">
              <w:rPr>
                <w:rFonts w:eastAsia="Times New Roman"/>
                <w:sz w:val="20"/>
                <w:szCs w:val="20"/>
                <w:lang w:val="en-US" w:eastAsia="ar" w:bidi="en-US"/>
              </w:rPr>
              <w:t>IOM</w:t>
            </w:r>
            <w:r w:rsidRPr="00153D30">
              <w:rPr>
                <w:rFonts w:eastAsia="Times New Roman"/>
                <w:sz w:val="20"/>
                <w:szCs w:val="20"/>
                <w:rtl/>
                <w:lang w:eastAsia="ar" w:bidi="ar-MA"/>
              </w:rPr>
              <w:t xml:space="preserve">) وأصدرَ تقريراً لتقييم المهارات الرقمية للمهاجرين في تايلاند بعنوان </w:t>
            </w:r>
            <w:r w:rsidRPr="00153D30">
              <w:rPr>
                <w:rFonts w:eastAsia="Times New Roman"/>
                <w:b/>
                <w:bCs/>
                <w:i/>
                <w:iCs/>
                <w:sz w:val="20"/>
                <w:szCs w:val="20"/>
                <w:rtl/>
                <w:lang w:eastAsia="ar" w:bidi="ar-MA"/>
              </w:rPr>
              <w:t xml:space="preserve">"سد الفجوة الرقمية: تقييم المهارات الرقمية للعمال المهاجرين ومنظور أصحاب العمل في تايلاند».  </w:t>
            </w:r>
          </w:p>
          <w:p w14:paraId="67161202" w14:textId="77777777" w:rsidR="00196537" w:rsidRPr="00153D30" w:rsidRDefault="00196537" w:rsidP="00153D30">
            <w:pPr>
              <w:tabs>
                <w:tab w:val="clear" w:pos="794"/>
                <w:tab w:val="left" w:pos="1134"/>
                <w:tab w:val="left" w:pos="1871"/>
                <w:tab w:val="left" w:pos="2268"/>
              </w:tabs>
              <w:spacing w:before="60" w:after="60" w:line="280" w:lineRule="exact"/>
              <w:rPr>
                <w:rFonts w:eastAsia="Times New Roman"/>
                <w:sz w:val="20"/>
                <w:szCs w:val="20"/>
              </w:rPr>
            </w:pPr>
          </w:p>
          <w:p w14:paraId="54BDC698" w14:textId="447349BB" w:rsidR="00196537" w:rsidRPr="00153D30" w:rsidRDefault="00196537" w:rsidP="00153D30">
            <w:pPr>
              <w:tabs>
                <w:tab w:val="clear" w:pos="794"/>
                <w:tab w:val="left" w:pos="1134"/>
                <w:tab w:val="left" w:pos="1871"/>
                <w:tab w:val="left" w:pos="2268"/>
              </w:tabs>
              <w:spacing w:before="60" w:after="60" w:line="280" w:lineRule="exact"/>
              <w:ind w:left="703"/>
              <w:rPr>
                <w:sz w:val="20"/>
                <w:szCs w:val="20"/>
              </w:rPr>
            </w:pPr>
            <w:r w:rsidRPr="00153D30">
              <w:rPr>
                <w:rFonts w:eastAsia="Times New Roman"/>
                <w:sz w:val="20"/>
                <w:szCs w:val="20"/>
                <w:rtl/>
                <w:lang w:eastAsia="ar" w:bidi="ar-MA"/>
              </w:rPr>
              <w:t>وكان التعاون بين الاتحاد الدولي للاتصالات والهيئة الوطنية للإذاعة والاتصالات (</w:t>
            </w:r>
            <w:r w:rsidRPr="00153D30">
              <w:rPr>
                <w:rFonts w:eastAsia="Times New Roman"/>
                <w:sz w:val="20"/>
                <w:szCs w:val="20"/>
                <w:lang w:val="en-US" w:eastAsia="ar" w:bidi="en-US"/>
              </w:rPr>
              <w:t>NBTC</w:t>
            </w:r>
            <w:r w:rsidRPr="00153D30">
              <w:rPr>
                <w:rFonts w:eastAsia="Times New Roman"/>
                <w:sz w:val="20"/>
                <w:szCs w:val="20"/>
                <w:rtl/>
                <w:lang w:eastAsia="ar" w:bidi="ar-MA"/>
              </w:rPr>
              <w:t>) في تايلند وهيئة تطوير وسائط المعلومات والاتصالات (</w:t>
            </w:r>
            <w:r w:rsidRPr="00153D30">
              <w:rPr>
                <w:rFonts w:eastAsia="Times New Roman"/>
                <w:sz w:val="20"/>
                <w:szCs w:val="20"/>
                <w:lang w:val="en-US" w:eastAsia="ar" w:bidi="en-US"/>
              </w:rPr>
              <w:t>IMDA</w:t>
            </w:r>
            <w:r w:rsidRPr="00153D30">
              <w:rPr>
                <w:rFonts w:eastAsia="Times New Roman"/>
                <w:sz w:val="20"/>
                <w:szCs w:val="20"/>
                <w:rtl/>
                <w:lang w:eastAsia="ar" w:bidi="ar-MA"/>
              </w:rPr>
              <w:t>) في سنغافورة أساسياً للنهوض بتنمية المهارات الرقمية بين الأعضاء من الدول الجزرية الصغيرة النامية وأقلّ البلدان نمواً والبلدان النامية المحاطة باليابسة. وفي تايلاند، ركّز التدريب المشترك بين الاتحاد الدولي للاتصالات والهيئة الوطنية للإذاعة والاتصالات (</w:t>
            </w:r>
            <w:r w:rsidRPr="00153D30">
              <w:rPr>
                <w:rFonts w:eastAsia="Times New Roman"/>
                <w:sz w:val="20"/>
                <w:szCs w:val="20"/>
                <w:lang w:val="en-US" w:eastAsia="ar" w:bidi="en-US"/>
              </w:rPr>
              <w:t>NBTC</w:t>
            </w:r>
            <w:r w:rsidRPr="00153D30">
              <w:rPr>
                <w:rFonts w:eastAsia="Times New Roman"/>
                <w:sz w:val="20"/>
                <w:szCs w:val="20"/>
                <w:rtl/>
                <w:lang w:eastAsia="ar" w:bidi="ar-MA"/>
              </w:rPr>
              <w:t>)، الذي عُقد في الفترة من 2 إلى 5 أكتوبر 2023، على التكنولوجيات الناشئة مثل سلسلة الكُتل (بلوك تشين) والذكاء الاصطناعي والجيل الخامس (5</w:t>
            </w:r>
            <w:r w:rsidRPr="00153D30">
              <w:rPr>
                <w:rFonts w:eastAsia="Times New Roman"/>
                <w:sz w:val="20"/>
                <w:szCs w:val="20"/>
                <w:lang w:val="en-US" w:eastAsia="ar" w:bidi="en-US"/>
              </w:rPr>
              <w:t>G</w:t>
            </w:r>
            <w:r w:rsidRPr="00153D30">
              <w:rPr>
                <w:rFonts w:eastAsia="Times New Roman"/>
                <w:sz w:val="20"/>
                <w:szCs w:val="20"/>
                <w:rtl/>
                <w:lang w:eastAsia="ar" w:bidi="ar-MA"/>
              </w:rPr>
              <w:t xml:space="preserve">)، باستخدام نَهْج يشمل الحكومة بأكملها من خلال مبادرة </w:t>
            </w:r>
            <w:proofErr w:type="spellStart"/>
            <w:r w:rsidRPr="00153D30">
              <w:rPr>
                <w:rFonts w:eastAsia="Times New Roman"/>
                <w:sz w:val="20"/>
                <w:szCs w:val="20"/>
                <w:lang w:val="en-US" w:eastAsia="ar" w:bidi="en-US"/>
              </w:rPr>
              <w:t>GovStack</w:t>
            </w:r>
            <w:proofErr w:type="spellEnd"/>
            <w:r w:rsidRPr="00153D30">
              <w:rPr>
                <w:rFonts w:eastAsia="Times New Roman"/>
                <w:sz w:val="20"/>
                <w:szCs w:val="20"/>
                <w:rtl/>
                <w:lang w:eastAsia="ar" w:bidi="ar-MA"/>
              </w:rPr>
              <w:t xml:space="preserve"> لتعزيز نَقْل المعرفة داخل المنطقة. </w:t>
            </w:r>
          </w:p>
          <w:p w14:paraId="0F789654" w14:textId="77777777" w:rsidR="00196537" w:rsidRPr="00153D30" w:rsidRDefault="00196537" w:rsidP="00153D30">
            <w:pPr>
              <w:tabs>
                <w:tab w:val="clear" w:pos="794"/>
                <w:tab w:val="left" w:pos="1134"/>
                <w:tab w:val="left" w:pos="1871"/>
                <w:tab w:val="left" w:pos="2268"/>
              </w:tabs>
              <w:spacing w:before="60" w:after="60" w:line="280" w:lineRule="exact"/>
              <w:ind w:left="703"/>
              <w:rPr>
                <w:rFonts w:eastAsia="Times New Roman"/>
                <w:b/>
                <w:bCs/>
                <w:sz w:val="20"/>
                <w:szCs w:val="20"/>
              </w:rPr>
            </w:pPr>
          </w:p>
          <w:p w14:paraId="202BD794" w14:textId="77777777" w:rsidR="00196537" w:rsidRPr="00153D30" w:rsidRDefault="00196537" w:rsidP="00153D30">
            <w:pPr>
              <w:tabs>
                <w:tab w:val="clear" w:pos="794"/>
                <w:tab w:val="left" w:pos="1134"/>
                <w:tab w:val="left" w:pos="1871"/>
                <w:tab w:val="left" w:pos="2268"/>
              </w:tabs>
              <w:spacing w:before="60" w:after="60" w:line="280" w:lineRule="exact"/>
              <w:ind w:left="703"/>
              <w:rPr>
                <w:color w:val="000000" w:themeColor="text1"/>
                <w:sz w:val="20"/>
                <w:szCs w:val="20"/>
              </w:rPr>
            </w:pPr>
            <w:r w:rsidRPr="00153D30">
              <w:rPr>
                <w:color w:val="000000" w:themeColor="text1"/>
                <w:sz w:val="20"/>
                <w:szCs w:val="20"/>
                <w:rtl/>
                <w:lang w:eastAsia="ar" w:bidi="ar-MA"/>
              </w:rPr>
              <w:t>وتمّ تعزيز قدرة واضعي السياسات والجهات التنظيمية من خلال سلسلة الندوات عبر الإنترنت المتعلقة بالسياسات والتنظيمات الإقليمية حول مشاركة تكنولوجيا الجيل الخامس وتبادل الخبرات بالشراكة مع الإدارات الأعضاء (مارس 2024). استضافت وزارة البريد والاتصالات في كمبوديا (</w:t>
            </w:r>
            <w:r w:rsidRPr="00153D30">
              <w:rPr>
                <w:color w:val="000000" w:themeColor="text1"/>
                <w:sz w:val="20"/>
                <w:szCs w:val="20"/>
                <w:lang w:val="en-US" w:eastAsia="ar" w:bidi="en-US"/>
              </w:rPr>
              <w:t>MPTC</w:t>
            </w:r>
            <w:r w:rsidRPr="00153D30">
              <w:rPr>
                <w:color w:val="000000" w:themeColor="text1"/>
                <w:sz w:val="20"/>
                <w:szCs w:val="20"/>
                <w:rtl/>
                <w:lang w:eastAsia="ar" w:bidi="ar-MA"/>
              </w:rPr>
              <w:t>) وهيئة تنظيم الاتصالات في كمبوديا (</w:t>
            </w:r>
            <w:r w:rsidRPr="00153D30">
              <w:rPr>
                <w:color w:val="000000" w:themeColor="text1"/>
                <w:sz w:val="20"/>
                <w:szCs w:val="20"/>
                <w:lang w:val="en-US" w:eastAsia="ar" w:bidi="en-US"/>
              </w:rPr>
              <w:t>TRC</w:t>
            </w:r>
            <w:r w:rsidRPr="00153D30">
              <w:rPr>
                <w:color w:val="000000" w:themeColor="text1"/>
                <w:sz w:val="20"/>
                <w:szCs w:val="20"/>
                <w:rtl/>
                <w:lang w:eastAsia="ar" w:bidi="ar-MA"/>
              </w:rPr>
              <w:t>) الحدثَ المعنون "</w:t>
            </w:r>
            <w:r w:rsidRPr="00153D30">
              <w:rPr>
                <w:b/>
                <w:bCs/>
                <w:i/>
                <w:iCs/>
                <w:color w:val="000000" w:themeColor="text1"/>
                <w:sz w:val="20"/>
                <w:szCs w:val="20"/>
                <w:rtl/>
                <w:lang w:eastAsia="ar" w:bidi="ar-MA"/>
              </w:rPr>
              <w:t>العوامل التمكينية الرئيسية لاعتماد شبكات الجيل الخامس (5</w:t>
            </w:r>
            <w:r w:rsidRPr="00153D30">
              <w:rPr>
                <w:b/>
                <w:bCs/>
                <w:i/>
                <w:iCs/>
                <w:color w:val="000000" w:themeColor="text1"/>
                <w:sz w:val="20"/>
                <w:szCs w:val="20"/>
                <w:lang w:val="en-US" w:eastAsia="ar" w:bidi="en-US"/>
              </w:rPr>
              <w:t>G</w:t>
            </w:r>
            <w:r w:rsidRPr="00153D30">
              <w:rPr>
                <w:b/>
                <w:bCs/>
                <w:i/>
                <w:iCs/>
                <w:color w:val="000000" w:themeColor="text1"/>
                <w:sz w:val="20"/>
                <w:szCs w:val="20"/>
                <w:rtl/>
                <w:lang w:eastAsia="ar" w:bidi="ar-MA"/>
              </w:rPr>
              <w:t>) بين بلدان آسيا والمحيط الهادئ"</w:t>
            </w:r>
            <w:r w:rsidRPr="00153D30">
              <w:rPr>
                <w:color w:val="000000" w:themeColor="text1"/>
                <w:sz w:val="20"/>
                <w:szCs w:val="20"/>
                <w:rtl/>
                <w:lang w:eastAsia="ar" w:bidi="ar-MA"/>
              </w:rPr>
              <w:t xml:space="preserve">، حيث قدّمت دراسةً تستند إلى تحليل الاقتصاد القياسي الذي أجراه المكتبُ الإقليمي للاتحاد لمنطقة آسيا والمحيط الهادئ ومعالجة مشكلات طرح شبكات الجيل الخامس من وزارة البريد والاتصالات في كمبوديا. وشاركت في استضافة الجلسة الثانية عن </w:t>
            </w:r>
            <w:r w:rsidRPr="00153D30">
              <w:rPr>
                <w:b/>
                <w:bCs/>
                <w:i/>
                <w:iCs/>
                <w:color w:val="000000" w:themeColor="text1"/>
                <w:sz w:val="20"/>
                <w:szCs w:val="20"/>
                <w:rtl/>
                <w:lang w:eastAsia="ar" w:bidi="ar-MA"/>
              </w:rPr>
              <w:t>حالات استخدام الجيل الخامس (5</w:t>
            </w:r>
            <w:r w:rsidRPr="00153D30">
              <w:rPr>
                <w:b/>
                <w:bCs/>
                <w:i/>
                <w:iCs/>
                <w:color w:val="000000" w:themeColor="text1"/>
                <w:sz w:val="20"/>
                <w:szCs w:val="20"/>
                <w:lang w:val="en-US" w:eastAsia="ar" w:bidi="en-US"/>
              </w:rPr>
              <w:t>G</w:t>
            </w:r>
            <w:r w:rsidRPr="00153D30">
              <w:rPr>
                <w:b/>
                <w:bCs/>
                <w:i/>
                <w:iCs/>
                <w:color w:val="000000" w:themeColor="text1"/>
                <w:sz w:val="20"/>
                <w:szCs w:val="20"/>
                <w:rtl/>
                <w:lang w:eastAsia="ar" w:bidi="ar-MA"/>
              </w:rPr>
              <w:t>)</w:t>
            </w:r>
            <w:r w:rsidRPr="00153D30">
              <w:rPr>
                <w:color w:val="000000" w:themeColor="text1"/>
                <w:sz w:val="20"/>
                <w:szCs w:val="20"/>
                <w:rtl/>
                <w:lang w:eastAsia="ar" w:bidi="ar-MA"/>
              </w:rPr>
              <w:t xml:space="preserve"> الأكاديميةُ الصينية لتكنولوجيا المعلومات والاتصالات (</w:t>
            </w:r>
            <w:r w:rsidRPr="00153D30">
              <w:rPr>
                <w:color w:val="000000" w:themeColor="text1"/>
                <w:sz w:val="20"/>
                <w:szCs w:val="20"/>
                <w:lang w:val="en-US" w:eastAsia="ar" w:bidi="en-US"/>
              </w:rPr>
              <w:t>CAICT</w:t>
            </w:r>
            <w:r w:rsidRPr="00153D30">
              <w:rPr>
                <w:color w:val="000000" w:themeColor="text1"/>
                <w:sz w:val="20"/>
                <w:szCs w:val="20"/>
                <w:rtl/>
                <w:lang w:eastAsia="ar" w:bidi="ar-MA"/>
              </w:rPr>
              <w:t>). وعرضَ الأعضاء الخبراء العمليات الذكية التي تدعم تقنية الجيل الخامس (5</w:t>
            </w:r>
            <w:r w:rsidRPr="00153D30">
              <w:rPr>
                <w:color w:val="000000" w:themeColor="text1"/>
                <w:sz w:val="20"/>
                <w:szCs w:val="20"/>
                <w:lang w:val="en-US" w:eastAsia="ar" w:bidi="en-US"/>
              </w:rPr>
              <w:t>G</w:t>
            </w:r>
            <w:r w:rsidRPr="00153D30">
              <w:rPr>
                <w:color w:val="000000" w:themeColor="text1"/>
                <w:sz w:val="20"/>
                <w:szCs w:val="20"/>
                <w:rtl/>
                <w:lang w:eastAsia="ar" w:bidi="ar-MA"/>
              </w:rPr>
              <w:t xml:space="preserve">) في المصانع وقطاع الكهرباء وقطاعات الصحة </w:t>
            </w:r>
            <w:r w:rsidRPr="00153D30">
              <w:rPr>
                <w:color w:val="000000" w:themeColor="text1"/>
                <w:sz w:val="20"/>
                <w:szCs w:val="20"/>
                <w:rtl/>
                <w:lang w:eastAsia="ar" w:bidi="ar-MA"/>
              </w:rPr>
              <w:lastRenderedPageBreak/>
              <w:t>والثقافة والسياحة والتعليم، ما يشير إلى مكاسب الإنتاجية وتأثير اعتماد 5</w:t>
            </w:r>
            <w:r w:rsidRPr="00153D30">
              <w:rPr>
                <w:color w:val="000000" w:themeColor="text1"/>
                <w:sz w:val="20"/>
                <w:szCs w:val="20"/>
                <w:lang w:val="en-US" w:eastAsia="ar" w:bidi="en-US"/>
              </w:rPr>
              <w:t>G</w:t>
            </w:r>
            <w:r w:rsidRPr="00153D30">
              <w:rPr>
                <w:color w:val="000000" w:themeColor="text1"/>
                <w:sz w:val="20"/>
                <w:szCs w:val="20"/>
                <w:rtl/>
                <w:lang w:eastAsia="ar" w:bidi="ar-MA"/>
              </w:rPr>
              <w:t xml:space="preserve"> في القطاعات المعنيّة. كما تمت مشاركة أنشطة وسياسات تمكين تطبيقات الجيل الخامس (5</w:t>
            </w:r>
            <w:r w:rsidRPr="00153D30">
              <w:rPr>
                <w:color w:val="000000" w:themeColor="text1"/>
                <w:sz w:val="20"/>
                <w:szCs w:val="20"/>
                <w:lang w:val="en-US" w:eastAsia="ar" w:bidi="en-US"/>
              </w:rPr>
              <w:t>G</w:t>
            </w:r>
            <w:r w:rsidRPr="00153D30">
              <w:rPr>
                <w:color w:val="000000" w:themeColor="text1"/>
                <w:sz w:val="20"/>
                <w:szCs w:val="20"/>
                <w:rtl/>
                <w:lang w:eastAsia="ar" w:bidi="ar-MA"/>
              </w:rPr>
              <w:t xml:space="preserve">) من قبل الحكومة. وشارك في هذا الحدث أكثر من 80 مشاركاً من 18 دولة عضواً وأصحاب مصلحة. </w:t>
            </w:r>
          </w:p>
          <w:p w14:paraId="4CFA120C" w14:textId="77777777" w:rsidR="00196537" w:rsidRPr="00153D30" w:rsidRDefault="00196537" w:rsidP="00153D30">
            <w:pPr>
              <w:tabs>
                <w:tab w:val="clear" w:pos="794"/>
                <w:tab w:val="left" w:pos="1134"/>
                <w:tab w:val="left" w:pos="1871"/>
                <w:tab w:val="left" w:pos="2268"/>
              </w:tabs>
              <w:spacing w:before="60" w:after="60" w:line="280" w:lineRule="exact"/>
              <w:ind w:left="703"/>
              <w:rPr>
                <w:color w:val="000000" w:themeColor="text1"/>
                <w:sz w:val="20"/>
                <w:szCs w:val="20"/>
              </w:rPr>
            </w:pPr>
          </w:p>
          <w:p w14:paraId="30932290" w14:textId="77777777" w:rsidR="00196537" w:rsidRPr="00153D30" w:rsidRDefault="00196537" w:rsidP="00153D30">
            <w:pPr>
              <w:tabs>
                <w:tab w:val="clear" w:pos="794"/>
                <w:tab w:val="left" w:pos="1134"/>
                <w:tab w:val="left" w:pos="1871"/>
                <w:tab w:val="left" w:pos="2268"/>
              </w:tabs>
              <w:spacing w:before="60" w:after="60" w:line="280" w:lineRule="exact"/>
              <w:ind w:left="703"/>
              <w:rPr>
                <w:sz w:val="20"/>
                <w:szCs w:val="20"/>
              </w:rPr>
            </w:pPr>
            <w:r w:rsidRPr="00153D30">
              <w:rPr>
                <w:sz w:val="20"/>
                <w:szCs w:val="20"/>
                <w:rtl/>
                <w:lang w:eastAsia="ar" w:bidi="ar-MA"/>
              </w:rPr>
              <w:t>وفي إطار مشروع مشترك بين الاتحاد الدولي للاتصالات ومكتب الشؤون الخارجية وشؤون الكومنولث والتنمية (</w:t>
            </w:r>
            <w:r w:rsidRPr="00153D30">
              <w:rPr>
                <w:sz w:val="20"/>
                <w:szCs w:val="20"/>
                <w:lang w:val="en-US" w:eastAsia="ar" w:bidi="en-US"/>
              </w:rPr>
              <w:t>FCDO</w:t>
            </w:r>
            <w:r w:rsidRPr="00153D30">
              <w:rPr>
                <w:sz w:val="20"/>
                <w:szCs w:val="20"/>
                <w:rtl/>
                <w:lang w:eastAsia="ar" w:bidi="ar-MA"/>
              </w:rPr>
              <w:t>)، تمَّ توفير تدريب حضوري لموظفي وكالة النفاذية إلى الاتصالات والمعلومات (</w:t>
            </w:r>
            <w:r w:rsidRPr="00153D30">
              <w:rPr>
                <w:sz w:val="20"/>
                <w:szCs w:val="20"/>
                <w:lang w:val="en-US" w:eastAsia="ar" w:bidi="en-US"/>
              </w:rPr>
              <w:t>BAKTI</w:t>
            </w:r>
            <w:r w:rsidRPr="00153D30">
              <w:rPr>
                <w:sz w:val="20"/>
                <w:szCs w:val="20"/>
                <w:rtl/>
                <w:lang w:eastAsia="ar" w:bidi="ar-MA"/>
              </w:rPr>
              <w:t>) بإندونيسيا عن مجموعة أدوات كفاءة تمويل الخدمة الشاملة.</w:t>
            </w:r>
          </w:p>
          <w:p w14:paraId="17A1BDBD" w14:textId="77777777" w:rsidR="00196537" w:rsidRPr="00153D30" w:rsidRDefault="00196537" w:rsidP="00153D30">
            <w:pPr>
              <w:tabs>
                <w:tab w:val="clear" w:pos="794"/>
                <w:tab w:val="left" w:pos="1134"/>
                <w:tab w:val="left" w:pos="1871"/>
                <w:tab w:val="left" w:pos="2268"/>
              </w:tabs>
              <w:spacing w:before="60" w:after="60" w:line="280" w:lineRule="exact"/>
              <w:ind w:left="703"/>
              <w:rPr>
                <w:sz w:val="20"/>
                <w:szCs w:val="20"/>
              </w:rPr>
            </w:pPr>
          </w:p>
          <w:p w14:paraId="32F8C3D1" w14:textId="6B63BA91" w:rsidR="00196537" w:rsidRPr="00153D30" w:rsidRDefault="00196537" w:rsidP="00153D30">
            <w:pPr>
              <w:tabs>
                <w:tab w:val="clear" w:pos="794"/>
                <w:tab w:val="left" w:pos="1134"/>
                <w:tab w:val="left" w:pos="1871"/>
                <w:tab w:val="left" w:pos="2268"/>
              </w:tabs>
              <w:spacing w:before="60" w:after="60" w:line="280" w:lineRule="exact"/>
              <w:ind w:left="703"/>
              <w:rPr>
                <w:sz w:val="20"/>
                <w:szCs w:val="20"/>
              </w:rPr>
            </w:pPr>
            <w:r w:rsidRPr="00153D30">
              <w:rPr>
                <w:sz w:val="20"/>
                <w:szCs w:val="20"/>
                <w:rtl/>
                <w:lang w:eastAsia="ar" w:bidi="ar-MA"/>
              </w:rPr>
              <w:t xml:space="preserve">ونظّم </w:t>
            </w:r>
            <w:r w:rsidR="003F02D0">
              <w:rPr>
                <w:rFonts w:hint="cs"/>
                <w:sz w:val="20"/>
                <w:szCs w:val="20"/>
                <w:rtl/>
                <w:lang w:eastAsia="ar" w:bidi="ar-MA"/>
              </w:rPr>
              <w:t>مكتب تنمية الاتصالات</w:t>
            </w:r>
            <w:r w:rsidRPr="00153D30">
              <w:rPr>
                <w:sz w:val="20"/>
                <w:szCs w:val="20"/>
                <w:rtl/>
                <w:lang w:eastAsia="ar" w:bidi="ar-MA"/>
              </w:rPr>
              <w:t>، بالتعاون مع المنظمين المشاركين والشركاء، احتفالات بيوم الفتيات في مجال تكنولوجيا المعلومات والاتصالات في فيجي وإندونيسيا وكيريباتي وميكرونيزيا وناورو وباكستان والفلبين وتايلند وتيمور الشرقية وتونغا وأعضاء رابطة أمم جنوب شرق آسيا (آسيان) والتي ساعدت في تقديم المهارات الرقمية برامج التدريب والأنشطة الأخرى ذات الصلة التي تهدف إلى إفادة الفتيات والشابات بالمنطقة. واجتذبت التجمعات أكثر من 2200 مشارك، بما في ذلك الفتيات والشابات والمعلّمات، اللواتي شاركن في 63 برنامجاً تدريبياً على المهارات الرقمية والأنشطة المرتبطة بها كجزء من يوم الفتيات في مجال تكنولوجيا المعلومات والاتصالات في الفترة من 27 أبريل إلى 17 نوفمبر 2023. وعلاوة على ذلك، تضمنت هذه الأنشطة المشاركة مع جهات التنسيق المعنيّة بالمساواة بين الجنسين، فضلاً عن التعاون مع أكثر من 100 شريك من الحكومات ووكالات الأمم المتحدة والصناعات والأوساط الأكاديمية ومنظمات المجتمع المدني.</w:t>
            </w:r>
          </w:p>
          <w:p w14:paraId="0C7CFFB2" w14:textId="77777777" w:rsidR="00196537" w:rsidRPr="00153D30" w:rsidRDefault="00196537" w:rsidP="00153D30">
            <w:pPr>
              <w:tabs>
                <w:tab w:val="clear" w:pos="794"/>
                <w:tab w:val="left" w:pos="1134"/>
                <w:tab w:val="left" w:pos="1871"/>
                <w:tab w:val="left" w:pos="2268"/>
              </w:tabs>
              <w:spacing w:before="60" w:after="60" w:line="280" w:lineRule="exact"/>
              <w:ind w:left="703"/>
              <w:rPr>
                <w:sz w:val="20"/>
                <w:szCs w:val="20"/>
              </w:rPr>
            </w:pPr>
          </w:p>
          <w:p w14:paraId="326A102E" w14:textId="51279D9D"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sz w:val="20"/>
                <w:szCs w:val="20"/>
              </w:rPr>
            </w:pPr>
            <w:r w:rsidRPr="00153D30">
              <w:rPr>
                <w:b/>
                <w:bCs/>
                <w:sz w:val="20"/>
                <w:szCs w:val="20"/>
                <w:rtl/>
                <w:lang w:eastAsia="ar" w:bidi="ar-MA"/>
              </w:rPr>
              <w:t xml:space="preserve">في كومونولث الدول المستقلة: </w:t>
            </w:r>
            <w:r w:rsidRPr="00153D30">
              <w:rPr>
                <w:rFonts w:eastAsia="Times New Roman"/>
                <w:sz w:val="20"/>
                <w:szCs w:val="20"/>
                <w:rtl/>
                <w:lang w:eastAsia="ar" w:bidi="ar-MA"/>
              </w:rPr>
              <w:t xml:space="preserve">وساعد </w:t>
            </w:r>
            <w:r w:rsidR="003F02D0">
              <w:rPr>
                <w:rFonts w:hint="cs"/>
                <w:sz w:val="20"/>
                <w:szCs w:val="20"/>
                <w:rtl/>
                <w:lang w:eastAsia="ar" w:bidi="ar-MA"/>
              </w:rPr>
              <w:t xml:space="preserve">مكتب تنمية الاتصالات </w:t>
            </w:r>
            <w:r w:rsidRPr="00153D30">
              <w:rPr>
                <w:rFonts w:eastAsia="Times New Roman"/>
                <w:sz w:val="20"/>
                <w:szCs w:val="20"/>
                <w:rtl/>
                <w:lang w:eastAsia="ar" w:bidi="ar-MA"/>
              </w:rPr>
              <w:t xml:space="preserve">أذربيجان في إجراء تقييم لمحو الأمية الرقمية على مستوى البلد من خلال دراسة استقصائية للأسر المعيشية، تشمل فئات محددة (طلاب الجامعات والموظفين الأكاديميين، والقطاع الخاص، والقطاع العام). وشملت الدراسة المسحية ما يقرب من 35000 فرد باستخدام عينة عشوائية من الأسر في 13 منطقة اقتصادية في أذربيجان. وبالإضافة إلى ذلك، أُجريت دراسات استقصائية منفصلة عبر الإنترنت بين المجموعات المستهدفة مثل موظفي المؤسسات الخاصة (116 1) والوكالات العامة (679)؛ والطلاب (6372) وأعضاء هيئة التدريس (886) في مؤسسات التعليم العالي. والهدف من التقييم هو توجيه التدخلات الموجهة والموجهة نحو البيانات لتعزيز المعرفة الرقمية وفقاً لاحتياجات الحكومة. ويمكن أن تكون الدراسة الاستقصائية أيضاً بمثابة نموذج لتقييم أكثر انتظاماً لمستوى المعرفة الرقمية لدى مواطني أذربيجان ويمكن تكراره. وستخدم التوصيات المستمدة من </w:t>
            </w:r>
            <w:r w:rsidRPr="00153D30">
              <w:rPr>
                <w:b/>
                <w:bCs/>
                <w:sz w:val="20"/>
                <w:szCs w:val="20"/>
                <w:rtl/>
                <w:lang w:eastAsia="ar" w:bidi="ar-MA"/>
              </w:rPr>
              <w:t>الدراسة الاستقصائية</w:t>
            </w:r>
            <w:r w:rsidRPr="00153D30">
              <w:rPr>
                <w:rFonts w:eastAsia="Times New Roman"/>
                <w:sz w:val="20"/>
                <w:szCs w:val="20"/>
                <w:rtl/>
                <w:lang w:eastAsia="ar" w:bidi="ar-MA"/>
              </w:rPr>
              <w:t xml:space="preserve"> الحكومة الأذربيجانية كأساس لتصميم وتخطيط التدخلات أو السياسات أو الاستراتيجيات المستقبلية ذات الصلة على المستوى الوطني أو الإقليمي، بما في ذلك الأنشطة الخاصة بالصناعة وحملات التوعية والدعوة.</w:t>
            </w:r>
            <w:r w:rsidRPr="00153D30">
              <w:rPr>
                <w:sz w:val="20"/>
                <w:szCs w:val="20"/>
                <w:rtl/>
                <w:lang w:eastAsia="ar" w:bidi="ar-MA"/>
              </w:rPr>
              <w:t xml:space="preserve"> </w:t>
            </w:r>
            <w:r w:rsidRPr="00153D30">
              <w:rPr>
                <w:rFonts w:eastAsia="Times New Roman"/>
                <w:sz w:val="20"/>
                <w:szCs w:val="20"/>
                <w:rtl/>
                <w:lang w:eastAsia="ar" w:bidi="ar-MA"/>
              </w:rPr>
              <w:t>ومع استكمال تقرير التقييم في أوائل مايو 2024، ستكون أذربيجان أول بلد بالمنطقة يعتمد منهجيةَ الاتحاد الجديدة بشأن المهارات الرقمية.</w:t>
            </w:r>
          </w:p>
          <w:p w14:paraId="29FB7740" w14:textId="77777777" w:rsidR="00196537" w:rsidRPr="00153D30" w:rsidRDefault="00196537" w:rsidP="00153D30">
            <w:pPr>
              <w:pStyle w:val="ListParagraph"/>
              <w:spacing w:before="60" w:after="60" w:line="280" w:lineRule="exact"/>
              <w:contextualSpacing w:val="0"/>
              <w:rPr>
                <w:sz w:val="20"/>
                <w:szCs w:val="20"/>
              </w:rPr>
            </w:pPr>
          </w:p>
          <w:p w14:paraId="2F1A911E" w14:textId="77777777"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rFonts w:eastAsia="Times New Roman"/>
                <w:sz w:val="20"/>
                <w:szCs w:val="20"/>
              </w:rPr>
            </w:pPr>
            <w:r w:rsidRPr="00153D30">
              <w:rPr>
                <w:rFonts w:eastAsia="Times New Roman"/>
                <w:b/>
                <w:bCs/>
                <w:sz w:val="20"/>
                <w:szCs w:val="20"/>
                <w:rtl/>
                <w:lang w:eastAsia="ar" w:bidi="ar-MA"/>
              </w:rPr>
              <w:t>في أوروبا:</w:t>
            </w:r>
            <w:r w:rsidRPr="00153D30">
              <w:rPr>
                <w:rFonts w:eastAsia="Times New Roman"/>
                <w:sz w:val="20"/>
                <w:szCs w:val="20"/>
                <w:rtl/>
                <w:lang w:eastAsia="ar" w:bidi="ar-MA"/>
              </w:rPr>
              <w:t xml:space="preserve"> في ألبانيا، قدَّم تقييم المهارات الرقمية الذي يركّز على كبار السن رؤى قيّمة بشأن مستويات كفاءتهم والتحديات التي يواجهونها، ما ييسّر تحديد التدريب اللازم على المهارات. وشارك في هذه المبادرة 467 مشاركاً، حيث قاموا بإرشاد قرارات السياسات واستراتيجيات التدخل الرامية إلى تضييق الفجوة الرقمية، لا سيما فيما يتعلق بالعوامل المرتبطة بالسّن. وعلاوةً على ذلك، عززت التزام الحكومة بالشمولية من خلال التأكيد على دعم جميع شرائح المجتمع.</w:t>
            </w:r>
          </w:p>
          <w:p w14:paraId="293DEE96" w14:textId="77777777" w:rsidR="00196537" w:rsidRPr="00153D30" w:rsidRDefault="00196537" w:rsidP="00153D30">
            <w:pPr>
              <w:tabs>
                <w:tab w:val="clear" w:pos="794"/>
                <w:tab w:val="left" w:pos="1134"/>
                <w:tab w:val="left" w:pos="1871"/>
                <w:tab w:val="left" w:pos="2268"/>
              </w:tabs>
              <w:spacing w:before="60" w:after="60" w:line="280" w:lineRule="exact"/>
              <w:ind w:left="1080"/>
              <w:rPr>
                <w:rFonts w:eastAsia="Times New Roman"/>
                <w:sz w:val="20"/>
                <w:szCs w:val="20"/>
              </w:rPr>
            </w:pPr>
          </w:p>
          <w:p w14:paraId="47F6BD4B" w14:textId="77777777" w:rsidR="00196537" w:rsidRPr="00153D30" w:rsidRDefault="00196537" w:rsidP="00153D30">
            <w:pPr>
              <w:tabs>
                <w:tab w:val="clear" w:pos="794"/>
                <w:tab w:val="left" w:pos="1134"/>
                <w:tab w:val="left" w:pos="1871"/>
                <w:tab w:val="left" w:pos="2268"/>
              </w:tabs>
              <w:spacing w:before="60" w:after="60" w:line="280" w:lineRule="exact"/>
              <w:ind w:left="703"/>
              <w:rPr>
                <w:rFonts w:eastAsia="Times New Roman"/>
                <w:sz w:val="20"/>
                <w:szCs w:val="20"/>
              </w:rPr>
            </w:pPr>
            <w:r w:rsidRPr="00153D30">
              <w:rPr>
                <w:rFonts w:eastAsia="Times New Roman"/>
                <w:sz w:val="20"/>
                <w:szCs w:val="20"/>
                <w:rtl/>
                <w:lang w:eastAsia="ar" w:bidi="ar-MA"/>
              </w:rPr>
              <w:t xml:space="preserve">وأُعِدّت خلاصة وافية للمهارات الرقمية والتعليم والكفاءات لأوروبا وآسيا الوسطى بدعم ومدخلات من فريق التحول الرقمي التابع للأمم المتحدة لأوروبا وآسيا الوسطى بالتعاون مع مكتب الاتحاد الدولي للاتصالات لمنطقة أوروبا في إطار مبادرة الاتحاد الإقليمية لأوروبا بشأن "إمكانية النفاذ والقدرة على تحمُّل التكاليف وتنمية المهارات للجميع لضمان الشمول الرقمي والتنمية المستدامة». </w:t>
            </w:r>
          </w:p>
          <w:p w14:paraId="5FC8C70D" w14:textId="77777777" w:rsidR="00196537" w:rsidRPr="00153D30" w:rsidRDefault="00196537" w:rsidP="00153D30">
            <w:pPr>
              <w:tabs>
                <w:tab w:val="clear" w:pos="794"/>
                <w:tab w:val="left" w:pos="1134"/>
                <w:tab w:val="left" w:pos="1871"/>
                <w:tab w:val="left" w:pos="2268"/>
              </w:tabs>
              <w:spacing w:before="60" w:after="60" w:line="280" w:lineRule="exact"/>
              <w:ind w:left="703"/>
              <w:rPr>
                <w:rFonts w:eastAsia="Times New Roman"/>
                <w:sz w:val="20"/>
                <w:szCs w:val="20"/>
              </w:rPr>
            </w:pPr>
          </w:p>
        </w:tc>
        <w:tc>
          <w:tcPr>
            <w:tcW w:w="2970" w:type="dxa"/>
          </w:tcPr>
          <w:p w14:paraId="348931A3"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lastRenderedPageBreak/>
              <w:t>تنمية القدرات:</w:t>
            </w:r>
          </w:p>
        </w:tc>
      </w:tr>
      <w:tr w:rsidR="00196537" w:rsidRPr="00153D30" w14:paraId="075E8D2B" w14:textId="77777777" w:rsidTr="00E94550">
        <w:tc>
          <w:tcPr>
            <w:tcW w:w="11880" w:type="dxa"/>
            <w:gridSpan w:val="2"/>
            <w:vMerge/>
          </w:tcPr>
          <w:p w14:paraId="18054EE4" w14:textId="77777777" w:rsidR="00196537" w:rsidRPr="00153D30" w:rsidRDefault="00196537" w:rsidP="00153D30">
            <w:pPr>
              <w:numPr>
                <w:ilvl w:val="0"/>
                <w:numId w:val="15"/>
              </w:numPr>
              <w:tabs>
                <w:tab w:val="clear" w:pos="794"/>
                <w:tab w:val="left" w:pos="1134"/>
                <w:tab w:val="left" w:pos="1871"/>
                <w:tab w:val="left" w:pos="2268"/>
              </w:tabs>
              <w:spacing w:before="60" w:after="60" w:line="280" w:lineRule="exact"/>
              <w:rPr>
                <w:sz w:val="20"/>
                <w:szCs w:val="20"/>
              </w:rPr>
            </w:pPr>
          </w:p>
        </w:tc>
        <w:tc>
          <w:tcPr>
            <w:tcW w:w="2970" w:type="dxa"/>
            <w:shd w:val="clear" w:color="auto" w:fill="auto"/>
          </w:tcPr>
          <w:p w14:paraId="1EB037FA" w14:textId="77777777" w:rsidR="00196537" w:rsidRPr="00153D30" w:rsidRDefault="00196537" w:rsidP="00153D30">
            <w:pPr>
              <w:tabs>
                <w:tab w:val="clear" w:pos="794"/>
              </w:tabs>
              <w:spacing w:before="60" w:after="60" w:line="280" w:lineRule="exact"/>
              <w:jc w:val="left"/>
              <w:rPr>
                <w:b/>
                <w:bCs/>
                <w:sz w:val="20"/>
                <w:szCs w:val="20"/>
              </w:rPr>
            </w:pPr>
          </w:p>
          <w:p w14:paraId="69603FAB"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أكاديمية الاتحاد الدولي للاتصالات:</w:t>
            </w:r>
          </w:p>
          <w:p w14:paraId="2C7778C3" w14:textId="77777777" w:rsidR="00196537" w:rsidRPr="00153D30" w:rsidRDefault="00196537" w:rsidP="00153D30">
            <w:pPr>
              <w:tabs>
                <w:tab w:val="clear" w:pos="794"/>
              </w:tabs>
              <w:spacing w:before="60" w:after="60" w:line="280" w:lineRule="exact"/>
              <w:jc w:val="left"/>
              <w:rPr>
                <w:sz w:val="20"/>
                <w:szCs w:val="20"/>
              </w:rPr>
            </w:pPr>
          </w:p>
          <w:p w14:paraId="7E608B0E"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 xml:space="preserve">+ 7800 مستخدم جديد. </w:t>
            </w:r>
          </w:p>
          <w:p w14:paraId="58C39D75"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تم تقديم 130+ دورة.</w:t>
            </w:r>
          </w:p>
          <w:p w14:paraId="637C77A1"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13 مركز تدريب تابع لأكاديمية الاتحاد يقدّم دورات عالية الجودة في جميع المناطق.</w:t>
            </w:r>
          </w:p>
          <w:p w14:paraId="39064B6F"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واستفادت جميع الدول الأعضاء في الاتحاد من الدورات التدريبية.</w:t>
            </w:r>
          </w:p>
          <w:p w14:paraId="4188A30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مستوى عالٍ من الرضا لدى المشاركين.</w:t>
            </w:r>
          </w:p>
          <w:p w14:paraId="31E37593" w14:textId="77777777" w:rsidR="00196537" w:rsidRPr="00153D30" w:rsidRDefault="00196537" w:rsidP="00153D30">
            <w:pPr>
              <w:tabs>
                <w:tab w:val="clear" w:pos="794"/>
              </w:tabs>
              <w:spacing w:before="60" w:after="60" w:line="280" w:lineRule="exact"/>
              <w:jc w:val="left"/>
              <w:rPr>
                <w:sz w:val="20"/>
                <w:szCs w:val="20"/>
              </w:rPr>
            </w:pPr>
            <w:r w:rsidRPr="00153D30">
              <w:rPr>
                <w:sz w:val="20"/>
                <w:szCs w:val="20"/>
                <w:rtl/>
                <w:lang w:eastAsia="ar" w:bidi="ar-MA"/>
              </w:rPr>
              <w:t xml:space="preserve"> </w:t>
            </w:r>
          </w:p>
          <w:p w14:paraId="7E22520E"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 xml:space="preserve">مراكز التدريب التابعة لأكاديمية الاتحاد: </w:t>
            </w:r>
          </w:p>
          <w:p w14:paraId="05B2D222" w14:textId="77777777" w:rsidR="00196537" w:rsidRPr="00153D30" w:rsidRDefault="00196537" w:rsidP="00153D30">
            <w:pPr>
              <w:tabs>
                <w:tab w:val="clear" w:pos="794"/>
              </w:tabs>
              <w:spacing w:before="60" w:after="60" w:line="280" w:lineRule="exact"/>
              <w:ind w:left="72"/>
              <w:jc w:val="left"/>
              <w:rPr>
                <w:sz w:val="20"/>
                <w:szCs w:val="20"/>
              </w:rPr>
            </w:pPr>
          </w:p>
          <w:p w14:paraId="38341D52"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13 كيان من كافة المناطق.</w:t>
            </w:r>
          </w:p>
          <w:p w14:paraId="4255AAC1"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45 دورة تدريبية و2900 مشارك في المواضيع التالية:</w:t>
            </w:r>
          </w:p>
          <w:p w14:paraId="6B849164" w14:textId="77777777" w:rsidR="00196537" w:rsidRPr="00153D30" w:rsidRDefault="00196537" w:rsidP="00153D30">
            <w:pPr>
              <w:numPr>
                <w:ilvl w:val="0"/>
                <w:numId w:val="17"/>
              </w:numPr>
              <w:tabs>
                <w:tab w:val="clear" w:pos="794"/>
              </w:tabs>
              <w:spacing w:before="60" w:after="60" w:line="280" w:lineRule="exact"/>
              <w:jc w:val="left"/>
              <w:rPr>
                <w:sz w:val="20"/>
                <w:szCs w:val="20"/>
              </w:rPr>
            </w:pPr>
            <w:r w:rsidRPr="00153D30">
              <w:rPr>
                <w:sz w:val="20"/>
                <w:szCs w:val="20"/>
                <w:rtl/>
                <w:lang w:eastAsia="ar" w:bidi="ar-MA"/>
              </w:rPr>
              <w:t>تعزيز المهارات الرقمية في مجال السياسات والتنظيم؛</w:t>
            </w:r>
          </w:p>
          <w:p w14:paraId="57CA9D04" w14:textId="77777777" w:rsidR="00196537" w:rsidRPr="00153D30" w:rsidRDefault="00196537" w:rsidP="00153D30">
            <w:pPr>
              <w:numPr>
                <w:ilvl w:val="0"/>
                <w:numId w:val="17"/>
              </w:numPr>
              <w:tabs>
                <w:tab w:val="clear" w:pos="794"/>
              </w:tabs>
              <w:spacing w:before="60" w:after="60" w:line="280" w:lineRule="exact"/>
              <w:jc w:val="left"/>
              <w:rPr>
                <w:sz w:val="20"/>
                <w:szCs w:val="20"/>
              </w:rPr>
            </w:pPr>
            <w:r w:rsidRPr="00153D30">
              <w:rPr>
                <w:sz w:val="20"/>
                <w:szCs w:val="20"/>
                <w:rtl/>
                <w:lang w:eastAsia="ar" w:bidi="ar-MA"/>
              </w:rPr>
              <w:t>الشبكة والبنية التحتية؛</w:t>
            </w:r>
          </w:p>
          <w:p w14:paraId="12F68DAE" w14:textId="77777777" w:rsidR="00196537" w:rsidRPr="00153D30" w:rsidRDefault="00196537" w:rsidP="00153D30">
            <w:pPr>
              <w:numPr>
                <w:ilvl w:val="0"/>
                <w:numId w:val="17"/>
              </w:numPr>
              <w:tabs>
                <w:tab w:val="clear" w:pos="794"/>
              </w:tabs>
              <w:spacing w:before="60" w:after="60" w:line="280" w:lineRule="exact"/>
              <w:jc w:val="left"/>
              <w:rPr>
                <w:sz w:val="20"/>
                <w:szCs w:val="20"/>
              </w:rPr>
            </w:pPr>
            <w:r w:rsidRPr="00153D30">
              <w:rPr>
                <w:sz w:val="20"/>
                <w:szCs w:val="20"/>
                <w:rtl/>
                <w:lang w:eastAsia="ar" w:bidi="ar-MA"/>
              </w:rPr>
              <w:lastRenderedPageBreak/>
              <w:t>إدارة الطيف؛</w:t>
            </w:r>
          </w:p>
          <w:p w14:paraId="17A5FCEB" w14:textId="77777777" w:rsidR="00196537" w:rsidRPr="00153D30" w:rsidRDefault="00196537" w:rsidP="00153D30">
            <w:pPr>
              <w:numPr>
                <w:ilvl w:val="0"/>
                <w:numId w:val="17"/>
              </w:numPr>
              <w:tabs>
                <w:tab w:val="clear" w:pos="794"/>
              </w:tabs>
              <w:spacing w:before="60" w:after="60" w:line="280" w:lineRule="exact"/>
              <w:jc w:val="left"/>
              <w:rPr>
                <w:sz w:val="20"/>
                <w:szCs w:val="20"/>
              </w:rPr>
            </w:pPr>
            <w:r w:rsidRPr="00153D30">
              <w:rPr>
                <w:sz w:val="20"/>
                <w:szCs w:val="20"/>
                <w:rtl/>
                <w:lang w:eastAsia="ar" w:bidi="ar-MA"/>
              </w:rPr>
              <w:t>الأمن الإلكتروني؛</w:t>
            </w:r>
          </w:p>
          <w:p w14:paraId="55E47965" w14:textId="77777777" w:rsidR="00196537" w:rsidRPr="00153D30" w:rsidRDefault="00196537" w:rsidP="00153D30">
            <w:pPr>
              <w:numPr>
                <w:ilvl w:val="0"/>
                <w:numId w:val="17"/>
              </w:numPr>
              <w:tabs>
                <w:tab w:val="clear" w:pos="794"/>
              </w:tabs>
              <w:spacing w:before="60" w:after="60" w:line="280" w:lineRule="exact"/>
              <w:jc w:val="left"/>
              <w:rPr>
                <w:sz w:val="20"/>
                <w:szCs w:val="20"/>
              </w:rPr>
            </w:pPr>
            <w:r w:rsidRPr="00153D30">
              <w:rPr>
                <w:sz w:val="20"/>
                <w:szCs w:val="20"/>
                <w:rtl/>
                <w:lang w:eastAsia="ar" w:bidi="ar-MA"/>
              </w:rPr>
              <w:t>الشمول الرقمي؛</w:t>
            </w:r>
          </w:p>
          <w:p w14:paraId="3911F01C" w14:textId="77777777" w:rsidR="00196537" w:rsidRPr="00153D30" w:rsidRDefault="00196537" w:rsidP="00153D30">
            <w:pPr>
              <w:numPr>
                <w:ilvl w:val="0"/>
                <w:numId w:val="17"/>
              </w:numPr>
              <w:tabs>
                <w:tab w:val="clear" w:pos="794"/>
              </w:tabs>
              <w:spacing w:before="60" w:after="60" w:line="280" w:lineRule="exact"/>
              <w:jc w:val="left"/>
              <w:rPr>
                <w:sz w:val="20"/>
                <w:szCs w:val="20"/>
              </w:rPr>
            </w:pPr>
            <w:r w:rsidRPr="00153D30">
              <w:rPr>
                <w:sz w:val="20"/>
                <w:szCs w:val="20"/>
                <w:rtl/>
                <w:lang w:eastAsia="ar" w:bidi="ar-MA"/>
              </w:rPr>
              <w:t>الخدمات الرقمية.</w:t>
            </w:r>
          </w:p>
          <w:p w14:paraId="0035228A" w14:textId="77777777" w:rsidR="00196537" w:rsidRPr="00153D30" w:rsidRDefault="00196537" w:rsidP="00153D30">
            <w:pPr>
              <w:tabs>
                <w:tab w:val="clear" w:pos="794"/>
              </w:tabs>
              <w:spacing w:before="60" w:after="60" w:line="280" w:lineRule="exact"/>
              <w:jc w:val="left"/>
              <w:rPr>
                <w:b/>
                <w:bCs/>
                <w:color w:val="0070C0"/>
                <w:sz w:val="20"/>
                <w:szCs w:val="20"/>
              </w:rPr>
            </w:pPr>
          </w:p>
          <w:p w14:paraId="117ABCBC"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مراكز التحوُّل الرقمي:</w:t>
            </w:r>
          </w:p>
          <w:p w14:paraId="2CA73F68" w14:textId="77777777" w:rsidR="00196537" w:rsidRPr="00153D30" w:rsidRDefault="00196537" w:rsidP="00153D30">
            <w:pPr>
              <w:tabs>
                <w:tab w:val="clear" w:pos="794"/>
              </w:tabs>
              <w:spacing w:before="60" w:after="60" w:line="280" w:lineRule="exact"/>
              <w:jc w:val="left"/>
              <w:rPr>
                <w:sz w:val="20"/>
                <w:szCs w:val="20"/>
              </w:rPr>
            </w:pPr>
            <w:r w:rsidRPr="00153D30">
              <w:rPr>
                <w:sz w:val="20"/>
                <w:szCs w:val="20"/>
                <w:rtl/>
                <w:lang w:eastAsia="ar" w:bidi="ar-MA"/>
              </w:rPr>
              <w:t xml:space="preserve"> </w:t>
            </w:r>
          </w:p>
          <w:p w14:paraId="27384916"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+ 120 دورة تدريبية يتم تقديمها في 14 من مراكز التحوُّل الرقمي من جميع المناطق.</w:t>
            </w:r>
          </w:p>
          <w:p w14:paraId="3558A7E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كما استفاد 68836 مشاركاً من جميع الدول الأعضاء من المتعلمين من المجتمعات الريفية والنائية.</w:t>
            </w:r>
          </w:p>
          <w:p w14:paraId="252E6419" w14:textId="77777777" w:rsidR="00196537" w:rsidRPr="00153D30" w:rsidRDefault="00196537" w:rsidP="00153D30">
            <w:pPr>
              <w:tabs>
                <w:tab w:val="clear" w:pos="794"/>
              </w:tabs>
              <w:spacing w:before="60" w:after="60" w:line="280" w:lineRule="exact"/>
              <w:ind w:left="72"/>
              <w:jc w:val="left"/>
              <w:rPr>
                <w:b/>
                <w:bCs/>
                <w:sz w:val="20"/>
                <w:szCs w:val="20"/>
              </w:rPr>
            </w:pPr>
          </w:p>
          <w:p w14:paraId="7FC2CD5F" w14:textId="77777777" w:rsidR="00196537" w:rsidRPr="00153D30" w:rsidRDefault="00196537" w:rsidP="00153D30">
            <w:pPr>
              <w:tabs>
                <w:tab w:val="clear" w:pos="794"/>
              </w:tabs>
              <w:spacing w:before="60" w:after="60" w:line="280" w:lineRule="exact"/>
              <w:jc w:val="left"/>
              <w:rPr>
                <w:sz w:val="20"/>
                <w:szCs w:val="20"/>
              </w:rPr>
            </w:pPr>
          </w:p>
          <w:p w14:paraId="6F4DC1DA"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تأثير تنمية المهارات الرقمية</w:t>
            </w:r>
          </w:p>
          <w:p w14:paraId="1512AA48"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مهنيّو تكنولوجيا المعلومات والاتصالات.</w:t>
            </w:r>
          </w:p>
          <w:p w14:paraId="081B36CB"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السكان الأصليون والمجتمعات النائية.</w:t>
            </w:r>
          </w:p>
          <w:p w14:paraId="1711CAC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النساء والفتيات.</w:t>
            </w:r>
          </w:p>
          <w:p w14:paraId="209D4DF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الشباب.</w:t>
            </w:r>
          </w:p>
          <w:p w14:paraId="4DC511D6"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الأشخاص ذوو الإعاقة.</w:t>
            </w:r>
          </w:p>
          <w:p w14:paraId="1C4A2A6B" w14:textId="77777777" w:rsidR="00196537" w:rsidRPr="00153D30" w:rsidRDefault="00196537" w:rsidP="00153D30">
            <w:pPr>
              <w:tabs>
                <w:tab w:val="clear" w:pos="794"/>
              </w:tabs>
              <w:spacing w:before="60" w:after="60" w:line="280" w:lineRule="exact"/>
              <w:jc w:val="left"/>
              <w:rPr>
                <w:sz w:val="20"/>
                <w:szCs w:val="20"/>
              </w:rPr>
            </w:pPr>
          </w:p>
          <w:p w14:paraId="6449FF05" w14:textId="77777777" w:rsidR="00196537" w:rsidRPr="00153D30" w:rsidRDefault="00196537" w:rsidP="00153D30">
            <w:pPr>
              <w:tabs>
                <w:tab w:val="clear" w:pos="794"/>
              </w:tabs>
              <w:spacing w:before="60" w:after="60" w:line="280" w:lineRule="exact"/>
              <w:jc w:val="left"/>
              <w:rPr>
                <w:sz w:val="20"/>
                <w:szCs w:val="20"/>
              </w:rPr>
            </w:pPr>
          </w:p>
          <w:p w14:paraId="05C94CD8" w14:textId="77777777" w:rsidR="00196537" w:rsidRPr="00153D30" w:rsidRDefault="00196537" w:rsidP="00153D30">
            <w:pPr>
              <w:tabs>
                <w:tab w:val="clear" w:pos="794"/>
              </w:tabs>
              <w:spacing w:before="60" w:after="60" w:line="280" w:lineRule="exact"/>
              <w:ind w:left="72"/>
              <w:jc w:val="left"/>
              <w:rPr>
                <w:sz w:val="20"/>
                <w:szCs w:val="20"/>
              </w:rPr>
            </w:pPr>
          </w:p>
          <w:p w14:paraId="1695AEC6" w14:textId="77777777" w:rsidR="00196537" w:rsidRPr="00153D30" w:rsidRDefault="00196537" w:rsidP="00153D30">
            <w:pPr>
              <w:tabs>
                <w:tab w:val="clear" w:pos="794"/>
              </w:tabs>
              <w:spacing w:before="60" w:after="60" w:line="280" w:lineRule="exact"/>
              <w:ind w:left="72"/>
              <w:jc w:val="left"/>
              <w:rPr>
                <w:sz w:val="20"/>
                <w:szCs w:val="20"/>
              </w:rPr>
            </w:pPr>
          </w:p>
        </w:tc>
      </w:tr>
      <w:tr w:rsidR="00196537" w:rsidRPr="00153D30" w14:paraId="11BC238F" w14:textId="77777777" w:rsidTr="00E94550">
        <w:tc>
          <w:tcPr>
            <w:tcW w:w="14850" w:type="dxa"/>
            <w:gridSpan w:val="3"/>
            <w:shd w:val="clear" w:color="auto" w:fill="FFF2CC" w:themeFill="accent4" w:themeFillTint="33"/>
          </w:tcPr>
          <w:p w14:paraId="515A56AE" w14:textId="77777777" w:rsidR="00196537" w:rsidRPr="00153D30" w:rsidRDefault="00196537" w:rsidP="00153D30">
            <w:pPr>
              <w:tabs>
                <w:tab w:val="clear" w:pos="794"/>
              </w:tabs>
              <w:spacing w:before="60" w:after="60" w:line="280" w:lineRule="exact"/>
              <w:rPr>
                <w:b/>
                <w:bCs/>
                <w:i/>
                <w:iCs/>
                <w:color w:val="000000"/>
                <w:sz w:val="20"/>
                <w:szCs w:val="20"/>
              </w:rPr>
            </w:pPr>
            <w:r w:rsidRPr="00153D30">
              <w:rPr>
                <w:b/>
                <w:bCs/>
                <w:i/>
                <w:iCs/>
                <w:sz w:val="20"/>
                <w:szCs w:val="20"/>
                <w:rtl/>
                <w:lang w:eastAsia="ar" w:bidi="ar-MA"/>
              </w:rPr>
              <w:lastRenderedPageBreak/>
              <w:t xml:space="preserve">النواتج: </w:t>
            </w:r>
            <w:r w:rsidRPr="00153D30">
              <w:rPr>
                <w:i/>
                <w:iCs/>
                <w:color w:val="000000"/>
                <w:sz w:val="20"/>
                <w:szCs w:val="20"/>
                <w:rtl/>
                <w:lang w:eastAsia="ar" w:bidi="ar-MA"/>
              </w:rPr>
              <w:t xml:space="preserve">تعزيز قدرة الدول الأعضاء على تحسين أطرها السياساتية والقانونية والتنظيمية للاتصالات/تكنولوجيا </w:t>
            </w:r>
            <w:r w:rsidRPr="00153D30">
              <w:rPr>
                <w:i/>
                <w:iCs/>
                <w:color w:val="000000"/>
                <w:sz w:val="20"/>
                <w:szCs w:val="20"/>
                <w:lang w:val="en-US" w:eastAsia="ar" w:bidi="en-US"/>
              </w:rPr>
              <w:t>‏</w:t>
            </w:r>
            <w:r w:rsidRPr="00153D30">
              <w:rPr>
                <w:i/>
                <w:iCs/>
                <w:color w:val="000000"/>
                <w:sz w:val="20"/>
                <w:szCs w:val="20"/>
                <w:rtl/>
                <w:lang w:eastAsia="ar" w:bidi="ar-MA"/>
              </w:rPr>
              <w:t>المعلومات والاتصالات، التي تساعد على التنمية المستدامة والتحول الرقمي</w:t>
            </w:r>
          </w:p>
        </w:tc>
      </w:tr>
      <w:tr w:rsidR="00196537" w:rsidRPr="00153D30" w14:paraId="59A8A4EB" w14:textId="77777777" w:rsidTr="00E94550">
        <w:tc>
          <w:tcPr>
            <w:tcW w:w="11880" w:type="dxa"/>
            <w:gridSpan w:val="2"/>
          </w:tcPr>
          <w:p w14:paraId="79ACF053" w14:textId="77777777" w:rsidR="00196537" w:rsidRPr="00153D30" w:rsidRDefault="00196537" w:rsidP="00153D30">
            <w:pPr>
              <w:spacing w:before="60" w:after="60" w:line="280" w:lineRule="exact"/>
              <w:rPr>
                <w:b/>
                <w:bCs/>
                <w:color w:val="44546A" w:themeColor="text2"/>
                <w:sz w:val="20"/>
                <w:szCs w:val="20"/>
              </w:rPr>
            </w:pPr>
            <w:r w:rsidRPr="00153D30">
              <w:rPr>
                <w:b/>
                <w:bCs/>
                <w:color w:val="44546A" w:themeColor="text2"/>
                <w:sz w:val="20"/>
                <w:szCs w:val="20"/>
                <w:rtl/>
                <w:lang w:eastAsia="ar" w:bidi="ar-MA"/>
              </w:rPr>
              <w:t xml:space="preserve">السياسات والتنظيم </w:t>
            </w:r>
          </w:p>
          <w:p w14:paraId="7A8C9603" w14:textId="77777777" w:rsidR="00196537" w:rsidRPr="00153D30" w:rsidRDefault="00196537" w:rsidP="00153D30">
            <w:pPr>
              <w:tabs>
                <w:tab w:val="clear" w:pos="794"/>
              </w:tabs>
              <w:spacing w:before="60" w:after="60" w:line="280" w:lineRule="exact"/>
              <w:jc w:val="left"/>
              <w:rPr>
                <w:b/>
                <w:bCs/>
                <w:sz w:val="20"/>
                <w:szCs w:val="20"/>
              </w:rPr>
            </w:pPr>
          </w:p>
          <w:p w14:paraId="7E63E6A6"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t>تعزيز قدرة أعضاء الاتحاد على تحسين الأطر السياساتية والقانونية والتنظيمية</w:t>
            </w:r>
          </w:p>
          <w:p w14:paraId="59946E5B" w14:textId="77777777" w:rsidR="00196537" w:rsidRPr="00153D30" w:rsidRDefault="00196537" w:rsidP="00153D30">
            <w:pPr>
              <w:tabs>
                <w:tab w:val="clear" w:pos="794"/>
              </w:tabs>
              <w:spacing w:before="60" w:after="60" w:line="280" w:lineRule="exact"/>
              <w:ind w:left="720"/>
              <w:rPr>
                <w:b/>
                <w:bCs/>
                <w:sz w:val="20"/>
                <w:szCs w:val="20"/>
              </w:rPr>
            </w:pPr>
          </w:p>
          <w:p w14:paraId="2E5A833C" w14:textId="77777777" w:rsidR="00196537" w:rsidRPr="00153D30" w:rsidRDefault="00196537" w:rsidP="00153D30">
            <w:pPr>
              <w:shd w:val="clear" w:color="auto" w:fill="FFFFFF" w:themeFill="background1"/>
              <w:tabs>
                <w:tab w:val="clear" w:pos="794"/>
              </w:tabs>
              <w:spacing w:before="60" w:after="60" w:line="280" w:lineRule="exact"/>
              <w:jc w:val="left"/>
              <w:rPr>
                <w:b/>
                <w:bCs/>
                <w:color w:val="000000"/>
                <w:sz w:val="20"/>
                <w:szCs w:val="20"/>
              </w:rPr>
            </w:pPr>
            <w:r w:rsidRPr="00153D30">
              <w:rPr>
                <w:b/>
                <w:bCs/>
                <w:color w:val="000000" w:themeColor="text1"/>
                <w:sz w:val="20"/>
                <w:szCs w:val="20"/>
                <w:rtl/>
                <w:lang w:eastAsia="ar" w:bidi="ar-MA"/>
              </w:rPr>
              <w:t xml:space="preserve">وكجزء من الأنشطة العالمية، تمَّ تسليم المنتجات التالية في عام 2023: </w:t>
            </w:r>
          </w:p>
          <w:p w14:paraId="61695708" w14:textId="59F1B324" w:rsidR="00196537" w:rsidRPr="00153D30" w:rsidRDefault="00196537" w:rsidP="00153D30">
            <w:pPr>
              <w:numPr>
                <w:ilvl w:val="0"/>
                <w:numId w:val="22"/>
              </w:numPr>
              <w:shd w:val="clear" w:color="auto" w:fill="FFFFFF" w:themeFill="background1"/>
              <w:tabs>
                <w:tab w:val="clear" w:pos="794"/>
              </w:tabs>
              <w:spacing w:before="60" w:after="60" w:line="280" w:lineRule="exact"/>
              <w:rPr>
                <w:color w:val="000000"/>
                <w:sz w:val="20"/>
                <w:szCs w:val="20"/>
              </w:rPr>
            </w:pPr>
            <w:r w:rsidRPr="00153D30">
              <w:rPr>
                <w:sz w:val="20"/>
                <w:szCs w:val="20"/>
                <w:rtl/>
                <w:lang w:eastAsia="ar" w:bidi="ar-MA"/>
              </w:rPr>
              <w:t xml:space="preserve">نُشرت خلال هذه الفترة خمسُ دراسات جديدة من </w:t>
            </w:r>
            <w:hyperlink r:id="rId41" w:history="1">
              <w:r w:rsidRPr="0075534C">
                <w:rPr>
                  <w:rStyle w:val="Hyperlink"/>
                  <w:sz w:val="20"/>
                  <w:szCs w:val="20"/>
                  <w:rtl/>
                  <w:lang w:eastAsia="ar" w:bidi="ar-MA"/>
                </w:rPr>
                <w:t>سلسلة الاستعراضات القُطرية للتنظيم الرقمي التعاوني</w:t>
              </w:r>
            </w:hyperlink>
            <w:r w:rsidRPr="00153D30">
              <w:rPr>
                <w:sz w:val="20"/>
                <w:szCs w:val="20"/>
                <w:rtl/>
                <w:lang w:eastAsia="ar" w:bidi="ar-MA"/>
              </w:rPr>
              <w:t>:</w:t>
            </w:r>
            <w:r w:rsidRPr="00153D30">
              <w:rPr>
                <w:rFonts w:eastAsia="Times New Roman"/>
                <w:sz w:val="20"/>
                <w:szCs w:val="20"/>
                <w:rtl/>
                <w:lang w:eastAsia="ar" w:bidi="ar-MA"/>
              </w:rPr>
              <w:t xml:space="preserve"> </w:t>
            </w:r>
            <w:r w:rsidRPr="00153D30">
              <w:rPr>
                <w:sz w:val="20"/>
                <w:szCs w:val="20"/>
                <w:rtl/>
                <w:lang w:eastAsia="ar" w:bidi="ar-MA"/>
              </w:rPr>
              <w:t>البرازيل وكولومبيا ومصر، بالإضافة إلى كينيا ونيجيريا في إطار مشروع مشترك بين الاتحاد الدولي للاتصالات ومكتب الشؤون الخارجية وشؤون الكومنولث والتنمية (</w:t>
            </w:r>
            <w:r w:rsidRPr="00153D30">
              <w:rPr>
                <w:sz w:val="20"/>
                <w:szCs w:val="20"/>
                <w:lang w:val="en-US" w:eastAsia="ar" w:bidi="en-US"/>
              </w:rPr>
              <w:t>FCDO</w:t>
            </w:r>
            <w:r w:rsidRPr="00153D30">
              <w:rPr>
                <w:sz w:val="20"/>
                <w:szCs w:val="20"/>
                <w:rtl/>
                <w:lang w:eastAsia="ar" w:bidi="ar-MA"/>
              </w:rPr>
              <w:t>).</w:t>
            </w:r>
            <w:r w:rsidRPr="00153D30">
              <w:rPr>
                <w:rFonts w:eastAsia="Times New Roman"/>
                <w:sz w:val="20"/>
                <w:szCs w:val="20"/>
                <w:rtl/>
                <w:lang w:eastAsia="ar" w:bidi="ar-MA"/>
              </w:rPr>
              <w:t xml:space="preserve"> </w:t>
            </w:r>
            <w:r w:rsidRPr="00153D30">
              <w:rPr>
                <w:sz w:val="20"/>
                <w:szCs w:val="20"/>
                <w:rtl/>
                <w:lang w:eastAsia="ar" w:bidi="ar-MA"/>
              </w:rPr>
              <w:t>والاستعراضات القُطرية جميعها تتّبع منهجية موحَّدة وتطرح مجموعة من التوصيات القابلة للتنفيذ.</w:t>
            </w:r>
            <w:r w:rsidRPr="00153D30">
              <w:rPr>
                <w:rFonts w:eastAsia="Times New Roman"/>
                <w:sz w:val="20"/>
                <w:szCs w:val="20"/>
                <w:rtl/>
                <w:lang w:eastAsia="ar" w:bidi="ar-MA"/>
              </w:rPr>
              <w:t xml:space="preserve"> </w:t>
            </w:r>
          </w:p>
          <w:p w14:paraId="213CBDA0" w14:textId="77777777" w:rsidR="00196537" w:rsidRPr="00153D30" w:rsidRDefault="00196537" w:rsidP="00153D30">
            <w:pPr>
              <w:numPr>
                <w:ilvl w:val="0"/>
                <w:numId w:val="22"/>
              </w:numPr>
              <w:shd w:val="clear" w:color="auto" w:fill="FFFFFF" w:themeFill="background1"/>
              <w:tabs>
                <w:tab w:val="clear" w:pos="794"/>
                <w:tab w:val="left" w:pos="1134"/>
                <w:tab w:val="left" w:pos="1871"/>
                <w:tab w:val="left" w:pos="2268"/>
              </w:tabs>
              <w:spacing w:before="60" w:after="60" w:line="280" w:lineRule="exact"/>
              <w:rPr>
                <w:rFonts w:eastAsia="Times New Roman"/>
                <w:sz w:val="20"/>
                <w:szCs w:val="20"/>
              </w:rPr>
            </w:pPr>
            <w:r w:rsidRPr="00153D30">
              <w:rPr>
                <w:rFonts w:eastAsia="Times New Roman"/>
                <w:sz w:val="20"/>
                <w:szCs w:val="20"/>
                <w:rtl/>
                <w:lang w:eastAsia="ar" w:bidi="ar-MA"/>
              </w:rPr>
              <w:t>وتمَّ اعتماد المبادئ التوجيهية لأفضل الممارسات الصادرة عن الندوة العالمية لمنظّمي الاتصالات لعام 2023 ومشاركتها بشأن «الحوافز التنظيمية والاقتصادية من أجل مستقبل رقميّ مستدام وشامل».</w:t>
            </w:r>
          </w:p>
          <w:p w14:paraId="3243764C" w14:textId="77777777" w:rsidR="00196537" w:rsidRPr="00153D30" w:rsidRDefault="00196537" w:rsidP="00153D30">
            <w:pPr>
              <w:numPr>
                <w:ilvl w:val="0"/>
                <w:numId w:val="22"/>
              </w:numPr>
              <w:shd w:val="clear" w:color="auto" w:fill="FFFFFF" w:themeFill="background1"/>
              <w:tabs>
                <w:tab w:val="clear" w:pos="794"/>
                <w:tab w:val="left" w:pos="1134"/>
                <w:tab w:val="left" w:pos="1871"/>
                <w:tab w:val="left" w:pos="2268"/>
              </w:tabs>
              <w:spacing w:before="60" w:after="60" w:line="280" w:lineRule="exact"/>
              <w:rPr>
                <w:rFonts w:eastAsia="Times New Roman"/>
                <w:sz w:val="20"/>
                <w:szCs w:val="20"/>
              </w:rPr>
            </w:pPr>
            <w:r w:rsidRPr="00153D30">
              <w:rPr>
                <w:rFonts w:eastAsia="Times New Roman"/>
                <w:sz w:val="20"/>
                <w:szCs w:val="20"/>
                <w:rtl/>
                <w:lang w:eastAsia="ar" w:bidi="ar-MA"/>
              </w:rPr>
              <w:t>نُشرت سبع أوراق ومقالات جديدة على منصة التنظيم الرقمي بهدف تحسين القدرات البشرية والمؤسسية لأعضاء الاتحاد.</w:t>
            </w:r>
          </w:p>
          <w:p w14:paraId="611E0CE9" w14:textId="0EF0B4B4"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b/>
                <w:sz w:val="20"/>
                <w:szCs w:val="20"/>
              </w:rPr>
            </w:pPr>
            <w:r w:rsidRPr="00153D30">
              <w:rPr>
                <w:b/>
                <w:bCs/>
                <w:sz w:val="20"/>
                <w:szCs w:val="20"/>
                <w:rtl/>
                <w:lang w:eastAsia="ar" w:bidi="ar-MA"/>
              </w:rPr>
              <w:t xml:space="preserve">وفي </w:t>
            </w:r>
            <w:r w:rsidR="00897694">
              <w:rPr>
                <w:b/>
                <w:bCs/>
                <w:sz w:val="20"/>
                <w:szCs w:val="20"/>
                <w:rtl/>
                <w:lang w:eastAsia="ar" w:bidi="ar-MA"/>
              </w:rPr>
              <w:t>إفريقي</w:t>
            </w:r>
            <w:r w:rsidRPr="00153D30">
              <w:rPr>
                <w:b/>
                <w:bCs/>
                <w:sz w:val="20"/>
                <w:szCs w:val="20"/>
                <w:rtl/>
                <w:lang w:eastAsia="ar" w:bidi="ar-MA"/>
              </w:rPr>
              <w:t>ا</w:t>
            </w:r>
            <w:r w:rsidRPr="00153D30">
              <w:rPr>
                <w:sz w:val="20"/>
                <w:szCs w:val="20"/>
                <w:rtl/>
                <w:lang w:eastAsia="ar" w:bidi="ar-MA"/>
              </w:rPr>
              <w:t xml:space="preserve">، تم تنفيذ مشروع «القياس المقارن لتكنولوجيا المعلومات والاتصالات في منطقة وسط </w:t>
            </w:r>
            <w:r w:rsidR="00897694">
              <w:rPr>
                <w:sz w:val="20"/>
                <w:szCs w:val="20"/>
                <w:rtl/>
                <w:lang w:eastAsia="ar" w:bidi="ar-MA"/>
              </w:rPr>
              <w:t>إفريقي</w:t>
            </w:r>
            <w:r w:rsidRPr="00153D30">
              <w:rPr>
                <w:sz w:val="20"/>
                <w:szCs w:val="20"/>
                <w:rtl/>
                <w:lang w:eastAsia="ar" w:bidi="ar-MA"/>
              </w:rPr>
              <w:t xml:space="preserve">ا» بالتعاون مع </w:t>
            </w:r>
            <w:proofErr w:type="spellStart"/>
            <w:r w:rsidRPr="00153D30">
              <w:rPr>
                <w:sz w:val="20"/>
                <w:szCs w:val="20"/>
                <w:lang w:val="en-US" w:eastAsia="ar" w:bidi="en-US"/>
              </w:rPr>
              <w:t>coFED</w:t>
            </w:r>
            <w:proofErr w:type="spellEnd"/>
            <w:r w:rsidRPr="00153D30">
              <w:rPr>
                <w:sz w:val="20"/>
                <w:szCs w:val="20"/>
                <w:rtl/>
                <w:lang w:eastAsia="ar" w:bidi="ar-MA"/>
              </w:rPr>
              <w:t xml:space="preserve"> وبتمويل من المفوضية الأوروبية، وقد استفاد من المشروع 11 بلداً. ودعماً للمشروع، تمَّ إجراء مخطط شامل لتكنولوجيا المعلومات والاتصالات والسياسات الرقمية لوَضْع الأساس لخرائط طريق تنظيمية وطنية وخريطة طريق للمواءمة دون الإقليمية بهدف تسريع التنمية الرقمية والاقتصادات الرقمية في المنطقة. وكجزءٍ من مشروع مشترك بين الاتحاد الدولي للاتصالات ومكتب المملكة المتحدة للشؤون الخارجية وشؤون الكومنولث والتنمية (</w:t>
            </w:r>
            <w:r w:rsidRPr="00153D30">
              <w:rPr>
                <w:sz w:val="20"/>
                <w:szCs w:val="20"/>
                <w:lang w:val="en-US" w:eastAsia="ar" w:bidi="en-US"/>
              </w:rPr>
              <w:t>FCDO</w:t>
            </w:r>
            <w:r w:rsidRPr="00153D30">
              <w:rPr>
                <w:sz w:val="20"/>
                <w:szCs w:val="20"/>
                <w:rtl/>
                <w:lang w:eastAsia="ar" w:bidi="ar-MA"/>
              </w:rPr>
              <w:t>)، جارٍ تقديم دعم مستمر لهيئة الاتصالات في كينيا بشأن كفاءة تمويل الخدمة الشاملة، والتوصيلية المستدامة، وشبكات النفاذ التكميلية. وبالإضافة إلى ذلك، عُقدت جلسة عن "بناء القدرات في مجال السياسات التمكينية والبيئة التنظيمية لتمكين المجتمعات من النشر"، بالتعاون مع رابطة الاتصالات التقدمية (</w:t>
            </w:r>
            <w:r w:rsidRPr="00153D30">
              <w:rPr>
                <w:sz w:val="20"/>
                <w:szCs w:val="20"/>
                <w:lang w:val="en-US" w:eastAsia="ar" w:bidi="en-US"/>
              </w:rPr>
              <w:t>APC</w:t>
            </w:r>
            <w:r w:rsidRPr="00153D30">
              <w:rPr>
                <w:sz w:val="20"/>
                <w:szCs w:val="20"/>
                <w:rtl/>
                <w:lang w:eastAsia="ar" w:bidi="ar-MA"/>
              </w:rPr>
              <w:t>) ومركز تكنولوجيا المعلومات والتنمية (</w:t>
            </w:r>
            <w:r w:rsidRPr="00153D30">
              <w:rPr>
                <w:sz w:val="20"/>
                <w:szCs w:val="20"/>
                <w:lang w:val="en-US" w:eastAsia="ar" w:bidi="en-US"/>
              </w:rPr>
              <w:t>CITAD</w:t>
            </w:r>
            <w:r w:rsidRPr="00153D30">
              <w:rPr>
                <w:sz w:val="20"/>
                <w:szCs w:val="20"/>
                <w:rtl/>
                <w:lang w:eastAsia="ar" w:bidi="ar-MA"/>
              </w:rPr>
              <w:t xml:space="preserve">)، في منتدى إدارة الإنترنت في </w:t>
            </w:r>
            <w:r w:rsidR="00897694">
              <w:rPr>
                <w:sz w:val="20"/>
                <w:szCs w:val="20"/>
                <w:rtl/>
                <w:lang w:eastAsia="ar" w:bidi="ar-MA"/>
              </w:rPr>
              <w:t>إفريقي</w:t>
            </w:r>
            <w:r w:rsidRPr="00153D30">
              <w:rPr>
                <w:sz w:val="20"/>
                <w:szCs w:val="20"/>
                <w:rtl/>
                <w:lang w:eastAsia="ar" w:bidi="ar-MA"/>
              </w:rPr>
              <w:t>ا لعام 2023.</w:t>
            </w:r>
          </w:p>
          <w:p w14:paraId="58E2358A" w14:textId="77777777" w:rsidR="00196537" w:rsidRPr="00153D30" w:rsidRDefault="00196537" w:rsidP="00153D30">
            <w:pPr>
              <w:pStyle w:val="ListParagraph"/>
              <w:spacing w:before="60" w:after="60" w:line="280" w:lineRule="exact"/>
              <w:contextualSpacing w:val="0"/>
              <w:rPr>
                <w:b/>
                <w:sz w:val="20"/>
                <w:szCs w:val="20"/>
              </w:rPr>
            </w:pPr>
          </w:p>
          <w:p w14:paraId="792CC260" w14:textId="77777777"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b/>
                <w:bCs/>
                <w:sz w:val="20"/>
                <w:szCs w:val="20"/>
              </w:rPr>
            </w:pPr>
            <w:r w:rsidRPr="00153D30">
              <w:rPr>
                <w:rFonts w:eastAsia="Times New Roman"/>
                <w:b/>
                <w:bCs/>
                <w:sz w:val="20"/>
                <w:szCs w:val="20"/>
                <w:rtl/>
                <w:lang w:eastAsia="ar" w:bidi="ar-MA"/>
              </w:rPr>
              <w:t xml:space="preserve">وفي الأمريكتين، </w:t>
            </w:r>
            <w:r w:rsidRPr="00153D30">
              <w:rPr>
                <w:rFonts w:eastAsia="Times New Roman"/>
                <w:sz w:val="20"/>
                <w:szCs w:val="20"/>
                <w:rtl/>
                <w:lang w:eastAsia="ar" w:bidi="ar-MA"/>
              </w:rPr>
              <w:t>قدَّم الاتحاد الدعمَ للجمهورية الدومينيكية من خلال مشروع بشأن تحسين التنظيمات. وفي البرازيل، تمَّ تقديم الدعم المؤسسي إلى الوكالة الوطنية للاتصالات (</w:t>
            </w:r>
            <w:proofErr w:type="spellStart"/>
            <w:r w:rsidRPr="00153D30">
              <w:rPr>
                <w:rFonts w:eastAsia="Times New Roman"/>
                <w:sz w:val="20"/>
                <w:szCs w:val="20"/>
                <w:lang w:val="en-US" w:eastAsia="ar" w:bidi="en-US"/>
              </w:rPr>
              <w:t>Anatel</w:t>
            </w:r>
            <w:proofErr w:type="spellEnd"/>
            <w:r w:rsidRPr="00153D30">
              <w:rPr>
                <w:rFonts w:eastAsia="Times New Roman"/>
                <w:sz w:val="20"/>
                <w:szCs w:val="20"/>
                <w:rtl/>
                <w:lang w:eastAsia="ar" w:bidi="ar-MA"/>
              </w:rPr>
              <w:t>)، بما في ذلك إعداد الخطة التكتيكية للفترة 2023-2024. وكجزءٍ من مشروع مشترك بين الاتحاد الدولي للاتصالات ومكتب الشؤون الخارجية وشؤون الكومنولث والتنمية، تمَّ تقديم المساعدة التقنية إلى حكومة البرازيل بشأن تصميم خطة وطنية لتوصيلية المدارس، تحت قيادة دار الرئاسة المدنية. وفي النصف الثاني من عام 2023، قدَّم المكتب الإقليمي للاتحاد لمنطقة الأمريكتين التدريبَ للدول الأعضاء في لجنة البلدان الأمريكية للاتصالات (</w:t>
            </w:r>
            <w:r w:rsidRPr="00153D30">
              <w:rPr>
                <w:rFonts w:eastAsia="Times New Roman"/>
                <w:sz w:val="20"/>
                <w:szCs w:val="20"/>
                <w:lang w:val="en-US" w:eastAsia="ar" w:bidi="en-US"/>
              </w:rPr>
              <w:t>CITEL</w:t>
            </w:r>
            <w:r w:rsidRPr="00153D30">
              <w:rPr>
                <w:rFonts w:eastAsia="Times New Roman"/>
                <w:sz w:val="20"/>
                <w:szCs w:val="20"/>
                <w:rtl/>
                <w:lang w:eastAsia="ar" w:bidi="ar-MA"/>
              </w:rPr>
              <w:t>) في إطار اللجنة الاستشارية الدائمة الأولى (</w:t>
            </w:r>
            <w:r w:rsidRPr="00153D30">
              <w:rPr>
                <w:rFonts w:eastAsia="Times New Roman"/>
                <w:sz w:val="20"/>
                <w:szCs w:val="20"/>
                <w:lang w:val="en-US" w:eastAsia="ar" w:bidi="en-US"/>
              </w:rPr>
              <w:t>PCC.I</w:t>
            </w:r>
            <w:r w:rsidRPr="00153D30">
              <w:rPr>
                <w:rFonts w:eastAsia="Times New Roman"/>
                <w:sz w:val="20"/>
                <w:szCs w:val="20"/>
                <w:rtl/>
                <w:lang w:eastAsia="ar" w:bidi="ar-MA"/>
              </w:rPr>
              <w:t>) التابعة لجنة البلدان الأمريكية للاتصالات (</w:t>
            </w:r>
            <w:r w:rsidRPr="00153D30">
              <w:rPr>
                <w:rFonts w:eastAsia="Times New Roman"/>
                <w:sz w:val="20"/>
                <w:szCs w:val="20"/>
                <w:lang w:val="en-US" w:eastAsia="ar" w:bidi="en-US"/>
              </w:rPr>
              <w:t>CITEL</w:t>
            </w:r>
            <w:r w:rsidRPr="00153D30">
              <w:rPr>
                <w:rFonts w:eastAsia="Times New Roman"/>
                <w:sz w:val="20"/>
                <w:szCs w:val="20"/>
                <w:rtl/>
                <w:lang w:eastAsia="ar" w:bidi="ar-MA"/>
              </w:rPr>
              <w:t xml:space="preserve">)، من خلال ورشة عمل عن التحديث التنظيمي والآليات التنظيمية البديلة. ويواصل الاتحاد تقديم المساعدة التقنية إلى بنما وهندوراس من أجل تحديث الإطار القانوني للاتصالات. وأسهمَ المكتب الإقليمي لمنطقة الأمريكتين في التحالف الرقمي بين الاتحاد الأوروبي ومنطقة أمريكا اللاتينية والكاريبي، من خلال العروض التقديمية التقنية عن مختلف تقارير الاتحاد وأدواته، والترويج لبرامج الاتحاد ومبادراته ومشروعاته. وبالمثل، في إستراتيجية حشد الموارد، تمَّت الموافقة على التوقيع في عام 2024 على مشروع للمساعدة التقنية في مجال </w:t>
            </w:r>
            <w:r w:rsidRPr="006A19FF">
              <w:rPr>
                <w:rFonts w:eastAsia="Times New Roman"/>
                <w:b/>
                <w:bCs/>
                <w:sz w:val="20"/>
                <w:szCs w:val="20"/>
                <w:rtl/>
                <w:lang w:eastAsia="ar" w:bidi="ar-MA"/>
              </w:rPr>
              <w:t>الابتكار التنظيمي لبلدان أمريكا الوسطى بقيمة 3 ملايين دولار .</w:t>
            </w:r>
            <w:r w:rsidRPr="00153D30">
              <w:rPr>
                <w:color w:val="000000" w:themeColor="text1"/>
                <w:sz w:val="20"/>
                <w:szCs w:val="20"/>
                <w:rtl/>
                <w:lang w:eastAsia="ar" w:bidi="ar-MA"/>
              </w:rPr>
              <w:t xml:space="preserve"> </w:t>
            </w:r>
          </w:p>
          <w:p w14:paraId="4529D582" w14:textId="77777777" w:rsidR="00196537" w:rsidRPr="00153D30" w:rsidRDefault="00196537" w:rsidP="00153D30">
            <w:pPr>
              <w:pStyle w:val="ListParagraph"/>
              <w:spacing w:before="60" w:after="60" w:line="280" w:lineRule="exact"/>
              <w:contextualSpacing w:val="0"/>
              <w:rPr>
                <w:color w:val="000000"/>
                <w:sz w:val="20"/>
                <w:szCs w:val="20"/>
              </w:rPr>
            </w:pPr>
          </w:p>
          <w:p w14:paraId="70F0C726" w14:textId="77777777" w:rsidR="00196537" w:rsidRPr="00153D30" w:rsidRDefault="00196537" w:rsidP="00153D30">
            <w:pPr>
              <w:tabs>
                <w:tab w:val="clear" w:pos="794"/>
                <w:tab w:val="left" w:pos="1134"/>
                <w:tab w:val="left" w:pos="1871"/>
                <w:tab w:val="left" w:pos="2268"/>
              </w:tabs>
              <w:spacing w:before="60" w:after="60" w:line="280" w:lineRule="exact"/>
              <w:ind w:left="703"/>
              <w:rPr>
                <w:rFonts w:eastAsia="Times New Roman"/>
                <w:sz w:val="20"/>
                <w:szCs w:val="20"/>
              </w:rPr>
            </w:pPr>
            <w:r w:rsidRPr="00153D30">
              <w:rPr>
                <w:rFonts w:eastAsia="Times New Roman"/>
                <w:sz w:val="20"/>
                <w:szCs w:val="20"/>
                <w:rtl/>
                <w:lang w:eastAsia="ar" w:bidi="ar-MA"/>
              </w:rPr>
              <w:t>وفي منطقة البحر الكاريبي، وهو ما قد يفيد 12 بلداً وأكثر من مليونَي مشترك، يهدف فحص جدوى إنشاء هيئة تنظيمية واحدة (</w:t>
            </w:r>
            <w:r w:rsidRPr="00153D30">
              <w:rPr>
                <w:rFonts w:eastAsia="Times New Roman"/>
                <w:sz w:val="20"/>
                <w:szCs w:val="20"/>
                <w:lang w:val="en-US" w:eastAsia="ar" w:bidi="en-US"/>
              </w:rPr>
              <w:t>SRA</w:t>
            </w:r>
            <w:r w:rsidRPr="00153D30">
              <w:rPr>
                <w:rFonts w:eastAsia="Times New Roman"/>
                <w:sz w:val="20"/>
                <w:szCs w:val="20"/>
                <w:rtl/>
                <w:lang w:eastAsia="ar" w:bidi="ar-MA"/>
              </w:rPr>
              <w:t xml:space="preserve">) إلى تيسير إطار تنظيمي إقليمي منسّق لمنطقة البحر الكاريبي. وتشمل التأثيرات المتوقعة البعيدة الأمد وَضْع الأطر وزيادة القدرة على تحسين المشهد </w:t>
            </w:r>
            <w:proofErr w:type="spellStart"/>
            <w:r w:rsidRPr="00153D30">
              <w:rPr>
                <w:rFonts w:eastAsia="Times New Roman"/>
                <w:sz w:val="20"/>
                <w:szCs w:val="20"/>
                <w:rtl/>
                <w:lang w:eastAsia="ar" w:bidi="ar-MA"/>
              </w:rPr>
              <w:t>السياساتي</w:t>
            </w:r>
            <w:proofErr w:type="spellEnd"/>
            <w:r w:rsidRPr="00153D30">
              <w:rPr>
                <w:rFonts w:eastAsia="Times New Roman"/>
                <w:sz w:val="20"/>
                <w:szCs w:val="20"/>
                <w:rtl/>
                <w:lang w:eastAsia="ar" w:bidi="ar-MA"/>
              </w:rPr>
              <w:t>/القانوني الإقليمي لتكنولوجيا المعلومات والاتصالات، وإزالة التناقضات والعوائق أمام دخول الأسواق لتشجيع المستثمرين، وتوافُر تدابير جديدة للابتكار الرقمي والمنافسة العادلة.</w:t>
            </w:r>
          </w:p>
          <w:p w14:paraId="6014DE5C" w14:textId="77777777" w:rsidR="00196537" w:rsidRPr="00153D30" w:rsidRDefault="00196537" w:rsidP="00153D30">
            <w:pPr>
              <w:tabs>
                <w:tab w:val="clear" w:pos="794"/>
                <w:tab w:val="left" w:pos="1134"/>
                <w:tab w:val="left" w:pos="1871"/>
                <w:tab w:val="left" w:pos="2268"/>
              </w:tabs>
              <w:spacing w:before="60" w:after="60" w:line="280" w:lineRule="exact"/>
              <w:ind w:left="703"/>
              <w:rPr>
                <w:rFonts w:eastAsia="Times New Roman"/>
                <w:sz w:val="20"/>
                <w:szCs w:val="20"/>
              </w:rPr>
            </w:pPr>
          </w:p>
          <w:p w14:paraId="1BA35C72" w14:textId="77777777" w:rsidR="00196537" w:rsidRPr="00153D30" w:rsidRDefault="00196537" w:rsidP="00153D30">
            <w:pPr>
              <w:tabs>
                <w:tab w:val="clear" w:pos="794"/>
                <w:tab w:val="left" w:pos="1134"/>
                <w:tab w:val="left" w:pos="1871"/>
                <w:tab w:val="left" w:pos="2268"/>
              </w:tabs>
              <w:spacing w:before="60" w:after="60" w:line="280" w:lineRule="exact"/>
              <w:ind w:left="703"/>
              <w:rPr>
                <w:rFonts w:eastAsia="Times New Roman"/>
                <w:sz w:val="20"/>
                <w:szCs w:val="20"/>
              </w:rPr>
            </w:pPr>
            <w:r w:rsidRPr="00153D30">
              <w:rPr>
                <w:rFonts w:eastAsia="Times New Roman"/>
                <w:sz w:val="20"/>
                <w:szCs w:val="20"/>
                <w:rtl/>
                <w:lang w:eastAsia="ar" w:bidi="ar-MA"/>
              </w:rPr>
              <w:t>وفي ترينيداد وتوباغو، أثمرَ وَضْع إطار السياسات والتشريعات الخاصة بتحديد الهوية الإلكترونية (</w:t>
            </w:r>
            <w:r w:rsidRPr="00153D30">
              <w:rPr>
                <w:rFonts w:eastAsia="Times New Roman"/>
                <w:sz w:val="20"/>
                <w:szCs w:val="20"/>
                <w:lang w:val="en-US" w:eastAsia="ar" w:bidi="en-US"/>
              </w:rPr>
              <w:t>E-ID</w:t>
            </w:r>
            <w:r w:rsidRPr="00153D30">
              <w:rPr>
                <w:rFonts w:eastAsia="Times New Roman"/>
                <w:sz w:val="20"/>
                <w:szCs w:val="20"/>
                <w:rtl/>
                <w:lang w:eastAsia="ar" w:bidi="ar-MA"/>
              </w:rPr>
              <w:t>) عن تعزيز مهارات وَضْع السياسات واللوائح التنظيمية، وأسهمَ في نفاذ المزيد من الأشخاص إلى التطبيقات عبر الإنترنت واستخدام الخدمات الرقمية وتعزيز الثقة بهما. وفي سانت لوسيا، يعتمد استعراض السياسة الوطنية لتكنولوجيا المعلومات والاتصالات على تعزيز وتوسيع نطاق الوعي العام والتواصل بشأن السياسات لتسريع عملية التأييد والقبول العام.</w:t>
            </w:r>
          </w:p>
          <w:p w14:paraId="651E3FE7" w14:textId="77777777" w:rsidR="00196537" w:rsidRPr="00153D30" w:rsidRDefault="00196537" w:rsidP="00153D30">
            <w:pPr>
              <w:pStyle w:val="ListParagraph"/>
              <w:spacing w:before="60" w:after="60" w:line="280" w:lineRule="exact"/>
              <w:contextualSpacing w:val="0"/>
              <w:rPr>
                <w:b/>
                <w:sz w:val="20"/>
                <w:szCs w:val="20"/>
              </w:rPr>
            </w:pPr>
          </w:p>
          <w:p w14:paraId="54866D7D" w14:textId="77777777"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sz w:val="20"/>
                <w:szCs w:val="20"/>
              </w:rPr>
            </w:pPr>
            <w:r w:rsidRPr="006A19FF">
              <w:rPr>
                <w:rFonts w:eastAsia="Times New Roman"/>
                <w:b/>
                <w:bCs/>
                <w:sz w:val="20"/>
                <w:szCs w:val="20"/>
                <w:rtl/>
                <w:lang w:eastAsia="ar" w:bidi="ar-MA"/>
              </w:rPr>
              <w:t>وفي الدول العربية،</w:t>
            </w:r>
            <w:r w:rsidRPr="00153D30">
              <w:rPr>
                <w:rFonts w:eastAsia="Times New Roman"/>
                <w:sz w:val="20"/>
                <w:szCs w:val="20"/>
                <w:rtl/>
                <w:lang w:eastAsia="ar" w:bidi="ar-MA"/>
              </w:rPr>
              <w:t xml:space="preserve"> خلال شهرَي يونيو ويوليو 2023، بُذلت الجهود كجزء من مبادرات الاتحاد الخاصة في دولة فلسطين، وبالتعاون مع وزارة تكنولوجيا المعلومات والاتصالات، وُجّهت الجهود نحو صَوْغ إطار ولوائح وطنية لتخطيط الترقيم. وبالمثل، في سوريا، نُفّذت أنشطة لإعداد تقرير شامل لاستعراض وتحليل سوق تكنولوجيا المعلومات والاتصالات بالتعاون مع وزارة الاتصالات (</w:t>
            </w:r>
            <w:proofErr w:type="spellStart"/>
            <w:r w:rsidRPr="00153D30">
              <w:rPr>
                <w:rFonts w:eastAsia="Times New Roman"/>
                <w:sz w:val="20"/>
                <w:szCs w:val="20"/>
                <w:lang w:val="en-US" w:eastAsia="ar" w:bidi="en-US"/>
              </w:rPr>
              <w:t>MoC</w:t>
            </w:r>
            <w:proofErr w:type="spellEnd"/>
            <w:r w:rsidRPr="00153D30">
              <w:rPr>
                <w:rFonts w:eastAsia="Times New Roman"/>
                <w:sz w:val="20"/>
                <w:szCs w:val="20"/>
                <w:rtl/>
                <w:lang w:eastAsia="ar" w:bidi="ar-MA"/>
              </w:rPr>
              <w:t>) والهيئة الناظمة للاتصالات والبريد (</w:t>
            </w:r>
            <w:proofErr w:type="spellStart"/>
            <w:r w:rsidRPr="00153D30">
              <w:rPr>
                <w:rFonts w:eastAsia="Times New Roman"/>
                <w:sz w:val="20"/>
                <w:szCs w:val="20"/>
                <w:lang w:val="en-US" w:eastAsia="ar" w:bidi="en-US"/>
              </w:rPr>
              <w:t>SyTPRA</w:t>
            </w:r>
            <w:proofErr w:type="spellEnd"/>
            <w:r w:rsidRPr="00153D30">
              <w:rPr>
                <w:rFonts w:eastAsia="Times New Roman"/>
                <w:sz w:val="20"/>
                <w:szCs w:val="20"/>
                <w:rtl/>
                <w:lang w:eastAsia="ar" w:bidi="ar-MA"/>
              </w:rPr>
              <w:t xml:space="preserve">). </w:t>
            </w:r>
          </w:p>
          <w:p w14:paraId="442335D1" w14:textId="77777777" w:rsidR="00196537" w:rsidRPr="00153D30" w:rsidRDefault="00196537" w:rsidP="00153D30">
            <w:pPr>
              <w:pStyle w:val="ListParagraph"/>
              <w:spacing w:before="60" w:after="60" w:line="280" w:lineRule="exact"/>
              <w:contextualSpacing w:val="0"/>
              <w:rPr>
                <w:b/>
                <w:sz w:val="20"/>
                <w:szCs w:val="20"/>
              </w:rPr>
            </w:pPr>
          </w:p>
          <w:p w14:paraId="15D471DD" w14:textId="161B178F" w:rsidR="00196537" w:rsidRPr="00153D30" w:rsidRDefault="00196537" w:rsidP="00153D30">
            <w:pPr>
              <w:pStyle w:val="ListParagraph"/>
              <w:numPr>
                <w:ilvl w:val="0"/>
                <w:numId w:val="14"/>
              </w:numPr>
              <w:tabs>
                <w:tab w:val="clear" w:pos="794"/>
                <w:tab w:val="left" w:pos="1871"/>
              </w:tabs>
              <w:spacing w:before="60" w:after="60" w:line="280" w:lineRule="exact"/>
              <w:contextualSpacing w:val="0"/>
              <w:rPr>
                <w:b/>
                <w:bCs/>
                <w:sz w:val="20"/>
                <w:szCs w:val="20"/>
              </w:rPr>
            </w:pPr>
            <w:r w:rsidRPr="00153D30">
              <w:rPr>
                <w:b/>
                <w:bCs/>
                <w:sz w:val="20"/>
                <w:szCs w:val="20"/>
                <w:rtl/>
                <w:lang w:eastAsia="ar" w:bidi="ar-MA"/>
              </w:rPr>
              <w:t>وفي منطقة آسيا والمحيط الهادئ</w:t>
            </w:r>
            <w:r w:rsidRPr="00153D30">
              <w:rPr>
                <w:sz w:val="20"/>
                <w:szCs w:val="20"/>
                <w:rtl/>
                <w:lang w:eastAsia="ar" w:bidi="ar-MA"/>
              </w:rPr>
              <w:t xml:space="preserve">، طوّر </w:t>
            </w:r>
            <w:r w:rsidR="003F02D0">
              <w:rPr>
                <w:rFonts w:hint="cs"/>
                <w:sz w:val="20"/>
                <w:szCs w:val="20"/>
                <w:rtl/>
                <w:lang w:eastAsia="ar" w:bidi="ar-MA"/>
              </w:rPr>
              <w:t xml:space="preserve">مكتب تنمية الاتصالات </w:t>
            </w:r>
            <w:r w:rsidRPr="00153D30">
              <w:rPr>
                <w:sz w:val="20"/>
                <w:szCs w:val="20"/>
                <w:rtl/>
                <w:lang w:eastAsia="ar" w:bidi="ar-MA"/>
              </w:rPr>
              <w:t>منتجاتٍ معرفيةً لتعزيز وعي أعضاء رابطة أمم جنوب شرق آسيا (آسيان) فيما يتعلق بالثغرات السياساتية والتنظيمية. وفي شراكةٍ مع الهيئة الماليزية للاتصالات والوسائط المتعددة (</w:t>
            </w:r>
            <w:r w:rsidRPr="00153D30">
              <w:rPr>
                <w:sz w:val="20"/>
                <w:szCs w:val="20"/>
                <w:lang w:val="en-US" w:eastAsia="ar" w:bidi="en-US"/>
              </w:rPr>
              <w:t>MCMC</w:t>
            </w:r>
            <w:r w:rsidRPr="00153D30">
              <w:rPr>
                <w:sz w:val="20"/>
                <w:szCs w:val="20"/>
                <w:rtl/>
                <w:lang w:eastAsia="ar" w:bidi="ar-MA"/>
              </w:rPr>
              <w:t>)، أجرى الاتحاد الدولي للاتصالات دراسةً عن مجالات عمل السياسة الرقمية لتوصيلية رابطة أمم جنوب شرق آسيا (آسيان). وقام هذا التقرير بتقييم مستوى جاهزية السياسة الرقمية والأطر القانونية والحوكمة للتحوُّل الرقمي في الدول الأعضاء برابطة أمم جنوب شرق آسيا (آسيان) ومجالات العمل المقترحة لتعزيز الاستعداد للتحوُّل الرقمي. وتمّت متابعة تعزيز المشاركة مع رابطة أمم جنوب شرق آسيا (آسيان) من خلال إطار مجالات التعاون ذات الأولوية (</w:t>
            </w:r>
            <w:r w:rsidRPr="00153D30">
              <w:rPr>
                <w:sz w:val="20"/>
                <w:szCs w:val="20"/>
                <w:lang w:val="en-US" w:eastAsia="ar" w:bidi="en-US"/>
              </w:rPr>
              <w:t>PCA</w:t>
            </w:r>
            <w:r w:rsidRPr="00153D30">
              <w:rPr>
                <w:sz w:val="20"/>
                <w:szCs w:val="20"/>
                <w:rtl/>
                <w:lang w:eastAsia="ar" w:bidi="ar-MA"/>
              </w:rPr>
              <w:t xml:space="preserve">)، وهو ما تضمّن وَضْع إطار مرجعي للمشاركة مع الدول لأعضاء في آسيان، بحيث تتم تغطية المنتجات والخدمات الرئيسية للاتحاد. كما قدَّم </w:t>
            </w:r>
            <w:r w:rsidR="003F02D0">
              <w:rPr>
                <w:rFonts w:hint="cs"/>
                <w:sz w:val="20"/>
                <w:szCs w:val="20"/>
                <w:rtl/>
                <w:lang w:eastAsia="ar" w:bidi="ar-MA"/>
              </w:rPr>
              <w:t xml:space="preserve">مكتب تنمية الاتصالات </w:t>
            </w:r>
            <w:r w:rsidRPr="00153D30">
              <w:rPr>
                <w:b/>
                <w:bCs/>
                <w:sz w:val="20"/>
                <w:szCs w:val="20"/>
                <w:rtl/>
                <w:lang w:eastAsia="ar" w:bidi="ar-MA"/>
              </w:rPr>
              <w:t xml:space="preserve">المساعدة التقنية لوَضْع سياسة الخدمة الشاملة وسياسة </w:t>
            </w:r>
            <w:r w:rsidRPr="00153D30">
              <w:rPr>
                <w:rFonts w:hint="cs"/>
                <w:b/>
                <w:bCs/>
                <w:sz w:val="20"/>
                <w:szCs w:val="20"/>
                <w:rtl/>
                <w:lang w:eastAsia="ar" w:bidi="ar-MA"/>
              </w:rPr>
              <w:t>التشارك في</w:t>
            </w:r>
            <w:r w:rsidRPr="00153D30">
              <w:rPr>
                <w:b/>
                <w:bCs/>
                <w:sz w:val="20"/>
                <w:szCs w:val="20"/>
                <w:rtl/>
                <w:lang w:eastAsia="ar" w:bidi="ar-MA"/>
              </w:rPr>
              <w:t xml:space="preserve"> البنية التحتية</w:t>
            </w:r>
            <w:r w:rsidRPr="00153D30">
              <w:rPr>
                <w:sz w:val="20"/>
                <w:szCs w:val="20"/>
                <w:rtl/>
                <w:lang w:eastAsia="ar" w:bidi="ar-MA"/>
              </w:rPr>
              <w:t>، مع تنفيذ أنشطة جارية في تونغا وفانواتو تهدف إلى تعزيز التوصيلية في المناطق الريفية والنائية. ولمزيد من الدعم للدول الأعضاء، جارٍ تطوير مستودع للسياسات واللوائح التنظيمية في منطقة آسيا والمحيط الهادئ، بما يمكّن الدول الأعضاء من الرجوع بسهولة إلى ممارسات السياسات لبلدان المنطقة.</w:t>
            </w:r>
          </w:p>
          <w:p w14:paraId="1220E415" w14:textId="77777777" w:rsidR="00196537" w:rsidRPr="00153D30" w:rsidRDefault="00196537" w:rsidP="00153D30">
            <w:pPr>
              <w:pStyle w:val="ListParagraph"/>
              <w:spacing w:before="60" w:after="60" w:line="280" w:lineRule="exact"/>
              <w:contextualSpacing w:val="0"/>
              <w:rPr>
                <w:bCs/>
                <w:sz w:val="20"/>
                <w:szCs w:val="20"/>
                <w:highlight w:val="yellow"/>
              </w:rPr>
            </w:pPr>
          </w:p>
          <w:p w14:paraId="12DAC755" w14:textId="0ECE0F10"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color w:val="000000" w:themeColor="text1"/>
                <w:sz w:val="20"/>
                <w:szCs w:val="20"/>
              </w:rPr>
            </w:pPr>
            <w:r w:rsidRPr="00153D30">
              <w:rPr>
                <w:b/>
                <w:bCs/>
                <w:color w:val="000000" w:themeColor="text1"/>
                <w:sz w:val="20"/>
                <w:szCs w:val="20"/>
                <w:rtl/>
                <w:lang w:eastAsia="ar" w:bidi="ar-MA"/>
              </w:rPr>
              <w:t>وفي كومنولث الدول المستقلة</w:t>
            </w:r>
            <w:r w:rsidRPr="00153D30">
              <w:rPr>
                <w:color w:val="000000" w:themeColor="text1"/>
                <w:sz w:val="20"/>
                <w:szCs w:val="20"/>
                <w:rtl/>
                <w:lang w:eastAsia="ar" w:bidi="ar-MA"/>
              </w:rPr>
              <w:t>، عملَ مكتب تنمية الاتصالات على نحو وثيق مع أوزبكستان فيما يخصُّ تحسين البيانات التنظيمية، ما أثمرَ عن تعزيز مكانة هذا البلد ضمن أداة تتبُّع تنظيم تكنولوجيا المعلومات والاتصالات الخاصة بالاتحاد الدولي للاتصالات وتحسين البيئة التنظيمية والاستثمارية. وفي إطار مبادرة التوصيل من أجل التعافي (</w:t>
            </w:r>
            <w:r w:rsidRPr="00153D30">
              <w:rPr>
                <w:color w:val="000000" w:themeColor="text1"/>
                <w:sz w:val="20"/>
                <w:szCs w:val="20"/>
                <w:lang w:val="en-US" w:eastAsia="ar" w:bidi="en-US"/>
              </w:rPr>
              <w:t>C2R</w:t>
            </w:r>
            <w:r w:rsidRPr="00153D30">
              <w:rPr>
                <w:color w:val="000000" w:themeColor="text1"/>
                <w:sz w:val="20"/>
                <w:szCs w:val="20"/>
                <w:rtl/>
                <w:lang w:eastAsia="ar" w:bidi="ar-MA"/>
              </w:rPr>
              <w:t>)، تمَّ إجراء تقييم للقدرة على الصمود في قيرغيزستان لتعزيز البنية التحتية للاتصالات/تكنولوجيا المعلومات والاتصالات، والبيئة السياساتية والتنظيمية، والبيانات الإحصائية.</w:t>
            </w:r>
            <w:r w:rsidRPr="00153D30">
              <w:rPr>
                <w:sz w:val="20"/>
                <w:szCs w:val="20"/>
                <w:rtl/>
                <w:lang w:eastAsia="ar" w:bidi="ar-MA"/>
              </w:rPr>
              <w:t xml:space="preserve"> </w:t>
            </w:r>
            <w:r w:rsidRPr="00153D30">
              <w:rPr>
                <w:color w:val="000000" w:themeColor="text1"/>
                <w:sz w:val="20"/>
                <w:szCs w:val="20"/>
                <w:rtl/>
                <w:lang w:eastAsia="ar" w:bidi="ar-MA"/>
              </w:rPr>
              <w:t xml:space="preserve">وعُقد </w:t>
            </w:r>
            <w:r w:rsidRPr="006A19FF">
              <w:rPr>
                <w:b/>
                <w:bCs/>
                <w:color w:val="000000" w:themeColor="text1"/>
                <w:sz w:val="20"/>
                <w:szCs w:val="20"/>
                <w:rtl/>
                <w:lang w:eastAsia="ar" w:bidi="ar-MA"/>
              </w:rPr>
              <w:t>منتدى إقليمي بشأن التحوُّل الرقمي</w:t>
            </w:r>
            <w:r w:rsidRPr="00153D30">
              <w:rPr>
                <w:color w:val="000000" w:themeColor="text1"/>
                <w:sz w:va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003F02D0">
              <w:rPr>
                <w:rFonts w:hint="cs"/>
                <w:sz w:val="20"/>
                <w:szCs w:val="20"/>
                <w:rtl/>
                <w:lang w:eastAsia="ar" w:bidi="ar-MA"/>
              </w:rPr>
              <w:t xml:space="preserve">مكتب تنمية الاتصالات </w:t>
            </w:r>
            <w:r w:rsidRPr="00153D30">
              <w:rPr>
                <w:color w:val="000000" w:themeColor="text1"/>
                <w:sz w:val="20"/>
                <w:szCs w:val="20"/>
                <w:rtl/>
                <w:lang w:eastAsia="ar" w:bidi="ar-MA"/>
              </w:rPr>
              <w:t>للنهوض بالتنمية الرقمية. وفي إطار مبادرة التوصيل من أجل التعافي (</w:t>
            </w:r>
            <w:r w:rsidRPr="00153D30">
              <w:rPr>
                <w:color w:val="000000" w:themeColor="text1"/>
                <w:sz w:val="20"/>
                <w:szCs w:val="20"/>
                <w:lang w:val="en-US" w:eastAsia="ar" w:bidi="en-US"/>
              </w:rPr>
              <w:t>C2R</w:t>
            </w:r>
            <w:r w:rsidRPr="00153D30">
              <w:rPr>
                <w:color w:val="000000" w:themeColor="text1"/>
                <w:sz w:val="20"/>
                <w:szCs w:val="20"/>
                <w:rtl/>
                <w:lang w:eastAsia="ar" w:bidi="ar-MA"/>
              </w:rPr>
              <w:t>)، تمَّ إجراء تقييم آخر للقدرة على الصمود في قيرغيزستان لتعزيز البنية التحتية للاتصالات/تكنولوجيا المعلومات والاتصالات، والبيئة السياساتية والتنظيمية، والبيانات الإحصائية.</w:t>
            </w:r>
          </w:p>
          <w:p w14:paraId="6E1DC937" w14:textId="77777777" w:rsidR="00196537" w:rsidRPr="00153D30" w:rsidRDefault="00196537" w:rsidP="00153D30">
            <w:pPr>
              <w:pStyle w:val="ListParagraph"/>
              <w:shd w:val="clear" w:color="auto" w:fill="FFFFFF" w:themeFill="background1"/>
              <w:spacing w:before="60" w:after="60" w:line="280" w:lineRule="exact"/>
              <w:contextualSpacing w:val="0"/>
              <w:rPr>
                <w:color w:val="000000" w:themeColor="text1"/>
                <w:sz w:val="20"/>
                <w:szCs w:val="20"/>
              </w:rPr>
            </w:pPr>
          </w:p>
          <w:p w14:paraId="07BD2BCF" w14:textId="77777777"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color w:val="000000" w:themeColor="text1"/>
                <w:sz w:val="20"/>
                <w:szCs w:val="20"/>
              </w:rPr>
            </w:pPr>
            <w:r w:rsidRPr="00153D30">
              <w:rPr>
                <w:b/>
                <w:bCs/>
                <w:color w:val="000000" w:themeColor="text1"/>
                <w:sz w:val="20"/>
                <w:szCs w:val="20"/>
                <w:rtl/>
                <w:lang w:eastAsia="ar" w:bidi="ar-MA"/>
              </w:rPr>
              <w:lastRenderedPageBreak/>
              <w:t>وفي أوروبا</w:t>
            </w:r>
            <w:r w:rsidRPr="00153D30">
              <w:rPr>
                <w:color w:val="000000" w:themeColor="text1"/>
                <w:sz w:val="20"/>
                <w:szCs w:val="20"/>
                <w:rtl/>
                <w:lang w:eastAsia="ar" w:bidi="ar-MA"/>
              </w:rPr>
              <w:t>، وُضعت الموجزات القُطرية للتنمية الرقمية لثلاثة بلدان في منطقة أوروبا، هي البوسنة والهرسك والجبل الأسود وصربيا، إضافةً إلى سلسلة الموجزات القُطرية الحالية (ألبانيا وجورجيا ومولدوفا ومقدونيا الشمالية وتركيا). وهي توفر أساساً للتحليل المقارن ومعالجة حالة التنمية الرقمية في البلدان من خلال تطبيق إطار اللَّبِنات الأساسية لتحليل التحوُّل الرقمي من وجهات نظر متنوعة، ما يتيح فَهْم كيفية تفاعل الأبعاد المختلفة للتنمية الرقمية على المستوى القُطري. كما أنها توفر لمحة عامة عن الأنشطة والمشاريع قيد التنفيذ على المستوى القُطري وفي عموم أرجاء المنطقة. وتعتمد الموجزات القُطرية على مشاركة أعضاء وكالات الأمم المتحدة في أفرقة الأمم المتحدة القُطرية ومنظمات الأمم المتحدة الأخرى لتقديم صورة شاملة عن الوضع القائم. وهي تسعى إلى استحداث مَرْجع للمناقشات عن التنمية الرقمية على المستوى القُطري وتهدف إلى أن تكون بمثابة دليل للحوار المستقبلي مع أصحاب المصلحة في البلد وتمهيد الطريق لزيادة مشاركة منظومة الأمم المتحدة في البلد.</w:t>
            </w:r>
          </w:p>
          <w:p w14:paraId="2A230E04" w14:textId="77777777" w:rsidR="006A19FF" w:rsidRDefault="006A19FF" w:rsidP="00153D30">
            <w:pPr>
              <w:tabs>
                <w:tab w:val="clear" w:pos="794"/>
              </w:tabs>
              <w:spacing w:before="60" w:after="60" w:line="280" w:lineRule="exact"/>
              <w:rPr>
                <w:rFonts w:eastAsia="Times New Roman"/>
                <w:b/>
                <w:bCs/>
                <w:sz w:val="20"/>
                <w:szCs w:val="20"/>
                <w:rtl/>
                <w:lang w:eastAsia="ar" w:bidi="ar-MA"/>
              </w:rPr>
            </w:pPr>
          </w:p>
          <w:p w14:paraId="7F465C2B" w14:textId="1A96E6DB" w:rsidR="00196537" w:rsidRPr="00153D30" w:rsidRDefault="00196537" w:rsidP="00153D30">
            <w:pPr>
              <w:tabs>
                <w:tab w:val="clear" w:pos="794"/>
              </w:tabs>
              <w:spacing w:before="60" w:after="60" w:line="280" w:lineRule="exact"/>
              <w:rPr>
                <w:rFonts w:eastAsia="Times New Roman"/>
                <w:b/>
                <w:bCs/>
                <w:sz w:val="20"/>
                <w:szCs w:val="20"/>
              </w:rPr>
            </w:pPr>
            <w:r w:rsidRPr="00153D30">
              <w:rPr>
                <w:rFonts w:eastAsia="Times New Roman"/>
                <w:b/>
                <w:bCs/>
                <w:sz w:val="20"/>
                <w:szCs w:val="20"/>
                <w:rtl/>
                <w:lang w:eastAsia="ar" w:bidi="ar-MA"/>
              </w:rPr>
              <w:t>وأدّت هذه الإجراءات إلى تعزيز الوعي والنفاذ إلى الأدوات اللازمة لمساعدة الأعضاء على فَهْم المشهد المتسارع ومعالجة التحديات الجديدة في النظام الإيكولوجي الرقمي، وتحفيز الاستثمار، وتمكين نمو الأسواق بوتيرة أكبر.</w:t>
            </w:r>
          </w:p>
          <w:p w14:paraId="494AD1C2" w14:textId="77777777" w:rsidR="00196537" w:rsidRPr="00153D30" w:rsidRDefault="00196537" w:rsidP="00153D30">
            <w:pPr>
              <w:tabs>
                <w:tab w:val="clear" w:pos="794"/>
              </w:tabs>
              <w:spacing w:before="60" w:after="60" w:line="280" w:lineRule="exact"/>
              <w:jc w:val="left"/>
              <w:rPr>
                <w:rFonts w:eastAsia="Times New Roman"/>
                <w:sz w:val="20"/>
                <w:szCs w:val="20"/>
              </w:rPr>
            </w:pPr>
          </w:p>
          <w:p w14:paraId="565DEE4B"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t>تحسين توفير البيانات والإحصاءات التنظيمية والاقتصادية:</w:t>
            </w:r>
          </w:p>
          <w:p w14:paraId="6C8BA5E2" w14:textId="2AAF7105" w:rsidR="00196537" w:rsidRPr="00153D30" w:rsidRDefault="00196537" w:rsidP="00153D30">
            <w:pPr>
              <w:pStyle w:val="ListParagraph"/>
              <w:numPr>
                <w:ilvl w:val="0"/>
                <w:numId w:val="24"/>
              </w:numPr>
              <w:shd w:val="clear" w:color="auto" w:fill="FFFFFF" w:themeFill="background1"/>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 xml:space="preserve">قدّمت </w:t>
            </w:r>
            <w:hyperlink r:id="rId42">
              <w:r w:rsidRPr="00153D30">
                <w:rPr>
                  <w:rFonts w:eastAsia="Times New Roman"/>
                  <w:color w:val="0563C1"/>
                  <w:sz w:val="20"/>
                  <w:szCs w:val="20"/>
                  <w:u w:val="single"/>
                  <w:rtl/>
                  <w:lang w:eastAsia="ar" w:bidi="ar-MA"/>
                </w:rPr>
                <w:t xml:space="preserve">نسخة 2023 من المعيار المرجعي </w:t>
              </w:r>
              <w:r w:rsidR="001C5E53">
                <w:rPr>
                  <w:rFonts w:eastAsia="Times New Roman"/>
                  <w:color w:val="0563C1"/>
                  <w:sz w:val="20"/>
                  <w:szCs w:val="20"/>
                  <w:u w:val="single"/>
                  <w:lang w:val="en-US" w:eastAsia="ar" w:bidi="en-US"/>
                </w:rPr>
                <w:t>5G</w:t>
              </w:r>
            </w:hyperlink>
            <w:r w:rsidRPr="00153D30">
              <w:rPr>
                <w:rFonts w:eastAsia="Times New Roman"/>
                <w:sz w:val="20"/>
                <w:szCs w:val="20"/>
                <w:rtl/>
                <w:lang w:eastAsia="ar" w:bidi="ar-MA"/>
              </w:rPr>
              <w:t xml:space="preserve"> تقييماً لحالة جاهزية السياسة الوطنية والأطر القانونية والحوكمة للتحوُّل الرقمي. وتسمح أدوات التصوُّر الجديدة على </w:t>
            </w:r>
            <w:hyperlink r:id="rId43" w:history="1">
              <w:r w:rsidRPr="006A19FF">
                <w:rPr>
                  <w:rStyle w:val="Hyperlink"/>
                  <w:rFonts w:eastAsia="Times New Roman"/>
                  <w:sz w:val="20"/>
                  <w:szCs w:val="20"/>
                  <w:rtl/>
                  <w:lang w:eastAsia="ar" w:bidi="ar-MA"/>
                </w:rPr>
                <w:t>منصة مسرّع الجيل الخامس</w:t>
              </w:r>
            </w:hyperlink>
            <w:r w:rsidRPr="006A19FF">
              <w:rPr>
                <w:rFonts w:eastAsia="Times New Roman"/>
                <w:sz w:val="20"/>
                <w:szCs w:val="20"/>
                <w:rtl/>
                <w:lang w:eastAsia="ar" w:bidi="ar-MA"/>
              </w:rPr>
              <w:t xml:space="preserve"> إ</w:t>
            </w:r>
            <w:r w:rsidRPr="00153D30">
              <w:rPr>
                <w:rFonts w:eastAsia="Times New Roman"/>
                <w:sz w:val="20"/>
                <w:szCs w:val="20"/>
                <w:rtl/>
                <w:lang w:eastAsia="ar" w:bidi="ar-MA"/>
              </w:rPr>
              <w:t>جراء تحليل مخصَّص والتعمق في البيانات المتعلقة بـ 54 مؤشراً بحسب المنطقة أو البلد.</w:t>
            </w:r>
          </w:p>
          <w:p w14:paraId="4467CBDB" w14:textId="476BC020" w:rsidR="00196537" w:rsidRPr="00153D30" w:rsidRDefault="00196537" w:rsidP="00153D30">
            <w:pPr>
              <w:pStyle w:val="ListParagraph"/>
              <w:numPr>
                <w:ilvl w:val="0"/>
                <w:numId w:val="24"/>
              </w:numPr>
              <w:shd w:val="clear" w:color="auto" w:fill="FFFFFF" w:themeFill="background1"/>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يسلّط التحليلُ المرافق لمجموعة بيانات المعيار المرجعي للجيل الخامس (</w:t>
            </w:r>
            <w:r w:rsidR="001C5E53">
              <w:rPr>
                <w:rFonts w:eastAsia="Times New Roman"/>
                <w:sz w:val="20"/>
                <w:szCs w:val="20"/>
                <w:lang w:val="en-US" w:eastAsia="ar" w:bidi="en-US"/>
              </w:rPr>
              <w:t>5G</w:t>
            </w:r>
            <w:r w:rsidRPr="00153D30">
              <w:rPr>
                <w:rFonts w:eastAsia="Times New Roman"/>
                <w:sz w:val="20"/>
                <w:szCs w:val="20"/>
                <w:rtl/>
                <w:lang w:eastAsia="ar" w:bidi="ar-MA"/>
              </w:rPr>
              <w:t>) لعام 2023، وهي الورقة التقنية المعنونة "المعيار المرجعي للتنظيم الرقمي التعاوني للجيل الخامس (</w:t>
            </w:r>
            <w:r w:rsidR="001C5E53">
              <w:rPr>
                <w:rFonts w:eastAsia="Times New Roman"/>
                <w:sz w:val="20"/>
                <w:szCs w:val="20"/>
                <w:lang w:val="en-US" w:eastAsia="ar" w:bidi="en-US"/>
              </w:rPr>
              <w:t>5G</w:t>
            </w:r>
            <w:r w:rsidRPr="00153D30">
              <w:rPr>
                <w:rFonts w:eastAsia="Times New Roman"/>
                <w:sz w:val="20"/>
                <w:szCs w:val="20"/>
                <w:rtl/>
                <w:lang w:eastAsia="ar" w:bidi="ar-MA"/>
              </w:rPr>
              <w:t xml:space="preserve">) لعام 2023 : الاتجاهات العالمية والإقليمية"، الضوءَ على الاتجاهات في تطوُّر الأطر القانونية </w:t>
            </w:r>
            <w:proofErr w:type="spellStart"/>
            <w:r w:rsidRPr="00153D30">
              <w:rPr>
                <w:rFonts w:eastAsia="Times New Roman"/>
                <w:sz w:val="20"/>
                <w:szCs w:val="20"/>
                <w:rtl/>
                <w:lang w:eastAsia="ar" w:bidi="ar-MA"/>
              </w:rPr>
              <w:t>والسياساتية</w:t>
            </w:r>
            <w:proofErr w:type="spellEnd"/>
            <w:r w:rsidRPr="00153D30">
              <w:rPr>
                <w:rFonts w:eastAsia="Times New Roman"/>
                <w:sz w:val="20"/>
                <w:szCs w:val="20"/>
                <w:rtl/>
                <w:lang w:eastAsia="ar" w:bidi="ar-MA"/>
              </w:rPr>
              <w:t xml:space="preserve"> وأُطر الحوكمة الوطنية للتحول الرقمي عبر مناطق ومجموعات البلدان الضعيفة (أقلّ البلدان نمواً، والبلدان النامية المحاطة باليابسة، والدول الجزرية الصغيرة النامية). </w:t>
            </w:r>
          </w:p>
          <w:p w14:paraId="5D047B08" w14:textId="77777777" w:rsidR="00196537" w:rsidRPr="00153D30" w:rsidRDefault="00196537" w:rsidP="00153D30">
            <w:pPr>
              <w:pStyle w:val="ListParagraph"/>
              <w:numPr>
                <w:ilvl w:val="0"/>
                <w:numId w:val="24"/>
              </w:numPr>
              <w:shd w:val="clear" w:color="auto" w:fill="FFFFFF" w:themeFill="background1"/>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وتتضمن البحوث والتحليلات الاقتصادية القياسية دراساتٍ وتوصياتٍ بشأن القدرة على تحمُّل تكاليف اعتماد تكنولوجيا المعلومات والاتصالات في جميع أنحاء العالم.</w:t>
            </w:r>
          </w:p>
          <w:p w14:paraId="0FF0C005" w14:textId="77777777" w:rsidR="00196537" w:rsidRPr="00153D30" w:rsidRDefault="00196537" w:rsidP="00153D30">
            <w:pPr>
              <w:tabs>
                <w:tab w:val="clear" w:pos="794"/>
              </w:tabs>
              <w:spacing w:before="60" w:after="60" w:line="280" w:lineRule="exact"/>
              <w:jc w:val="left"/>
              <w:rPr>
                <w:rFonts w:eastAsia="Times New Roman"/>
                <w:b/>
                <w:bCs/>
                <w:sz w:val="20"/>
                <w:szCs w:val="20"/>
              </w:rPr>
            </w:pPr>
            <w:r w:rsidRPr="00153D30">
              <w:rPr>
                <w:rFonts w:eastAsia="Times New Roman"/>
                <w:b/>
                <w:bCs/>
                <w:sz w:val="20"/>
                <w:szCs w:val="20"/>
                <w:rtl/>
                <w:lang w:eastAsia="ar" w:bidi="ar-MA"/>
              </w:rPr>
              <w:t>وقد أدى ما ورد أعلاه إلى زيادة الوعي والنفاذ إلى البيانات والتحليلات التنظيمية والاقتصادية لدعم اتخاذ القرارات القائمة على الأدلة.</w:t>
            </w:r>
          </w:p>
          <w:p w14:paraId="220338B0" w14:textId="77777777" w:rsidR="00196537" w:rsidRPr="00153D30" w:rsidRDefault="00196537" w:rsidP="00153D30">
            <w:pPr>
              <w:tabs>
                <w:tab w:val="clear" w:pos="794"/>
              </w:tabs>
              <w:spacing w:before="60" w:after="60" w:line="280" w:lineRule="exact"/>
              <w:ind w:left="720"/>
              <w:jc w:val="left"/>
              <w:rPr>
                <w:rFonts w:eastAsia="Times New Roman"/>
                <w:sz w:val="20"/>
                <w:szCs w:val="20"/>
              </w:rPr>
            </w:pPr>
          </w:p>
          <w:p w14:paraId="70A28C9B"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t xml:space="preserve">تعزيز قدرات الأفراد والكيانات: </w:t>
            </w:r>
          </w:p>
          <w:p w14:paraId="26F8F9E4" w14:textId="77777777" w:rsidR="00196537" w:rsidRPr="00153D30" w:rsidRDefault="00196537" w:rsidP="00153D30">
            <w:pPr>
              <w:pStyle w:val="ListParagraph"/>
              <w:numPr>
                <w:ilvl w:val="0"/>
                <w:numId w:val="23"/>
              </w:numPr>
              <w:shd w:val="clear" w:color="auto" w:fill="FFFFFF" w:themeFill="background1"/>
              <w:tabs>
                <w:tab w:val="clear" w:pos="794"/>
                <w:tab w:val="left" w:pos="1871"/>
              </w:tabs>
              <w:spacing w:before="60" w:after="60" w:line="280" w:lineRule="exact"/>
              <w:contextualSpacing w:val="0"/>
              <w:rPr>
                <w:rFonts w:eastAsia="Times New Roman"/>
                <w:sz w:val="20"/>
                <w:szCs w:val="20"/>
              </w:rPr>
            </w:pPr>
            <w:r w:rsidRPr="00153D30">
              <w:rPr>
                <w:rFonts w:eastAsia="Times New Roman"/>
                <w:b/>
                <w:bCs/>
                <w:sz w:val="20"/>
                <w:szCs w:val="20"/>
                <w:rtl/>
                <w:lang w:eastAsia="ar" w:bidi="ar-MA"/>
              </w:rPr>
              <w:t>على الصعيد العالمي، عُقدت</w:t>
            </w:r>
            <w:r w:rsidRPr="00153D30">
              <w:rPr>
                <w:rFonts w:eastAsia="Times New Roman"/>
                <w:sz w:val="20"/>
                <w:szCs w:val="20"/>
                <w:rtl/>
                <w:lang w:eastAsia="ar" w:bidi="ar-MA"/>
              </w:rPr>
              <w:t xml:space="preserve"> دورتان تدريبيتان عالميتان في مجال التنظيم الرقمي العالمي للاتحاد (بدعم مالي من هيئة الاتصالات والفضاء والتقنية بالمملكة العربية السعودية) عن الأُطر السياساتية والقانونية والتنظيمية الفعّالة لما مجموعه 910 مشاركاً من 134 بلداً، حصل 310 منهم على شهادة. </w:t>
            </w:r>
          </w:p>
          <w:p w14:paraId="389762BD" w14:textId="77777777" w:rsidR="00196537" w:rsidRPr="00153D30" w:rsidRDefault="00196537" w:rsidP="00153D30">
            <w:pPr>
              <w:pStyle w:val="ListParagraph"/>
              <w:shd w:val="clear" w:color="auto" w:fill="FFFFFF" w:themeFill="background1"/>
              <w:spacing w:before="60" w:after="60" w:line="280" w:lineRule="exact"/>
              <w:contextualSpacing w:val="0"/>
              <w:rPr>
                <w:rFonts w:eastAsia="Times New Roman"/>
                <w:sz w:val="20"/>
                <w:szCs w:val="20"/>
              </w:rPr>
            </w:pPr>
          </w:p>
          <w:p w14:paraId="22B3CE5E" w14:textId="77777777" w:rsidR="00196537" w:rsidRPr="00153D30" w:rsidRDefault="00196537" w:rsidP="00153D30">
            <w:pPr>
              <w:pStyle w:val="ListParagraph"/>
              <w:shd w:val="clear" w:color="auto" w:fill="FFFFFF" w:themeFill="background1"/>
              <w:spacing w:before="60" w:after="60" w:line="280" w:lineRule="exact"/>
              <w:contextualSpacing w:val="0"/>
              <w:rPr>
                <w:rFonts w:eastAsia="Times New Roman"/>
                <w:sz w:val="20"/>
                <w:szCs w:val="20"/>
              </w:rPr>
            </w:pPr>
            <w:r w:rsidRPr="00153D30">
              <w:rPr>
                <w:rFonts w:eastAsia="Times New Roman"/>
                <w:sz w:val="20"/>
                <w:szCs w:val="20"/>
                <w:rtl/>
                <w:lang w:eastAsia="ar" w:bidi="ar-MA"/>
              </w:rPr>
              <w:t>أبرزَ التدريبُ التنفيذي لهيئة تنمية وسائط اتصالات المعلومات (</w:t>
            </w:r>
            <w:r w:rsidRPr="00153D30">
              <w:rPr>
                <w:rFonts w:eastAsia="Times New Roman"/>
                <w:sz w:val="20"/>
                <w:szCs w:val="20"/>
                <w:lang w:val="en-US" w:eastAsia="ar" w:bidi="en-US"/>
              </w:rPr>
              <w:t>IMDA</w:t>
            </w:r>
            <w:r w:rsidRPr="00153D30">
              <w:rPr>
                <w:rFonts w:eastAsia="Times New Roman"/>
                <w:sz w:val="20"/>
                <w:szCs w:val="20"/>
                <w:rtl/>
                <w:lang w:eastAsia="ar" w:bidi="ar-MA"/>
              </w:rPr>
              <w:t xml:space="preserve">)، الذي عُقد في سنغافورة في الفترة من 19 إلى 25 سبتمبر 2023، التزاماً بالتحوُّل الرقمي في الدول الصغيرة، بما يتمشى مع مبادرة </w:t>
            </w:r>
            <w:r w:rsidRPr="00153D30">
              <w:rPr>
                <w:rFonts w:eastAsia="Times New Roman"/>
                <w:b/>
                <w:bCs/>
                <w:sz w:val="20"/>
                <w:szCs w:val="20"/>
                <w:rtl/>
                <w:lang w:eastAsia="ar" w:bidi="ar-MA"/>
              </w:rPr>
              <w:t>التحالف الرقمي للشراكة من أجل التوصيل وبما يفيد</w:t>
            </w:r>
            <w:r w:rsidRPr="00153D30">
              <w:rPr>
                <w:rFonts w:eastAsia="Times New Roman"/>
                <w:sz w:val="20"/>
                <w:szCs w:val="20"/>
                <w:rtl/>
                <w:lang w:eastAsia="ar" w:bidi="ar-MA"/>
              </w:rPr>
              <w:t xml:space="preserve"> الأعضاء على مستوى العالم. وكان من شأن التدريب بناء قدرات واضعي السياسات والمنظمين من الدول الصغيرة في مجال التنظيم الرقمي وقد شمل 19 مشاركاً.</w:t>
            </w:r>
          </w:p>
          <w:p w14:paraId="6700C097" w14:textId="77777777" w:rsidR="00196537" w:rsidRPr="00153D30" w:rsidRDefault="00196537" w:rsidP="00153D30">
            <w:pPr>
              <w:pStyle w:val="ListParagraph"/>
              <w:shd w:val="clear" w:color="auto" w:fill="FFFFFF" w:themeFill="background1"/>
              <w:spacing w:before="60" w:after="60" w:line="280" w:lineRule="exact"/>
              <w:contextualSpacing w:val="0"/>
              <w:rPr>
                <w:rFonts w:eastAsia="Times New Roman"/>
                <w:sz w:val="20"/>
                <w:szCs w:val="20"/>
              </w:rPr>
            </w:pPr>
          </w:p>
          <w:p w14:paraId="22E955E5" w14:textId="77777777"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rFonts w:eastAsia="Times New Roman"/>
                <w:sz w:val="20"/>
                <w:szCs w:val="20"/>
              </w:rPr>
            </w:pPr>
            <w:r w:rsidRPr="00153D30">
              <w:rPr>
                <w:rFonts w:eastAsia="Times New Roman"/>
                <w:b/>
                <w:bCs/>
                <w:sz w:val="20"/>
                <w:szCs w:val="20"/>
                <w:rtl/>
                <w:lang w:eastAsia="ar" w:bidi="ar-MA"/>
              </w:rPr>
              <w:t xml:space="preserve">وفي الأمريكتين، </w:t>
            </w:r>
            <w:r w:rsidRPr="00153D30">
              <w:rPr>
                <w:rFonts w:eastAsia="Times New Roman"/>
                <w:sz w:val="20"/>
                <w:szCs w:val="20"/>
                <w:rtl/>
                <w:lang w:eastAsia="ar" w:bidi="ar-MA"/>
              </w:rPr>
              <w:t>قدَّم الاتحاد التدريبَ للدول الأعضاء في لجنة البلدان الأمريكية للاتصالات (</w:t>
            </w:r>
            <w:r w:rsidRPr="00153D30">
              <w:rPr>
                <w:rFonts w:eastAsia="Times New Roman"/>
                <w:sz w:val="20"/>
                <w:szCs w:val="20"/>
                <w:lang w:val="en-US" w:eastAsia="ar" w:bidi="en-US"/>
              </w:rPr>
              <w:t>CITEL</w:t>
            </w:r>
            <w:r w:rsidRPr="00153D30">
              <w:rPr>
                <w:rFonts w:eastAsia="Times New Roman"/>
                <w:sz w:val="20"/>
                <w:szCs w:val="20"/>
                <w:rtl/>
                <w:lang w:eastAsia="ar" w:bidi="ar-MA"/>
              </w:rPr>
              <w:t>) في إطار اللجنة الاستشارية الدائمة الأولى (</w:t>
            </w:r>
            <w:r w:rsidRPr="00153D30">
              <w:rPr>
                <w:rFonts w:eastAsia="Times New Roman"/>
                <w:sz w:val="20"/>
                <w:szCs w:val="20"/>
                <w:lang w:val="en-US" w:eastAsia="ar" w:bidi="en-US"/>
              </w:rPr>
              <w:t>PCC.I</w:t>
            </w:r>
            <w:r w:rsidRPr="00153D30">
              <w:rPr>
                <w:rFonts w:eastAsia="Times New Roman"/>
                <w:sz w:val="20"/>
                <w:szCs w:val="20"/>
                <w:rtl/>
                <w:lang w:eastAsia="ar" w:bidi="ar-MA"/>
              </w:rPr>
              <w:t xml:space="preserve">)، من خلال ورشة عمل عن التحديث التنظيمي والآليات التنظيمية البديلة. وفي هايتي، أثمرَ </w:t>
            </w:r>
            <w:r w:rsidRPr="00153D30">
              <w:rPr>
                <w:rFonts w:eastAsia="Times New Roman"/>
                <w:b/>
                <w:bCs/>
                <w:sz w:val="20"/>
                <w:szCs w:val="20"/>
                <w:rtl/>
                <w:lang w:eastAsia="ar" w:bidi="ar-MA"/>
              </w:rPr>
              <w:t>تقييمُ قدرة الشبكة على الصمود</w:t>
            </w:r>
            <w:r w:rsidRPr="00153D30">
              <w:rPr>
                <w:rFonts w:eastAsia="Times New Roman"/>
                <w:sz w:val="20"/>
                <w:szCs w:val="20"/>
                <w:rtl/>
                <w:lang w:eastAsia="ar" w:bidi="ar-MA"/>
              </w:rPr>
              <w:t xml:space="preserve">، الذي أُجري بدعم من مبادرة التوصيل من </w:t>
            </w:r>
            <w:r w:rsidRPr="00153D30">
              <w:rPr>
                <w:rFonts w:eastAsia="Times New Roman"/>
                <w:sz w:val="20"/>
                <w:szCs w:val="20"/>
                <w:rtl/>
                <w:lang w:eastAsia="ar" w:bidi="ar-MA"/>
              </w:rPr>
              <w:lastRenderedPageBreak/>
              <w:t>أجل التعافي (</w:t>
            </w:r>
            <w:r w:rsidRPr="00153D30">
              <w:rPr>
                <w:rFonts w:eastAsia="Times New Roman"/>
                <w:sz w:val="20"/>
                <w:szCs w:val="20"/>
                <w:lang w:val="en-US" w:eastAsia="ar" w:bidi="en-US"/>
              </w:rPr>
              <w:t>C2R</w:t>
            </w:r>
            <w:r w:rsidRPr="00153D30">
              <w:rPr>
                <w:rFonts w:eastAsia="Times New Roman"/>
                <w:sz w:val="20"/>
                <w:szCs w:val="20"/>
                <w:rtl/>
                <w:lang w:eastAsia="ar" w:bidi="ar-MA"/>
              </w:rPr>
              <w:t>)، عن تعزيز مهارات المشاركين المدرَّبين على وَضْع سياسات ولوائح جديدة واتخاذ قرارات أفضل بشأن إدارة مخاطر الكوارث واستخدام الخدمات الرقمية بشكل أفضل.</w:t>
            </w:r>
          </w:p>
          <w:p w14:paraId="6C910163" w14:textId="77777777" w:rsidR="00196537" w:rsidRPr="00153D30" w:rsidRDefault="00196537" w:rsidP="00153D30">
            <w:pPr>
              <w:pStyle w:val="ListParagraph"/>
              <w:spacing w:before="60" w:after="60" w:line="280" w:lineRule="exact"/>
              <w:contextualSpacing w:val="0"/>
              <w:rPr>
                <w:rFonts w:eastAsia="Times New Roman"/>
                <w:sz w:val="20"/>
                <w:szCs w:val="20"/>
              </w:rPr>
            </w:pPr>
          </w:p>
          <w:p w14:paraId="11EF32F2" w14:textId="77777777"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color w:val="000000" w:themeColor="text1"/>
                <w:sz w:val="20"/>
                <w:szCs w:val="20"/>
              </w:rPr>
            </w:pPr>
            <w:r w:rsidRPr="00153D30">
              <w:rPr>
                <w:b/>
                <w:bCs/>
                <w:sz w:val="20"/>
                <w:szCs w:val="20"/>
                <w:rtl/>
                <w:lang w:eastAsia="ar" w:bidi="ar-MA"/>
              </w:rPr>
              <w:t xml:space="preserve">وفي الدول العربية، </w:t>
            </w:r>
            <w:r w:rsidRPr="00153D30">
              <w:rPr>
                <w:color w:val="000000" w:themeColor="text1"/>
                <w:sz w:val="20"/>
                <w:szCs w:val="20"/>
                <w:rtl/>
                <w:lang w:eastAsia="ar" w:bidi="ar-MA"/>
              </w:rPr>
              <w:t xml:space="preserve">في عام 2023، وبدعم كريم من هيئة الاتصالات والفضاء والتقنية بالمملكة العربية السعودية، عُقدت بنجاح سلسلة من الدورات التدريبية في مجال التنظيم الرقمي، بما في ذلك ورشة عمل تدريبية إقليمية عن التنظيم الرقمي للدول العربية، وثلاث دورات تدريبية وطنية عن أحداث التنظيم الرقمي والمُعدَّة خصيصاً للسعودية. وحظيت الدورات التدريبية بمشاركة واسعة النطاق، فقد اجتذبت أكثر من 300 مشارك من الدول الأعضاء في الاتحاد. وفي عام 2024، نظّم الاتحاد الدولي للاتصالات، بالتعاون مع هيئة تنظيم الاتصالات في سلطنة عمان، ورشة عمل وطنية عن التنظيم الرقمي التعاوني لبناء قدرات الموظفين في مجال الأدوات اللازمة للتنظيم التعاوني. </w:t>
            </w:r>
          </w:p>
          <w:p w14:paraId="20822AAF" w14:textId="77777777" w:rsidR="00196537" w:rsidRPr="00153D30" w:rsidRDefault="00196537" w:rsidP="00153D30">
            <w:pPr>
              <w:pStyle w:val="ListParagraph"/>
              <w:spacing w:before="60" w:after="60" w:line="280" w:lineRule="exact"/>
              <w:contextualSpacing w:val="0"/>
              <w:rPr>
                <w:color w:val="000000" w:themeColor="text1"/>
                <w:sz w:val="20"/>
                <w:szCs w:val="20"/>
              </w:rPr>
            </w:pPr>
          </w:p>
          <w:p w14:paraId="3CAC3AF7" w14:textId="77777777"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color w:val="000000" w:themeColor="text1"/>
                <w:sz w:val="20"/>
                <w:szCs w:val="20"/>
              </w:rPr>
            </w:pPr>
            <w:r w:rsidRPr="00153D30">
              <w:rPr>
                <w:b/>
                <w:bCs/>
                <w:sz w:val="20"/>
                <w:szCs w:val="20"/>
                <w:rtl/>
                <w:lang w:eastAsia="ar" w:bidi="ar-MA"/>
              </w:rPr>
              <w:t>وفي كومنولث الدول المستقلة</w:t>
            </w:r>
            <w:r w:rsidRPr="00153D30">
              <w:rPr>
                <w:sz w:val="20"/>
                <w:szCs w:val="20"/>
                <w:rtl/>
                <w:lang w:eastAsia="ar" w:bidi="ar-MA"/>
              </w:rPr>
              <w:t>، وبهدف الإسهام في بناء القدرات في إدارات الاتصالات والهيئات الإحصائية الوطنية من أجل التنظيم الرقمي المدعم بالأدلة (القائم على البيانات)، نظّم المكتب الإقليمي للاتحاد لبلدان كومنولث الدول المستقلة منتدىً إقليمياً بشأن التحوُّل الرقمي.</w:t>
            </w:r>
            <w:r w:rsidRPr="00153D30">
              <w:rPr>
                <w:b/>
                <w:bCs/>
                <w:sz w:val="20"/>
                <w:szCs w:val="20"/>
                <w:rtl/>
                <w:lang w:eastAsia="ar" w:bidi="ar-MA"/>
              </w:rPr>
              <w:t xml:space="preserve"> </w:t>
            </w:r>
            <w:r w:rsidRPr="00153D30">
              <w:rPr>
                <w:sz w:val="20"/>
                <w:szCs w:val="20"/>
                <w:rtl/>
                <w:lang w:eastAsia="ar" w:bidi="ar-MA"/>
              </w:rPr>
              <w:t>وانضم إلى المنتدى، عبر شبكة الإنترنت أو خارجها، 150 مشاركاً، من بينهم 51 امرأة، من أرمينيا وأذربيجان وبيلاروس وكازاخستان وقيرغيزستان وروسيا وأوزبكستان، إلى جانب ممثلين عن اللجنة الإحصائية المشتركة بين الدول لكومنولث الدول المستقلة والكومنولث الإقليمي في مجال الاتصالات (</w:t>
            </w:r>
            <w:r w:rsidRPr="00153D30">
              <w:rPr>
                <w:sz w:val="20"/>
                <w:szCs w:val="20"/>
                <w:lang w:val="en-US" w:eastAsia="ar" w:bidi="en-US"/>
              </w:rPr>
              <w:t>RCC</w:t>
            </w:r>
            <w:r w:rsidRPr="00153D30">
              <w:rPr>
                <w:sz w:val="20"/>
                <w:szCs w:val="20"/>
                <w:rtl/>
                <w:lang w:eastAsia="ar" w:bidi="ar-MA"/>
              </w:rPr>
              <w:t>). وعزّز المشاركون في أعمال المنتدى معرفتهم بأفضل الممارسات لوَضْع إستراتيجيات التحوُّل الرقمي الوطنية، وأدوات ومقاييس الاتحاد لتقييم النضج التنظيمي، واستبيانات الاتحاد ذات الصلة. ولصالح المشاركين المسؤولين عن جَمْع المؤشرات الإحصائية لتكنولوجيا المعلومات والاتصالات، أجرى خبراء من المقر الرئيسي للاتحاد الدولي للاتصالات ومنطقة كومنولث الدول المستقلة تدريباً على استخدام الإحصاءات على المستوى القُطري لإنشاء تصنيفات دولية، وعلى استخدام البوابة الإلكترونية لمركز بيانات الاتحاد لإعداد التقارير والتخطيط على المستوى القُطري. وساعد المنتدى على زيادة الوعي بالمنطقة بشأن أهمية البيانات والمعلومات الإحصائية المجمعة عن السياسة التنظيمية، وكيفية استخدامها وتحليلها ونشرها.</w:t>
            </w:r>
          </w:p>
          <w:p w14:paraId="365EE2D5" w14:textId="77777777" w:rsidR="00196537" w:rsidRPr="00153D30" w:rsidRDefault="00196537" w:rsidP="00153D30">
            <w:pPr>
              <w:pStyle w:val="ListParagraph"/>
              <w:shd w:val="clear" w:color="auto" w:fill="FFFFFF" w:themeFill="background1"/>
              <w:spacing w:before="60" w:after="60" w:line="280" w:lineRule="exact"/>
              <w:contextualSpacing w:val="0"/>
              <w:rPr>
                <w:color w:val="000000" w:themeColor="text1"/>
                <w:sz w:val="20"/>
                <w:szCs w:val="20"/>
              </w:rPr>
            </w:pPr>
          </w:p>
          <w:p w14:paraId="7130DBB2" w14:textId="122488D8"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sz w:val="20"/>
                <w:szCs w:val="20"/>
              </w:rPr>
            </w:pPr>
            <w:r w:rsidRPr="00153D30">
              <w:rPr>
                <w:b/>
                <w:bCs/>
                <w:sz w:val="20"/>
                <w:szCs w:val="20"/>
                <w:rtl/>
                <w:lang w:eastAsia="ar" w:bidi="ar-MA"/>
              </w:rPr>
              <w:t>وفي أوروبا</w:t>
            </w:r>
            <w:r w:rsidRPr="00153D30">
              <w:rPr>
                <w:sz w:val="20"/>
                <w:szCs w:val="20"/>
                <w:rtl/>
                <w:lang w:eastAsia="ar" w:bidi="ar-MA"/>
              </w:rPr>
              <w:t xml:space="preserve">، وتمشيّاً مع التطلعات لسدّ الفجوة التنظيمية الرقمية، عُقد </w:t>
            </w:r>
            <w:r w:rsidRPr="003F02D0">
              <w:rPr>
                <w:b/>
                <w:bCs/>
                <w:sz w:val="20"/>
                <w:szCs w:val="20"/>
                <w:rtl/>
                <w:lang w:eastAsia="ar" w:bidi="ar-MA"/>
              </w:rPr>
              <w:t xml:space="preserve">التدريب المشترك بين الاتحاد الدولي للاتصالات-ومجموعة هيئات التنظيم </w:t>
            </w:r>
            <w:proofErr w:type="spellStart"/>
            <w:r w:rsidRPr="003F02D0">
              <w:rPr>
                <w:b/>
                <w:bCs/>
                <w:sz w:val="20"/>
                <w:szCs w:val="20"/>
                <w:rtl/>
                <w:lang w:eastAsia="ar" w:bidi="ar-MA"/>
              </w:rPr>
              <w:t>الأورومتوسطية</w:t>
            </w:r>
            <w:proofErr w:type="spellEnd"/>
            <w:r w:rsidRPr="003F02D0">
              <w:rPr>
                <w:b/>
                <w:bCs/>
                <w:sz w:val="20"/>
                <w:szCs w:val="20"/>
                <w:rtl/>
                <w:lang w:eastAsia="ar" w:bidi="ar-MA"/>
              </w:rPr>
              <w:t xml:space="preserve"> (</w:t>
            </w:r>
            <w:r w:rsidRPr="003F02D0">
              <w:rPr>
                <w:b/>
                <w:bCs/>
                <w:sz w:val="20"/>
                <w:szCs w:val="20"/>
                <w:lang w:val="en-US" w:eastAsia="ar" w:bidi="en-US"/>
              </w:rPr>
              <w:t>EMERG</w:t>
            </w:r>
            <w:r w:rsidRPr="003F02D0">
              <w:rPr>
                <w:b/>
                <w:bCs/>
                <w:sz w:val="20"/>
                <w:szCs w:val="20"/>
                <w:rtl/>
                <w:lang w:eastAsia="ar" w:bidi="ar-MA"/>
              </w:rPr>
              <w:t>) وشبكة منظمي الاتصالات الإلكترونية في الشراكة الشرقية (</w:t>
            </w:r>
            <w:proofErr w:type="spellStart"/>
            <w:r w:rsidRPr="003F02D0">
              <w:rPr>
                <w:b/>
                <w:bCs/>
                <w:sz w:val="20"/>
                <w:szCs w:val="20"/>
                <w:lang w:val="en-US" w:eastAsia="ar" w:bidi="en-US"/>
              </w:rPr>
              <w:t>EaPeReg</w:t>
            </w:r>
            <w:proofErr w:type="spellEnd"/>
            <w:r w:rsidRPr="003F02D0">
              <w:rPr>
                <w:b/>
                <w:bCs/>
                <w:sz w:val="20"/>
                <w:szCs w:val="20"/>
                <w:rtl/>
                <w:lang w:eastAsia="ar" w:bidi="ar-MA"/>
              </w:rPr>
              <w:t>)على تنظيم التحوُّل الرقمي</w:t>
            </w:r>
            <w:r w:rsidRPr="00153D30">
              <w:rPr>
                <w:sz w:val="20"/>
                <w:szCs w:val="20"/>
                <w:rtl/>
                <w:lang w:eastAsia="ar" w:bidi="ar-MA"/>
              </w:rPr>
              <w:t xml:space="preserve"> في الفترة من 10 أبريل إلى 30 مايو 2024، ما أثمرَ عن تعميق فَهْم أكثر من 100 متخصص في مجال إستراتيجيات التنظيم الرقمي، واتخاذ القرارات المبنية على الأدلة، وأحدث التطورات التنظيمية. وكان التدريس عبر الإنترنت مفتوحاً للمشاركة الأوروبية والعالمية.</w:t>
            </w:r>
          </w:p>
          <w:p w14:paraId="5F1A1C72" w14:textId="77777777" w:rsidR="006A19FF" w:rsidRDefault="006A19FF" w:rsidP="00153D30">
            <w:pPr>
              <w:tabs>
                <w:tab w:val="clear" w:pos="794"/>
              </w:tabs>
              <w:spacing w:before="60" w:after="60" w:line="280" w:lineRule="exact"/>
              <w:rPr>
                <w:rFonts w:eastAsia="Times New Roman"/>
                <w:b/>
                <w:bCs/>
                <w:sz w:val="20"/>
                <w:szCs w:val="20"/>
                <w:rtl/>
                <w:lang w:eastAsia="ar" w:bidi="ar-MA"/>
              </w:rPr>
            </w:pPr>
          </w:p>
          <w:p w14:paraId="7A691F17" w14:textId="19153EE2" w:rsidR="00196537" w:rsidRPr="00153D30" w:rsidRDefault="00196537" w:rsidP="00153D30">
            <w:pPr>
              <w:tabs>
                <w:tab w:val="clear" w:pos="794"/>
              </w:tabs>
              <w:spacing w:before="60" w:after="60" w:line="280" w:lineRule="exact"/>
              <w:rPr>
                <w:rFonts w:eastAsia="Times New Roman"/>
                <w:b/>
                <w:bCs/>
                <w:sz w:val="20"/>
                <w:szCs w:val="20"/>
              </w:rPr>
            </w:pPr>
            <w:r w:rsidRPr="00153D30">
              <w:rPr>
                <w:rFonts w:eastAsia="Times New Roman"/>
                <w:b/>
                <w:bCs/>
                <w:sz w:val="20"/>
                <w:szCs w:val="20"/>
                <w:rtl/>
                <w:lang w:eastAsia="ar" w:bidi="ar-MA"/>
              </w:rPr>
              <w:t>وقد أدّى ما ورد أعلاه إلى تعزيز تبادُل المعارف والقدرة على مواجهة تحديات وفرص التحوُّل الرقمي.</w:t>
            </w:r>
          </w:p>
          <w:p w14:paraId="2DDAB70F" w14:textId="77777777" w:rsidR="00196537" w:rsidRPr="00153D30" w:rsidRDefault="00196537" w:rsidP="00153D30">
            <w:pPr>
              <w:tabs>
                <w:tab w:val="clear" w:pos="794"/>
              </w:tabs>
              <w:spacing w:before="60" w:after="60" w:line="280" w:lineRule="exact"/>
              <w:ind w:left="720"/>
              <w:jc w:val="left"/>
              <w:rPr>
                <w:rFonts w:eastAsia="Times New Roman"/>
                <w:b/>
                <w:bCs/>
                <w:sz w:val="20"/>
                <w:szCs w:val="20"/>
              </w:rPr>
            </w:pPr>
          </w:p>
          <w:p w14:paraId="3AAD7E1C" w14:textId="77777777" w:rsidR="00196537" w:rsidRPr="00153D30" w:rsidRDefault="00196537" w:rsidP="00153D30">
            <w:pPr>
              <w:tabs>
                <w:tab w:val="clear" w:pos="794"/>
              </w:tabs>
              <w:spacing w:before="60" w:after="60" w:line="280" w:lineRule="exact"/>
              <w:jc w:val="left"/>
              <w:rPr>
                <w:b/>
                <w:sz w:val="20"/>
                <w:szCs w:val="20"/>
              </w:rPr>
            </w:pPr>
            <w:r w:rsidRPr="00153D30">
              <w:rPr>
                <w:b/>
                <w:bCs/>
                <w:sz w:val="20"/>
                <w:szCs w:val="20"/>
                <w:rtl/>
                <w:lang w:eastAsia="ar" w:bidi="ar-MA"/>
              </w:rPr>
              <w:t xml:space="preserve">تقديم المساعدة التقنية: </w:t>
            </w:r>
          </w:p>
          <w:p w14:paraId="2CCBD2D6" w14:textId="34E905AC"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sz w:val="20"/>
                <w:szCs w:val="20"/>
              </w:rPr>
            </w:pPr>
            <w:r w:rsidRPr="00153D30">
              <w:rPr>
                <w:b/>
                <w:bCs/>
                <w:color w:val="000000" w:themeColor="text1"/>
                <w:sz w:val="20"/>
                <w:szCs w:val="20"/>
                <w:rtl/>
                <w:lang w:eastAsia="ar" w:bidi="ar-MA"/>
              </w:rPr>
              <w:t xml:space="preserve">وفي </w:t>
            </w:r>
            <w:r w:rsidR="00897694">
              <w:rPr>
                <w:b/>
                <w:bCs/>
                <w:color w:val="000000" w:themeColor="text1"/>
                <w:sz w:val="20"/>
                <w:szCs w:val="20"/>
                <w:rtl/>
                <w:lang w:eastAsia="ar" w:bidi="ar-MA"/>
              </w:rPr>
              <w:t>إفريقي</w:t>
            </w:r>
            <w:r w:rsidRPr="00153D30">
              <w:rPr>
                <w:b/>
                <w:bCs/>
                <w:color w:val="000000" w:themeColor="text1"/>
                <w:sz w:val="20"/>
                <w:szCs w:val="20"/>
                <w:rtl/>
                <w:lang w:eastAsia="ar" w:bidi="ar-MA"/>
              </w:rPr>
              <w:t>ا</w:t>
            </w:r>
            <w:r w:rsidRPr="00153D30">
              <w:rPr>
                <w:color w:val="000000" w:themeColor="text1"/>
                <w:sz w:val="20"/>
                <w:szCs w:val="20"/>
                <w:rtl/>
                <w:lang w:eastAsia="ar" w:bidi="ar-MA"/>
              </w:rPr>
              <w:t xml:space="preserve">، تمَّ إجراء تقييم للسوق بشأن القدرة على تحمُّل تكاليف تكنولوجيا المعلومات والاتصالات من أجل ضمان زيادة النفاذ إليها واستخدامها بتكلفة ميسورة من خلال تعريفات شفافة وقائمة على التكلفة وغير تمييزية في زامبيا. تمَّ توفير المساعدة التقنية لوضع إرشادات </w:t>
            </w:r>
            <w:proofErr w:type="spellStart"/>
            <w:r w:rsidRPr="00153D30">
              <w:rPr>
                <w:color w:val="000000" w:themeColor="text1"/>
                <w:sz w:val="20"/>
                <w:szCs w:val="20"/>
                <w:rtl/>
                <w:lang w:eastAsia="ar" w:bidi="ar-MA"/>
              </w:rPr>
              <w:t>سياساتية</w:t>
            </w:r>
            <w:proofErr w:type="spellEnd"/>
            <w:r w:rsidRPr="00153D30">
              <w:rPr>
                <w:color w:val="000000" w:themeColor="text1"/>
                <w:sz w:val="20"/>
                <w:szCs w:val="20"/>
                <w:rtl/>
                <w:lang w:eastAsia="ar" w:bidi="ar-MA"/>
              </w:rPr>
              <w:t xml:space="preserve"> بشأن توصيلية الميل الأخير وتطبيق البيانات الضخمة واستخدامها لتطوير بيئة تنظيمية تمكينية للنطاق العريض وتقنية الجيل الخامس في أوغندا في إطار مشروع التحوُّل الرقمي الجاري تنفيذه بالاشتراك بين حكومة أوغندا والاتحاد الدولي للاتصالات، وبدعم مالي من صندوق الصين لمساعدة التعاون بين بلدان الجنوب (</w:t>
            </w:r>
            <w:r w:rsidRPr="00153D30">
              <w:rPr>
                <w:color w:val="000000" w:themeColor="text1"/>
                <w:sz w:val="20"/>
                <w:szCs w:val="20"/>
                <w:lang w:val="en-US" w:eastAsia="ar" w:bidi="en-US"/>
              </w:rPr>
              <w:t>SSCAF</w:t>
            </w:r>
            <w:r w:rsidRPr="00153D30">
              <w:rPr>
                <w:color w:val="000000" w:themeColor="text1"/>
                <w:sz w:val="20"/>
                <w:szCs w:val="20"/>
                <w:rtl/>
                <w:lang w:eastAsia="ar" w:bidi="ar-MA"/>
              </w:rPr>
              <w:t xml:space="preserve">). تقديم مساعدة تقنية إلى ناميبيا بشأن وَضْع سياسة وطنية لتكنولوجيا المعلومات والاتصالات ومساعدة تقنية إلى ليسوتو بشأن وَضْع استراتيجية للتحوُّل الرقمي </w:t>
            </w:r>
            <w:r w:rsidRPr="00153D30">
              <w:rPr>
                <w:color w:val="000000" w:themeColor="text1"/>
                <w:sz w:val="20"/>
                <w:szCs w:val="20"/>
                <w:rtl/>
                <w:lang w:eastAsia="ar" w:bidi="ar-MA"/>
              </w:rPr>
              <w:lastRenderedPageBreak/>
              <w:t>(جارٍ تقديمها). ويتمُّ تقديم المساعدة التقنية إلى رابطة منظمي الاتصالات في الجنوب ال</w:t>
            </w:r>
            <w:r w:rsidR="00897694">
              <w:rPr>
                <w:color w:val="000000" w:themeColor="text1"/>
                <w:sz w:val="20"/>
                <w:szCs w:val="20"/>
                <w:rtl/>
                <w:lang w:eastAsia="ar" w:bidi="ar-MA"/>
              </w:rPr>
              <w:t>إفريقي</w:t>
            </w:r>
            <w:r w:rsidRPr="00153D30">
              <w:rPr>
                <w:color w:val="000000" w:themeColor="text1"/>
                <w:sz w:val="20"/>
                <w:szCs w:val="20"/>
                <w:rtl/>
                <w:lang w:eastAsia="ar" w:bidi="ar-MA"/>
              </w:rPr>
              <w:t xml:space="preserve"> (</w:t>
            </w:r>
            <w:r w:rsidRPr="00153D30">
              <w:rPr>
                <w:color w:val="000000" w:themeColor="text1"/>
                <w:sz w:val="20"/>
                <w:szCs w:val="20"/>
                <w:lang w:val="en-US" w:eastAsia="ar" w:bidi="en-US"/>
              </w:rPr>
              <w:t>CRASA</w:t>
            </w:r>
            <w:r w:rsidRPr="00153D30">
              <w:rPr>
                <w:color w:val="000000" w:themeColor="text1"/>
                <w:sz w:val="20"/>
                <w:szCs w:val="20"/>
                <w:rtl/>
                <w:lang w:eastAsia="ar" w:bidi="ar-MA"/>
              </w:rPr>
              <w:t>) بشأن تحديث مجموعة أدوات الخدمة الشاملة الخاصة بها (جارٍ تقديمها في إطار مشروع مشترك بين الاتحاد الدولي للاتصالات ومكتب الشؤون الخارجية وشؤون الكومنولث والتنمية (</w:t>
            </w:r>
            <w:r w:rsidRPr="00153D30">
              <w:rPr>
                <w:color w:val="000000" w:themeColor="text1"/>
                <w:sz w:val="20"/>
                <w:szCs w:val="20"/>
                <w:lang w:val="en-US" w:eastAsia="ar" w:bidi="en-US"/>
              </w:rPr>
              <w:t>FCDO</w:t>
            </w:r>
            <w:r w:rsidRPr="00153D30">
              <w:rPr>
                <w:color w:val="000000" w:themeColor="text1"/>
                <w:sz w:val="20"/>
                <w:szCs w:val="20"/>
                <w:rtl/>
                <w:lang w:eastAsia="ar" w:bidi="ar-MA"/>
              </w:rPr>
              <w:t>)).</w:t>
            </w:r>
          </w:p>
          <w:p w14:paraId="22642D57" w14:textId="77777777" w:rsidR="00196537" w:rsidRPr="00153D30" w:rsidRDefault="00196537" w:rsidP="00153D30">
            <w:pPr>
              <w:pStyle w:val="ListParagraph"/>
              <w:shd w:val="clear" w:color="auto" w:fill="FFFFFF"/>
              <w:spacing w:before="60" w:after="60" w:line="280" w:lineRule="exact"/>
              <w:contextualSpacing w:val="0"/>
              <w:rPr>
                <w:sz w:val="20"/>
                <w:szCs w:val="20"/>
              </w:rPr>
            </w:pPr>
          </w:p>
          <w:p w14:paraId="782C3506" w14:textId="77777777"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color w:val="000000" w:themeColor="text1"/>
                <w:sz w:val="20"/>
                <w:szCs w:val="20"/>
              </w:rPr>
            </w:pPr>
            <w:r w:rsidRPr="00153D30">
              <w:rPr>
                <w:b/>
                <w:bCs/>
                <w:color w:val="000000" w:themeColor="text1"/>
                <w:sz w:val="20"/>
                <w:szCs w:val="20"/>
                <w:rtl/>
                <w:lang w:eastAsia="ar" w:bidi="ar-MA"/>
              </w:rPr>
              <w:t>وفي الأمريكتين</w:t>
            </w:r>
            <w:r w:rsidRPr="00153D30">
              <w:rPr>
                <w:color w:val="000000" w:themeColor="text1"/>
                <w:sz w:val="20"/>
                <w:szCs w:val="20"/>
                <w:rtl/>
                <w:lang w:eastAsia="ar" w:bidi="ar-MA"/>
              </w:rPr>
              <w:t>، في هايتي وغرينادا، وفي إطار مبادرة التوصيل من أجل التعافي (</w:t>
            </w:r>
            <w:r w:rsidRPr="00153D30">
              <w:rPr>
                <w:color w:val="000000" w:themeColor="text1"/>
                <w:sz w:val="20"/>
                <w:szCs w:val="20"/>
                <w:lang w:val="en-US" w:eastAsia="ar" w:bidi="en-US"/>
              </w:rPr>
              <w:t>C2R</w:t>
            </w:r>
            <w:r w:rsidRPr="00153D30">
              <w:rPr>
                <w:color w:val="000000" w:themeColor="text1"/>
                <w:sz w:val="20"/>
                <w:szCs w:val="20"/>
                <w:rtl/>
                <w:lang w:eastAsia="ar" w:bidi="ar-MA"/>
              </w:rPr>
              <w:t>)، أسهمَ تقييم قدرة الشبكة على الصمود في تعزيز نَشْر وتغطية شبكات الاتصالات الإلكترونية لتلبية الطلب المتزايد على البيانات والخدمات الأخرى وإعطاء زخم لإنشاء شبكات أكثر أماناً في أثناء الكوارث لتيسير استمرارية الأعمال والمساعدة على إنقاذ المزيد من الأرواح.</w:t>
            </w:r>
          </w:p>
          <w:p w14:paraId="52FB1FE3" w14:textId="77777777" w:rsidR="00196537" w:rsidRPr="00153D30" w:rsidRDefault="00196537" w:rsidP="00153D30">
            <w:pPr>
              <w:pStyle w:val="ListParagraph"/>
              <w:shd w:val="clear" w:color="auto" w:fill="FFFFFF" w:themeFill="background1"/>
              <w:spacing w:before="60" w:after="60" w:line="280" w:lineRule="exact"/>
              <w:contextualSpacing w:val="0"/>
              <w:rPr>
                <w:color w:val="000000" w:themeColor="text1"/>
                <w:sz w:val="20"/>
                <w:szCs w:val="20"/>
              </w:rPr>
            </w:pPr>
          </w:p>
          <w:p w14:paraId="07033949" w14:textId="77777777"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b/>
                <w:bCs/>
                <w:sz w:val="20"/>
                <w:szCs w:val="20"/>
              </w:rPr>
            </w:pPr>
            <w:r w:rsidRPr="00153D30">
              <w:rPr>
                <w:b/>
                <w:bCs/>
                <w:color w:val="000000" w:themeColor="text1"/>
                <w:sz w:val="20"/>
                <w:szCs w:val="20"/>
                <w:rtl/>
                <w:lang w:eastAsia="ar" w:bidi="ar-MA"/>
              </w:rPr>
              <w:t>وفي أوروبا</w:t>
            </w:r>
            <w:r w:rsidRPr="00153D30">
              <w:rPr>
                <w:color w:val="000000" w:themeColor="text1"/>
                <w:sz w:val="20"/>
                <w:szCs w:val="20"/>
                <w:rtl/>
                <w:lang w:eastAsia="ar" w:bidi="ar-MA"/>
              </w:rPr>
              <w:t xml:space="preserve">، تمَّ تدريب موظفي الهيئة التنظيمية الوطنية في البوسنة والهرسك على أحدث الاتجاهات في مجال التنظيم، بما في ذلك تنظيم الجيل الخامس. </w:t>
            </w:r>
          </w:p>
          <w:p w14:paraId="21B955A0" w14:textId="77777777" w:rsidR="00196537" w:rsidRPr="00153D30" w:rsidRDefault="00196537" w:rsidP="00153D30">
            <w:pPr>
              <w:shd w:val="clear" w:color="auto" w:fill="FFFFFF" w:themeFill="background1"/>
              <w:spacing w:before="60" w:after="60" w:line="280" w:lineRule="exact"/>
              <w:jc w:val="left"/>
              <w:rPr>
                <w:b/>
                <w:bCs/>
                <w:sz w:val="20"/>
                <w:szCs w:val="20"/>
              </w:rPr>
            </w:pPr>
            <w:r w:rsidRPr="00153D30">
              <w:rPr>
                <w:b/>
                <w:bCs/>
                <w:sz w:val="20"/>
                <w:szCs w:val="20"/>
                <w:rtl/>
                <w:lang w:eastAsia="ar" w:bidi="ar-MA"/>
              </w:rPr>
              <w:t>منصات عقد الاجتماعات</w:t>
            </w:r>
          </w:p>
          <w:p w14:paraId="5E16A620" w14:textId="2B27897B"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color w:val="000000" w:themeColor="text1"/>
                <w:sz w:val="20"/>
                <w:szCs w:val="20"/>
              </w:rPr>
            </w:pPr>
            <w:r w:rsidRPr="00153D30">
              <w:rPr>
                <w:b/>
                <w:bCs/>
                <w:color w:val="000000" w:themeColor="text1"/>
                <w:sz w:val="20"/>
                <w:szCs w:val="20"/>
                <w:rtl/>
                <w:lang w:eastAsia="ar" w:bidi="ar-MA"/>
              </w:rPr>
              <w:t>وعلى الصعيد العالمي</w:t>
            </w:r>
            <w:r w:rsidRPr="00153D30">
              <w:rPr>
                <w:color w:val="000000" w:themeColor="text1"/>
                <w:sz w:val="20"/>
                <w:szCs w:val="20"/>
                <w:rtl/>
                <w:lang w:eastAsia="ar" w:bidi="ar-MA"/>
              </w:rPr>
              <w:t>، اجتذبت الندوة العالمية لمنظمي الاتصالات لعام 2023 (</w:t>
            </w:r>
            <w:r w:rsidRPr="00153D30">
              <w:rPr>
                <w:color w:val="000000" w:themeColor="text1"/>
                <w:sz w:val="20"/>
                <w:szCs w:val="20"/>
                <w:lang w:val="en-US" w:eastAsia="ar" w:bidi="en-US"/>
              </w:rPr>
              <w:t>GSR</w:t>
            </w:r>
            <w:r w:rsidR="0049010E">
              <w:rPr>
                <w:color w:val="000000" w:themeColor="text1"/>
                <w:sz w:val="20"/>
                <w:szCs w:val="20"/>
                <w:lang w:eastAsia="ar" w:bidi="ar-MA"/>
              </w:rPr>
              <w:t>-23</w:t>
            </w:r>
            <w:r w:rsidRPr="00153D30">
              <w:rPr>
                <w:color w:val="000000" w:themeColor="text1"/>
                <w:sz w:val="20"/>
                <w:szCs w:val="20"/>
                <w:rtl/>
                <w:lang w:eastAsia="ar" w:bidi="ar-MA"/>
              </w:rPr>
              <w:t>) أكثر من 750 مشاركاً من أكثر من 100 بلد، منهم وزراء حكوميون ورؤساء الهيئات التنظيمية والرؤساء التنفيذيون من الصناعة. وتحدّد شبكة التنظيم الرقمي (</w:t>
            </w:r>
            <w:r w:rsidRPr="00153D30">
              <w:rPr>
                <w:color w:val="000000" w:themeColor="text1"/>
                <w:sz w:val="20"/>
                <w:szCs w:val="20"/>
                <w:lang w:val="en-US" w:eastAsia="ar" w:bidi="en-US"/>
              </w:rPr>
              <w:t>DRN</w:t>
            </w:r>
            <w:r w:rsidRPr="00153D30">
              <w:rPr>
                <w:color w:val="000000" w:themeColor="text1"/>
                <w:sz w:val="20"/>
                <w:szCs w:val="20"/>
                <w:rtl/>
                <w:lang w:eastAsia="ar" w:bidi="ar-MA"/>
              </w:rPr>
              <w:t>)، وهي مبادرة جديدة لمكتب تنمية الاتصالات أُطلقت في الندوة العالمية لمنظّمي الاتصالات لعام 2023 (</w:t>
            </w:r>
            <w:r w:rsidRPr="00153D30">
              <w:rPr>
                <w:color w:val="000000" w:themeColor="text1"/>
                <w:sz w:val="20"/>
                <w:szCs w:val="20"/>
                <w:lang w:val="en-US" w:eastAsia="ar" w:bidi="en-US"/>
              </w:rPr>
              <w:t>GSR</w:t>
            </w:r>
            <w:r w:rsidR="0049010E">
              <w:rPr>
                <w:color w:val="000000" w:themeColor="text1"/>
                <w:sz w:val="20"/>
                <w:szCs w:val="20"/>
                <w:lang w:eastAsia="ar" w:bidi="ar-MA"/>
              </w:rPr>
              <w:t>-23</w:t>
            </w:r>
            <w:r w:rsidRPr="00153D30">
              <w:rPr>
                <w:color w:val="000000" w:themeColor="text1"/>
                <w:sz w:val="20"/>
                <w:szCs w:val="20"/>
                <w:rtl/>
                <w:lang w:eastAsia="ar" w:bidi="ar-MA"/>
              </w:rPr>
              <w:t>)، النُهج المشتركة للسياسة الرقمية التعاونية والتنظيم والحوكمة عبر القطاعات الاقتصادية وعبر الحدود.</w:t>
            </w:r>
          </w:p>
          <w:p w14:paraId="25F01303" w14:textId="77777777" w:rsidR="00196537" w:rsidRPr="00153D30" w:rsidRDefault="00196537" w:rsidP="00153D30">
            <w:pPr>
              <w:pStyle w:val="ListParagraph"/>
              <w:shd w:val="clear" w:color="auto" w:fill="FFFFFF" w:themeFill="background1"/>
              <w:spacing w:before="60" w:after="60" w:line="280" w:lineRule="exact"/>
              <w:contextualSpacing w:val="0"/>
              <w:rPr>
                <w:color w:val="000000" w:themeColor="text1"/>
                <w:sz w:val="20"/>
                <w:szCs w:val="20"/>
              </w:rPr>
            </w:pPr>
          </w:p>
          <w:p w14:paraId="06161776" w14:textId="2461EFFE" w:rsidR="00196537" w:rsidRPr="00153D30" w:rsidRDefault="00196537" w:rsidP="00153D30">
            <w:pPr>
              <w:pStyle w:val="ListParagraph"/>
              <w:numPr>
                <w:ilvl w:val="0"/>
                <w:numId w:val="14"/>
              </w:numPr>
              <w:shd w:val="clear" w:color="auto" w:fill="FFFFFF"/>
              <w:tabs>
                <w:tab w:val="clear" w:pos="794"/>
                <w:tab w:val="left" w:pos="1871"/>
              </w:tabs>
              <w:spacing w:before="60" w:after="60" w:line="280" w:lineRule="exact"/>
              <w:contextualSpacing w:val="0"/>
              <w:rPr>
                <w:color w:val="000000" w:themeColor="text1"/>
                <w:sz w:val="20"/>
                <w:szCs w:val="20"/>
              </w:rPr>
            </w:pPr>
            <w:r w:rsidRPr="00153D30">
              <w:rPr>
                <w:b/>
                <w:bCs/>
                <w:color w:val="000000" w:themeColor="text1"/>
                <w:sz w:val="20"/>
                <w:szCs w:val="20"/>
                <w:rtl/>
                <w:lang w:eastAsia="ar" w:bidi="ar-MA"/>
              </w:rPr>
              <w:t>وفي الأمريكتين</w:t>
            </w:r>
            <w:r w:rsidRPr="00153D30">
              <w:rPr>
                <w:color w:val="000000" w:themeColor="text1"/>
                <w:sz w:val="20"/>
                <w:szCs w:val="20"/>
                <w:rtl/>
                <w:lang w:eastAsia="ar" w:bidi="ar-MA"/>
              </w:rPr>
              <w:t>، اجتذبت ندوة الاتحاد للسياسات والاقتصاديات لعام 2023  (</w:t>
            </w:r>
            <w:r w:rsidRPr="00153D30">
              <w:rPr>
                <w:color w:val="000000" w:themeColor="text1"/>
                <w:sz w:val="20"/>
                <w:szCs w:val="20"/>
                <w:lang w:val="en-US" w:eastAsia="ar" w:bidi="en-US"/>
              </w:rPr>
              <w:t>IPEC</w:t>
            </w:r>
            <w:r w:rsidR="0049010E">
              <w:rPr>
                <w:color w:val="000000" w:themeColor="text1"/>
                <w:sz w:val="20"/>
                <w:szCs w:val="20"/>
                <w:lang w:eastAsia="ar" w:bidi="ar-MA"/>
              </w:rPr>
              <w:t>-23</w:t>
            </w:r>
            <w:r w:rsidRPr="00153D30">
              <w:rPr>
                <w:color w:val="000000" w:themeColor="text1"/>
                <w:sz w:val="20"/>
                <w:szCs w:val="20"/>
                <w:rtl/>
                <w:lang w:eastAsia="ar" w:bidi="ar-MA"/>
              </w:rPr>
              <w:t>) أكثرَ من 192 مندوباً من 16 بلداً في المنطقة وتضمّنت الحوار الاقتصادي الإقليمي لمنطقة الأمريكتين (</w:t>
            </w:r>
            <w:r w:rsidRPr="00153D30">
              <w:rPr>
                <w:color w:val="000000" w:themeColor="text1"/>
                <w:sz w:val="20"/>
                <w:szCs w:val="20"/>
                <w:lang w:val="en-US" w:eastAsia="ar" w:bidi="en-US"/>
              </w:rPr>
              <w:t>RED-AMS</w:t>
            </w:r>
            <w:r w:rsidRPr="00153D30">
              <w:rPr>
                <w:color w:val="000000" w:themeColor="text1"/>
                <w:sz w:val="20"/>
                <w:szCs w:val="20"/>
                <w:rtl/>
                <w:lang w:eastAsia="ar" w:bidi="ar-MA"/>
              </w:rPr>
              <w:t>) الذي تناولَ فرصَ وتحديات التحوُّل الرقمي في منطقة الأمريكتين أيضاً، وكذلك تخطيط الأعمال للتدريب على إرساء البنية التحتية بما يسمح بإجراء تقييم اقتصادي دقيق لخُطط تركيب البنية التحتية للنطاق العريض ونشرها في المناطق الحضرية والريفية باستخدام ما يصل إلى تكنولوجيات شبكات الجيل الخامس (5</w:t>
            </w:r>
            <w:r w:rsidRPr="00153D30">
              <w:rPr>
                <w:color w:val="000000" w:themeColor="text1"/>
                <w:sz w:val="20"/>
                <w:szCs w:val="20"/>
                <w:lang w:val="en-US" w:eastAsia="ar" w:bidi="en-US"/>
              </w:rPr>
              <w:t>G</w:t>
            </w:r>
            <w:r w:rsidRPr="00153D30">
              <w:rPr>
                <w:color w:val="000000" w:themeColor="text1"/>
                <w:sz w:val="20"/>
                <w:szCs w:val="20"/>
                <w:rtl/>
                <w:lang w:eastAsia="ar" w:bidi="ar-MA"/>
              </w:rPr>
              <w:t>).</w:t>
            </w:r>
          </w:p>
          <w:p w14:paraId="188EB448" w14:textId="77777777" w:rsidR="00196537" w:rsidRPr="00153D30" w:rsidRDefault="00196537" w:rsidP="00153D30">
            <w:pPr>
              <w:pStyle w:val="ListParagraph"/>
              <w:spacing w:before="60" w:after="60" w:line="280" w:lineRule="exact"/>
              <w:contextualSpacing w:val="0"/>
              <w:rPr>
                <w:color w:val="000000" w:themeColor="text1"/>
                <w:sz w:val="20"/>
                <w:szCs w:val="20"/>
              </w:rPr>
            </w:pPr>
          </w:p>
          <w:p w14:paraId="35A6DA4A" w14:textId="77777777" w:rsidR="00196537" w:rsidRPr="00153D30" w:rsidRDefault="00196537" w:rsidP="00153D30">
            <w:pPr>
              <w:pStyle w:val="ListParagraph"/>
              <w:numPr>
                <w:ilvl w:val="0"/>
                <w:numId w:val="14"/>
              </w:numPr>
              <w:shd w:val="clear" w:color="auto" w:fill="FFFFFF" w:themeFill="background1"/>
              <w:tabs>
                <w:tab w:val="clear" w:pos="794"/>
                <w:tab w:val="left" w:pos="1871"/>
              </w:tabs>
              <w:spacing w:before="60" w:after="60" w:line="280" w:lineRule="exact"/>
              <w:contextualSpacing w:val="0"/>
              <w:rPr>
                <w:color w:val="000000" w:themeColor="text1"/>
                <w:sz w:val="20"/>
                <w:szCs w:val="20"/>
              </w:rPr>
            </w:pPr>
            <w:r w:rsidRPr="00153D30">
              <w:rPr>
                <w:b/>
                <w:bCs/>
                <w:color w:val="000000" w:themeColor="text1"/>
                <w:sz w:val="20"/>
                <w:szCs w:val="20"/>
                <w:rtl/>
                <w:lang w:eastAsia="ar" w:bidi="ar-MA"/>
              </w:rPr>
              <w:t>وفي أوروبا</w:t>
            </w:r>
            <w:r w:rsidRPr="00153D30">
              <w:rPr>
                <w:color w:val="000000" w:themeColor="text1"/>
                <w:sz w:val="20"/>
                <w:szCs w:val="20"/>
                <w:rtl/>
                <w:lang w:eastAsia="ar" w:bidi="ar-MA"/>
              </w:rPr>
              <w:t>، عُقد المنتدى التنظيمي الإقليمي المشترك بين الاتحاد الدولي للاتصالات ووكالة الاتصالات الإلكترونية والخدمات البريدية (</w:t>
            </w:r>
            <w:r w:rsidRPr="00153D30">
              <w:rPr>
                <w:color w:val="000000" w:themeColor="text1"/>
                <w:sz w:val="20"/>
                <w:szCs w:val="20"/>
                <w:lang w:val="en-US" w:eastAsia="ar" w:bidi="en-US"/>
              </w:rPr>
              <w:t>EKIP</w:t>
            </w:r>
            <w:r w:rsidRPr="00153D30">
              <w:rPr>
                <w:color w:val="000000" w:themeColor="text1"/>
                <w:sz w:val="20"/>
                <w:szCs w:val="20"/>
                <w:rtl/>
                <w:lang w:eastAsia="ar" w:bidi="ar-MA"/>
              </w:rPr>
              <w:t xml:space="preserve">)، وهو يوفر منصة لأكثر من 150 من أصحاب المصلحة من أكثر من 40 بلداً لتعلُّم أحدث الاتجاهات العالمية والإقليمية وتبادل الخبرات الوطنية. </w:t>
            </w:r>
          </w:p>
          <w:p w14:paraId="5D112232" w14:textId="77777777" w:rsidR="00196537" w:rsidRPr="00153D30" w:rsidRDefault="00196537" w:rsidP="00153D30">
            <w:pPr>
              <w:tabs>
                <w:tab w:val="clear" w:pos="794"/>
              </w:tabs>
              <w:spacing w:before="60" w:after="60" w:line="280" w:lineRule="exact"/>
              <w:rPr>
                <w:rFonts w:eastAsia="Times New Roman"/>
                <w:b/>
                <w:bCs/>
                <w:sz w:val="20"/>
                <w:szCs w:val="20"/>
              </w:rPr>
            </w:pPr>
            <w:r w:rsidRPr="00153D30">
              <w:rPr>
                <w:rFonts w:eastAsia="Times New Roman"/>
                <w:b/>
                <w:bCs/>
                <w:sz w:val="20"/>
                <w:szCs w:val="20"/>
                <w:rtl/>
                <w:lang w:eastAsia="ar" w:bidi="ar-MA"/>
              </w:rPr>
              <w:t>وأثمرَ ما ورد أعلاه عن تعزيز الشراكات والمشاركة والتعاون فيما بين الهيئات التنظيمية والجمعيات التنظيمية والقطاع الخاص وواضعي السياسات من مختلف القطاعات، ما أثمرَ عن إثراء المحادثات وعَرْض التعاون عبر القطاعات لتسريع التحول الرقمي.</w:t>
            </w:r>
          </w:p>
        </w:tc>
        <w:tc>
          <w:tcPr>
            <w:tcW w:w="2970" w:type="dxa"/>
            <w:shd w:val="clear" w:color="auto" w:fill="auto"/>
          </w:tcPr>
          <w:p w14:paraId="7559C5C8"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lastRenderedPageBreak/>
              <w:t>تحسين السياسات واللوائح الوطنية:</w:t>
            </w:r>
          </w:p>
          <w:p w14:paraId="10057FE5" w14:textId="77777777" w:rsidR="00196537" w:rsidRPr="00153D30" w:rsidRDefault="00196537" w:rsidP="00153D30">
            <w:pPr>
              <w:tabs>
                <w:tab w:val="clear" w:pos="794"/>
              </w:tabs>
              <w:spacing w:before="60" w:after="60" w:line="280" w:lineRule="exact"/>
              <w:jc w:val="left"/>
              <w:rPr>
                <w:b/>
                <w:bCs/>
                <w:color w:val="0070C0"/>
                <w:sz w:val="20"/>
                <w:szCs w:val="20"/>
              </w:rPr>
            </w:pPr>
          </w:p>
          <w:p w14:paraId="3E083FF2" w14:textId="77777777" w:rsidR="00196537" w:rsidRPr="00153D30" w:rsidRDefault="00196537" w:rsidP="00153D30">
            <w:pPr>
              <w:tabs>
                <w:tab w:val="clear" w:pos="794"/>
              </w:tabs>
              <w:spacing w:before="60" w:after="60" w:line="280" w:lineRule="exact"/>
              <w:jc w:val="left"/>
              <w:rPr>
                <w:rFonts w:eastAsia="Times New Roman"/>
                <w:sz w:val="20"/>
                <w:szCs w:val="20"/>
              </w:rPr>
            </w:pPr>
            <w:r w:rsidRPr="00153D30">
              <w:rPr>
                <w:b/>
                <w:bCs/>
                <w:sz w:val="20"/>
                <w:szCs w:val="20"/>
                <w:rtl/>
                <w:lang w:eastAsia="ar" w:bidi="ar-MA"/>
              </w:rPr>
              <w:t xml:space="preserve">عالمياً: </w:t>
            </w:r>
          </w:p>
          <w:p w14:paraId="5D89F2E4"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سلسلة من الاستعراضات القُطرية التعاونية للتنظيم الرقمي (البرازيل وكولومبيا ومصر ونيجيريا وكينيا).</w:t>
            </w:r>
          </w:p>
          <w:p w14:paraId="1037F5B7"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المبادئ التوجيهية لأفضل ممارسات الندوة العالمية لمنظمي الاتصالات (</w:t>
            </w:r>
            <w:r w:rsidRPr="00153D30">
              <w:rPr>
                <w:sz w:val="20"/>
                <w:szCs w:val="20"/>
                <w:lang w:val="en-US" w:eastAsia="ar" w:bidi="en-US"/>
              </w:rPr>
              <w:t>GSR</w:t>
            </w:r>
            <w:r w:rsidRPr="00153D30">
              <w:rPr>
                <w:sz w:val="20"/>
                <w:szCs w:val="20"/>
                <w:rtl/>
                <w:lang w:eastAsia="ar" w:bidi="ar-MA"/>
              </w:rPr>
              <w:t>)</w:t>
            </w:r>
          </w:p>
          <w:p w14:paraId="4DDA1BA3" w14:textId="0AEC04BE"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المقالات المنشورة على منصة التنظيم الرقمي بشأن المسائل المحورية.</w:t>
            </w:r>
          </w:p>
          <w:p w14:paraId="436311DC"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الدورات التدريبية العالمية والإقليمية في مجال التنظيم الرقمي.</w:t>
            </w:r>
          </w:p>
          <w:p w14:paraId="4AB0F000" w14:textId="77777777" w:rsidR="00196537" w:rsidRPr="00153D30" w:rsidRDefault="00196537" w:rsidP="00153D30">
            <w:pPr>
              <w:tabs>
                <w:tab w:val="clear" w:pos="794"/>
              </w:tabs>
              <w:spacing w:before="60" w:after="60" w:line="280" w:lineRule="exact"/>
              <w:jc w:val="left"/>
              <w:rPr>
                <w:sz w:val="20"/>
                <w:szCs w:val="20"/>
              </w:rPr>
            </w:pPr>
          </w:p>
          <w:p w14:paraId="00F409FE" w14:textId="7E8ADCBB" w:rsidR="00196537" w:rsidRPr="00153D30" w:rsidRDefault="00897694" w:rsidP="00153D30">
            <w:pPr>
              <w:spacing w:before="60" w:after="60" w:line="280" w:lineRule="exact"/>
              <w:jc w:val="left"/>
              <w:rPr>
                <w:b/>
                <w:bCs/>
                <w:sz w:val="20"/>
                <w:szCs w:val="20"/>
              </w:rPr>
            </w:pPr>
            <w:r>
              <w:rPr>
                <w:b/>
                <w:bCs/>
                <w:sz w:val="20"/>
                <w:szCs w:val="20"/>
                <w:rtl/>
                <w:lang w:eastAsia="ar" w:bidi="ar-MA"/>
              </w:rPr>
              <w:t>إفريقي</w:t>
            </w:r>
            <w:r w:rsidR="00196537" w:rsidRPr="00153D30">
              <w:rPr>
                <w:b/>
                <w:bCs/>
                <w:sz w:val="20"/>
                <w:szCs w:val="20"/>
                <w:rtl/>
                <w:lang w:eastAsia="ar" w:bidi="ar-MA"/>
              </w:rPr>
              <w:t xml:space="preserve">ا: </w:t>
            </w:r>
          </w:p>
          <w:p w14:paraId="2D300E85" w14:textId="77D4DED6"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 xml:space="preserve">مشروع المقارنة المعيارية لتكنولوجيا المعلومات والاتصالات في وسط </w:t>
            </w:r>
            <w:r w:rsidR="00897694">
              <w:rPr>
                <w:sz w:val="20"/>
                <w:szCs w:val="20"/>
                <w:rtl/>
                <w:lang w:eastAsia="ar" w:bidi="ar-MA"/>
              </w:rPr>
              <w:t>إفريقي</w:t>
            </w:r>
            <w:r w:rsidRPr="00153D30">
              <w:rPr>
                <w:sz w:val="20"/>
                <w:szCs w:val="20"/>
                <w:rtl/>
                <w:lang w:eastAsia="ar" w:bidi="ar-MA"/>
              </w:rPr>
              <w:t xml:space="preserve">ا. أنغولا، بوروندي، الكاميرون، جمهورية الكونغو، الغابون، جمهورية </w:t>
            </w:r>
            <w:r w:rsidR="00897694">
              <w:rPr>
                <w:sz w:val="20"/>
                <w:szCs w:val="20"/>
                <w:rtl/>
                <w:lang w:eastAsia="ar" w:bidi="ar-MA"/>
              </w:rPr>
              <w:t>إفريقي</w:t>
            </w:r>
            <w:r w:rsidRPr="00153D30">
              <w:rPr>
                <w:sz w:val="20"/>
                <w:szCs w:val="20"/>
                <w:rtl/>
                <w:lang w:eastAsia="ar" w:bidi="ar-MA"/>
              </w:rPr>
              <w:t xml:space="preserve">ا الوسطى، غينيا الاستوائية، جمهورية الكونغو الديمقراطية، رواندا، تشاد، سان تومي وبرينسيبي. </w:t>
            </w:r>
          </w:p>
          <w:p w14:paraId="27A9D577" w14:textId="77777777" w:rsidR="00196537" w:rsidRPr="00153D30" w:rsidRDefault="00196537" w:rsidP="00153D30">
            <w:pPr>
              <w:pStyle w:val="ListParagraph"/>
              <w:spacing w:before="60" w:after="60" w:line="280" w:lineRule="exact"/>
              <w:ind w:left="361"/>
              <w:contextualSpacing w:val="0"/>
              <w:jc w:val="left"/>
              <w:rPr>
                <w:b/>
                <w:bCs/>
                <w:sz w:val="20"/>
                <w:szCs w:val="20"/>
              </w:rPr>
            </w:pPr>
          </w:p>
          <w:p w14:paraId="396F10B5" w14:textId="77777777" w:rsidR="00196537" w:rsidRPr="00153D30" w:rsidRDefault="00196537" w:rsidP="00153D30">
            <w:pPr>
              <w:tabs>
                <w:tab w:val="clear" w:pos="794"/>
              </w:tabs>
              <w:spacing w:before="60" w:after="60" w:line="280" w:lineRule="exact"/>
              <w:jc w:val="left"/>
              <w:rPr>
                <w:rFonts w:eastAsia="Times New Roman"/>
                <w:sz w:val="20"/>
                <w:szCs w:val="20"/>
              </w:rPr>
            </w:pPr>
            <w:r w:rsidRPr="00153D30">
              <w:rPr>
                <w:b/>
                <w:bCs/>
                <w:sz w:val="20"/>
                <w:szCs w:val="20"/>
                <w:rtl/>
                <w:lang w:eastAsia="ar" w:bidi="ar-MA"/>
              </w:rPr>
              <w:lastRenderedPageBreak/>
              <w:t xml:space="preserve">الأمريكتان: </w:t>
            </w:r>
          </w:p>
          <w:p w14:paraId="74E0C31C"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دعم التحسينات التنظيمية لجمهورية الدومينيكان وبنما وهندوراس. كما حصلت منطقة البحر الكاريبي على الدعم لغرينادا وهايتي وسانت لوسيا وترينيداد وتوباغو.</w:t>
            </w:r>
          </w:p>
          <w:p w14:paraId="6DA9F91D" w14:textId="77777777" w:rsidR="00196537" w:rsidRPr="00153D30" w:rsidRDefault="00196537" w:rsidP="00153D30">
            <w:pPr>
              <w:numPr>
                <w:ilvl w:val="0"/>
                <w:numId w:val="16"/>
              </w:numPr>
              <w:tabs>
                <w:tab w:val="clear" w:pos="794"/>
              </w:tabs>
              <w:spacing w:before="60" w:after="60" w:line="280" w:lineRule="exact"/>
              <w:ind w:left="436"/>
              <w:jc w:val="left"/>
              <w:rPr>
                <w:rFonts w:eastAsia="Times New Roman"/>
                <w:sz w:val="20"/>
                <w:szCs w:val="20"/>
              </w:rPr>
            </w:pPr>
            <w:r w:rsidRPr="00153D30">
              <w:rPr>
                <w:sz w:val="20"/>
                <w:szCs w:val="20"/>
                <w:rtl/>
                <w:lang w:eastAsia="ar" w:bidi="ar-MA"/>
              </w:rPr>
              <w:t>وتمّت الموافقة على مشروع بقيمة 3 ملايين دولار أمريكي للابتكار التنظيمي ببلدان أمريكا الوسطى.</w:t>
            </w:r>
          </w:p>
          <w:p w14:paraId="2CC6B5C3" w14:textId="77777777" w:rsidR="00196537" w:rsidRPr="00153D30" w:rsidRDefault="00196537" w:rsidP="00153D30">
            <w:pPr>
              <w:pStyle w:val="ListParagraph"/>
              <w:spacing w:before="60" w:after="60" w:line="280" w:lineRule="exact"/>
              <w:ind w:left="361"/>
              <w:contextualSpacing w:val="0"/>
              <w:jc w:val="left"/>
              <w:rPr>
                <w:b/>
                <w:bCs/>
                <w:sz w:val="20"/>
                <w:szCs w:val="20"/>
              </w:rPr>
            </w:pPr>
          </w:p>
          <w:p w14:paraId="5E37C6CA" w14:textId="77777777" w:rsidR="00196537" w:rsidRPr="00153D30" w:rsidRDefault="00196537" w:rsidP="00153D30">
            <w:pPr>
              <w:tabs>
                <w:tab w:val="clear" w:pos="794"/>
              </w:tabs>
              <w:spacing w:before="60" w:after="60" w:line="280" w:lineRule="exact"/>
              <w:jc w:val="left"/>
              <w:rPr>
                <w:sz w:val="20"/>
                <w:szCs w:val="20"/>
              </w:rPr>
            </w:pPr>
            <w:r w:rsidRPr="00153D30">
              <w:rPr>
                <w:b/>
                <w:bCs/>
                <w:sz w:val="20"/>
                <w:szCs w:val="20"/>
                <w:rtl/>
                <w:lang w:eastAsia="ar" w:bidi="ar-MA"/>
              </w:rPr>
              <w:t xml:space="preserve">الدول العربية: </w:t>
            </w:r>
          </w:p>
          <w:p w14:paraId="1CD22221"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 xml:space="preserve">وتمَّ تقديم الدّعم للبلدان من خلال المبادرات الخاصة لمكتب تنمية الاتصالات (مبادرة التوصيل من أجل التعافي </w:t>
            </w:r>
            <w:r w:rsidRPr="00153D30">
              <w:rPr>
                <w:sz w:val="20"/>
                <w:szCs w:val="20"/>
                <w:lang w:val="en-US" w:eastAsia="ar" w:bidi="en-US"/>
              </w:rPr>
              <w:t>C2R</w:t>
            </w:r>
            <w:r w:rsidRPr="00153D30">
              <w:rPr>
                <w:sz w:val="20"/>
                <w:szCs w:val="20"/>
                <w:rtl/>
                <w:lang w:eastAsia="ar" w:bidi="ar-MA"/>
              </w:rPr>
              <w:t>).</w:t>
            </w:r>
          </w:p>
          <w:p w14:paraId="4474114C" w14:textId="77777777" w:rsidR="00196537" w:rsidRPr="00153D30" w:rsidRDefault="00196537" w:rsidP="00153D30">
            <w:pPr>
              <w:spacing w:before="60" w:after="60" w:line="280" w:lineRule="exact"/>
              <w:jc w:val="left"/>
              <w:rPr>
                <w:b/>
                <w:bCs/>
                <w:sz w:val="20"/>
                <w:szCs w:val="20"/>
              </w:rPr>
            </w:pPr>
          </w:p>
          <w:p w14:paraId="33C86B20" w14:textId="77777777" w:rsidR="00196537" w:rsidRPr="00153D30" w:rsidRDefault="00196537" w:rsidP="00153D30">
            <w:pPr>
              <w:spacing w:before="60" w:after="60" w:line="280" w:lineRule="exact"/>
              <w:jc w:val="left"/>
              <w:rPr>
                <w:b/>
                <w:bCs/>
                <w:sz w:val="20"/>
                <w:szCs w:val="20"/>
              </w:rPr>
            </w:pPr>
            <w:r w:rsidRPr="00153D30">
              <w:rPr>
                <w:b/>
                <w:bCs/>
                <w:sz w:val="20"/>
                <w:szCs w:val="20"/>
                <w:rtl/>
                <w:lang w:eastAsia="ar" w:bidi="ar-MA"/>
              </w:rPr>
              <w:t xml:space="preserve">آسيا والمحيط الهادئ: </w:t>
            </w:r>
          </w:p>
          <w:p w14:paraId="2AC26E4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دراسة عن مجالات عمل السياسة الرقمية في جنوب شرق آسيا.</w:t>
            </w:r>
          </w:p>
          <w:p w14:paraId="000DC130" w14:textId="77777777" w:rsidR="00196537" w:rsidRPr="00153D30" w:rsidRDefault="00196537" w:rsidP="00153D30">
            <w:pPr>
              <w:tabs>
                <w:tab w:val="clear" w:pos="794"/>
              </w:tabs>
              <w:spacing w:before="60" w:after="60" w:line="280" w:lineRule="exact"/>
              <w:jc w:val="left"/>
              <w:rPr>
                <w:b/>
                <w:bCs/>
                <w:sz w:val="20"/>
                <w:szCs w:val="20"/>
              </w:rPr>
            </w:pPr>
          </w:p>
          <w:p w14:paraId="2AB8F9AC"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t xml:space="preserve">كومنولث الدول المستقلة: </w:t>
            </w:r>
          </w:p>
          <w:p w14:paraId="154F0DE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أرمينيا</w:t>
            </w:r>
          </w:p>
          <w:p w14:paraId="14D55D44"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أذربيجان</w:t>
            </w:r>
          </w:p>
          <w:p w14:paraId="5867C754"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بيلاروس</w:t>
            </w:r>
          </w:p>
          <w:p w14:paraId="2056C240"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كازاخستان</w:t>
            </w:r>
          </w:p>
          <w:p w14:paraId="3B66D7D5"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قيرغيزستان</w:t>
            </w:r>
          </w:p>
          <w:p w14:paraId="7372E443"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روسيا</w:t>
            </w:r>
          </w:p>
          <w:p w14:paraId="19ABCF0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lastRenderedPageBreak/>
              <w:t>أوزبكستان</w:t>
            </w:r>
          </w:p>
          <w:p w14:paraId="6F3246F0" w14:textId="77777777" w:rsidR="00196537" w:rsidRPr="00153D30" w:rsidRDefault="00196537" w:rsidP="00153D30">
            <w:pPr>
              <w:tabs>
                <w:tab w:val="clear" w:pos="794"/>
              </w:tabs>
              <w:spacing w:before="60" w:after="60" w:line="280" w:lineRule="exact"/>
              <w:jc w:val="left"/>
              <w:rPr>
                <w:b/>
                <w:bCs/>
                <w:sz w:val="20"/>
                <w:szCs w:val="20"/>
              </w:rPr>
            </w:pPr>
          </w:p>
          <w:p w14:paraId="76D847A4" w14:textId="77777777" w:rsidR="00196537" w:rsidRPr="00153D30" w:rsidRDefault="00196537" w:rsidP="00153D30">
            <w:pPr>
              <w:tabs>
                <w:tab w:val="clear" w:pos="794"/>
              </w:tabs>
              <w:spacing w:before="60" w:after="60" w:line="280" w:lineRule="exact"/>
              <w:jc w:val="left"/>
              <w:rPr>
                <w:sz w:val="20"/>
                <w:szCs w:val="20"/>
              </w:rPr>
            </w:pPr>
            <w:r w:rsidRPr="00153D30">
              <w:rPr>
                <w:b/>
                <w:bCs/>
                <w:sz w:val="20"/>
                <w:szCs w:val="20"/>
                <w:rtl/>
                <w:lang w:eastAsia="ar" w:bidi="ar-MA"/>
              </w:rPr>
              <w:t>أوروبا</w:t>
            </w:r>
            <w:r w:rsidRPr="00153D30">
              <w:rPr>
                <w:sz w:val="20"/>
                <w:szCs w:val="20"/>
                <w:rtl/>
                <w:lang w:eastAsia="ar" w:bidi="ar-MA"/>
              </w:rPr>
              <w:t xml:space="preserve">: </w:t>
            </w:r>
          </w:p>
          <w:p w14:paraId="6241527E"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ألبانيا</w:t>
            </w:r>
          </w:p>
          <w:p w14:paraId="7F06859C"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البوسنة والهرسك</w:t>
            </w:r>
          </w:p>
          <w:p w14:paraId="3840A9B5"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جورجيا</w:t>
            </w:r>
          </w:p>
          <w:p w14:paraId="23BB5E4C"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مولدوفا</w:t>
            </w:r>
          </w:p>
          <w:p w14:paraId="661D3F68"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الجبل الأسود</w:t>
            </w:r>
          </w:p>
          <w:p w14:paraId="0B1662A9"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مقدونيا الشمالية</w:t>
            </w:r>
          </w:p>
          <w:p w14:paraId="74D393C1"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صربيا</w:t>
            </w:r>
          </w:p>
          <w:p w14:paraId="73D85350"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أوكرانيا</w:t>
            </w:r>
          </w:p>
          <w:p w14:paraId="4D011C2C" w14:textId="77777777" w:rsidR="00196537" w:rsidRPr="00153D30" w:rsidRDefault="00196537" w:rsidP="00153D30">
            <w:pPr>
              <w:tabs>
                <w:tab w:val="clear" w:pos="794"/>
              </w:tabs>
              <w:spacing w:before="60" w:after="60" w:line="280" w:lineRule="exact"/>
              <w:ind w:left="720"/>
              <w:jc w:val="left"/>
              <w:rPr>
                <w:sz w:val="20"/>
                <w:szCs w:val="20"/>
              </w:rPr>
            </w:pPr>
          </w:p>
          <w:p w14:paraId="3EA2A46B" w14:textId="77777777" w:rsidR="00196537" w:rsidRPr="00153D30" w:rsidRDefault="00196537" w:rsidP="00153D30">
            <w:pPr>
              <w:tabs>
                <w:tab w:val="clear" w:pos="794"/>
              </w:tabs>
              <w:spacing w:before="60" w:after="60" w:line="280" w:lineRule="exact"/>
              <w:ind w:left="720"/>
              <w:jc w:val="left"/>
              <w:rPr>
                <w:sz w:val="20"/>
                <w:szCs w:val="20"/>
              </w:rPr>
            </w:pPr>
          </w:p>
          <w:p w14:paraId="008A6DF3" w14:textId="77777777" w:rsidR="00196537" w:rsidRPr="00153D30" w:rsidRDefault="00196537" w:rsidP="00153D30">
            <w:pPr>
              <w:tabs>
                <w:tab w:val="clear" w:pos="794"/>
              </w:tabs>
              <w:spacing w:before="60" w:after="60" w:line="280" w:lineRule="exact"/>
              <w:jc w:val="left"/>
              <w:rPr>
                <w:sz w:val="20"/>
                <w:szCs w:val="20"/>
              </w:rPr>
            </w:pPr>
          </w:p>
        </w:tc>
      </w:tr>
      <w:tr w:rsidR="00196537" w:rsidRPr="00153D30" w14:paraId="63C120E5" w14:textId="77777777" w:rsidTr="00E94550">
        <w:tc>
          <w:tcPr>
            <w:tcW w:w="14850" w:type="dxa"/>
            <w:gridSpan w:val="3"/>
            <w:shd w:val="clear" w:color="auto" w:fill="FFF2CC" w:themeFill="accent4" w:themeFillTint="33"/>
          </w:tcPr>
          <w:p w14:paraId="35CBBA91" w14:textId="77777777" w:rsidR="00196537" w:rsidRPr="00153D30" w:rsidRDefault="00196537" w:rsidP="00153D30">
            <w:pPr>
              <w:tabs>
                <w:tab w:val="clear" w:pos="794"/>
              </w:tabs>
              <w:spacing w:before="60" w:after="60" w:line="280" w:lineRule="exact"/>
              <w:rPr>
                <w:b/>
                <w:bCs/>
                <w:i/>
                <w:iCs/>
                <w:color w:val="000000"/>
                <w:sz w:val="20"/>
                <w:szCs w:val="20"/>
              </w:rPr>
            </w:pPr>
            <w:r w:rsidRPr="00153D30">
              <w:rPr>
                <w:b/>
                <w:bCs/>
                <w:i/>
                <w:iCs/>
                <w:sz w:val="20"/>
                <w:szCs w:val="20"/>
                <w:rtl/>
                <w:lang w:eastAsia="ar" w:bidi="ar-MA"/>
              </w:rPr>
              <w:lastRenderedPageBreak/>
              <w:t xml:space="preserve">النواتج: </w:t>
            </w:r>
            <w:r w:rsidRPr="00153D30">
              <w:rPr>
                <w:i/>
                <w:iCs/>
                <w:color w:val="000000"/>
                <w:sz w:val="20"/>
                <w:szCs w:val="20"/>
                <w:rtl/>
                <w:lang w:eastAsia="ar" w:bidi="ar-MA"/>
              </w:rPr>
              <w:t>تعزيز قدرة الدول الأعضاء على إنتاج وجَمْع إحصاءات عالية الجودة وقابلة للمقارنة دولياً والتي تعكس التطورات والاتجاهات في مجال الاتصالات/تكنولوجيا المعلومات والاتصالات، مدعومةً بالتكنولوجيات والخدمات الجديدة والناشئة، استناداً إلى معايير ومنهجيات متفق عليها.</w:t>
            </w:r>
          </w:p>
        </w:tc>
      </w:tr>
      <w:tr w:rsidR="00196537" w:rsidRPr="00153D30" w14:paraId="0DFD758D" w14:textId="77777777" w:rsidTr="00E94550">
        <w:tc>
          <w:tcPr>
            <w:tcW w:w="11880" w:type="dxa"/>
            <w:gridSpan w:val="2"/>
          </w:tcPr>
          <w:p w14:paraId="0317D154" w14:textId="77777777" w:rsidR="00196537" w:rsidRPr="00153D30" w:rsidRDefault="00196537" w:rsidP="00153D30">
            <w:pPr>
              <w:spacing w:before="60" w:after="60" w:line="280" w:lineRule="exact"/>
              <w:rPr>
                <w:b/>
                <w:bCs/>
                <w:color w:val="44546A" w:themeColor="text2"/>
                <w:sz w:val="20"/>
                <w:szCs w:val="20"/>
              </w:rPr>
            </w:pPr>
            <w:r w:rsidRPr="00153D30">
              <w:rPr>
                <w:b/>
                <w:bCs/>
                <w:color w:val="44546A" w:themeColor="text2"/>
                <w:sz w:val="20"/>
                <w:szCs w:val="20"/>
                <w:rtl/>
                <w:lang w:eastAsia="ar" w:bidi="ar-MA"/>
              </w:rPr>
              <w:t xml:space="preserve">إحصاءات </w:t>
            </w:r>
          </w:p>
          <w:p w14:paraId="43C638B7" w14:textId="77777777" w:rsidR="00196537" w:rsidRPr="00153D30" w:rsidRDefault="00196537" w:rsidP="00153D30">
            <w:pPr>
              <w:tabs>
                <w:tab w:val="clear" w:pos="794"/>
              </w:tabs>
              <w:spacing w:before="60" w:after="60" w:line="280" w:lineRule="exact"/>
              <w:jc w:val="left"/>
              <w:rPr>
                <w:b/>
                <w:bCs/>
                <w:sz w:val="20"/>
                <w:szCs w:val="20"/>
              </w:rPr>
            </w:pPr>
          </w:p>
          <w:p w14:paraId="267A9CFA" w14:textId="62A20BF0" w:rsidR="00196537" w:rsidRPr="00153D30" w:rsidRDefault="00196537" w:rsidP="00153D30">
            <w:pPr>
              <w:tabs>
                <w:tab w:val="clear" w:pos="794"/>
              </w:tabs>
              <w:spacing w:before="60" w:after="60" w:line="280" w:lineRule="exact"/>
              <w:rPr>
                <w:rFonts w:eastAsia="Times New Roman"/>
                <w:sz w:val="20"/>
                <w:szCs w:val="20"/>
              </w:rPr>
            </w:pPr>
            <w:r w:rsidRPr="00153D30">
              <w:rPr>
                <w:sz w:val="20"/>
                <w:szCs w:val="20"/>
                <w:rtl/>
                <w:lang w:eastAsia="ar" w:bidi="ar-MA"/>
              </w:rPr>
              <w:t xml:space="preserve">تقود </w:t>
            </w:r>
            <w:hyperlink r:id="rId44" w:history="1">
              <w:r w:rsidRPr="006A19FF">
                <w:rPr>
                  <w:rStyle w:val="Hyperlink"/>
                  <w:sz w:val="20"/>
                  <w:szCs w:val="20"/>
                  <w:rtl/>
                  <w:lang w:eastAsia="ar" w:bidi="ar-MA"/>
                </w:rPr>
                <w:t>إحصاءاتُ</w:t>
              </w:r>
            </w:hyperlink>
            <w:r w:rsidRPr="006A19FF">
              <w:rPr>
                <w:sz w:val="20"/>
                <w:szCs w:val="20"/>
                <w:rtl/>
                <w:lang w:eastAsia="ar" w:bidi="ar-MA"/>
              </w:rPr>
              <w:t xml:space="preserve"> ا</w:t>
            </w:r>
            <w:r w:rsidRPr="00153D30">
              <w:rPr>
                <w:sz w:val="20"/>
                <w:szCs w:val="20"/>
                <w:rtl/>
                <w:lang w:eastAsia="ar" w:bidi="ar-MA"/>
              </w:rPr>
              <w:t>لاتحاد جدول الأعمال العالمي لإحصاءات تكنولوجيا المعلومات والاتصالات.</w:t>
            </w:r>
            <w:r w:rsidRPr="00153D30">
              <w:rPr>
                <w:rFonts w:eastAsia="Times New Roman"/>
                <w:sz w:val="20"/>
                <w:szCs w:val="20"/>
                <w:rtl/>
                <w:lang w:eastAsia="ar" w:bidi="ar-MA"/>
              </w:rPr>
              <w:t xml:space="preserve"> </w:t>
            </w:r>
            <w:r w:rsidRPr="00153D30">
              <w:rPr>
                <w:sz w:val="20"/>
                <w:szCs w:val="20"/>
                <w:rtl/>
                <w:lang w:eastAsia="ar" w:bidi="ar-MA"/>
              </w:rPr>
              <w:t>وهي تقوم بجَمْع ونَشْر المعلومات الحيوية وإجراء بحوث بمستوى عالمي لدعم اتخاذ القرارات القائمة على الأدلة نحو توصيلية شاملة وهادفة وتحوُّل رقمي مستدام.</w:t>
            </w:r>
            <w:r w:rsidRPr="00153D30">
              <w:rPr>
                <w:rFonts w:eastAsia="Times New Roman"/>
                <w:sz w:val="20"/>
                <w:szCs w:val="20"/>
                <w:rtl/>
                <w:lang w:eastAsia="ar" w:bidi="ar-MA"/>
              </w:rPr>
              <w:t xml:space="preserve"> </w:t>
            </w:r>
            <w:r w:rsidRPr="00153D30">
              <w:rPr>
                <w:sz w:val="20"/>
                <w:szCs w:val="20"/>
                <w:rtl/>
                <w:lang w:eastAsia="ar" w:bidi="ar-MA"/>
              </w:rPr>
              <w:t>وفي عام 2023، أسهمت الأنشطة التي تغطي دورة حياة البيانات الكاملة، بما في ذلك الأحداث والمنتجات الجديدة والأدوات الجديدة، بشكل أكبر في تحقيق هذا الهدف.</w:t>
            </w:r>
          </w:p>
          <w:p w14:paraId="48E4DACB" w14:textId="77777777" w:rsidR="00196537" w:rsidRPr="00153D30" w:rsidRDefault="00196537" w:rsidP="00153D30">
            <w:pPr>
              <w:tabs>
                <w:tab w:val="clear" w:pos="794"/>
              </w:tabs>
              <w:spacing w:before="60" w:after="60" w:line="280" w:lineRule="exact"/>
              <w:rPr>
                <w:rFonts w:eastAsia="Times New Roman"/>
                <w:sz w:val="20"/>
                <w:szCs w:val="20"/>
              </w:rPr>
            </w:pPr>
          </w:p>
          <w:p w14:paraId="0EAA6B86" w14:textId="77777777" w:rsidR="00196537" w:rsidRPr="00153D30" w:rsidRDefault="00196537" w:rsidP="00153D30">
            <w:pPr>
              <w:tabs>
                <w:tab w:val="clear" w:pos="794"/>
              </w:tabs>
              <w:spacing w:before="60" w:after="60" w:line="280" w:lineRule="exact"/>
              <w:rPr>
                <w:b/>
                <w:sz w:val="20"/>
                <w:szCs w:val="20"/>
              </w:rPr>
            </w:pPr>
            <w:r w:rsidRPr="00153D30">
              <w:rPr>
                <w:b/>
                <w:bCs/>
                <w:sz w:val="20"/>
                <w:szCs w:val="20"/>
                <w:rtl/>
                <w:lang w:eastAsia="ar" w:bidi="ar-MA"/>
              </w:rPr>
              <w:t xml:space="preserve">وَضْع أُطر </w:t>
            </w:r>
            <w:proofErr w:type="spellStart"/>
            <w:r w:rsidRPr="00153D30">
              <w:rPr>
                <w:b/>
                <w:bCs/>
                <w:sz w:val="20"/>
                <w:szCs w:val="20"/>
                <w:rtl/>
                <w:lang w:eastAsia="ar" w:bidi="ar-MA"/>
              </w:rPr>
              <w:t>سياساتية</w:t>
            </w:r>
            <w:proofErr w:type="spellEnd"/>
            <w:r w:rsidRPr="00153D30">
              <w:rPr>
                <w:b/>
                <w:bCs/>
                <w:sz w:val="20"/>
                <w:szCs w:val="20"/>
                <w:rtl/>
                <w:lang w:eastAsia="ar" w:bidi="ar-MA"/>
              </w:rPr>
              <w:t xml:space="preserve"> ومنتجات معرفية:</w:t>
            </w:r>
          </w:p>
          <w:p w14:paraId="3AEBBBFC" w14:textId="77777777" w:rsidR="00196537" w:rsidRPr="00153D30" w:rsidRDefault="00196537" w:rsidP="00153D30">
            <w:pPr>
              <w:tabs>
                <w:tab w:val="clear" w:pos="794"/>
              </w:tabs>
              <w:spacing w:before="60" w:after="60" w:line="280" w:lineRule="exact"/>
              <w:rPr>
                <w:b/>
                <w:bCs/>
                <w:sz w:val="20"/>
                <w:szCs w:val="20"/>
              </w:rPr>
            </w:pPr>
          </w:p>
          <w:p w14:paraId="00979741" w14:textId="77777777" w:rsidR="00196537" w:rsidRPr="00153D30" w:rsidRDefault="00196537" w:rsidP="00153D30">
            <w:pPr>
              <w:tabs>
                <w:tab w:val="clear" w:pos="794"/>
              </w:tabs>
              <w:spacing w:before="60" w:after="60" w:line="280" w:lineRule="exact"/>
              <w:rPr>
                <w:rFonts w:eastAsia="Times New Roman"/>
                <w:sz w:val="20"/>
                <w:szCs w:val="20"/>
              </w:rPr>
            </w:pPr>
            <w:r w:rsidRPr="00153D30">
              <w:rPr>
                <w:rFonts w:eastAsia="Times New Roman"/>
                <w:sz w:val="20"/>
                <w:szCs w:val="20"/>
                <w:rtl/>
                <w:lang w:eastAsia="ar" w:bidi="ar-MA"/>
              </w:rPr>
              <w:t>زيادة وعي الدول الأعضاء/صُناع القرار بجعل التوصيلية الشاملة والهادفة بمثابة ضرورة سياسية حتمية. تعزيز قدرة واضعي السياسات على تقييم مستوى التوصيلية والتقدُّم المحرَز نحو التوصيلية الشاملة والهادفة وصَوْغ السياسات القائمة على الأدلة.</w:t>
            </w:r>
          </w:p>
          <w:p w14:paraId="529250E2" w14:textId="5FD7E960" w:rsidR="00196537" w:rsidRPr="00153D30" w:rsidRDefault="00196537" w:rsidP="006A19FF">
            <w:pPr>
              <w:numPr>
                <w:ilvl w:val="0"/>
                <w:numId w:val="3"/>
              </w:numPr>
              <w:tabs>
                <w:tab w:val="clear" w:pos="794"/>
                <w:tab w:val="left" w:pos="1134"/>
                <w:tab w:val="left" w:pos="1871"/>
                <w:tab w:val="left" w:pos="2268"/>
              </w:tabs>
              <w:spacing w:before="60" w:after="60" w:line="280" w:lineRule="exact"/>
              <w:rPr>
                <w:rFonts w:eastAsia="Times New Roman"/>
                <w:sz w:val="20"/>
                <w:szCs w:val="20"/>
              </w:rPr>
            </w:pPr>
            <w:r w:rsidRPr="006A19FF">
              <w:rPr>
                <w:rFonts w:eastAsia="Times New Roman"/>
                <w:sz w:val="20"/>
                <w:szCs w:val="20"/>
                <w:rtl/>
                <w:lang w:eastAsia="ar" w:bidi="ar-MA"/>
              </w:rPr>
              <w:t xml:space="preserve">وتضمَّن </w:t>
            </w:r>
            <w:hyperlink r:id="rId45" w:history="1">
              <w:r w:rsidRPr="006A19FF">
                <w:rPr>
                  <w:rStyle w:val="Hyperlink"/>
                  <w:rFonts w:eastAsia="Times New Roman"/>
                  <w:sz w:val="20"/>
                  <w:szCs w:val="20"/>
                  <w:rtl/>
                  <w:lang w:eastAsia="ar" w:bidi="ar-MA"/>
                </w:rPr>
                <w:t>تقرير حقائق وأرقام لعام 2023</w:t>
              </w:r>
            </w:hyperlink>
            <w:r w:rsidRPr="00153D30">
              <w:rPr>
                <w:rFonts w:eastAsia="Times New Roman"/>
                <w:sz w:val="20"/>
                <w:szCs w:val="20"/>
                <w:rtl/>
                <w:lang w:eastAsia="ar" w:bidi="ar-MA"/>
              </w:rPr>
              <w:t xml:space="preserve"> وطبعة خاصة من </w:t>
            </w:r>
            <w:hyperlink r:id="rId46" w:history="1">
              <w:r w:rsidRPr="006A19FF">
                <w:rPr>
                  <w:rStyle w:val="Hyperlink"/>
                  <w:rFonts w:eastAsia="Times New Roman"/>
                  <w:sz w:val="20"/>
                  <w:szCs w:val="20"/>
                  <w:rtl/>
                  <w:lang w:eastAsia="ar" w:bidi="ar-MA"/>
                </w:rPr>
                <w:t>حقائق وأرقام لأقلّ البلدان نمواً (</w:t>
              </w:r>
              <w:r w:rsidRPr="006A19FF">
                <w:rPr>
                  <w:rStyle w:val="Hyperlink"/>
                  <w:rFonts w:eastAsia="Times New Roman"/>
                  <w:sz w:val="20"/>
                  <w:szCs w:val="20"/>
                  <w:lang w:val="en-US" w:eastAsia="ar" w:bidi="en-US"/>
                </w:rPr>
                <w:t>LDCs</w:t>
              </w:r>
              <w:r w:rsidRPr="006A19FF">
                <w:rPr>
                  <w:rStyle w:val="Hyperlink"/>
                  <w:rFonts w:eastAsia="Times New Roman"/>
                  <w:sz w:val="20"/>
                  <w:szCs w:val="20"/>
                  <w:rtl/>
                  <w:lang w:eastAsia="ar" w:bidi="ar-MA"/>
                </w:rPr>
                <w:t>)</w:t>
              </w:r>
            </w:hyperlink>
            <w:r w:rsidRPr="00153D30">
              <w:rPr>
                <w:rFonts w:eastAsia="Times New Roman"/>
                <w:sz w:val="20"/>
                <w:szCs w:val="20"/>
                <w:rtl/>
                <w:lang w:eastAsia="ar" w:bidi="ar-MA"/>
              </w:rPr>
              <w:t xml:space="preserve"> بمناسبة انعقاد المؤتمر الخامس المعنيّ بأقلّ البلدان نمواً تقييماً في الوقت المناسب لحالة التوصيلية على مستوى العالم، وفي المناطق الرئيسية، وللمجموعات الخاصة. </w:t>
            </w:r>
          </w:p>
          <w:p w14:paraId="5235D7C0" w14:textId="2E3CB4EC" w:rsidR="00196537" w:rsidRPr="00153D30" w:rsidRDefault="00196537" w:rsidP="00153D30">
            <w:pPr>
              <w:numPr>
                <w:ilvl w:val="0"/>
                <w:numId w:val="3"/>
              </w:numPr>
              <w:tabs>
                <w:tab w:val="clear" w:pos="794"/>
                <w:tab w:val="left" w:pos="1134"/>
                <w:tab w:val="left" w:pos="1871"/>
                <w:tab w:val="left" w:pos="2268"/>
              </w:tabs>
              <w:spacing w:before="60" w:after="60" w:line="280" w:lineRule="exact"/>
              <w:rPr>
                <w:rFonts w:eastAsia="Times New Roman"/>
                <w:sz w:val="20"/>
                <w:szCs w:val="20"/>
              </w:rPr>
            </w:pPr>
            <w:r w:rsidRPr="00153D30">
              <w:rPr>
                <w:rFonts w:eastAsia="Times New Roman"/>
                <w:sz w:val="20"/>
                <w:szCs w:val="20"/>
                <w:rtl/>
                <w:lang w:eastAsia="ar" w:bidi="ar-MA"/>
              </w:rPr>
              <w:t xml:space="preserve">وقد استخلصَ </w:t>
            </w:r>
            <w:hyperlink r:id="rId47" w:history="1">
              <w:r w:rsidRPr="006A19FF">
                <w:rPr>
                  <w:rStyle w:val="Hyperlink"/>
                  <w:rFonts w:eastAsia="Times New Roman"/>
                  <w:sz w:val="20"/>
                  <w:szCs w:val="20"/>
                  <w:rtl/>
                  <w:lang w:eastAsia="ar" w:bidi="ar-MA"/>
                </w:rPr>
                <w:t>موجزُ السياسات بشأن القدرة على تحمُّل تكاليف خدمات تكنولوجيا المعلومات والاتصالات لعام 2022</w:t>
              </w:r>
            </w:hyperlink>
            <w:r w:rsidRPr="00153D30">
              <w:rPr>
                <w:rFonts w:eastAsia="Times New Roman"/>
                <w:sz w:val="20"/>
                <w:szCs w:val="20"/>
                <w:rtl/>
                <w:lang w:eastAsia="ar" w:bidi="ar-MA"/>
              </w:rPr>
              <w:t xml:space="preserve"> الأفكارَ الرئيسية بشأن مجموعة </w:t>
            </w:r>
            <w:hyperlink r:id="rId48" w:history="1">
              <w:r w:rsidRPr="006A19FF">
                <w:rPr>
                  <w:rStyle w:val="Hyperlink"/>
                  <w:rFonts w:eastAsia="Times New Roman"/>
                  <w:sz w:val="20"/>
                  <w:szCs w:val="20"/>
                  <w:rtl/>
                  <w:lang w:eastAsia="ar" w:bidi="ar-MA"/>
                </w:rPr>
                <w:t>بيانات أسعار تكنولوجيا المعلومات والاتصالات لعام 2022</w:t>
              </w:r>
            </w:hyperlink>
            <w:r w:rsidRPr="00153D30">
              <w:rPr>
                <w:rFonts w:eastAsia="Times New Roman"/>
                <w:sz w:val="20"/>
                <w:szCs w:val="20"/>
                <w:rtl/>
                <w:lang w:eastAsia="ar" w:bidi="ar-MA"/>
              </w:rPr>
              <w:t>.</w:t>
            </w:r>
          </w:p>
          <w:p w14:paraId="76A2CA65" w14:textId="21108051" w:rsidR="00196537" w:rsidRPr="00153D30" w:rsidRDefault="00196537" w:rsidP="00153D30">
            <w:pPr>
              <w:numPr>
                <w:ilvl w:val="0"/>
                <w:numId w:val="3"/>
              </w:numPr>
              <w:tabs>
                <w:tab w:val="clear" w:pos="794"/>
                <w:tab w:val="left" w:pos="1134"/>
                <w:tab w:val="left" w:pos="1871"/>
                <w:tab w:val="left" w:pos="2268"/>
              </w:tabs>
              <w:spacing w:before="60" w:after="60" w:line="280" w:lineRule="exact"/>
              <w:rPr>
                <w:rFonts w:eastAsia="Times New Roman"/>
                <w:sz w:val="20"/>
                <w:szCs w:val="20"/>
              </w:rPr>
            </w:pPr>
            <w:r w:rsidRPr="00153D30">
              <w:rPr>
                <w:rFonts w:eastAsia="Times New Roman"/>
                <w:sz w:val="20"/>
                <w:szCs w:val="20"/>
                <w:rtl/>
                <w:lang w:eastAsia="ar" w:bidi="ar-MA"/>
              </w:rPr>
              <w:t xml:space="preserve">في يوليو 2023، تمَّ إطلاق </w:t>
            </w:r>
            <w:hyperlink r:id="rId49" w:history="1">
              <w:r w:rsidRPr="006A19FF">
                <w:rPr>
                  <w:rStyle w:val="Hyperlink"/>
                  <w:rFonts w:eastAsia="Times New Roman"/>
                  <w:sz w:val="20"/>
                  <w:szCs w:val="20"/>
                  <w:rtl/>
                  <w:lang w:eastAsia="ar" w:bidi="ar-MA"/>
                </w:rPr>
                <w:t>لوحة المعلومات بشأن التوصيلية الشاملة والهادف</w:t>
              </w:r>
            </w:hyperlink>
            <w:r w:rsidRPr="00153D30">
              <w:rPr>
                <w:rFonts w:eastAsia="Times New Roman"/>
                <w:sz w:val="20"/>
                <w:szCs w:val="20"/>
                <w:rtl/>
                <w:lang w:eastAsia="ar" w:bidi="ar-MA"/>
              </w:rPr>
              <w:t xml:space="preserve"> بهدف إظهار التقدُّم المحرَز نحو تحقيق أهداف التوصيلية الشاملة والهادفة (</w:t>
            </w:r>
            <w:r w:rsidRPr="00153D30">
              <w:rPr>
                <w:rFonts w:eastAsia="Times New Roman"/>
                <w:sz w:val="20"/>
                <w:szCs w:val="20"/>
                <w:lang w:val="en-US" w:eastAsia="ar" w:bidi="en-US"/>
              </w:rPr>
              <w:t>UMC</w:t>
            </w:r>
            <w:r w:rsidRPr="00153D30">
              <w:rPr>
                <w:rFonts w:eastAsia="Times New Roman"/>
                <w:sz w:val="20"/>
                <w:szCs w:val="20"/>
                <w:rtl/>
                <w:lang w:eastAsia="ar" w:bidi="ar-MA"/>
              </w:rPr>
              <w:t xml:space="preserve">)  </w:t>
            </w:r>
          </w:p>
          <w:p w14:paraId="5E3B893D" w14:textId="6B92D53B" w:rsidR="00196537" w:rsidRPr="00153D30" w:rsidRDefault="00196537" w:rsidP="00153D30">
            <w:pPr>
              <w:numPr>
                <w:ilvl w:val="0"/>
                <w:numId w:val="3"/>
              </w:numPr>
              <w:tabs>
                <w:tab w:val="clear" w:pos="794"/>
                <w:tab w:val="left" w:pos="1134"/>
                <w:tab w:val="left" w:pos="1871"/>
                <w:tab w:val="left" w:pos="2268"/>
              </w:tabs>
              <w:spacing w:before="60" w:after="60" w:line="280" w:lineRule="exact"/>
              <w:rPr>
                <w:rFonts w:eastAsia="Times New Roman"/>
                <w:sz w:val="20"/>
                <w:szCs w:val="20"/>
              </w:rPr>
            </w:pPr>
            <w:r w:rsidRPr="00153D30">
              <w:rPr>
                <w:rFonts w:eastAsia="Times New Roman"/>
                <w:sz w:val="20"/>
                <w:szCs w:val="20"/>
                <w:rtl/>
                <w:lang w:eastAsia="ar" w:bidi="ar-MA"/>
              </w:rPr>
              <w:t xml:space="preserve">وبعدَ توقُّف دامَ ست سنوات، اُسْتُؤنِفَ نشرُ </w:t>
            </w:r>
            <w:hyperlink r:id="rId50" w:history="1">
              <w:r w:rsidRPr="006A19FF">
                <w:rPr>
                  <w:rStyle w:val="Hyperlink"/>
                  <w:rFonts w:eastAsia="Times New Roman"/>
                  <w:sz w:val="20"/>
                  <w:szCs w:val="20"/>
                  <w:rtl/>
                  <w:lang w:eastAsia="ar" w:bidi="ar-MA"/>
                </w:rPr>
                <w:t>الرقم القياسي لتنمية تكنولوجيا المعلومات والاتصالات</w:t>
              </w:r>
            </w:hyperlink>
            <w:r w:rsidRPr="00153D30">
              <w:rPr>
                <w:rFonts w:eastAsia="Times New Roman"/>
                <w:sz w:val="20"/>
                <w:szCs w:val="20"/>
                <w:rtl/>
                <w:lang w:eastAsia="ar" w:bidi="ar-MA"/>
              </w:rPr>
              <w:t xml:space="preserve">، استناداً إلى منهجية جديدة </w:t>
            </w:r>
            <w:hyperlink r:id="rId51" w:history="1">
              <w:r w:rsidRPr="006A19FF">
                <w:rPr>
                  <w:rStyle w:val="Hyperlink"/>
                  <w:rFonts w:eastAsia="Times New Roman"/>
                  <w:sz w:val="20"/>
                  <w:szCs w:val="20"/>
                  <w:rtl/>
                  <w:lang w:eastAsia="ar" w:bidi="ar-MA"/>
                </w:rPr>
                <w:t>أُعِدَّت</w:t>
              </w:r>
            </w:hyperlink>
            <w:r w:rsidRPr="00153D30">
              <w:rPr>
                <w:rFonts w:eastAsia="Times New Roman"/>
                <w:sz w:val="20"/>
                <w:szCs w:val="20"/>
                <w:rtl/>
                <w:lang w:eastAsia="ar" w:bidi="ar-MA"/>
              </w:rPr>
              <w:t xml:space="preserve"> من خلال الفريقين </w:t>
            </w:r>
            <w:r w:rsidRPr="00153D30">
              <w:rPr>
                <w:rFonts w:eastAsia="Times New Roman"/>
                <w:sz w:val="20"/>
                <w:szCs w:val="20"/>
                <w:lang w:val="en-US" w:eastAsia="ar" w:bidi="en-US"/>
              </w:rPr>
              <w:t>EGTI/EGH</w:t>
            </w:r>
            <w:r w:rsidRPr="00153D30">
              <w:rPr>
                <w:rFonts w:eastAsia="Times New Roman"/>
                <w:sz w:val="20"/>
                <w:szCs w:val="20"/>
                <w:rtl/>
                <w:lang w:eastAsia="ar" w:bidi="ar-MA"/>
              </w:rPr>
              <w:t xml:space="preserve"> والتي تضع التوصيلية الشاملة والهادفة في الصميم. </w:t>
            </w:r>
          </w:p>
          <w:p w14:paraId="2D0CCF70" w14:textId="77777777" w:rsidR="00196537" w:rsidRPr="00153D30" w:rsidRDefault="00196537" w:rsidP="00153D30">
            <w:pPr>
              <w:tabs>
                <w:tab w:val="clear" w:pos="794"/>
                <w:tab w:val="left" w:pos="1134"/>
                <w:tab w:val="left" w:pos="1871"/>
                <w:tab w:val="left" w:pos="2268"/>
              </w:tabs>
              <w:spacing w:before="60" w:after="60" w:line="280" w:lineRule="exact"/>
              <w:ind w:left="1080"/>
              <w:rPr>
                <w:rFonts w:eastAsia="Times New Roman"/>
                <w:sz w:val="20"/>
                <w:szCs w:val="20"/>
              </w:rPr>
            </w:pPr>
          </w:p>
          <w:p w14:paraId="5F7ED334" w14:textId="77777777" w:rsidR="00196537" w:rsidRPr="00153D30" w:rsidRDefault="00196537" w:rsidP="00153D30">
            <w:pPr>
              <w:tabs>
                <w:tab w:val="clear" w:pos="794"/>
              </w:tabs>
              <w:spacing w:before="60" w:after="60" w:line="280" w:lineRule="exact"/>
              <w:rPr>
                <w:b/>
                <w:bCs/>
                <w:sz w:val="20"/>
                <w:szCs w:val="20"/>
              </w:rPr>
            </w:pPr>
            <w:r w:rsidRPr="00153D30">
              <w:rPr>
                <w:b/>
                <w:bCs/>
                <w:sz w:val="20"/>
                <w:szCs w:val="20"/>
                <w:rtl/>
                <w:lang w:eastAsia="ar" w:bidi="ar-MA"/>
              </w:rPr>
              <w:t>تعزيز نفاذ الدول الأعضاء وأصحاب المصلحة المعنيّين الآخرين إلى البيانات والمعلومات التنظيمية المهمة:</w:t>
            </w:r>
          </w:p>
          <w:p w14:paraId="1F7951BA" w14:textId="78D20A96" w:rsidR="00196537" w:rsidRPr="006A19FF" w:rsidRDefault="00196537" w:rsidP="00153D30">
            <w:pPr>
              <w:pStyle w:val="ListParagraph"/>
              <w:numPr>
                <w:ilvl w:val="0"/>
                <w:numId w:val="18"/>
              </w:numPr>
              <w:tabs>
                <w:tab w:val="clear" w:pos="794"/>
                <w:tab w:val="left" w:pos="1871"/>
              </w:tabs>
              <w:spacing w:before="60" w:after="60" w:line="280" w:lineRule="exact"/>
              <w:contextualSpacing w:val="0"/>
              <w:rPr>
                <w:rFonts w:eastAsia="Times New Roman"/>
                <w:sz w:val="20"/>
                <w:szCs w:val="20"/>
              </w:rPr>
            </w:pPr>
            <w:r w:rsidRPr="006A19FF">
              <w:rPr>
                <w:rFonts w:eastAsia="Times New Roman"/>
                <w:sz w:val="20"/>
                <w:szCs w:val="20"/>
                <w:rtl/>
                <w:lang w:eastAsia="ar" w:bidi="ar-MA"/>
              </w:rPr>
              <w:t>إضافة ميزات جديدة إلى مركز بيانات الاتحاد الدولي للاتصالات (</w:t>
            </w:r>
            <w:hyperlink r:id="rId52" w:history="1">
              <w:r w:rsidRPr="006A19FF">
                <w:rPr>
                  <w:rStyle w:val="Hyperlink"/>
                  <w:rFonts w:eastAsia="Times New Roman"/>
                  <w:sz w:val="20"/>
                  <w:szCs w:val="20"/>
                  <w:lang w:val="en-US" w:eastAsia="ar" w:bidi="en-US"/>
                </w:rPr>
                <w:t xml:space="preserve">ITU </w:t>
              </w:r>
              <w:proofErr w:type="spellStart"/>
              <w:r w:rsidRPr="006A19FF">
                <w:rPr>
                  <w:rStyle w:val="Hyperlink"/>
                  <w:rFonts w:eastAsia="Times New Roman"/>
                  <w:sz w:val="20"/>
                  <w:szCs w:val="20"/>
                  <w:lang w:val="en-US" w:eastAsia="ar" w:bidi="en-US"/>
                </w:rPr>
                <w:t>DataHub</w:t>
              </w:r>
              <w:proofErr w:type="spellEnd"/>
            </w:hyperlink>
            <w:r w:rsidRPr="006A19FF">
              <w:rPr>
                <w:rFonts w:eastAsia="Times New Roman"/>
                <w:sz w:val="20"/>
                <w:szCs w:val="20"/>
                <w:rtl/>
                <w:lang w:eastAsia="ar" w:bidi="ar-MA"/>
              </w:rPr>
              <w:t xml:space="preserve">)، وهو منصة تضمّ أكثر من 200 مؤشر، وأكثر من 200 </w:t>
            </w:r>
            <w:proofErr w:type="spellStart"/>
            <w:r w:rsidRPr="006A19FF">
              <w:rPr>
                <w:rFonts w:eastAsia="Times New Roman"/>
                <w:sz w:val="20"/>
                <w:szCs w:val="20"/>
                <w:rtl/>
                <w:lang w:eastAsia="ar" w:bidi="ar-MA"/>
              </w:rPr>
              <w:t>مواجز</w:t>
            </w:r>
            <w:proofErr w:type="spellEnd"/>
            <w:r w:rsidRPr="006A19FF">
              <w:rPr>
                <w:rFonts w:eastAsia="Times New Roman"/>
                <w:sz w:val="20"/>
                <w:szCs w:val="20"/>
                <w:rtl/>
                <w:lang w:eastAsia="ar" w:bidi="ar-MA"/>
              </w:rPr>
              <w:t xml:space="preserve"> اقتصادية، ولوحات متابعة محورية، واستفسارات عن البيانات، وتنزيلها. وزادت حركة المرور على مركز بيانات الاتحاد الدولي للاتصالات (</w:t>
            </w:r>
            <w:r w:rsidRPr="006A19FF">
              <w:rPr>
                <w:rFonts w:eastAsia="Times New Roman"/>
                <w:sz w:val="20"/>
                <w:szCs w:val="20"/>
                <w:lang w:val="en-US" w:eastAsia="ar" w:bidi="en-US"/>
              </w:rPr>
              <w:t xml:space="preserve">ITU </w:t>
            </w:r>
            <w:proofErr w:type="spellStart"/>
            <w:r w:rsidRPr="006A19FF">
              <w:rPr>
                <w:rFonts w:eastAsia="Times New Roman"/>
                <w:sz w:val="20"/>
                <w:szCs w:val="20"/>
                <w:lang w:val="en-US" w:eastAsia="ar" w:bidi="en-US"/>
              </w:rPr>
              <w:t>DataHub</w:t>
            </w:r>
            <w:proofErr w:type="spellEnd"/>
            <w:r w:rsidRPr="006A19FF">
              <w:rPr>
                <w:rFonts w:eastAsia="Times New Roman"/>
                <w:sz w:val="20"/>
                <w:szCs w:val="20"/>
                <w:rtl/>
                <w:lang w:eastAsia="ar" w:bidi="ar-MA"/>
              </w:rPr>
              <w:t>) بنسبة 500 بالمائة على أساس سنوي (24 أكتوبر مقابل 23 أكتوبر).</w:t>
            </w:r>
          </w:p>
          <w:p w14:paraId="0C410C43" w14:textId="77777777" w:rsidR="00196537" w:rsidRPr="00153D30" w:rsidRDefault="00196537" w:rsidP="00153D30">
            <w:pPr>
              <w:tabs>
                <w:tab w:val="clear" w:pos="794"/>
                <w:tab w:val="left" w:pos="1134"/>
                <w:tab w:val="left" w:pos="1871"/>
                <w:tab w:val="left" w:pos="2268"/>
              </w:tabs>
              <w:spacing w:before="60" w:after="60" w:line="280" w:lineRule="exact"/>
              <w:rPr>
                <w:rFonts w:eastAsia="Times New Roman"/>
                <w:sz w:val="20"/>
                <w:szCs w:val="20"/>
              </w:rPr>
            </w:pPr>
          </w:p>
          <w:p w14:paraId="368028F4" w14:textId="77777777" w:rsidR="00196537" w:rsidRPr="00153D30" w:rsidRDefault="00196537" w:rsidP="00153D30">
            <w:pPr>
              <w:tabs>
                <w:tab w:val="clear" w:pos="794"/>
              </w:tabs>
              <w:spacing w:before="60" w:after="60" w:line="280" w:lineRule="exact"/>
              <w:rPr>
                <w:b/>
                <w:bCs/>
                <w:sz w:val="20"/>
                <w:szCs w:val="20"/>
              </w:rPr>
            </w:pPr>
            <w:r w:rsidRPr="00153D30">
              <w:rPr>
                <w:b/>
                <w:bCs/>
                <w:sz w:val="20"/>
                <w:szCs w:val="20"/>
                <w:rtl/>
                <w:lang w:eastAsia="ar" w:bidi="ar-MA"/>
              </w:rPr>
              <w:t>تعزيز قدرة الدول الأعضاء على تقديم بيانات عالية الجودة بفضل منصة جديدة للدراسات الاستقصائية كما يتضح من ازدياد معدلات الاستجابة وتحسُّن جودة البيانات:</w:t>
            </w:r>
          </w:p>
          <w:p w14:paraId="6DAFDE79" w14:textId="77777777" w:rsidR="00196537" w:rsidRPr="00153D30" w:rsidRDefault="00196537" w:rsidP="00153D30">
            <w:pPr>
              <w:pStyle w:val="ListParagraph"/>
              <w:numPr>
                <w:ilvl w:val="0"/>
                <w:numId w:val="19"/>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وفي دراسةٍ استقصائيةٍ لجهات الاتصال الإحصائية في الدول الأعضاء بالاتحاد، قال 78 بالمائة من المستجيبين إنهم إمّا راضون للغاية أو راضون عن المنصة الجديدة.</w:t>
            </w:r>
          </w:p>
          <w:p w14:paraId="0EF6ACE4" w14:textId="77777777" w:rsidR="00196537" w:rsidRPr="00153D30" w:rsidRDefault="00196537" w:rsidP="00153D30">
            <w:pPr>
              <w:pStyle w:val="ListParagraph"/>
              <w:numPr>
                <w:ilvl w:val="0"/>
                <w:numId w:val="19"/>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 xml:space="preserve">وقُدّمت مساعدة الخبراء إلى قيرغيزستان لتعزيز قدرة السلطات الوطنية فيها على تحديد الثغرات القائمة في المنهجية وعملية جَمْع البيانات. </w:t>
            </w:r>
          </w:p>
          <w:p w14:paraId="28534DB8" w14:textId="77777777" w:rsidR="00196537" w:rsidRPr="00153D30" w:rsidRDefault="00196537" w:rsidP="00153D30">
            <w:pPr>
              <w:tabs>
                <w:tab w:val="clear" w:pos="794"/>
                <w:tab w:val="left" w:pos="1134"/>
                <w:tab w:val="left" w:pos="1871"/>
                <w:tab w:val="left" w:pos="2268"/>
              </w:tabs>
              <w:spacing w:before="60" w:after="60" w:line="280" w:lineRule="exact"/>
              <w:rPr>
                <w:rFonts w:eastAsia="Times New Roman"/>
                <w:sz w:val="20"/>
                <w:szCs w:val="20"/>
              </w:rPr>
            </w:pPr>
          </w:p>
          <w:p w14:paraId="1ED949BD" w14:textId="77777777" w:rsidR="00196537" w:rsidRPr="00153D30" w:rsidRDefault="00196537" w:rsidP="00153D30">
            <w:pPr>
              <w:tabs>
                <w:tab w:val="clear" w:pos="794"/>
              </w:tabs>
              <w:spacing w:before="60" w:after="60" w:line="280" w:lineRule="exact"/>
              <w:jc w:val="left"/>
              <w:rPr>
                <w:rFonts w:eastAsia="Times New Roman"/>
                <w:b/>
                <w:bCs/>
                <w:sz w:val="20"/>
                <w:szCs w:val="20"/>
              </w:rPr>
            </w:pPr>
            <w:r w:rsidRPr="00153D30">
              <w:rPr>
                <w:rFonts w:eastAsia="Times New Roman"/>
                <w:b/>
                <w:bCs/>
                <w:sz w:val="20"/>
                <w:szCs w:val="20"/>
                <w:rtl/>
                <w:lang w:eastAsia="ar" w:bidi="ar-MA"/>
              </w:rPr>
              <w:t>جَمْع البيانات وإنتاج الإحصاءات:</w:t>
            </w:r>
          </w:p>
          <w:p w14:paraId="10EE8C7D" w14:textId="77777777" w:rsidR="00196537" w:rsidRPr="00153D30" w:rsidRDefault="00196537" w:rsidP="00153D30">
            <w:pPr>
              <w:pStyle w:val="ListParagraph"/>
              <w:numPr>
                <w:ilvl w:val="0"/>
                <w:numId w:val="19"/>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زيادة التزام الدول الأعضاء بجَمْع البيانات: وفي عام 2023، قدَّمت لدول الأعضاء كافةً البالغ عددها 193 دولة عضواً بعضَ البيانات إلى الاتحاد من خلال الاستبيانات الإحصائية.</w:t>
            </w:r>
          </w:p>
          <w:p w14:paraId="2A904D0F" w14:textId="77777777" w:rsidR="00196537" w:rsidRPr="00153D30" w:rsidRDefault="00196537" w:rsidP="00153D30">
            <w:pPr>
              <w:pStyle w:val="ListParagraph"/>
              <w:numPr>
                <w:ilvl w:val="0"/>
                <w:numId w:val="19"/>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lastRenderedPageBreak/>
              <w:t>زيادة الوعي بأهمية علم البيانات واستخدام البيانات الضخمة لإحصاءات مجتمع المعلومات. وبفضل جهود الدعوة للاتحاد الدولي للاتصالات والمساعدة التقنية: بدأت الهيئة الماليزية للاتصالات والوسائط المتعددة (</w:t>
            </w:r>
            <w:r w:rsidRPr="00153D30">
              <w:rPr>
                <w:rFonts w:eastAsia="Times New Roman"/>
                <w:sz w:val="20"/>
                <w:szCs w:val="20"/>
                <w:lang w:val="en-US" w:eastAsia="ar" w:bidi="en-US"/>
              </w:rPr>
              <w:t>MCMC</w:t>
            </w:r>
            <w:r w:rsidRPr="00153D30">
              <w:rPr>
                <w:rFonts w:eastAsia="Times New Roman"/>
                <w:sz w:val="20"/>
                <w:szCs w:val="20"/>
                <w:rtl/>
                <w:lang w:eastAsia="ar" w:bidi="ar-MA"/>
              </w:rPr>
              <w:t xml:space="preserve">) مشروعاً تجريبياً للبيانات الضخمة للهواتف المحمولة لقياس التوصيلية بشكل أفضل بمساعدة الاتحاد الدولي للاتصالات. </w:t>
            </w:r>
          </w:p>
          <w:p w14:paraId="7CE91462" w14:textId="77777777" w:rsidR="00196537" w:rsidRPr="00153D30" w:rsidRDefault="00196537" w:rsidP="00153D30">
            <w:pPr>
              <w:pStyle w:val="ListParagraph"/>
              <w:numPr>
                <w:ilvl w:val="0"/>
                <w:numId w:val="19"/>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تحسين البنية التحتية الوطنية لجَمْع البيانات وتحسين جودة البيانات، وبفضل دعم الاتحاد الدولي للاتصالات، أطلقت مؤسسة الاتصالات في أنغولا (</w:t>
            </w:r>
            <w:r w:rsidRPr="00153D30">
              <w:rPr>
                <w:rFonts w:eastAsia="Times New Roman"/>
                <w:sz w:val="20"/>
                <w:szCs w:val="20"/>
                <w:lang w:val="en-US" w:eastAsia="ar" w:bidi="en-US"/>
              </w:rPr>
              <w:t>INACOM</w:t>
            </w:r>
            <w:r w:rsidRPr="00153D30">
              <w:rPr>
                <w:rFonts w:eastAsia="Times New Roman"/>
                <w:sz w:val="20"/>
                <w:szCs w:val="20"/>
                <w:rtl/>
                <w:lang w:eastAsia="ar" w:bidi="ar-MA"/>
              </w:rPr>
              <w:t xml:space="preserve">) مرصداً جديداً وحسّنت إحصاءات جانب العرض. </w:t>
            </w:r>
          </w:p>
          <w:p w14:paraId="14BFEEF0" w14:textId="77777777" w:rsidR="00196537" w:rsidRPr="00153D30" w:rsidRDefault="00196537" w:rsidP="00153D30">
            <w:pPr>
              <w:pStyle w:val="ListParagraph"/>
              <w:numPr>
                <w:ilvl w:val="0"/>
                <w:numId w:val="19"/>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تعزيز استخدام إحصاءات تكنولوجيا المعلومات والاتصالات في اتخاذ القرار: أطلقت وزارة الاقتصاد والتحول الرقمي في توغو دعوة لإنشاء مرصد رقمي وطني.</w:t>
            </w:r>
          </w:p>
          <w:p w14:paraId="223E2011" w14:textId="77777777" w:rsidR="00196537" w:rsidRPr="00153D30" w:rsidRDefault="00196537" w:rsidP="00153D30">
            <w:pPr>
              <w:tabs>
                <w:tab w:val="clear" w:pos="794"/>
              </w:tabs>
              <w:spacing w:before="60" w:after="60" w:line="280" w:lineRule="exact"/>
              <w:rPr>
                <w:rFonts w:eastAsia="Times New Roman"/>
                <w:sz w:val="20"/>
                <w:szCs w:val="20"/>
              </w:rPr>
            </w:pPr>
          </w:p>
          <w:p w14:paraId="4460EC77" w14:textId="77777777" w:rsidR="00196537" w:rsidRPr="00153D30" w:rsidRDefault="00196537" w:rsidP="00153D30">
            <w:pPr>
              <w:tabs>
                <w:tab w:val="clear" w:pos="794"/>
              </w:tabs>
              <w:spacing w:before="60" w:after="60" w:line="280" w:lineRule="exact"/>
              <w:jc w:val="left"/>
              <w:rPr>
                <w:rFonts w:eastAsia="Times New Roman"/>
                <w:b/>
                <w:sz w:val="20"/>
                <w:szCs w:val="20"/>
              </w:rPr>
            </w:pPr>
            <w:r w:rsidRPr="00153D30">
              <w:rPr>
                <w:rFonts w:eastAsia="Times New Roman"/>
                <w:b/>
                <w:bCs/>
                <w:sz w:val="20"/>
                <w:szCs w:val="20"/>
                <w:rtl/>
                <w:lang w:eastAsia="ar" w:bidi="ar-MA"/>
              </w:rPr>
              <w:t>تنمية القدرات والمعايير الإحصائية</w:t>
            </w:r>
          </w:p>
          <w:p w14:paraId="555C6539" w14:textId="77777777" w:rsidR="00196537" w:rsidRPr="00153D30" w:rsidRDefault="00196537" w:rsidP="00153D30">
            <w:pPr>
              <w:tabs>
                <w:tab w:val="clear" w:pos="794"/>
              </w:tabs>
              <w:spacing w:before="60" w:after="60" w:line="280" w:lineRule="exact"/>
              <w:jc w:val="left"/>
              <w:rPr>
                <w:rFonts w:eastAsia="Times New Roman"/>
                <w:sz w:val="20"/>
                <w:szCs w:val="20"/>
              </w:rPr>
            </w:pPr>
          </w:p>
          <w:p w14:paraId="54A42D4C" w14:textId="77777777" w:rsidR="00196537" w:rsidRPr="00153D30" w:rsidRDefault="00196537" w:rsidP="00153D30">
            <w:pPr>
              <w:tabs>
                <w:tab w:val="clear" w:pos="794"/>
              </w:tabs>
              <w:spacing w:before="60" w:after="60" w:line="280" w:lineRule="exact"/>
              <w:jc w:val="left"/>
              <w:rPr>
                <w:rFonts w:eastAsia="Times New Roman"/>
                <w:b/>
                <w:bCs/>
                <w:sz w:val="20"/>
                <w:szCs w:val="20"/>
              </w:rPr>
            </w:pPr>
            <w:r w:rsidRPr="00153D30">
              <w:rPr>
                <w:rFonts w:eastAsia="Times New Roman"/>
                <w:b/>
                <w:bCs/>
                <w:sz w:val="20"/>
                <w:szCs w:val="20"/>
                <w:rtl/>
                <w:lang w:eastAsia="ar" w:bidi="ar-MA"/>
              </w:rPr>
              <w:t>تعزيز قدرة الدول الأعضاء على إنتاج وجَمْع إحصاءات عالية الجودة:</w:t>
            </w:r>
          </w:p>
          <w:p w14:paraId="396AA489" w14:textId="77777777" w:rsidR="00196537" w:rsidRPr="00153D30" w:rsidRDefault="00196537" w:rsidP="00153D30">
            <w:pPr>
              <w:pStyle w:val="ListParagraph"/>
              <w:numPr>
                <w:ilvl w:val="0"/>
                <w:numId w:val="20"/>
              </w:numPr>
              <w:tabs>
                <w:tab w:val="clear" w:pos="794"/>
                <w:tab w:val="left" w:pos="1871"/>
              </w:tabs>
              <w:spacing w:before="60" w:after="60" w:line="280" w:lineRule="exact"/>
              <w:contextualSpacing w:val="0"/>
              <w:jc w:val="left"/>
              <w:rPr>
                <w:rFonts w:eastAsia="Times New Roman"/>
                <w:sz w:val="20"/>
                <w:szCs w:val="20"/>
              </w:rPr>
            </w:pPr>
            <w:r w:rsidRPr="00153D30">
              <w:rPr>
                <w:rFonts w:eastAsia="Times New Roman"/>
                <w:sz w:val="20"/>
                <w:szCs w:val="20"/>
                <w:rtl/>
                <w:lang w:eastAsia="ar" w:bidi="ar-MA"/>
              </w:rPr>
              <w:t>واجتذبت الاجتماعاتُ السنوية لعام 2023 لفريقَي الخبراء المعنيَّيْن بمؤشرات تكنولوجيا المعلومات والاتصالات (فريق الخبراء المعني بمؤشرات الاتصالات/تكنولوجيا المعلومات والاتصالات (</w:t>
            </w:r>
            <w:r w:rsidRPr="00153D30">
              <w:rPr>
                <w:rFonts w:eastAsia="Times New Roman"/>
                <w:sz w:val="20"/>
                <w:szCs w:val="20"/>
                <w:lang w:val="en-US" w:eastAsia="ar" w:bidi="en-US"/>
              </w:rPr>
              <w:t>EGTI</w:t>
            </w:r>
            <w:r w:rsidRPr="00153D30">
              <w:rPr>
                <w:rFonts w:eastAsia="Times New Roman"/>
                <w:sz w:val="20"/>
                <w:szCs w:val="20"/>
                <w:rtl/>
                <w:lang w:eastAsia="ar" w:bidi="ar-MA"/>
              </w:rPr>
              <w:t>) وفريق الخبراء المعني بالمؤشرات الأسرية لتكنولوجيا المعلومات والاتصالات (</w:t>
            </w:r>
            <w:r w:rsidRPr="00153D30">
              <w:rPr>
                <w:rFonts w:eastAsia="Times New Roman"/>
                <w:sz w:val="20"/>
                <w:szCs w:val="20"/>
                <w:lang w:val="en-US" w:eastAsia="ar" w:bidi="en-US"/>
              </w:rPr>
              <w:t>EGH</w:t>
            </w:r>
            <w:r w:rsidRPr="00153D30">
              <w:rPr>
                <w:rFonts w:eastAsia="Times New Roman"/>
                <w:sz w:val="20"/>
                <w:szCs w:val="20"/>
                <w:rtl/>
                <w:lang w:eastAsia="ar" w:bidi="ar-MA"/>
              </w:rPr>
              <w:t>)) 347 مشاركاً من 105 بلدان، نصفهم تقريباً (160) من النساء، لمناقشة المؤشرات الجديدة وتحديدها واعتمادها.</w:t>
            </w:r>
          </w:p>
          <w:p w14:paraId="4B36F323" w14:textId="77777777" w:rsidR="00196537" w:rsidRPr="00153D30" w:rsidRDefault="00196537" w:rsidP="00153D30">
            <w:pPr>
              <w:pStyle w:val="ListParagraph"/>
              <w:numPr>
                <w:ilvl w:val="0"/>
                <w:numId w:val="20"/>
              </w:numPr>
              <w:tabs>
                <w:tab w:val="clear" w:pos="794"/>
                <w:tab w:val="left" w:pos="1871"/>
              </w:tabs>
              <w:spacing w:before="60" w:after="60" w:line="280" w:lineRule="exact"/>
              <w:contextualSpacing w:val="0"/>
              <w:jc w:val="left"/>
              <w:rPr>
                <w:rFonts w:eastAsia="Times New Roman"/>
                <w:sz w:val="20"/>
                <w:szCs w:val="20"/>
              </w:rPr>
            </w:pPr>
            <w:r w:rsidRPr="00153D30">
              <w:rPr>
                <w:rFonts w:eastAsia="Times New Roman"/>
                <w:sz w:val="20"/>
                <w:szCs w:val="20"/>
                <w:rtl/>
                <w:lang w:eastAsia="ar" w:bidi="ar-MA"/>
              </w:rPr>
              <w:t>تسجيل المزيد من الأشخاص في الدورات الثلاث لأكاديمية الاتحاد:</w:t>
            </w:r>
          </w:p>
          <w:p w14:paraId="161A579D" w14:textId="1199CE45" w:rsidR="00196537" w:rsidRPr="00153D30" w:rsidRDefault="006A19FF" w:rsidP="00153D30">
            <w:pPr>
              <w:numPr>
                <w:ilvl w:val="1"/>
                <w:numId w:val="4"/>
              </w:numPr>
              <w:tabs>
                <w:tab w:val="clear" w:pos="794"/>
                <w:tab w:val="left" w:pos="1134"/>
                <w:tab w:val="left" w:pos="1871"/>
                <w:tab w:val="left" w:pos="2268"/>
              </w:tabs>
              <w:spacing w:before="60" w:after="60" w:line="280" w:lineRule="exact"/>
              <w:jc w:val="left"/>
              <w:rPr>
                <w:rFonts w:eastAsia="Times New Roman"/>
                <w:sz w:val="20"/>
                <w:szCs w:val="20"/>
              </w:rPr>
            </w:pPr>
            <w:hyperlink r:id="rId53" w:history="1">
              <w:r w:rsidR="00196537" w:rsidRPr="006A19FF">
                <w:rPr>
                  <w:rStyle w:val="Hyperlink"/>
                  <w:rFonts w:eastAsia="Times New Roman"/>
                  <w:sz w:val="20"/>
                  <w:szCs w:val="20"/>
                  <w:rtl/>
                  <w:lang w:eastAsia="ar" w:bidi="ar-MA"/>
                </w:rPr>
                <w:t>مؤشرات الاتصالات/تكنولوجيا المعلومات والاتصالات</w:t>
              </w:r>
            </w:hyperlink>
            <w:r w:rsidR="00196537" w:rsidRPr="00153D30">
              <w:rPr>
                <w:rFonts w:eastAsia="Times New Roman"/>
                <w:sz w:val="20"/>
                <w:szCs w:val="20"/>
                <w:rtl/>
                <w:lang w:eastAsia="ar" w:bidi="ar-MA"/>
              </w:rPr>
              <w:t>: معتمدة: 26؛ مسجلة: 311 (100 بلد)</w:t>
            </w:r>
          </w:p>
          <w:p w14:paraId="0B9FE9F8" w14:textId="76402AF3" w:rsidR="00196537" w:rsidRPr="00153D30" w:rsidRDefault="006A19FF" w:rsidP="00153D30">
            <w:pPr>
              <w:numPr>
                <w:ilvl w:val="1"/>
                <w:numId w:val="4"/>
              </w:numPr>
              <w:tabs>
                <w:tab w:val="clear" w:pos="794"/>
                <w:tab w:val="left" w:pos="1134"/>
                <w:tab w:val="left" w:pos="1871"/>
                <w:tab w:val="left" w:pos="2268"/>
              </w:tabs>
              <w:spacing w:before="60" w:after="60" w:line="280" w:lineRule="exact"/>
              <w:jc w:val="left"/>
              <w:rPr>
                <w:rFonts w:eastAsia="Times New Roman"/>
                <w:sz w:val="20"/>
                <w:szCs w:val="20"/>
              </w:rPr>
            </w:pPr>
            <w:hyperlink r:id="rId54" w:history="1">
              <w:r w:rsidR="00196537" w:rsidRPr="006A19FF">
                <w:rPr>
                  <w:rStyle w:val="Hyperlink"/>
                  <w:rFonts w:eastAsia="Times New Roman"/>
                  <w:sz w:val="20"/>
                  <w:szCs w:val="20"/>
                  <w:rtl/>
                  <w:lang w:eastAsia="ar" w:bidi="ar-MA"/>
                </w:rPr>
                <w:t>النفاذ إلى تكنولوجيا المعلومات والاتصالات واستخدامها من قبل الأُسر المعيشية</w:t>
              </w:r>
            </w:hyperlink>
            <w:r w:rsidR="00196537" w:rsidRPr="00153D30">
              <w:rPr>
                <w:rFonts w:eastAsia="Times New Roman"/>
                <w:sz w:val="20"/>
                <w:szCs w:val="20"/>
                <w:rtl/>
                <w:lang w:eastAsia="ar" w:bidi="ar-MA"/>
              </w:rPr>
              <w:t>: معتمدة: 43؛ مسجلة: 322 (67 بلداً)</w:t>
            </w:r>
          </w:p>
          <w:p w14:paraId="10DF90F5" w14:textId="4BA6EEBD" w:rsidR="00196537" w:rsidRPr="00153D30" w:rsidRDefault="006A19FF" w:rsidP="00153D30">
            <w:pPr>
              <w:numPr>
                <w:ilvl w:val="1"/>
                <w:numId w:val="4"/>
              </w:numPr>
              <w:tabs>
                <w:tab w:val="clear" w:pos="794"/>
                <w:tab w:val="left" w:pos="1134"/>
                <w:tab w:val="left" w:pos="1871"/>
                <w:tab w:val="left" w:pos="2268"/>
              </w:tabs>
              <w:spacing w:before="60" w:after="60" w:line="280" w:lineRule="exact"/>
              <w:jc w:val="left"/>
              <w:rPr>
                <w:rFonts w:eastAsia="Times New Roman"/>
                <w:sz w:val="20"/>
                <w:szCs w:val="20"/>
              </w:rPr>
            </w:pPr>
            <w:hyperlink r:id="rId55" w:history="1">
              <w:r w:rsidR="00196537" w:rsidRPr="006A19FF">
                <w:rPr>
                  <w:rStyle w:val="Hyperlink"/>
                  <w:rFonts w:eastAsia="Times New Roman"/>
                  <w:sz w:val="20"/>
                  <w:szCs w:val="20"/>
                  <w:rtl/>
                  <w:lang w:eastAsia="ar" w:bidi="ar-MA"/>
                </w:rPr>
                <w:t>بيانات الهاتف المحمول</w:t>
              </w:r>
            </w:hyperlink>
            <w:r w:rsidR="00196537" w:rsidRPr="00153D30">
              <w:rPr>
                <w:rFonts w:eastAsia="Times New Roman"/>
                <w:sz w:val="20"/>
                <w:szCs w:val="20"/>
                <w:rtl/>
                <w:lang w:eastAsia="ar" w:bidi="ar-MA"/>
              </w:rPr>
              <w:t xml:space="preserve"> (أطلقت عام 2023): معتمدة: 41؛ مسجلة: 189 (72 بلداً)</w:t>
            </w:r>
          </w:p>
          <w:p w14:paraId="6BC8D3E1" w14:textId="77777777" w:rsidR="00196537" w:rsidRPr="00153D30" w:rsidRDefault="00196537" w:rsidP="00153D30">
            <w:pPr>
              <w:tabs>
                <w:tab w:val="clear" w:pos="794"/>
              </w:tabs>
              <w:spacing w:before="60" w:after="60" w:line="280" w:lineRule="exact"/>
              <w:jc w:val="left"/>
              <w:rPr>
                <w:rFonts w:eastAsia="Times New Roman"/>
                <w:b/>
                <w:sz w:val="20"/>
                <w:szCs w:val="20"/>
              </w:rPr>
            </w:pPr>
          </w:p>
          <w:p w14:paraId="12754684" w14:textId="77777777" w:rsidR="00196537" w:rsidRPr="00153D30" w:rsidRDefault="00196537" w:rsidP="00153D30">
            <w:pPr>
              <w:tabs>
                <w:tab w:val="clear" w:pos="794"/>
              </w:tabs>
              <w:spacing w:before="60" w:after="60" w:line="280" w:lineRule="exact"/>
              <w:jc w:val="left"/>
              <w:rPr>
                <w:rFonts w:eastAsia="Times New Roman"/>
                <w:b/>
                <w:sz w:val="20"/>
                <w:szCs w:val="20"/>
              </w:rPr>
            </w:pPr>
            <w:r w:rsidRPr="00153D30">
              <w:rPr>
                <w:rFonts w:eastAsia="Times New Roman"/>
                <w:b/>
                <w:bCs/>
                <w:sz w:val="20"/>
                <w:szCs w:val="20"/>
                <w:rtl/>
                <w:lang w:eastAsia="ar" w:bidi="ar-MA"/>
              </w:rPr>
              <w:t xml:space="preserve">منصات عقد الاجتماعات </w:t>
            </w:r>
          </w:p>
          <w:p w14:paraId="381EFF75" w14:textId="77777777" w:rsidR="00196537" w:rsidRPr="00153D30" w:rsidRDefault="00196537" w:rsidP="00153D30">
            <w:pPr>
              <w:tabs>
                <w:tab w:val="clear" w:pos="794"/>
              </w:tabs>
              <w:spacing w:before="60" w:after="60" w:line="280" w:lineRule="exact"/>
              <w:rPr>
                <w:rFonts w:eastAsia="Times New Roman"/>
                <w:sz w:val="20"/>
                <w:szCs w:val="20"/>
              </w:rPr>
            </w:pPr>
            <w:r w:rsidRPr="00153D30">
              <w:rPr>
                <w:sz w:val="20"/>
                <w:szCs w:val="20"/>
                <w:rtl/>
                <w:lang w:eastAsia="ar" w:bidi="ar-MA"/>
              </w:rPr>
              <w:t>زيادة وعي الدول الأعضاء بأحدث الاتجاهات والتطورات في إحصاءات تكنولوجيا المعلومات والاتصالات وتعزيز الشراكات.</w:t>
            </w:r>
          </w:p>
          <w:p w14:paraId="183B0C9D" w14:textId="2A150A14" w:rsidR="00196537" w:rsidRPr="00153D30" w:rsidRDefault="00196537" w:rsidP="00153D30">
            <w:pPr>
              <w:pStyle w:val="ListParagraph"/>
              <w:numPr>
                <w:ilvl w:val="0"/>
                <w:numId w:val="21"/>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 xml:space="preserve">وقد جمعت نسخة عام 2023 من </w:t>
            </w:r>
            <w:hyperlink r:id="rId56" w:history="1">
              <w:r w:rsidRPr="006A19FF">
                <w:rPr>
                  <w:rStyle w:val="Hyperlink"/>
                  <w:rFonts w:eastAsia="Times New Roman"/>
                  <w:sz w:val="20"/>
                  <w:szCs w:val="20"/>
                  <w:rtl/>
                  <w:lang w:eastAsia="ar" w:bidi="ar-MA"/>
                </w:rPr>
                <w:t>الندوة العالمية لمؤشرات الاتصالات</w:t>
              </w:r>
            </w:hyperlink>
            <w:r w:rsidRPr="00153D30">
              <w:rPr>
                <w:rFonts w:eastAsia="Times New Roman"/>
                <w:sz w:val="20"/>
                <w:szCs w:val="20"/>
                <w:rtl/>
                <w:lang w:eastAsia="ar" w:bidi="ar-MA"/>
              </w:rPr>
              <w:t xml:space="preserve"> قرابة 300 مشارك تحت شعار "النهوض بجدول أعمال القياس لتحقيق توصيلية عالمية وهادفة".</w:t>
            </w:r>
          </w:p>
          <w:p w14:paraId="2C5FA619" w14:textId="6B4CD41C" w:rsidR="00196537" w:rsidRPr="00153D30" w:rsidRDefault="00196537" w:rsidP="00153D30">
            <w:pPr>
              <w:pStyle w:val="ListParagraph"/>
              <w:numPr>
                <w:ilvl w:val="0"/>
                <w:numId w:val="21"/>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 xml:space="preserve">وفي شهر مايو، أُطلق </w:t>
            </w:r>
            <w:hyperlink r:id="rId57" w:history="1">
              <w:r w:rsidRPr="006A19FF">
                <w:rPr>
                  <w:rStyle w:val="Hyperlink"/>
                  <w:rFonts w:eastAsia="Times New Roman"/>
                  <w:sz w:val="20"/>
                  <w:szCs w:val="20"/>
                  <w:rtl/>
                  <w:lang w:eastAsia="ar" w:bidi="ar-MA"/>
                </w:rPr>
                <w:t>مشروعٌ</w:t>
              </w:r>
            </w:hyperlink>
            <w:r w:rsidRPr="00153D30">
              <w:rPr>
                <w:rFonts w:eastAsia="Times New Roman"/>
                <w:sz w:val="20"/>
                <w:szCs w:val="20"/>
                <w:rtl/>
                <w:lang w:eastAsia="ar" w:bidi="ar-MA"/>
              </w:rPr>
              <w:t xml:space="preserve"> مدته ثلاث سنوات لتعزيز وقياس التوصيلية الشاملة والهادفة بميزانية قدرها 3 ملايين يورو بتمويل من الاتحاد الأوروبي.</w:t>
            </w:r>
          </w:p>
          <w:p w14:paraId="6C73D65C" w14:textId="5412F0FD" w:rsidR="00196537" w:rsidRPr="00153D30" w:rsidRDefault="00196537" w:rsidP="00153D30">
            <w:pPr>
              <w:pStyle w:val="ListParagraph"/>
              <w:numPr>
                <w:ilvl w:val="0"/>
                <w:numId w:val="21"/>
              </w:numPr>
              <w:tabs>
                <w:tab w:val="clear" w:pos="794"/>
                <w:tab w:val="left" w:pos="1871"/>
              </w:tabs>
              <w:spacing w:before="60" w:after="60" w:line="280" w:lineRule="exact"/>
              <w:contextualSpacing w:val="0"/>
              <w:rPr>
                <w:rFonts w:eastAsia="Times New Roman"/>
                <w:sz w:val="20"/>
                <w:szCs w:val="20"/>
              </w:rPr>
            </w:pPr>
            <w:r w:rsidRPr="00153D30">
              <w:rPr>
                <w:rFonts w:eastAsia="Times New Roman"/>
                <w:sz w:val="20"/>
                <w:szCs w:val="20"/>
                <w:rtl/>
                <w:lang w:eastAsia="ar" w:bidi="ar-MA"/>
              </w:rPr>
              <w:t xml:space="preserve">وفي يوليو، بدأ الاتحاد الدولي للاتصالات والبنك الدولي </w:t>
            </w:r>
            <w:hyperlink r:id="rId58" w:history="1">
              <w:r w:rsidRPr="006A19FF">
                <w:rPr>
                  <w:rStyle w:val="Hyperlink"/>
                  <w:rFonts w:eastAsia="Times New Roman"/>
                  <w:sz w:val="20"/>
                  <w:szCs w:val="20"/>
                  <w:rtl/>
                  <w:lang w:eastAsia="ar" w:bidi="ar-MA"/>
                </w:rPr>
                <w:t>تعاوناً جديداً</w:t>
              </w:r>
            </w:hyperlink>
            <w:r w:rsidRPr="006A19FF">
              <w:rPr>
                <w:rFonts w:eastAsia="Times New Roman"/>
                <w:sz w:val="20"/>
                <w:szCs w:val="20"/>
                <w:rtl/>
                <w:lang w:eastAsia="ar" w:bidi="ar-MA"/>
              </w:rPr>
              <w:t xml:space="preserve"> لاستخدام</w:t>
            </w:r>
            <w:r w:rsidRPr="00153D30">
              <w:rPr>
                <w:rFonts w:eastAsia="Times New Roman"/>
                <w:sz w:val="20"/>
                <w:szCs w:val="20"/>
                <w:rtl/>
                <w:lang w:eastAsia="ar" w:bidi="ar-MA"/>
              </w:rPr>
              <w:t xml:space="preserve"> البيانات الضخمة للهواتف المحمولة في خدمة السياسات.</w:t>
            </w:r>
          </w:p>
          <w:p w14:paraId="32F379FD" w14:textId="77777777" w:rsidR="00196537" w:rsidRPr="00153D30" w:rsidRDefault="00196537" w:rsidP="00153D30">
            <w:pPr>
              <w:pStyle w:val="ListParagraph"/>
              <w:spacing w:before="60" w:after="60" w:line="280" w:lineRule="exact"/>
              <w:contextualSpacing w:val="0"/>
              <w:rPr>
                <w:rFonts w:eastAsia="Times New Roman"/>
                <w:sz w:val="20"/>
                <w:szCs w:val="20"/>
              </w:rPr>
            </w:pPr>
          </w:p>
        </w:tc>
        <w:tc>
          <w:tcPr>
            <w:tcW w:w="2970" w:type="dxa"/>
            <w:shd w:val="clear" w:color="auto" w:fill="auto"/>
          </w:tcPr>
          <w:p w14:paraId="419BAE69" w14:textId="77777777" w:rsidR="00196537" w:rsidRPr="00153D30" w:rsidRDefault="00196537" w:rsidP="00153D30">
            <w:pPr>
              <w:tabs>
                <w:tab w:val="clear" w:pos="794"/>
              </w:tabs>
              <w:spacing w:before="60" w:after="60" w:line="280" w:lineRule="exact"/>
              <w:jc w:val="left"/>
              <w:rPr>
                <w:sz w:val="20"/>
                <w:szCs w:val="20"/>
              </w:rPr>
            </w:pPr>
          </w:p>
          <w:p w14:paraId="0C7EC146"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 xml:space="preserve">إطلاق حقائق وأرقام 2023 وطبعة خاصة من </w:t>
            </w:r>
            <w:r w:rsidRPr="00153D30">
              <w:rPr>
                <w:b/>
                <w:bCs/>
                <w:sz w:val="20"/>
                <w:szCs w:val="20"/>
                <w:rtl/>
                <w:lang w:eastAsia="ar" w:bidi="ar-MA"/>
              </w:rPr>
              <w:t>حقائق وأرقام لأقلّ البلدان نمواً</w:t>
            </w:r>
          </w:p>
          <w:p w14:paraId="75C946B6"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lastRenderedPageBreak/>
              <w:t>موجز السياسات بشأن القدرة على تحمُّل تكاليف خدمات المعلومات والاتصالات لعام 2022</w:t>
            </w:r>
            <w:r w:rsidRPr="00153D30">
              <w:rPr>
                <w:b/>
                <w:bCs/>
                <w:sz w:val="20"/>
                <w:szCs w:val="20"/>
                <w:rtl/>
                <w:lang w:eastAsia="ar" w:bidi="ar-MA"/>
              </w:rPr>
              <w:t xml:space="preserve"> </w:t>
            </w:r>
          </w:p>
          <w:p w14:paraId="45AA9B5E" w14:textId="77777777" w:rsidR="00196537" w:rsidRPr="00153D30" w:rsidRDefault="00196537" w:rsidP="00153D30">
            <w:pPr>
              <w:numPr>
                <w:ilvl w:val="0"/>
                <w:numId w:val="16"/>
              </w:numPr>
              <w:tabs>
                <w:tab w:val="clear" w:pos="794"/>
              </w:tabs>
              <w:spacing w:before="60" w:after="60" w:line="280" w:lineRule="exact"/>
              <w:ind w:left="436"/>
              <w:jc w:val="left"/>
              <w:rPr>
                <w:b/>
                <w:bCs/>
                <w:sz w:val="20"/>
                <w:szCs w:val="20"/>
              </w:rPr>
            </w:pPr>
            <w:r w:rsidRPr="00153D30">
              <w:rPr>
                <w:sz w:val="20"/>
                <w:szCs w:val="20"/>
                <w:rtl/>
                <w:lang w:eastAsia="ar" w:bidi="ar-MA"/>
              </w:rPr>
              <w:t>إطلاق لوحة المعلومات بشأن التوصيلية الشاملة والهادفة</w:t>
            </w:r>
            <w:r w:rsidRPr="00153D30">
              <w:rPr>
                <w:b/>
                <w:bCs/>
                <w:sz w:val="20"/>
                <w:szCs w:val="20"/>
                <w:rtl/>
                <w:lang w:eastAsia="ar" w:bidi="ar-MA"/>
              </w:rPr>
              <w:t xml:space="preserve"> </w:t>
            </w:r>
          </w:p>
          <w:p w14:paraId="3D174AAD"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استئناف نَشْر الرقم القياسي لتنمية تكنولوجيا المعلومات والاتصالات (</w:t>
            </w:r>
            <w:r w:rsidRPr="00153D30">
              <w:rPr>
                <w:sz w:val="20"/>
                <w:szCs w:val="20"/>
                <w:lang w:val="en-US" w:eastAsia="ar" w:bidi="en-US"/>
              </w:rPr>
              <w:t>IDI</w:t>
            </w:r>
            <w:r w:rsidRPr="00153D30">
              <w:rPr>
                <w:sz w:val="20"/>
                <w:szCs w:val="20"/>
                <w:rtl/>
                <w:lang w:eastAsia="ar" w:bidi="ar-MA"/>
              </w:rPr>
              <w:t xml:space="preserve">). </w:t>
            </w:r>
          </w:p>
          <w:p w14:paraId="4198AD68" w14:textId="65C02A93"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 xml:space="preserve">إضافة ميزات جديدة إلى </w:t>
            </w:r>
            <w:r w:rsidRPr="00153D30">
              <w:rPr>
                <w:b/>
                <w:bCs/>
                <w:sz w:val="20"/>
                <w:szCs w:val="20"/>
                <w:rtl/>
                <w:lang w:eastAsia="ar" w:bidi="ar-MA"/>
              </w:rPr>
              <w:t>مركز بيانات الاتحاد الدولي للاتصالات (</w:t>
            </w:r>
            <w:r w:rsidRPr="00153D30">
              <w:rPr>
                <w:b/>
                <w:bCs/>
                <w:sz w:val="20"/>
                <w:szCs w:val="20"/>
                <w:lang w:val="en-US" w:eastAsia="ar" w:bidi="en-US"/>
              </w:rPr>
              <w:t xml:space="preserve">ITU </w:t>
            </w:r>
            <w:proofErr w:type="spellStart"/>
            <w:r w:rsidRPr="00153D30">
              <w:rPr>
                <w:b/>
                <w:bCs/>
                <w:sz w:val="20"/>
                <w:szCs w:val="20"/>
                <w:lang w:val="en-US" w:eastAsia="ar" w:bidi="en-US"/>
              </w:rPr>
              <w:t>DataHub</w:t>
            </w:r>
            <w:proofErr w:type="spellEnd"/>
            <w:r w:rsidRPr="00153D30">
              <w:rPr>
                <w:b/>
                <w:bCs/>
                <w:sz w:val="20"/>
                <w:szCs w:val="20"/>
                <w:rtl/>
                <w:lang w:eastAsia="ar" w:bidi="ar-MA"/>
              </w:rPr>
              <w:t xml:space="preserve">) الذي يضمّ أكثر من 200 مؤشر، وأكثر من 200 </w:t>
            </w:r>
            <w:proofErr w:type="spellStart"/>
            <w:r w:rsidRPr="00153D30">
              <w:rPr>
                <w:b/>
                <w:bCs/>
                <w:sz w:val="20"/>
                <w:szCs w:val="20"/>
                <w:rtl/>
                <w:lang w:eastAsia="ar" w:bidi="ar-MA"/>
              </w:rPr>
              <w:t>مواجز</w:t>
            </w:r>
            <w:proofErr w:type="spellEnd"/>
            <w:r w:rsidRPr="00153D30">
              <w:rPr>
                <w:b/>
                <w:bCs/>
                <w:sz w:val="20"/>
                <w:szCs w:val="20"/>
                <w:rtl/>
                <w:lang w:eastAsia="ar" w:bidi="ar-MA"/>
              </w:rPr>
              <w:t xml:space="preserve"> اقتصادية، و</w:t>
            </w:r>
            <w:r w:rsidRPr="00153D30">
              <w:rPr>
                <w:sz w:val="20"/>
                <w:szCs w:val="20"/>
                <w:rtl/>
                <w:lang w:eastAsia="ar" w:bidi="ar-MA"/>
              </w:rPr>
              <w:t>لوحات متابعة محورية، واستفسارات عن البيانات، وتنزيلها</w:t>
            </w:r>
          </w:p>
          <w:p w14:paraId="19415177"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زادت الحركة على مركز بيانات الاتحاد الدولي للاتصالات (</w:t>
            </w:r>
            <w:r w:rsidRPr="00153D30">
              <w:rPr>
                <w:sz w:val="20"/>
                <w:szCs w:val="20"/>
                <w:lang w:val="en-US" w:eastAsia="ar" w:bidi="en-US"/>
              </w:rPr>
              <w:t xml:space="preserve">ITU </w:t>
            </w:r>
            <w:proofErr w:type="spellStart"/>
            <w:r w:rsidRPr="00153D30">
              <w:rPr>
                <w:sz w:val="20"/>
                <w:szCs w:val="20"/>
                <w:lang w:val="en-US" w:eastAsia="ar" w:bidi="en-US"/>
              </w:rPr>
              <w:t>DataHub</w:t>
            </w:r>
            <w:proofErr w:type="spellEnd"/>
            <w:r w:rsidRPr="00153D30">
              <w:rPr>
                <w:sz w:val="20"/>
                <w:szCs w:val="20"/>
                <w:rtl/>
                <w:lang w:eastAsia="ar" w:bidi="ar-MA"/>
              </w:rPr>
              <w:t>) بنسبة 500 بالمائة في عام 2023.</w:t>
            </w:r>
          </w:p>
          <w:p w14:paraId="79DEFE2B" w14:textId="77777777" w:rsidR="00196537" w:rsidRPr="00153D30" w:rsidRDefault="00196537" w:rsidP="00153D30">
            <w:pPr>
              <w:tabs>
                <w:tab w:val="clear" w:pos="794"/>
              </w:tabs>
              <w:spacing w:before="60" w:after="60" w:line="280" w:lineRule="exact"/>
              <w:ind w:left="76"/>
              <w:jc w:val="left"/>
              <w:rPr>
                <w:sz w:val="20"/>
                <w:szCs w:val="20"/>
              </w:rPr>
            </w:pPr>
          </w:p>
          <w:p w14:paraId="7AC9C3CF"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تعزيز قدرة الدول الأعضاء على إنتاج وجَمْع إحصاءات عالية الجودة:</w:t>
            </w:r>
          </w:p>
          <w:p w14:paraId="2969D6B5"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واجتذبَ فريقا الخبراء المعنيّان بمؤشرات تكنولوجيا المعلومات والاتصالات (فريق الخبراء المعنيّ بالمؤشرات الأسرية لتكنولوجيا المعلومات والاتصالات (</w:t>
            </w:r>
            <w:r w:rsidRPr="00153D30">
              <w:rPr>
                <w:sz w:val="20"/>
                <w:szCs w:val="20"/>
                <w:lang w:val="en-US" w:eastAsia="ar" w:bidi="en-US"/>
              </w:rPr>
              <w:t>EGH</w:t>
            </w:r>
            <w:r w:rsidRPr="00153D30">
              <w:rPr>
                <w:sz w:val="20"/>
                <w:szCs w:val="20"/>
                <w:rtl/>
                <w:lang w:eastAsia="ar" w:bidi="ar-MA"/>
              </w:rPr>
              <w:t>) وفريق الخبراء المعنيّ بمؤشرات الاتصالات/تكنولوجيا المعلومات والاتصالات (</w:t>
            </w:r>
            <w:r w:rsidRPr="00153D30">
              <w:rPr>
                <w:sz w:val="20"/>
                <w:szCs w:val="20"/>
                <w:lang w:val="en-US" w:eastAsia="ar" w:bidi="en-US"/>
              </w:rPr>
              <w:t>EGTI</w:t>
            </w:r>
            <w:r w:rsidRPr="00153D30">
              <w:rPr>
                <w:sz w:val="20"/>
                <w:szCs w:val="20"/>
                <w:rtl/>
                <w:lang w:eastAsia="ar" w:bidi="ar-MA"/>
              </w:rPr>
              <w:t xml:space="preserve">)) 347 </w:t>
            </w:r>
            <w:r w:rsidRPr="00153D30">
              <w:rPr>
                <w:sz w:val="20"/>
                <w:szCs w:val="20"/>
                <w:rtl/>
                <w:lang w:eastAsia="ar" w:bidi="ar-MA"/>
              </w:rPr>
              <w:lastRenderedPageBreak/>
              <w:t>مشاركاً، بما في ذلك 46 بالمائة من النساء، مِن 105 بلدان لمناقشة المؤشرات الجديدة وتحديدها واعتمادها.</w:t>
            </w:r>
          </w:p>
          <w:p w14:paraId="5C5EB6FE" w14:textId="77777777" w:rsidR="00196537" w:rsidRPr="00153D30" w:rsidRDefault="00196537" w:rsidP="00153D30">
            <w:pPr>
              <w:tabs>
                <w:tab w:val="clear" w:pos="794"/>
              </w:tabs>
              <w:spacing w:before="60" w:after="60" w:line="280" w:lineRule="exact"/>
              <w:ind w:left="76"/>
              <w:jc w:val="left"/>
              <w:rPr>
                <w:sz w:val="20"/>
                <w:szCs w:val="20"/>
              </w:rPr>
            </w:pPr>
          </w:p>
          <w:p w14:paraId="389F14ED" w14:textId="77777777" w:rsidR="00196537" w:rsidRPr="00153D30" w:rsidRDefault="00196537" w:rsidP="00153D30">
            <w:pPr>
              <w:tabs>
                <w:tab w:val="clear" w:pos="794"/>
              </w:tabs>
              <w:spacing w:before="60" w:after="60" w:line="280" w:lineRule="exact"/>
              <w:jc w:val="left"/>
              <w:rPr>
                <w:b/>
                <w:bCs/>
                <w:color w:val="0070C0"/>
                <w:sz w:val="20"/>
                <w:szCs w:val="20"/>
              </w:rPr>
            </w:pPr>
            <w:r w:rsidRPr="00153D30">
              <w:rPr>
                <w:b/>
                <w:bCs/>
                <w:color w:val="0070C0"/>
                <w:sz w:val="20"/>
                <w:szCs w:val="20"/>
                <w:rtl/>
                <w:lang w:eastAsia="ar" w:bidi="ar-MA"/>
              </w:rPr>
              <w:t xml:space="preserve">بناء القدرات (أكاديمية الاتحاد الدولي للاتصالات): </w:t>
            </w:r>
          </w:p>
          <w:p w14:paraId="49F29C18"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مؤشرات الاتصالات/تكنولوجيا المعلومات والاتصالات: معتمدة: 26؛ مسجلة: 311 (100 بلد)</w:t>
            </w:r>
          </w:p>
          <w:p w14:paraId="7B5B0FF2"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 xml:space="preserve">النفاذ إلى تكنولوجيا المعلومات والاتصالات مِن قِبل الأُسر </w:t>
            </w:r>
            <w:proofErr w:type="gramStart"/>
            <w:r w:rsidRPr="00153D30">
              <w:rPr>
                <w:sz w:val="20"/>
                <w:szCs w:val="20"/>
                <w:rtl/>
                <w:lang w:eastAsia="ar" w:bidi="ar-MA"/>
              </w:rPr>
              <w:t>المعيشية  واستعمالها</w:t>
            </w:r>
            <w:proofErr w:type="gramEnd"/>
            <w:r w:rsidRPr="00153D30">
              <w:rPr>
                <w:sz w:val="20"/>
                <w:szCs w:val="20"/>
                <w:rtl/>
                <w:lang w:eastAsia="ar" w:bidi="ar-MA"/>
              </w:rPr>
              <w:t xml:space="preserve"> معتمدة: 43؛ مسجلة: 322 (67 بلداً)</w:t>
            </w:r>
          </w:p>
          <w:p w14:paraId="6F7F9ED6" w14:textId="77777777" w:rsidR="00196537" w:rsidRPr="00153D30" w:rsidRDefault="00196537" w:rsidP="00153D30">
            <w:pPr>
              <w:numPr>
                <w:ilvl w:val="0"/>
                <w:numId w:val="16"/>
              </w:numPr>
              <w:tabs>
                <w:tab w:val="clear" w:pos="794"/>
              </w:tabs>
              <w:spacing w:before="60" w:after="60" w:line="280" w:lineRule="exact"/>
              <w:ind w:left="436"/>
              <w:jc w:val="left"/>
              <w:rPr>
                <w:sz w:val="20"/>
                <w:szCs w:val="20"/>
              </w:rPr>
            </w:pPr>
            <w:r w:rsidRPr="00153D30">
              <w:rPr>
                <w:sz w:val="20"/>
                <w:szCs w:val="20"/>
                <w:rtl/>
                <w:lang w:eastAsia="ar" w:bidi="ar-MA"/>
              </w:rPr>
              <w:t>البيانات الضخمة للهواتف المحمول (أُطلقت في عام 2023): معتمدة: 41؛ مسجلة: 189 (72 بلداً)</w:t>
            </w:r>
          </w:p>
        </w:tc>
      </w:tr>
      <w:tr w:rsidR="00196537" w:rsidRPr="00153D30" w14:paraId="5B0806BA" w14:textId="77777777" w:rsidTr="00E94550">
        <w:tc>
          <w:tcPr>
            <w:tcW w:w="2880" w:type="dxa"/>
          </w:tcPr>
          <w:p w14:paraId="4F9354CC" w14:textId="77777777" w:rsidR="00196537" w:rsidRPr="00153D30" w:rsidRDefault="00196537" w:rsidP="00153D30">
            <w:pPr>
              <w:tabs>
                <w:tab w:val="clear" w:pos="794"/>
              </w:tabs>
              <w:spacing w:before="60" w:after="60" w:line="280" w:lineRule="exact"/>
              <w:jc w:val="left"/>
              <w:rPr>
                <w:i/>
                <w:iCs/>
                <w:color w:val="000000"/>
                <w:sz w:val="20"/>
                <w:szCs w:val="20"/>
              </w:rPr>
            </w:pPr>
            <w:r w:rsidRPr="00153D30">
              <w:rPr>
                <w:b/>
                <w:bCs/>
                <w:sz w:val="20"/>
                <w:szCs w:val="20"/>
                <w:rtl/>
                <w:lang w:eastAsia="ar" w:bidi="ar-MA"/>
              </w:rPr>
              <w:lastRenderedPageBreak/>
              <w:t>المساهمة في أهداف التنمية المستدامة</w:t>
            </w:r>
          </w:p>
        </w:tc>
        <w:tc>
          <w:tcPr>
            <w:tcW w:w="11970" w:type="dxa"/>
            <w:gridSpan w:val="2"/>
          </w:tcPr>
          <w:p w14:paraId="62290740" w14:textId="77777777" w:rsidR="00196537" w:rsidRPr="00153D30" w:rsidRDefault="00196537" w:rsidP="00153D30">
            <w:pPr>
              <w:tabs>
                <w:tab w:val="clear" w:pos="794"/>
              </w:tabs>
              <w:spacing w:before="60" w:after="60" w:line="280" w:lineRule="exact"/>
              <w:jc w:val="left"/>
              <w:rPr>
                <w:sz w:val="20"/>
                <w:szCs w:val="20"/>
              </w:rPr>
            </w:pPr>
            <w:r w:rsidRPr="00153D30">
              <w:rPr>
                <w:sz w:val="20"/>
                <w:szCs w:val="20"/>
                <w:rtl/>
                <w:lang w:eastAsia="ar" w:bidi="ar-MA"/>
              </w:rPr>
              <w:t>أهداف التنمية المستدامة 1 و3 و4 و5 و8 و9 و10 و11 و16 و17</w:t>
            </w:r>
          </w:p>
        </w:tc>
      </w:tr>
      <w:tr w:rsidR="00196537" w:rsidRPr="00153D30" w14:paraId="09909CD9" w14:textId="77777777" w:rsidTr="00E94550">
        <w:tc>
          <w:tcPr>
            <w:tcW w:w="2880" w:type="dxa"/>
          </w:tcPr>
          <w:p w14:paraId="5DF6FDA9"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t>إجراءات القمة العالمية لمجتمع المعلومات</w:t>
            </w:r>
          </w:p>
        </w:tc>
        <w:tc>
          <w:tcPr>
            <w:tcW w:w="11970" w:type="dxa"/>
            <w:gridSpan w:val="2"/>
          </w:tcPr>
          <w:p w14:paraId="676E3268" w14:textId="77777777" w:rsidR="00196537" w:rsidRPr="00153D30" w:rsidRDefault="00196537" w:rsidP="00153D30">
            <w:pPr>
              <w:tabs>
                <w:tab w:val="clear" w:pos="794"/>
              </w:tabs>
              <w:spacing w:before="60" w:after="60" w:line="280" w:lineRule="exact"/>
              <w:jc w:val="lef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153D30" w14:paraId="1DE2EC6D" w14:textId="77777777" w:rsidTr="00E94550">
        <w:tc>
          <w:tcPr>
            <w:tcW w:w="2880" w:type="dxa"/>
          </w:tcPr>
          <w:p w14:paraId="0BDDD4E0" w14:textId="77777777" w:rsidR="00196537" w:rsidRPr="00153D30" w:rsidRDefault="00196537" w:rsidP="00153D30">
            <w:pPr>
              <w:tabs>
                <w:tab w:val="clear" w:pos="794"/>
              </w:tabs>
              <w:spacing w:before="60" w:after="60" w:line="280" w:lineRule="exact"/>
              <w:jc w:val="left"/>
              <w:rPr>
                <w:b/>
                <w:bCs/>
                <w:sz w:val="20"/>
                <w:szCs w:val="20"/>
              </w:rPr>
            </w:pPr>
            <w:r w:rsidRPr="00153D30">
              <w:rPr>
                <w:b/>
                <w:bCs/>
                <w:sz w:val="20"/>
                <w:szCs w:val="20"/>
                <w:rtl/>
                <w:lang w:eastAsia="ar" w:bidi="ar-MA"/>
              </w:rPr>
              <w:lastRenderedPageBreak/>
              <w:t>القرارات:</w:t>
            </w:r>
          </w:p>
        </w:tc>
        <w:tc>
          <w:tcPr>
            <w:tcW w:w="11970" w:type="dxa"/>
            <w:gridSpan w:val="2"/>
          </w:tcPr>
          <w:p w14:paraId="583C5703" w14:textId="182E251E" w:rsidR="00196537" w:rsidRPr="00153D30" w:rsidRDefault="00196537" w:rsidP="00153D30">
            <w:pPr>
              <w:tabs>
                <w:tab w:val="clear" w:pos="794"/>
              </w:tabs>
              <w:spacing w:before="60" w:after="60" w:line="280" w:lineRule="exact"/>
              <w:jc w:val="left"/>
              <w:rPr>
                <w:sz w:val="20"/>
                <w:szCs w:val="20"/>
              </w:rPr>
            </w:pPr>
            <w:r w:rsidRPr="00153D30">
              <w:rPr>
                <w:sz w:val="20"/>
                <w:szCs w:val="20"/>
                <w:rtl/>
                <w:lang w:eastAsia="ar" w:bidi="ar-MA"/>
              </w:rPr>
              <w:t>مؤتمر المندوبين المفوَّضين، القرارات 2، 8، 10، 18، 21، 22، 135، 138، 139، 174، 191، 195، 196، 201؛ المؤتمر العالمي لتنمية الاتصالات، القرارات 16، 17، 22، 23، 25، 30، 37، 48، 64، 71، 77، 78، 79، 80، 84، 85؛ مسائل لجنتي الدراسات 6/1، 7/1، 5/2، 6/2، 7/2</w:t>
            </w:r>
          </w:p>
        </w:tc>
      </w:tr>
    </w:tbl>
    <w:p w14:paraId="2594DF60" w14:textId="77777777" w:rsidR="00196537" w:rsidRPr="00153D30" w:rsidRDefault="00196537" w:rsidP="00153D30">
      <w:pPr>
        <w:spacing w:before="60" w:after="60" w:line="280" w:lineRule="exact"/>
        <w:rPr>
          <w:sz w:val="20"/>
          <w:szCs w:val="20"/>
        </w:rPr>
      </w:pPr>
    </w:p>
    <w:p w14:paraId="5B4A2E2E" w14:textId="77777777" w:rsidR="00196537" w:rsidRPr="00153D30" w:rsidRDefault="00196537" w:rsidP="00153D30">
      <w:pPr>
        <w:spacing w:before="60" w:after="60" w:line="280" w:lineRule="exact"/>
        <w:rPr>
          <w:sz w:val="20"/>
          <w:szCs w:val="20"/>
        </w:rPr>
      </w:pPr>
    </w:p>
    <w:tbl>
      <w:tblPr>
        <w:tblStyle w:val="TableGrid5"/>
        <w:bidiVisual/>
        <w:tblW w:w="14845"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Look w:val="04A0" w:firstRow="1" w:lastRow="0" w:firstColumn="1" w:lastColumn="0" w:noHBand="0" w:noVBand="1"/>
      </w:tblPr>
      <w:tblGrid>
        <w:gridCol w:w="2785"/>
        <w:gridCol w:w="9090"/>
        <w:gridCol w:w="2970"/>
      </w:tblGrid>
      <w:tr w:rsidR="00196537" w:rsidRPr="00153D30" w14:paraId="347B22BA" w14:textId="77777777" w:rsidTr="00E94550">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47DA7F6A"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t xml:space="preserve">الأولوية 4 لقطاع تنمية الاتصالات: الاتصالات/تكنولوجيا المعلومات والاتصالات الشاملة والآمنة من أجل التنمية المستدامة </w:t>
            </w:r>
          </w:p>
          <w:p w14:paraId="2456E425"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تعزيز الإستراتيجيات الوطنية للأمن السيبراني وتعزيز المهارات الرقمية</w:t>
            </w:r>
          </w:p>
        </w:tc>
      </w:tr>
      <w:tr w:rsidR="00196537" w:rsidRPr="00153D30" w14:paraId="7FCC2D50" w14:textId="77777777" w:rsidTr="00E94550">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FFF2CC" w:themeFill="accent4" w:themeFillTint="33"/>
          </w:tcPr>
          <w:p w14:paraId="72F017C1" w14:textId="77777777" w:rsidR="00196537" w:rsidRPr="00153D30" w:rsidRDefault="00196537" w:rsidP="00153D30">
            <w:pPr>
              <w:spacing w:before="60" w:after="60" w:line="280" w:lineRule="exact"/>
              <w:rPr>
                <w:rFonts w:eastAsiaTheme="minorEastAsia"/>
                <w:b/>
                <w:bCs/>
                <w:i/>
                <w:iCs/>
                <w:sz w:val="20"/>
                <w:szCs w:val="20"/>
              </w:rPr>
            </w:pPr>
            <w:r w:rsidRPr="00153D30">
              <w:rPr>
                <w:b/>
                <w:bCs/>
                <w:i/>
                <w:iCs/>
                <w:sz w:val="20"/>
                <w:szCs w:val="20"/>
                <w:rtl/>
                <w:lang w:eastAsia="ar" w:bidi="ar-MA"/>
              </w:rPr>
              <w:t xml:space="preserve">النواتج: </w:t>
            </w:r>
            <w:r w:rsidRPr="00153D30">
              <w:rPr>
                <w:rFonts w:eastAsiaTheme="minorEastAsia"/>
                <w:i/>
                <w:iCs/>
                <w:sz w:val="20"/>
                <w:szCs w:val="20"/>
                <w:rtl/>
                <w:lang w:eastAsia="ar" w:bidi="ar-MA"/>
              </w:rPr>
              <w:t>دَعْم الدول الأعضاء في وَضْع إستراتيجيات الأمن السيبراني الوطنية وإعداد أفرقة الاستجابة للحوادث الحاسوبية (</w:t>
            </w:r>
            <w:r w:rsidRPr="00153D30">
              <w:rPr>
                <w:rFonts w:eastAsiaTheme="minorEastAsia"/>
                <w:i/>
                <w:iCs/>
                <w:sz w:val="20"/>
                <w:szCs w:val="20"/>
                <w:lang w:val="en-US" w:eastAsia="ar" w:bidi="en-US"/>
              </w:rPr>
              <w:t>CIRT</w:t>
            </w:r>
            <w:r w:rsidRPr="00153D30">
              <w:rPr>
                <w:rFonts w:eastAsiaTheme="minorEastAsia"/>
                <w:i/>
                <w:iCs/>
                <w:sz w:val="20"/>
                <w:szCs w:val="20"/>
                <w:rtl/>
                <w:lang w:eastAsia="ar" w:bidi="ar-MA"/>
              </w:rPr>
              <w:t>) زيادة الخدمات الآمنة عبر الإنترنت، بما في ذلك حماية الأطفال عبر الإنترنت، وحشد الموارد للفئات المهمشة والأشخاص ذوي الاحتياجات الخاصة.</w:t>
            </w:r>
          </w:p>
        </w:tc>
      </w:tr>
      <w:tr w:rsidR="00196537" w:rsidRPr="00153D30" w14:paraId="083711B2" w14:textId="77777777" w:rsidTr="00E94550">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56F34CF9"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2970" w:type="dxa"/>
            <w:tcBorders>
              <w:top w:val="dotted" w:sz="4" w:space="0" w:color="0070C0"/>
              <w:left w:val="dotted" w:sz="4" w:space="0" w:color="0070C0"/>
              <w:bottom w:val="dotted" w:sz="4" w:space="0" w:color="0070C0"/>
              <w:right w:val="dotted" w:sz="4" w:space="0" w:color="0070C0"/>
            </w:tcBorders>
          </w:tcPr>
          <w:p w14:paraId="4EDCD07C"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 xml:space="preserve">المعالم البارزة </w:t>
            </w:r>
          </w:p>
        </w:tc>
      </w:tr>
      <w:tr w:rsidR="00196537" w:rsidRPr="00153D30" w14:paraId="46444DB9" w14:textId="77777777" w:rsidTr="00E94550">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3AE9BAD" w14:textId="77777777" w:rsidR="00196537" w:rsidRPr="00153D30" w:rsidRDefault="00196537" w:rsidP="00153D30">
            <w:pPr>
              <w:spacing w:before="60" w:after="60" w:line="280" w:lineRule="exact"/>
              <w:rPr>
                <w:rFonts w:eastAsia="Calibri"/>
                <w:b/>
                <w:bCs/>
                <w:color w:val="44546A" w:themeColor="text2"/>
                <w:sz w:val="20"/>
                <w:szCs w:val="20"/>
              </w:rPr>
            </w:pPr>
            <w:r w:rsidRPr="00153D30">
              <w:rPr>
                <w:rFonts w:eastAsia="Calibri"/>
                <w:b/>
                <w:bCs/>
                <w:color w:val="44546A" w:themeColor="text2"/>
                <w:sz w:val="20"/>
                <w:szCs w:val="20"/>
                <w:rtl/>
                <w:lang w:eastAsia="ar" w:bidi="ar-MA"/>
              </w:rPr>
              <w:t>الأمن السيبراني</w:t>
            </w:r>
          </w:p>
          <w:p w14:paraId="1C9716AA" w14:textId="64F95DF8" w:rsidR="00196537" w:rsidRPr="00153D30" w:rsidRDefault="00196537" w:rsidP="00153D30">
            <w:pPr>
              <w:spacing w:before="60" w:after="60" w:line="280" w:lineRule="exact"/>
              <w:rPr>
                <w:rFonts w:eastAsiaTheme="minorEastAsia"/>
                <w:sz w:val="20"/>
                <w:szCs w:val="20"/>
              </w:rPr>
            </w:pPr>
            <w:r w:rsidRPr="00153D30">
              <w:rPr>
                <w:rFonts w:eastAsiaTheme="minorEastAsia"/>
                <w:sz w:val="20"/>
                <w:szCs w:val="20"/>
                <w:rtl/>
                <w:lang w:eastAsia="ar" w:bidi="ar-MA"/>
              </w:rPr>
              <w:t xml:space="preserve">يقيس </w:t>
            </w:r>
            <w:hyperlink r:id="rId59" w:history="1">
              <w:r w:rsidRPr="006A19FF">
                <w:rPr>
                  <w:rStyle w:val="Hyperlink"/>
                  <w:rFonts w:eastAsiaTheme="minorEastAsia"/>
                  <w:b/>
                  <w:bCs/>
                  <w:sz w:val="20"/>
                  <w:szCs w:val="20"/>
                  <w:rtl/>
                  <w:lang w:eastAsia="ar" w:bidi="ar-MA"/>
                </w:rPr>
                <w:t>الرقمُ القياسي العالمي للأمن السيبراني (</w:t>
              </w:r>
              <w:r w:rsidRPr="006A19FF">
                <w:rPr>
                  <w:rStyle w:val="Hyperlink"/>
                  <w:rFonts w:eastAsiaTheme="minorEastAsia"/>
                  <w:b/>
                  <w:bCs/>
                  <w:sz w:val="20"/>
                  <w:szCs w:val="20"/>
                  <w:lang w:val="en-US" w:eastAsia="ar" w:bidi="en-US"/>
                </w:rPr>
                <w:t>GCI</w:t>
              </w:r>
              <w:r w:rsidRPr="006A19FF">
                <w:rPr>
                  <w:rStyle w:val="Hyperlink"/>
                  <w:rFonts w:eastAsiaTheme="minorEastAsia"/>
                  <w:b/>
                  <w:bCs/>
                  <w:sz w:val="20"/>
                  <w:szCs w:val="20"/>
                  <w:rtl/>
                  <w:lang w:eastAsia="ar" w:bidi="ar-MA"/>
                </w:rPr>
                <w:t>)</w:t>
              </w:r>
            </w:hyperlink>
            <w:r w:rsidRPr="00153D30">
              <w:rPr>
                <w:rFonts w:eastAsiaTheme="minorEastAsia"/>
                <w:sz w:val="20"/>
                <w:szCs w:val="20"/>
                <w:rtl/>
                <w:lang w:eastAsia="ar" w:bidi="ar-MA"/>
              </w:rPr>
              <w:t xml:space="preserve"> مدى الالتزام بالأمن السيبراني. وبالنسبة للطبعة الخامسة من المؤشر (2023)، قامَ الاتحاد الدولي للاتصالات بجَمْع البيانات والتحقق منها والتحقُّق من صحتها مع جهات الاتصال المعيّنة من 173 دولة عضواً.</w:t>
            </w:r>
          </w:p>
          <w:p w14:paraId="6B4D30ED" w14:textId="77777777" w:rsidR="00196537" w:rsidRPr="00153D30" w:rsidRDefault="00196537" w:rsidP="00153D30">
            <w:pPr>
              <w:spacing w:before="60" w:after="60" w:line="280" w:lineRule="exact"/>
              <w:rPr>
                <w:rFonts w:eastAsiaTheme="minorEastAsia"/>
                <w:b/>
                <w:bCs/>
                <w:sz w:val="20"/>
                <w:szCs w:val="20"/>
              </w:rPr>
            </w:pPr>
            <w:r w:rsidRPr="00153D30">
              <w:rPr>
                <w:rFonts w:eastAsiaTheme="minorEastAsia"/>
                <w:b/>
                <w:bCs/>
                <w:sz w:val="20"/>
                <w:szCs w:val="20"/>
                <w:rtl/>
                <w:lang w:eastAsia="ar" w:bidi="ar-MA"/>
              </w:rPr>
              <w:t xml:space="preserve">تنمية القدرات: </w:t>
            </w:r>
          </w:p>
          <w:p w14:paraId="0B5AE4A5" w14:textId="222427D1" w:rsidR="00196537" w:rsidRPr="00153D30" w:rsidRDefault="00196537" w:rsidP="00153D30">
            <w:pPr>
              <w:pStyle w:val="ListParagraph"/>
              <w:numPr>
                <w:ilvl w:val="0"/>
                <w:numId w:val="5"/>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 xml:space="preserve">عالمياً: </w:t>
            </w:r>
            <w:r w:rsidRPr="00153D30">
              <w:rPr>
                <w:rFonts w:eastAsiaTheme="minorEastAsia"/>
                <w:sz w:val="20"/>
                <w:szCs w:val="20"/>
                <w:rtl/>
                <w:lang w:eastAsia="ar" w:bidi="ar-MA"/>
              </w:rPr>
              <w:t xml:space="preserve">قامَ </w:t>
            </w:r>
            <w:r w:rsidR="003F02D0">
              <w:rPr>
                <w:rFonts w:hint="cs"/>
                <w:sz w:val="20"/>
                <w:szCs w:val="20"/>
                <w:rtl/>
                <w:lang w:eastAsia="ar" w:bidi="ar-MA"/>
              </w:rPr>
              <w:t>مكتب تنمية الاتصالات</w:t>
            </w:r>
            <w:r w:rsidRPr="00153D30">
              <w:rPr>
                <w:rFonts w:eastAsiaTheme="minorEastAsia"/>
                <w:sz w:val="20"/>
                <w:szCs w:val="20"/>
                <w:rtl/>
                <w:lang w:eastAsia="ar" w:bidi="ar-MA"/>
              </w:rPr>
              <w:t xml:space="preserve">، من خلال عمله بشأن </w:t>
            </w:r>
            <w:r w:rsidRPr="00153D30">
              <w:rPr>
                <w:rFonts w:eastAsiaTheme="minorEastAsia"/>
                <w:b/>
                <w:bCs/>
                <w:sz w:val="20"/>
                <w:szCs w:val="20"/>
                <w:rtl/>
                <w:lang w:eastAsia="ar" w:bidi="ar-MA"/>
              </w:rPr>
              <w:t>الإستراتيجيات الوطنية للأمن السيبراني</w:t>
            </w:r>
            <w:r w:rsidRPr="00153D30">
              <w:rPr>
                <w:rFonts w:eastAsiaTheme="minorEastAsia"/>
                <w:sz w:val="20"/>
                <w:szCs w:val="20"/>
                <w:rtl/>
                <w:lang w:eastAsia="ar" w:bidi="ar-MA"/>
              </w:rPr>
              <w:t xml:space="preserve">، بتعزيز معرفة أصحاب المصلحة المعنيّين بشأن تطوير وتنفيذ إستراتيجيات الأمن السيبراني الوطنية. وتمَّ تحقيق ذلك من خلال التمرينات المكتبة بشأن وَضْع الإستراتيجية مع أصحاب المصلحة الوطنيين، وورش عمل تقييم الاحتياجات، والمشاركة المستمرة في إسداء المشورة والمناقشات من خلال الاجتماعات عبر الإنترنت. وفي برنامج تدريب ذاتي الوتيرة عبر الإنترنت عن دورات حياة إستراتيجية الأمن السيبراني الوطنية، تمكَّن 730 مشاركاً من 131 بلداً من إثراء فهمهم ومعرفتهم في هذا المجال. حقّق برنامج التدريبات السيبرانية </w:t>
            </w:r>
            <w:proofErr w:type="spellStart"/>
            <w:r w:rsidRPr="00153D30">
              <w:rPr>
                <w:rFonts w:eastAsiaTheme="minorEastAsia"/>
                <w:sz w:val="20"/>
                <w:szCs w:val="20"/>
                <w:lang w:val="en-US" w:eastAsia="ar" w:bidi="en-US"/>
              </w:rPr>
              <w:t>CyberDrills</w:t>
            </w:r>
            <w:proofErr w:type="spellEnd"/>
            <w:r w:rsidRPr="00153D30">
              <w:rPr>
                <w:rFonts w:eastAsiaTheme="minorEastAsia"/>
                <w:sz w:val="20"/>
                <w:szCs w:val="20"/>
                <w:rtl/>
                <w:lang w:eastAsia="ar" w:bidi="ar-MA"/>
              </w:rPr>
              <w:t xml:space="preserve"> تأثيراً عالمياً كبيراً، فقد شارك 140 بلداً في التدريبات والتمارين السيبرانية. وعزَّز هذا التعاون فيما بين الأقاليم وأثمرَ عن زيادة كفاءة الاستجابة للحوادث وتبادل المعلومات. واستكملَ </w:t>
            </w:r>
            <w:r w:rsidR="003F02D0">
              <w:rPr>
                <w:rFonts w:hint="cs"/>
                <w:sz w:val="20"/>
                <w:szCs w:val="20"/>
                <w:rtl/>
                <w:lang w:eastAsia="ar" w:bidi="ar-MA"/>
              </w:rPr>
              <w:t xml:space="preserve">مكتب تنمية الاتصالات </w:t>
            </w:r>
            <w:r w:rsidRPr="00153D30">
              <w:rPr>
                <w:rFonts w:eastAsiaTheme="minorEastAsia"/>
                <w:sz w:val="20"/>
                <w:szCs w:val="20"/>
                <w:rtl/>
                <w:lang w:eastAsia="ar" w:bidi="ar-MA"/>
              </w:rPr>
              <w:t>هذه الجهود أيضاً بتنظيم دورات تدريبية موجَّهة عن الكفاءة التقنية في التصدّي للحوادث لأصحاب المصلحة الوطنيين في ثلاث دول أعضاء في الاتحاد (البحرين والملديف والإمارات العربية المتحدة).</w:t>
            </w:r>
          </w:p>
          <w:p w14:paraId="39023AD3"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259782ED" w14:textId="0A5DF941" w:rsidR="00196537" w:rsidRPr="00153D30" w:rsidRDefault="00196537" w:rsidP="00153D30">
            <w:pPr>
              <w:pStyle w:val="ListParagraph"/>
              <w:numPr>
                <w:ilvl w:val="0"/>
                <w:numId w:val="5"/>
              </w:numPr>
              <w:tabs>
                <w:tab w:val="clear" w:pos="794"/>
              </w:tabs>
              <w:spacing w:before="60" w:after="60" w:line="280" w:lineRule="exact"/>
              <w:contextualSpacing w:val="0"/>
              <w:rPr>
                <w:rFonts w:eastAsiaTheme="minorEastAsia"/>
                <w:bCs/>
                <w:sz w:val="20"/>
                <w:szCs w:val="20"/>
              </w:rPr>
            </w:pPr>
            <w:r w:rsidRPr="00153D30">
              <w:rPr>
                <w:sz w:val="20"/>
                <w:szCs w:val="20"/>
                <w:rtl/>
                <w:lang w:eastAsia="ar" w:bidi="ar-MA"/>
              </w:rPr>
              <w:t xml:space="preserve">في </w:t>
            </w:r>
            <w:r w:rsidR="00897694">
              <w:rPr>
                <w:sz w:val="20"/>
                <w:szCs w:val="20"/>
                <w:rtl/>
                <w:lang w:eastAsia="ar" w:bidi="ar-MA"/>
              </w:rPr>
              <w:t>إفريقي</w:t>
            </w:r>
            <w:r w:rsidRPr="00153D30">
              <w:rPr>
                <w:sz w:val="20"/>
                <w:szCs w:val="20"/>
                <w:rtl/>
                <w:lang w:eastAsia="ar" w:bidi="ar-MA"/>
              </w:rPr>
              <w:t>ا، استهدف برنامج الإرشاد السيبراني من أجل المرأة على وجه التحديد النساء المهتمات بمهن في مجال الأمن السيبراني.</w:t>
            </w:r>
            <w:r w:rsidRPr="00153D30">
              <w:rPr>
                <w:rFonts w:eastAsiaTheme="minorEastAsia"/>
                <w:sz w:val="20"/>
                <w:szCs w:val="20"/>
                <w:rtl/>
                <w:lang w:eastAsia="ar" w:bidi="ar-MA"/>
              </w:rPr>
              <w:t xml:space="preserve"> </w:t>
            </w:r>
            <w:r w:rsidRPr="00153D30">
              <w:rPr>
                <w:sz w:val="20"/>
                <w:szCs w:val="20"/>
                <w:rtl/>
                <w:lang w:eastAsia="ar" w:bidi="ar-MA"/>
              </w:rPr>
              <w:t>ومن خلال الإرشاد والتدريب وورش العمل الملهمة، زوَّد البرنامج ما مجموعه 153 امرأة بالمهارات اللازمة لدخول سوق العمل.</w:t>
            </w:r>
            <w:r w:rsidRPr="00153D30">
              <w:rPr>
                <w:rFonts w:eastAsiaTheme="minorEastAsia"/>
                <w:sz w:val="20"/>
                <w:szCs w:val="20"/>
                <w:rtl/>
                <w:lang w:eastAsia="ar" w:bidi="ar-MA"/>
              </w:rPr>
              <w:t xml:space="preserve"> </w:t>
            </w:r>
            <w:r w:rsidRPr="00153D30">
              <w:rPr>
                <w:sz w:val="20"/>
                <w:szCs w:val="20"/>
                <w:rtl/>
                <w:lang w:eastAsia="ar" w:bidi="ar-MA"/>
              </w:rPr>
              <w:t xml:space="preserve">وبالإضافة إلى ذلك، اجتذبت التدريبات السيبرانية </w:t>
            </w:r>
            <w:proofErr w:type="spellStart"/>
            <w:r w:rsidRPr="00153D30">
              <w:rPr>
                <w:sz w:val="20"/>
                <w:szCs w:val="20"/>
                <w:lang w:val="en-US" w:eastAsia="ar" w:bidi="en-US"/>
              </w:rPr>
              <w:t>CyberDrill</w:t>
            </w:r>
            <w:proofErr w:type="spellEnd"/>
            <w:r w:rsidRPr="00153D30">
              <w:rPr>
                <w:sz w:val="20"/>
                <w:szCs w:val="20"/>
                <w:rtl/>
                <w:lang w:eastAsia="ar" w:bidi="ar-MA"/>
              </w:rPr>
              <w:t xml:space="preserve"> المقامة في ملاوي أكثر من 350 مشاركاً انخرطوا في ورش العمل التقنية، ما أثمرَ عن تحسين قدرات التصدّي للحوادث لأكثر من 20 دولة عضواً في المنطقة.</w:t>
            </w:r>
          </w:p>
          <w:p w14:paraId="40868282"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034988DA" w14:textId="13ABE5BF" w:rsidR="00196537" w:rsidRPr="00153D30" w:rsidRDefault="00196537" w:rsidP="00153D30">
            <w:pPr>
              <w:pStyle w:val="ListParagraph"/>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وقدَّم برنامج الإرشاد السيبراني من أجل المرأة العديد من ورش العمل لتعزيز مهارات الأمن السيبراني وتمكين المرأة في هذا المجال. وركزت مبادرة </w:t>
            </w:r>
            <w:r w:rsidRPr="00153D30">
              <w:rPr>
                <w:rFonts w:eastAsiaTheme="minorEastAsia"/>
                <w:sz w:val="20"/>
                <w:szCs w:val="20"/>
                <w:lang w:val="en-US" w:eastAsia="ar" w:bidi="en-US"/>
              </w:rPr>
              <w:t xml:space="preserve">Her </w:t>
            </w:r>
            <w:proofErr w:type="spellStart"/>
            <w:r w:rsidRPr="00153D30">
              <w:rPr>
                <w:rFonts w:eastAsiaTheme="minorEastAsia"/>
                <w:sz w:val="20"/>
                <w:szCs w:val="20"/>
                <w:lang w:val="en-US" w:eastAsia="ar" w:bidi="en-US"/>
              </w:rPr>
              <w:t>CyberTracks</w:t>
            </w:r>
            <w:proofErr w:type="spellEnd"/>
            <w:r w:rsidRPr="00153D30">
              <w:rPr>
                <w:rFonts w:eastAsiaTheme="minorEastAsia"/>
                <w:sz w:val="20"/>
                <w:szCs w:val="20"/>
                <w:rtl/>
                <w:lang w:eastAsia="ar" w:bidi="ar-MA"/>
              </w:rPr>
              <w:t xml:space="preserve"> على توسيع المعرفة في الدبلوماسية السيبرانية، والتي استهدفت بصفة رئيسية المشاركين في </w:t>
            </w:r>
            <w:r w:rsidR="00897694">
              <w:rPr>
                <w:rFonts w:eastAsiaTheme="minorEastAsia"/>
                <w:sz w:val="20"/>
                <w:szCs w:val="20"/>
                <w:rtl/>
                <w:lang w:eastAsia="ar" w:bidi="ar-MA"/>
              </w:rPr>
              <w:t>إفريقي</w:t>
            </w:r>
            <w:r w:rsidRPr="00153D30">
              <w:rPr>
                <w:rFonts w:eastAsiaTheme="minorEastAsia"/>
                <w:b/>
                <w:bCs/>
                <w:sz w:val="20"/>
                <w:szCs w:val="20"/>
                <w:rtl/>
                <w:lang w:eastAsia="ar" w:bidi="ar-MA"/>
              </w:rPr>
              <w:t>ا وأوروبا</w:t>
            </w:r>
            <w:r w:rsidRPr="00153D30">
              <w:rPr>
                <w:rFonts w:eastAsiaTheme="minorEastAsia"/>
                <w:sz w:val="20"/>
                <w:szCs w:val="20"/>
                <w:rtl/>
                <w:lang w:eastAsia="ar" w:bidi="ar-MA"/>
              </w:rPr>
              <w:t>. وقامت بتدريب 101 مشارك من 22 بلداً عبر هذه المناطق.</w:t>
            </w:r>
          </w:p>
          <w:p w14:paraId="3713BB95"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0B10194D" w14:textId="20697304" w:rsidR="00196537" w:rsidRPr="00153D30" w:rsidRDefault="00196537" w:rsidP="00153D30">
            <w:pPr>
              <w:pStyle w:val="ListParagraph"/>
              <w:numPr>
                <w:ilvl w:val="0"/>
                <w:numId w:val="5"/>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lastRenderedPageBreak/>
              <w:t xml:space="preserve">وفي الأمريكتين، </w:t>
            </w:r>
            <w:r w:rsidRPr="00153D30">
              <w:rPr>
                <w:rFonts w:eastAsiaTheme="minorEastAsia"/>
                <w:sz w:val="20"/>
                <w:szCs w:val="20"/>
                <w:rtl/>
                <w:lang w:eastAsia="ar" w:bidi="ar-MA"/>
              </w:rPr>
              <w:t xml:space="preserve">قامَ </w:t>
            </w:r>
            <w:r w:rsidR="003F02D0">
              <w:rPr>
                <w:rFonts w:hint="cs"/>
                <w:sz w:val="20"/>
                <w:szCs w:val="20"/>
                <w:rtl/>
                <w:lang w:eastAsia="ar" w:bidi="ar-MA"/>
              </w:rPr>
              <w:t xml:space="preserve">مكتب تنمية الاتصالات </w:t>
            </w:r>
            <w:r w:rsidRPr="00153D30">
              <w:rPr>
                <w:rFonts w:eastAsiaTheme="minorEastAsia"/>
                <w:sz w:val="20"/>
                <w:szCs w:val="20"/>
                <w:rtl/>
                <w:lang w:eastAsia="ar" w:bidi="ar-MA"/>
              </w:rPr>
              <w:t>بتحسين المعارف والتعاون فيما بين أعضاء فريق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xml:space="preserve">) في المنطقة من خلال التدريبات السيبرانية الإقليمية </w:t>
            </w:r>
            <w:proofErr w:type="spellStart"/>
            <w:r w:rsidRPr="00153D30">
              <w:rPr>
                <w:rFonts w:eastAsiaTheme="minorEastAsia"/>
                <w:sz w:val="20"/>
                <w:szCs w:val="20"/>
                <w:lang w:val="en-US" w:eastAsia="ar" w:bidi="en-US"/>
              </w:rPr>
              <w:t>CyberDrills</w:t>
            </w:r>
            <w:proofErr w:type="spellEnd"/>
            <w:r w:rsidRPr="00153D30">
              <w:rPr>
                <w:rFonts w:eastAsiaTheme="minorEastAsia"/>
                <w:sz w:val="20"/>
                <w:szCs w:val="20"/>
                <w:rtl/>
                <w:lang w:eastAsia="ar" w:bidi="ar-MA"/>
              </w:rPr>
              <w:t>. وفي التدريبات السيبرانية المقامة في جمهورية الدومينيكان، شاركَ أكثرُ من 168 مشاركاً في ورش عمل تقنية من أكثر من 17 بلداً في منطقة الأمريكتين، بالتعاون مع أكثر من 8 منظمات إقليمية ودولية. وبالإضافة إلى ذلك، اجتذبت التدريبات السيبرانية المقامة في شيلي 120 مشاركاً من 11 بلداً في منطقة الأمريكتين انخرطوا في ورش عمل تقنية، مع 25 متحدّثاً من الشركاء والقطاع الخاص. وشاركت نساء من المنطقة أيضاً في الإرشاد والدورات التدريبية وورش العمل الملهمة، وهو ما عزَّز قدرتهن على الانخراط في القوى العاملة في مجال الأمن السيبراني ضمن برنامج الإرشاد السيبراني من أجل المرأة</w:t>
            </w:r>
            <w:r w:rsidRPr="00153D30">
              <w:rPr>
                <w:rFonts w:eastAsiaTheme="minorEastAsia"/>
                <w:b/>
                <w:bCs/>
                <w:sz w:val="20"/>
                <w:szCs w:val="20"/>
                <w:rtl/>
                <w:lang w:eastAsia="ar" w:bidi="ar-MA"/>
              </w:rPr>
              <w:t xml:space="preserve">. </w:t>
            </w:r>
          </w:p>
          <w:p w14:paraId="03A7651C"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47DE973F" w14:textId="77777777" w:rsidR="00196537" w:rsidRPr="00153D30" w:rsidRDefault="00196537" w:rsidP="00153D30">
            <w:pPr>
              <w:pStyle w:val="ListParagraph"/>
              <w:numPr>
                <w:ilvl w:val="0"/>
                <w:numId w:val="5"/>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 xml:space="preserve">وفي الدول العربية، </w:t>
            </w:r>
            <w:r w:rsidRPr="00153D30">
              <w:rPr>
                <w:rFonts w:eastAsiaTheme="minorEastAsia"/>
                <w:sz w:val="20"/>
                <w:szCs w:val="20"/>
                <w:rtl/>
                <w:lang w:eastAsia="ar" w:bidi="ar-MA"/>
              </w:rPr>
              <w:t>ومن خلال ورشة عمل قُطرية، تمَّ تعزيز الوعي والفهم القُطريَّين بشأن الرقم القياسي العالمي للأمن السيبراني (</w:t>
            </w:r>
            <w:r w:rsidRPr="00153D30">
              <w:rPr>
                <w:rFonts w:eastAsiaTheme="minorEastAsia"/>
                <w:sz w:val="20"/>
                <w:szCs w:val="20"/>
                <w:lang w:val="en-US" w:eastAsia="ar" w:bidi="en-US"/>
              </w:rPr>
              <w:t>GCI</w:t>
            </w:r>
            <w:r w:rsidRPr="00153D30">
              <w:rPr>
                <w:rFonts w:eastAsiaTheme="minorEastAsia"/>
                <w:sz w:val="20"/>
                <w:szCs w:val="20"/>
                <w:rtl/>
                <w:lang w:eastAsia="ar" w:bidi="ar-MA"/>
              </w:rPr>
              <w:t>) كأداة لتعزيز التزامات الأمن السيبراني والتنسيق الداخلي. وعزَّز الاتحاد المهارات التقنية للمشاركين من خلال ورش عمل تطبيقية قامت ببناء المعرفة وتوفير فرص التواصل عبر حدثَيْن مختلفين (</w:t>
            </w:r>
            <w:r w:rsidRPr="00153D30">
              <w:rPr>
                <w:rFonts w:eastAsiaTheme="minorEastAsia"/>
                <w:b/>
                <w:bCs/>
                <w:sz w:val="20"/>
                <w:szCs w:val="20"/>
                <w:rtl/>
                <w:lang w:eastAsia="ar" w:bidi="ar-MA"/>
              </w:rPr>
              <w:t xml:space="preserve">التدريبات السيبرانية </w:t>
            </w:r>
            <w:proofErr w:type="spellStart"/>
            <w:r w:rsidRPr="00153D30">
              <w:rPr>
                <w:rFonts w:eastAsiaTheme="minorEastAsia"/>
                <w:b/>
                <w:bCs/>
                <w:sz w:val="20"/>
                <w:szCs w:val="20"/>
                <w:lang w:val="en-US" w:eastAsia="ar" w:bidi="en-US"/>
              </w:rPr>
              <w:t>CyberDrill</w:t>
            </w:r>
            <w:proofErr w:type="spellEnd"/>
            <w:r w:rsidRPr="00153D30">
              <w:rPr>
                <w:rFonts w:eastAsiaTheme="minorEastAsia"/>
                <w:b/>
                <w:bCs/>
                <w:sz w:val="20"/>
                <w:szCs w:val="20"/>
                <w:rtl/>
                <w:lang w:eastAsia="ar" w:bidi="ar-MA"/>
              </w:rPr>
              <w:t xml:space="preserve"> </w:t>
            </w:r>
            <w:r w:rsidRPr="00153D30">
              <w:rPr>
                <w:rFonts w:eastAsiaTheme="minorEastAsia"/>
                <w:sz w:val="20"/>
                <w:szCs w:val="20"/>
                <w:rtl/>
                <w:lang w:eastAsia="ar" w:bidi="ar-MA"/>
              </w:rPr>
              <w:t>الأقاليمية لمنطقتَي الدول العربية وكومنولث الدول المستقلة، والقمة الإقليمية للأمن السيبراني لعام 2023، بالإضافة إلى ورشة عمل إقليمية لإدارة الأمن السيبراني، وورشة عمل عن الرقم القياسي العالمي للأمن السيبراني (</w:t>
            </w:r>
            <w:r w:rsidRPr="00153D30">
              <w:rPr>
                <w:rFonts w:eastAsiaTheme="minorEastAsia"/>
                <w:sz w:val="20"/>
                <w:szCs w:val="20"/>
                <w:lang w:val="en-US" w:eastAsia="ar" w:bidi="en-US"/>
              </w:rPr>
              <w:t>GCI</w:t>
            </w:r>
            <w:r w:rsidRPr="00153D30">
              <w:rPr>
                <w:rFonts w:eastAsiaTheme="minorEastAsia"/>
                <w:sz w:val="20"/>
                <w:szCs w:val="20"/>
                <w:rtl/>
                <w:lang w:eastAsia="ar" w:bidi="ar-MA"/>
              </w:rPr>
              <w:t xml:space="preserve">) للبحرين).  من خلال برنامج الإرشاد السيبراني من أجل المرأة، شاركت 106 امرأة في منطقة الدول العربية في الإرشاد والدورات التدريبية وورش العمل الملهمة، مما عزز قدرتهن على الانخراط في القوى العاملة في مجال الأمن السيبراني. </w:t>
            </w:r>
          </w:p>
          <w:p w14:paraId="415D2EF1" w14:textId="77777777" w:rsidR="00196537" w:rsidRPr="00153D30" w:rsidRDefault="00196537" w:rsidP="00153D30">
            <w:pPr>
              <w:pStyle w:val="ListParagraph"/>
              <w:spacing w:before="60" w:after="60" w:line="280" w:lineRule="exact"/>
              <w:contextualSpacing w:val="0"/>
              <w:rPr>
                <w:rFonts w:eastAsiaTheme="minorEastAsia"/>
                <w:bCs/>
                <w:sz w:val="20"/>
                <w:szCs w:val="20"/>
              </w:rPr>
            </w:pPr>
            <w:r w:rsidRPr="00153D30">
              <w:rPr>
                <w:rFonts w:eastAsiaTheme="minorEastAsia"/>
                <w:sz w:val="20"/>
                <w:szCs w:val="20"/>
                <w:rtl/>
                <w:lang w:eastAsia="ar" w:bidi="ar-MA"/>
              </w:rPr>
              <w:t xml:space="preserve"> </w:t>
            </w:r>
          </w:p>
          <w:p w14:paraId="2EDEB256" w14:textId="047206F2" w:rsidR="00196537" w:rsidRPr="00153D30" w:rsidRDefault="00196537" w:rsidP="00153D30">
            <w:pPr>
              <w:pStyle w:val="ListParagraph"/>
              <w:numPr>
                <w:ilvl w:val="0"/>
                <w:numId w:val="5"/>
              </w:numPr>
              <w:tabs>
                <w:tab w:val="clear" w:pos="794"/>
              </w:tabs>
              <w:spacing w:before="60" w:after="60" w:line="280" w:lineRule="exact"/>
              <w:contextualSpacing w:val="0"/>
              <w:rPr>
                <w:rFonts w:eastAsiaTheme="minorEastAsia"/>
                <w:sz w:val="20"/>
                <w:szCs w:val="20"/>
              </w:rPr>
            </w:pPr>
            <w:r w:rsidRPr="003F02D0">
              <w:rPr>
                <w:b/>
                <w:bCs/>
                <w:sz w:val="20"/>
                <w:szCs w:val="20"/>
                <w:rtl/>
                <w:lang w:eastAsia="ar" w:bidi="ar-MA"/>
              </w:rPr>
              <w:t>وفي منطقة آسيا والمحيط الهادئ</w:t>
            </w:r>
            <w:r w:rsidRPr="00153D30">
              <w:rPr>
                <w:sz w:val="20"/>
                <w:szCs w:val="20"/>
                <w:rtl/>
                <w:lang w:eastAsia="ar" w:bidi="ar-MA"/>
              </w:rPr>
              <w:t>، وفي إطار مشروع «الأمن السيبراني من أجل تحقيق الصالح العام»، عملَ مكتب تنمية الاتصالات مع أقلّ البلدان نمواً لتحسين قدراتها في مجال الأمن السيبراني.</w:t>
            </w:r>
            <w:r w:rsidRPr="00153D30">
              <w:rPr>
                <w:rFonts w:eastAsiaTheme="minorEastAsia"/>
                <w:sz w:val="20"/>
                <w:szCs w:val="20"/>
                <w:rtl/>
                <w:lang w:eastAsia="ar" w:bidi="ar-MA"/>
              </w:rPr>
              <w:t xml:space="preserve"> </w:t>
            </w:r>
            <w:r w:rsidRPr="00153D30">
              <w:rPr>
                <w:sz w:val="20"/>
                <w:szCs w:val="20"/>
                <w:rtl/>
                <w:lang w:eastAsia="ar" w:bidi="ar-MA"/>
              </w:rPr>
              <w:t>وقدَّم الشركاء (أعضاء قطاع تنمية الاتصالات) دوراتٍ تدريبية في مجال الأمن السيبراني لتيمور-ليشتي وقدموا دعماً تقنياً لبوتان وتيمور-ليشتي.</w:t>
            </w:r>
            <w:r w:rsidRPr="00153D30">
              <w:rPr>
                <w:rFonts w:eastAsiaTheme="minorEastAsia"/>
                <w:sz w:val="20"/>
                <w:szCs w:val="20"/>
                <w:rtl/>
                <w:lang w:eastAsia="ar" w:bidi="ar-MA"/>
              </w:rPr>
              <w:t xml:space="preserve"> </w:t>
            </w:r>
            <w:r w:rsidRPr="00153D30">
              <w:rPr>
                <w:sz w:val="20"/>
                <w:szCs w:val="20"/>
                <w:rtl/>
                <w:lang w:eastAsia="ar" w:bidi="ar-MA"/>
              </w:rPr>
              <w:t xml:space="preserve">ومن خلال برنامج الاستجابة للحوادث، قدَّم </w:t>
            </w:r>
            <w:r w:rsidR="003F02D0">
              <w:rPr>
                <w:rFonts w:hint="cs"/>
                <w:sz w:val="20"/>
                <w:szCs w:val="20"/>
                <w:rtl/>
                <w:lang w:eastAsia="ar" w:bidi="ar-MA"/>
              </w:rPr>
              <w:t xml:space="preserve">مكتب تنمية الاتصالات </w:t>
            </w:r>
            <w:r w:rsidRPr="00153D30">
              <w:rPr>
                <w:sz w:val="20"/>
                <w:szCs w:val="20"/>
                <w:rtl/>
                <w:lang w:eastAsia="ar" w:bidi="ar-MA"/>
              </w:rPr>
              <w:t>المساعدة التقنية إلى ملديف من خلال التدريبات وتقرير الفجوات في تقييم بناء القدرات.</w:t>
            </w:r>
            <w:r w:rsidRPr="00153D30">
              <w:rPr>
                <w:rFonts w:eastAsiaTheme="minorEastAsia"/>
                <w:sz w:val="20"/>
                <w:szCs w:val="20"/>
                <w:rtl/>
                <w:lang w:eastAsia="ar" w:bidi="ar-MA"/>
              </w:rPr>
              <w:t xml:space="preserve"> </w:t>
            </w:r>
            <w:r w:rsidRPr="00153D30">
              <w:rPr>
                <w:sz w:val="20"/>
                <w:szCs w:val="20"/>
                <w:rtl/>
                <w:lang w:eastAsia="ar" w:bidi="ar-MA"/>
              </w:rPr>
              <w:t>كما يسَّرت هذه المبادرة الشراكات والمناقشات المتقدمة بشأن التعاون لتحسين قدرات الاستجابة للحوادث.</w:t>
            </w:r>
            <w:r w:rsidRPr="00153D30">
              <w:rPr>
                <w:rFonts w:eastAsiaTheme="minorEastAsia"/>
                <w:sz w:val="20"/>
                <w:szCs w:val="20"/>
                <w:rtl/>
                <w:lang w:eastAsia="ar" w:bidi="ar-MA"/>
              </w:rPr>
              <w:t xml:space="preserve"> </w:t>
            </w:r>
            <w:r w:rsidRPr="00153D30">
              <w:rPr>
                <w:sz w:val="20"/>
                <w:szCs w:val="20"/>
                <w:rtl/>
                <w:lang w:eastAsia="ar" w:bidi="ar-MA"/>
              </w:rPr>
              <w:t>من خلال برنامج الإرشاد السيبراني من أجل المرأة، قامت 44 امرأة في منطقة آسيا والمحيط الهادئ ببناء قدراتهن في مجال التوجيه والدورات التدريبية وورش العمل الملهمة، ما عزَّز مهاراتهن للمشاركة في القوى العاملة في مجال الأمن السيبراني.</w:t>
            </w:r>
          </w:p>
          <w:p w14:paraId="306C5E77"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4870D12C" w14:textId="77777777" w:rsidR="00196537" w:rsidRPr="00153D30" w:rsidRDefault="00196537" w:rsidP="00153D30">
            <w:pPr>
              <w:pStyle w:val="ListParagraph"/>
              <w:spacing w:before="60" w:after="60" w:line="280" w:lineRule="exact"/>
              <w:contextualSpacing w:val="0"/>
              <w:rPr>
                <w:rFonts w:eastAsiaTheme="minorEastAsia"/>
                <w:sz w:val="20"/>
                <w:szCs w:val="20"/>
              </w:rPr>
            </w:pPr>
            <w:r w:rsidRPr="00153D30">
              <w:rPr>
                <w:sz w:val="20"/>
                <w:szCs w:val="20"/>
                <w:rtl/>
                <w:lang w:eastAsia="ar" w:bidi="ar-MA"/>
              </w:rPr>
              <w:t>وبالإضافة إلى ذلك، وبدعم من وزارة الشؤون الداخلية والاتصالات (</w:t>
            </w:r>
            <w:r w:rsidRPr="00153D30">
              <w:rPr>
                <w:sz w:val="20"/>
                <w:szCs w:val="20"/>
                <w:lang w:val="en-US" w:eastAsia="ar" w:bidi="en-US"/>
              </w:rPr>
              <w:t>MIC</w:t>
            </w:r>
            <w:r w:rsidRPr="00153D30">
              <w:rPr>
                <w:sz w:val="20"/>
                <w:szCs w:val="20"/>
                <w:rtl/>
                <w:lang w:eastAsia="ar" w:bidi="ar-MA"/>
              </w:rPr>
              <w:t>) اليابانية، بدأ الاتحاد الدولي للاتصالات مشروعَ «مسارات الأمن السيبراني في المحيط الهادئ» بهدف بناء وتعزيز قدرات الأمن السيبراني من خلال تطوير برنامج معتمد لبناء القدرات في مجال الأمن السيبراني للمهنيين المبتدئين.</w:t>
            </w:r>
            <w:r w:rsidRPr="00153D30">
              <w:rPr>
                <w:rFonts w:eastAsiaTheme="minorEastAsia"/>
                <w:sz w:val="20"/>
                <w:szCs w:val="20"/>
                <w:rtl/>
                <w:lang w:eastAsia="ar" w:bidi="ar-MA"/>
              </w:rPr>
              <w:t xml:space="preserve"> </w:t>
            </w:r>
            <w:r w:rsidRPr="00153D30">
              <w:rPr>
                <w:sz w:val="20"/>
                <w:szCs w:val="20"/>
                <w:rtl/>
                <w:lang w:eastAsia="ar" w:bidi="ar-MA"/>
              </w:rPr>
              <w:t>ويركّز البرنامج على بناء القدرات في مجال الأمن السيبراني في الدول الأعضاء في جزر المحيط الهادئ.</w:t>
            </w:r>
            <w:r w:rsidRPr="00153D30">
              <w:rPr>
                <w:rFonts w:eastAsiaTheme="minorEastAsia"/>
                <w:sz w:val="20"/>
                <w:szCs w:val="20"/>
                <w:rtl/>
                <w:lang w:eastAsia="ar" w:bidi="ar-MA"/>
              </w:rPr>
              <w:t xml:space="preserve"> </w:t>
            </w:r>
          </w:p>
          <w:p w14:paraId="2B156BF0"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6FDA9FB1" w14:textId="77777777" w:rsidR="00196537" w:rsidRPr="00153D30" w:rsidRDefault="00196537" w:rsidP="00153D30">
            <w:pPr>
              <w:pStyle w:val="ListParagraph"/>
              <w:numPr>
                <w:ilvl w:val="0"/>
                <w:numId w:val="5"/>
              </w:numPr>
              <w:tabs>
                <w:tab w:val="clear" w:pos="794"/>
              </w:tabs>
              <w:spacing w:before="60" w:after="60" w:line="280" w:lineRule="exact"/>
              <w:ind w:right="-20"/>
              <w:contextualSpacing w:val="0"/>
              <w:rPr>
                <w:rFonts w:eastAsiaTheme="minorEastAsia"/>
                <w:sz w:val="20"/>
                <w:szCs w:val="20"/>
              </w:rPr>
            </w:pPr>
            <w:r w:rsidRPr="00153D30">
              <w:rPr>
                <w:rFonts w:eastAsiaTheme="minorEastAsia"/>
                <w:b/>
                <w:bCs/>
                <w:sz w:val="20"/>
                <w:szCs w:val="20"/>
                <w:rtl/>
                <w:lang w:eastAsia="ar" w:bidi="ar-MA"/>
              </w:rPr>
              <w:t>وفي كومنولث الدول المستقلة،</w:t>
            </w:r>
            <w:r w:rsidRPr="00153D30">
              <w:rPr>
                <w:rFonts w:eastAsiaTheme="minorEastAsia"/>
                <w:sz w:val="20"/>
                <w:szCs w:val="20"/>
                <w:rtl/>
                <w:lang w:eastAsia="ar" w:bidi="ar-MA"/>
              </w:rPr>
              <w:t xml:space="preserve"> تمَّ تقديم الدعم المستمر والمشاركة في الأحداث الخاصة في المنطقة طوال العام، بهدف تعزيز التواصل وتبادُل المعارف وأفضل الممارسات فيما بين بلدان كومنولث الدول المستقلة. واستفادت جلسة </w:t>
            </w:r>
            <w:proofErr w:type="spellStart"/>
            <w:r w:rsidRPr="00153D30">
              <w:rPr>
                <w:rFonts w:eastAsiaTheme="minorEastAsia"/>
                <w:sz w:val="20"/>
                <w:szCs w:val="20"/>
                <w:lang w:val="en-US" w:eastAsia="ar" w:bidi="en-US"/>
              </w:rPr>
              <w:t>PosiHackDays</w:t>
            </w:r>
            <w:proofErr w:type="spellEnd"/>
            <w:r w:rsidRPr="00153D30">
              <w:rPr>
                <w:rFonts w:eastAsiaTheme="minorEastAsia"/>
                <w:sz w:val="20"/>
                <w:szCs w:val="20"/>
                <w:rtl/>
                <w:lang w:eastAsia="ar" w:bidi="ar-MA"/>
              </w:rPr>
              <w:t xml:space="preserve"> من خبرة الاتحاد الدولي للاتصالات مع الأفرقة الوطنية للاستجابة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xml:space="preserve">) لزيادة المرونة السيبرانية للبلدان وحماية البنية التحتية الحيوية للمعلومات. كما تناولت الجلسة دورَ الإستراتيجيات والسياسات الوطنية بشأن الأمن السيبراني، وبناء القدرات، والتخطيط للتصدي للحوادث، والتعاون الدولي في تعزيز المرونة السيبرانية. </w:t>
            </w:r>
          </w:p>
          <w:p w14:paraId="312D2A69" w14:textId="77777777" w:rsidR="00196537" w:rsidRPr="00153D30" w:rsidRDefault="00196537" w:rsidP="00153D30">
            <w:pPr>
              <w:spacing w:before="60" w:after="60" w:line="280" w:lineRule="exact"/>
              <w:ind w:left="720" w:right="-20"/>
              <w:rPr>
                <w:rFonts w:eastAsiaTheme="minorEastAsia"/>
                <w:sz w:val="20"/>
                <w:szCs w:val="20"/>
              </w:rPr>
            </w:pPr>
            <w:r w:rsidRPr="00153D30">
              <w:rPr>
                <w:rFonts w:eastAsiaTheme="minorEastAsia"/>
                <w:sz w:val="20"/>
                <w:szCs w:val="20"/>
                <w:rtl/>
                <w:lang w:eastAsia="ar" w:bidi="ar-MA"/>
              </w:rPr>
              <w:t xml:space="preserve">وفي إطار منتدى </w:t>
            </w:r>
            <w:proofErr w:type="spellStart"/>
            <w:r w:rsidRPr="00153D30">
              <w:rPr>
                <w:rFonts w:eastAsiaTheme="minorEastAsia"/>
                <w:sz w:val="20"/>
                <w:szCs w:val="20"/>
                <w:rtl/>
                <w:lang w:eastAsia="ar" w:bidi="ar-MA"/>
              </w:rPr>
              <w:t>ألماتي</w:t>
            </w:r>
            <w:proofErr w:type="spellEnd"/>
            <w:r w:rsidRPr="00153D30">
              <w:rPr>
                <w:rFonts w:eastAsiaTheme="minorEastAsia"/>
                <w:sz w:val="20"/>
                <w:szCs w:val="20"/>
                <w:rtl/>
                <w:lang w:eastAsia="ar" w:bidi="ar-MA"/>
              </w:rPr>
              <w:t xml:space="preserve"> الرقمي الدولي، الذي عُقد في كازاخستان يومَي 2 </w:t>
            </w:r>
            <w:proofErr w:type="gramStart"/>
            <w:r w:rsidRPr="00153D30">
              <w:rPr>
                <w:rFonts w:eastAsiaTheme="minorEastAsia"/>
                <w:sz w:val="20"/>
                <w:szCs w:val="20"/>
                <w:rtl/>
                <w:lang w:eastAsia="ar" w:bidi="ar-MA"/>
              </w:rPr>
              <w:t>و 3</w:t>
            </w:r>
            <w:proofErr w:type="gramEnd"/>
            <w:r w:rsidRPr="00153D30">
              <w:rPr>
                <w:rFonts w:eastAsiaTheme="minorEastAsia"/>
                <w:sz w:val="20"/>
                <w:szCs w:val="20"/>
                <w:rtl/>
                <w:lang w:eastAsia="ar" w:bidi="ar-MA"/>
              </w:rPr>
              <w:t xml:space="preserve"> فبراير 2023، عُقدت حلقة نقاشية عن أمن المعلومات الدولي، مع مناقشات تناولت إستراتيجية القطاع والتنظيم وتكنولوجيات الذكاء الاصطناعي وعَمَل المنظمات الإقليمية في مَنْع النزاعات في المجال السيبراني من خلال الدبلوماسية المتعدّدة الأطراف. </w:t>
            </w:r>
          </w:p>
          <w:p w14:paraId="2CC0C135" w14:textId="77777777" w:rsidR="00196537" w:rsidRPr="00153D30" w:rsidRDefault="00196537" w:rsidP="00153D30">
            <w:pPr>
              <w:spacing w:before="60" w:after="60" w:line="280" w:lineRule="exact"/>
              <w:ind w:left="720" w:right="-20"/>
              <w:rPr>
                <w:rFonts w:eastAsiaTheme="minorEastAsia"/>
                <w:sz w:val="20"/>
                <w:szCs w:val="20"/>
              </w:rPr>
            </w:pPr>
            <w:r w:rsidRPr="00153D30">
              <w:rPr>
                <w:rFonts w:eastAsiaTheme="minorEastAsia"/>
                <w:sz w:val="20"/>
                <w:szCs w:val="20"/>
                <w:rtl/>
                <w:lang w:eastAsia="ar" w:bidi="ar-MA"/>
              </w:rPr>
              <w:lastRenderedPageBreak/>
              <w:t xml:space="preserve">وفي 17 مايو 2023، أسهمَ الاتحاد في قمة الأمن السيبراني التي انعقدت في إطار ملتقى </w:t>
            </w:r>
            <w:r w:rsidRPr="00153D30">
              <w:rPr>
                <w:rFonts w:eastAsiaTheme="minorEastAsia"/>
                <w:sz w:val="20"/>
                <w:szCs w:val="20"/>
                <w:lang w:val="en-US" w:eastAsia="ar" w:bidi="en-US"/>
              </w:rPr>
              <w:t>GSMA M</w:t>
            </w:r>
            <w:r w:rsidRPr="00153D30">
              <w:rPr>
                <w:rFonts w:eastAsiaTheme="minorEastAsia"/>
                <w:sz w:val="20"/>
                <w:szCs w:val="20"/>
                <w:rtl/>
                <w:lang w:eastAsia="ar" w:bidi="ar-MA"/>
              </w:rPr>
              <w:t xml:space="preserve">360 لمنطقة </w:t>
            </w:r>
            <w:proofErr w:type="spellStart"/>
            <w:r w:rsidRPr="00153D30">
              <w:rPr>
                <w:rFonts w:eastAsiaTheme="minorEastAsia"/>
                <w:sz w:val="20"/>
                <w:szCs w:val="20"/>
                <w:rtl/>
                <w:lang w:eastAsia="ar" w:bidi="ar-MA"/>
              </w:rPr>
              <w:t>أوراسيا</w:t>
            </w:r>
            <w:proofErr w:type="spellEnd"/>
            <w:r w:rsidRPr="00153D30">
              <w:rPr>
                <w:rFonts w:eastAsiaTheme="minorEastAsia"/>
                <w:sz w:val="20"/>
                <w:szCs w:val="20"/>
                <w:rtl/>
                <w:lang w:eastAsia="ar" w:bidi="ar-MA"/>
              </w:rPr>
              <w:t xml:space="preserve">.  </w:t>
            </w:r>
          </w:p>
          <w:p w14:paraId="79C0D788" w14:textId="77777777" w:rsidR="00196537" w:rsidRPr="00153D30" w:rsidRDefault="00196537" w:rsidP="00153D30">
            <w:pPr>
              <w:pStyle w:val="ListParagraph"/>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وشارك أكثر من 20 ممثلاً عن منطقة كومنولث الدول المستقلة في التدريب </w:t>
            </w:r>
            <w:proofErr w:type="spellStart"/>
            <w:r w:rsidRPr="00153D30">
              <w:rPr>
                <w:rFonts w:eastAsiaTheme="minorEastAsia"/>
                <w:sz w:val="20"/>
                <w:szCs w:val="20"/>
                <w:rtl/>
                <w:lang w:eastAsia="ar" w:bidi="ar-MA"/>
              </w:rPr>
              <w:t>الأقاليمي</w:t>
            </w:r>
            <w:proofErr w:type="spellEnd"/>
            <w:r w:rsidRPr="00153D30">
              <w:rPr>
                <w:rFonts w:eastAsiaTheme="minorEastAsia"/>
                <w:sz w:val="20"/>
                <w:szCs w:val="20"/>
                <w:rtl/>
                <w:lang w:eastAsia="ar" w:bidi="ar-MA"/>
              </w:rPr>
              <w:t xml:space="preserve"> </w:t>
            </w:r>
            <w:proofErr w:type="spellStart"/>
            <w:r w:rsidRPr="00153D30">
              <w:rPr>
                <w:rFonts w:eastAsiaTheme="minorEastAsia"/>
                <w:sz w:val="20"/>
                <w:szCs w:val="20"/>
                <w:lang w:val="en-US" w:eastAsia="ar" w:bidi="en-US"/>
              </w:rPr>
              <w:t>CyberDrill</w:t>
            </w:r>
            <w:proofErr w:type="spellEnd"/>
            <w:r w:rsidRPr="00153D30">
              <w:rPr>
                <w:rFonts w:eastAsiaTheme="minorEastAsia"/>
                <w:sz w:val="20"/>
                <w:szCs w:val="20"/>
                <w:rtl/>
                <w:lang w:eastAsia="ar" w:bidi="ar-MA"/>
              </w:rPr>
              <w:t xml:space="preserve"> للدول العربية وكومنولث الدول المستقلة (أبو ظبي، الإمارات العربية المتحدة، 9-10 أكتوبر 2023). واستجابَ ممثلو أفرقة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xml:space="preserve">) الوطنية لتجربة محاكاة هجمات سيبرانية بناءً على ستة سيناريوهات واقعية، وشاركوا في التدريب الذي قدَّمه خبراء بارزون من مركز الأمم المتحدة لمكافحة الإرهاب وشركة </w:t>
            </w:r>
            <w:r w:rsidRPr="00153D30">
              <w:rPr>
                <w:rFonts w:eastAsiaTheme="minorEastAsia"/>
                <w:sz w:val="20"/>
                <w:szCs w:val="20"/>
                <w:lang w:val="en-US" w:eastAsia="ar" w:bidi="en-US"/>
              </w:rPr>
              <w:t>Positive Technologies</w:t>
            </w:r>
            <w:r w:rsidRPr="00153D30">
              <w:rPr>
                <w:rFonts w:eastAsiaTheme="minorEastAsia"/>
                <w:sz w:val="20"/>
                <w:szCs w:val="20"/>
                <w:rtl/>
                <w:lang w:eastAsia="ar" w:bidi="ar-MA"/>
              </w:rPr>
              <w:t xml:space="preserve"> (شركة متخصصة في توفير حلول مخصَّصة لأمن المعلومات). وضمَّ المشاركون في التدريبات السيبرانية </w:t>
            </w:r>
            <w:proofErr w:type="spellStart"/>
            <w:r w:rsidRPr="00153D30">
              <w:rPr>
                <w:rFonts w:eastAsiaTheme="minorEastAsia"/>
                <w:sz w:val="20"/>
                <w:szCs w:val="20"/>
                <w:lang w:val="en-US" w:eastAsia="ar" w:bidi="en-US"/>
              </w:rPr>
              <w:t>CyberDrill</w:t>
            </w:r>
            <w:proofErr w:type="spellEnd"/>
            <w:r w:rsidRPr="00153D30">
              <w:rPr>
                <w:rFonts w:eastAsiaTheme="minorEastAsia"/>
                <w:sz w:val="20"/>
                <w:szCs w:val="20"/>
                <w:rtl/>
                <w:lang w:eastAsia="ar" w:bidi="ar-MA"/>
              </w:rPr>
              <w:t xml:space="preserve"> من بلدان منطقة كومنولث الدول المستقلة ممثلين من أذربيجان وأرمينيا وبيلاروسيا وكازاخستان وقيرغيزستان وروسيا وطاجيكستان وتركمانستان وأوزبكستان.</w:t>
            </w:r>
          </w:p>
          <w:p w14:paraId="76196EF8"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48C315F5" w14:textId="77777777" w:rsidR="00196537" w:rsidRPr="00153D30" w:rsidRDefault="00196537" w:rsidP="00153D30">
            <w:pPr>
              <w:pStyle w:val="ListParagraph"/>
              <w:numPr>
                <w:ilvl w:val="0"/>
                <w:numId w:val="5"/>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وفي أوروبا،</w:t>
            </w:r>
            <w:r w:rsidRPr="00153D30">
              <w:rPr>
                <w:rFonts w:eastAsiaTheme="minorEastAsia"/>
                <w:sz w:val="20"/>
                <w:szCs w:val="20"/>
                <w:rtl/>
                <w:lang w:eastAsia="ar" w:bidi="ar-MA"/>
              </w:rPr>
              <w:t xml:space="preserve"> قام الاتحاد، بالتعاون مع مؤسسة مالطة لرفاه المجتمع (</w:t>
            </w:r>
            <w:r w:rsidRPr="00153D30">
              <w:rPr>
                <w:rFonts w:eastAsiaTheme="minorEastAsia"/>
                <w:sz w:val="20"/>
                <w:szCs w:val="20"/>
                <w:lang w:val="en-US" w:eastAsia="ar" w:bidi="en-US"/>
              </w:rPr>
              <w:t>MFWS</w:t>
            </w:r>
            <w:r w:rsidRPr="00153D30">
              <w:rPr>
                <w:rFonts w:eastAsiaTheme="minorEastAsia"/>
                <w:sz w:val="20"/>
                <w:szCs w:val="20"/>
                <w:rtl/>
                <w:lang w:eastAsia="ar" w:bidi="ar-MA"/>
              </w:rPr>
              <w:t>)، بتنفيذ أنشطة بناء القدرات في مالطة. ونتيجة لهذا البرنامج، أصبح 80 مهنياً متخصصاً مدرِّبين معتمدين من الاتحاد الدولي للاتصالات في مجال حماية الأطفال على الإنترنت، وهو ما يمكّنهم من توسيع نطاق معارفهم ومهاراتهم على المستوى الوطني. وعلاوةً على ذلك، وقّع الاتحاد إعلاناً مشتركاً مع مؤسسة مالطة لرفاه المجتمع (</w:t>
            </w:r>
            <w:r w:rsidRPr="00153D30">
              <w:rPr>
                <w:rFonts w:eastAsiaTheme="minorEastAsia"/>
                <w:sz w:val="20"/>
                <w:szCs w:val="20"/>
                <w:lang w:val="en-US" w:eastAsia="ar" w:bidi="en-US"/>
              </w:rPr>
              <w:t>MFWS</w:t>
            </w:r>
            <w:r w:rsidRPr="00153D30">
              <w:rPr>
                <w:rFonts w:eastAsiaTheme="minorEastAsia"/>
                <w:sz w:val="20"/>
                <w:szCs w:val="20"/>
                <w:rtl/>
                <w:lang w:eastAsia="ar" w:bidi="ar-MA"/>
              </w:rPr>
              <w:t xml:space="preserve">) لمواصلة التعاون بشأن قضايا حماية الأطفال على الإنترنت. ودعمَ الاتحاد أيضاً ترجمة المبادئ التوجيهية للاتحاد بشأن حماية الأطفال على الإنترنت ونَشْرها في صربيا لحماية الأطفال على الإنترنت وذلك بالتعاون مع وزارة الإعلام والاتصالات. وفي ألبانيا، دعمَ الاتحاد استكمالَ عملية إطلاق المشروع العالمي لحماية الأطفال على الإنترنت مع انعقاد الحدث الختامي لأصحاب المصلحة في ديسمبر 2023. كما تُرجمت المبادئ التوجيهية إلى لغات أخرى مثل: الألبانية، الأمازيغية، الأمهرية، الأرمينية، </w:t>
            </w:r>
            <w:proofErr w:type="spellStart"/>
            <w:r w:rsidRPr="00153D30">
              <w:rPr>
                <w:rFonts w:eastAsiaTheme="minorEastAsia"/>
                <w:sz w:val="20"/>
                <w:szCs w:val="20"/>
                <w:rtl/>
                <w:lang w:eastAsia="ar" w:bidi="ar-MA"/>
              </w:rPr>
              <w:t>الأيمارا</w:t>
            </w:r>
            <w:proofErr w:type="spellEnd"/>
            <w:r w:rsidRPr="00153D30">
              <w:rPr>
                <w:rFonts w:eastAsiaTheme="minorEastAsia"/>
                <w:sz w:val="20"/>
                <w:szCs w:val="20"/>
                <w:rtl/>
                <w:lang w:eastAsia="ar" w:bidi="ar-MA"/>
              </w:rPr>
              <w:t xml:space="preserve">، البوسنية، البلغارية، الكرواتية، الهولندية، المجرية، الإندونيسية </w:t>
            </w:r>
            <w:proofErr w:type="spellStart"/>
            <w:r w:rsidRPr="00153D30">
              <w:rPr>
                <w:rFonts w:eastAsiaTheme="minorEastAsia"/>
                <w:sz w:val="20"/>
                <w:szCs w:val="20"/>
                <w:rtl/>
                <w:lang w:eastAsia="ar" w:bidi="ar-MA"/>
              </w:rPr>
              <w:t>البهاسا</w:t>
            </w:r>
            <w:proofErr w:type="spellEnd"/>
            <w:r w:rsidRPr="00153D30">
              <w:rPr>
                <w:rFonts w:eastAsiaTheme="minorEastAsia"/>
                <w:sz w:val="20"/>
                <w:szCs w:val="20"/>
                <w:rtl/>
                <w:lang w:eastAsia="ar" w:bidi="ar-MA"/>
              </w:rPr>
              <w:t xml:space="preserve">، </w:t>
            </w:r>
            <w:proofErr w:type="spellStart"/>
            <w:r w:rsidRPr="00153D30">
              <w:rPr>
                <w:rFonts w:eastAsiaTheme="minorEastAsia"/>
                <w:sz w:val="20"/>
                <w:szCs w:val="20"/>
                <w:rtl/>
                <w:lang w:eastAsia="ar" w:bidi="ar-MA"/>
              </w:rPr>
              <w:t>القيرغيزية</w:t>
            </w:r>
            <w:proofErr w:type="spellEnd"/>
            <w:r w:rsidRPr="00153D30">
              <w:rPr>
                <w:rFonts w:eastAsiaTheme="minorEastAsia"/>
                <w:sz w:val="20"/>
                <w:szCs w:val="20"/>
                <w:rtl/>
                <w:lang w:eastAsia="ar" w:bidi="ar-MA"/>
              </w:rPr>
              <w:t xml:space="preserve">، الليتوانية، المالطية، المنغولية (بما في ذلك لغة الإشارة)، النيجيرية، </w:t>
            </w:r>
            <w:proofErr w:type="spellStart"/>
            <w:r w:rsidRPr="00153D30">
              <w:rPr>
                <w:rFonts w:eastAsiaTheme="minorEastAsia"/>
                <w:sz w:val="20"/>
                <w:szCs w:val="20"/>
                <w:rtl/>
                <w:lang w:eastAsia="ar" w:bidi="ar-MA"/>
              </w:rPr>
              <w:t>الكيشوا</w:t>
            </w:r>
            <w:proofErr w:type="spellEnd"/>
            <w:r w:rsidRPr="00153D30">
              <w:rPr>
                <w:rFonts w:eastAsiaTheme="minorEastAsia"/>
                <w:sz w:val="20"/>
                <w:szCs w:val="20"/>
                <w:rtl/>
                <w:lang w:eastAsia="ar" w:bidi="ar-MA"/>
              </w:rPr>
              <w:t>، البرتغالية (البرازيل)، الرومانية، الصربية، السواحلية، التايلاندية، التركية، الأوكرانية، الأوزبكية.</w:t>
            </w:r>
          </w:p>
          <w:p w14:paraId="7F2E2733" w14:textId="77777777" w:rsidR="00196537" w:rsidRPr="00153D30" w:rsidRDefault="00196537" w:rsidP="00153D30">
            <w:pPr>
              <w:pStyle w:val="ListParagraph"/>
              <w:spacing w:before="60" w:after="60" w:line="280" w:lineRule="exact"/>
              <w:contextualSpacing w:val="0"/>
              <w:rPr>
                <w:sz w:val="20"/>
                <w:szCs w:val="20"/>
              </w:rPr>
            </w:pPr>
            <w:r w:rsidRPr="00153D30">
              <w:rPr>
                <w:sz w:val="20"/>
                <w:szCs w:val="20"/>
                <w:rtl/>
                <w:lang w:eastAsia="ar" w:bidi="ar-MA"/>
              </w:rPr>
              <w:t xml:space="preserve">واستفاد أكثر من 200 من أصحاب المصلحة المعنيّين من 40 بلداً من أوروبا ومنطقة آسيا والمحيط الهادئ من التدريبات السيبرانية </w:t>
            </w:r>
            <w:proofErr w:type="spellStart"/>
            <w:r w:rsidRPr="00153D30">
              <w:rPr>
                <w:sz w:val="20"/>
                <w:szCs w:val="20"/>
                <w:lang w:val="en-US" w:eastAsia="ar" w:bidi="en-US"/>
              </w:rPr>
              <w:t>CyberDrill</w:t>
            </w:r>
            <w:proofErr w:type="spellEnd"/>
            <w:r w:rsidRPr="00153D30">
              <w:rPr>
                <w:sz w:val="20"/>
                <w:szCs w:val="20"/>
                <w:rtl/>
                <w:lang w:eastAsia="ar" w:bidi="ar-MA"/>
              </w:rPr>
              <w:t xml:space="preserve"> </w:t>
            </w:r>
            <w:proofErr w:type="gramStart"/>
            <w:r w:rsidRPr="00153D30">
              <w:rPr>
                <w:sz w:val="20"/>
                <w:szCs w:val="20"/>
                <w:rtl/>
                <w:lang w:eastAsia="ar" w:bidi="ar-MA"/>
              </w:rPr>
              <w:t>للاتحاد  التي</w:t>
            </w:r>
            <w:proofErr w:type="gramEnd"/>
            <w:r w:rsidRPr="00153D30">
              <w:rPr>
                <w:sz w:val="20"/>
                <w:szCs w:val="20"/>
                <w:rtl/>
                <w:lang w:eastAsia="ar" w:bidi="ar-MA"/>
              </w:rPr>
              <w:t xml:space="preserve"> عُقدت في الفترة من 28 نوفمبر إلى 1 ديسمبر 2023 في قبرص واستضافتها هيئة الأمن الرقمي في قبرص في إطار مبادرة الاتحاد الإقليمية لأوروبا بشأن الثقة والاطمئنان في استخدام الاتصالات/تكنولوجيا المعلومات والاتصالات. وكان ذلك بمثابة إعادة تأكيد لاستعداد قبرص للإسهام في تحسين مشهد الأمن السيبراني في المنطقة، على النحو الذي عزَّزه خطاب الاتفاق الموقَّع مع الاتحاد الدولي للاتصالات ووضع الأساس للأنشطة التعاونية المستقبلية.</w:t>
            </w:r>
          </w:p>
          <w:p w14:paraId="28A2CF82"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08FF6AFF" w14:textId="77777777" w:rsidR="00196537" w:rsidRPr="00153D30" w:rsidRDefault="00196537" w:rsidP="00153D30">
            <w:pPr>
              <w:spacing w:before="60" w:after="60" w:line="280" w:lineRule="exact"/>
              <w:rPr>
                <w:rFonts w:eastAsiaTheme="minorEastAsia"/>
                <w:b/>
                <w:bCs/>
                <w:sz w:val="20"/>
                <w:szCs w:val="20"/>
              </w:rPr>
            </w:pPr>
            <w:r w:rsidRPr="00153D30">
              <w:rPr>
                <w:rFonts w:eastAsiaTheme="minorEastAsia"/>
                <w:b/>
                <w:bCs/>
                <w:sz w:val="20"/>
                <w:szCs w:val="20"/>
                <w:rtl/>
                <w:lang w:eastAsia="ar" w:bidi="ar-MA"/>
              </w:rPr>
              <w:t>تقديم المساعدة التقنية:</w:t>
            </w:r>
          </w:p>
          <w:p w14:paraId="49B87807" w14:textId="6BE42D0F" w:rsidR="00196537" w:rsidRPr="00153D30" w:rsidRDefault="00196537" w:rsidP="00153D30">
            <w:pPr>
              <w:pStyle w:val="ListParagraph"/>
              <w:numPr>
                <w:ilvl w:val="0"/>
                <w:numId w:val="6"/>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 xml:space="preserve">عالمياً: </w:t>
            </w:r>
            <w:r w:rsidRPr="00153D30">
              <w:rPr>
                <w:rFonts w:eastAsiaTheme="minorEastAsia"/>
                <w:sz w:val="20"/>
                <w:szCs w:val="20"/>
                <w:rtl/>
                <w:lang w:eastAsia="ar" w:bidi="ar-MA"/>
              </w:rPr>
              <w:t>ساعدَ الاتحاد سبعةَ بلدان على تطوير إ</w:t>
            </w:r>
            <w:r w:rsidRPr="00153D30">
              <w:rPr>
                <w:rFonts w:eastAsiaTheme="minorEastAsia"/>
                <w:b/>
                <w:bCs/>
                <w:sz w:val="20"/>
                <w:szCs w:val="20"/>
                <w:rtl/>
                <w:lang w:eastAsia="ar" w:bidi="ar-MA"/>
              </w:rPr>
              <w:t>ستراتيجياتها وخُطط عملها الوطنية الخاصة بالأمن السيبراني.</w:t>
            </w:r>
            <w:r w:rsidRPr="00153D30">
              <w:rPr>
                <w:rFonts w:eastAsiaTheme="minorEastAsia"/>
                <w:sz w:val="20"/>
                <w:szCs w:val="20"/>
                <w:rtl/>
                <w:lang w:eastAsia="ar" w:bidi="ar-MA"/>
              </w:rPr>
              <w:t xml:space="preserve"> وفي إطار ورشتَي عمل، وفّر الاتحاد الخبرة التقنية للمساعدة على تحديد أهداف الأمن السيبراني للإستراتيجيات الجديدة، وتمَّ تدريبُ 65 مشاركاً من دولتين عضوَين على إعداد وتنفيذ الإستراتيجيات الوطنية للأمن السيبراني (</w:t>
            </w:r>
            <w:r w:rsidRPr="00153D30">
              <w:rPr>
                <w:rFonts w:eastAsiaTheme="minorEastAsia"/>
                <w:sz w:val="20"/>
                <w:szCs w:val="20"/>
                <w:lang w:val="en-US" w:eastAsia="ar" w:bidi="en-US"/>
              </w:rPr>
              <w:t>NCS</w:t>
            </w:r>
            <w:r w:rsidRPr="00153D30">
              <w:rPr>
                <w:rFonts w:eastAsiaTheme="minorEastAsia"/>
                <w:sz w:val="20"/>
                <w:szCs w:val="20"/>
                <w:rtl/>
                <w:lang w:eastAsia="ar" w:bidi="ar-MA"/>
              </w:rPr>
              <w:t xml:space="preserve">). وبالإضافة إلى ذلك، ساعد الاتحادُ في تقييم التقدُّم المحرَز والجهود المبذولة في مجال الأمن السيبراني في موريتانيا وتنزانيا وجيبوتي وبوركينا فاسو من خلال تحليل خُطط العمل الوطنية للأمن السيبراني. وحقّق مشروع </w:t>
            </w:r>
            <w:hyperlink r:id="rId60" w:history="1">
              <w:r w:rsidRPr="006A19FF">
                <w:rPr>
                  <w:rStyle w:val="Hyperlink"/>
                  <w:rFonts w:eastAsiaTheme="minorEastAsia"/>
                  <w:b/>
                  <w:bCs/>
                  <w:sz w:val="20"/>
                  <w:szCs w:val="20"/>
                  <w:rtl/>
                  <w:lang w:eastAsia="ar" w:bidi="ar-MA"/>
                </w:rPr>
                <w:t>«الأمن السيبراني من أجل تحقيق الصالح العام»</w:t>
              </w:r>
            </w:hyperlink>
            <w:r w:rsidRPr="00153D30">
              <w:rPr>
                <w:rFonts w:eastAsiaTheme="minorEastAsia"/>
                <w:sz w:val="20"/>
                <w:szCs w:val="20"/>
                <w:rtl/>
                <w:lang w:eastAsia="ar" w:bidi="ar-MA"/>
              </w:rPr>
              <w:t xml:space="preserve"> نتائجَ مؤثرة، وتضمنت هذه المساعدة إجراء تقييمات لوضع الأمن السيبراني والتدريب والنفاذ إلى الأدوات لـ 23 بلداً من أقلّ البلدان نمواً. وقدَّمت التقييماتُ إرشاداتٍ واضحةً لهذه البلدان، لتحسين إستراتيجيات الأمن السيبراني الخاصة بها، وخاصة فيما يتعلق بتنفيذ إستراتيجية الأمن السيبراني وإدارة مواطِن الضعف. وبصفةٍ عامةٍ، قامَ مكتبُ تنمية الاتصالات من خلال عمله بتعزيز قدرة الدول الأعضاء على التصدي للتهديدات السيبرانية. وتمَّ تحقيق ذلك من خلال التدريبات والتمارين السيبرانية التي أدّت إلى تحسين مهارات الأمن السيبراني للمشاركين من أكثر من 140 بلداً، والتي وصلت إلى أكثر من 2500 من المهنيين المتخصصين. وبالإضافة إلى ذلك، عزَّز البرنامجُ التعاونَ الإقليمي، ما أدّى إلى زيادة الكفاءة في الاستجابة للحوادث وتبادُل المعلومات فيما بين البلدان المشاركة.</w:t>
            </w:r>
          </w:p>
          <w:p w14:paraId="44E171A5"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17D19D43" w14:textId="3941B069" w:rsidR="00196537" w:rsidRPr="00153D30" w:rsidRDefault="00196537" w:rsidP="00153D30">
            <w:pPr>
              <w:pStyle w:val="ListParagraph"/>
              <w:numPr>
                <w:ilvl w:val="0"/>
                <w:numId w:val="6"/>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lastRenderedPageBreak/>
              <w:t xml:space="preserve">وفي </w:t>
            </w:r>
            <w:r w:rsidR="00897694">
              <w:rPr>
                <w:rFonts w:eastAsiaTheme="minorEastAsia"/>
                <w:b/>
                <w:bCs/>
                <w:sz w:val="20"/>
                <w:szCs w:val="20"/>
                <w:rtl/>
                <w:lang w:eastAsia="ar" w:bidi="ar-MA"/>
              </w:rPr>
              <w:t>إفريقي</w:t>
            </w:r>
            <w:r w:rsidRPr="00153D30">
              <w:rPr>
                <w:rFonts w:eastAsiaTheme="minorEastAsia"/>
                <w:b/>
                <w:bCs/>
                <w:sz w:val="20"/>
                <w:szCs w:val="20"/>
                <w:rtl/>
                <w:lang w:eastAsia="ar" w:bidi="ar-MA"/>
              </w:rPr>
              <w:t>ا،</w:t>
            </w:r>
            <w:r w:rsidRPr="00153D30">
              <w:rPr>
                <w:rFonts w:eastAsiaTheme="minorEastAsia"/>
                <w:sz w:val="20"/>
                <w:szCs w:val="20"/>
                <w:rtl/>
                <w:lang w:eastAsia="ar" w:bidi="ar-MA"/>
              </w:rPr>
              <w:t xml:space="preserve"> أثمرَ مشروع الأمن السيبراني من أجل تحقيق الصالح العام عن تحسين قدرات الأمن السيبراني بشكل ملموس في 17 بلداً من أقلّ البلدان نمواً. واستفادت </w:t>
            </w:r>
            <w:r w:rsidRPr="00153D30">
              <w:rPr>
                <w:rFonts w:eastAsiaTheme="minorEastAsia"/>
                <w:b/>
                <w:bCs/>
                <w:sz w:val="20"/>
                <w:szCs w:val="20"/>
                <w:rtl/>
                <w:lang w:eastAsia="ar" w:bidi="ar-MA"/>
              </w:rPr>
              <w:t xml:space="preserve">غامبيا وليسوتو وموزمبيق وسيراليون </w:t>
            </w:r>
            <w:r w:rsidRPr="00153D30">
              <w:rPr>
                <w:rFonts w:eastAsiaTheme="minorEastAsia"/>
                <w:sz w:val="20"/>
                <w:szCs w:val="20"/>
                <w:rtl/>
                <w:lang w:eastAsia="ar" w:bidi="ar-MA"/>
              </w:rPr>
              <w:t xml:space="preserve">من بناء القدرات من خلال المساعدة التقنية التي قدَّمها الاتحاد. وبالإضافة إلى ذلك، ومن خلال مشروع «الأمن السيبراني من أجل تحقيق الصالح العام»، تمَّ توفير التدريب لما مجموعه 280 مشاركاً عن موضوعات مختلفة تتعلق بالأمن السيبراني (مثل إستراتيجيات الأمن السيبراني الوطنية، وحماية البيانات والخصوصية، وحماية الأطفال على الإنترنت، والتعامل مع الحوادث والتصدّي لها، وإدارة وتنظيم عمليات أفرقة الاستجابة للحوادث الحاسوبية، من بين أمور أخرى). واستفادت ثلاثة بلدان مِن أقلّ البلدان نمواً في </w:t>
            </w:r>
            <w:r w:rsidR="00897694">
              <w:rPr>
                <w:rFonts w:eastAsiaTheme="minorEastAsia"/>
                <w:sz w:val="20"/>
                <w:szCs w:val="20"/>
                <w:rtl/>
                <w:lang w:eastAsia="ar" w:bidi="ar-MA"/>
              </w:rPr>
              <w:t>إفريقي</w:t>
            </w:r>
            <w:r w:rsidRPr="00153D30">
              <w:rPr>
                <w:rFonts w:eastAsiaTheme="minorEastAsia"/>
                <w:sz w:val="20"/>
                <w:szCs w:val="20"/>
                <w:rtl/>
                <w:lang w:eastAsia="ar" w:bidi="ar-MA"/>
              </w:rPr>
              <w:t>ا من التقييمات المتعمّقة لإستراتيجياتها الوطنية للأمن السيبراني والتي قام بتيسيرها مشروعُ «الأمن السيبراني من أجل تحقيق الصالح العام».  وبالإضافة إلى ذلك، أجرى الاتحادُ تحليلاتٍ للثغرات وأصدرَ تقريرَيْن تقييميَّين مخصَّصين، هما: تقرير الجاهزية لفريق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الخاصّ بليسوتو، وتقرير نُضج فريق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الخاص ب</w:t>
            </w:r>
            <w:r w:rsidR="00153D30" w:rsidRPr="00153D30">
              <w:rPr>
                <w:rFonts w:eastAsiaTheme="minorEastAsia"/>
                <w:sz w:val="20"/>
                <w:szCs w:val="20"/>
                <w:rtl/>
                <w:lang w:eastAsia="ar" w:bidi="ar-MA"/>
              </w:rPr>
              <w:t>زمبابوي</w:t>
            </w:r>
            <w:r w:rsidRPr="00153D30">
              <w:rPr>
                <w:rFonts w:eastAsiaTheme="minorEastAsia"/>
                <w:sz w:val="20"/>
                <w:szCs w:val="20"/>
                <w:rtl/>
                <w:lang w:eastAsia="ar" w:bidi="ar-MA"/>
              </w:rPr>
              <w:t xml:space="preserve">. وتضمَّن هذان التقريران خُطط عمل واضحة لتوجيه جهود التحسين. ومن خلال معالجة هذه الفجوات المحدَّدة، يمكن لهذين البلدين تعزيز قدراتهما على التصدّي للحوادث، ما يؤدي في النهاية إلى إيجاد بيئة أكثر أماناً للتنمية الرقمية. وبالإضافة إلى ذلك، أكملَ مكتبُ تنمية الاتصالات تنفيذ </w:t>
            </w:r>
            <w:r w:rsidRPr="00153D30">
              <w:rPr>
                <w:rFonts w:eastAsiaTheme="minorEastAsia"/>
                <w:b/>
                <w:bCs/>
                <w:sz w:val="20"/>
                <w:szCs w:val="20"/>
                <w:rtl/>
                <w:lang w:eastAsia="ar" w:bidi="ar-MA"/>
              </w:rPr>
              <w:t>مشاريع فريق الاستجابة للحوادث الحاسوبية (</w:t>
            </w:r>
            <w:r w:rsidRPr="00153D30">
              <w:rPr>
                <w:rFonts w:eastAsiaTheme="minorEastAsia"/>
                <w:b/>
                <w:bCs/>
                <w:sz w:val="20"/>
                <w:szCs w:val="20"/>
                <w:lang w:val="en-US" w:eastAsia="ar" w:bidi="en-US"/>
              </w:rPr>
              <w:t>CIRT</w:t>
            </w:r>
            <w:r w:rsidRPr="00153D30">
              <w:rPr>
                <w:rFonts w:eastAsiaTheme="minorEastAsia"/>
                <w:b/>
                <w:bCs/>
                <w:sz w:val="20"/>
                <w:szCs w:val="20"/>
                <w:rtl/>
                <w:lang w:eastAsia="ar" w:bidi="ar-MA"/>
              </w:rPr>
              <w:t xml:space="preserve">) في بوروندي </w:t>
            </w:r>
            <w:r w:rsidRPr="00153D30">
              <w:rPr>
                <w:rFonts w:eastAsiaTheme="minorEastAsia"/>
                <w:sz w:val="20"/>
                <w:szCs w:val="20"/>
                <w:rtl/>
                <w:lang w:eastAsia="ar" w:bidi="ar-MA"/>
              </w:rPr>
              <w:t xml:space="preserve">وكينيا وملاوي . ومن خلال تقديم المساعدة التقنية إلى رواندا لوَضْع إستراتيجية وخُطة عمل وطنيَّتَين شاملتين للأمن السيبراني، ساعد الاتحادُ هذا البلد على توطيد وضعه على صعيد الأمن السيبراني واتخاذ قرارات إستراتيجية بشأن تخصيص الموارد لمبادرات الأمن السيبراني المستقبلية. </w:t>
            </w:r>
          </w:p>
          <w:p w14:paraId="5F8AD068" w14:textId="77777777" w:rsidR="00196537" w:rsidRPr="00153D30" w:rsidRDefault="00196537" w:rsidP="00153D30">
            <w:pPr>
              <w:pStyle w:val="ListParagraph"/>
              <w:spacing w:before="60" w:after="60" w:line="280" w:lineRule="exact"/>
              <w:contextualSpacing w:val="0"/>
              <w:rPr>
                <w:rFonts w:eastAsiaTheme="minorEastAsia"/>
                <w:b/>
                <w:bCs/>
                <w:sz w:val="20"/>
                <w:szCs w:val="20"/>
              </w:rPr>
            </w:pPr>
          </w:p>
          <w:p w14:paraId="6B6A010B" w14:textId="77777777" w:rsidR="00196537" w:rsidRPr="00153D30" w:rsidRDefault="00196537" w:rsidP="00153D30">
            <w:pPr>
              <w:pStyle w:val="ListParagraph"/>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 xml:space="preserve">وتُقدَّم المساعدة إلى البلدان التالية في مجالات مختلفة من الأمن السيبراني: </w:t>
            </w:r>
            <w:r w:rsidRPr="00153D30">
              <w:rPr>
                <w:rFonts w:eastAsiaTheme="minorEastAsia"/>
                <w:sz w:val="20"/>
                <w:szCs w:val="20"/>
                <w:rtl/>
                <w:lang w:eastAsia="ar" w:bidi="ar-MA"/>
              </w:rPr>
              <w:t>بوركينا فاسو، تشاد، غينيا، غينيا بيساو، ليسوتو، ليبيريا، مالي، السنغال، تنزانيا، توغو، زامبيا، غامبيا، ملاوي، رواندا، موزمبيق، سيراليون، أوغندا.</w:t>
            </w:r>
          </w:p>
          <w:p w14:paraId="5CB6E5FA"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6FA17FB5" w14:textId="77777777" w:rsidR="00196537" w:rsidRPr="00153D30" w:rsidRDefault="00196537" w:rsidP="00153D30">
            <w:pPr>
              <w:pStyle w:val="ListParagraph"/>
              <w:numPr>
                <w:ilvl w:val="0"/>
                <w:numId w:val="6"/>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 xml:space="preserve">وفي الأمريكتين، </w:t>
            </w:r>
            <w:r w:rsidRPr="00153D30">
              <w:rPr>
                <w:rFonts w:eastAsiaTheme="minorEastAsia"/>
                <w:sz w:val="20"/>
                <w:szCs w:val="20"/>
                <w:rtl/>
                <w:lang w:eastAsia="ar" w:bidi="ar-MA"/>
              </w:rPr>
              <w:t>شارك الاتحادُ في مشاريع بالغة الأهمية لفريق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xml:space="preserve">) ودعمَ تلك المشاريع </w:t>
            </w:r>
            <w:proofErr w:type="gramStart"/>
            <w:r w:rsidRPr="00153D30">
              <w:rPr>
                <w:rFonts w:eastAsiaTheme="minorEastAsia"/>
                <w:sz w:val="20"/>
                <w:szCs w:val="20"/>
                <w:rtl/>
                <w:lang w:eastAsia="ar" w:bidi="ar-MA"/>
              </w:rPr>
              <w:t>في  أنحاء</w:t>
            </w:r>
            <w:proofErr w:type="gramEnd"/>
            <w:r w:rsidRPr="00153D30">
              <w:rPr>
                <w:rFonts w:eastAsiaTheme="minorEastAsia"/>
                <w:sz w:val="20"/>
                <w:szCs w:val="20"/>
                <w:rtl/>
                <w:lang w:eastAsia="ar" w:bidi="ar-MA"/>
              </w:rPr>
              <w:t xml:space="preserve"> المنطقة، وتحديداً في البهاما وبربادوس، وفي وَضْع مقترحاتٍ لمشاريع فريق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لبرمودا وهايتي وهندوراس وسورينام، من أجل تعزيز البنية التحتية للأمن السيبراني وقدرات التصدّي فيها.</w:t>
            </w:r>
          </w:p>
          <w:p w14:paraId="21AD456E"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0F4D5E69" w14:textId="77777777" w:rsidR="00196537" w:rsidRPr="00153D30" w:rsidRDefault="00196537" w:rsidP="00153D30">
            <w:pPr>
              <w:pStyle w:val="ListParagraph"/>
              <w:numPr>
                <w:ilvl w:val="0"/>
                <w:numId w:val="5"/>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 xml:space="preserve">وفي الدول العربية، </w:t>
            </w:r>
            <w:r w:rsidRPr="00153D30">
              <w:rPr>
                <w:rFonts w:eastAsiaTheme="minorEastAsia"/>
                <w:sz w:val="20"/>
                <w:szCs w:val="20"/>
                <w:rtl/>
                <w:lang w:eastAsia="ar" w:bidi="ar-MA"/>
              </w:rPr>
              <w:t xml:space="preserve">عزّز الاتحاد المرونة الوطنية السيبرانية والاستثمار الذكي في الأمن السيبراني في المغرب من خلال دعم إعداد مسودة نهائية لإستراتيجية وخُطة عمل وطنيتين في مجال الأمن السيبراني. وعزّزت فعالية التدريبات السيبرانية </w:t>
            </w:r>
            <w:proofErr w:type="spellStart"/>
            <w:r w:rsidRPr="00153D30">
              <w:rPr>
                <w:rFonts w:eastAsiaTheme="minorEastAsia"/>
                <w:sz w:val="20"/>
                <w:szCs w:val="20"/>
                <w:lang w:val="en-US" w:eastAsia="ar" w:bidi="en-US"/>
              </w:rPr>
              <w:t>CyberDrill</w:t>
            </w:r>
            <w:proofErr w:type="spellEnd"/>
            <w:r w:rsidRPr="00153D30">
              <w:rPr>
                <w:rFonts w:eastAsiaTheme="minorEastAsia"/>
                <w:sz w:val="20"/>
                <w:szCs w:val="20"/>
                <w:rtl/>
                <w:lang w:eastAsia="ar" w:bidi="ar-MA"/>
              </w:rPr>
              <w:t xml:space="preserve"> الأقاليمية للاتحاد في الإمارات العربية المتحدة التعاون، ما أثمرَ عن تعزيز الكفاءة في التصدّي للحوادث وتبادُل المعلومات فيما بين البلدان المشارِكة من منطقة الدول العربية ومنطقة كومنولث الدول المستقلة، وقد حضرَ أكثر من 500 مشارك من أكثر من 60 بلداً ورش عمل تقنية. واستفاد بلدان مِن أقلّ البلدان نمواً، هُما جيبوتي وموريتانيا، من التقييمات المتعمّقة لاستراتيجياتهما الوطنية للأمن السيبراني والتي قام بتيسيرها مشروعُ «الأمن السيبراني من أجل تحقيق الصالح العام». ودعمَ الاتحاد أيضاً ترجمة المبادئ التوجيهية للاتحاد بشأن حماية الأطفال على الإنترنت ونَشْرها في المغرب بالتعاون مع وكالة التنمية الرقمية (</w:t>
            </w:r>
            <w:r w:rsidRPr="00153D30">
              <w:rPr>
                <w:rFonts w:eastAsiaTheme="minorEastAsia"/>
                <w:sz w:val="20"/>
                <w:szCs w:val="20"/>
                <w:lang w:val="en-US" w:eastAsia="ar" w:bidi="en-US"/>
              </w:rPr>
              <w:t>ADD</w:t>
            </w:r>
            <w:r w:rsidRPr="00153D30">
              <w:rPr>
                <w:rFonts w:eastAsiaTheme="minorEastAsia"/>
                <w:sz w:val="20"/>
                <w:szCs w:val="20"/>
                <w:rtl/>
                <w:lang w:eastAsia="ar" w:bidi="ar-MA"/>
              </w:rPr>
              <w:t>). ورشات عمل تدريبية وتوعوية بشأن الجوانب المتعلقة بحماية الأطفال على الإنترنت من تنظيم وكالة التنمية الرقمية (</w:t>
            </w:r>
            <w:r w:rsidRPr="00153D30">
              <w:rPr>
                <w:rFonts w:eastAsiaTheme="minorEastAsia"/>
                <w:sz w:val="20"/>
                <w:szCs w:val="20"/>
                <w:lang w:val="en-US" w:eastAsia="ar" w:bidi="en-US"/>
              </w:rPr>
              <w:t>ADD</w:t>
            </w:r>
            <w:r w:rsidRPr="00153D30">
              <w:rPr>
                <w:rFonts w:eastAsiaTheme="minorEastAsia"/>
                <w:sz w:val="20"/>
                <w:szCs w:val="20"/>
                <w:rtl/>
                <w:lang w:eastAsia="ar" w:bidi="ar-MA"/>
              </w:rPr>
              <w:t xml:space="preserve">) في شراكة مع الاتحاد في الفترة من 18 إلى 20 ديسمبر 2023 في العاصمة الرباط. </w:t>
            </w:r>
          </w:p>
          <w:p w14:paraId="262BA6A2" w14:textId="77777777" w:rsidR="00196537" w:rsidRPr="00153D30" w:rsidRDefault="00196537" w:rsidP="00153D30">
            <w:pPr>
              <w:pStyle w:val="ListParagraph"/>
              <w:spacing w:before="60" w:after="60" w:line="280" w:lineRule="exact"/>
              <w:contextualSpacing w:val="0"/>
              <w:rPr>
                <w:rFonts w:eastAsiaTheme="minorEastAsia"/>
                <w:sz w:val="20"/>
                <w:szCs w:val="20"/>
              </w:rPr>
            </w:pPr>
          </w:p>
          <w:p w14:paraId="73A44913" w14:textId="77777777" w:rsidR="00196537" w:rsidRPr="00153D30" w:rsidRDefault="00196537" w:rsidP="00153D30">
            <w:pPr>
              <w:pStyle w:val="ListParagraph"/>
              <w:numPr>
                <w:ilvl w:val="0"/>
                <w:numId w:val="6"/>
              </w:numPr>
              <w:tabs>
                <w:tab w:val="clear" w:pos="794"/>
              </w:tabs>
              <w:spacing w:before="60" w:after="60" w:line="280" w:lineRule="exact"/>
              <w:contextualSpacing w:val="0"/>
              <w:rPr>
                <w:rFonts w:eastAsiaTheme="minorEastAsia"/>
                <w:sz w:val="20"/>
                <w:szCs w:val="20"/>
              </w:rPr>
            </w:pPr>
            <w:r w:rsidRPr="00153D30">
              <w:rPr>
                <w:rFonts w:eastAsiaTheme="minorEastAsia"/>
                <w:b/>
                <w:bCs/>
                <w:sz w:val="20"/>
                <w:szCs w:val="20"/>
                <w:rtl/>
                <w:lang w:eastAsia="ar" w:bidi="ar-MA"/>
              </w:rPr>
              <w:t xml:space="preserve">وفي منطقة آسيا والمحيط الهادئ، </w:t>
            </w:r>
            <w:r w:rsidRPr="00153D30">
              <w:rPr>
                <w:rFonts w:eastAsiaTheme="minorEastAsia"/>
                <w:sz w:val="20"/>
                <w:szCs w:val="20"/>
                <w:rtl/>
                <w:lang w:eastAsia="ar" w:bidi="ar-MA"/>
              </w:rPr>
              <w:t>تم تقديم المساعدة التقنية، وتطوير القدرات من خلال تقييمات نُضج فريق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في بوتان وتيمور الشرقية. وفي بوتان، عزَّز التقييمُ معرفة فريق الاستجابة للحوادث الحاسوبية في بوتان (</w:t>
            </w:r>
            <w:proofErr w:type="spellStart"/>
            <w:r w:rsidRPr="00153D30">
              <w:rPr>
                <w:rFonts w:eastAsiaTheme="minorEastAsia"/>
                <w:sz w:val="20"/>
                <w:szCs w:val="20"/>
                <w:lang w:val="en-US" w:eastAsia="ar" w:bidi="en-US"/>
              </w:rPr>
              <w:t>BtCIRT</w:t>
            </w:r>
            <w:proofErr w:type="spellEnd"/>
            <w:r w:rsidRPr="00153D30">
              <w:rPr>
                <w:rFonts w:eastAsiaTheme="minorEastAsia"/>
                <w:sz w:val="20"/>
                <w:szCs w:val="20"/>
                <w:rtl/>
                <w:lang w:eastAsia="ar" w:bidi="ar-MA"/>
              </w:rPr>
              <w:t>) بشأن كيفية تحسين مستوى نُضج الأمن السيبراني. واعتمدَ ذلك على التقييم الأولي للاتحاد الدولي للاتصالات لفريق الاستجابة للحوادث الحاسوبية (</w:t>
            </w:r>
            <w:r w:rsidRPr="00153D30">
              <w:rPr>
                <w:rFonts w:eastAsiaTheme="minorEastAsia"/>
                <w:sz w:val="20"/>
                <w:szCs w:val="20"/>
                <w:lang w:val="en-US" w:eastAsia="ar" w:bidi="en-US"/>
              </w:rPr>
              <w:t>CIRT</w:t>
            </w:r>
            <w:r w:rsidRPr="00153D30">
              <w:rPr>
                <w:rFonts w:eastAsiaTheme="minorEastAsia"/>
                <w:sz w:val="20"/>
                <w:szCs w:val="20"/>
                <w:rtl/>
                <w:lang w:eastAsia="ar" w:bidi="ar-MA"/>
              </w:rPr>
              <w:t xml:space="preserve">) لعام 2013 والذي أدى إلى إنشاء فريق الاستجابة </w:t>
            </w:r>
            <w:r w:rsidRPr="00153D30">
              <w:rPr>
                <w:rFonts w:eastAsiaTheme="minorEastAsia"/>
                <w:sz w:val="20"/>
                <w:szCs w:val="20"/>
                <w:rtl/>
                <w:lang w:eastAsia="ar" w:bidi="ar-MA"/>
              </w:rPr>
              <w:lastRenderedPageBreak/>
              <w:t>للحوادث الحاسوبية في بوتان (</w:t>
            </w:r>
            <w:proofErr w:type="spellStart"/>
            <w:r w:rsidRPr="00153D30">
              <w:rPr>
                <w:rFonts w:eastAsiaTheme="minorEastAsia"/>
                <w:sz w:val="20"/>
                <w:szCs w:val="20"/>
                <w:lang w:val="en-US" w:eastAsia="ar" w:bidi="en-US"/>
              </w:rPr>
              <w:t>BtCIRT</w:t>
            </w:r>
            <w:proofErr w:type="spellEnd"/>
            <w:r w:rsidRPr="00153D30">
              <w:rPr>
                <w:rFonts w:eastAsiaTheme="minorEastAsia"/>
                <w:sz w:val="20"/>
                <w:szCs w:val="20"/>
                <w:rtl/>
                <w:lang w:eastAsia="ar" w:bidi="ar-MA"/>
              </w:rPr>
              <w:t>). وفي تيمور-ليشتي، تمَّ إجراء التقييم لفريق الاستجابة للحوادث الحاسوبية في تيمور-ليشتي (</w:t>
            </w:r>
            <w:r w:rsidRPr="00153D30">
              <w:rPr>
                <w:rFonts w:eastAsiaTheme="minorEastAsia"/>
                <w:sz w:val="20"/>
                <w:szCs w:val="20"/>
                <w:lang w:val="en-US" w:eastAsia="ar" w:bidi="en-US"/>
              </w:rPr>
              <w:t>TLCSIRT</w:t>
            </w:r>
            <w:r w:rsidRPr="00153D30">
              <w:rPr>
                <w:rFonts w:eastAsiaTheme="minorEastAsia"/>
                <w:sz w:val="20"/>
                <w:szCs w:val="20"/>
                <w:rtl/>
                <w:lang w:eastAsia="ar" w:bidi="ar-MA"/>
              </w:rPr>
              <w:t>) بالتعاون مع هيئة الاتصالات الوطنية (</w:t>
            </w:r>
            <w:r w:rsidRPr="00153D30">
              <w:rPr>
                <w:rFonts w:eastAsiaTheme="minorEastAsia"/>
                <w:sz w:val="20"/>
                <w:szCs w:val="20"/>
                <w:lang w:val="en-US" w:eastAsia="ar" w:bidi="en-US"/>
              </w:rPr>
              <w:t>ANC</w:t>
            </w:r>
            <w:r w:rsidRPr="00153D30">
              <w:rPr>
                <w:rFonts w:eastAsiaTheme="minorEastAsia"/>
                <w:sz w:val="20"/>
                <w:szCs w:val="20"/>
                <w:rtl/>
                <w:lang w:eastAsia="ar" w:bidi="ar-MA"/>
              </w:rPr>
              <w:t xml:space="preserve">) وسيقدّم توصياتٍ لضمان قدرة </w:t>
            </w:r>
            <w:r w:rsidRPr="00153D30">
              <w:rPr>
                <w:rFonts w:eastAsiaTheme="minorEastAsia"/>
                <w:sz w:val="20"/>
                <w:szCs w:val="20"/>
                <w:lang w:val="en-US" w:eastAsia="ar" w:bidi="en-US"/>
              </w:rPr>
              <w:t>TLCSIRT</w:t>
            </w:r>
            <w:r w:rsidRPr="00153D30">
              <w:rPr>
                <w:rFonts w:eastAsiaTheme="minorEastAsia"/>
                <w:sz w:val="20"/>
                <w:szCs w:val="20"/>
                <w:rtl/>
                <w:lang w:eastAsia="ar" w:bidi="ar-MA"/>
              </w:rPr>
              <w:t xml:space="preserve"> على تعزيز مستوى نضج الأمن السيبراني الخاص به.</w:t>
            </w:r>
          </w:p>
          <w:p w14:paraId="00944EE6" w14:textId="77777777" w:rsidR="00196537" w:rsidRPr="00153D30" w:rsidRDefault="00196537" w:rsidP="00153D30">
            <w:pPr>
              <w:spacing w:before="60" w:after="60" w:line="280" w:lineRule="exact"/>
              <w:ind w:left="720"/>
              <w:rPr>
                <w:sz w:val="20"/>
                <w:szCs w:val="20"/>
              </w:rPr>
            </w:pPr>
            <w:r w:rsidRPr="00153D30">
              <w:rPr>
                <w:rFonts w:eastAsia="Calibri"/>
                <w:sz w:val="20"/>
                <w:szCs w:val="20"/>
                <w:rtl/>
                <w:lang w:eastAsia="ar" w:bidi="ar-MA"/>
              </w:rPr>
              <w:t xml:space="preserve">ومن خلال </w:t>
            </w:r>
            <w:r w:rsidRPr="00153D30">
              <w:rPr>
                <w:rFonts w:eastAsia="Calibri"/>
                <w:b/>
                <w:bCs/>
                <w:sz w:val="20"/>
                <w:szCs w:val="20"/>
                <w:rtl/>
                <w:lang w:eastAsia="ar" w:bidi="ar-MA"/>
              </w:rPr>
              <w:t xml:space="preserve">التدريبات السيبرانية </w:t>
            </w:r>
            <w:proofErr w:type="spellStart"/>
            <w:r w:rsidRPr="00153D30">
              <w:rPr>
                <w:rFonts w:eastAsia="Calibri"/>
                <w:b/>
                <w:bCs/>
                <w:sz w:val="20"/>
                <w:szCs w:val="20"/>
                <w:lang w:val="en-US" w:eastAsia="ar" w:bidi="en-US"/>
              </w:rPr>
              <w:t>CyberDrill</w:t>
            </w:r>
            <w:proofErr w:type="spellEnd"/>
            <w:r w:rsidRPr="00153D30">
              <w:rPr>
                <w:rFonts w:eastAsia="Calibri"/>
                <w:b/>
                <w:bCs/>
                <w:sz w:val="20"/>
                <w:szCs w:val="20"/>
                <w:rtl/>
                <w:lang w:eastAsia="ar" w:bidi="ar-MA"/>
              </w:rPr>
              <w:t xml:space="preserve"> للاتحاد، </w:t>
            </w:r>
            <w:r w:rsidRPr="00153D30">
              <w:rPr>
                <w:rFonts w:eastAsia="Calibri"/>
                <w:sz w:val="20"/>
                <w:szCs w:val="20"/>
                <w:rtl/>
                <w:lang w:eastAsia="ar" w:bidi="ar-MA"/>
              </w:rPr>
              <w:t xml:space="preserve">تمَّ تعزيز قدرة أصحاب المصلحة الحكوميين على التصدي التقني والمهارات الإدارية في مجال الأمن السيبراني لدول منطقة آسيا والمحيط الهادئ الأربعة عشر التي انضمّت إلى التدريبات السيبرانية </w:t>
            </w:r>
            <w:proofErr w:type="spellStart"/>
            <w:r w:rsidRPr="00153D30">
              <w:rPr>
                <w:rFonts w:eastAsia="Calibri"/>
                <w:sz w:val="20"/>
                <w:szCs w:val="20"/>
                <w:lang w:val="en-US" w:eastAsia="ar" w:bidi="en-US"/>
              </w:rPr>
              <w:t>CyberDrill</w:t>
            </w:r>
            <w:proofErr w:type="spellEnd"/>
            <w:r w:rsidRPr="00153D30">
              <w:rPr>
                <w:rFonts w:eastAsia="Calibri"/>
                <w:sz w:val="20"/>
                <w:szCs w:val="20"/>
                <w:rtl/>
                <w:lang w:eastAsia="ar" w:bidi="ar-MA"/>
              </w:rPr>
              <w:t xml:space="preserve"> الأقاليمية لأوروبا ومنطقة آسيا والمحيط الهادئ والتي عُقدت في قبرص.</w:t>
            </w:r>
          </w:p>
          <w:p w14:paraId="54A37DBC" w14:textId="77777777" w:rsidR="00196537" w:rsidRPr="00153D30" w:rsidRDefault="00196537" w:rsidP="00153D30">
            <w:pPr>
              <w:spacing w:before="60" w:after="60" w:line="280" w:lineRule="exact"/>
              <w:ind w:left="720"/>
              <w:rPr>
                <w:rFonts w:eastAsia="Calibri"/>
                <w:sz w:val="20"/>
                <w:szCs w:val="20"/>
              </w:rPr>
            </w:pPr>
            <w:r w:rsidRPr="00153D30">
              <w:rPr>
                <w:sz w:val="20"/>
                <w:szCs w:val="20"/>
                <w:rtl/>
                <w:lang w:eastAsia="ar" w:bidi="ar-MA"/>
              </w:rPr>
              <w:t xml:space="preserve">وتمَّ تعزيز تبادُل المعارف في مجال الأمن السيبراني فيما بين أوروبا ومنطقة آسيا والمحيط الهادئ من خلال </w:t>
            </w:r>
            <w:r w:rsidRPr="00153D30">
              <w:rPr>
                <w:b/>
                <w:bCs/>
                <w:sz w:val="20"/>
                <w:szCs w:val="20"/>
                <w:rtl/>
                <w:lang w:eastAsia="ar" w:bidi="ar-MA"/>
              </w:rPr>
              <w:t xml:space="preserve">التدريبات السيبرانية </w:t>
            </w:r>
            <w:proofErr w:type="spellStart"/>
            <w:r w:rsidRPr="00153D30">
              <w:rPr>
                <w:b/>
                <w:bCs/>
                <w:sz w:val="20"/>
                <w:szCs w:val="20"/>
                <w:lang w:val="en-US" w:eastAsia="ar" w:bidi="en-US"/>
              </w:rPr>
              <w:t>CyberDrill</w:t>
            </w:r>
            <w:proofErr w:type="spellEnd"/>
            <w:r w:rsidRPr="00153D30">
              <w:rPr>
                <w:b/>
                <w:bCs/>
                <w:sz w:val="20"/>
                <w:szCs w:val="20"/>
                <w:rtl/>
                <w:lang w:eastAsia="ar" w:bidi="ar-MA"/>
              </w:rPr>
              <w:t xml:space="preserve"> الأقاليمية لعام 2023 لأوروبا ومنطقة آسيا والمحيط الهادئ والتي امتدّت لأربعة أيام وعُقدت في قبرص.</w:t>
            </w:r>
            <w:r w:rsidRPr="00153D30">
              <w:rPr>
                <w:sz w:val="20"/>
                <w:szCs w:val="20"/>
                <w:rtl/>
                <w:lang w:eastAsia="ar" w:bidi="ar-MA"/>
              </w:rPr>
              <w:t xml:space="preserve"> واجتذبَ هذا الحدث أكثر من 200 مشارك من 40 بلداً، 20 منها من أوروبا، للمشاركة في الحوار والتدريب وتمارين المحاكاة بشأن الأمن السيبراني.</w:t>
            </w:r>
          </w:p>
          <w:p w14:paraId="1F1B6746" w14:textId="7C997F86" w:rsidR="00196537" w:rsidRPr="00153D30" w:rsidRDefault="00196537" w:rsidP="00153D30">
            <w:pPr>
              <w:pStyle w:val="ListParagraph"/>
              <w:numPr>
                <w:ilvl w:val="0"/>
                <w:numId w:val="6"/>
              </w:numPr>
              <w:tabs>
                <w:tab w:val="clear" w:pos="794"/>
                <w:tab w:val="left" w:pos="1134"/>
                <w:tab w:val="left" w:pos="1871"/>
                <w:tab w:val="left" w:pos="2268"/>
              </w:tabs>
              <w:spacing w:before="60" w:after="60" w:line="280" w:lineRule="exact"/>
              <w:ind w:right="-20"/>
              <w:contextualSpacing w:val="0"/>
              <w:rPr>
                <w:sz w:val="20"/>
                <w:szCs w:val="20"/>
              </w:rPr>
            </w:pPr>
            <w:r w:rsidRPr="00153D30">
              <w:rPr>
                <w:b/>
                <w:bCs/>
                <w:sz w:val="20"/>
                <w:szCs w:val="20"/>
                <w:rtl/>
                <w:lang w:eastAsia="ar" w:bidi="ar-MA"/>
              </w:rPr>
              <w:t xml:space="preserve">وفي كومنولث الدول المستقلة، </w:t>
            </w:r>
            <w:r w:rsidRPr="00153D30">
              <w:rPr>
                <w:sz w:val="20"/>
                <w:szCs w:val="20"/>
                <w:rtl/>
                <w:lang w:eastAsia="ar" w:bidi="ar-MA"/>
              </w:rPr>
              <w:t xml:space="preserve">أجرى </w:t>
            </w:r>
            <w:r w:rsidR="00150377">
              <w:rPr>
                <w:rFonts w:hint="cs"/>
                <w:sz w:val="20"/>
                <w:szCs w:val="20"/>
                <w:rtl/>
                <w:lang w:eastAsia="ar" w:bidi="ar-MA"/>
              </w:rPr>
              <w:t xml:space="preserve">مكتب تنمية الاتصالات </w:t>
            </w:r>
            <w:r w:rsidRPr="00153D30">
              <w:rPr>
                <w:sz w:val="20"/>
                <w:szCs w:val="20"/>
                <w:rtl/>
                <w:lang w:eastAsia="ar" w:bidi="ar-MA"/>
              </w:rPr>
              <w:t>تقييماً لجاهزية فريق الاستجابة للحوادث الحاسوبية (</w:t>
            </w:r>
            <w:r w:rsidRPr="00153D30">
              <w:rPr>
                <w:sz w:val="20"/>
                <w:szCs w:val="20"/>
                <w:lang w:val="en-US" w:eastAsia="ar" w:bidi="en-US"/>
              </w:rPr>
              <w:t>CIRT</w:t>
            </w:r>
            <w:r w:rsidRPr="00153D30">
              <w:rPr>
                <w:sz w:val="20"/>
                <w:szCs w:val="20"/>
                <w:rtl/>
                <w:lang w:eastAsia="ar" w:bidi="ar-MA"/>
              </w:rPr>
              <w:t>) في أذربيجان. وفي المقام الأول، تمثَّل الهدف من هذا التمرين في تقييم مدى نُضج الفرق الوطنية للاستجابة للحوادث الحاسوبية (</w:t>
            </w:r>
            <w:r w:rsidRPr="00153D30">
              <w:rPr>
                <w:sz w:val="20"/>
                <w:szCs w:val="20"/>
                <w:lang w:val="en-US" w:eastAsia="ar" w:bidi="en-US"/>
              </w:rPr>
              <w:t>CIRTs</w:t>
            </w:r>
            <w:r w:rsidRPr="00153D30">
              <w:rPr>
                <w:sz w:val="20"/>
                <w:szCs w:val="20"/>
                <w:rtl/>
                <w:lang w:eastAsia="ar" w:bidi="ar-MA"/>
              </w:rPr>
              <w:t>) وتقديم المزيد من الدعم لأذربيجان في تحسين تكامُل وتشغيل وفعالية فِرق (</w:t>
            </w:r>
            <w:r w:rsidRPr="00153D30">
              <w:rPr>
                <w:sz w:val="20"/>
                <w:szCs w:val="20"/>
                <w:lang w:val="en-US" w:eastAsia="ar" w:bidi="en-US"/>
              </w:rPr>
              <w:t>CIRTs</w:t>
            </w:r>
            <w:r w:rsidRPr="00153D30">
              <w:rPr>
                <w:sz w:val="20"/>
                <w:szCs w:val="20"/>
                <w:rtl/>
                <w:lang w:eastAsia="ar" w:bidi="ar-MA"/>
              </w:rPr>
              <w:t>)، وبناء القدرات وقدرات الأمن السيبراني من خلال التنسيق على المستوى الوطني، ما سيؤدي إلى زيادة الوعي والقدرة على المشاركة والإسهام في تطوير ونشر إستراتيجيات مكافحة التهديدات السيبرانية. سيؤدي ذلك إلى توسيع الخيارات المتاحة لأذربيجان في الردّ على الحوادث والمساعدة في تطوير وتنفيذ الإجراءات التشغيلية لاستجابة أكثر فعاليةً لمجموعة متنوعة من الحوادث السيبرانية. وسعى التقييم إلى تحديد مواطِن القوة والضعف في فريق الاستجابة للحوادث الحاسوبية (</w:t>
            </w:r>
            <w:r w:rsidRPr="00153D30">
              <w:rPr>
                <w:sz w:val="20"/>
                <w:szCs w:val="20"/>
                <w:lang w:val="en-US" w:eastAsia="ar" w:bidi="en-US"/>
              </w:rPr>
              <w:t>CIRT</w:t>
            </w:r>
            <w:r w:rsidRPr="00153D30">
              <w:rPr>
                <w:sz w:val="20"/>
                <w:szCs w:val="20"/>
                <w:rtl/>
                <w:lang w:eastAsia="ar" w:bidi="ar-MA"/>
              </w:rPr>
              <w:t xml:space="preserve">) الوطني في أذربيجان والتوصية بطرق تحسين قدراته. وشمل التقييمُ السياسة العامة والاستراتيجية، والهيكل التنظيمي، والإجراءات والعمليات، والتكنولوجيا والأدوات، والموارد البشرية، والتعاون بين القطاعات وتبادُل المعلومات، ما سيسمح لأذربيجان بتعزيز قدراتها وإمكانياتها في مجال الأمن السيبراني، وفي نهاية المطاف حماية نفسها من التهديدات والحوادث السيبرانية. </w:t>
            </w:r>
          </w:p>
          <w:p w14:paraId="79559C6D" w14:textId="77777777" w:rsidR="00196537" w:rsidRPr="00153D30" w:rsidRDefault="00196537" w:rsidP="00153D30">
            <w:pPr>
              <w:spacing w:before="60" w:after="60" w:line="280" w:lineRule="exact"/>
              <w:ind w:left="720"/>
              <w:rPr>
                <w:sz w:val="20"/>
                <w:szCs w:val="20"/>
              </w:rPr>
            </w:pPr>
            <w:r w:rsidRPr="00153D30">
              <w:rPr>
                <w:sz w:val="20"/>
                <w:szCs w:val="20"/>
                <w:rtl/>
                <w:lang w:eastAsia="ar" w:bidi="ar-MA"/>
              </w:rPr>
              <w:t>ويتواصلُ مشروع إنشاء فريق الاستجابة للحوادث الحاسوبية (</w:t>
            </w:r>
            <w:r w:rsidRPr="00153D30">
              <w:rPr>
                <w:sz w:val="20"/>
                <w:szCs w:val="20"/>
                <w:lang w:val="en-US" w:eastAsia="ar" w:bidi="en-US"/>
              </w:rPr>
              <w:t>CIRT</w:t>
            </w:r>
            <w:r w:rsidRPr="00153D30">
              <w:rPr>
                <w:sz w:val="20"/>
                <w:szCs w:val="20"/>
                <w:rtl/>
                <w:lang w:eastAsia="ar" w:bidi="ar-MA"/>
              </w:rPr>
              <w:t>) في قيرغيزستان، بدعم من الاتحاد الدولي للاتصالات والبنك الدولي.</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645F040C" w14:textId="77777777" w:rsidR="00196537" w:rsidRPr="00153D30" w:rsidRDefault="00196537" w:rsidP="00153D30">
            <w:pPr>
              <w:spacing w:before="60" w:after="60" w:line="280" w:lineRule="exact"/>
              <w:jc w:val="left"/>
              <w:rPr>
                <w:b/>
                <w:bCs/>
                <w:color w:val="0070C0"/>
                <w:sz w:val="20"/>
                <w:szCs w:val="20"/>
              </w:rPr>
            </w:pPr>
            <w:r w:rsidRPr="00153D30">
              <w:rPr>
                <w:b/>
                <w:bCs/>
                <w:color w:val="0070C0"/>
                <w:sz w:val="20"/>
                <w:szCs w:val="20"/>
                <w:rtl/>
                <w:lang w:eastAsia="ar" w:bidi="ar-MA"/>
              </w:rPr>
              <w:lastRenderedPageBreak/>
              <w:t>الرقم القياسي العالمي للأمن السيبراني (</w:t>
            </w:r>
            <w:r w:rsidRPr="00153D30">
              <w:rPr>
                <w:b/>
                <w:bCs/>
                <w:color w:val="0070C0"/>
                <w:sz w:val="20"/>
                <w:szCs w:val="20"/>
                <w:lang w:val="en-US" w:eastAsia="ar" w:bidi="en-US"/>
              </w:rPr>
              <w:t>GCI</w:t>
            </w:r>
            <w:r w:rsidRPr="00153D30">
              <w:rPr>
                <w:b/>
                <w:bCs/>
                <w:color w:val="0070C0"/>
                <w:sz w:val="20"/>
                <w:szCs w:val="20"/>
                <w:rtl/>
                <w:lang w:eastAsia="ar" w:bidi="ar-MA"/>
              </w:rPr>
              <w:t>) لعام 2023</w:t>
            </w:r>
          </w:p>
          <w:p w14:paraId="2C2B2357" w14:textId="77777777" w:rsidR="00196537" w:rsidRPr="00153D30" w:rsidRDefault="00196537" w:rsidP="00153D30">
            <w:pPr>
              <w:spacing w:before="60" w:after="60" w:line="280" w:lineRule="exact"/>
              <w:jc w:val="left"/>
              <w:rPr>
                <w:b/>
                <w:bCs/>
                <w:color w:val="0070C0"/>
                <w:sz w:val="20"/>
                <w:szCs w:val="20"/>
              </w:rPr>
            </w:pPr>
            <w:r w:rsidRPr="00153D30">
              <w:rPr>
                <w:b/>
                <w:bCs/>
                <w:color w:val="0070C0"/>
                <w:sz w:val="20"/>
                <w:szCs w:val="20"/>
                <w:rtl/>
                <w:lang w:eastAsia="ar" w:bidi="ar-MA"/>
              </w:rPr>
              <w:t>الإستراتيجيات الوطنية للأمن السيبراني:</w:t>
            </w:r>
          </w:p>
          <w:p w14:paraId="0DF7986D"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واستفاد 130 بلداً من </w:t>
            </w:r>
            <w:r w:rsidRPr="00153D30">
              <w:rPr>
                <w:rFonts w:eastAsia="Calibri"/>
                <w:b/>
                <w:bCs/>
                <w:sz w:val="20"/>
                <w:szCs w:val="20"/>
                <w:rtl/>
                <w:lang w:eastAsia="ar" w:bidi="ar-MA"/>
              </w:rPr>
              <w:t xml:space="preserve">برنامج التدريبات السيبرانية </w:t>
            </w:r>
            <w:proofErr w:type="spellStart"/>
            <w:r w:rsidRPr="00153D30">
              <w:rPr>
                <w:rFonts w:eastAsia="Calibri"/>
                <w:b/>
                <w:bCs/>
                <w:sz w:val="20"/>
                <w:szCs w:val="20"/>
                <w:lang w:val="en-US" w:eastAsia="ar" w:bidi="en-US"/>
              </w:rPr>
              <w:t>CyberDrills</w:t>
            </w:r>
            <w:proofErr w:type="spellEnd"/>
            <w:r w:rsidRPr="00153D30">
              <w:rPr>
                <w:rFonts w:eastAsia="Calibri"/>
                <w:sz w:val="20"/>
                <w:szCs w:val="20"/>
                <w:rtl/>
                <w:lang w:eastAsia="ar" w:bidi="ar-MA"/>
              </w:rPr>
              <w:t xml:space="preserve"> في جميع المناطق.</w:t>
            </w:r>
          </w:p>
          <w:p w14:paraId="6E9F3C93"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وتمَّ تزويد 3 بلدان بتمرين الاستجابة للحوادث (الملديف والبحرين والإمارات العربية المتحدة).</w:t>
            </w:r>
          </w:p>
          <w:p w14:paraId="6DE3CF55" w14:textId="753331DB"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وتمَّ تطبيق مبادرة </w:t>
            </w:r>
            <w:r w:rsidRPr="00153D30">
              <w:rPr>
                <w:rFonts w:eastAsia="Calibri"/>
                <w:b/>
                <w:bCs/>
                <w:sz w:val="20"/>
                <w:szCs w:val="20"/>
                <w:lang w:val="en-US" w:eastAsia="ar" w:bidi="en-US"/>
              </w:rPr>
              <w:t xml:space="preserve">Her </w:t>
            </w:r>
            <w:proofErr w:type="spellStart"/>
            <w:r w:rsidRPr="00153D30">
              <w:rPr>
                <w:rFonts w:eastAsia="Calibri"/>
                <w:b/>
                <w:bCs/>
                <w:sz w:val="20"/>
                <w:szCs w:val="20"/>
                <w:lang w:val="en-US" w:eastAsia="ar" w:bidi="en-US"/>
              </w:rPr>
              <w:t>CyberTracks</w:t>
            </w:r>
            <w:proofErr w:type="spellEnd"/>
            <w:r w:rsidRPr="00153D30">
              <w:rPr>
                <w:rFonts w:eastAsia="Calibri"/>
                <w:sz w:val="20"/>
                <w:szCs w:val="20"/>
                <w:rtl/>
                <w:lang w:eastAsia="ar" w:bidi="ar-MA"/>
              </w:rPr>
              <w:t xml:space="preserve"> في </w:t>
            </w:r>
            <w:r w:rsidR="00897694">
              <w:rPr>
                <w:rFonts w:eastAsia="Calibri"/>
                <w:sz w:val="20"/>
                <w:szCs w:val="20"/>
                <w:rtl/>
                <w:lang w:eastAsia="ar" w:bidi="ar-MA"/>
              </w:rPr>
              <w:t>إفريقي</w:t>
            </w:r>
            <w:r w:rsidRPr="00153D30">
              <w:rPr>
                <w:rFonts w:eastAsia="Calibri"/>
                <w:sz w:val="20"/>
                <w:szCs w:val="20"/>
                <w:rtl/>
                <w:lang w:eastAsia="ar" w:bidi="ar-MA"/>
              </w:rPr>
              <w:t>ا وأوروبا.</w:t>
            </w:r>
          </w:p>
          <w:p w14:paraId="5795DA80" w14:textId="2539875A"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ويتمّ توفير برنامج الإرشاد السيبراني من أجل المرأة</w:t>
            </w:r>
            <w:r w:rsidRPr="00153D30">
              <w:rPr>
                <w:rFonts w:eastAsia="Calibri"/>
                <w:sz w:val="20"/>
                <w:szCs w:val="20"/>
                <w:rtl/>
                <w:lang w:eastAsia="ar" w:bidi="ar-MA"/>
              </w:rPr>
              <w:tab/>
              <w:t xml:space="preserve">في </w:t>
            </w:r>
            <w:r w:rsidR="00897694">
              <w:rPr>
                <w:rFonts w:eastAsia="Calibri"/>
                <w:sz w:val="20"/>
                <w:szCs w:val="20"/>
                <w:rtl/>
                <w:lang w:eastAsia="ar" w:bidi="ar-MA"/>
              </w:rPr>
              <w:t>إفريقي</w:t>
            </w:r>
            <w:r w:rsidRPr="00153D30">
              <w:rPr>
                <w:rFonts w:eastAsia="Calibri"/>
                <w:sz w:val="20"/>
                <w:szCs w:val="20"/>
                <w:rtl/>
                <w:lang w:eastAsia="ar" w:bidi="ar-MA"/>
              </w:rPr>
              <w:t xml:space="preserve">ا وآسيا والأمريكتين وأوروبا. </w:t>
            </w:r>
          </w:p>
          <w:p w14:paraId="2AEC4CA0" w14:textId="77777777" w:rsidR="00196537" w:rsidRPr="00153D30" w:rsidRDefault="00196537" w:rsidP="00153D30">
            <w:pPr>
              <w:numPr>
                <w:ilvl w:val="0"/>
                <w:numId w:val="16"/>
              </w:numPr>
              <w:tabs>
                <w:tab w:val="clear" w:pos="794"/>
              </w:tabs>
              <w:spacing w:before="60" w:after="60" w:line="280" w:lineRule="exact"/>
              <w:ind w:left="436"/>
              <w:jc w:val="left"/>
              <w:rPr>
                <w:rFonts w:eastAsiaTheme="minorEastAsia"/>
                <w:b/>
                <w:bCs/>
                <w:sz w:val="20"/>
                <w:szCs w:val="20"/>
              </w:rPr>
            </w:pPr>
            <w:r w:rsidRPr="00153D30">
              <w:rPr>
                <w:rFonts w:eastAsia="Calibri"/>
                <w:sz w:val="20"/>
                <w:szCs w:val="20"/>
                <w:rtl/>
                <w:lang w:eastAsia="ar" w:bidi="ar-MA"/>
              </w:rPr>
              <w:t xml:space="preserve">وقد استفاد العديد من أقلّ البلدان نمواً من أنشطة </w:t>
            </w:r>
            <w:r w:rsidRPr="00153D30">
              <w:rPr>
                <w:rFonts w:eastAsia="Calibri"/>
                <w:b/>
                <w:bCs/>
                <w:sz w:val="20"/>
                <w:szCs w:val="20"/>
                <w:rtl/>
                <w:lang w:eastAsia="ar" w:bidi="ar-MA"/>
              </w:rPr>
              <w:t xml:space="preserve">مشروع </w:t>
            </w:r>
            <w:r w:rsidRPr="00153D30">
              <w:rPr>
                <w:rFonts w:eastAsia="Calibri"/>
                <w:b/>
                <w:bCs/>
                <w:sz w:val="20"/>
                <w:szCs w:val="20"/>
                <w:rtl/>
                <w:lang w:eastAsia="ar" w:bidi="ar-MA"/>
              </w:rPr>
              <w:lastRenderedPageBreak/>
              <w:t>الأمن السيبراني من أجل تحقيق الصالح العام</w:t>
            </w:r>
            <w:r w:rsidRPr="00153D30">
              <w:rPr>
                <w:rFonts w:eastAsia="Calibri"/>
                <w:sz w:val="20"/>
                <w:szCs w:val="20"/>
                <w:rtl/>
                <w:lang w:eastAsia="ar" w:bidi="ar-MA"/>
              </w:rPr>
              <w:t xml:space="preserve"> .</w:t>
            </w:r>
          </w:p>
        </w:tc>
      </w:tr>
      <w:tr w:rsidR="00196537" w:rsidRPr="00153D30" w14:paraId="265636C3" w14:textId="77777777" w:rsidTr="00E94550">
        <w:trPr>
          <w:trHeight w:val="300"/>
        </w:trPr>
        <w:tc>
          <w:tcPr>
            <w:tcW w:w="2785" w:type="dxa"/>
            <w:tcBorders>
              <w:top w:val="dotted" w:sz="4" w:space="0" w:color="0070C0"/>
              <w:left w:val="dotted" w:sz="4" w:space="0" w:color="0070C0"/>
              <w:bottom w:val="dotted" w:sz="4" w:space="0" w:color="0070C0"/>
              <w:right w:val="dotted" w:sz="4" w:space="0" w:color="0070C0"/>
            </w:tcBorders>
          </w:tcPr>
          <w:p w14:paraId="45668381" w14:textId="77777777" w:rsidR="00196537" w:rsidRPr="00153D30" w:rsidRDefault="00196537" w:rsidP="00153D30">
            <w:pPr>
              <w:spacing w:before="60" w:after="60" w:line="280" w:lineRule="exact"/>
              <w:rPr>
                <w:i/>
                <w:iCs/>
                <w:color w:val="000000"/>
                <w:sz w:val="20"/>
                <w:szCs w:val="20"/>
              </w:rPr>
            </w:pPr>
            <w:r w:rsidRPr="00153D30">
              <w:rPr>
                <w:b/>
                <w:bCs/>
                <w:sz w:val="20"/>
                <w:szCs w:val="20"/>
                <w:rtl/>
                <w:lang w:eastAsia="ar" w:bidi="ar-MA"/>
              </w:rPr>
              <w:lastRenderedPageBreak/>
              <w:t>المساهمة في أهداف التنمية المستدامة</w:t>
            </w:r>
          </w:p>
        </w:tc>
        <w:tc>
          <w:tcPr>
            <w:tcW w:w="12060" w:type="dxa"/>
            <w:gridSpan w:val="2"/>
            <w:tcBorders>
              <w:top w:val="dotted" w:sz="4" w:space="0" w:color="0070C0"/>
              <w:left w:val="dotted" w:sz="4" w:space="0" w:color="0070C0"/>
              <w:bottom w:val="dotted" w:sz="4" w:space="0" w:color="0070C0"/>
              <w:right w:val="dotted" w:sz="4" w:space="0" w:color="0070C0"/>
            </w:tcBorders>
          </w:tcPr>
          <w:p w14:paraId="08CFC8C7" w14:textId="77777777" w:rsidR="00196537" w:rsidRPr="00153D30" w:rsidRDefault="00196537" w:rsidP="00153D30">
            <w:pPr>
              <w:spacing w:before="60" w:after="60" w:line="280" w:lineRule="exact"/>
              <w:rPr>
                <w:sz w:val="20"/>
                <w:szCs w:val="20"/>
              </w:rPr>
            </w:pPr>
            <w:r w:rsidRPr="00153D30">
              <w:rPr>
                <w:sz w:val="20"/>
                <w:szCs w:val="20"/>
                <w:rtl/>
                <w:lang w:eastAsia="ar" w:bidi="ar-MA"/>
              </w:rPr>
              <w:t>أهداف التنمية المستدامة 1 و3 و4 و5 و8 و9 و10 و11 و16 و17</w:t>
            </w:r>
          </w:p>
        </w:tc>
      </w:tr>
      <w:tr w:rsidR="00196537" w:rsidRPr="00153D30" w14:paraId="6AC2A0C7" w14:textId="77777777" w:rsidTr="00E94550">
        <w:trPr>
          <w:trHeight w:val="300"/>
        </w:trPr>
        <w:tc>
          <w:tcPr>
            <w:tcW w:w="2785" w:type="dxa"/>
            <w:tcBorders>
              <w:top w:val="dotted" w:sz="4" w:space="0" w:color="0070C0"/>
              <w:left w:val="dotted" w:sz="4" w:space="0" w:color="0070C0"/>
              <w:bottom w:val="dotted" w:sz="4" w:space="0" w:color="0070C0"/>
              <w:right w:val="dotted" w:sz="4" w:space="0" w:color="0070C0"/>
            </w:tcBorders>
          </w:tcPr>
          <w:p w14:paraId="547FA0B8"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إجراءات القمة العالمية لمجتمع المعلومات</w:t>
            </w:r>
          </w:p>
        </w:tc>
        <w:tc>
          <w:tcPr>
            <w:tcW w:w="12060" w:type="dxa"/>
            <w:gridSpan w:val="2"/>
            <w:tcBorders>
              <w:top w:val="dotted" w:sz="4" w:space="0" w:color="0070C0"/>
              <w:left w:val="dotted" w:sz="4" w:space="0" w:color="0070C0"/>
              <w:bottom w:val="dotted" w:sz="4" w:space="0" w:color="0070C0"/>
              <w:right w:val="dotted" w:sz="4" w:space="0" w:color="0070C0"/>
            </w:tcBorders>
          </w:tcPr>
          <w:p w14:paraId="3F45906E"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153D30" w14:paraId="6480A304" w14:textId="77777777" w:rsidTr="00E94550">
        <w:trPr>
          <w:trHeight w:val="300"/>
        </w:trPr>
        <w:tc>
          <w:tcPr>
            <w:tcW w:w="2785" w:type="dxa"/>
            <w:tcBorders>
              <w:top w:val="dotted" w:sz="4" w:space="0" w:color="0070C0"/>
              <w:left w:val="dotted" w:sz="4" w:space="0" w:color="0070C0"/>
              <w:bottom w:val="dotted" w:sz="4" w:space="0" w:color="0070C0"/>
              <w:right w:val="dotted" w:sz="4" w:space="0" w:color="0070C0"/>
            </w:tcBorders>
          </w:tcPr>
          <w:p w14:paraId="479EE3CF"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القرارات:</w:t>
            </w:r>
          </w:p>
        </w:tc>
        <w:tc>
          <w:tcPr>
            <w:tcW w:w="12060" w:type="dxa"/>
            <w:gridSpan w:val="2"/>
            <w:tcBorders>
              <w:top w:val="dotted" w:sz="4" w:space="0" w:color="0070C0"/>
              <w:left w:val="dotted" w:sz="4" w:space="0" w:color="0070C0"/>
              <w:bottom w:val="dotted" w:sz="4" w:space="0" w:color="0070C0"/>
              <w:right w:val="dotted" w:sz="4" w:space="0" w:color="0070C0"/>
            </w:tcBorders>
          </w:tcPr>
          <w:p w14:paraId="35965D28" w14:textId="77777777" w:rsidR="00196537" w:rsidRPr="00153D30" w:rsidRDefault="00196537" w:rsidP="00153D30">
            <w:pPr>
              <w:spacing w:before="60" w:after="60" w:line="280" w:lineRule="exact"/>
              <w:rPr>
                <w:sz w:val="20"/>
                <w:szCs w:val="20"/>
              </w:rPr>
            </w:pPr>
            <w:r w:rsidRPr="00153D30">
              <w:rPr>
                <w:sz w:val="20"/>
                <w:szCs w:val="20"/>
                <w:rtl/>
                <w:lang w:eastAsia="ar" w:bidi="ar-MA"/>
              </w:rPr>
              <w:t>مؤتمر المندوبين المفوَّضين 130، 170، 179؛ المؤتمر العالمي لتنمية الاتصالات 45، 69؛ الجمعية العالمية لتقييس الاتصالات 52، 58؛ مسائل لجنة الدراسات 2/3</w:t>
            </w:r>
          </w:p>
        </w:tc>
      </w:tr>
    </w:tbl>
    <w:p w14:paraId="35FAC857" w14:textId="77777777" w:rsidR="00196537" w:rsidRPr="00153D30" w:rsidRDefault="00196537" w:rsidP="00153D30">
      <w:pPr>
        <w:spacing w:before="60" w:after="60" w:line="280" w:lineRule="exact"/>
        <w:rPr>
          <w:sz w:val="20"/>
          <w:szCs w:val="20"/>
        </w:rPr>
      </w:pPr>
    </w:p>
    <w:p w14:paraId="70E47D0E" w14:textId="2CF7E6D2" w:rsidR="00EC4D03" w:rsidRDefault="00EC4D03">
      <w:pPr>
        <w:tabs>
          <w:tab w:val="clear" w:pos="794"/>
        </w:tabs>
        <w:bidi w:val="0"/>
        <w:spacing w:before="0" w:after="160" w:line="259" w:lineRule="auto"/>
        <w:jc w:val="left"/>
        <w:rPr>
          <w:sz w:val="20"/>
          <w:szCs w:val="20"/>
          <w:rtl/>
        </w:rPr>
      </w:pPr>
      <w:r>
        <w:rPr>
          <w:sz w:val="20"/>
          <w:szCs w:val="20"/>
          <w:rtl/>
        </w:rPr>
        <w:br w:type="page"/>
      </w:r>
    </w:p>
    <w:tbl>
      <w:tblPr>
        <w:tblStyle w:val="TableGrid6"/>
        <w:bidiVisual/>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196537" w:rsidRPr="00153D30" w14:paraId="65549DA3" w14:textId="77777777" w:rsidTr="00E94550">
        <w:tc>
          <w:tcPr>
            <w:tcW w:w="14850" w:type="dxa"/>
            <w:gridSpan w:val="3"/>
            <w:shd w:val="clear" w:color="auto" w:fill="2E74B5" w:themeFill="accent1" w:themeFillShade="BF"/>
          </w:tcPr>
          <w:p w14:paraId="089E7EEC"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lastRenderedPageBreak/>
              <w:t xml:space="preserve">الأولوية 5 لقطاع تنمية الاتصالات والعاملان </w:t>
            </w:r>
            <w:proofErr w:type="spellStart"/>
            <w:r w:rsidRPr="00153D30">
              <w:rPr>
                <w:b/>
                <w:bCs/>
                <w:color w:val="FFFFFF" w:themeColor="background1"/>
                <w:sz w:val="20"/>
                <w:szCs w:val="20"/>
                <w:rtl/>
                <w:lang w:eastAsia="ar" w:bidi="ar-MA"/>
              </w:rPr>
              <w:t>التمكينيان</w:t>
            </w:r>
            <w:proofErr w:type="spellEnd"/>
            <w:r w:rsidRPr="00153D30">
              <w:rPr>
                <w:b/>
                <w:bCs/>
                <w:color w:val="FFFFFF" w:themeColor="background1"/>
                <w:sz w:val="20"/>
                <w:szCs w:val="20"/>
                <w:rtl/>
                <w:lang w:eastAsia="ar" w:bidi="ar-MA"/>
              </w:rPr>
              <w:t xml:space="preserve"> 6 و7 لقطاع تنمية الاتصالات: تعبئة الموارد والشراكات والتعاون الدولي </w:t>
            </w:r>
          </w:p>
          <w:p w14:paraId="4377C886"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تعزيز استراتيجية تعبئة الموارد من خلال التعاون الدولي.</w:t>
            </w:r>
          </w:p>
        </w:tc>
      </w:tr>
      <w:tr w:rsidR="00196537" w:rsidRPr="00153D30" w14:paraId="2ABB37EA" w14:textId="77777777" w:rsidTr="00E94550">
        <w:tc>
          <w:tcPr>
            <w:tcW w:w="14850" w:type="dxa"/>
            <w:gridSpan w:val="3"/>
            <w:shd w:val="clear" w:color="auto" w:fill="FFF2CC" w:themeFill="accent4" w:themeFillTint="33"/>
          </w:tcPr>
          <w:p w14:paraId="7A3051B3" w14:textId="77777777" w:rsidR="00196537" w:rsidRPr="00153D30" w:rsidRDefault="00196537" w:rsidP="00153D30">
            <w:pPr>
              <w:spacing w:before="60" w:after="60" w:line="280" w:lineRule="exact"/>
              <w:rPr>
                <w:b/>
                <w:bCs/>
                <w:i/>
                <w:iCs/>
                <w:sz w:val="20"/>
                <w:szCs w:val="20"/>
              </w:rPr>
            </w:pPr>
            <w:r w:rsidRPr="00153D30">
              <w:rPr>
                <w:b/>
                <w:bCs/>
                <w:i/>
                <w:iCs/>
                <w:sz w:val="20"/>
                <w:szCs w:val="20"/>
                <w:rtl/>
                <w:lang w:eastAsia="ar" w:bidi="ar-MA"/>
              </w:rPr>
              <w:t xml:space="preserve">النواتج: </w:t>
            </w:r>
            <w:r w:rsidRPr="00153D30">
              <w:rPr>
                <w:i/>
                <w:iCs/>
                <w:sz w:val="20"/>
                <w:szCs w:val="20"/>
                <w:rtl/>
                <w:lang w:eastAsia="ar" w:bidi="ar-MA"/>
              </w:rPr>
              <w:t>تعزيز التعاون والتنسيق مع الأمم المتحدة ووكالاتها والمنظمات الدولية الأخرى والمنظمات الإقليمية للاتصالات والمؤسسات الإنمائية الإقليمية والعالمية عند تنفيذ أولويات قطاع تنمية الاتصالات.</w:t>
            </w:r>
          </w:p>
        </w:tc>
      </w:tr>
      <w:tr w:rsidR="00196537" w:rsidRPr="00153D30" w14:paraId="3C8DCE65" w14:textId="77777777" w:rsidTr="00E94550">
        <w:tc>
          <w:tcPr>
            <w:tcW w:w="11880" w:type="dxa"/>
            <w:gridSpan w:val="2"/>
          </w:tcPr>
          <w:p w14:paraId="6B5CD775"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2970" w:type="dxa"/>
          </w:tcPr>
          <w:p w14:paraId="63C2A055"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 xml:space="preserve">المعالم البارزة </w:t>
            </w:r>
          </w:p>
        </w:tc>
      </w:tr>
      <w:tr w:rsidR="00196537" w:rsidRPr="00153D30" w14:paraId="2AC5B0EF" w14:textId="77777777" w:rsidTr="00E94550">
        <w:tc>
          <w:tcPr>
            <w:tcW w:w="11880" w:type="dxa"/>
            <w:gridSpan w:val="2"/>
          </w:tcPr>
          <w:p w14:paraId="2733D9A7" w14:textId="77777777" w:rsidR="00196537" w:rsidRPr="00153D30" w:rsidRDefault="00196537" w:rsidP="00153D30">
            <w:pPr>
              <w:spacing w:before="60" w:after="60" w:line="280" w:lineRule="exact"/>
              <w:jc w:val="left"/>
              <w:rPr>
                <w:b/>
                <w:bCs/>
                <w:sz w:val="20"/>
                <w:szCs w:val="20"/>
              </w:rPr>
            </w:pPr>
            <w:r w:rsidRPr="00153D30">
              <w:rPr>
                <w:b/>
                <w:bCs/>
                <w:sz w:val="20"/>
                <w:szCs w:val="20"/>
                <w:rtl/>
                <w:lang w:eastAsia="ar" w:bidi="ar-MA"/>
              </w:rPr>
              <w:t>تعبئة الموارد والشراكة</w:t>
            </w:r>
          </w:p>
          <w:p w14:paraId="0B3190CC" w14:textId="77777777" w:rsidR="00196537" w:rsidRPr="00153D30" w:rsidRDefault="00196537" w:rsidP="00153D30">
            <w:pPr>
              <w:spacing w:before="60" w:after="60" w:line="280" w:lineRule="exact"/>
              <w:rPr>
                <w:rFonts w:eastAsia="Times New Roman"/>
                <w:b/>
                <w:bCs/>
                <w:kern w:val="0"/>
                <w:sz w:val="20"/>
                <w:szCs w:val="20"/>
                <w14:ligatures w14:val="none"/>
              </w:rPr>
            </w:pPr>
            <w:r w:rsidRPr="00153D30">
              <w:rPr>
                <w:rFonts w:eastAsia="Times New Roman"/>
                <w:b/>
                <w:bCs/>
                <w:sz w:val="20"/>
                <w:szCs w:val="20"/>
                <w:rtl/>
                <w:lang w:eastAsia="ar" w:bidi="ar-MA"/>
              </w:rPr>
              <w:t>شراكات جديدة:</w:t>
            </w:r>
            <w:r w:rsidRPr="00153D30">
              <w:rPr>
                <w:rFonts w:eastAsia="Times New Roman"/>
                <w:sz w:val="20"/>
                <w:szCs w:val="20"/>
                <w:rtl/>
                <w:lang w:eastAsia="ar" w:bidi="ar-MA"/>
              </w:rPr>
              <w:t xml:space="preserve"> في الفترة بين يونيو 2023 وأبريل 2024، وقّع الاتحاد الدولي للاتصالات على 73 اتفاقاً مع مجموعة واسعة من الشركاء.</w:t>
            </w:r>
          </w:p>
          <w:p w14:paraId="078C8D46" w14:textId="3CA2BBF2" w:rsidR="00196537" w:rsidRPr="00153D30" w:rsidRDefault="00196537" w:rsidP="00153D30">
            <w:pPr>
              <w:spacing w:before="60" w:after="60" w:line="280" w:lineRule="exact"/>
              <w:rPr>
                <w:rFonts w:eastAsia="Times New Roman"/>
                <w:kern w:val="0"/>
                <w:sz w:val="20"/>
                <w:szCs w:val="20"/>
                <w14:ligatures w14:val="none"/>
              </w:rPr>
            </w:pPr>
            <w:r w:rsidRPr="00153D30">
              <w:rPr>
                <w:rFonts w:eastAsia="Times New Roman"/>
                <w:b/>
                <w:bCs/>
                <w:sz w:val="20"/>
                <w:szCs w:val="20"/>
                <w:rtl/>
                <w:lang w:eastAsia="ar" w:bidi="ar-MA"/>
              </w:rPr>
              <w:t>مشاريع جديدة موقَّع عليها:</w:t>
            </w:r>
            <w:r w:rsidRPr="00153D30">
              <w:rPr>
                <w:rFonts w:eastAsia="Times New Roman"/>
                <w:sz w:val="20"/>
                <w:szCs w:val="20"/>
                <w:rtl/>
                <w:lang w:eastAsia="ar" w:bidi="ar-MA"/>
              </w:rPr>
              <w:t xml:space="preserve"> في عام 2023، وقّع الاتحاد على ما مجموعه 23 مشروعاً جديداً بقيمة 20,9 مليون فرنك سويسري. وتؤكد هذه الأرقام اتجاهاً إيجابياً منذ عام 2017 في ازدياد الأموال التي حشدها الاتحاد لدعم المشاريع، ما يُظهر </w:t>
            </w:r>
            <w:r w:rsidRPr="00153D30">
              <w:rPr>
                <w:rFonts w:eastAsia="Times New Roman"/>
                <w:b/>
                <w:bCs/>
                <w:sz w:val="20"/>
                <w:szCs w:val="20"/>
                <w:rtl/>
                <w:lang w:eastAsia="ar" w:bidi="ar-MA"/>
              </w:rPr>
              <w:t xml:space="preserve">تعزيز الثقة في الاتحاد باعتباره شريكاً رائداً في تنفيذ مبادرات تكنولوجيا المعلومات والاتصالات. </w:t>
            </w:r>
            <w:r w:rsidRPr="00153D30">
              <w:rPr>
                <w:rFonts w:eastAsia="Times New Roman"/>
                <w:sz w:val="20"/>
                <w:szCs w:val="20"/>
                <w:rtl/>
                <w:lang w:eastAsia="ar" w:bidi="ar-MA"/>
              </w:rPr>
              <w:t xml:space="preserve">وتَرِدُ في الوثيقة </w:t>
            </w:r>
            <w:r w:rsidRPr="00153D30">
              <w:rPr>
                <w:rFonts w:eastAsia="Times New Roman"/>
                <w:sz w:val="20"/>
                <w:szCs w:val="20"/>
                <w:lang w:val="en-US" w:eastAsia="ar" w:bidi="en-US"/>
              </w:rPr>
              <w:t>TDAG</w:t>
            </w:r>
            <w:r w:rsidRPr="00153D30">
              <w:rPr>
                <w:rFonts w:eastAsia="Times New Roman"/>
                <w:sz w:val="20"/>
                <w:szCs w:val="20"/>
                <w:rtl/>
                <w:lang w:eastAsia="ar" w:bidi="ar-MA"/>
              </w:rPr>
              <w:t xml:space="preserve">/23/7 تفاصيل إضافية عن </w:t>
            </w:r>
            <w:hyperlink r:id="rId61" w:history="1">
              <w:r w:rsidRPr="00EC4D03">
                <w:rPr>
                  <w:rStyle w:val="Hyperlink"/>
                  <w:rFonts w:eastAsia="Times New Roman"/>
                  <w:sz w:val="20"/>
                  <w:szCs w:val="20"/>
                  <w:rtl/>
                  <w:lang w:eastAsia="ar" w:bidi="ar-MA"/>
                </w:rPr>
                <w:t xml:space="preserve">تنفيذ المشروع مِن قِبل </w:t>
              </w:r>
              <w:r w:rsidR="00EC4D03" w:rsidRPr="00EC4D03">
                <w:rPr>
                  <w:rStyle w:val="Hyperlink"/>
                  <w:rFonts w:eastAsia="Times New Roman" w:hint="cs"/>
                  <w:sz w:val="20"/>
                  <w:szCs w:val="20"/>
                  <w:rtl/>
                  <w:lang w:eastAsia="ar" w:bidi="ar-MA"/>
                </w:rPr>
                <w:t>مكتب تنمية الاتصالات</w:t>
              </w:r>
            </w:hyperlink>
            <w:r w:rsidRPr="00153D30">
              <w:rPr>
                <w:rFonts w:eastAsia="Times New Roman"/>
                <w:sz w:val="20"/>
                <w:szCs w:val="20"/>
                <w:rtl/>
                <w:lang w:eastAsia="ar" w:bidi="ar-MA"/>
              </w:rPr>
              <w:t>، وكذلك في البوابة الإلكترونية لمشاريع الاتحاد التي تتضمن لوحة معلومات تفاعلية لأعضاء الفريق الاستشاري لتنمية الاتصالات (</w:t>
            </w:r>
            <w:r w:rsidRPr="00153D30">
              <w:rPr>
                <w:rFonts w:eastAsia="Times New Roman"/>
                <w:sz w:val="20"/>
                <w:szCs w:val="20"/>
                <w:lang w:val="en-US" w:eastAsia="ar" w:bidi="en-US"/>
              </w:rPr>
              <w:t>TDAG</w:t>
            </w:r>
            <w:r w:rsidRPr="00153D30">
              <w:rPr>
                <w:rFonts w:eastAsia="Times New Roman"/>
                <w:sz w:val="20"/>
                <w:szCs w:val="20"/>
                <w:rtl/>
                <w:lang w:eastAsia="ar" w:bidi="ar-MA"/>
              </w:rPr>
              <w:t xml:space="preserve">). </w:t>
            </w:r>
          </w:p>
          <w:p w14:paraId="36145B85" w14:textId="5B9F495C" w:rsidR="00196537" w:rsidRPr="00153D30" w:rsidRDefault="00196537" w:rsidP="00153D30">
            <w:pPr>
              <w:spacing w:before="60" w:after="60" w:line="280" w:lineRule="exact"/>
              <w:rPr>
                <w:rFonts w:eastAsia="Times New Roman"/>
                <w:kern w:val="0"/>
                <w:sz w:val="20"/>
                <w:szCs w:val="20"/>
                <w14:ligatures w14:val="none"/>
              </w:rPr>
            </w:pPr>
            <w:r w:rsidRPr="00153D30">
              <w:rPr>
                <w:sz w:val="20"/>
                <w:szCs w:val="20"/>
                <w:rtl/>
                <w:lang w:eastAsia="ar" w:bidi="ar-MA"/>
              </w:rPr>
              <w:t>كذلك اكتسبت المشاريع والشراكات وأنشطة التعاون القائمة زخماً:</w:t>
            </w:r>
            <w:r w:rsidRPr="00153D30">
              <w:rPr>
                <w:rFonts w:eastAsia="Times New Roman"/>
                <w:sz w:val="20"/>
                <w:szCs w:val="20"/>
                <w:rtl/>
                <w:lang w:eastAsia="ar" w:bidi="ar-MA"/>
              </w:rPr>
              <w:t xml:space="preserve"> </w:t>
            </w:r>
            <w:r w:rsidRPr="00153D30">
              <w:rPr>
                <w:sz w:val="20"/>
                <w:szCs w:val="20"/>
                <w:rtl/>
                <w:lang w:eastAsia="ar" w:bidi="ar-MA"/>
              </w:rPr>
              <w:t>خلال عام 2023، نفّذ الاتحاد أنشطة من خلال 87 مشروعاً بقيمة</w:t>
            </w:r>
            <w:r w:rsidR="00150377">
              <w:rPr>
                <w:rFonts w:hint="cs"/>
                <w:sz w:val="20"/>
                <w:szCs w:val="20"/>
                <w:rtl/>
                <w:lang w:eastAsia="ar" w:bidi="ar-MA"/>
              </w:rPr>
              <w:t xml:space="preserve"> </w:t>
            </w:r>
            <w:r w:rsidR="00150377">
              <w:rPr>
                <w:sz w:val="20"/>
                <w:szCs w:val="20"/>
                <w:lang w:val="en-US" w:eastAsia="ar" w:bidi="ar-MA"/>
              </w:rPr>
              <w:t>106,4</w:t>
            </w:r>
            <w:r w:rsidRPr="00153D30">
              <w:rPr>
                <w:sz w:val="20"/>
                <w:szCs w:val="20"/>
                <w:rtl/>
                <w:lang w:eastAsia="ar" w:bidi="ar-MA"/>
              </w:rPr>
              <w:t xml:space="preserve"> مليون فرنك سويسري.</w:t>
            </w:r>
            <w:r w:rsidRPr="00153D30">
              <w:rPr>
                <w:rFonts w:eastAsia="Times New Roman"/>
                <w:sz w:val="20"/>
                <w:szCs w:val="20"/>
                <w:rtl/>
                <w:lang w:eastAsia="ar" w:bidi="ar-MA"/>
              </w:rPr>
              <w:t xml:space="preserve"> </w:t>
            </w:r>
            <w:r w:rsidRPr="00153D30">
              <w:rPr>
                <w:sz w:val="20"/>
                <w:szCs w:val="20"/>
                <w:rtl/>
                <w:lang w:eastAsia="ar" w:bidi="ar-MA"/>
              </w:rPr>
              <w:t>المشاريع الجديدة بطبيعتها متعددةُ الأقاليم وإقليمية ووطنية.</w:t>
            </w:r>
            <w:r w:rsidRPr="00153D30">
              <w:rPr>
                <w:rFonts w:eastAsia="Times New Roman"/>
                <w:sz w:val="20"/>
                <w:szCs w:val="20"/>
                <w:rtl/>
                <w:lang w:eastAsia="ar" w:bidi="ar-MA"/>
              </w:rPr>
              <w:t xml:space="preserve"> </w:t>
            </w:r>
            <w:r w:rsidRPr="00153D30">
              <w:rPr>
                <w:sz w:val="20"/>
                <w:szCs w:val="20"/>
                <w:rtl/>
                <w:lang w:eastAsia="ar" w:bidi="ar-MA"/>
              </w:rPr>
              <w:t>وتمَّ تمويل معظم هذه المشاريع (93%) من خلال أموال من خارج الميزانية حشدها الاتحادُ من أطراف ثالثة، في حين تمَّ تمويل نسبة الـ 7 في المائة المتبقية من خلال تخصيص تمويل أولي من الاتحاد الدولي للاتصالات وصندوق تنمية تكنولوجيا المعلومات والاتصالات (</w:t>
            </w:r>
            <w:r w:rsidRPr="00153D30">
              <w:rPr>
                <w:sz w:val="20"/>
                <w:szCs w:val="20"/>
                <w:lang w:val="en-US" w:eastAsia="ar" w:bidi="en-US"/>
              </w:rPr>
              <w:t>ICT-DF</w:t>
            </w:r>
            <w:r w:rsidRPr="00153D30">
              <w:rPr>
                <w:sz w:val="20"/>
                <w:szCs w:val="20"/>
                <w:rtl/>
                <w:lang w:eastAsia="ar" w:bidi="ar-MA"/>
              </w:rPr>
              <w:t>) وكذلك كأموال خصصها مجلس الاتحاد لدعم المبادرات الإقليمية للاتحاد.</w:t>
            </w:r>
            <w:r w:rsidRPr="00153D30">
              <w:rPr>
                <w:rFonts w:eastAsia="Times New Roman"/>
                <w:sz w:val="20"/>
                <w:szCs w:val="20"/>
                <w:rtl/>
                <w:lang w:eastAsia="ar" w:bidi="ar-MA"/>
              </w:rPr>
              <w:t xml:space="preserve"> </w:t>
            </w:r>
          </w:p>
          <w:p w14:paraId="4607D3C9" w14:textId="6CE99D3D" w:rsidR="00196537" w:rsidRPr="0049010E" w:rsidRDefault="00196537" w:rsidP="00153D30">
            <w:pPr>
              <w:spacing w:before="60" w:after="60" w:line="280" w:lineRule="exact"/>
              <w:rPr>
                <w:rFonts w:eastAsia="Times New Roman"/>
                <w:spacing w:val="-4"/>
                <w:kern w:val="0"/>
                <w:sz w:val="20"/>
                <w:szCs w:val="20"/>
                <w14:ligatures w14:val="none"/>
              </w:rPr>
            </w:pPr>
            <w:r w:rsidRPr="0049010E">
              <w:rPr>
                <w:rFonts w:eastAsia="Times New Roman"/>
                <w:spacing w:val="-4"/>
                <w:sz w:val="20"/>
                <w:szCs w:val="20"/>
                <w:rtl/>
                <w:lang w:eastAsia="ar" w:bidi="ar-MA"/>
              </w:rPr>
              <w:t>وتتوافر معلومات إضافية عن جهود تعبئة الموارد والشراكات التي يبذلها مكتب تنمية الاتصالات في الوثائق 4 و7 و</w:t>
            </w:r>
            <w:r w:rsidRPr="0049010E">
              <w:rPr>
                <w:rFonts w:eastAsia="Times New Roman"/>
                <w:spacing w:val="-4"/>
                <w:sz w:val="20"/>
                <w:szCs w:val="20"/>
                <w:lang w:val="en-US" w:eastAsia="ar" w:bidi="en-US"/>
              </w:rPr>
              <w:t>INF</w:t>
            </w:r>
            <w:r w:rsidRPr="0049010E">
              <w:rPr>
                <w:rFonts w:eastAsia="Times New Roman"/>
                <w:spacing w:val="-4"/>
                <w:sz w:val="20"/>
                <w:szCs w:val="20"/>
                <w:rtl/>
                <w:lang w:eastAsia="ar" w:bidi="ar-MA"/>
              </w:rPr>
              <w:t xml:space="preserve">/1 للفريق الاستشاري لتنمية الاتصالات </w:t>
            </w:r>
            <w:r w:rsidRPr="0049010E">
              <w:rPr>
                <w:rFonts w:eastAsia="Times New Roman"/>
                <w:spacing w:val="-4"/>
                <w:sz w:val="20"/>
                <w:szCs w:val="20"/>
                <w:lang w:val="en-US" w:eastAsia="ar" w:bidi="en-US"/>
              </w:rPr>
              <w:t>TDAG</w:t>
            </w:r>
            <w:r w:rsidR="0049010E" w:rsidRPr="0049010E">
              <w:rPr>
                <w:rFonts w:eastAsia="Times New Roman"/>
                <w:spacing w:val="-4"/>
                <w:sz w:val="20"/>
                <w:szCs w:val="20"/>
                <w:lang w:eastAsia="ar" w:bidi="ar-MA"/>
              </w:rPr>
              <w:t>-23</w:t>
            </w:r>
            <w:r w:rsidRPr="0049010E">
              <w:rPr>
                <w:rFonts w:eastAsia="Times New Roman"/>
                <w:spacing w:val="-4"/>
                <w:sz w:val="20"/>
                <w:szCs w:val="20"/>
                <w:rtl/>
                <w:lang w:eastAsia="ar" w:bidi="ar-MA"/>
              </w:rPr>
              <w:t xml:space="preserve">. </w:t>
            </w:r>
          </w:p>
        </w:tc>
        <w:tc>
          <w:tcPr>
            <w:tcW w:w="2970" w:type="dxa"/>
            <w:shd w:val="clear" w:color="auto" w:fill="auto"/>
          </w:tcPr>
          <w:p w14:paraId="35549106"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b/>
                <w:bCs/>
                <w:sz w:val="20"/>
                <w:szCs w:val="20"/>
                <w:rtl/>
                <w:lang w:eastAsia="ar" w:bidi="ar-MA"/>
              </w:rPr>
              <w:t xml:space="preserve">في عام 2023: </w:t>
            </w:r>
            <w:r w:rsidRPr="00153D30">
              <w:rPr>
                <w:rFonts w:eastAsia="Calibri"/>
                <w:sz w:val="20"/>
                <w:szCs w:val="20"/>
                <w:rtl/>
                <w:lang w:eastAsia="ar" w:bidi="ar-MA"/>
              </w:rPr>
              <w:t xml:space="preserve">تمَّ التوقيع على 87 اتفاقية جديدة. </w:t>
            </w:r>
          </w:p>
          <w:p w14:paraId="084C6634"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وفي الفترة ما بين يونيو 2023 ومارس 2024، تمَّ التوقيع على 73 اتفاقية جديدة.</w:t>
            </w:r>
          </w:p>
          <w:p w14:paraId="75F99641"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b/>
                <w:bCs/>
                <w:sz w:val="20"/>
                <w:szCs w:val="20"/>
                <w:rtl/>
                <w:lang w:eastAsia="ar" w:bidi="ar-MA"/>
              </w:rPr>
              <w:t>23 مشروعاً جديداً</w:t>
            </w:r>
            <w:r w:rsidRPr="00153D30">
              <w:rPr>
                <w:rFonts w:eastAsia="Calibri"/>
                <w:sz w:val="20"/>
                <w:szCs w:val="20"/>
                <w:rtl/>
                <w:lang w:eastAsia="ar" w:bidi="ar-MA"/>
              </w:rPr>
              <w:t xml:space="preserve"> = 20,9 مليون فرنك سويسري.</w:t>
            </w:r>
          </w:p>
          <w:p w14:paraId="030632C1" w14:textId="77777777" w:rsidR="00196537" w:rsidRPr="00153D30" w:rsidRDefault="00196537" w:rsidP="00153D30">
            <w:pPr>
              <w:tabs>
                <w:tab w:val="clear" w:pos="794"/>
              </w:tabs>
              <w:spacing w:before="60" w:after="60" w:line="280" w:lineRule="exact"/>
              <w:ind w:left="436"/>
              <w:jc w:val="left"/>
              <w:rPr>
                <w:rFonts w:eastAsia="Calibri"/>
                <w:b/>
                <w:bCs/>
                <w:sz w:val="20"/>
                <w:szCs w:val="20"/>
              </w:rPr>
            </w:pPr>
          </w:p>
          <w:p w14:paraId="1FD5C266" w14:textId="77777777" w:rsidR="00196537" w:rsidRPr="00153D30" w:rsidRDefault="00196537" w:rsidP="00153D30">
            <w:pPr>
              <w:spacing w:before="60" w:after="60" w:line="280" w:lineRule="exact"/>
              <w:rPr>
                <w:b/>
                <w:bCs/>
                <w:sz w:val="20"/>
                <w:szCs w:val="20"/>
              </w:rPr>
            </w:pPr>
          </w:p>
          <w:p w14:paraId="668F83F1" w14:textId="77777777" w:rsidR="00196537" w:rsidRPr="00153D30" w:rsidRDefault="00196537" w:rsidP="00153D30">
            <w:pPr>
              <w:spacing w:before="60" w:after="60" w:line="280" w:lineRule="exact"/>
              <w:rPr>
                <w:b/>
                <w:bCs/>
                <w:sz w:val="20"/>
                <w:szCs w:val="20"/>
              </w:rPr>
            </w:pPr>
          </w:p>
        </w:tc>
      </w:tr>
      <w:tr w:rsidR="00196537" w:rsidRPr="00153D30" w14:paraId="001F912F" w14:textId="77777777" w:rsidTr="00E94550">
        <w:tc>
          <w:tcPr>
            <w:tcW w:w="2790" w:type="dxa"/>
          </w:tcPr>
          <w:p w14:paraId="7D218861" w14:textId="77777777" w:rsidR="00196537" w:rsidRPr="00153D30" w:rsidRDefault="00196537" w:rsidP="00153D30">
            <w:pPr>
              <w:spacing w:before="60" w:after="60" w:line="280" w:lineRule="exact"/>
              <w:rPr>
                <w:i/>
                <w:iCs/>
                <w:color w:val="000000"/>
                <w:sz w:val="20"/>
                <w:szCs w:val="20"/>
              </w:rPr>
            </w:pPr>
            <w:r w:rsidRPr="00153D30">
              <w:rPr>
                <w:b/>
                <w:bCs/>
                <w:sz w:val="20"/>
                <w:szCs w:val="20"/>
                <w:rtl/>
                <w:lang w:eastAsia="ar" w:bidi="ar-MA"/>
              </w:rPr>
              <w:t>المساهمة في أهداف التنمية المستدامة</w:t>
            </w:r>
          </w:p>
        </w:tc>
        <w:tc>
          <w:tcPr>
            <w:tcW w:w="12060" w:type="dxa"/>
            <w:gridSpan w:val="2"/>
          </w:tcPr>
          <w:p w14:paraId="0A79DCFD" w14:textId="77777777" w:rsidR="00196537" w:rsidRPr="00153D30" w:rsidRDefault="00196537" w:rsidP="00153D30">
            <w:pPr>
              <w:spacing w:before="60" w:after="60" w:line="280" w:lineRule="exact"/>
              <w:rPr>
                <w:sz w:val="20"/>
                <w:szCs w:val="20"/>
              </w:rPr>
            </w:pPr>
            <w:r w:rsidRPr="00153D30">
              <w:rPr>
                <w:sz w:val="20"/>
                <w:szCs w:val="20"/>
                <w:rtl/>
                <w:lang w:eastAsia="ar" w:bidi="ar-MA"/>
              </w:rPr>
              <w:t>أهداف التنمية المستدامة 1 و3 و4 و5 و8 و9 و10 و11 و16 و17</w:t>
            </w:r>
          </w:p>
        </w:tc>
      </w:tr>
      <w:tr w:rsidR="00196537" w:rsidRPr="00153D30" w14:paraId="31B9E602" w14:textId="77777777" w:rsidTr="00E94550">
        <w:tc>
          <w:tcPr>
            <w:tcW w:w="2790" w:type="dxa"/>
          </w:tcPr>
          <w:p w14:paraId="56115F30"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إجراءات القمة العالمية لمجتمع المعلومات</w:t>
            </w:r>
          </w:p>
        </w:tc>
        <w:tc>
          <w:tcPr>
            <w:tcW w:w="12060" w:type="dxa"/>
            <w:gridSpan w:val="2"/>
          </w:tcPr>
          <w:p w14:paraId="737D873B"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153D30" w14:paraId="0CA119E9" w14:textId="77777777" w:rsidTr="00E94550">
        <w:tc>
          <w:tcPr>
            <w:tcW w:w="2790" w:type="dxa"/>
          </w:tcPr>
          <w:p w14:paraId="43B9B311"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القرارات:</w:t>
            </w:r>
          </w:p>
        </w:tc>
        <w:tc>
          <w:tcPr>
            <w:tcW w:w="12060" w:type="dxa"/>
            <w:gridSpan w:val="2"/>
          </w:tcPr>
          <w:p w14:paraId="461772EF" w14:textId="77777777" w:rsidR="00196537" w:rsidRPr="00153D30" w:rsidRDefault="00196537" w:rsidP="00153D30">
            <w:pPr>
              <w:spacing w:before="60" w:after="60" w:line="280" w:lineRule="exact"/>
              <w:rPr>
                <w:sz w:val="20"/>
                <w:szCs w:val="20"/>
              </w:rPr>
            </w:pPr>
            <w:r w:rsidRPr="00153D30">
              <w:rPr>
                <w:sz w:val="20"/>
                <w:szCs w:val="20"/>
                <w:rtl/>
                <w:lang w:eastAsia="ar" w:bidi="ar-MA"/>
              </w:rPr>
              <w:t>المؤتمر العالمي لتنمية الاتصالات 1، 2، 24، 25، 52، 58</w:t>
            </w:r>
          </w:p>
        </w:tc>
      </w:tr>
    </w:tbl>
    <w:p w14:paraId="1B6BC661" w14:textId="77777777" w:rsidR="00196537" w:rsidRPr="00153D30" w:rsidRDefault="00196537" w:rsidP="00153D30">
      <w:pPr>
        <w:spacing w:before="60" w:after="60" w:line="280" w:lineRule="exact"/>
        <w:rPr>
          <w:sz w:val="20"/>
          <w:szCs w:val="20"/>
        </w:rPr>
      </w:pPr>
    </w:p>
    <w:p w14:paraId="10A63CB3" w14:textId="4A10F66D" w:rsidR="00EC4D03" w:rsidRDefault="00EC4D03">
      <w:pPr>
        <w:tabs>
          <w:tab w:val="clear" w:pos="794"/>
        </w:tabs>
        <w:bidi w:val="0"/>
        <w:spacing w:before="0" w:after="160" w:line="259" w:lineRule="auto"/>
        <w:jc w:val="left"/>
        <w:rPr>
          <w:sz w:val="20"/>
          <w:szCs w:val="20"/>
          <w:rtl/>
        </w:rPr>
      </w:pPr>
      <w:r>
        <w:rPr>
          <w:sz w:val="20"/>
          <w:szCs w:val="20"/>
          <w:rtl/>
        </w:rPr>
        <w:br w:type="page"/>
      </w:r>
    </w:p>
    <w:tbl>
      <w:tblPr>
        <w:tblStyle w:val="TableGrid7"/>
        <w:bidiVisual/>
        <w:tblW w:w="14850" w:type="dxa"/>
        <w:tblInd w:w="-5" w:type="dxa"/>
        <w:tblLook w:val="04A0" w:firstRow="1" w:lastRow="0" w:firstColumn="1" w:lastColumn="0" w:noHBand="0" w:noVBand="1"/>
      </w:tblPr>
      <w:tblGrid>
        <w:gridCol w:w="2790"/>
        <w:gridCol w:w="9090"/>
        <w:gridCol w:w="2970"/>
      </w:tblGrid>
      <w:tr w:rsidR="00196537" w:rsidRPr="00153D30" w14:paraId="5B2B39D6" w14:textId="77777777" w:rsidTr="00E94550">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5473611D"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lastRenderedPageBreak/>
              <w:t>العامل التمكيني 1 لقطاع تنمية الاتصالات: منظمة يقودها الأعضاء</w:t>
            </w:r>
            <w:r w:rsidRPr="00153D30">
              <w:rPr>
                <w:b/>
                <w:bCs/>
                <w:color w:val="FFFFFF" w:themeColor="background1"/>
                <w:sz w:val="20"/>
                <w:szCs w:val="20"/>
                <w:rtl/>
                <w:lang w:eastAsia="ar" w:bidi="ar-MA"/>
              </w:rPr>
              <w:tab/>
              <w:t xml:space="preserve"> </w:t>
            </w:r>
          </w:p>
          <w:p w14:paraId="69617750"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تعزيز تنفيذ قرارات المؤتمر العالمي لتنمية الاتصالات والحوار بين أعضاء الاتحاد.</w:t>
            </w:r>
          </w:p>
        </w:tc>
      </w:tr>
      <w:tr w:rsidR="00196537" w:rsidRPr="00153D30" w14:paraId="2DD09DF8" w14:textId="77777777" w:rsidTr="00E94550">
        <w:tc>
          <w:tcPr>
            <w:tcW w:w="14850" w:type="dxa"/>
            <w:gridSpan w:val="3"/>
            <w:tcBorders>
              <w:top w:val="dotted" w:sz="4" w:space="0" w:color="0070C0"/>
              <w:left w:val="dotted" w:sz="4" w:space="0" w:color="0070C0"/>
              <w:bottom w:val="dotted" w:sz="4" w:space="0" w:color="0070C0"/>
              <w:right w:val="dotted" w:sz="4" w:space="0" w:color="0070C0"/>
            </w:tcBorders>
            <w:shd w:val="clear" w:color="auto" w:fill="FFF2CC" w:themeFill="accent4" w:themeFillTint="33"/>
          </w:tcPr>
          <w:p w14:paraId="2456B7A9" w14:textId="77777777" w:rsidR="00196537" w:rsidRPr="00153D30" w:rsidRDefault="00196537" w:rsidP="00153D30">
            <w:pPr>
              <w:spacing w:before="60" w:after="60" w:line="280" w:lineRule="exact"/>
              <w:rPr>
                <w:b/>
                <w:bCs/>
                <w:i/>
                <w:iCs/>
                <w:sz w:val="20"/>
                <w:szCs w:val="20"/>
              </w:rPr>
            </w:pPr>
            <w:r w:rsidRPr="00153D30">
              <w:rPr>
                <w:b/>
                <w:bCs/>
                <w:i/>
                <w:iCs/>
                <w:sz w:val="20"/>
                <w:szCs w:val="20"/>
                <w:rtl/>
                <w:lang w:eastAsia="ar" w:bidi="ar-MA"/>
              </w:rPr>
              <w:t xml:space="preserve">النواتج: </w:t>
            </w:r>
            <w:r w:rsidRPr="00153D30">
              <w:rPr>
                <w:i/>
                <w:iCs/>
                <w:sz w:val="20"/>
                <w:szCs w:val="20"/>
                <w:rtl/>
                <w:lang w:eastAsia="ar" w:bidi="ar-MA"/>
              </w:rPr>
              <w:t>تعزيز تنفيذ قرارات المؤتمر العالمي لتنمية الاتصالات تعزيز تبادل المعارف والبحث والتطوير والحوار والشراكة فيما بين أعضاء الاتحاد بشأن قضايا الاتصالات/تكنولوجيا المعلومات والاتصالات.</w:t>
            </w:r>
          </w:p>
        </w:tc>
      </w:tr>
      <w:tr w:rsidR="00196537" w:rsidRPr="00153D30" w14:paraId="744C78FD" w14:textId="77777777" w:rsidTr="00E94550">
        <w:tc>
          <w:tcPr>
            <w:tcW w:w="11880" w:type="dxa"/>
            <w:gridSpan w:val="2"/>
            <w:tcBorders>
              <w:top w:val="dotted" w:sz="4" w:space="0" w:color="0070C0"/>
              <w:left w:val="dotted" w:sz="4" w:space="0" w:color="0070C0"/>
              <w:bottom w:val="dotted" w:sz="4" w:space="0" w:color="0070C0"/>
              <w:right w:val="dotted" w:sz="4" w:space="0" w:color="0070C0"/>
            </w:tcBorders>
          </w:tcPr>
          <w:p w14:paraId="37490930"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2970" w:type="dxa"/>
            <w:tcBorders>
              <w:top w:val="dotted" w:sz="4" w:space="0" w:color="0070C0"/>
              <w:left w:val="dotted" w:sz="4" w:space="0" w:color="0070C0"/>
              <w:bottom w:val="dotted" w:sz="4" w:space="0" w:color="0070C0"/>
              <w:right w:val="dotted" w:sz="4" w:space="0" w:color="0070C0"/>
            </w:tcBorders>
          </w:tcPr>
          <w:p w14:paraId="07F244F7"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 xml:space="preserve">المعالم البارزة </w:t>
            </w:r>
          </w:p>
        </w:tc>
      </w:tr>
      <w:tr w:rsidR="00196537" w:rsidRPr="00153D30" w14:paraId="3B67DF1D" w14:textId="77777777" w:rsidTr="00E94550">
        <w:tc>
          <w:tcPr>
            <w:tcW w:w="11880" w:type="dxa"/>
            <w:gridSpan w:val="2"/>
            <w:tcBorders>
              <w:top w:val="dotted" w:sz="4" w:space="0" w:color="0070C0"/>
              <w:left w:val="dotted" w:sz="4" w:space="0" w:color="0070C0"/>
              <w:bottom w:val="dotted" w:sz="4" w:space="0" w:color="0070C0"/>
              <w:right w:val="dotted" w:sz="4" w:space="0" w:color="0070C0"/>
            </w:tcBorders>
          </w:tcPr>
          <w:p w14:paraId="34CA8A21"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في عام 2023، رحّب الاتحاد بعدد كبير من الأعضاء الجدد في قطاع تنمية الاتصالات بالاتحاد، وهو ما تحقّق من خلال إستراتيجيات تواصُل معزَّزة ومنسَّقة وموجَّهة تغطي مختلف شرائح النظام الإيكولوجي لتكنولوجيا المعلومات والاتصالات. وشمل التعاون الإستراتيجي المعزَّز مع أعضاء قطاع تنمية الاتصالات، بما في ذلك الدول الأعضاء، زياراتٍ وفعالياتٍ مستهدفة وإعداد ملخصات. </w:t>
            </w:r>
          </w:p>
          <w:p w14:paraId="5921F685" w14:textId="77777777" w:rsidR="00196537" w:rsidRPr="00153D30" w:rsidRDefault="00196537" w:rsidP="00153D30">
            <w:pPr>
              <w:pStyle w:val="ListParagraph"/>
              <w:numPr>
                <w:ilvl w:val="0"/>
                <w:numId w:val="8"/>
              </w:numPr>
              <w:tabs>
                <w:tab w:val="clear" w:pos="794"/>
              </w:tabs>
              <w:spacing w:before="60" w:after="60" w:line="280" w:lineRule="exact"/>
              <w:contextualSpacing w:val="0"/>
              <w:rPr>
                <w:sz w:val="20"/>
                <w:szCs w:val="20"/>
              </w:rPr>
            </w:pPr>
            <w:r w:rsidRPr="00153D30">
              <w:rPr>
                <w:sz w:val="20"/>
                <w:szCs w:val="20"/>
                <w:rtl/>
                <w:lang w:eastAsia="ar" w:bidi="ar-MA"/>
              </w:rPr>
              <w:t xml:space="preserve">وانضمّ </w:t>
            </w:r>
            <w:r w:rsidRPr="00153D30">
              <w:rPr>
                <w:b/>
                <w:bCs/>
                <w:sz w:val="20"/>
                <w:szCs w:val="20"/>
                <w:rtl/>
                <w:lang w:eastAsia="ar" w:bidi="ar-MA"/>
              </w:rPr>
              <w:t>سبعة وعشرون عضواً جديداً</w:t>
            </w:r>
            <w:r w:rsidRPr="00153D30">
              <w:rPr>
                <w:sz w:val="20"/>
                <w:szCs w:val="20"/>
                <w:rtl/>
                <w:lang w:eastAsia="ar" w:bidi="ar-MA"/>
              </w:rPr>
              <w:t xml:space="preserve"> إلى قطاع تنمية الاتصالات في عام 2023، مقارنةً بانضمام 18 عضواً جديداً في عام 2022، أي زيادة بنسبة 50 بالمئة في العضويات الجديدة. </w:t>
            </w:r>
          </w:p>
          <w:p w14:paraId="06FB20B1" w14:textId="77777777" w:rsidR="00196537" w:rsidRPr="00153D30" w:rsidRDefault="00196537" w:rsidP="00153D30">
            <w:pPr>
              <w:pStyle w:val="ListParagraph"/>
              <w:numPr>
                <w:ilvl w:val="0"/>
                <w:numId w:val="8"/>
              </w:numPr>
              <w:tabs>
                <w:tab w:val="clear" w:pos="794"/>
              </w:tabs>
              <w:spacing w:before="60" w:after="60" w:line="280" w:lineRule="exact"/>
              <w:contextualSpacing w:val="0"/>
              <w:rPr>
                <w:sz w:val="20"/>
                <w:szCs w:val="20"/>
              </w:rPr>
            </w:pPr>
            <w:r w:rsidRPr="00153D30">
              <w:rPr>
                <w:sz w:val="20"/>
                <w:szCs w:val="20"/>
                <w:rtl/>
                <w:lang w:eastAsia="ar" w:bidi="ar-MA"/>
              </w:rPr>
              <w:t xml:space="preserve">كان </w:t>
            </w:r>
            <w:r w:rsidRPr="00153D30">
              <w:rPr>
                <w:b/>
                <w:bCs/>
                <w:sz w:val="20"/>
                <w:szCs w:val="20"/>
                <w:rtl/>
                <w:lang w:eastAsia="ar" w:bidi="ar-MA"/>
              </w:rPr>
              <w:t>النمو الصافي الإجمالي للعضوية في عام 2023</w:t>
            </w:r>
            <w:r w:rsidRPr="00153D30">
              <w:rPr>
                <w:sz w:val="20"/>
                <w:szCs w:val="20"/>
                <w:rtl/>
                <w:lang w:eastAsia="ar" w:bidi="ar-MA"/>
              </w:rPr>
              <w:t xml:space="preserve"> (الفرق بين (الانضمام وفقدان العضوية) أعلى بأربع مرات مما كان عليه في عام 2022.</w:t>
            </w:r>
          </w:p>
          <w:p w14:paraId="6B21C7A4" w14:textId="6E2858BF" w:rsidR="00196537" w:rsidRPr="00153D30" w:rsidRDefault="00196537" w:rsidP="00153D30">
            <w:pPr>
              <w:pStyle w:val="ListParagraph"/>
              <w:numPr>
                <w:ilvl w:val="0"/>
                <w:numId w:val="8"/>
              </w:numPr>
              <w:tabs>
                <w:tab w:val="clear" w:pos="794"/>
              </w:tabs>
              <w:spacing w:before="60" w:after="60" w:line="280" w:lineRule="exact"/>
              <w:contextualSpacing w:val="0"/>
              <w:rPr>
                <w:sz w:val="20"/>
                <w:szCs w:val="20"/>
              </w:rPr>
            </w:pPr>
            <w:r w:rsidRPr="00153D30">
              <w:rPr>
                <w:sz w:val="20"/>
                <w:szCs w:val="20"/>
                <w:rtl/>
                <w:lang w:eastAsia="ar" w:bidi="ar-MA"/>
              </w:rPr>
              <w:t>اجتذبَ اجتماع الفريق الاستشاري للصناعة المعني بقضايا التنمية واجتماع كبار مسؤولي التنظيم في القطاع الخاص (</w:t>
            </w:r>
            <w:r w:rsidRPr="00153D30">
              <w:rPr>
                <w:sz w:val="20"/>
                <w:szCs w:val="20"/>
                <w:lang w:val="en-US" w:eastAsia="ar" w:bidi="en-US"/>
              </w:rPr>
              <w:t>IAGDI-CRO</w:t>
            </w:r>
            <w:r w:rsidRPr="00153D30">
              <w:rPr>
                <w:sz w:val="20"/>
                <w:szCs w:val="20"/>
                <w:rtl/>
                <w:lang w:eastAsia="ar" w:bidi="ar-MA"/>
              </w:rPr>
              <w:t>) الذي عُقد خلال الندوة العالمية لمنظمي الاتصالات لعام 2023 (</w:t>
            </w:r>
            <w:r w:rsidRPr="00153D30">
              <w:rPr>
                <w:sz w:val="20"/>
                <w:szCs w:val="20"/>
                <w:lang w:val="en-US" w:eastAsia="ar" w:bidi="en-US"/>
              </w:rPr>
              <w:t>GSR</w:t>
            </w:r>
            <w:r w:rsidR="0049010E">
              <w:rPr>
                <w:sz w:val="20"/>
                <w:szCs w:val="20"/>
                <w:lang w:eastAsia="ar" w:bidi="ar-MA"/>
              </w:rPr>
              <w:t>-23</w:t>
            </w:r>
            <w:r w:rsidRPr="00153D30">
              <w:rPr>
                <w:sz w:val="20"/>
                <w:szCs w:val="20"/>
                <w:rtl/>
                <w:lang w:eastAsia="ar" w:bidi="ar-MA"/>
              </w:rPr>
              <w:t xml:space="preserve">) في شرم الشيخ بمصر عدداً قياسياً من الحضور بلغ </w:t>
            </w:r>
            <w:r w:rsidRPr="00153D30">
              <w:rPr>
                <w:b/>
                <w:bCs/>
                <w:sz w:val="20"/>
                <w:szCs w:val="20"/>
                <w:rtl/>
                <w:lang w:eastAsia="ar" w:bidi="ar-MA"/>
              </w:rPr>
              <w:t>149 مشاركاً</w:t>
            </w:r>
            <w:r w:rsidRPr="00153D30">
              <w:rPr>
                <w:sz w:val="20"/>
                <w:szCs w:val="20"/>
                <w:rtl/>
                <w:lang w:eastAsia="ar" w:bidi="ar-MA"/>
              </w:rPr>
              <w:t xml:space="preserve">  </w:t>
            </w:r>
          </w:p>
          <w:p w14:paraId="09F4D844" w14:textId="77777777" w:rsidR="00196537" w:rsidRPr="00153D30" w:rsidRDefault="00196537" w:rsidP="00153D30">
            <w:pPr>
              <w:pStyle w:val="ListParagraph"/>
              <w:numPr>
                <w:ilvl w:val="0"/>
                <w:numId w:val="8"/>
              </w:numPr>
              <w:tabs>
                <w:tab w:val="clear" w:pos="794"/>
              </w:tabs>
              <w:spacing w:before="60" w:after="60" w:line="280" w:lineRule="exact"/>
              <w:contextualSpacing w:val="0"/>
              <w:rPr>
                <w:sz w:val="20"/>
                <w:szCs w:val="20"/>
              </w:rPr>
            </w:pPr>
            <w:r w:rsidRPr="00153D30">
              <w:rPr>
                <w:sz w:val="20"/>
                <w:szCs w:val="20"/>
                <w:rtl/>
                <w:lang w:eastAsia="ar" w:bidi="ar-MA"/>
              </w:rPr>
              <w:t xml:space="preserve">زيادة الوعي بمنتجات الاتحاد وخدماته من خلال أكثر من </w:t>
            </w:r>
            <w:r w:rsidRPr="00153D30">
              <w:rPr>
                <w:b/>
                <w:bCs/>
                <w:sz w:val="20"/>
                <w:szCs w:val="20"/>
                <w:rtl/>
                <w:lang w:eastAsia="ar" w:bidi="ar-MA"/>
              </w:rPr>
              <w:t>150 تفاعلاً</w:t>
            </w:r>
            <w:r w:rsidRPr="00153D30">
              <w:rPr>
                <w:sz w:val="20"/>
                <w:szCs w:val="20"/>
                <w:rtl/>
                <w:lang w:eastAsia="ar" w:bidi="ar-MA"/>
              </w:rPr>
              <w:t xml:space="preserve"> مع الأعضاء من خلال بعثات التوعية والاجتماعات والزيارات الرفيعة المستوى. </w:t>
            </w:r>
          </w:p>
          <w:p w14:paraId="11195B95" w14:textId="77777777" w:rsidR="00196537" w:rsidRPr="00153D30" w:rsidRDefault="00196537" w:rsidP="00153D30">
            <w:pPr>
              <w:pStyle w:val="ListParagraph"/>
              <w:spacing w:before="60" w:after="60" w:line="280" w:lineRule="exact"/>
              <w:contextualSpacing w:val="0"/>
              <w:rPr>
                <w:sz w:val="20"/>
                <w:szCs w:val="20"/>
              </w:rPr>
            </w:pPr>
          </w:p>
          <w:p w14:paraId="14DB236C" w14:textId="77777777" w:rsidR="00196537" w:rsidRPr="00153D30" w:rsidRDefault="00196537" w:rsidP="00153D30">
            <w:pPr>
              <w:pStyle w:val="ListParagraph"/>
              <w:numPr>
                <w:ilvl w:val="0"/>
                <w:numId w:val="7"/>
              </w:numPr>
              <w:tabs>
                <w:tab w:val="clear" w:pos="794"/>
              </w:tabs>
              <w:spacing w:before="60" w:after="60" w:line="280" w:lineRule="exact"/>
              <w:contextualSpacing w:val="0"/>
              <w:rPr>
                <w:b/>
                <w:bCs/>
                <w:sz w:val="20"/>
                <w:szCs w:val="20"/>
              </w:rPr>
            </w:pPr>
            <w:r w:rsidRPr="00153D30">
              <w:rPr>
                <w:b/>
                <w:bCs/>
                <w:sz w:val="20"/>
                <w:szCs w:val="20"/>
                <w:rtl/>
                <w:lang w:eastAsia="ar" w:bidi="ar-MA"/>
              </w:rPr>
              <w:t>الهيئات الأكاديمية المنضمة إلى الاتحاد</w:t>
            </w:r>
          </w:p>
          <w:p w14:paraId="35EA93DE" w14:textId="77777777" w:rsidR="00196537" w:rsidRPr="00153D30" w:rsidRDefault="00196537" w:rsidP="00153D30">
            <w:pPr>
              <w:pStyle w:val="ListParagraph"/>
              <w:spacing w:before="60" w:after="60" w:line="280" w:lineRule="exact"/>
              <w:contextualSpacing w:val="0"/>
              <w:rPr>
                <w:b/>
                <w:bCs/>
                <w:sz w:val="20"/>
                <w:szCs w:val="20"/>
              </w:rPr>
            </w:pPr>
          </w:p>
          <w:p w14:paraId="033776E1" w14:textId="77777777" w:rsidR="00196537" w:rsidRPr="00153D30" w:rsidRDefault="00196537" w:rsidP="00153D30">
            <w:pPr>
              <w:pStyle w:val="ListParagraph"/>
              <w:numPr>
                <w:ilvl w:val="0"/>
                <w:numId w:val="8"/>
              </w:numPr>
              <w:tabs>
                <w:tab w:val="clear" w:pos="794"/>
              </w:tabs>
              <w:spacing w:before="60" w:after="60" w:line="280" w:lineRule="exact"/>
              <w:contextualSpacing w:val="0"/>
              <w:rPr>
                <w:sz w:val="20"/>
                <w:szCs w:val="20"/>
              </w:rPr>
            </w:pPr>
            <w:r w:rsidRPr="00153D30">
              <w:rPr>
                <w:sz w:val="20"/>
                <w:szCs w:val="20"/>
                <w:rtl/>
                <w:lang w:eastAsia="ar" w:bidi="ar-MA"/>
              </w:rPr>
              <w:t xml:space="preserve">اجتذب الاتحاد الدولي للاتصالات 17 عضواً وخسر 18 عضواً أكاديمياً في عام 2023. وعلى الرغم من الجهود المتضافرة التي بذلتها قطاعات الاتحاد الثلاثة لجذب الهيئات الأكاديمية والاحتفاظ بها، فقد ثبت أن الحفاظ على النمو يمثل تحدياً حيث أبلغت الهيئات الأكاديمية بانتظام عن صعوبات في الحفاظ على الانتساب لفترة طويلة بسبب قيود الميزانية. </w:t>
            </w:r>
          </w:p>
          <w:p w14:paraId="01D8574E" w14:textId="77777777" w:rsidR="00196537" w:rsidRPr="00153D30" w:rsidRDefault="00196537" w:rsidP="00153D30">
            <w:pPr>
              <w:pStyle w:val="ListParagraph"/>
              <w:numPr>
                <w:ilvl w:val="0"/>
                <w:numId w:val="8"/>
              </w:numPr>
              <w:tabs>
                <w:tab w:val="clear" w:pos="794"/>
              </w:tabs>
              <w:spacing w:before="60" w:after="60" w:line="280" w:lineRule="exact"/>
              <w:contextualSpacing w:val="0"/>
              <w:rPr>
                <w:sz w:val="20"/>
                <w:szCs w:val="20"/>
              </w:rPr>
            </w:pPr>
            <w:r w:rsidRPr="00153D30">
              <w:rPr>
                <w:sz w:val="20"/>
                <w:szCs w:val="20"/>
                <w:rtl/>
                <w:lang w:eastAsia="ar" w:bidi="ar-MA"/>
              </w:rPr>
              <w:t>تُبذل كافة الجهود عبر قطاعات الاتحاد الدولي للاتصالات لمراجعة القيمة المقترحة لانضمام الهيئات الأكاديمية للاتحاد وتعزيزها بشكل أفضل. وفيما يتعلق بالمشاركة المحدَّدة مع قطاع تنمية الاتصالات، فإنَّ أكاديمية الاتحاد، والشمول الرقمي، وتحالف الابتكار وريادة الأعمال لأغراض التنمية الرقمية هي بعض المجالات الرئيسية التي يجري استكشاف سُبل التعاون بشأنها، بالإضافة إلى لجنَتَي دراسات قطاع تنمية الاتصالات.</w:t>
            </w:r>
          </w:p>
          <w:p w14:paraId="6399FC57" w14:textId="77777777" w:rsidR="00196537" w:rsidRPr="00153D30" w:rsidRDefault="00196537" w:rsidP="00153D30">
            <w:pPr>
              <w:pStyle w:val="ListParagraph"/>
              <w:spacing w:before="60" w:after="60" w:line="280" w:lineRule="exact"/>
              <w:contextualSpacing w:val="0"/>
              <w:rPr>
                <w:sz w:val="20"/>
                <w:szCs w:val="20"/>
              </w:rPr>
            </w:pPr>
          </w:p>
          <w:p w14:paraId="25727E81" w14:textId="212A30E2" w:rsidR="00196537" w:rsidRPr="00153D30" w:rsidRDefault="00196537" w:rsidP="00153D30">
            <w:pPr>
              <w:pStyle w:val="ListParagraph"/>
              <w:numPr>
                <w:ilvl w:val="0"/>
                <w:numId w:val="7"/>
              </w:numPr>
              <w:tabs>
                <w:tab w:val="clear" w:pos="794"/>
              </w:tabs>
              <w:spacing w:before="60" w:after="60" w:line="280" w:lineRule="exact"/>
              <w:contextualSpacing w:val="0"/>
              <w:rPr>
                <w:b/>
                <w:bCs/>
                <w:sz w:val="20"/>
                <w:szCs w:val="20"/>
              </w:rPr>
            </w:pPr>
            <w:r w:rsidRPr="00153D30">
              <w:rPr>
                <w:rFonts w:hint="cs"/>
                <w:b/>
                <w:bCs/>
                <w:sz w:val="20"/>
                <w:szCs w:val="20"/>
                <w:rtl/>
                <w:lang w:eastAsia="ar" w:bidi="ar-MA"/>
              </w:rPr>
              <w:t>لجنتا</w:t>
            </w:r>
            <w:r w:rsidRPr="00153D30">
              <w:rPr>
                <w:b/>
                <w:bCs/>
                <w:sz w:val="20"/>
                <w:szCs w:val="20"/>
                <w:rtl/>
                <w:lang w:eastAsia="ar" w:bidi="ar-MA"/>
              </w:rPr>
              <w:t xml:space="preserve"> دراسات قطاع تنمية الاتصالات </w:t>
            </w:r>
          </w:p>
          <w:p w14:paraId="346BD216" w14:textId="5F19A84E"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عُقد </w:t>
            </w:r>
            <w:hyperlink r:id="rId62" w:history="1">
              <w:r w:rsidRPr="00C659AB">
                <w:rPr>
                  <w:rStyle w:val="Hyperlink"/>
                  <w:rFonts w:eastAsia="Calibri"/>
                  <w:sz w:val="20"/>
                  <w:szCs w:val="20"/>
                  <w:rtl/>
                  <w:lang w:eastAsia="ar" w:bidi="ar-MA"/>
                </w:rPr>
                <w:t>الاجتماع السنوي الثاني للجنة الدراسات 1 (</w:t>
              </w:r>
              <w:r w:rsidR="00C659AB">
                <w:rPr>
                  <w:rStyle w:val="Hyperlink"/>
                  <w:rFonts w:eastAsia="Calibri"/>
                  <w:sz w:val="20"/>
                  <w:szCs w:val="20"/>
                  <w:lang w:val="en-US" w:eastAsia="ar" w:bidi="en-US"/>
                </w:rPr>
                <w:t>S</w:t>
              </w:r>
              <w:r w:rsidR="00C659AB">
                <w:rPr>
                  <w:rStyle w:val="Hyperlink"/>
                  <w:rFonts w:eastAsia="Calibri"/>
                  <w:sz w:val="20"/>
                  <w:szCs w:val="20"/>
                  <w:lang w:eastAsia="ar" w:bidi="en-US"/>
                </w:rPr>
                <w:t>G1</w:t>
              </w:r>
              <w:r w:rsidRPr="00C659AB">
                <w:rPr>
                  <w:rStyle w:val="Hyperlink"/>
                  <w:rFonts w:eastAsia="Calibri"/>
                  <w:sz w:val="20"/>
                  <w:szCs w:val="20"/>
                  <w:rtl/>
                  <w:lang w:eastAsia="ar" w:bidi="ar-MA"/>
                </w:rPr>
                <w:t>) لقطاع تنمية الاتصالات</w:t>
              </w:r>
            </w:hyperlink>
            <w:r w:rsidRPr="00153D30">
              <w:rPr>
                <w:rFonts w:eastAsia="Calibri"/>
                <w:sz w:val="20"/>
                <w:szCs w:val="20"/>
                <w:rtl/>
                <w:lang w:eastAsia="ar" w:bidi="ar-MA"/>
              </w:rPr>
              <w:t xml:space="preserve"> في الفترة من 23 إلى 27 أكتوبر 2023، بحضور 224 مشاركاً (100 مندوبة) من 59 دولة عضواً. ومُنحت ثلاث عشرة منحة للمندوبين لتيسير مشاركتهم الحضورية.</w:t>
            </w:r>
          </w:p>
          <w:p w14:paraId="27676AD0" w14:textId="2555A5CA" w:rsidR="00196537" w:rsidRPr="00153D30" w:rsidRDefault="00196537" w:rsidP="00153D30">
            <w:pPr>
              <w:tabs>
                <w:tab w:val="left" w:pos="567"/>
              </w:tabs>
              <w:spacing w:before="60" w:after="60" w:line="280" w:lineRule="exact"/>
              <w:ind w:left="-20" w:right="-20"/>
              <w:rPr>
                <w:rFonts w:eastAsia="Calibri"/>
                <w:sz w:val="20"/>
                <w:szCs w:val="20"/>
              </w:rPr>
            </w:pPr>
            <w:r w:rsidRPr="00153D30">
              <w:rPr>
                <w:rFonts w:eastAsia="Calibri"/>
                <w:sz w:val="20"/>
                <w:szCs w:val="20"/>
                <w:rtl/>
                <w:lang w:eastAsia="ar" w:bidi="ar-MA"/>
              </w:rPr>
              <w:t xml:space="preserve">ولمواصلة الابتكار والحفاظ على اهتمام المشاركين، عُقدت جلسة تسليط الضوء على </w:t>
            </w:r>
            <w:hyperlink r:id="rId63" w:history="1">
              <w:r w:rsidRPr="00C659AB">
                <w:rPr>
                  <w:rStyle w:val="Hyperlink"/>
                  <w:rFonts w:eastAsia="Calibri"/>
                  <w:sz w:val="20"/>
                  <w:szCs w:val="20"/>
                  <w:rtl/>
                  <w:lang w:eastAsia="ar" w:bidi="ar-MA"/>
                </w:rPr>
                <w:t>شبكة التنظيم الرقمي</w:t>
              </w:r>
            </w:hyperlink>
            <w:r w:rsidRPr="00153D30">
              <w:rPr>
                <w:rFonts w:eastAsia="Calibri"/>
                <w:sz w:val="20"/>
                <w:szCs w:val="20"/>
                <w:rtl/>
                <w:lang w:eastAsia="ar" w:bidi="ar-MA"/>
              </w:rPr>
              <w:t xml:space="preserve"> في الجلسة العامة الافتتاحية، ونُظمت مأدبة غداء غير رسمية لشبكة النساء (</w:t>
            </w:r>
            <w:r w:rsidRPr="00153D30">
              <w:rPr>
                <w:rFonts w:eastAsia="Calibri"/>
                <w:sz w:val="20"/>
                <w:szCs w:val="20"/>
                <w:lang w:val="en-US" w:eastAsia="ar" w:bidi="en-US"/>
              </w:rPr>
              <w:t>NOW</w:t>
            </w:r>
            <w:r w:rsidRPr="00153D30">
              <w:rPr>
                <w:rFonts w:eastAsia="Calibri"/>
                <w:sz w:val="20"/>
                <w:szCs w:val="20"/>
                <w:rtl/>
                <w:lang w:eastAsia="ar" w:bidi="ar-MA"/>
              </w:rPr>
              <w:t xml:space="preserve">) خلال الأسبوع. عُقد اجتماعان لفريق إدارة لجنة الدراسات 1 لقطاع تنمية الاتصالات، واجتماع مشترك لفريق إدارة لجنة الدراسات 1 ولجنة الدراسات 2 لقطاع تنمية الاتصالات، والعديد من اجتماعات فريق إدارة المسائل في جنيف في الفترة من 22 إلى 28 أكتوبر 2023، لتحقيق أقصى استفادة من الحضور الفعلي في </w:t>
            </w:r>
            <w:r w:rsidRPr="00153D30">
              <w:rPr>
                <w:rFonts w:eastAsia="Calibri"/>
                <w:sz w:val="20"/>
                <w:szCs w:val="20"/>
                <w:rtl/>
                <w:lang w:eastAsia="ar" w:bidi="ar-MA"/>
              </w:rPr>
              <w:lastRenderedPageBreak/>
              <w:t xml:space="preserve">جنيف. وقام أعضاء </w:t>
            </w:r>
            <w:hyperlink r:id="rId64" w:history="1">
              <w:r w:rsidRPr="00C659AB">
                <w:rPr>
                  <w:rStyle w:val="Hyperlink"/>
                  <w:rFonts w:eastAsia="Calibri"/>
                  <w:sz w:val="20"/>
                  <w:szCs w:val="20"/>
                  <w:rtl/>
                  <w:lang w:eastAsia="ar" w:bidi="ar-MA"/>
                </w:rPr>
                <w:t>فريق إدارة لجنة الدراسات 1</w:t>
              </w:r>
            </w:hyperlink>
            <w:r w:rsidRPr="00153D30">
              <w:rPr>
                <w:rFonts w:eastAsia="Calibri"/>
                <w:sz w:val="20"/>
                <w:szCs w:val="20"/>
                <w:rtl/>
                <w:lang w:eastAsia="ar" w:bidi="ar-MA"/>
              </w:rPr>
              <w:t xml:space="preserve"> بإعداد اجتماع لجنة الدراسات 1 والعمل المتقدم بشأن تقارير مخرجات الأسئلة والمخرجات المؤقتة من خلال الاجتماعات الإلكترونية على مستوى المسائل التي تُعقد بانتظام منذ نهاية اجتماعات فريق المقررين في مايو 2023.</w:t>
            </w:r>
          </w:p>
          <w:p w14:paraId="457978B7" w14:textId="77777777"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تمت مناقشة ما مجموعه 155 وثيقة، تضمنت أول 5 مشاريع تقارير لمخرجات مسائل الدراسة، في اجتماع لجنة الدراسات 1 لقطاع تنمية الاتصالات لعام 2023 للمُضي قدماً في العمل، وبلغت ذروتها بما يلي: (1) إصدار 8 بيانات اتصال صادرة </w:t>
            </w:r>
            <w:proofErr w:type="spellStart"/>
            <w:r w:rsidRPr="00153D30">
              <w:rPr>
                <w:rFonts w:eastAsia="Calibri"/>
                <w:sz w:val="20"/>
                <w:szCs w:val="20"/>
                <w:rtl/>
                <w:lang w:eastAsia="ar" w:bidi="ar-MA"/>
              </w:rPr>
              <w:t>لمتعاونينا</w:t>
            </w:r>
            <w:proofErr w:type="spellEnd"/>
            <w:r w:rsidRPr="00153D30">
              <w:rPr>
                <w:rFonts w:eastAsia="Calibri"/>
                <w:sz w:val="20"/>
                <w:szCs w:val="20"/>
                <w:rtl/>
                <w:lang w:eastAsia="ar" w:bidi="ar-MA"/>
              </w:rPr>
              <w:t xml:space="preserve"> الخارجيين؛ (2) تعيين نائب للرئيس ونائبين للمقرر؛ و(3) الموافقة على أولى النواتج المؤقتة للجنة الدراسات 1 لقطاع تنمية الاتصالات فيما يتعلق بعمل المسألة 6/1 لقطاع تنمية الاتصالات بشأن "</w:t>
            </w:r>
            <w:r w:rsidRPr="00153D30">
              <w:rPr>
                <w:rFonts w:eastAsia="Calibri"/>
                <w:i/>
                <w:iCs/>
                <w:sz w:val="20"/>
                <w:szCs w:val="20"/>
                <w:rtl/>
                <w:lang w:eastAsia="ar" w:bidi="ar-MA"/>
              </w:rPr>
              <w:t>أفضل الممارسات التي يجري اعتمادها بشأن أدوات التنظيم الرقمي المناسبة للغرض من أجل حماية المستهلك</w:t>
            </w:r>
            <w:r w:rsidRPr="00153D30">
              <w:rPr>
                <w:rFonts w:eastAsia="Calibri"/>
                <w:sz w:val="20"/>
                <w:szCs w:val="20"/>
                <w:rtl/>
                <w:lang w:eastAsia="ar" w:bidi="ar-MA"/>
              </w:rPr>
              <w:t xml:space="preserve">"؛ (4) خمسة مقترحات لورش عمل عامة ستعقد بالتزامن مع اجتماعات المقررين في أبريل 2024 ومقترح واحد لورشة عمل يستضيفها المكتب الإقليمي للاتحاد الدولي للاتصالات </w:t>
            </w:r>
            <w:proofErr w:type="spellStart"/>
            <w:r w:rsidRPr="00153D30">
              <w:rPr>
                <w:rFonts w:eastAsia="Calibri"/>
                <w:sz w:val="20"/>
                <w:szCs w:val="20"/>
                <w:rtl/>
                <w:lang w:eastAsia="ar" w:bidi="ar-MA"/>
              </w:rPr>
              <w:t>للأمريكتين</w:t>
            </w:r>
            <w:proofErr w:type="spellEnd"/>
            <w:r w:rsidRPr="00153D30">
              <w:rPr>
                <w:rFonts w:eastAsia="Calibri"/>
                <w:sz w:val="20"/>
                <w:szCs w:val="20"/>
                <w:rtl/>
                <w:lang w:eastAsia="ar" w:bidi="ar-MA"/>
              </w:rPr>
              <w:t xml:space="preserve"> وهيئة </w:t>
            </w:r>
            <w:proofErr w:type="spellStart"/>
            <w:r w:rsidRPr="00153D30">
              <w:rPr>
                <w:rFonts w:eastAsia="Calibri"/>
                <w:sz w:val="20"/>
                <w:szCs w:val="20"/>
                <w:lang w:val="en-US" w:eastAsia="ar" w:bidi="en-US"/>
              </w:rPr>
              <w:t>Anatel</w:t>
            </w:r>
            <w:proofErr w:type="spellEnd"/>
            <w:r w:rsidRPr="00153D30">
              <w:rPr>
                <w:rFonts w:eastAsia="Calibri"/>
                <w:sz w:val="20"/>
                <w:szCs w:val="20"/>
                <w:rtl/>
                <w:lang w:eastAsia="ar" w:bidi="ar-MA"/>
              </w:rPr>
              <w:t xml:space="preserve"> في يونيو 2024 في برازيليا. </w:t>
            </w:r>
          </w:p>
          <w:p w14:paraId="6018E570" w14:textId="2DF1BD1D"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ورش العمل هذه قيد التنفيذ كما يَرِدُ بالتفصيل في </w:t>
            </w:r>
            <w:hyperlink r:id="rId65" w:history="1">
              <w:r w:rsidRPr="00C659AB">
                <w:rPr>
                  <w:rStyle w:val="Hyperlink"/>
                  <w:rFonts w:eastAsia="Calibri"/>
                  <w:sz w:val="20"/>
                  <w:szCs w:val="20"/>
                  <w:rtl/>
                  <w:lang w:eastAsia="ar" w:bidi="ar-MA"/>
                </w:rPr>
                <w:t>صفحة الويب</w:t>
              </w:r>
            </w:hyperlink>
            <w:r w:rsidRPr="00153D30">
              <w:rPr>
                <w:rFonts w:eastAsia="Calibri"/>
                <w:sz w:val="20"/>
                <w:szCs w:val="20"/>
                <w:rtl/>
                <w:lang w:eastAsia="ar" w:bidi="ar-MA"/>
              </w:rPr>
              <w:t xml:space="preserve"> الخاصة باجتماعات أفرقة المقررين في أبريل 2024. والنواتج المؤقتة للمسألة 6/1 للجنة الدراسات 1 لقطاع تنمية الاتصالات متاحة في شكل </w:t>
            </w:r>
            <w:hyperlink r:id="rId66" w:history="1">
              <w:r w:rsidRPr="00043E4E">
                <w:rPr>
                  <w:rStyle w:val="Hyperlink"/>
                  <w:rFonts w:eastAsia="Calibri"/>
                  <w:sz w:val="20"/>
                  <w:szCs w:val="20"/>
                  <w:rtl/>
                  <w:lang w:eastAsia="ar" w:bidi="ar-MA"/>
                </w:rPr>
                <w:t>منشور مجاني بجميع اللغات الرسمية للأمم المتحدة</w:t>
              </w:r>
            </w:hyperlink>
            <w:r w:rsidRPr="00153D30">
              <w:rPr>
                <w:rFonts w:eastAsia="Calibri"/>
                <w:sz w:val="20"/>
                <w:szCs w:val="20"/>
                <w:rtl/>
                <w:lang w:eastAsia="ar" w:bidi="ar-MA"/>
              </w:rPr>
              <w:t xml:space="preserve"> ويستكمل </w:t>
            </w:r>
            <w:hyperlink r:id="rId67" w:history="1">
              <w:r w:rsidRPr="00043E4E">
                <w:rPr>
                  <w:rStyle w:val="Hyperlink"/>
                  <w:rFonts w:eastAsia="Calibri"/>
                  <w:sz w:val="20"/>
                  <w:szCs w:val="20"/>
                  <w:rtl/>
                  <w:lang w:eastAsia="ar" w:bidi="ar-MA"/>
                </w:rPr>
                <w:t xml:space="preserve">بمقابلة </w:t>
              </w:r>
              <w:proofErr w:type="spellStart"/>
              <w:r w:rsidRPr="00043E4E">
                <w:rPr>
                  <w:rStyle w:val="Hyperlink"/>
                  <w:rFonts w:eastAsia="Calibri"/>
                  <w:sz w:val="20"/>
                  <w:szCs w:val="20"/>
                  <w:rtl/>
                  <w:lang w:eastAsia="ar" w:bidi="ar-MA"/>
                </w:rPr>
                <w:t>فيديوية</w:t>
              </w:r>
              <w:proofErr w:type="spellEnd"/>
            </w:hyperlink>
            <w:r w:rsidRPr="00153D30">
              <w:rPr>
                <w:rFonts w:eastAsia="Calibri"/>
                <w:sz w:val="20"/>
                <w:szCs w:val="20"/>
                <w:rtl/>
                <w:lang w:eastAsia="ar" w:bidi="ar-MA"/>
              </w:rPr>
              <w:t xml:space="preserve"> مع المؤلفين. [ستتم مشاركة نتائج اجتماعات فريق المقررين في أبريل 2024 بعد 26 أبريل 2024].</w:t>
            </w:r>
          </w:p>
          <w:p w14:paraId="3626D52D" w14:textId="407FE7C9" w:rsidR="00196537" w:rsidRPr="00153D30" w:rsidRDefault="00196537" w:rsidP="00153D30">
            <w:pPr>
              <w:spacing w:before="60" w:after="60" w:line="280" w:lineRule="exact"/>
              <w:ind w:left="-30" w:right="-30"/>
              <w:rPr>
                <w:rFonts w:eastAsia="Calibri"/>
                <w:sz w:val="20"/>
                <w:szCs w:val="20"/>
              </w:rPr>
            </w:pPr>
            <w:r w:rsidRPr="00153D30">
              <w:rPr>
                <w:rFonts w:eastAsia="Calibri"/>
                <w:sz w:val="20"/>
                <w:szCs w:val="20"/>
                <w:rtl/>
                <w:lang w:eastAsia="ar" w:bidi="ar-MA"/>
              </w:rPr>
              <w:t xml:space="preserve">وانعقد </w:t>
            </w:r>
            <w:hyperlink r:id="rId68" w:history="1">
              <w:r w:rsidRPr="00043E4E">
                <w:rPr>
                  <w:rStyle w:val="Hyperlink"/>
                  <w:rFonts w:eastAsia="Calibri"/>
                  <w:sz w:val="20"/>
                  <w:szCs w:val="20"/>
                  <w:rtl/>
                  <w:lang w:eastAsia="ar" w:bidi="ar-MA"/>
                </w:rPr>
                <w:t>الاجتماع السنوي الثاني للجنة الدراسات 2 (</w:t>
              </w:r>
              <w:r w:rsidR="00043E4E" w:rsidRPr="00043E4E">
                <w:rPr>
                  <w:rStyle w:val="Hyperlink"/>
                  <w:rFonts w:eastAsia="Calibri"/>
                  <w:sz w:val="20"/>
                  <w:szCs w:val="20"/>
                  <w:lang w:val="en-US" w:eastAsia="ar" w:bidi="en-US"/>
                </w:rPr>
                <w:t>SG2</w:t>
              </w:r>
              <w:r w:rsidRPr="00043E4E">
                <w:rPr>
                  <w:rStyle w:val="Hyperlink"/>
                  <w:rFonts w:eastAsia="Calibri"/>
                  <w:sz w:val="20"/>
                  <w:szCs w:val="20"/>
                  <w:rtl/>
                  <w:lang w:eastAsia="ar" w:bidi="ar-MA"/>
                </w:rPr>
                <w:t>) لقطاع تنمية الاتصالات</w:t>
              </w:r>
            </w:hyperlink>
            <w:r w:rsidRPr="00153D30">
              <w:rPr>
                <w:rFonts w:eastAsia="Calibri"/>
                <w:sz w:val="20"/>
                <w:szCs w:val="20"/>
                <w:rtl/>
                <w:lang w:eastAsia="ar" w:bidi="ar-MA"/>
              </w:rPr>
              <w:t xml:space="preserve"> في الفترة من 30 أكتوبر 2023 إلى 3 نوفمبر 2023، بحضور 195 مشاركاً من 54 دولة عضواً. ومُنحت ثلاث عشرة منحة للمندوبين لتيسير مشاركتهم الحضورية. وقام أعضاء </w:t>
            </w:r>
            <w:hyperlink r:id="rId69" w:history="1">
              <w:r w:rsidRPr="00043E4E">
                <w:rPr>
                  <w:rStyle w:val="Hyperlink"/>
                  <w:rFonts w:eastAsia="Calibri"/>
                  <w:sz w:val="20"/>
                  <w:szCs w:val="20"/>
                  <w:rtl/>
                  <w:lang w:eastAsia="ar" w:bidi="ar-MA"/>
                </w:rPr>
                <w:t>فريق إدارة لجنة الدراسات 2</w:t>
              </w:r>
            </w:hyperlink>
            <w:r w:rsidRPr="00153D30">
              <w:rPr>
                <w:rFonts w:eastAsia="Calibri"/>
                <w:sz w:val="20"/>
                <w:szCs w:val="20"/>
                <w:rtl/>
                <w:lang w:eastAsia="ar" w:bidi="ar-MA"/>
              </w:rPr>
              <w:t xml:space="preserve"> بإعداد هذا الاجتماع والعمل المتقدم بشأن تقارير مخرجات الأسئلة والمخرجات المؤقتة من خلال الاجتماعات الإلكترونية على مستوى المسائل والتي تعقد بانتظام منذ نهاية اجتماعات فريق المقررين في مايو ويونيو 2023. </w:t>
            </w:r>
          </w:p>
          <w:p w14:paraId="0ACCF0E0" w14:textId="77777777" w:rsidR="00196537" w:rsidRPr="00153D30" w:rsidRDefault="00196537" w:rsidP="00153D30">
            <w:pPr>
              <w:spacing w:before="60" w:after="60" w:line="280" w:lineRule="exact"/>
              <w:ind w:left="-30" w:right="-30"/>
              <w:rPr>
                <w:rFonts w:eastAsia="Calibri"/>
                <w:sz w:val="20"/>
                <w:szCs w:val="20"/>
              </w:rPr>
            </w:pPr>
            <w:r w:rsidRPr="00153D30">
              <w:rPr>
                <w:rFonts w:eastAsia="Calibri"/>
                <w:sz w:val="20"/>
                <w:szCs w:val="20"/>
                <w:rtl/>
                <w:lang w:eastAsia="ar" w:bidi="ar-MA"/>
              </w:rPr>
              <w:t xml:space="preserve">وفي اجتماع لجنة الدراسات 2 لقطاع تنمية الاتصالات في عام 2023، تمت مناقشة 120 وثيقة لتعزيز العمل، وبلغت ذروتها بما يلي: (1) إصدار ثلاثة بيانات اتصال صادرة </w:t>
            </w:r>
            <w:proofErr w:type="spellStart"/>
            <w:r w:rsidRPr="00153D30">
              <w:rPr>
                <w:rFonts w:eastAsia="Calibri"/>
                <w:sz w:val="20"/>
                <w:szCs w:val="20"/>
                <w:rtl/>
                <w:lang w:eastAsia="ar" w:bidi="ar-MA"/>
              </w:rPr>
              <w:t>لمتعاونينا</w:t>
            </w:r>
            <w:proofErr w:type="spellEnd"/>
            <w:r w:rsidRPr="00153D30">
              <w:rPr>
                <w:rFonts w:eastAsia="Calibri"/>
                <w:sz w:val="20"/>
                <w:szCs w:val="20"/>
                <w:rtl/>
                <w:lang w:eastAsia="ar" w:bidi="ar-MA"/>
              </w:rPr>
              <w:t xml:space="preserve"> الخارجيين؛ (2) تعيين نائب للرئيس وثلاثة مقررين مشاركين ونائب مقرر؛ (3) الموافقة على أولى النواتج المؤقتة للجنة الدراسات 2 لقطاع تنمية الاتصالات فيما يتعلق بالمسألة 3/2 لقطاع تنمية الاتصالات بشأن "</w:t>
            </w:r>
            <w:r w:rsidRPr="00153D30">
              <w:rPr>
                <w:rFonts w:eastAsia="Calibri"/>
                <w:i/>
                <w:iCs/>
                <w:sz w:val="20"/>
                <w:szCs w:val="20"/>
                <w:rtl/>
                <w:lang w:eastAsia="ar" w:bidi="ar-MA"/>
              </w:rPr>
              <w:t>ممارسات ضمان الأمن السيبراني</w:t>
            </w:r>
            <w:r w:rsidRPr="00153D30">
              <w:rPr>
                <w:rFonts w:eastAsia="Calibri"/>
                <w:sz w:val="20"/>
                <w:szCs w:val="20"/>
                <w:rtl/>
                <w:lang w:eastAsia="ar" w:bidi="ar-MA"/>
              </w:rPr>
              <w:t xml:space="preserve">". </w:t>
            </w:r>
          </w:p>
          <w:p w14:paraId="73416676" w14:textId="77777777"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وتمَّ استكشاف مقترحات للتعاون، بما في ذلك المشاركة في قضايا الشباب والنساء، والإحصاءات والمؤشرات ذات الصلة، وأوجُه التآزر مع مشاريع الاتحاد الدولي للاتصالات والقمة العالمية لمجتمع المعلومات (</w:t>
            </w:r>
            <w:r w:rsidRPr="00153D30">
              <w:rPr>
                <w:rFonts w:eastAsia="Calibri"/>
                <w:sz w:val="20"/>
                <w:szCs w:val="20"/>
                <w:lang w:val="en-US" w:eastAsia="ar" w:bidi="en-US"/>
              </w:rPr>
              <w:t>WSIS</w:t>
            </w:r>
            <w:r w:rsidRPr="00153D30">
              <w:rPr>
                <w:rFonts w:eastAsia="Calibri"/>
                <w:sz w:val="20"/>
                <w:szCs w:val="20"/>
                <w:rtl/>
                <w:lang w:eastAsia="ar" w:bidi="ar-MA"/>
              </w:rPr>
              <w:t xml:space="preserve">). وعُقدت جلستان إعلاميتان: الأولى لعرض النواتج المؤقتة الجديدة بشأن ممارسات ضمان الأمن السيبراني، والثانية لعرض مشاريع الاتحاد المختارة المتعلقة بالتحوُّل الرقمي وتأثيراته. وعُقد الحدثان كلاهما بنجاح وشهدا مشاركةً جيدة. </w:t>
            </w:r>
          </w:p>
          <w:p w14:paraId="2F04B9B3" w14:textId="4AFAC9AC" w:rsidR="00196537" w:rsidRDefault="00196537" w:rsidP="00153D30">
            <w:pPr>
              <w:spacing w:before="60" w:after="60" w:line="280" w:lineRule="exact"/>
              <w:ind w:left="-20" w:right="-20"/>
              <w:rPr>
                <w:rFonts w:eastAsia="Calibri"/>
                <w:sz w:val="20"/>
                <w:szCs w:val="20"/>
                <w:rtl/>
                <w:lang w:eastAsia="ar" w:bidi="ar-MA"/>
              </w:rPr>
            </w:pPr>
            <w:r w:rsidRPr="00153D30">
              <w:rPr>
                <w:rFonts w:eastAsia="Calibri"/>
                <w:sz w:val="20"/>
                <w:szCs w:val="20"/>
                <w:rtl/>
                <w:lang w:eastAsia="ar" w:bidi="ar-MA"/>
              </w:rPr>
              <w:t xml:space="preserve">والنواتج المؤقتة للمسألة </w:t>
            </w:r>
            <w:r w:rsidR="00043E4E">
              <w:rPr>
                <w:rFonts w:eastAsia="Calibri"/>
                <w:sz w:val="20"/>
                <w:szCs w:val="20"/>
                <w:lang w:eastAsia="ar" w:bidi="ar-MA"/>
              </w:rPr>
              <w:t>3/2</w:t>
            </w:r>
            <w:r w:rsidRPr="00153D30">
              <w:rPr>
                <w:rFonts w:eastAsia="Calibri"/>
                <w:sz w:val="20"/>
                <w:szCs w:val="20"/>
                <w:rtl/>
                <w:lang w:eastAsia="ar" w:bidi="ar-MA"/>
              </w:rPr>
              <w:t xml:space="preserve"> للجنة الدراسات 3 لقطاع تنمية الاتصالات متاحة في شكل </w:t>
            </w:r>
            <w:hyperlink r:id="rId70" w:history="1">
              <w:r w:rsidRPr="00150377">
                <w:rPr>
                  <w:rStyle w:val="Hyperlink"/>
                  <w:rFonts w:eastAsia="Calibri"/>
                  <w:sz w:val="20"/>
                  <w:szCs w:val="20"/>
                  <w:rtl/>
                  <w:lang w:eastAsia="ar" w:bidi="ar-MA"/>
                </w:rPr>
                <w:t>منشور مجاني بجميع اللغات الرسمية للأمم المتحدة</w:t>
              </w:r>
            </w:hyperlink>
            <w:r w:rsidRPr="00153D30">
              <w:rPr>
                <w:rFonts w:eastAsia="Calibri"/>
                <w:sz w:val="20"/>
                <w:szCs w:val="20"/>
                <w:rtl/>
                <w:lang w:eastAsia="ar" w:bidi="ar-MA"/>
              </w:rPr>
              <w:t xml:space="preserve"> ويستكمل </w:t>
            </w:r>
            <w:hyperlink r:id="rId71" w:history="1">
              <w:r w:rsidRPr="00150377">
                <w:rPr>
                  <w:rStyle w:val="Hyperlink"/>
                  <w:rFonts w:eastAsia="Calibri"/>
                  <w:sz w:val="20"/>
                  <w:szCs w:val="20"/>
                  <w:rtl/>
                  <w:lang w:eastAsia="ar" w:bidi="ar-MA"/>
                </w:rPr>
                <w:t xml:space="preserve">بمقابلة </w:t>
              </w:r>
              <w:proofErr w:type="spellStart"/>
              <w:r w:rsidRPr="00150377">
                <w:rPr>
                  <w:rStyle w:val="Hyperlink"/>
                  <w:rFonts w:eastAsia="Calibri"/>
                  <w:sz w:val="20"/>
                  <w:szCs w:val="20"/>
                  <w:rtl/>
                  <w:lang w:eastAsia="ar" w:bidi="ar-MA"/>
                </w:rPr>
                <w:t>فيديوية</w:t>
              </w:r>
              <w:proofErr w:type="spellEnd"/>
            </w:hyperlink>
            <w:r w:rsidRPr="00153D30">
              <w:rPr>
                <w:rFonts w:eastAsia="Calibri"/>
                <w:sz w:val="20"/>
                <w:szCs w:val="20"/>
                <w:rtl/>
                <w:lang w:eastAsia="ar" w:bidi="ar-MA"/>
              </w:rPr>
              <w:t xml:space="preserve"> مع المؤلفين.</w:t>
            </w:r>
          </w:p>
          <w:p w14:paraId="6354D32E" w14:textId="77777777" w:rsidR="00196537" w:rsidRPr="00153D30" w:rsidRDefault="00196537" w:rsidP="00153D30">
            <w:pPr>
              <w:spacing w:before="60" w:after="60" w:line="280" w:lineRule="exact"/>
              <w:rPr>
                <w:rFonts w:eastAsia="Calibri"/>
                <w:sz w:val="20"/>
                <w:szCs w:val="20"/>
              </w:rPr>
            </w:pPr>
          </w:p>
          <w:p w14:paraId="48366CAB" w14:textId="77777777" w:rsidR="00196537" w:rsidRPr="00153D30" w:rsidRDefault="00196537" w:rsidP="00153D30">
            <w:pPr>
              <w:pStyle w:val="ListParagraph"/>
              <w:numPr>
                <w:ilvl w:val="0"/>
                <w:numId w:val="7"/>
              </w:numPr>
              <w:tabs>
                <w:tab w:val="clear" w:pos="794"/>
              </w:tabs>
              <w:spacing w:before="60" w:after="60" w:line="280" w:lineRule="exact"/>
              <w:contextualSpacing w:val="0"/>
              <w:jc w:val="left"/>
              <w:rPr>
                <w:rFonts w:eastAsia="Calibri"/>
                <w:b/>
                <w:bCs/>
                <w:sz w:val="20"/>
                <w:szCs w:val="20"/>
              </w:rPr>
            </w:pPr>
            <w:r w:rsidRPr="00153D30">
              <w:rPr>
                <w:b/>
                <w:bCs/>
                <w:sz w:val="20"/>
                <w:szCs w:val="20"/>
                <w:rtl/>
                <w:lang w:eastAsia="ar" w:bidi="ar-MA"/>
              </w:rPr>
              <w:t xml:space="preserve">تنفيذ ومتابعة القمة العالمية لمجتمع المعلومات </w:t>
            </w:r>
          </w:p>
          <w:p w14:paraId="6AF3B79B" w14:textId="41480170" w:rsidR="00196537" w:rsidRPr="00153D30" w:rsidRDefault="00196537" w:rsidP="00153D30">
            <w:pPr>
              <w:spacing w:before="60" w:after="60" w:line="280" w:lineRule="exact"/>
              <w:rPr>
                <w:rStyle w:val="ui-provider"/>
                <w:sz w:val="20"/>
                <w:szCs w:val="20"/>
              </w:rPr>
            </w:pPr>
            <w:r w:rsidRPr="00153D30">
              <w:rPr>
                <w:rFonts w:eastAsiaTheme="minorEastAsia"/>
                <w:sz w:val="20"/>
                <w:szCs w:val="20"/>
                <w:rtl/>
                <w:lang w:eastAsia="ar" w:bidi="ar-MA"/>
              </w:rPr>
              <w:t xml:space="preserve">في أعقاب نتائج المؤتمر </w:t>
            </w:r>
            <w:r w:rsidR="0049010E">
              <w:rPr>
                <w:rFonts w:eastAsiaTheme="minorEastAsia"/>
                <w:sz w:val="20"/>
                <w:szCs w:val="20"/>
                <w:lang w:eastAsia="ar" w:bidi="ar-MA"/>
              </w:rPr>
              <w:t>WTDC-22</w:t>
            </w:r>
            <w:r w:rsidRPr="00153D30">
              <w:rPr>
                <w:rFonts w:eastAsiaTheme="minorEastAsia"/>
                <w:sz w:val="20"/>
                <w:szCs w:val="20"/>
                <w:rtl/>
                <w:lang w:eastAsia="ar" w:bidi="ar-MA"/>
              </w:rPr>
              <w:t xml:space="preserve">، ولا سيما القرار 30، تسهم جميع أنشطة مكتب تنمية الاتصالات في تنفيذ نتائج القمة العالمية لمجتمع المعلومات وخطة التنمية المستدامة لعام 2030. ويشمل ذلك تنفيذ الأنشطة العادية في إطار الخطة التشغيلية وكذلك </w:t>
            </w:r>
            <w:r w:rsidRPr="00043E4E">
              <w:rPr>
                <w:rFonts w:eastAsiaTheme="minorEastAsia"/>
                <w:b/>
                <w:bCs/>
                <w:sz w:val="20"/>
                <w:szCs w:val="20"/>
                <w:rtl/>
                <w:lang w:eastAsia="ar" w:bidi="ar-MA"/>
              </w:rPr>
              <w:t>المشاريع والمبادرات الإقليمية والمبادرات الخاصة فضلاً عن لجنتي دراسات قطاع تنمية الاتصالات.</w:t>
            </w:r>
            <w:r w:rsidRPr="00153D30">
              <w:rPr>
                <w:rStyle w:val="ui-provider"/>
                <w:b/>
                <w:bCs/>
                <w:sz w:val="20"/>
                <w:szCs w:val="20"/>
                <w:rtl/>
                <w:lang w:eastAsia="ar" w:bidi="ar-MA"/>
              </w:rPr>
              <w:t> </w:t>
            </w:r>
          </w:p>
          <w:p w14:paraId="22D7AD32" w14:textId="73281225" w:rsidR="00196537" w:rsidRPr="00153D30" w:rsidRDefault="00196537" w:rsidP="00153D30">
            <w:pPr>
              <w:spacing w:before="60" w:after="60" w:line="280" w:lineRule="exact"/>
              <w:rPr>
                <w:rFonts w:eastAsiaTheme="minorEastAsia"/>
                <w:sz w:val="20"/>
                <w:szCs w:val="20"/>
              </w:rPr>
            </w:pPr>
            <w:r w:rsidRPr="00153D30">
              <w:rPr>
                <w:rFonts w:eastAsiaTheme="minorEastAsia"/>
                <w:sz w:val="20"/>
                <w:szCs w:val="20"/>
                <w:rtl/>
                <w:lang w:eastAsia="ar" w:bidi="ar-MA"/>
              </w:rPr>
              <w:t xml:space="preserve">وعلى صعيد التيسير، واصل الاتحاد الدولي للاتصالات الاضطلاع بدور الميسّر الأبرز لخطوط عمل القمة العالمية لمجتمع المعلومات </w:t>
            </w:r>
            <w:r w:rsidRPr="00153D30">
              <w:rPr>
                <w:rFonts w:eastAsiaTheme="minorEastAsia"/>
                <w:sz w:val="20"/>
                <w:szCs w:val="20"/>
                <w:lang w:val="en-US" w:eastAsia="ar" w:bidi="en-US"/>
              </w:rPr>
              <w:t>C</w:t>
            </w:r>
            <w:r w:rsidRPr="00153D30">
              <w:rPr>
                <w:rFonts w:eastAsiaTheme="minorEastAsia"/>
                <w:sz w:val="20"/>
                <w:szCs w:val="20"/>
                <w:rtl/>
                <w:lang w:eastAsia="ar" w:bidi="ar-MA"/>
              </w:rPr>
              <w:t>2 (البنية التحتية لتكنولوجيا المعلومات والاتصالات)، و</w:t>
            </w:r>
            <w:r w:rsidRPr="00153D30">
              <w:rPr>
                <w:rFonts w:eastAsiaTheme="minorEastAsia"/>
                <w:sz w:val="20"/>
                <w:szCs w:val="20"/>
                <w:lang w:val="en-US" w:eastAsia="ar" w:bidi="en-US"/>
              </w:rPr>
              <w:t>C</w:t>
            </w:r>
            <w:r w:rsidRPr="00153D30">
              <w:rPr>
                <w:rFonts w:eastAsiaTheme="minorEastAsia"/>
                <w:sz w:val="20"/>
                <w:szCs w:val="20"/>
                <w:rtl/>
                <w:lang w:eastAsia="ar" w:bidi="ar-MA"/>
              </w:rPr>
              <w:t>6 (البيئة التمكينية)، و</w:t>
            </w:r>
            <w:r w:rsidRPr="00153D30">
              <w:rPr>
                <w:rFonts w:eastAsiaTheme="minorEastAsia"/>
                <w:sz w:val="20"/>
                <w:szCs w:val="20"/>
                <w:lang w:val="en-US" w:eastAsia="ar" w:bidi="en-US"/>
              </w:rPr>
              <w:t>C</w:t>
            </w:r>
            <w:r w:rsidRPr="00153D30">
              <w:rPr>
                <w:rFonts w:eastAsiaTheme="minorEastAsia"/>
                <w:sz w:val="20"/>
                <w:szCs w:val="20"/>
                <w:rtl/>
                <w:lang w:eastAsia="ar" w:bidi="ar-MA"/>
              </w:rPr>
              <w:t xml:space="preserve">4 (بناء القدرات)، مع المساهمة بشكل كبير في خط العمل </w:t>
            </w:r>
            <w:r w:rsidRPr="00153D30">
              <w:rPr>
                <w:rFonts w:eastAsiaTheme="minorEastAsia"/>
                <w:sz w:val="20"/>
                <w:szCs w:val="20"/>
                <w:lang w:val="en-US" w:eastAsia="ar" w:bidi="en-US"/>
              </w:rPr>
              <w:t>C</w:t>
            </w:r>
            <w:r w:rsidRPr="00153D30">
              <w:rPr>
                <w:rFonts w:eastAsiaTheme="minorEastAsia"/>
                <w:sz w:val="20"/>
                <w:szCs w:val="20"/>
                <w:rtl/>
                <w:lang w:eastAsia="ar" w:bidi="ar-MA"/>
              </w:rPr>
              <w:t xml:space="preserve">5 للقمة العالمية لمجتمع المعلومات (الثقة في استخدام تكنولوجيا المعلومات والاتصالات). وجارٍ تنظيم سلسلة من الاجتماعات </w:t>
            </w:r>
            <w:proofErr w:type="spellStart"/>
            <w:r w:rsidRPr="00153D30">
              <w:rPr>
                <w:rFonts w:eastAsiaTheme="minorEastAsia"/>
                <w:sz w:val="20"/>
                <w:szCs w:val="20"/>
                <w:rtl/>
                <w:lang w:eastAsia="ar" w:bidi="ar-MA"/>
              </w:rPr>
              <w:t>التيسيرية</w:t>
            </w:r>
            <w:proofErr w:type="spellEnd"/>
            <w:r w:rsidRPr="00153D30">
              <w:rPr>
                <w:rFonts w:eastAsiaTheme="minorEastAsia"/>
                <w:sz w:val="20"/>
                <w:szCs w:val="20"/>
                <w:rtl/>
                <w:lang w:eastAsia="ar" w:bidi="ar-MA"/>
              </w:rPr>
              <w:t xml:space="preserve"> بمناسبة الحدث الرفيع المستوى القادم </w:t>
            </w:r>
            <w:r w:rsidRPr="00153D30">
              <w:rPr>
                <w:rFonts w:eastAsiaTheme="minorEastAsia"/>
                <w:sz w:val="20"/>
                <w:szCs w:val="20"/>
                <w:lang w:val="en-US" w:eastAsia="ar" w:bidi="en-US"/>
              </w:rPr>
              <w:t>WSIS</w:t>
            </w:r>
            <w:r w:rsidRPr="00153D30">
              <w:rPr>
                <w:rFonts w:eastAsiaTheme="minorEastAsia"/>
                <w:sz w:val="20"/>
                <w:szCs w:val="20"/>
                <w:rtl/>
                <w:lang w:eastAsia="ar" w:bidi="ar-MA"/>
              </w:rPr>
              <w:t xml:space="preserve">+20، المقرر عقده في الفترة من 27 إلى 31 مايو 2024، في جنيف، سويسرا. ويواصِل مكتب تنمية الاتصالات أيضاً المشاركة في تيسير خطوط العمل </w:t>
            </w:r>
            <w:r w:rsidRPr="00153D30">
              <w:rPr>
                <w:rFonts w:eastAsiaTheme="minorEastAsia"/>
                <w:sz w:val="20"/>
                <w:szCs w:val="20"/>
                <w:lang w:val="en-US" w:eastAsia="ar" w:bidi="en-US"/>
              </w:rPr>
              <w:t>C</w:t>
            </w:r>
            <w:r w:rsidRPr="00153D30">
              <w:rPr>
                <w:rFonts w:eastAsiaTheme="minorEastAsia"/>
                <w:sz w:val="20"/>
                <w:szCs w:val="20"/>
                <w:rtl/>
                <w:lang w:eastAsia="ar" w:bidi="ar-MA"/>
              </w:rPr>
              <w:t>1 و</w:t>
            </w:r>
            <w:r w:rsidRPr="00153D30">
              <w:rPr>
                <w:rFonts w:eastAsiaTheme="minorEastAsia"/>
                <w:sz w:val="20"/>
                <w:szCs w:val="20"/>
                <w:lang w:val="en-US" w:eastAsia="ar" w:bidi="en-US"/>
              </w:rPr>
              <w:t>C</w:t>
            </w:r>
            <w:r w:rsidRPr="00153D30">
              <w:rPr>
                <w:rFonts w:eastAsiaTheme="minorEastAsia"/>
                <w:sz w:val="20"/>
                <w:szCs w:val="20"/>
                <w:rtl/>
                <w:lang w:eastAsia="ar" w:bidi="ar-MA"/>
              </w:rPr>
              <w:t>3 و</w:t>
            </w:r>
            <w:r w:rsidRPr="00153D30">
              <w:rPr>
                <w:rFonts w:eastAsiaTheme="minorEastAsia"/>
                <w:sz w:val="20"/>
                <w:szCs w:val="20"/>
                <w:lang w:val="en-US" w:eastAsia="ar" w:bidi="en-US"/>
              </w:rPr>
              <w:t>C</w:t>
            </w:r>
            <w:r w:rsidRPr="00153D30">
              <w:rPr>
                <w:rFonts w:eastAsiaTheme="minorEastAsia"/>
                <w:sz w:val="20"/>
                <w:szCs w:val="20"/>
                <w:rtl/>
                <w:lang w:eastAsia="ar" w:bidi="ar-MA"/>
              </w:rPr>
              <w:t>7 و</w:t>
            </w:r>
            <w:r w:rsidRPr="00153D30">
              <w:rPr>
                <w:rFonts w:eastAsiaTheme="minorEastAsia"/>
                <w:sz w:val="20"/>
                <w:szCs w:val="20"/>
                <w:lang w:val="en-US" w:eastAsia="ar" w:bidi="en-US"/>
              </w:rPr>
              <w:t>C</w:t>
            </w:r>
            <w:r w:rsidRPr="00153D30">
              <w:rPr>
                <w:rFonts w:eastAsiaTheme="minorEastAsia"/>
                <w:sz w:val="20"/>
                <w:szCs w:val="20"/>
                <w:rtl/>
                <w:lang w:eastAsia="ar" w:bidi="ar-MA"/>
              </w:rPr>
              <w:t>9 و</w:t>
            </w:r>
            <w:r w:rsidRPr="00153D30">
              <w:rPr>
                <w:rFonts w:eastAsiaTheme="minorEastAsia"/>
                <w:sz w:val="20"/>
                <w:szCs w:val="20"/>
                <w:lang w:val="en-US" w:eastAsia="ar" w:bidi="en-US"/>
              </w:rPr>
              <w:t>C</w:t>
            </w:r>
            <w:r w:rsidRPr="00153D30">
              <w:rPr>
                <w:rFonts w:eastAsiaTheme="minorEastAsia"/>
                <w:sz w:val="20"/>
                <w:szCs w:val="20"/>
                <w:rtl/>
                <w:lang w:eastAsia="ar" w:bidi="ar-MA"/>
              </w:rPr>
              <w:t xml:space="preserve">11 للقمة العالمية لمجتمع المعلومات، ويسهم بانتظام في جميع الاجتماعات والتقارير ذات الصلة. </w:t>
            </w:r>
          </w:p>
          <w:p w14:paraId="471C229E" w14:textId="77777777" w:rsidR="00196537" w:rsidRPr="00153D30" w:rsidRDefault="00196537" w:rsidP="00153D30">
            <w:pPr>
              <w:spacing w:before="60" w:after="60" w:line="280" w:lineRule="exact"/>
              <w:rPr>
                <w:rFonts w:eastAsiaTheme="minorEastAsia"/>
                <w:sz w:val="20"/>
                <w:szCs w:val="20"/>
              </w:rPr>
            </w:pPr>
            <w:r w:rsidRPr="00153D30">
              <w:rPr>
                <w:rFonts w:eastAsiaTheme="minorEastAsia"/>
                <w:sz w:val="20"/>
                <w:szCs w:val="20"/>
                <w:rtl/>
                <w:lang w:eastAsia="ar" w:bidi="ar-MA"/>
              </w:rPr>
              <w:lastRenderedPageBreak/>
              <w:t xml:space="preserve">وعلاوةً على ذلك، واصل الاتحاد الدولي للاتصالات مهامه بصفته عضواً نشطاً في الشراكة المعنية بقياس تكنولوجيا المعلومات والاتصالات لأغراض التنمية وفي لجنتها التوجيهية، إلى جانب </w:t>
            </w:r>
            <w:proofErr w:type="spellStart"/>
            <w:r w:rsidRPr="00153D30">
              <w:rPr>
                <w:rFonts w:eastAsiaTheme="minorEastAsia"/>
                <w:sz w:val="20"/>
                <w:szCs w:val="20"/>
                <w:rtl/>
                <w:lang w:eastAsia="ar" w:bidi="ar-MA"/>
              </w:rPr>
              <w:t>الأونكتاد</w:t>
            </w:r>
            <w:proofErr w:type="spellEnd"/>
            <w:r w:rsidRPr="00153D30">
              <w:rPr>
                <w:rFonts w:eastAsiaTheme="minorEastAsia"/>
                <w:sz w:val="20"/>
                <w:szCs w:val="20"/>
                <w:rtl/>
                <w:lang w:eastAsia="ar" w:bidi="ar-MA"/>
              </w:rPr>
              <w:t xml:space="preserve"> وإدارة الأمم المتحدة للشؤون الاقتصادية والاجتماعية. وتوسَّعت العضوية في الشراكة لتشمل 14 منظمة. وقام برصد تطوُّر تكنولوجيا المعلومات والاتصالات على مستوى العالم، وتتبُّع التقدم المحرَز نحو تحقيق أهداف القمة العالمية لمجتمع المعلومات، ورفع مستوى الوعي حول أهمية تكنولوجيا المعلومات والاتصالات من أجل التنمية. والشراكة منخرطة بنشاط في رصد أهداف التنمية المستدامة، حيث تشير العديد من أهداف التنمية المستدامة إلى تكنولوجيا المعلومات والاتصالات والتكنولوجيا. وفي إطار مؤشرات أهداف التنمية المستدامة العالمية، تم تضمين سبعة مؤشرات لتكنولوجيا المعلومات والاتصالات من أصل 231 مؤشراً، تغطي ستة غايات ضمن الأهداف 4 و5 و9 و17. والاتحاد الدولي للاتصالات هو القيِّم على خمسة من المؤشرات السبعة. (لمزيد من التقارير حول إسهام الاتحاد الدولي للاتصالات في الشراكة، تُرجى مراجعة القسم الخاص بالقياس).</w:t>
            </w:r>
          </w:p>
          <w:p w14:paraId="1D68DDDE" w14:textId="77777777" w:rsidR="00196537" w:rsidRPr="00153D30" w:rsidRDefault="00196537" w:rsidP="00153D30">
            <w:pPr>
              <w:spacing w:before="60" w:after="60" w:line="280" w:lineRule="exact"/>
              <w:rPr>
                <w:rFonts w:eastAsiaTheme="minorEastAsia"/>
                <w:sz w:val="20"/>
                <w:szCs w:val="20"/>
              </w:rPr>
            </w:pPr>
            <w:r w:rsidRPr="00153D30">
              <w:rPr>
                <w:rFonts w:eastAsiaTheme="minorEastAsia"/>
                <w:sz w:val="20"/>
                <w:szCs w:val="20"/>
                <w:rtl/>
                <w:lang w:eastAsia="ar" w:bidi="ar-MA"/>
              </w:rPr>
              <w:t xml:space="preserve">وعلى المستوى الإقليمي، واصلت المكاتب الإقليمية للاتحاد الاضطلاع بدور مزدوج مهمّ من حيث التنفيذ والمتابعة. </w:t>
            </w:r>
            <w:r w:rsidRPr="00153D30">
              <w:rPr>
                <w:rFonts w:eastAsiaTheme="minorEastAsia"/>
                <w:b/>
                <w:bCs/>
                <w:sz w:val="20"/>
                <w:szCs w:val="20"/>
                <w:rtl/>
                <w:lang w:eastAsia="ar" w:bidi="ar-MA"/>
              </w:rPr>
              <w:t>وقد اجتذبت المنتديات الإقليمية للتنمية الستة التي عقدها الاتحاد في عامَي 2023 و2024 أكثرَ من 1500 من أصحاب المصلحة المعنيّين في جميع أنحاء العالم</w:t>
            </w:r>
            <w:r w:rsidRPr="00153D30">
              <w:rPr>
                <w:rFonts w:eastAsiaTheme="minorEastAsia"/>
                <w:sz w:val="20"/>
                <w:szCs w:val="20"/>
                <w:rtl/>
                <w:lang w:eastAsia="ar" w:bidi="ar-MA"/>
              </w:rPr>
              <w:t xml:space="preserve">، </w:t>
            </w:r>
            <w:r w:rsidRPr="00153D30">
              <w:rPr>
                <w:rFonts w:eastAsiaTheme="minorEastAsia"/>
                <w:b/>
                <w:bCs/>
                <w:sz w:val="20"/>
                <w:szCs w:val="20"/>
                <w:rtl/>
                <w:lang w:eastAsia="ar" w:bidi="ar-MA"/>
              </w:rPr>
              <w:t>وقد أتاحت المنتديات</w:t>
            </w:r>
            <w:r w:rsidRPr="00153D30">
              <w:rPr>
                <w:rFonts w:eastAsiaTheme="minorEastAsia"/>
                <w:sz w:val="20"/>
                <w:szCs w:val="20"/>
                <w:rtl/>
                <w:lang w:eastAsia="ar" w:bidi="ar-MA"/>
              </w:rPr>
              <w:t xml:space="preserve"> منصةً فعّالة لجميع أصحاب المصلحة المعنيين لمناقشة تنفيذ المبادرات الإقليمية للاتحاد التي تسهمُ في تنفيذ خطوط عمل القمة العالمية لمجتمع المعلومات (</w:t>
            </w:r>
            <w:r w:rsidRPr="00153D30">
              <w:rPr>
                <w:rFonts w:eastAsiaTheme="minorEastAsia"/>
                <w:sz w:val="20"/>
                <w:szCs w:val="20"/>
                <w:lang w:val="en-US" w:eastAsia="ar" w:bidi="en-US"/>
              </w:rPr>
              <w:t>WSIS</w:t>
            </w:r>
            <w:r w:rsidRPr="00153D30">
              <w:rPr>
                <w:rFonts w:eastAsiaTheme="minorEastAsia"/>
                <w:sz w:val="20"/>
                <w:szCs w:val="20"/>
                <w:rtl/>
                <w:lang w:eastAsia="ar" w:bidi="ar-MA"/>
              </w:rPr>
              <w:t>). واجتذبت الاجتماعات ممثلين عن منظومة الأمم المتحدة، بما في ذلك اللجان الإقليمية التابعة للأمم المتحدة، حيث قامت بمهمة متابعة تنفيذ القمة العالمية لمجتمع المعلومات (</w:t>
            </w:r>
            <w:r w:rsidRPr="00153D30">
              <w:rPr>
                <w:rFonts w:eastAsiaTheme="minorEastAsia"/>
                <w:sz w:val="20"/>
                <w:szCs w:val="20"/>
                <w:lang w:val="en-US" w:eastAsia="ar" w:bidi="en-US"/>
              </w:rPr>
              <w:t>WSIS</w:t>
            </w:r>
            <w:r w:rsidRPr="00153D30">
              <w:rPr>
                <w:rFonts w:eastAsiaTheme="minorEastAsia"/>
                <w:sz w:val="20"/>
                <w:szCs w:val="20"/>
                <w:rtl/>
                <w:lang w:eastAsia="ar" w:bidi="ar-MA"/>
              </w:rPr>
              <w:t xml:space="preserve">) على المستوى الإقليمي. </w:t>
            </w:r>
          </w:p>
          <w:p w14:paraId="5B1458A6" w14:textId="77777777" w:rsidR="00196537" w:rsidRPr="00153D30" w:rsidRDefault="00196537" w:rsidP="00153D30">
            <w:pPr>
              <w:spacing w:before="60" w:after="60" w:line="280" w:lineRule="exact"/>
              <w:rPr>
                <w:rFonts w:eastAsiaTheme="minorEastAsia"/>
                <w:sz w:val="20"/>
                <w:szCs w:val="20"/>
              </w:rPr>
            </w:pPr>
            <w:r w:rsidRPr="00153D30">
              <w:rPr>
                <w:rFonts w:eastAsiaTheme="minorEastAsia"/>
                <w:sz w:val="20"/>
                <w:szCs w:val="20"/>
                <w:rtl/>
                <w:lang w:eastAsia="ar" w:bidi="ar-MA"/>
              </w:rPr>
              <w:t>وعلاوة على ذلك، واصلت المكاتب الإقليمية للاتحاد الإسهام في سلسلة من منتديات الأمم المتحدة الإقليمية للتنمية المستدامة، مع لفت الانتباه إلى الدور التمكيني للتكنولوجيا الرقمية في التنمية والدعوة إلى المواءمة بين عمليات القمة العالمية لمجتمع المعلومات (</w:t>
            </w:r>
            <w:r w:rsidRPr="00153D30">
              <w:rPr>
                <w:rFonts w:eastAsiaTheme="minorEastAsia"/>
                <w:sz w:val="20"/>
                <w:szCs w:val="20"/>
                <w:lang w:val="en-US" w:eastAsia="ar" w:bidi="en-US"/>
              </w:rPr>
              <w:t>WSIS</w:t>
            </w:r>
            <w:r w:rsidRPr="00153D30">
              <w:rPr>
                <w:rFonts w:eastAsiaTheme="minorEastAsia"/>
                <w:sz w:val="20"/>
                <w:szCs w:val="20"/>
                <w:rtl/>
                <w:lang w:eastAsia="ar" w:bidi="ar-MA"/>
              </w:rPr>
              <w:t>) وأهداف التنمية المستدامة. وبالإضافة إلى ذلك، واصل الاتحاد الدولي للاتصالات القيام بدور نشط في منظومة الأمم المتحدة الإنمائية. وعلى المستوى الإقليمي، يقدم الاتحاد الدولي للاتصالات مدخلاتٍ إلى منصات التنسيق التابعة لمنظومة الأمم المتحدة فيما يتعلق بالتحالفات الرقمية (الائتلافات القائمة على القضايا)، مع تعزيز المواءمة بين عمليات القمة العالمية لمجتمع المعلومات (</w:t>
            </w:r>
            <w:r w:rsidRPr="00153D30">
              <w:rPr>
                <w:rFonts w:eastAsiaTheme="minorEastAsia"/>
                <w:sz w:val="20"/>
                <w:szCs w:val="20"/>
                <w:lang w:val="en-US" w:eastAsia="ar" w:bidi="en-US"/>
              </w:rPr>
              <w:t>WSIS</w:t>
            </w:r>
            <w:r w:rsidRPr="00153D30">
              <w:rPr>
                <w:rFonts w:eastAsiaTheme="minorEastAsia"/>
                <w:sz w:val="20"/>
                <w:szCs w:val="20"/>
                <w:rtl/>
                <w:lang w:eastAsia="ar" w:bidi="ar-MA"/>
              </w:rPr>
              <w:t xml:space="preserve">) وأهداف التنمية المستدامة، فضلاً عن تطوير العديد من المنتجات والخدمات لدعم عمل أفرقة الأمم المتحدة القُطرية.  </w:t>
            </w:r>
          </w:p>
          <w:p w14:paraId="3699D1B0" w14:textId="77777777" w:rsidR="00196537" w:rsidRPr="00153D30" w:rsidRDefault="00196537" w:rsidP="00153D30">
            <w:pPr>
              <w:spacing w:before="60" w:after="60" w:line="280" w:lineRule="exact"/>
              <w:rPr>
                <w:rFonts w:eastAsiaTheme="minorEastAsia"/>
                <w:sz w:val="20"/>
                <w:szCs w:val="20"/>
              </w:rPr>
            </w:pPr>
            <w:r w:rsidRPr="00153D30">
              <w:rPr>
                <w:rFonts w:eastAsiaTheme="minorEastAsia"/>
                <w:sz w:val="20"/>
                <w:szCs w:val="20"/>
                <w:rtl/>
                <w:lang w:eastAsia="ar" w:bidi="ar-MA"/>
              </w:rPr>
              <w:t>وعلى المستوى الوطني، أصبح الاتحاد عضواً غير مقيم في أفرقة الأمم المتحدة القُطرية ويسهم بطريقة استباقية في عملية إجراء تحليلات خاصة ببلدان معيّنة والمشاركة في تصميم أُطر الأمم المتحدة للتنمية المستدامة. ونفّذَ الاتحاد أيضاً تجريبياً المشاريع الأولى في إطار النافذة الرقمية للصندوق المشترك لأهداف التنمية المستدامة.</w:t>
            </w:r>
          </w:p>
          <w:p w14:paraId="460E30AB" w14:textId="77777777" w:rsidR="00196537" w:rsidRPr="00153D30" w:rsidRDefault="00196537" w:rsidP="00153D30">
            <w:pPr>
              <w:spacing w:before="60" w:after="60" w:line="280" w:lineRule="exact"/>
              <w:rPr>
                <w:rFonts w:eastAsia="Calibri"/>
                <w:sz w:val="20"/>
                <w:szCs w:val="20"/>
              </w:rPr>
            </w:pPr>
          </w:p>
          <w:p w14:paraId="296DE0E5" w14:textId="77777777" w:rsidR="00196537" w:rsidRPr="00153D30" w:rsidRDefault="00196537" w:rsidP="00153D30">
            <w:pPr>
              <w:pStyle w:val="ListParagraph"/>
              <w:numPr>
                <w:ilvl w:val="0"/>
                <w:numId w:val="7"/>
              </w:numPr>
              <w:tabs>
                <w:tab w:val="clear" w:pos="794"/>
              </w:tabs>
              <w:spacing w:before="60" w:after="60" w:line="280" w:lineRule="exact"/>
              <w:contextualSpacing w:val="0"/>
              <w:jc w:val="left"/>
              <w:rPr>
                <w:b/>
                <w:bCs/>
                <w:sz w:val="20"/>
                <w:szCs w:val="20"/>
              </w:rPr>
            </w:pPr>
            <w:r w:rsidRPr="00153D30">
              <w:rPr>
                <w:b/>
                <w:bCs/>
                <w:sz w:val="20"/>
                <w:szCs w:val="20"/>
                <w:rtl/>
                <w:lang w:eastAsia="ar" w:bidi="ar-MA"/>
              </w:rPr>
              <w:t>تحالف الشراكة من أجل التوصيل (</w:t>
            </w:r>
            <w:r w:rsidRPr="00153D30">
              <w:rPr>
                <w:b/>
                <w:bCs/>
                <w:sz w:val="20"/>
                <w:szCs w:val="20"/>
                <w:lang w:val="en-US" w:eastAsia="ar" w:bidi="en-US"/>
              </w:rPr>
              <w:t>P2C</w:t>
            </w:r>
            <w:r w:rsidRPr="00153D30">
              <w:rPr>
                <w:b/>
                <w:bCs/>
                <w:sz w:val="20"/>
                <w:szCs w:val="20"/>
                <w:rtl/>
                <w:lang w:eastAsia="ar" w:bidi="ar-MA"/>
              </w:rPr>
              <w:t>) للاتحاد</w:t>
            </w:r>
          </w:p>
          <w:p w14:paraId="775983AF" w14:textId="52B5EB04" w:rsidR="00196537" w:rsidRPr="00153D30" w:rsidRDefault="00196537" w:rsidP="00153D30">
            <w:pPr>
              <w:tabs>
                <w:tab w:val="left" w:pos="567"/>
                <w:tab w:val="left" w:pos="1134"/>
                <w:tab w:val="left" w:pos="1701"/>
                <w:tab w:val="left" w:pos="2268"/>
              </w:tabs>
              <w:spacing w:before="60" w:after="60" w:line="280" w:lineRule="exact"/>
              <w:ind w:left="-20" w:right="-20"/>
              <w:rPr>
                <w:rFonts w:eastAsia="Calibri"/>
                <w:sz w:val="20"/>
                <w:szCs w:val="20"/>
              </w:rPr>
            </w:pPr>
            <w:r w:rsidRPr="00153D30">
              <w:rPr>
                <w:rFonts w:eastAsia="Calibri"/>
                <w:sz w:val="20"/>
                <w:szCs w:val="20"/>
                <w:rtl/>
                <w:lang w:eastAsia="ar" w:bidi="ar-MA"/>
              </w:rPr>
              <w:t>أطلقَ الاتحادُ الشراكةَ من أجل التوصيل (</w:t>
            </w:r>
            <w:r w:rsidRPr="00153D30">
              <w:rPr>
                <w:rFonts w:eastAsia="Calibri"/>
                <w:sz w:val="20"/>
                <w:szCs w:val="20"/>
                <w:lang w:val="en-US" w:eastAsia="ar" w:bidi="en-US"/>
              </w:rPr>
              <w:t>Partner2Connect</w:t>
            </w:r>
            <w:r w:rsidRPr="00153D30">
              <w:rPr>
                <w:rFonts w:eastAsia="Calibri"/>
                <w:sz w:val="20"/>
                <w:szCs w:val="20"/>
                <w:rtl/>
                <w:lang w:eastAsia="ar" w:bidi="ar-MA"/>
              </w:rPr>
              <w:t>)، بالتعاون الوثيق مع مكتب مبعوث الأمين العام المعنيّ بالتكنولوجيا ومكتب ممثل الأمم المتحدة السامي لأقل البلدان نمواً والبلدان النامية المحاطة باليابسة والدول الجزرية الصغيرة النامية (</w:t>
            </w:r>
            <w:r w:rsidRPr="00153D30">
              <w:rPr>
                <w:rFonts w:eastAsia="Calibri"/>
                <w:sz w:val="20"/>
                <w:szCs w:val="20"/>
                <w:lang w:val="en-US" w:eastAsia="ar" w:bidi="en-US"/>
              </w:rPr>
              <w:t>UN-OHRLLS</w:t>
            </w:r>
            <w:r w:rsidRPr="00153D30">
              <w:rPr>
                <w:rFonts w:eastAsia="Calibri"/>
                <w:sz w:val="20"/>
                <w:szCs w:val="20"/>
                <w:rtl/>
                <w:lang w:eastAsia="ar" w:bidi="ar-MA"/>
              </w:rPr>
              <w:t>). واعتمدَ المؤتمر العالمي لتنمية الاتصالات لعام 2022 (</w:t>
            </w:r>
            <w:r w:rsidRPr="00153D30">
              <w:rPr>
                <w:rFonts w:eastAsia="Calibri"/>
                <w:sz w:val="20"/>
                <w:szCs w:val="20"/>
                <w:lang w:val="en-US" w:eastAsia="ar" w:bidi="en-US"/>
              </w:rPr>
              <w:t>WTDC</w:t>
            </w:r>
            <w:r w:rsidR="0049010E">
              <w:rPr>
                <w:rFonts w:eastAsia="Calibri"/>
                <w:sz w:val="20"/>
                <w:szCs w:val="20"/>
                <w:lang w:eastAsia="ar" w:bidi="ar-MA"/>
              </w:rPr>
              <w:t>-22</w:t>
            </w:r>
            <w:r w:rsidRPr="00153D30">
              <w:rPr>
                <w:rFonts w:eastAsia="Calibri"/>
                <w:sz w:val="20"/>
                <w:szCs w:val="20"/>
                <w:rtl/>
                <w:lang w:eastAsia="ar" w:bidi="ar-MA"/>
              </w:rPr>
              <w:t xml:space="preserve">)، الذي عُقد في كيغالي، رواندا، </w:t>
            </w:r>
            <w:hyperlink r:id="rId72" w:history="1">
              <w:r w:rsidRPr="00043E4E">
                <w:rPr>
                  <w:rStyle w:val="Hyperlink"/>
                  <w:rFonts w:eastAsia="Calibri"/>
                  <w:sz w:val="20"/>
                  <w:szCs w:val="20"/>
                  <w:rtl/>
                  <w:lang w:eastAsia="ar" w:bidi="ar-MA"/>
                </w:rPr>
                <w:t>القرارَ 88</w:t>
              </w:r>
            </w:hyperlink>
            <w:r w:rsidRPr="00153D30">
              <w:rPr>
                <w:rFonts w:eastAsia="Calibri"/>
                <w:sz w:val="20"/>
                <w:szCs w:val="20"/>
                <w:rtl/>
                <w:lang w:eastAsia="ar" w:bidi="ar-MA"/>
              </w:rPr>
              <w:t xml:space="preserve"> وأصدر تعليماته لمدير مكتب تنمية الاتصالات بمواصلة العمل على الشراكة من أجل التوصيل (</w:t>
            </w:r>
            <w:r w:rsidRPr="00153D30">
              <w:rPr>
                <w:rFonts w:eastAsia="Calibri"/>
                <w:sz w:val="20"/>
                <w:szCs w:val="20"/>
                <w:lang w:val="en-US" w:eastAsia="ar" w:bidi="en-US"/>
              </w:rPr>
              <w:t>P2C</w:t>
            </w:r>
            <w:r w:rsidRPr="00153D30">
              <w:rPr>
                <w:rFonts w:eastAsia="Calibri"/>
                <w:sz w:val="20"/>
                <w:szCs w:val="20"/>
                <w:rtl/>
                <w:lang w:eastAsia="ar" w:bidi="ar-MA"/>
              </w:rPr>
              <w:t xml:space="preserve">) مع التركيز على الشراكات من أجل تنفيذ المشاريع وتوسيع نطاق التعهدات. </w:t>
            </w:r>
          </w:p>
          <w:p w14:paraId="401DD041" w14:textId="665E808D" w:rsidR="00196537" w:rsidRDefault="00196537" w:rsidP="00153D30">
            <w:pPr>
              <w:tabs>
                <w:tab w:val="left" w:pos="567"/>
                <w:tab w:val="left" w:pos="1134"/>
                <w:tab w:val="left" w:pos="1701"/>
                <w:tab w:val="left" w:pos="2268"/>
              </w:tabs>
              <w:spacing w:before="60" w:after="60" w:line="280" w:lineRule="exact"/>
              <w:ind w:left="-20" w:right="-20"/>
              <w:rPr>
                <w:rFonts w:eastAsia="Calibri"/>
                <w:b/>
                <w:bCs/>
                <w:sz w:val="20"/>
                <w:szCs w:val="20"/>
                <w:rtl/>
                <w:lang w:eastAsia="ar" w:bidi="ar-MA"/>
              </w:rPr>
            </w:pPr>
            <w:r w:rsidRPr="00153D30">
              <w:rPr>
                <w:rFonts w:eastAsia="Calibri"/>
                <w:b/>
                <w:bCs/>
                <w:sz w:val="20"/>
                <w:szCs w:val="20"/>
                <w:rtl/>
                <w:lang w:eastAsia="ar" w:bidi="ar-MA"/>
              </w:rPr>
              <w:t>أنشطة ونتائج وإنجازات الشراكة من أجل التوصيل (</w:t>
            </w:r>
            <w:r w:rsidRPr="00153D30">
              <w:rPr>
                <w:rFonts w:eastAsia="Calibri"/>
                <w:b/>
                <w:bCs/>
                <w:sz w:val="20"/>
                <w:szCs w:val="20"/>
                <w:lang w:val="en-US" w:eastAsia="ar" w:bidi="en-US"/>
              </w:rPr>
              <w:t>P2C</w:t>
            </w:r>
            <w:r w:rsidRPr="00153D30">
              <w:rPr>
                <w:rFonts w:eastAsia="Calibri"/>
                <w:b/>
                <w:bCs/>
                <w:sz w:val="20"/>
                <w:szCs w:val="20"/>
                <w:rtl/>
                <w:lang w:eastAsia="ar" w:bidi="ar-MA"/>
              </w:rPr>
              <w:t>) من يوليو 2023 إلى فبراير 2024:</w:t>
            </w:r>
          </w:p>
          <w:p w14:paraId="621F9D4A" w14:textId="365C39A1" w:rsidR="00043E4E" w:rsidRPr="00153D30" w:rsidRDefault="00043E4E" w:rsidP="00043E4E">
            <w:pPr>
              <w:pStyle w:val="ListParagraph"/>
              <w:numPr>
                <w:ilvl w:val="0"/>
                <w:numId w:val="25"/>
              </w:numPr>
              <w:tabs>
                <w:tab w:val="clear" w:pos="794"/>
                <w:tab w:val="left" w:pos="1134"/>
                <w:tab w:val="left" w:pos="1871"/>
                <w:tab w:val="left" w:pos="2268"/>
              </w:tabs>
              <w:spacing w:before="60" w:after="60" w:line="280" w:lineRule="exact"/>
              <w:ind w:right="-20"/>
              <w:contextualSpacing w:val="0"/>
              <w:rPr>
                <w:sz w:val="20"/>
                <w:szCs w:val="20"/>
              </w:rPr>
            </w:pPr>
            <w:r w:rsidRPr="00153D30">
              <w:rPr>
                <w:rFonts w:eastAsia="Calibri"/>
                <w:b/>
                <w:bCs/>
                <w:color w:val="000000" w:themeColor="text1"/>
                <w:sz w:val="20"/>
                <w:szCs w:val="20"/>
                <w:rtl/>
                <w:lang w:eastAsia="ar" w:bidi="ar-MA"/>
              </w:rPr>
              <w:t xml:space="preserve">وتمَّ تنظيم 25 مائدة مستديرة للمواءمة خلال </w:t>
            </w:r>
            <w:hyperlink r:id="rId73" w:history="1">
              <w:r w:rsidRPr="00043E4E">
                <w:rPr>
                  <w:rStyle w:val="Hyperlink"/>
                  <w:rFonts w:eastAsia="Calibri"/>
                  <w:b/>
                  <w:bCs/>
                  <w:sz w:val="20"/>
                  <w:szCs w:val="20"/>
                  <w:rtl/>
                  <w:lang w:eastAsia="ar" w:bidi="ar-MA"/>
                </w:rPr>
                <w:t>المنتديات الإقليمية للتنمية</w:t>
              </w:r>
            </w:hyperlink>
            <w:r w:rsidRPr="00043E4E">
              <w:rPr>
                <w:rFonts w:eastAsia="Calibri"/>
                <w:b/>
                <w:bCs/>
                <w:color w:val="000000" w:themeColor="text1"/>
                <w:sz w:val="20"/>
                <w:szCs w:val="20"/>
                <w:rtl/>
                <w:lang w:eastAsia="ar" w:bidi="ar-MA"/>
              </w:rPr>
              <w:t xml:space="preserve"> الستة</w:t>
            </w:r>
            <w:r w:rsidRPr="00153D30">
              <w:rPr>
                <w:rFonts w:eastAsia="Calibri"/>
                <w:color w:val="000000" w:themeColor="text1"/>
                <w:sz w:val="20"/>
                <w:szCs w:val="20"/>
                <w:rtl/>
                <w:lang w:eastAsia="ar" w:bidi="ar-MA"/>
              </w:rPr>
              <w:t xml:space="preserve"> لضمان مواءمة الأولويات أو الاحتياجات الإقليمية لكلّ بلد على حدة كوسيلةٍ لتفعيل التعهدات العديدة التي أُعلنَ عنها. ويركّز مكتب تنمية الاتصالات على ترجمة تعهدات الشراكة من أجل التوصيل إلى إجراءات ملموسة تولّد تأثيراً مفيداً على أرض الواقع، ويستفيد منها المواطنون العاديون والمجتمعات استفادة مباشرة، وتقود نحو التحوُّل الرقمي الشامل في البلدان المستفيدة. </w:t>
            </w:r>
          </w:p>
          <w:p w14:paraId="52CB14DF" w14:textId="481EF309" w:rsidR="00196537" w:rsidRPr="00153D30" w:rsidRDefault="00196537" w:rsidP="00153D30">
            <w:pPr>
              <w:pStyle w:val="ListParagraph"/>
              <w:numPr>
                <w:ilvl w:val="0"/>
                <w:numId w:val="25"/>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حتى 28 فبراير 2024، تلقت </w:t>
            </w:r>
            <w:r w:rsidRPr="00153D30">
              <w:rPr>
                <w:rFonts w:eastAsia="Calibri"/>
                <w:b/>
                <w:bCs/>
                <w:sz w:val="20"/>
                <w:szCs w:val="20"/>
                <w:rtl/>
                <w:lang w:eastAsia="ar" w:bidi="ar-MA"/>
              </w:rPr>
              <w:t>الشراكة من أجل التوصيل (</w:t>
            </w:r>
            <w:r w:rsidRPr="00153D30">
              <w:rPr>
                <w:rFonts w:eastAsia="Calibri"/>
                <w:b/>
                <w:bCs/>
                <w:sz w:val="20"/>
                <w:szCs w:val="20"/>
                <w:lang w:val="en-US" w:eastAsia="ar" w:bidi="en-US"/>
              </w:rPr>
              <w:t>P2C</w:t>
            </w:r>
            <w:r w:rsidRPr="00153D30">
              <w:rPr>
                <w:rFonts w:eastAsia="Calibri"/>
                <w:b/>
                <w:bCs/>
                <w:sz w:val="20"/>
                <w:szCs w:val="20"/>
                <w:rtl/>
                <w:lang w:eastAsia="ar" w:bidi="ar-MA"/>
              </w:rPr>
              <w:t xml:space="preserve">) 873 تعهداً بقيمة تزيد على </w:t>
            </w:r>
            <w:r w:rsidR="00043E4E">
              <w:rPr>
                <w:rFonts w:eastAsia="Calibri"/>
                <w:b/>
                <w:bCs/>
                <w:sz w:val="20"/>
                <w:szCs w:val="20"/>
                <w:lang w:eastAsia="ar" w:bidi="ar-MA"/>
              </w:rPr>
              <w:t>46,07</w:t>
            </w:r>
            <w:r w:rsidRPr="00153D30">
              <w:rPr>
                <w:rFonts w:eastAsia="Calibri"/>
                <w:b/>
                <w:bCs/>
                <w:sz w:val="20"/>
                <w:szCs w:val="20"/>
                <w:rtl/>
                <w:lang w:eastAsia="ar" w:bidi="ar-MA"/>
              </w:rPr>
              <w:t xml:space="preserve"> مليار دولار أمريكي، قدَّمها 426 كياناً</w:t>
            </w:r>
            <w:r w:rsidRPr="00153D30">
              <w:rPr>
                <w:rFonts w:eastAsia="Calibri"/>
                <w:sz w:val="20"/>
                <w:szCs w:val="20"/>
                <w:rtl/>
                <w:lang w:eastAsia="ar" w:bidi="ar-MA"/>
              </w:rPr>
              <w:t xml:space="preserve"> بما في ذلك الحكومات وشركات القطاع الخاص ووكالات الأمم المتحدة وغيرها من المنظمات الدولية أو الإقليمية (بما في ذلك بنوك التنمية المتعددة الأطراف)، والمجتمع </w:t>
            </w:r>
            <w:r w:rsidRPr="00153D30">
              <w:rPr>
                <w:rFonts w:eastAsia="Calibri"/>
                <w:sz w:val="20"/>
                <w:szCs w:val="20"/>
                <w:rtl/>
                <w:lang w:eastAsia="ar" w:bidi="ar-MA"/>
              </w:rPr>
              <w:lastRenderedPageBreak/>
              <w:t xml:space="preserve">المدني، والأوساط الأكاديمية، والمنظمات غير الحكومية، والمجموعات الشبابية. وينتمي أصحاب التعهدات إلى </w:t>
            </w:r>
            <w:r w:rsidRPr="00153D30">
              <w:rPr>
                <w:rFonts w:eastAsia="Calibri"/>
                <w:b/>
                <w:bCs/>
                <w:sz w:val="20"/>
                <w:szCs w:val="20"/>
                <w:rtl/>
                <w:lang w:eastAsia="ar" w:bidi="ar-MA"/>
              </w:rPr>
              <w:t>141 بلداً</w:t>
            </w:r>
            <w:r w:rsidRPr="00153D30">
              <w:rPr>
                <w:rFonts w:eastAsia="Calibri"/>
                <w:sz w:val="20"/>
                <w:szCs w:val="20"/>
                <w:rtl/>
                <w:lang w:eastAsia="ar" w:bidi="ar-MA"/>
              </w:rPr>
              <w:t xml:space="preserve">. وفي المؤتمر العالمي للاتصالات المتنقلة ( 26-29 فبراير 2024 في برشلونة)، تم الإعلان عن تعهدات بقيمة 9 مليارات دولار أمريكي في مجال البنية التحتية في البرنامج الوزاري. </w:t>
            </w:r>
          </w:p>
          <w:p w14:paraId="32CC9612" w14:textId="77777777" w:rsidR="00196537" w:rsidRPr="00153D30" w:rsidRDefault="00196537" w:rsidP="00153D30">
            <w:pPr>
              <w:spacing w:before="60" w:after="60" w:line="280" w:lineRule="exact"/>
              <w:rPr>
                <w:sz w:val="20"/>
                <w:szCs w:val="20"/>
              </w:rPr>
            </w:pPr>
          </w:p>
          <w:p w14:paraId="6DA5EE94" w14:textId="77777777" w:rsidR="00196537" w:rsidRPr="00153D30" w:rsidRDefault="00196537" w:rsidP="00153D30">
            <w:pPr>
              <w:pStyle w:val="ListParagraph"/>
              <w:numPr>
                <w:ilvl w:val="0"/>
                <w:numId w:val="7"/>
              </w:numPr>
              <w:tabs>
                <w:tab w:val="clear" w:pos="794"/>
                <w:tab w:val="left" w:pos="1134"/>
                <w:tab w:val="left" w:pos="1871"/>
                <w:tab w:val="left" w:pos="2268"/>
              </w:tabs>
              <w:spacing w:before="60" w:after="60" w:line="280" w:lineRule="exact"/>
              <w:contextualSpacing w:val="0"/>
              <w:rPr>
                <w:b/>
                <w:bCs/>
                <w:sz w:val="20"/>
                <w:szCs w:val="20"/>
              </w:rPr>
            </w:pPr>
            <w:r w:rsidRPr="00153D30">
              <w:rPr>
                <w:b/>
                <w:bCs/>
                <w:sz w:val="20"/>
                <w:szCs w:val="20"/>
                <w:rtl/>
                <w:lang w:eastAsia="ar" w:bidi="ar-MA"/>
              </w:rPr>
              <w:t xml:space="preserve">أحداث قطاع تنمية الاتصالات: </w:t>
            </w:r>
          </w:p>
          <w:p w14:paraId="11BE8CE5" w14:textId="6A591469" w:rsidR="00196537" w:rsidRPr="00153D30" w:rsidRDefault="00196537" w:rsidP="00153D30">
            <w:pPr>
              <w:spacing w:before="60" w:after="60" w:line="280" w:lineRule="exact"/>
              <w:rPr>
                <w:b/>
                <w:bCs/>
                <w:sz w:val="20"/>
                <w:szCs w:val="20"/>
              </w:rPr>
            </w:pPr>
            <w:r w:rsidRPr="00153D30">
              <w:rPr>
                <w:rFonts w:eastAsia="Calibri"/>
                <w:sz w:val="20"/>
                <w:szCs w:val="20"/>
                <w:rtl/>
                <w:lang w:eastAsia="ar" w:bidi="ar-MA"/>
              </w:rPr>
              <w:t>في عام 2023، عقدَ قطاع تنمية الاتصالات 118 حدثاً من الأحداث غير النظامية، بما في ذلك ورش العمل والجلسات الإعلامية والندوات والحلقات الدراسية والمنتديات، تلبي احتياجات مختلف الفئات، بعضها عالمية وبعضها الآخر إقليمية. وامتداداً للزخم الذي شهده عام 2022، كانت ثمة زيادة ملحوظة في عدد الأحداث الحضورية والأحداث الهجينة، في حين ظلَّ عددٌ قليل منها افتراضياً بالكامل. ومِن بين 118 حدثاً، كان 46 حدثاً حضورياً بالكامل، و45 حدثاً هجيناً، و27 حدثاً افتراضياً. وقد غطت الأحداث جميعَ أولويات قطاع تنمية الاتصالات وفقاً لخطة عمل كيغالي التي وافقَ عليها المؤتمر العالمي لتنمية الاتصالات لعام 2022 (</w:t>
            </w:r>
            <w:r w:rsidRPr="00153D30">
              <w:rPr>
                <w:rFonts w:eastAsia="Calibri"/>
                <w:sz w:val="20"/>
                <w:szCs w:val="20"/>
                <w:lang w:val="en-US" w:eastAsia="ar" w:bidi="en-US"/>
              </w:rPr>
              <w:t>WTDC</w:t>
            </w:r>
            <w:r w:rsidR="0049010E">
              <w:rPr>
                <w:rFonts w:eastAsia="Calibri"/>
                <w:sz w:val="20"/>
                <w:szCs w:val="20"/>
                <w:lang w:eastAsia="ar" w:bidi="ar-MA"/>
              </w:rPr>
              <w:t>-22</w:t>
            </w:r>
            <w:r w:rsidRPr="00153D30">
              <w:rPr>
                <w:rFonts w:eastAsia="Calibri"/>
                <w:sz w:val="20"/>
                <w:szCs w:val="20"/>
                <w:rtl/>
                <w:lang w:eastAsia="ar" w:bidi="ar-MA"/>
              </w:rPr>
              <w:t>)، الأمر الذي عزّز التعاون والابتكار.</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562FDAAC" w14:textId="77777777" w:rsidR="00196537" w:rsidRPr="00153D30" w:rsidRDefault="00196537" w:rsidP="00153D30">
            <w:pPr>
              <w:spacing w:before="60" w:after="60" w:line="280" w:lineRule="exact"/>
              <w:rPr>
                <w:sz w:val="20"/>
                <w:szCs w:val="20"/>
              </w:rPr>
            </w:pPr>
          </w:p>
          <w:p w14:paraId="04E4DC25"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قطاع تنمية الاتصالات 27 عضواً جديداً.</w:t>
            </w:r>
          </w:p>
          <w:p w14:paraId="5ADE1AE2" w14:textId="77777777" w:rsidR="00196537" w:rsidRPr="00153D30" w:rsidRDefault="00196537" w:rsidP="00153D30">
            <w:pPr>
              <w:spacing w:before="60" w:after="60" w:line="280" w:lineRule="exact"/>
              <w:rPr>
                <w:sz w:val="20"/>
                <w:szCs w:val="20"/>
              </w:rPr>
            </w:pPr>
          </w:p>
          <w:p w14:paraId="15BA26B9"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وتسهم جميعُ أنشطة مكتب تنمية الاتصالات في تنفيذ نتائج القمة العالمية لمجتمع المعلومات (</w:t>
            </w:r>
            <w:r w:rsidRPr="00153D30">
              <w:rPr>
                <w:rFonts w:eastAsia="Calibri"/>
                <w:sz w:val="20"/>
                <w:szCs w:val="20"/>
                <w:lang w:val="en-US" w:eastAsia="ar" w:bidi="en-US"/>
              </w:rPr>
              <w:t>WSIS</w:t>
            </w:r>
            <w:r w:rsidRPr="00153D30">
              <w:rPr>
                <w:rFonts w:eastAsia="Calibri"/>
                <w:sz w:val="20"/>
                <w:szCs w:val="20"/>
                <w:rtl/>
                <w:lang w:eastAsia="ar" w:bidi="ar-MA"/>
              </w:rPr>
              <w:t>) وخطة التنمية المستدامة لعام 2023.</w:t>
            </w:r>
          </w:p>
          <w:p w14:paraId="216C39C9" w14:textId="77777777" w:rsidR="00196537" w:rsidRPr="00153D30" w:rsidRDefault="00196537" w:rsidP="00153D30">
            <w:pPr>
              <w:tabs>
                <w:tab w:val="clear" w:pos="794"/>
              </w:tabs>
              <w:spacing w:before="60" w:after="60" w:line="280" w:lineRule="exact"/>
              <w:ind w:left="436"/>
              <w:jc w:val="left"/>
              <w:rPr>
                <w:rFonts w:eastAsia="Calibri"/>
                <w:sz w:val="20"/>
                <w:szCs w:val="20"/>
              </w:rPr>
            </w:pPr>
          </w:p>
          <w:p w14:paraId="4FF19ECC"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sz w:val="20"/>
                <w:szCs w:val="20"/>
                <w:rtl/>
                <w:lang w:eastAsia="ar" w:bidi="ar-MA"/>
              </w:rPr>
              <w:t>عُقدت ستُّ منتديات إقليمية للتنمية في الفترة بين عامَي 2023 و2024 (أكثر من 1500 من أصحاب المصلحة).</w:t>
            </w:r>
          </w:p>
          <w:p w14:paraId="0365DC98" w14:textId="77777777" w:rsidR="00196537" w:rsidRPr="00153D30" w:rsidRDefault="00196537" w:rsidP="00153D30">
            <w:pPr>
              <w:spacing w:before="60" w:after="60" w:line="280" w:lineRule="exact"/>
              <w:rPr>
                <w:b/>
                <w:bCs/>
                <w:color w:val="0070C0"/>
                <w:sz w:val="20"/>
                <w:szCs w:val="20"/>
              </w:rPr>
            </w:pPr>
            <w:r w:rsidRPr="00153D30">
              <w:rPr>
                <w:b/>
                <w:bCs/>
                <w:color w:val="0070C0"/>
                <w:sz w:val="20"/>
                <w:szCs w:val="20"/>
                <w:rtl/>
                <w:lang w:eastAsia="ar" w:bidi="ar-MA"/>
              </w:rPr>
              <w:t>الشراكة من أجل التوصيل (</w:t>
            </w:r>
            <w:r w:rsidRPr="00153D30">
              <w:rPr>
                <w:b/>
                <w:bCs/>
                <w:color w:val="0070C0"/>
                <w:sz w:val="20"/>
                <w:szCs w:val="20"/>
                <w:lang w:val="en-US" w:eastAsia="ar" w:bidi="en-US"/>
              </w:rPr>
              <w:t>P2C</w:t>
            </w:r>
            <w:r w:rsidRPr="00153D30">
              <w:rPr>
                <w:b/>
                <w:bCs/>
                <w:color w:val="0070C0"/>
                <w:sz w:val="20"/>
                <w:szCs w:val="20"/>
                <w:rtl/>
                <w:lang w:eastAsia="ar" w:bidi="ar-MA"/>
              </w:rPr>
              <w:t>):</w:t>
            </w:r>
          </w:p>
          <w:p w14:paraId="75CC5695"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تلقت الشراكة من أجل التوصيل (</w:t>
            </w:r>
            <w:r w:rsidRPr="00153D30">
              <w:rPr>
                <w:rFonts w:eastAsia="Calibri"/>
                <w:sz w:val="20"/>
                <w:szCs w:val="20"/>
                <w:lang w:val="en-US" w:eastAsia="ar" w:bidi="en-US"/>
              </w:rPr>
              <w:t>P2C</w:t>
            </w:r>
            <w:r w:rsidRPr="00153D30">
              <w:rPr>
                <w:rFonts w:eastAsia="Calibri"/>
                <w:sz w:val="20"/>
                <w:szCs w:val="20"/>
                <w:rtl/>
                <w:lang w:eastAsia="ar" w:bidi="ar-MA"/>
              </w:rPr>
              <w:t>) 873 تعهداً (141 بلداً)، بقيمة تزيد على 46.07 مليار دولار أمريكي، من 426 جهة.</w:t>
            </w:r>
          </w:p>
          <w:p w14:paraId="3B228824" w14:textId="41339D29" w:rsidR="00196537" w:rsidRPr="00153D30" w:rsidRDefault="00196537" w:rsidP="00153D30">
            <w:pPr>
              <w:spacing w:before="60" w:after="60" w:line="280" w:lineRule="exact"/>
              <w:rPr>
                <w:b/>
                <w:bCs/>
                <w:color w:val="0070C0"/>
                <w:sz w:val="20"/>
                <w:szCs w:val="20"/>
              </w:rPr>
            </w:pPr>
            <w:r w:rsidRPr="00153D30">
              <w:rPr>
                <w:rFonts w:hint="cs"/>
                <w:b/>
                <w:bCs/>
                <w:color w:val="0070C0"/>
                <w:sz w:val="20"/>
                <w:szCs w:val="20"/>
                <w:rtl/>
                <w:lang w:eastAsia="ar" w:bidi="ar-MA"/>
              </w:rPr>
              <w:t>لجنتا</w:t>
            </w:r>
            <w:r w:rsidRPr="00153D30">
              <w:rPr>
                <w:b/>
                <w:bCs/>
                <w:color w:val="0070C0"/>
                <w:sz w:val="20"/>
                <w:szCs w:val="20"/>
                <w:rtl/>
                <w:lang w:eastAsia="ar" w:bidi="ar-MA"/>
              </w:rPr>
              <w:t xml:space="preserve"> الدراسات:</w:t>
            </w:r>
          </w:p>
          <w:p w14:paraId="36CDAA37"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ونُشر مخرَجان مؤقتان (ورقات) وتمت مناقشة 155 وثيقة في اجتماع لجنة الدراسات 1 لقطاع تنمية الاتصالات لعام 2023.</w:t>
            </w:r>
          </w:p>
          <w:p w14:paraId="0B07D15B"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lastRenderedPageBreak/>
              <w:t>وتمّت مناقشة 120 وثيقة في اجتماع لجنة الدراسات 2 لقطاع تنمية الاتصالات لعام 2023.</w:t>
            </w:r>
          </w:p>
          <w:p w14:paraId="45F74D93" w14:textId="77777777" w:rsidR="00196537" w:rsidRPr="00153D30" w:rsidRDefault="00196537" w:rsidP="00153D30">
            <w:pPr>
              <w:spacing w:before="60" w:after="60" w:line="280" w:lineRule="exact"/>
              <w:rPr>
                <w:b/>
                <w:bCs/>
                <w:sz w:val="20"/>
                <w:szCs w:val="20"/>
              </w:rPr>
            </w:pPr>
          </w:p>
        </w:tc>
      </w:tr>
      <w:tr w:rsidR="00196537" w:rsidRPr="00153D30" w14:paraId="64C48257" w14:textId="77777777" w:rsidTr="00E94550">
        <w:tc>
          <w:tcPr>
            <w:tcW w:w="2790" w:type="dxa"/>
            <w:tcBorders>
              <w:top w:val="dotted" w:sz="4" w:space="0" w:color="0070C0"/>
              <w:left w:val="dotted" w:sz="4" w:space="0" w:color="0070C0"/>
              <w:bottom w:val="dotted" w:sz="4" w:space="0" w:color="0070C0"/>
              <w:right w:val="dotted" w:sz="4" w:space="0" w:color="0070C0"/>
            </w:tcBorders>
          </w:tcPr>
          <w:p w14:paraId="1AE725CB" w14:textId="77777777" w:rsidR="00196537" w:rsidRPr="00153D30" w:rsidRDefault="00196537" w:rsidP="00153D30">
            <w:pPr>
              <w:spacing w:before="60" w:after="60" w:line="280" w:lineRule="exact"/>
              <w:rPr>
                <w:i/>
                <w:iCs/>
                <w:color w:val="000000"/>
                <w:sz w:val="20"/>
                <w:szCs w:val="20"/>
              </w:rPr>
            </w:pPr>
            <w:r w:rsidRPr="00153D30">
              <w:rPr>
                <w:b/>
                <w:bCs/>
                <w:sz w:val="20"/>
                <w:szCs w:val="20"/>
                <w:rtl/>
                <w:lang w:eastAsia="ar" w:bidi="ar-MA"/>
              </w:rPr>
              <w:lastRenderedPageBreak/>
              <w:t>المساهمة في أهداف التنمية المستدامة</w:t>
            </w:r>
          </w:p>
        </w:tc>
        <w:tc>
          <w:tcPr>
            <w:tcW w:w="12060" w:type="dxa"/>
            <w:gridSpan w:val="2"/>
            <w:tcBorders>
              <w:top w:val="dotted" w:sz="4" w:space="0" w:color="0070C0"/>
              <w:left w:val="dotted" w:sz="4" w:space="0" w:color="0070C0"/>
              <w:bottom w:val="dotted" w:sz="4" w:space="0" w:color="0070C0"/>
              <w:right w:val="dotted" w:sz="4" w:space="0" w:color="0070C0"/>
            </w:tcBorders>
          </w:tcPr>
          <w:p w14:paraId="30A19073" w14:textId="77777777" w:rsidR="00196537" w:rsidRPr="00153D30" w:rsidRDefault="00196537" w:rsidP="00153D30">
            <w:pPr>
              <w:spacing w:before="60" w:after="60" w:line="280" w:lineRule="exact"/>
              <w:rPr>
                <w:sz w:val="20"/>
                <w:szCs w:val="20"/>
              </w:rPr>
            </w:pPr>
            <w:r w:rsidRPr="00153D30">
              <w:rPr>
                <w:sz w:val="20"/>
                <w:szCs w:val="20"/>
                <w:rtl/>
                <w:lang w:eastAsia="ar" w:bidi="ar-MA"/>
              </w:rPr>
              <w:t>أهداف التنمية المستدامة 1 و3 و4 و5 و8 و9 و10 و11 و16 و17</w:t>
            </w:r>
          </w:p>
          <w:p w14:paraId="412F4BFE" w14:textId="74211691" w:rsidR="00196537" w:rsidRPr="00153D30" w:rsidRDefault="00196537" w:rsidP="00153D30">
            <w:pPr>
              <w:spacing w:before="60" w:after="60" w:line="280" w:lineRule="exact"/>
              <w:rPr>
                <w:rFonts w:eastAsia="Calibri"/>
                <w:sz w:val="20"/>
                <w:szCs w:val="20"/>
              </w:rPr>
            </w:pPr>
            <w:r w:rsidRPr="00153D30">
              <w:rPr>
                <w:rFonts w:hint="cs"/>
                <w:b/>
                <w:bCs/>
                <w:sz w:val="20"/>
                <w:szCs w:val="20"/>
                <w:rtl/>
                <w:lang w:eastAsia="ar" w:bidi="ar-MA"/>
              </w:rPr>
              <w:t>لجنتا</w:t>
            </w:r>
            <w:r w:rsidRPr="00153D30">
              <w:rPr>
                <w:b/>
                <w:bCs/>
                <w:sz w:val="20"/>
                <w:szCs w:val="20"/>
                <w:rtl/>
                <w:lang w:eastAsia="ar" w:bidi="ar-MA"/>
              </w:rPr>
              <w:t xml:space="preserve"> الدراسات: </w:t>
            </w:r>
            <w:r w:rsidRPr="00153D30">
              <w:rPr>
                <w:rFonts w:eastAsia="Calibri"/>
                <w:sz w:val="20"/>
                <w:szCs w:val="20"/>
                <w:rtl/>
                <w:lang w:eastAsia="ar" w:bidi="ar-MA"/>
              </w:rPr>
              <w:t xml:space="preserve">الإسهام في أهداف التنمية المستدامة وخطوط عمل القمة العالمية لمجتمع المعلومات: انظر التخطيط هنا </w:t>
            </w:r>
          </w:p>
          <w:p w14:paraId="4E831C4D" w14:textId="77777777" w:rsidR="00196537" w:rsidRPr="00153D30" w:rsidRDefault="00196537" w:rsidP="00153D30">
            <w:pPr>
              <w:spacing w:before="60" w:after="60" w:line="280" w:lineRule="exact"/>
              <w:rPr>
                <w:rFonts w:eastAsia="Calibri"/>
                <w:sz w:val="20"/>
                <w:szCs w:val="20"/>
              </w:rPr>
            </w:pPr>
            <w:r w:rsidRPr="00153D30">
              <w:rPr>
                <w:rFonts w:eastAsia="Calibri"/>
                <w:sz w:val="20"/>
                <w:szCs w:val="20"/>
                <w:rtl/>
                <w:lang w:eastAsia="ar" w:bidi="ar-MA"/>
              </w:rPr>
              <w:t xml:space="preserve">القرارات: المؤتمر العالمي لتنمية الاتصالات، القراران 1 و2 بصفة أساسية؛ القرارات الصادرة عن مؤتمر المندوبين المفوَّضين 208، 21، 70، 71، 77، 102، 123، 130، 131، 136، 139، 154، 167، 175، 177، 179، 180، 182، 188، 196، 197، 203، 204، 205، 209.  </w:t>
            </w:r>
          </w:p>
          <w:p w14:paraId="16E18553" w14:textId="77777777" w:rsidR="00196537" w:rsidRPr="00153D30" w:rsidRDefault="00196537" w:rsidP="00153D30">
            <w:pPr>
              <w:spacing w:before="60" w:after="60" w:line="280" w:lineRule="exact"/>
              <w:rPr>
                <w:sz w:val="20"/>
                <w:szCs w:val="20"/>
              </w:rPr>
            </w:pPr>
          </w:p>
        </w:tc>
      </w:tr>
      <w:tr w:rsidR="00196537" w:rsidRPr="00153D30" w14:paraId="51619FDA" w14:textId="77777777" w:rsidTr="00E94550">
        <w:tc>
          <w:tcPr>
            <w:tcW w:w="2790" w:type="dxa"/>
            <w:tcBorders>
              <w:top w:val="dotted" w:sz="4" w:space="0" w:color="0070C0"/>
              <w:left w:val="dotted" w:sz="4" w:space="0" w:color="0070C0"/>
              <w:bottom w:val="dotted" w:sz="4" w:space="0" w:color="0070C0"/>
              <w:right w:val="dotted" w:sz="4" w:space="0" w:color="0070C0"/>
            </w:tcBorders>
          </w:tcPr>
          <w:p w14:paraId="61C91E7E"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إجراءات القمة العالمية لمجتمع المعلومات</w:t>
            </w:r>
          </w:p>
        </w:tc>
        <w:tc>
          <w:tcPr>
            <w:tcW w:w="12060" w:type="dxa"/>
            <w:gridSpan w:val="2"/>
            <w:tcBorders>
              <w:top w:val="dotted" w:sz="4" w:space="0" w:color="0070C0"/>
              <w:left w:val="dotted" w:sz="4" w:space="0" w:color="0070C0"/>
              <w:bottom w:val="dotted" w:sz="4" w:space="0" w:color="0070C0"/>
              <w:right w:val="dotted" w:sz="4" w:space="0" w:color="0070C0"/>
            </w:tcBorders>
          </w:tcPr>
          <w:p w14:paraId="7BA3AE46"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bl>
    <w:p w14:paraId="293E41BE" w14:textId="77777777" w:rsidR="00196537" w:rsidRPr="00153D30" w:rsidRDefault="00196537" w:rsidP="00153D30">
      <w:pPr>
        <w:spacing w:before="60" w:after="60" w:line="280" w:lineRule="exact"/>
        <w:ind w:right="872"/>
        <w:rPr>
          <w:sz w:val="20"/>
          <w:szCs w:val="20"/>
        </w:rPr>
      </w:pPr>
    </w:p>
    <w:tbl>
      <w:tblPr>
        <w:tblStyle w:val="TableGrid8"/>
        <w:bidiVisual/>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96537" w:rsidRPr="00153D30" w14:paraId="030C5ABF" w14:textId="77777777" w:rsidTr="00E94550">
        <w:tc>
          <w:tcPr>
            <w:tcW w:w="14850" w:type="dxa"/>
            <w:gridSpan w:val="3"/>
            <w:shd w:val="clear" w:color="auto" w:fill="2E74B5" w:themeFill="accent1" w:themeFillShade="BF"/>
          </w:tcPr>
          <w:p w14:paraId="546CDDCE"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t>العامل التمكيني 2 لقطاع تنمية الاتصالات: الحضور الإقليمي</w:t>
            </w:r>
          </w:p>
          <w:p w14:paraId="6F86021F"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تعزيز الفعالية والأثر العالميين الشاملين للاتحاد</w:t>
            </w:r>
          </w:p>
        </w:tc>
      </w:tr>
      <w:tr w:rsidR="00196537" w:rsidRPr="00153D30" w14:paraId="467B4D33" w14:textId="77777777" w:rsidTr="00E94550">
        <w:tc>
          <w:tcPr>
            <w:tcW w:w="14850" w:type="dxa"/>
            <w:gridSpan w:val="3"/>
            <w:shd w:val="clear" w:color="auto" w:fill="FFF2CC" w:themeFill="accent4" w:themeFillTint="33"/>
          </w:tcPr>
          <w:p w14:paraId="0C02120E" w14:textId="77777777" w:rsidR="00196537" w:rsidRPr="00153D30" w:rsidRDefault="00196537" w:rsidP="00153D30">
            <w:pPr>
              <w:spacing w:before="60" w:after="60" w:line="280" w:lineRule="exact"/>
              <w:jc w:val="left"/>
              <w:rPr>
                <w:b/>
                <w:bCs/>
                <w:i/>
                <w:iCs/>
                <w:sz w:val="20"/>
                <w:szCs w:val="20"/>
              </w:rPr>
            </w:pPr>
            <w:r w:rsidRPr="00153D30">
              <w:rPr>
                <w:b/>
                <w:bCs/>
                <w:i/>
                <w:iCs/>
                <w:sz w:val="20"/>
                <w:szCs w:val="20"/>
                <w:rtl/>
                <w:lang w:eastAsia="ar" w:bidi="ar-MA"/>
              </w:rPr>
              <w:t xml:space="preserve">النواتج: </w:t>
            </w:r>
            <w:r w:rsidRPr="00153D30">
              <w:rPr>
                <w:i/>
                <w:iCs/>
                <w:sz w:val="20"/>
                <w:szCs w:val="20"/>
                <w:rtl/>
                <w:lang w:eastAsia="ar" w:bidi="ar-MA"/>
              </w:rPr>
              <w:t>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أهداف التنمية المستدامة لعام 2030 المتعلقة بمسائل تنمية الاقتصاد الرقمي.</w:t>
            </w:r>
            <w:r w:rsidRPr="00153D30">
              <w:rPr>
                <w:i/>
                <w:iCs/>
                <w:sz w:val="20"/>
                <w:szCs w:val="20"/>
                <w:rtl/>
                <w:lang w:eastAsia="ar" w:bidi="ar-MA"/>
              </w:rPr>
              <w:tab/>
            </w:r>
          </w:p>
        </w:tc>
      </w:tr>
      <w:tr w:rsidR="00196537" w:rsidRPr="00153D30" w14:paraId="3F4A5E51" w14:textId="77777777" w:rsidTr="00E94550">
        <w:tc>
          <w:tcPr>
            <w:tcW w:w="11880" w:type="dxa"/>
            <w:gridSpan w:val="2"/>
          </w:tcPr>
          <w:p w14:paraId="034D6B26"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2970" w:type="dxa"/>
          </w:tcPr>
          <w:p w14:paraId="4C143BE3"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 xml:space="preserve">المعالم البارزة </w:t>
            </w:r>
          </w:p>
        </w:tc>
      </w:tr>
      <w:tr w:rsidR="00196537" w:rsidRPr="00153D30" w14:paraId="353B96A3" w14:textId="77777777" w:rsidTr="00E94550">
        <w:tc>
          <w:tcPr>
            <w:tcW w:w="11880" w:type="dxa"/>
            <w:gridSpan w:val="2"/>
          </w:tcPr>
          <w:p w14:paraId="231114A8" w14:textId="77777777" w:rsidR="00196537" w:rsidRPr="00153D30" w:rsidRDefault="00196537" w:rsidP="00153D30">
            <w:pPr>
              <w:spacing w:before="60" w:after="60" w:line="280" w:lineRule="exact"/>
              <w:rPr>
                <w:rFonts w:eastAsiaTheme="minorEastAsia"/>
                <w:sz w:val="20"/>
                <w:szCs w:val="20"/>
              </w:rPr>
            </w:pPr>
            <w:r w:rsidRPr="00153D30">
              <w:rPr>
                <w:rFonts w:eastAsiaTheme="minorEastAsia"/>
                <w:sz w:val="20"/>
                <w:szCs w:val="20"/>
                <w:rtl/>
                <w:lang w:eastAsia="ar" w:bidi="ar-MA"/>
              </w:rPr>
              <w:t xml:space="preserve">وعلى المستوى الإقليمي، واصلت المكاتب الإقليمية للاتحاد الاضطلاع بدور مزدوج مهمّ من حيث التنفيذ والمتابعة. </w:t>
            </w:r>
            <w:r w:rsidRPr="00153D30">
              <w:rPr>
                <w:rFonts w:eastAsiaTheme="minorEastAsia"/>
                <w:b/>
                <w:bCs/>
                <w:sz w:val="20"/>
                <w:szCs w:val="20"/>
                <w:rtl/>
                <w:lang w:eastAsia="ar" w:bidi="ar-MA"/>
              </w:rPr>
              <w:t>وقد اجتذبت المنتديات الإقليمية للتنمية الستة التي عقدها الاتحاد في عامَي 2023 و2024 أكثرَ من 1500 من أصحاب المصلحة المعنيّين في جميع أنحاء العالم</w:t>
            </w:r>
            <w:r w:rsidRPr="00153D30">
              <w:rPr>
                <w:rFonts w:eastAsiaTheme="minorEastAsia"/>
                <w:sz w:val="20"/>
                <w:szCs w:val="20"/>
                <w:rtl/>
                <w:lang w:eastAsia="ar" w:bidi="ar-MA"/>
              </w:rPr>
              <w:t xml:space="preserve">، </w:t>
            </w:r>
            <w:r w:rsidRPr="00153D30">
              <w:rPr>
                <w:rFonts w:eastAsiaTheme="minorEastAsia"/>
                <w:b/>
                <w:bCs/>
                <w:sz w:val="20"/>
                <w:szCs w:val="20"/>
                <w:rtl/>
                <w:lang w:eastAsia="ar" w:bidi="ar-MA"/>
              </w:rPr>
              <w:t>وقد أتاحت المنتديات</w:t>
            </w:r>
            <w:r w:rsidRPr="00153D30">
              <w:rPr>
                <w:rFonts w:eastAsiaTheme="minorEastAsia"/>
                <w:sz w:val="20"/>
                <w:szCs w:val="20"/>
                <w:rtl/>
                <w:lang w:eastAsia="ar" w:bidi="ar-MA"/>
              </w:rPr>
              <w:t xml:space="preserve"> منصةً فعّالة لجميع أصحاب المصلحة المعنيين لمناقشة تنفيذ المبادرات الإقليمية للاتحاد التي تسهمُ في تنفيذ خطوط عمل القمة العالمية لمجتمع المعلومات (</w:t>
            </w:r>
            <w:r w:rsidRPr="00153D30">
              <w:rPr>
                <w:rFonts w:eastAsiaTheme="minorEastAsia"/>
                <w:sz w:val="20"/>
                <w:szCs w:val="20"/>
                <w:lang w:val="en-US" w:eastAsia="ar" w:bidi="en-US"/>
              </w:rPr>
              <w:t>WSIS</w:t>
            </w:r>
            <w:r w:rsidRPr="00153D30">
              <w:rPr>
                <w:rFonts w:eastAsiaTheme="minorEastAsia"/>
                <w:sz w:val="20"/>
                <w:szCs w:val="20"/>
                <w:rtl/>
                <w:lang w:eastAsia="ar" w:bidi="ar-MA"/>
              </w:rPr>
              <w:t>). واجتذبت الاجتماعات ممثلين عن منظومة الأمم المتحدة، بما في ذلك اللجان الإقليمية التابعة للأمم المتحدة، حيث قامت بمهمة متابعة تنفيذ القمة العالمية لمجتمع المعلومات (</w:t>
            </w:r>
            <w:r w:rsidRPr="00153D30">
              <w:rPr>
                <w:rFonts w:eastAsiaTheme="minorEastAsia"/>
                <w:sz w:val="20"/>
                <w:szCs w:val="20"/>
                <w:lang w:val="en-US" w:eastAsia="ar" w:bidi="en-US"/>
              </w:rPr>
              <w:t>WSIS</w:t>
            </w:r>
            <w:r w:rsidRPr="00153D30">
              <w:rPr>
                <w:rFonts w:eastAsiaTheme="minorEastAsia"/>
                <w:sz w:val="20"/>
                <w:szCs w:val="20"/>
                <w:rtl/>
                <w:lang w:eastAsia="ar" w:bidi="ar-MA"/>
              </w:rPr>
              <w:t xml:space="preserve">) على المستوى الإقليمي. </w:t>
            </w:r>
          </w:p>
          <w:p w14:paraId="29C1E038" w14:textId="42FCF39D" w:rsidR="00043E4E" w:rsidRDefault="00196537" w:rsidP="00043E4E">
            <w:pPr>
              <w:spacing w:before="60" w:after="60" w:line="280" w:lineRule="exact"/>
              <w:rPr>
                <w:b/>
                <w:bCs/>
                <w:color w:val="0070C0"/>
                <w:sz w:val="20"/>
                <w:szCs w:val="20"/>
                <w:rtl/>
                <w:lang w:eastAsia="ar" w:bidi="ar-MA"/>
              </w:rPr>
            </w:pPr>
            <w:r w:rsidRPr="00153D30">
              <w:rPr>
                <w:b/>
                <w:bCs/>
                <w:color w:val="0070C0"/>
                <w:sz w:val="20"/>
                <w:szCs w:val="20"/>
                <w:rtl/>
                <w:lang w:eastAsia="ar" w:bidi="ar-MA"/>
              </w:rPr>
              <w:t xml:space="preserve">المكتب الإقليمي للاتحاد الدولي للاتصالات لمنطقة </w:t>
            </w:r>
            <w:r w:rsidR="00897694">
              <w:rPr>
                <w:b/>
                <w:bCs/>
                <w:color w:val="0070C0"/>
                <w:sz w:val="20"/>
                <w:szCs w:val="20"/>
                <w:rtl/>
                <w:lang w:eastAsia="ar" w:bidi="ar-MA"/>
              </w:rPr>
              <w:t>إفريقي</w:t>
            </w:r>
            <w:r w:rsidRPr="00153D30">
              <w:rPr>
                <w:b/>
                <w:bCs/>
                <w:color w:val="0070C0"/>
                <w:sz w:val="20"/>
                <w:szCs w:val="20"/>
                <w:rtl/>
                <w:lang w:eastAsia="ar" w:bidi="ar-MA"/>
              </w:rPr>
              <w:t>ا:</w:t>
            </w:r>
          </w:p>
          <w:p w14:paraId="5771CF58" w14:textId="017EFB5F" w:rsidR="00043E4E" w:rsidRPr="00043E4E" w:rsidRDefault="00043E4E" w:rsidP="00043E4E">
            <w:pPr>
              <w:spacing w:before="60" w:after="60" w:line="280" w:lineRule="exact"/>
              <w:rPr>
                <w:b/>
                <w:bCs/>
                <w:color w:val="0070C0"/>
                <w:sz w:val="20"/>
                <w:szCs w:val="20"/>
                <w:rtl/>
                <w:lang w:eastAsia="ar" w:bidi="ar-MA"/>
              </w:rPr>
            </w:pPr>
            <w:r w:rsidRPr="00043E4E">
              <w:rPr>
                <w:b/>
                <w:bCs/>
                <w:color w:val="0070C0"/>
                <w:sz w:val="20"/>
                <w:szCs w:val="20"/>
                <w:rtl/>
                <w:lang w:eastAsia="ar" w:bidi="ar-MA"/>
              </w:rPr>
              <w:lastRenderedPageBreak/>
              <w:t xml:space="preserve">يعمل المكتب الإقليمي </w:t>
            </w:r>
            <w:r>
              <w:rPr>
                <w:rFonts w:hint="cs"/>
                <w:b/>
                <w:bCs/>
                <w:color w:val="0070C0"/>
                <w:sz w:val="20"/>
                <w:szCs w:val="20"/>
                <w:rtl/>
                <w:lang w:eastAsia="ar" w:bidi="ar-MA"/>
              </w:rPr>
              <w:t>ل</w:t>
            </w:r>
            <w:r w:rsidR="00897694">
              <w:rPr>
                <w:rFonts w:hint="cs"/>
                <w:b/>
                <w:bCs/>
                <w:color w:val="0070C0"/>
                <w:sz w:val="20"/>
                <w:szCs w:val="20"/>
                <w:rtl/>
                <w:lang w:eastAsia="ar" w:bidi="ar-MA"/>
              </w:rPr>
              <w:t>إفريقي</w:t>
            </w:r>
            <w:r>
              <w:rPr>
                <w:rFonts w:hint="cs"/>
                <w:b/>
                <w:bCs/>
                <w:color w:val="0070C0"/>
                <w:sz w:val="20"/>
                <w:szCs w:val="20"/>
                <w:rtl/>
                <w:lang w:eastAsia="ar" w:bidi="ar-MA"/>
              </w:rPr>
              <w:t xml:space="preserve">ا </w:t>
            </w:r>
            <w:r w:rsidRPr="00043E4E">
              <w:rPr>
                <w:b/>
                <w:bCs/>
                <w:color w:val="0070C0"/>
                <w:sz w:val="20"/>
                <w:szCs w:val="20"/>
                <w:rtl/>
                <w:lang w:eastAsia="ar" w:bidi="ar-MA"/>
              </w:rPr>
              <w:t>بنشاط في تنفيذ مختلف المبادرات والمشاريع في جميع أنحاء المنطقة بشكل رئيسي من خلال تقديم الدعم للدول الأعضاء من خلال تعزيز التحول الرقمي وتسريع التحول إلى الاقتصاد الرقمي، وتحسين الاستجابة لحوادث الأمن السيبراني، وتعزيز الشمول الرقمي والاتصال المجدي. وتتوافق هذه الجهود مع المبادرات الإقليمية الأربع المنصوص عليها في خطة عمل كيغالي (</w:t>
            </w:r>
            <w:r w:rsidRPr="00043E4E">
              <w:rPr>
                <w:b/>
                <w:bCs/>
                <w:color w:val="0070C0"/>
                <w:sz w:val="20"/>
                <w:szCs w:val="20"/>
                <w:lang w:eastAsia="ar" w:bidi="ar-MA"/>
              </w:rPr>
              <w:t>KAP</w:t>
            </w:r>
            <w:r w:rsidRPr="00043E4E">
              <w:rPr>
                <w:b/>
                <w:bCs/>
                <w:color w:val="0070C0"/>
                <w:sz w:val="20"/>
                <w:szCs w:val="20"/>
                <w:rtl/>
                <w:lang w:eastAsia="ar" w:bidi="ar-MA"/>
              </w:rPr>
              <w:t>). وفيما يلي الأنشطة والإنجازات الرئيسية في إطار كل مبادرة إقليمية.</w:t>
            </w:r>
          </w:p>
          <w:p w14:paraId="18DFA962" w14:textId="77777777" w:rsidR="00043E4E" w:rsidRDefault="00043E4E" w:rsidP="00043E4E">
            <w:pPr>
              <w:spacing w:before="60" w:after="60" w:line="280" w:lineRule="exact"/>
              <w:rPr>
                <w:b/>
                <w:bCs/>
                <w:color w:val="0070C0"/>
                <w:sz w:val="20"/>
                <w:szCs w:val="20"/>
                <w:rtl/>
                <w:lang w:eastAsia="ar" w:bidi="ar-MA"/>
              </w:rPr>
            </w:pPr>
          </w:p>
          <w:p w14:paraId="296BC896" w14:textId="37EE01D6" w:rsidR="00196537" w:rsidRPr="00043E4E" w:rsidRDefault="00196537" w:rsidP="00043E4E">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tl/>
                <w:lang w:eastAsia="ar" w:bidi="ar-MA"/>
              </w:rPr>
            </w:pPr>
            <w:r w:rsidRPr="00043E4E">
              <w:rPr>
                <w:rFonts w:eastAsia="Calibri"/>
                <w:b/>
                <w:bCs/>
                <w:sz w:val="20"/>
                <w:szCs w:val="20"/>
                <w:rtl/>
                <w:lang w:eastAsia="ar" w:bidi="ar-MA"/>
              </w:rPr>
              <w:t>تعزيز المشاركة بين الدول الأعضاء والقطاع الخاص والأوساط الأكاديمية والمنظمات الإقليمية والشركاء لتنفيذ خطة عمل كيغالي، وإظهار التقدم المحرَز وقصص النجاح الوطنية خلال عمليات التبادل: عُقد المنتدى الإقليمي للتنمية ل</w:t>
            </w:r>
            <w:r w:rsidR="00897694">
              <w:rPr>
                <w:rFonts w:eastAsia="Calibri"/>
                <w:b/>
                <w:bCs/>
                <w:sz w:val="20"/>
                <w:szCs w:val="20"/>
                <w:rtl/>
                <w:lang w:eastAsia="ar" w:bidi="ar-MA"/>
              </w:rPr>
              <w:t>إفريقي</w:t>
            </w:r>
            <w:r w:rsidRPr="00043E4E">
              <w:rPr>
                <w:rFonts w:eastAsia="Calibri"/>
                <w:b/>
                <w:bCs/>
                <w:sz w:val="20"/>
                <w:szCs w:val="20"/>
                <w:rtl/>
                <w:lang w:eastAsia="ar" w:bidi="ar-MA"/>
              </w:rPr>
              <w:t>ا (</w:t>
            </w:r>
            <w:r w:rsidRPr="00043E4E">
              <w:rPr>
                <w:rFonts w:eastAsia="Calibri"/>
                <w:b/>
                <w:bCs/>
                <w:sz w:val="20"/>
                <w:szCs w:val="20"/>
                <w:lang w:val="en-US" w:eastAsia="ar" w:bidi="en-US"/>
              </w:rPr>
              <w:t>RDF-AFR</w:t>
            </w:r>
            <w:r w:rsidRPr="00043E4E">
              <w:rPr>
                <w:rFonts w:eastAsia="Calibri"/>
                <w:b/>
                <w:bCs/>
                <w:sz w:val="20"/>
                <w:szCs w:val="20"/>
                <w:rtl/>
                <w:lang w:eastAsia="ar" w:bidi="ar-MA"/>
              </w:rPr>
              <w:t xml:space="preserve">) لعام 2023 </w:t>
            </w:r>
            <w:r w:rsidRPr="00043E4E">
              <w:rPr>
                <w:rFonts w:eastAsia="Calibri"/>
                <w:sz w:val="20"/>
                <w:szCs w:val="20"/>
                <w:rtl/>
                <w:lang w:eastAsia="ar" w:bidi="ar-MA"/>
              </w:rPr>
              <w:t xml:space="preserve">الذي نظّمه الاتحاد الدولي للاتصالات في الفترة من 3 إلى 5 أكتوبر 2023 في أديس أبابا، إثيوبيا، تحت شعار "التحوُّل الرقمي من أجل مستقبل رقمي مستدام ومُنصِف: تسريع تنفيذ أهداف التنمية المستدامة في </w:t>
            </w:r>
            <w:r w:rsidR="00897694">
              <w:rPr>
                <w:rFonts w:eastAsia="Calibri"/>
                <w:sz w:val="20"/>
                <w:szCs w:val="20"/>
                <w:rtl/>
                <w:lang w:eastAsia="ar" w:bidi="ar-MA"/>
              </w:rPr>
              <w:t>إفريقي</w:t>
            </w:r>
            <w:r w:rsidRPr="00043E4E">
              <w:rPr>
                <w:rFonts w:eastAsia="Calibri"/>
                <w:sz w:val="20"/>
                <w:szCs w:val="20"/>
                <w:rtl/>
                <w:lang w:eastAsia="ar" w:bidi="ar-MA"/>
              </w:rPr>
              <w:t>ا من خلال التحوُّل الرقمي”. وقد رحَّب المؤتمر بما يقرب من 300 مشارك، واجتذبَ 27 مساهمةً، وأثمرَ عن 20 التزاماً جديداً ل</w:t>
            </w:r>
            <w:r w:rsidR="00897694">
              <w:rPr>
                <w:rFonts w:eastAsia="Calibri"/>
                <w:sz w:val="20"/>
                <w:szCs w:val="20"/>
                <w:rtl/>
                <w:lang w:eastAsia="ar" w:bidi="ar-MA"/>
              </w:rPr>
              <w:t>إفريقي</w:t>
            </w:r>
            <w:r w:rsidRPr="00043E4E">
              <w:rPr>
                <w:rFonts w:eastAsia="Calibri"/>
                <w:sz w:val="20"/>
                <w:szCs w:val="20"/>
                <w:rtl/>
                <w:lang w:eastAsia="ar" w:bidi="ar-MA"/>
              </w:rPr>
              <w:t>ا بشأن تحالف الشراكة من أجل التوصيل (</w:t>
            </w:r>
            <w:r w:rsidRPr="00043E4E">
              <w:rPr>
                <w:rFonts w:eastAsia="Calibri"/>
                <w:sz w:val="20"/>
                <w:szCs w:val="20"/>
                <w:lang w:val="en-US" w:eastAsia="ar" w:bidi="en-US"/>
              </w:rPr>
              <w:t>P2C</w:t>
            </w:r>
            <w:r w:rsidRPr="00043E4E">
              <w:rPr>
                <w:rFonts w:eastAsia="Calibri"/>
                <w:sz w:val="20"/>
                <w:szCs w:val="20"/>
                <w:rtl/>
                <w:lang w:eastAsia="ar" w:bidi="ar-MA"/>
              </w:rPr>
              <w:t>)، محققاً بذلك علامة بارزة تمثّلت في بلوغ 800 تعهُّد لتحالف الشراكة من أجل التوصيل (</w:t>
            </w:r>
            <w:r w:rsidRPr="00043E4E">
              <w:rPr>
                <w:rFonts w:eastAsia="Calibri"/>
                <w:sz w:val="20"/>
                <w:szCs w:val="20"/>
                <w:lang w:val="en-US" w:eastAsia="ar" w:bidi="en-US"/>
              </w:rPr>
              <w:t>P2C</w:t>
            </w:r>
            <w:r w:rsidRPr="00043E4E">
              <w:rPr>
                <w:rFonts w:eastAsia="Calibri"/>
                <w:sz w:val="20"/>
                <w:szCs w:val="20"/>
                <w:rtl/>
                <w:lang w:eastAsia="ar" w:bidi="ar-MA"/>
              </w:rPr>
              <w:t>).</w:t>
            </w:r>
          </w:p>
          <w:p w14:paraId="26FAF464" w14:textId="4C3111AE"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color w:val="000000" w:themeColor="text1"/>
                <w:sz w:val="20"/>
                <w:szCs w:val="20"/>
              </w:rPr>
            </w:pPr>
            <w:r w:rsidRPr="00153D30">
              <w:rPr>
                <w:rFonts w:eastAsia="Calibri"/>
                <w:b/>
                <w:bCs/>
                <w:sz w:val="20"/>
                <w:szCs w:val="20"/>
                <w:rtl/>
                <w:lang w:eastAsia="ar" w:bidi="ar-MA"/>
              </w:rPr>
              <w:t>تعزيز التعاون الاستراتيجي مع وكالات الأمم المتحدة</w:t>
            </w:r>
            <w:r w:rsidRPr="00153D30">
              <w:rPr>
                <w:rFonts w:eastAsia="Calibri"/>
                <w:sz w:val="20"/>
                <w:szCs w:val="20"/>
                <w:rtl/>
                <w:lang w:eastAsia="ar" w:bidi="ar-MA"/>
              </w:rPr>
              <w:t xml:space="preserve">: وأسهمَ عدد متزايد من البلدان في المكتب الإقليمي للاتحاد لمنطقة </w:t>
            </w:r>
            <w:r w:rsidR="00897694">
              <w:rPr>
                <w:rFonts w:eastAsia="Calibri"/>
                <w:sz w:val="20"/>
                <w:szCs w:val="20"/>
                <w:rtl/>
                <w:lang w:eastAsia="ar" w:bidi="ar-MA"/>
              </w:rPr>
              <w:t>إفريقي</w:t>
            </w:r>
            <w:r w:rsidRPr="00153D30">
              <w:rPr>
                <w:rFonts w:eastAsia="Calibri"/>
                <w:sz w:val="20"/>
                <w:szCs w:val="20"/>
                <w:rtl/>
                <w:lang w:eastAsia="ar" w:bidi="ar-MA"/>
              </w:rPr>
              <w:t>ا، بصفتها من الدول الموقّعة على إطار عمل الأمم المتحدة للتعاون من أجل التنمية المستدامة (</w:t>
            </w:r>
            <w:r w:rsidRPr="00153D30">
              <w:rPr>
                <w:rFonts w:eastAsia="Calibri"/>
                <w:sz w:val="20"/>
                <w:szCs w:val="20"/>
                <w:lang w:val="en-US" w:eastAsia="ar" w:bidi="en-US"/>
              </w:rPr>
              <w:t>UNSDCF</w:t>
            </w:r>
            <w:r w:rsidRPr="00153D30">
              <w:rPr>
                <w:rFonts w:eastAsia="Calibri"/>
                <w:sz w:val="20"/>
                <w:szCs w:val="20"/>
                <w:rtl/>
                <w:lang w:eastAsia="ar" w:bidi="ar-MA"/>
              </w:rPr>
              <w:t>)، في تعزيز التعاون داخل أفرقة الأمم المتحدة القُطرية لتوحيد داء الأمم المتحدة في المنطقة. وأصبح الاتحاد الدولي للاتصالات مؤخراً أحد المُوقّعين على أُطر عمل الأمم المتحدة للتعاون من أجل التنمية المستدامة (</w:t>
            </w:r>
            <w:r w:rsidRPr="00153D30">
              <w:rPr>
                <w:rFonts w:eastAsia="Calibri"/>
                <w:sz w:val="20"/>
                <w:szCs w:val="20"/>
                <w:lang w:val="en-US" w:eastAsia="ar" w:bidi="en-US"/>
              </w:rPr>
              <w:t>UNSDCF</w:t>
            </w:r>
            <w:r w:rsidRPr="00153D30">
              <w:rPr>
                <w:rFonts w:eastAsia="Calibri"/>
                <w:sz w:val="20"/>
                <w:szCs w:val="20"/>
                <w:rtl/>
                <w:lang w:eastAsia="ar" w:bidi="ar-MA"/>
              </w:rPr>
              <w:t xml:space="preserve">) الخاصة بكلّ من كابو فيردي وملاوي وموريشيوس وسيشيل، وتتواصل الجهود من أجل التوقيع على أُطر عمل مماثلة ببلدان أخرى. وفي يناير 2024، وفي إطار دعم المنسقين المقيمين للأمم المتحدة في جميع أنحاء القارة لإيجاد فَهْم جيّد للتحوُّل الرقمي ضمن أطرهم القُطرية، تبادَل الاتحاد الدولي للاتصالات ومكتب تنسيق التنمية التابع للأمم المتحدة لمحة عامة على تحديات وفرص التحوُّل الرقمي في منطقة </w:t>
            </w:r>
            <w:r w:rsidR="00897694">
              <w:rPr>
                <w:rFonts w:eastAsia="Calibri"/>
                <w:sz w:val="20"/>
                <w:szCs w:val="20"/>
                <w:rtl/>
                <w:lang w:eastAsia="ar" w:bidi="ar-MA"/>
              </w:rPr>
              <w:t>إفريقي</w:t>
            </w:r>
            <w:r w:rsidRPr="00153D30">
              <w:rPr>
                <w:rFonts w:eastAsia="Calibri"/>
                <w:sz w:val="20"/>
                <w:szCs w:val="20"/>
                <w:rtl/>
                <w:lang w:eastAsia="ar" w:bidi="ar-MA"/>
              </w:rPr>
              <w:t>ا.</w:t>
            </w:r>
          </w:p>
          <w:p w14:paraId="047E6843" w14:textId="6407772F"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b/>
                <w:bCs/>
                <w:sz w:val="20"/>
                <w:szCs w:val="20"/>
                <w:rtl/>
                <w:lang w:eastAsia="ar" w:bidi="ar-MA"/>
              </w:rPr>
              <w:t>عُولجت الأولويات الإقليمية:</w:t>
            </w:r>
            <w:r w:rsidRPr="00153D30">
              <w:rPr>
                <w:rFonts w:eastAsia="Calibri"/>
                <w:sz w:val="20"/>
                <w:szCs w:val="20"/>
                <w:rtl/>
                <w:lang w:eastAsia="ar" w:bidi="ar-MA"/>
              </w:rPr>
              <w:t xml:space="preserve"> وقدّم </w:t>
            </w:r>
            <w:r w:rsidR="00150377">
              <w:rPr>
                <w:rFonts w:eastAsia="Calibri" w:hint="cs"/>
                <w:sz w:val="20"/>
                <w:szCs w:val="20"/>
                <w:rtl/>
                <w:lang w:eastAsia="ar" w:bidi="ar-MA"/>
              </w:rPr>
              <w:t>مكتب تنمية الاتصالات</w:t>
            </w:r>
            <w:r w:rsidRPr="00153D30">
              <w:rPr>
                <w:rFonts w:eastAsia="Calibri"/>
                <w:sz w:val="20"/>
                <w:szCs w:val="20"/>
                <w:rtl/>
                <w:lang w:eastAsia="ar" w:bidi="ar-MA"/>
              </w:rPr>
              <w:t xml:space="preserve"> المساعدة التقنية وعزّز القدرة على دَعْم التوصيلية الهادفة وعملية التحوُّل الرقمي على المستويَيْن الوطني والإقليمي بما يتمشى مع المبادرات الإقليمية ل</w:t>
            </w:r>
            <w:r w:rsidR="00897694">
              <w:rPr>
                <w:rFonts w:eastAsia="Calibri"/>
                <w:sz w:val="20"/>
                <w:szCs w:val="20"/>
                <w:rtl/>
                <w:lang w:eastAsia="ar" w:bidi="ar-MA"/>
              </w:rPr>
              <w:t>إفريقي</w:t>
            </w:r>
            <w:r w:rsidRPr="00153D30">
              <w:rPr>
                <w:rFonts w:eastAsia="Calibri"/>
                <w:sz w:val="20"/>
                <w:szCs w:val="20"/>
                <w:rtl/>
                <w:lang w:eastAsia="ar" w:bidi="ar-MA"/>
              </w:rPr>
              <w:t>ا.</w:t>
            </w:r>
          </w:p>
          <w:p w14:paraId="00729435" w14:textId="4D25C45C" w:rsidR="00196537" w:rsidRPr="00153D30" w:rsidRDefault="00196537" w:rsidP="00153D30">
            <w:pPr>
              <w:spacing w:before="60" w:after="60" w:line="280" w:lineRule="exact"/>
              <w:ind w:right="-20"/>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AFR</w:t>
            </w:r>
            <w:r w:rsidR="00D11C5F">
              <w:rPr>
                <w:color w:val="0070C0"/>
                <w:sz w:val="20"/>
                <w:szCs w:val="20"/>
                <w:lang w:eastAsia="ar" w:bidi="ar-MA"/>
              </w:rPr>
              <w:t>1</w:t>
            </w:r>
            <w:r w:rsidRPr="00153D30">
              <w:rPr>
                <w:color w:val="0070C0"/>
                <w:sz w:val="20"/>
                <w:szCs w:val="20"/>
                <w:rtl/>
                <w:lang w:eastAsia="ar" w:bidi="ar-MA"/>
              </w:rPr>
              <w:t xml:space="preserve">: دعم التحول الرقمي لتحقيق </w:t>
            </w:r>
            <w:r w:rsidRPr="00153D30">
              <w:rPr>
                <w:color w:val="0070C0"/>
                <w:sz w:val="20"/>
                <w:szCs w:val="20"/>
                <w:lang w:val="en-US" w:eastAsia="ar" w:bidi="en-US"/>
              </w:rPr>
              <w:t>​​</w:t>
            </w:r>
            <w:r w:rsidRPr="00153D30">
              <w:rPr>
                <w:color w:val="0070C0"/>
                <w:sz w:val="20"/>
                <w:szCs w:val="20"/>
                <w:rtl/>
                <w:lang w:eastAsia="ar" w:bidi="ar-MA"/>
              </w:rPr>
              <w:t xml:space="preserve">انتقال سريع إلى الاقتصاد الرقمي وتسريع الابتكار في </w:t>
            </w:r>
            <w:r w:rsidR="00897694">
              <w:rPr>
                <w:color w:val="0070C0"/>
                <w:sz w:val="20"/>
                <w:szCs w:val="20"/>
                <w:rtl/>
                <w:lang w:eastAsia="ar" w:bidi="ar-MA"/>
              </w:rPr>
              <w:t>إفريقي</w:t>
            </w:r>
            <w:r w:rsidRPr="00153D30">
              <w:rPr>
                <w:color w:val="0070C0"/>
                <w:sz w:val="20"/>
                <w:szCs w:val="20"/>
                <w:rtl/>
                <w:lang w:eastAsia="ar" w:bidi="ar-MA"/>
              </w:rPr>
              <w:t>ا</w:t>
            </w:r>
          </w:p>
          <w:p w14:paraId="46AC5BC4" w14:textId="3B4D0BDD"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قدّم </w:t>
            </w:r>
            <w:r w:rsidR="00150377">
              <w:rPr>
                <w:rFonts w:eastAsia="Calibri" w:hint="cs"/>
                <w:sz w:val="20"/>
                <w:szCs w:val="20"/>
                <w:rtl/>
                <w:lang w:eastAsia="ar" w:bidi="ar-MA"/>
              </w:rPr>
              <w:t>مكتب تنمية الاتصالات</w:t>
            </w:r>
            <w:r w:rsidR="00150377" w:rsidRPr="00153D30">
              <w:rPr>
                <w:rFonts w:eastAsia="Calibri"/>
                <w:sz w:val="20"/>
                <w:szCs w:val="20"/>
                <w:rtl/>
                <w:lang w:eastAsia="ar" w:bidi="ar-MA"/>
              </w:rPr>
              <w:t xml:space="preserve"> </w:t>
            </w:r>
            <w:r w:rsidRPr="00153D30">
              <w:rPr>
                <w:rFonts w:eastAsia="Calibri"/>
                <w:sz w:val="20"/>
                <w:szCs w:val="20"/>
                <w:rtl/>
                <w:lang w:eastAsia="ar" w:bidi="ar-MA"/>
              </w:rPr>
              <w:t>المساعدة التقنية بشأن مبادرة القرية الذكية والجُزر الذكية إلى ليبيريا وكابو فيردي، على التوالي، بالتعاون مع مكتبَي المنسق المقيم للأمم المتحدة لتمكين التحوُّل الرقمي للجميع.</w:t>
            </w:r>
          </w:p>
          <w:p w14:paraId="5D4955FA"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ولدعم تقدُّم التحوُّل الرقمي في المنطقة، من خلال مبادرة </w:t>
            </w:r>
            <w:proofErr w:type="spellStart"/>
            <w:r w:rsidRPr="00153D30">
              <w:rPr>
                <w:rFonts w:eastAsia="Calibri"/>
                <w:sz w:val="20"/>
                <w:szCs w:val="20"/>
                <w:lang w:val="en-US" w:eastAsia="ar" w:bidi="en-US"/>
              </w:rPr>
              <w:t>GovStack</w:t>
            </w:r>
            <w:proofErr w:type="spellEnd"/>
            <w:r w:rsidRPr="00153D30">
              <w:rPr>
                <w:rFonts w:eastAsia="Calibri"/>
                <w:sz w:val="20"/>
                <w:szCs w:val="20"/>
                <w:rtl/>
                <w:lang w:eastAsia="ar" w:bidi="ar-MA"/>
              </w:rPr>
              <w:t>، عُقدت جلسات تعمُّق مع بلدان، بما في ذلك غامبيا وليسوتو، من بين بلدان أخرى، لتبادل المعلومات بشأن نَهْج الحكومة بأكملها لتمكين التوفير الفعّال لخدمات الحكومية الرقمية.</w:t>
            </w:r>
          </w:p>
          <w:p w14:paraId="61745313"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وفي إطار الاقتصاد الدائري وجَعْل التحوُّل الرقمي مراعياً للبيئة فيما يتعلق بنفايات المعدات الكهربائية والإلكترونية، قدَّم الاتحاد، بالتعاون مع شركاء مختلفين، الدعم لتطوير وتنفيذ إستراتيجيات إدارة المخلفات الإلكترونية من أجل اقتصاد دائري في الدول الأعضاء بما في ذلك بوتسوانا وملاوي والنيجر ورواندا وأوغندا وزامبيا. </w:t>
            </w:r>
          </w:p>
          <w:p w14:paraId="46A3F863" w14:textId="17BB7DBD" w:rsidR="00196537" w:rsidRPr="00153D30" w:rsidRDefault="00196537" w:rsidP="00153D30">
            <w:pPr>
              <w:spacing w:before="60" w:after="60" w:line="280" w:lineRule="exact"/>
              <w:ind w:right="-20"/>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AFR</w:t>
            </w:r>
            <w:r w:rsidR="00D11C5F">
              <w:rPr>
                <w:color w:val="0070C0"/>
                <w:sz w:val="20"/>
                <w:szCs w:val="20"/>
                <w:lang w:eastAsia="ar" w:bidi="ar-MA"/>
              </w:rPr>
              <w:t>2</w:t>
            </w:r>
            <w:r w:rsidRPr="00153D30">
              <w:rPr>
                <w:color w:val="0070C0"/>
                <w:sz w:val="20"/>
                <w:szCs w:val="20"/>
                <w:rtl/>
                <w:lang w:eastAsia="ar" w:bidi="ar-MA"/>
              </w:rPr>
              <w:t>: تنفيذ وتوسيع البنى التحتية للنطاق العريض والتوصيلية والتكنولوجيات الناشئة</w:t>
            </w:r>
          </w:p>
          <w:p w14:paraId="1B7CCACE" w14:textId="74DAAD1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ولبناء وتعزيز القدرات في مجال إدارة الطيف والتكنولوجيات الناشئة، تمَّ توفير بناء القدرات والمساعدة التقنية إلى 42 بلداً في إطار مشروع المبادرة السياساتية والتنظيمية ل</w:t>
            </w:r>
            <w:r w:rsidR="00897694">
              <w:rPr>
                <w:rFonts w:eastAsia="Calibri"/>
                <w:sz w:val="20"/>
                <w:szCs w:val="20"/>
                <w:rtl/>
                <w:lang w:eastAsia="ar" w:bidi="ar-MA"/>
              </w:rPr>
              <w:t>إفريقي</w:t>
            </w:r>
            <w:r w:rsidRPr="00153D30">
              <w:rPr>
                <w:rFonts w:eastAsia="Calibri"/>
                <w:sz w:val="20"/>
                <w:szCs w:val="20"/>
                <w:rtl/>
                <w:lang w:eastAsia="ar" w:bidi="ar-MA"/>
              </w:rPr>
              <w:t>ا الرقمية (</w:t>
            </w:r>
            <w:r w:rsidRPr="00153D30">
              <w:rPr>
                <w:rFonts w:eastAsia="Calibri"/>
                <w:sz w:val="20"/>
                <w:szCs w:val="20"/>
                <w:lang w:val="en-US" w:eastAsia="ar" w:bidi="en-US"/>
              </w:rPr>
              <w:t>PRIDA</w:t>
            </w:r>
            <w:r w:rsidRPr="00153D30">
              <w:rPr>
                <w:rFonts w:eastAsia="Calibri"/>
                <w:sz w:val="20"/>
                <w:szCs w:val="20"/>
                <w:rtl/>
                <w:lang w:eastAsia="ar" w:bidi="ar-MA"/>
              </w:rPr>
              <w:t xml:space="preserve">). واضطلعَ مشروع القياس المقارن لتكنولوجيا المعلومات والاتصالات في وسط </w:t>
            </w:r>
            <w:r w:rsidR="00897694">
              <w:rPr>
                <w:rFonts w:eastAsia="Calibri"/>
                <w:sz w:val="20"/>
                <w:szCs w:val="20"/>
                <w:rtl/>
                <w:lang w:eastAsia="ar" w:bidi="ar-MA"/>
              </w:rPr>
              <w:t>إفريقي</w:t>
            </w:r>
            <w:r w:rsidRPr="00153D30">
              <w:rPr>
                <w:rFonts w:eastAsia="Calibri"/>
                <w:sz w:val="20"/>
                <w:szCs w:val="20"/>
                <w:rtl/>
                <w:lang w:eastAsia="ar" w:bidi="ar-MA"/>
              </w:rPr>
              <w:t xml:space="preserve">ا بجَمْع البيانات في جميع البلدان المستفيدة البالغ عددها 11 بلداً هي: أنغولا، بوروندي، الكاميرون، جمهورية </w:t>
            </w:r>
            <w:r w:rsidR="00897694">
              <w:rPr>
                <w:rFonts w:eastAsia="Calibri"/>
                <w:sz w:val="20"/>
                <w:szCs w:val="20"/>
                <w:rtl/>
                <w:lang w:eastAsia="ar" w:bidi="ar-MA"/>
              </w:rPr>
              <w:t>إفريقي</w:t>
            </w:r>
            <w:r w:rsidRPr="00153D30">
              <w:rPr>
                <w:rFonts w:eastAsia="Calibri"/>
                <w:sz w:val="20"/>
                <w:szCs w:val="20"/>
                <w:rtl/>
                <w:lang w:eastAsia="ar" w:bidi="ar-MA"/>
              </w:rPr>
              <w:t xml:space="preserve">ا الوسطى، تشاد، جمهورية الكونغو، جمهورية الكونغو الديمقراطية، غينيا الاستوائية، الغابون، رواندا، سان تومي </w:t>
            </w:r>
            <w:proofErr w:type="spellStart"/>
            <w:r w:rsidRPr="00153D30">
              <w:rPr>
                <w:rFonts w:eastAsia="Calibri"/>
                <w:sz w:val="20"/>
                <w:szCs w:val="20"/>
                <w:rtl/>
                <w:lang w:eastAsia="ar" w:bidi="ar-MA"/>
              </w:rPr>
              <w:t>وبرنسيبي</w:t>
            </w:r>
            <w:proofErr w:type="spellEnd"/>
            <w:r w:rsidRPr="00153D30">
              <w:rPr>
                <w:rFonts w:eastAsia="Calibri"/>
                <w:sz w:val="20"/>
                <w:szCs w:val="20"/>
                <w:rtl/>
                <w:lang w:eastAsia="ar" w:bidi="ar-MA"/>
              </w:rPr>
              <w:t xml:space="preserve">. وستستفيد من هذه البيانات التوصيات وبرامج بناء القدرات المصممة خصيصًا لتلبية احتياجات البلدان وأولوياتها. </w:t>
            </w:r>
          </w:p>
          <w:p w14:paraId="1D7CF656"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lastRenderedPageBreak/>
              <w:t>وتمَّ إجراء تقييم للسوق بشأن القدرة على تحمُّل تكاليف تكنولوجيا المعلومات والاتصالات في زامبيا لضمان المنافسة الفعّالة والتعريفات الشفافة والمستندة إلى التكلفة وغير التمييزية.</w:t>
            </w:r>
          </w:p>
          <w:p w14:paraId="5E030F3E"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وفي إطار مشروع التحوُّل الرقمي المشترك بين حكومة أوغندا والاتحاد الدولي للاتصالات، بدعم من صندوق الصين لمساعدة التعاون بين بلدان الجنوب (</w:t>
            </w:r>
            <w:r w:rsidRPr="00153D30">
              <w:rPr>
                <w:rFonts w:eastAsia="Calibri"/>
                <w:sz w:val="20"/>
                <w:szCs w:val="20"/>
                <w:lang w:val="en-US" w:eastAsia="ar" w:bidi="en-US"/>
              </w:rPr>
              <w:t>SSCAF</w:t>
            </w:r>
            <w:r w:rsidRPr="00153D30">
              <w:rPr>
                <w:rFonts w:eastAsia="Calibri"/>
                <w:sz w:val="20"/>
                <w:szCs w:val="20"/>
                <w:rtl/>
                <w:lang w:eastAsia="ar" w:bidi="ar-MA"/>
              </w:rPr>
              <w:t>)، جارٍ إعداد إرشادات السياسات بشأن توصيلية الميل الأخير، وتطبيقات البيانات الضخمة، ووضع سياسات المخلفات الإلكترونية. ويدعم هذا العمل أيضاً إيجاد بيئة تنظيمية تمكينية لوضع إستراتيجية النطاق العريض والجيل الخامس (5</w:t>
            </w:r>
            <w:r w:rsidRPr="00153D30">
              <w:rPr>
                <w:rFonts w:eastAsia="Calibri"/>
                <w:sz w:val="20"/>
                <w:szCs w:val="20"/>
                <w:lang w:val="en-US" w:eastAsia="ar" w:bidi="en-US"/>
              </w:rPr>
              <w:t>G</w:t>
            </w:r>
            <w:r w:rsidRPr="00153D30">
              <w:rPr>
                <w:rFonts w:eastAsia="Calibri"/>
                <w:sz w:val="20"/>
                <w:szCs w:val="20"/>
                <w:rtl/>
                <w:lang w:eastAsia="ar" w:bidi="ar-MA"/>
              </w:rPr>
              <w:t xml:space="preserve">)، من بين بنود عمل أخرى. وجارٍ تنفيذ بناء القدرات والتدريب المعتمد في جميع المجالات التي تغطيها التوصيات السياساتية. </w:t>
            </w:r>
          </w:p>
          <w:p w14:paraId="366C9ABC" w14:textId="63A87D5D" w:rsidR="00196537" w:rsidRPr="00153D30" w:rsidRDefault="00196537" w:rsidP="00153D30">
            <w:pPr>
              <w:spacing w:before="60" w:after="60" w:line="280" w:lineRule="exact"/>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AFR</w:t>
            </w:r>
            <w:r w:rsidR="00D11C5F">
              <w:rPr>
                <w:color w:val="0070C0"/>
                <w:sz w:val="20"/>
                <w:szCs w:val="20"/>
                <w:lang w:eastAsia="ar" w:bidi="ar-MA"/>
              </w:rPr>
              <w:t>3</w:t>
            </w:r>
            <w:r w:rsidRPr="00153D30">
              <w:rPr>
                <w:color w:val="0070C0"/>
                <w:sz w:val="20"/>
                <w:szCs w:val="20"/>
                <w:rtl/>
                <w:lang w:eastAsia="ar" w:bidi="ar-MA"/>
              </w:rPr>
              <w:t>: بناء الثقة والسلامة والأمن في استعمال الاتصالات/تكنولوجيا المعلومات والاتصالات وحماية البيانات الشخصية</w:t>
            </w:r>
          </w:p>
          <w:p w14:paraId="7F78F6A2"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بما أن الأمن السيبراني مسؤولية مشتركة، فقد ساعد الاتحاد تشاد ورواندا على وَضْع إستراتيجية وطنية شاملة للأمن السيبراني لضمان التشغيل السلس وعالم رقمي آمن ومأمون وقادر على الصمود. وستُنفّذ وتُطبَّق هذه الإستراتيجية في نَهْج متعدد أصحاب المصلحة.</w:t>
            </w:r>
          </w:p>
          <w:p w14:paraId="5E9AAAF9" w14:textId="21B829A2"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ولتحسين التصدّي لحوادث الأمن السيبراني والهجمات السيبرانية على المستويَيْن الوطني والإقليمي، أجرى الاتحاد، بالإضافة إلى التدريبات السيبرانية </w:t>
            </w:r>
            <w:proofErr w:type="spellStart"/>
            <w:r w:rsidRPr="00153D30">
              <w:rPr>
                <w:rFonts w:eastAsia="Calibri"/>
                <w:sz w:val="20"/>
                <w:szCs w:val="20"/>
                <w:lang w:val="en-US" w:eastAsia="ar" w:bidi="en-US"/>
              </w:rPr>
              <w:t>CyberDrill</w:t>
            </w:r>
            <w:proofErr w:type="spellEnd"/>
            <w:r w:rsidRPr="00153D30">
              <w:rPr>
                <w:rFonts w:eastAsia="Calibri"/>
                <w:sz w:val="20"/>
                <w:szCs w:val="20"/>
                <w:rtl/>
                <w:lang w:eastAsia="ar" w:bidi="ar-MA"/>
              </w:rPr>
              <w:t xml:space="preserve"> الإقليمية لمنطقة </w:t>
            </w:r>
            <w:r w:rsidR="00897694">
              <w:rPr>
                <w:rFonts w:eastAsia="Calibri"/>
                <w:sz w:val="20"/>
                <w:szCs w:val="20"/>
                <w:rtl/>
                <w:lang w:eastAsia="ar" w:bidi="ar-MA"/>
              </w:rPr>
              <w:t>إفريقي</w:t>
            </w:r>
            <w:r w:rsidRPr="00153D30">
              <w:rPr>
                <w:rFonts w:eastAsia="Calibri"/>
                <w:sz w:val="20"/>
                <w:szCs w:val="20"/>
                <w:rtl/>
                <w:lang w:eastAsia="ar" w:bidi="ar-MA"/>
              </w:rPr>
              <w:t>ا، تقييمَ نُضج فريق الاستجابة للحوادث الحاسوبية (</w:t>
            </w:r>
            <w:r w:rsidRPr="00153D30">
              <w:rPr>
                <w:rFonts w:eastAsia="Calibri"/>
                <w:sz w:val="20"/>
                <w:szCs w:val="20"/>
                <w:lang w:val="en-US" w:eastAsia="ar" w:bidi="en-US"/>
              </w:rPr>
              <w:t>CIRT</w:t>
            </w:r>
            <w:r w:rsidRPr="00153D30">
              <w:rPr>
                <w:rFonts w:eastAsia="Calibri"/>
                <w:sz w:val="20"/>
                <w:szCs w:val="20"/>
                <w:rtl/>
                <w:lang w:eastAsia="ar" w:bidi="ar-MA"/>
              </w:rPr>
              <w:t xml:space="preserve">) في </w:t>
            </w:r>
            <w:r w:rsidR="00153D30" w:rsidRPr="00153D30">
              <w:rPr>
                <w:rFonts w:eastAsia="Calibri"/>
                <w:sz w:val="20"/>
                <w:szCs w:val="20"/>
                <w:rtl/>
                <w:lang w:eastAsia="ar" w:bidi="ar-MA"/>
              </w:rPr>
              <w:t>زمبابوي</w:t>
            </w:r>
            <w:r w:rsidRPr="00153D30">
              <w:rPr>
                <w:rFonts w:eastAsia="Calibri"/>
                <w:sz w:val="20"/>
                <w:szCs w:val="20"/>
                <w:rtl/>
                <w:lang w:eastAsia="ar" w:bidi="ar-MA"/>
              </w:rPr>
              <w:t xml:space="preserve"> وتقييم جاهزية فريق الاستجابة للحوادث الحاسوبية (</w:t>
            </w:r>
            <w:r w:rsidRPr="00153D30">
              <w:rPr>
                <w:rFonts w:eastAsia="Calibri"/>
                <w:sz w:val="20"/>
                <w:szCs w:val="20"/>
                <w:lang w:val="en-US" w:eastAsia="ar" w:bidi="en-US"/>
              </w:rPr>
              <w:t>CIRT</w:t>
            </w:r>
            <w:r w:rsidRPr="00153D30">
              <w:rPr>
                <w:rFonts w:eastAsia="Calibri"/>
                <w:sz w:val="20"/>
                <w:szCs w:val="20"/>
                <w:rtl/>
                <w:lang w:eastAsia="ar" w:bidi="ar-MA"/>
              </w:rPr>
              <w:t>) في ليسوتو.</w:t>
            </w:r>
          </w:p>
          <w:p w14:paraId="6E9DF1B0"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وتم توفير تنمية القدرات والتدريب على التكنولوجيات الرقمية الناشئة والقوانين السيبرانية للأوساط القانونية والقضائية في ملاوي.</w:t>
            </w:r>
          </w:p>
          <w:p w14:paraId="3C4DE7F8" w14:textId="569EDAE5" w:rsidR="00196537" w:rsidRPr="00153D30" w:rsidRDefault="00196537" w:rsidP="00153D30">
            <w:pPr>
              <w:spacing w:before="60" w:after="60" w:line="280" w:lineRule="exact"/>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AFR</w:t>
            </w:r>
            <w:r w:rsidR="00D11C5F">
              <w:rPr>
                <w:color w:val="0070C0"/>
                <w:sz w:val="20"/>
                <w:szCs w:val="20"/>
                <w:lang w:eastAsia="ar" w:bidi="ar-MA"/>
              </w:rPr>
              <w:t>4</w:t>
            </w:r>
            <w:r w:rsidRPr="00153D30">
              <w:rPr>
                <w:color w:val="0070C0"/>
                <w:sz w:val="20"/>
                <w:szCs w:val="20"/>
                <w:rtl/>
                <w:lang w:eastAsia="ar" w:bidi="ar-MA"/>
              </w:rPr>
              <w:t>: تعزيز التكنولوجيات الناشئة والأنظمة الإيكولوجية للابتكار</w:t>
            </w:r>
          </w:p>
          <w:p w14:paraId="13C8F8D4" w14:textId="7F0A01CB"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وتم الانتهاء من مواصفات الابتكار الرقمي في </w:t>
            </w:r>
            <w:r w:rsidR="00153D30" w:rsidRPr="00153D30">
              <w:rPr>
                <w:rFonts w:eastAsia="Calibri"/>
                <w:sz w:val="20"/>
                <w:szCs w:val="20"/>
                <w:rtl/>
                <w:lang w:eastAsia="ar" w:bidi="ar-MA"/>
              </w:rPr>
              <w:t>زمبابوي</w:t>
            </w:r>
            <w:r w:rsidRPr="00153D30">
              <w:rPr>
                <w:rFonts w:eastAsia="Calibri"/>
                <w:sz w:val="20"/>
                <w:szCs w:val="20"/>
                <w:rtl/>
                <w:lang w:eastAsia="ar" w:bidi="ar-MA"/>
              </w:rPr>
              <w:t>، وستسهم النتائج في تعزيز النظام البيئي للابتكار الرقمي في البلاد.</w:t>
            </w:r>
          </w:p>
          <w:p w14:paraId="1FFE876D" w14:textId="004CD3F8"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وتهدف شبكة مراكز التسريع، التي تم إطلاقها لإطلاق العنان للابتكار من أجل التحوُّل الرقمي المستدام، إلى دفع التحول الرقمي من خلال نَهْج فريد من نوعه للتفكير في النظام الإيكولوجي، وتعزيز القدرات لتعزيز الابتكار وريادة الأعمال </w:t>
            </w:r>
            <w:proofErr w:type="spellStart"/>
            <w:r w:rsidRPr="00153D30">
              <w:rPr>
                <w:rFonts w:eastAsia="Calibri"/>
                <w:sz w:val="20"/>
                <w:szCs w:val="20"/>
                <w:rtl/>
                <w:lang w:eastAsia="ar" w:bidi="ar-MA"/>
              </w:rPr>
              <w:t>ورقمنة</w:t>
            </w:r>
            <w:proofErr w:type="spellEnd"/>
            <w:r w:rsidRPr="00153D30">
              <w:rPr>
                <w:rFonts w:eastAsia="Calibri"/>
                <w:sz w:val="20"/>
                <w:szCs w:val="20"/>
                <w:rtl/>
                <w:lang w:eastAsia="ar" w:bidi="ar-MA"/>
              </w:rPr>
              <w:t xml:space="preserve"> الاقتصادات. ومن أصل 17 مركزاً تمَّ إطلاقها، 6 مراكز منها في </w:t>
            </w:r>
            <w:r w:rsidR="00897694">
              <w:rPr>
                <w:rFonts w:eastAsia="Calibri"/>
                <w:sz w:val="20"/>
                <w:szCs w:val="20"/>
                <w:rtl/>
                <w:lang w:eastAsia="ar" w:bidi="ar-MA"/>
              </w:rPr>
              <w:t>إفريقي</w:t>
            </w:r>
            <w:r w:rsidRPr="00153D30">
              <w:rPr>
                <w:rFonts w:eastAsia="Calibri"/>
                <w:sz w:val="20"/>
                <w:szCs w:val="20"/>
                <w:rtl/>
                <w:lang w:eastAsia="ar" w:bidi="ar-MA"/>
              </w:rPr>
              <w:t>ا: الغابون، وكينيا، وملاوي، والسنغال، وتنزانيا، و</w:t>
            </w:r>
            <w:r w:rsidR="00153D30" w:rsidRPr="00153D30">
              <w:rPr>
                <w:rFonts w:eastAsia="Calibri"/>
                <w:sz w:val="20"/>
                <w:szCs w:val="20"/>
                <w:rtl/>
                <w:lang w:eastAsia="ar" w:bidi="ar-MA"/>
              </w:rPr>
              <w:t>زمبابوي</w:t>
            </w:r>
            <w:r w:rsidRPr="00153D30">
              <w:rPr>
                <w:rFonts w:eastAsia="Calibri"/>
                <w:sz w:val="20"/>
                <w:szCs w:val="20"/>
                <w:rtl/>
                <w:lang w:eastAsia="ar" w:bidi="ar-MA"/>
              </w:rPr>
              <w:t>.</w:t>
            </w:r>
          </w:p>
          <w:p w14:paraId="029E3319" w14:textId="3114AFBF"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أُطلق في موزمبيق المشروعُ الجديد "وَضْع الأساس لوكالة </w:t>
            </w:r>
            <w:proofErr w:type="spellStart"/>
            <w:r w:rsidRPr="00153D30">
              <w:rPr>
                <w:rFonts w:eastAsia="Calibri"/>
                <w:sz w:val="20"/>
                <w:szCs w:val="20"/>
                <w:lang w:val="en-US" w:eastAsia="ar" w:bidi="en-US"/>
              </w:rPr>
              <w:t>VaMoz</w:t>
            </w:r>
            <w:proofErr w:type="spellEnd"/>
            <w:r w:rsidRPr="00153D30">
              <w:rPr>
                <w:rFonts w:eastAsia="Calibri"/>
                <w:sz w:val="20"/>
                <w:szCs w:val="20"/>
                <w:lang w:val="en-US" w:eastAsia="ar" w:bidi="en-US"/>
              </w:rPr>
              <w:t xml:space="preserve"> Digital</w:t>
            </w:r>
            <w:r w:rsidRPr="00153D30">
              <w:rPr>
                <w:rFonts w:eastAsia="Calibri"/>
                <w:sz w:val="20"/>
                <w:szCs w:val="20"/>
                <w:rtl/>
                <w:lang w:eastAsia="ar" w:bidi="ar-MA"/>
              </w:rPr>
              <w:t>" في نهاية 2023 بدعم من وفد الاتحاد الأوروبي في هذا البلد.</w:t>
            </w:r>
            <w:r w:rsidRPr="00153D30">
              <w:rPr>
                <w:rFonts w:eastAsia="Calibri"/>
                <w:sz w:val="20"/>
                <w:szCs w:val="20"/>
                <w:rtl/>
                <w:lang w:eastAsia="ar" w:bidi="ar-MA"/>
              </w:rPr>
              <w:tab/>
              <w:t xml:space="preserve"> ويمتد المشروع على مدى </w:t>
            </w:r>
            <w:r w:rsidR="00D11C5F">
              <w:rPr>
                <w:rFonts w:eastAsia="Calibri"/>
                <w:sz w:val="20"/>
                <w:szCs w:val="20"/>
                <w:lang w:eastAsia="ar" w:bidi="ar-MA"/>
              </w:rPr>
              <w:t>3,5</w:t>
            </w:r>
            <w:r w:rsidRPr="00153D30">
              <w:rPr>
                <w:rFonts w:eastAsia="Calibri"/>
                <w:sz w:val="20"/>
                <w:szCs w:val="20"/>
                <w:rtl/>
                <w:lang w:eastAsia="ar" w:bidi="ar-MA"/>
              </w:rPr>
              <w:t xml:space="preserve"> سنوات ويسعى إلى دعم التحوُّل الرقمي الذي يركز على الإنسان من أجل التنمية المستدامة والنمو الشامل من خلال التدخلات السياسية والتنظيمية، وتعزيز النظم البيئية للابتكار الرقمي، والشمول الرقمي وتنمية القدرات.</w:t>
            </w:r>
          </w:p>
          <w:p w14:paraId="0A1AF909" w14:textId="1D8AE5FE"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ويعمل مشروعُ المهارات الرقمية الجديدة من أجل الشمول الرقمي للفتيات والشباب في </w:t>
            </w:r>
            <w:r w:rsidR="00897694">
              <w:rPr>
                <w:rFonts w:eastAsia="Calibri"/>
                <w:sz w:val="20"/>
                <w:szCs w:val="20"/>
                <w:rtl/>
                <w:lang w:eastAsia="ar" w:bidi="ar-MA"/>
              </w:rPr>
              <w:t>إفريقي</w:t>
            </w:r>
            <w:r w:rsidRPr="00153D30">
              <w:rPr>
                <w:rFonts w:eastAsia="Calibri"/>
                <w:sz w:val="20"/>
                <w:szCs w:val="20"/>
                <w:rtl/>
                <w:lang w:eastAsia="ar" w:bidi="ar-MA"/>
              </w:rPr>
              <w:t xml:space="preserve">ا، المدعوم من شركة </w:t>
            </w:r>
            <w:proofErr w:type="spellStart"/>
            <w:r w:rsidRPr="00153D30">
              <w:rPr>
                <w:rFonts w:eastAsia="Calibri"/>
                <w:sz w:val="20"/>
                <w:szCs w:val="20"/>
                <w:rtl/>
                <w:lang w:eastAsia="ar" w:bidi="ar-MA"/>
              </w:rPr>
              <w:t>كوالكوم</w:t>
            </w:r>
            <w:proofErr w:type="spellEnd"/>
            <w:r w:rsidRPr="00153D30">
              <w:rPr>
                <w:rFonts w:eastAsia="Calibri"/>
                <w:sz w:val="20"/>
                <w:szCs w:val="20"/>
                <w:rtl/>
                <w:lang w:eastAsia="ar" w:bidi="ar-MA"/>
              </w:rPr>
              <w:t xml:space="preserve">، على إعداد محتوى تقني جديد لإدماجه في منصات التدريب المختلفة، بما في ذلك قسم أكاديمية الاتحاد المخصَّص للشباب وتدخلات مبادرة «الفتيات يستطعن التشفير» لمنطقة </w:t>
            </w:r>
            <w:r w:rsidR="00897694">
              <w:rPr>
                <w:rFonts w:eastAsia="Calibri"/>
                <w:sz w:val="20"/>
                <w:szCs w:val="20"/>
                <w:rtl/>
                <w:lang w:eastAsia="ar" w:bidi="ar-MA"/>
              </w:rPr>
              <w:t>إفريقي</w:t>
            </w:r>
            <w:r w:rsidRPr="00153D30">
              <w:rPr>
                <w:rFonts w:eastAsia="Calibri"/>
                <w:sz w:val="20"/>
                <w:szCs w:val="20"/>
                <w:rtl/>
                <w:lang w:eastAsia="ar" w:bidi="ar-MA"/>
              </w:rPr>
              <w:t>ا.</w:t>
            </w:r>
          </w:p>
          <w:p w14:paraId="47D09587" w14:textId="7635BA41" w:rsidR="00196537" w:rsidRPr="00153D30" w:rsidRDefault="00196537" w:rsidP="00153D30">
            <w:pPr>
              <w:spacing w:before="60" w:after="60" w:line="280" w:lineRule="exact"/>
              <w:ind w:left="360" w:right="-20"/>
              <w:rPr>
                <w:rFonts w:eastAsia="Calibri"/>
                <w:sz w:val="20"/>
                <w:szCs w:val="20"/>
              </w:rPr>
            </w:pPr>
            <w:r w:rsidRPr="00153D30">
              <w:rPr>
                <w:rFonts w:eastAsia="Calibri"/>
                <w:sz w:val="20"/>
                <w:szCs w:val="20"/>
                <w:rtl/>
                <w:lang w:eastAsia="ar" w:bidi="ar-MA"/>
              </w:rPr>
              <w:t>وواصَل الاتحادُ أيضاً العمل على نحو وثيق مع المنظمات الإقليمية، بما في ذلك الاتحاد ال</w:t>
            </w:r>
            <w:r w:rsidR="00897694">
              <w:rPr>
                <w:rFonts w:eastAsia="Calibri"/>
                <w:sz w:val="20"/>
                <w:szCs w:val="20"/>
                <w:rtl/>
                <w:lang w:eastAsia="ar" w:bidi="ar-MA"/>
              </w:rPr>
              <w:t>إفريقي</w:t>
            </w:r>
            <w:r w:rsidRPr="00153D30">
              <w:rPr>
                <w:rFonts w:eastAsia="Calibri"/>
                <w:sz w:val="20"/>
                <w:szCs w:val="20"/>
                <w:rtl/>
                <w:lang w:eastAsia="ar" w:bidi="ar-MA"/>
              </w:rPr>
              <w:t xml:space="preserve"> للاتصالات (</w:t>
            </w:r>
            <w:r w:rsidRPr="00153D30">
              <w:rPr>
                <w:rFonts w:eastAsia="Calibri"/>
                <w:sz w:val="20"/>
                <w:szCs w:val="20"/>
                <w:lang w:val="en-US" w:eastAsia="ar" w:bidi="en-US"/>
              </w:rPr>
              <w:t>ATU</w:t>
            </w:r>
            <w:r w:rsidRPr="00153D30">
              <w:rPr>
                <w:rFonts w:eastAsia="Calibri"/>
                <w:sz w:val="20"/>
                <w:szCs w:val="20"/>
                <w:rtl/>
                <w:lang w:eastAsia="ar" w:bidi="ar-MA"/>
              </w:rPr>
              <w:t>)، ومفوضية الاتحاد ال</w:t>
            </w:r>
            <w:r w:rsidR="00897694">
              <w:rPr>
                <w:rFonts w:eastAsia="Calibri"/>
                <w:sz w:val="20"/>
                <w:szCs w:val="20"/>
                <w:rtl/>
                <w:lang w:eastAsia="ar" w:bidi="ar-MA"/>
              </w:rPr>
              <w:t>إفريقي</w:t>
            </w:r>
            <w:r w:rsidRPr="00153D30">
              <w:rPr>
                <w:rFonts w:eastAsia="Calibri"/>
                <w:sz w:val="20"/>
                <w:szCs w:val="20"/>
                <w:rtl/>
                <w:lang w:eastAsia="ar" w:bidi="ar-MA"/>
              </w:rPr>
              <w:t xml:space="preserve"> (</w:t>
            </w:r>
            <w:r w:rsidRPr="00153D30">
              <w:rPr>
                <w:rFonts w:eastAsia="Calibri"/>
                <w:sz w:val="20"/>
                <w:szCs w:val="20"/>
                <w:lang w:val="en-US" w:eastAsia="ar" w:bidi="en-US"/>
              </w:rPr>
              <w:t>AUC</w:t>
            </w:r>
            <w:r w:rsidRPr="00153D30">
              <w:rPr>
                <w:rFonts w:eastAsia="Calibri"/>
                <w:sz w:val="20"/>
                <w:szCs w:val="20"/>
                <w:rtl/>
                <w:lang w:eastAsia="ar" w:bidi="ar-MA"/>
              </w:rPr>
              <w:t xml:space="preserve">)، وأمانة </w:t>
            </w:r>
            <w:r w:rsidR="00897694">
              <w:rPr>
                <w:rFonts w:eastAsia="Calibri"/>
                <w:sz w:val="20"/>
                <w:szCs w:val="20"/>
                <w:rtl/>
                <w:lang w:eastAsia="ar" w:bidi="ar-MA"/>
              </w:rPr>
              <w:t>إفريقي</w:t>
            </w:r>
            <w:r w:rsidRPr="00153D30">
              <w:rPr>
                <w:rFonts w:eastAsia="Calibri"/>
                <w:sz w:val="20"/>
                <w:szCs w:val="20"/>
                <w:rtl/>
                <w:lang w:eastAsia="ar" w:bidi="ar-MA"/>
              </w:rPr>
              <w:t>ا الذكية، والجماعات الاقتصادية الإقليمية (</w:t>
            </w:r>
            <w:r w:rsidRPr="00153D30">
              <w:rPr>
                <w:rFonts w:eastAsia="Calibri"/>
                <w:sz w:val="20"/>
                <w:szCs w:val="20"/>
                <w:lang w:val="en-US" w:eastAsia="ar" w:bidi="en-US"/>
              </w:rPr>
              <w:t>RECs</w:t>
            </w:r>
            <w:r w:rsidRPr="00153D30">
              <w:rPr>
                <w:rFonts w:eastAsia="Calibri"/>
                <w:sz w:val="20"/>
                <w:szCs w:val="20"/>
                <w:rtl/>
                <w:lang w:eastAsia="ar" w:bidi="ar-MA"/>
              </w:rPr>
              <w:t>) والاتحادات التنظيمية الإقليمية، عبر مبادرات مختلفة. وتشمل هذه المبادرات، على سبيل المثال لا الحصر، التنسيق مع مفوضية الاتحاد ال</w:t>
            </w:r>
            <w:r w:rsidR="00897694">
              <w:rPr>
                <w:rFonts w:eastAsia="Calibri"/>
                <w:sz w:val="20"/>
                <w:szCs w:val="20"/>
                <w:rtl/>
                <w:lang w:eastAsia="ar" w:bidi="ar-MA"/>
              </w:rPr>
              <w:t>إفريقي</w:t>
            </w:r>
            <w:r w:rsidRPr="00153D30">
              <w:rPr>
                <w:rFonts w:eastAsia="Calibri"/>
                <w:sz w:val="20"/>
                <w:szCs w:val="20"/>
                <w:rtl/>
                <w:lang w:eastAsia="ar" w:bidi="ar-MA"/>
              </w:rPr>
              <w:t xml:space="preserve"> ووكالات الأمم المتحدة لوَضْع مبادرة خطة العمل </w:t>
            </w:r>
            <w:r w:rsidR="00897694">
              <w:rPr>
                <w:rFonts w:eastAsia="Calibri"/>
                <w:sz w:val="20"/>
                <w:szCs w:val="20"/>
                <w:rtl/>
                <w:lang w:eastAsia="ar" w:bidi="ar-MA"/>
              </w:rPr>
              <w:t>إفريقي</w:t>
            </w:r>
            <w:r w:rsidRPr="00153D30">
              <w:rPr>
                <w:rFonts w:eastAsia="Calibri"/>
                <w:sz w:val="20"/>
                <w:szCs w:val="20"/>
                <w:rtl/>
                <w:lang w:eastAsia="ar" w:bidi="ar-MA"/>
              </w:rPr>
              <w:t>ا للإنذار المبكر للجميع (</w:t>
            </w:r>
            <w:r w:rsidRPr="00153D30">
              <w:rPr>
                <w:rFonts w:eastAsia="Calibri"/>
                <w:sz w:val="20"/>
                <w:szCs w:val="20"/>
                <w:lang w:val="en-US" w:eastAsia="ar" w:bidi="en-US"/>
              </w:rPr>
              <w:t>EW4ALL</w:t>
            </w:r>
            <w:r w:rsidRPr="00153D30">
              <w:rPr>
                <w:rFonts w:eastAsia="Calibri"/>
                <w:sz w:val="20"/>
                <w:szCs w:val="20"/>
                <w:rtl/>
                <w:lang w:eastAsia="ar" w:bidi="ar-MA"/>
              </w:rPr>
              <w:t>) لتوجيه تنفيذ المبادرة على المستوى الوطني؛ ووَضْع نموذج الخطة الوطنية للاتصالات في حالات الطوارئ لمنطقة منطقة الجماعة الإنمائية للجنوب ال</w:t>
            </w:r>
            <w:r w:rsidR="00897694">
              <w:rPr>
                <w:rFonts w:eastAsia="Calibri"/>
                <w:sz w:val="20"/>
                <w:szCs w:val="20"/>
                <w:rtl/>
                <w:lang w:eastAsia="ar" w:bidi="ar-MA"/>
              </w:rPr>
              <w:t>إفريقي</w:t>
            </w:r>
            <w:r w:rsidRPr="00153D30">
              <w:rPr>
                <w:rFonts w:eastAsia="Calibri"/>
                <w:sz w:val="20"/>
                <w:szCs w:val="20"/>
                <w:rtl/>
                <w:lang w:eastAsia="ar" w:bidi="ar-MA"/>
              </w:rPr>
              <w:t xml:space="preserve"> (</w:t>
            </w:r>
            <w:r w:rsidRPr="00153D30">
              <w:rPr>
                <w:rFonts w:eastAsia="Calibri"/>
                <w:sz w:val="20"/>
                <w:szCs w:val="20"/>
                <w:lang w:val="en-US" w:eastAsia="ar" w:bidi="en-US"/>
              </w:rPr>
              <w:t>SADC</w:t>
            </w:r>
            <w:r w:rsidRPr="00153D30">
              <w:rPr>
                <w:rFonts w:eastAsia="Calibri"/>
                <w:sz w:val="20"/>
                <w:szCs w:val="20"/>
                <w:rtl/>
                <w:lang w:eastAsia="ar" w:bidi="ar-MA"/>
              </w:rPr>
              <w:t>) من أجل إنشاء روابط اتصالات فعّالة للتصدّي للكوارث وتحقيق التنسيق والتي يمكن تخصيصها واعتمادها من قبل المناطق الأخرى.</w:t>
            </w:r>
          </w:p>
          <w:p w14:paraId="280542E9"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وأعيدَ تنشيط تحالف الأمم المتحدة للفرص القائم على القضايا (</w:t>
            </w:r>
            <w:r w:rsidRPr="00153D30">
              <w:rPr>
                <w:rFonts w:eastAsia="Calibri"/>
                <w:sz w:val="20"/>
                <w:szCs w:val="20"/>
                <w:lang w:val="en-US" w:eastAsia="ar" w:bidi="en-US"/>
              </w:rPr>
              <w:t>OIBC</w:t>
            </w:r>
            <w:r w:rsidRPr="00153D30">
              <w:rPr>
                <w:rFonts w:eastAsia="Calibri"/>
                <w:sz w:val="20"/>
                <w:szCs w:val="20"/>
                <w:rtl/>
                <w:lang w:eastAsia="ar" w:bidi="ar-MA"/>
              </w:rPr>
              <w:t xml:space="preserve"> 3) في القارة المخصص للابتكار والرقمنة والشباب وتحويل التعليم لتلبية احتياجات الدول الأعضاء بشكل أفضل من خلال الإجراءات المشتركة التي تجمع خبرات الوكالات معاً بطريقة منسقة. </w:t>
            </w:r>
          </w:p>
          <w:p w14:paraId="6CE4BE42" w14:textId="74241065"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lastRenderedPageBreak/>
              <w:t xml:space="preserve">وأسهمَ </w:t>
            </w:r>
            <w:r w:rsidR="00150377">
              <w:rPr>
                <w:rFonts w:eastAsia="Calibri" w:hint="cs"/>
                <w:sz w:val="20"/>
                <w:szCs w:val="20"/>
                <w:rtl/>
                <w:lang w:eastAsia="ar" w:bidi="ar-MA"/>
              </w:rPr>
              <w:t>مكتب تنمية الاتصالات</w:t>
            </w:r>
            <w:r w:rsidR="00150377" w:rsidRPr="00153D30">
              <w:rPr>
                <w:rFonts w:eastAsia="Calibri"/>
                <w:sz w:val="20"/>
                <w:szCs w:val="20"/>
                <w:rtl/>
                <w:lang w:eastAsia="ar" w:bidi="ar-MA"/>
              </w:rPr>
              <w:t xml:space="preserve"> </w:t>
            </w:r>
            <w:r w:rsidRPr="00153D30">
              <w:rPr>
                <w:rFonts w:eastAsia="Calibri"/>
                <w:sz w:val="20"/>
                <w:szCs w:val="20"/>
                <w:rtl/>
                <w:lang w:eastAsia="ar" w:bidi="ar-MA"/>
              </w:rPr>
              <w:t>في الأعمال التحضيرية للمؤتمر العالمي للاتصالات الراديوية لعام 2023 (</w:t>
            </w:r>
            <w:r w:rsidRPr="00153D30">
              <w:rPr>
                <w:rFonts w:eastAsia="Calibri"/>
                <w:sz w:val="20"/>
                <w:szCs w:val="20"/>
                <w:lang w:val="en-US" w:eastAsia="ar" w:bidi="en-US"/>
              </w:rPr>
              <w:t>WRC</w:t>
            </w:r>
            <w:r w:rsidR="0049010E">
              <w:rPr>
                <w:rFonts w:eastAsia="Calibri"/>
                <w:sz w:val="20"/>
                <w:szCs w:val="20"/>
                <w:lang w:eastAsia="ar" w:bidi="ar-MA"/>
              </w:rPr>
              <w:t>-23</w:t>
            </w:r>
            <w:r w:rsidRPr="00153D30">
              <w:rPr>
                <w:rFonts w:eastAsia="Calibri"/>
                <w:sz w:val="20"/>
                <w:szCs w:val="20"/>
                <w:rtl/>
                <w:lang w:eastAsia="ar" w:bidi="ar-MA"/>
              </w:rPr>
              <w:t>)، والاجتماعات التحضيرية للجمعية العالمية لتقييس الاتصالات لعام 2024 (</w:t>
            </w:r>
            <w:r w:rsidRPr="00153D30">
              <w:rPr>
                <w:rFonts w:eastAsia="Calibri"/>
                <w:sz w:val="20"/>
                <w:szCs w:val="20"/>
                <w:lang w:val="en-US" w:eastAsia="ar" w:bidi="en-US"/>
              </w:rPr>
              <w:t>WTSA</w:t>
            </w:r>
            <w:r w:rsidR="0049010E">
              <w:rPr>
                <w:rFonts w:eastAsia="Calibri"/>
                <w:sz w:val="20"/>
                <w:szCs w:val="20"/>
                <w:lang w:eastAsia="ar" w:bidi="ar-MA"/>
              </w:rPr>
              <w:t>-24</w:t>
            </w:r>
            <w:r w:rsidRPr="00153D30">
              <w:rPr>
                <w:rFonts w:eastAsia="Calibri"/>
                <w:sz w:val="20"/>
                <w:szCs w:val="20"/>
                <w:rtl/>
                <w:lang w:eastAsia="ar" w:bidi="ar-MA"/>
              </w:rPr>
              <w:t>)، والاجتماع التحضيري الأول للمؤتمر العالمي لتنمية الاتصالات لعام 2025 (</w:t>
            </w:r>
            <w:r w:rsidRPr="00153D30">
              <w:rPr>
                <w:rFonts w:eastAsia="Calibri"/>
                <w:sz w:val="20"/>
                <w:szCs w:val="20"/>
                <w:lang w:val="en-US" w:eastAsia="ar" w:bidi="en-US"/>
              </w:rPr>
              <w:t>WTDC</w:t>
            </w:r>
            <w:r w:rsidR="0049010E">
              <w:rPr>
                <w:rFonts w:eastAsia="Calibri"/>
                <w:sz w:val="20"/>
                <w:szCs w:val="20"/>
                <w:lang w:eastAsia="ar" w:bidi="ar-MA"/>
              </w:rPr>
              <w:t>-25</w:t>
            </w:r>
            <w:r w:rsidRPr="00153D30">
              <w:rPr>
                <w:rFonts w:eastAsia="Calibri"/>
                <w:sz w:val="20"/>
                <w:szCs w:val="20"/>
                <w:rtl/>
                <w:lang w:eastAsia="ar" w:bidi="ar-MA"/>
              </w:rPr>
              <w:t>)، بالتنسيق مع الاتحاد ال</w:t>
            </w:r>
            <w:r w:rsidR="00897694">
              <w:rPr>
                <w:rFonts w:eastAsia="Calibri"/>
                <w:sz w:val="20"/>
                <w:szCs w:val="20"/>
                <w:rtl/>
                <w:lang w:eastAsia="ar" w:bidi="ar-MA"/>
              </w:rPr>
              <w:t>إفريقي</w:t>
            </w:r>
            <w:r w:rsidRPr="00153D30">
              <w:rPr>
                <w:rFonts w:eastAsia="Calibri"/>
                <w:sz w:val="20"/>
                <w:szCs w:val="20"/>
                <w:rtl/>
                <w:lang w:eastAsia="ar" w:bidi="ar-MA"/>
              </w:rPr>
              <w:t xml:space="preserve"> للاتصالات (</w:t>
            </w:r>
            <w:r w:rsidRPr="00153D30">
              <w:rPr>
                <w:rFonts w:eastAsia="Calibri"/>
                <w:sz w:val="20"/>
                <w:szCs w:val="20"/>
                <w:lang w:val="en-US" w:eastAsia="ar" w:bidi="en-US"/>
              </w:rPr>
              <w:t>ATU</w:t>
            </w:r>
            <w:r w:rsidRPr="00153D30">
              <w:rPr>
                <w:rFonts w:eastAsia="Calibri"/>
                <w:sz w:val="20"/>
                <w:szCs w:val="20"/>
                <w:rtl/>
                <w:lang w:eastAsia="ar" w:bidi="ar-MA"/>
              </w:rPr>
              <w:t>) والدول الأعضاء في الاتحاد.</w:t>
            </w:r>
          </w:p>
          <w:p w14:paraId="1E63CD1C" w14:textId="77777777" w:rsidR="00196537" w:rsidRPr="00153D30" w:rsidRDefault="00196537" w:rsidP="00153D30">
            <w:pPr>
              <w:spacing w:before="60" w:after="60" w:line="280" w:lineRule="exact"/>
              <w:rPr>
                <w:b/>
                <w:bCs/>
                <w:sz w:val="20"/>
                <w:szCs w:val="20"/>
              </w:rPr>
            </w:pPr>
          </w:p>
          <w:p w14:paraId="75C06AA2" w14:textId="389ABBDD" w:rsidR="00196537" w:rsidRDefault="00196537" w:rsidP="00153D30">
            <w:pPr>
              <w:spacing w:before="60" w:after="60" w:line="280" w:lineRule="exact"/>
              <w:rPr>
                <w:b/>
                <w:bCs/>
                <w:color w:val="0070C0"/>
                <w:sz w:val="20"/>
                <w:szCs w:val="20"/>
                <w:rtl/>
                <w:lang w:eastAsia="ar" w:bidi="ar-MA"/>
              </w:rPr>
            </w:pPr>
            <w:r w:rsidRPr="00153D30">
              <w:rPr>
                <w:b/>
                <w:bCs/>
                <w:color w:val="0070C0"/>
                <w:sz w:val="20"/>
                <w:szCs w:val="20"/>
                <w:rtl/>
                <w:lang w:eastAsia="ar" w:bidi="ar-MA"/>
              </w:rPr>
              <w:t>المكتب الإقليمي للاتحاد لمنطقة الأمريكتين:</w:t>
            </w:r>
          </w:p>
          <w:p w14:paraId="2325E780" w14:textId="6115A354" w:rsidR="00043E4E" w:rsidRDefault="00043E4E" w:rsidP="00153D30">
            <w:pPr>
              <w:spacing w:before="60" w:after="60" w:line="280" w:lineRule="exact"/>
              <w:rPr>
                <w:b/>
                <w:bCs/>
                <w:color w:val="0070C0"/>
                <w:sz w:val="20"/>
                <w:szCs w:val="20"/>
                <w:rtl/>
              </w:rPr>
            </w:pPr>
            <w:r w:rsidRPr="00043E4E">
              <w:rPr>
                <w:b/>
                <w:bCs/>
                <w:color w:val="0070C0"/>
                <w:sz w:val="20"/>
                <w:szCs w:val="20"/>
                <w:rtl/>
              </w:rPr>
              <w:t xml:space="preserve">دعم المكتب الإقليمي </w:t>
            </w:r>
            <w:proofErr w:type="spellStart"/>
            <w:r w:rsidRPr="00043E4E">
              <w:rPr>
                <w:b/>
                <w:bCs/>
                <w:color w:val="0070C0"/>
                <w:sz w:val="20"/>
                <w:szCs w:val="20"/>
                <w:rtl/>
              </w:rPr>
              <w:t>للأمريكتين</w:t>
            </w:r>
            <w:proofErr w:type="spellEnd"/>
            <w:r w:rsidRPr="00043E4E">
              <w:rPr>
                <w:b/>
                <w:bCs/>
                <w:color w:val="0070C0"/>
                <w:sz w:val="20"/>
                <w:szCs w:val="20"/>
                <w:rtl/>
              </w:rPr>
              <w:t xml:space="preserve"> بنشاط الدول الأعضاء من خلال تنفيذ مبادرات ومشاريع مختلفة في جميع أنحاء المنطقة تهدف إلى نشر البنية التحتية لتكنولوجيا المعلومات والاتصالات، وتعزيز الشمول الرقمي والابتكار، وتسريع التحول الرقمي، وصياغة اللوائح الرقمية. وتتوافق هذه الجهود مع المبادرات الإقليمية الأربع المنصوص عليها في خطة عمل كيغالي (</w:t>
            </w:r>
            <w:r w:rsidRPr="00043E4E">
              <w:rPr>
                <w:b/>
                <w:bCs/>
                <w:color w:val="0070C0"/>
                <w:sz w:val="20"/>
                <w:szCs w:val="20"/>
              </w:rPr>
              <w:t>KAP</w:t>
            </w:r>
            <w:r w:rsidRPr="00043E4E">
              <w:rPr>
                <w:b/>
                <w:bCs/>
                <w:color w:val="0070C0"/>
                <w:sz w:val="20"/>
                <w:szCs w:val="20"/>
                <w:rtl/>
              </w:rPr>
              <w:t>). وفيما يلي الأنشطة والإنجازات الرئيسية في إطار كل مبادرة إقليمية.</w:t>
            </w:r>
          </w:p>
          <w:p w14:paraId="1627C627" w14:textId="77777777" w:rsidR="00043E4E" w:rsidRPr="00153D30" w:rsidRDefault="00043E4E" w:rsidP="00153D30">
            <w:pPr>
              <w:spacing w:before="60" w:after="60" w:line="280" w:lineRule="exact"/>
              <w:rPr>
                <w:b/>
                <w:bCs/>
                <w:color w:val="0070C0"/>
                <w:sz w:val="20"/>
                <w:szCs w:val="20"/>
              </w:rPr>
            </w:pPr>
          </w:p>
          <w:p w14:paraId="71C7C348" w14:textId="7DCC9E6C" w:rsidR="00196537" w:rsidRPr="00153D30" w:rsidRDefault="00196537" w:rsidP="00153D30">
            <w:pPr>
              <w:spacing w:before="60" w:after="60" w:line="280" w:lineRule="exact"/>
              <w:ind w:right="-20"/>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AMS</w:t>
            </w:r>
            <w:r w:rsidR="00D11C5F">
              <w:rPr>
                <w:color w:val="0070C0"/>
                <w:sz w:val="20"/>
                <w:szCs w:val="20"/>
                <w:lang w:eastAsia="ar" w:bidi="ar-MA"/>
              </w:rPr>
              <w:t>1</w:t>
            </w:r>
            <w:r w:rsidRPr="00153D30">
              <w:rPr>
                <w:color w:val="0070C0"/>
                <w:sz w:val="20"/>
                <w:szCs w:val="20"/>
                <w:rtl/>
                <w:lang w:eastAsia="ar" w:bidi="ar-MA"/>
              </w:rPr>
              <w:t>: نشر بنى تحتية حديثة وقادرة على الصمود وآمنة ومستدامة للاتصالات/تكنولوجيا المعلومات والاتصالات</w:t>
            </w:r>
          </w:p>
          <w:p w14:paraId="179B99DE"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وشارك مديرُ مكتب تقييس الاتصالات (</w:t>
            </w:r>
            <w:r w:rsidRPr="00153D30">
              <w:rPr>
                <w:rFonts w:eastAsia="Calibri"/>
                <w:sz w:val="20"/>
                <w:szCs w:val="20"/>
                <w:lang w:val="en-US" w:eastAsia="ar" w:bidi="en-US"/>
              </w:rPr>
              <w:t>TSB</w:t>
            </w:r>
            <w:r w:rsidRPr="00153D30">
              <w:rPr>
                <w:rFonts w:eastAsia="Calibri"/>
                <w:sz w:val="20"/>
                <w:szCs w:val="20"/>
                <w:rtl/>
                <w:lang w:eastAsia="ar" w:bidi="ar-MA"/>
              </w:rPr>
              <w:t xml:space="preserve">) بالاتحاد، </w:t>
            </w:r>
            <w:proofErr w:type="spellStart"/>
            <w:r w:rsidRPr="00153D30">
              <w:rPr>
                <w:rFonts w:eastAsia="Calibri"/>
                <w:sz w:val="20"/>
                <w:szCs w:val="20"/>
                <w:rtl/>
                <w:lang w:eastAsia="ar" w:bidi="ar-MA"/>
              </w:rPr>
              <w:t>سيزو</w:t>
            </w:r>
            <w:proofErr w:type="spellEnd"/>
            <w:r w:rsidRPr="00153D30">
              <w:rPr>
                <w:rFonts w:eastAsia="Calibri"/>
                <w:sz w:val="20"/>
                <w:szCs w:val="20"/>
                <w:rtl/>
                <w:lang w:eastAsia="ar" w:bidi="ar-MA"/>
              </w:rPr>
              <w:t xml:space="preserve"> </w:t>
            </w:r>
            <w:proofErr w:type="spellStart"/>
            <w:r w:rsidRPr="00153D30">
              <w:rPr>
                <w:rFonts w:eastAsia="Calibri"/>
                <w:sz w:val="20"/>
                <w:szCs w:val="20"/>
                <w:rtl/>
                <w:lang w:eastAsia="ar" w:bidi="ar-MA"/>
              </w:rPr>
              <w:t>أونوي</w:t>
            </w:r>
            <w:proofErr w:type="spellEnd"/>
            <w:r w:rsidRPr="00153D30">
              <w:rPr>
                <w:rFonts w:eastAsia="Calibri"/>
                <w:sz w:val="20"/>
                <w:szCs w:val="20"/>
                <w:rtl/>
                <w:lang w:eastAsia="ar" w:bidi="ar-MA"/>
              </w:rPr>
              <w:t>، في ندوة الشبكات المفتوحة التي عقدتها الوكالة الوطنية للاتصالات (</w:t>
            </w:r>
            <w:proofErr w:type="spellStart"/>
            <w:r w:rsidRPr="00153D30">
              <w:rPr>
                <w:rFonts w:eastAsia="Calibri"/>
                <w:sz w:val="20"/>
                <w:szCs w:val="20"/>
                <w:lang w:val="en-US" w:eastAsia="ar" w:bidi="en-US"/>
              </w:rPr>
              <w:t>Anatel</w:t>
            </w:r>
            <w:proofErr w:type="spellEnd"/>
            <w:r w:rsidRPr="00153D30">
              <w:rPr>
                <w:rFonts w:eastAsia="Calibri"/>
                <w:sz w:val="20"/>
                <w:szCs w:val="20"/>
                <w:rtl/>
                <w:lang w:eastAsia="ar" w:bidi="ar-MA"/>
              </w:rPr>
              <w:t xml:space="preserve">) بالبرازيل في 9 أغسطس 2023 والسفارة اليابانية في البرازيل. وشارك المدير في جلسة “الشبكات المفتوحة: التصنيف والمحاكاة الافتراضية للشبكة" وتحدّث عن الشبكات المفتوحة: وجهات نظر من تجربة الاتحاد الدولي للاتصالات ومشغّلي الهاتف المحمول.   وعُقد العديد من اللقاءات الثنائية. </w:t>
            </w:r>
          </w:p>
          <w:p w14:paraId="476AA51A" w14:textId="06DB9233"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شاركَ مديرُ مكتب الاتصالات الراديوية بالاتحاد، ماريو </w:t>
            </w:r>
            <w:proofErr w:type="spellStart"/>
            <w:r w:rsidRPr="00153D30">
              <w:rPr>
                <w:rFonts w:eastAsia="Calibri"/>
                <w:sz w:val="20"/>
                <w:szCs w:val="20"/>
                <w:rtl/>
                <w:lang w:eastAsia="ar" w:bidi="ar-MA"/>
              </w:rPr>
              <w:t>مانيفيتش</w:t>
            </w:r>
            <w:proofErr w:type="spellEnd"/>
            <w:r w:rsidRPr="00153D30">
              <w:rPr>
                <w:rFonts w:eastAsia="Calibri"/>
                <w:sz w:val="20"/>
                <w:szCs w:val="20"/>
                <w:rtl/>
                <w:lang w:eastAsia="ar" w:bidi="ar-MA"/>
              </w:rPr>
              <w:t>، مشاركةً نشطةً في مؤتمر إدارة الطيف لأمريكا اللاتينية، الذي عُقد في برازيليا، البرازيل، في الفترة من 20 إلى 21 فبراير 2024. وكان هذا المؤتمر، الذي استضافته الوكالة الوطنية للاتصالات (</w:t>
            </w:r>
            <w:proofErr w:type="spellStart"/>
            <w:r w:rsidRPr="00153D30">
              <w:rPr>
                <w:rFonts w:eastAsia="Calibri"/>
                <w:sz w:val="20"/>
                <w:szCs w:val="20"/>
                <w:lang w:val="en-US" w:eastAsia="ar" w:bidi="en-US"/>
              </w:rPr>
              <w:t>Anatel</w:t>
            </w:r>
            <w:proofErr w:type="spellEnd"/>
            <w:r w:rsidRPr="00153D30">
              <w:rPr>
                <w:rFonts w:eastAsia="Calibri"/>
                <w:sz w:val="20"/>
                <w:szCs w:val="20"/>
                <w:rtl/>
                <w:lang w:eastAsia="ar" w:bidi="ar-MA"/>
              </w:rPr>
              <w:t>) بالبرازيل، بمثابة منصة لأصحاب المصلحة المعنيّين الرئيسيين للتداول بشأن نتائج المؤتمر العالمي للاتصالات الراديوية لعام 2023 (</w:t>
            </w:r>
            <w:r w:rsidRPr="00153D30">
              <w:rPr>
                <w:rFonts w:eastAsia="Calibri"/>
                <w:sz w:val="20"/>
                <w:szCs w:val="20"/>
                <w:lang w:val="en-US" w:eastAsia="ar" w:bidi="en-US"/>
              </w:rPr>
              <w:t>WRC</w:t>
            </w:r>
            <w:r w:rsidR="0049010E">
              <w:rPr>
                <w:rFonts w:eastAsia="Calibri"/>
                <w:sz w:val="20"/>
                <w:szCs w:val="20"/>
                <w:lang w:eastAsia="ar" w:bidi="ar-MA"/>
              </w:rPr>
              <w:t>-23</w:t>
            </w:r>
            <w:r w:rsidRPr="00153D30">
              <w:rPr>
                <w:rFonts w:eastAsia="Calibri"/>
                <w:sz w:val="20"/>
                <w:szCs w:val="20"/>
                <w:rtl/>
                <w:lang w:eastAsia="ar" w:bidi="ar-MA"/>
              </w:rPr>
              <w:t xml:space="preserve">). </w:t>
            </w:r>
          </w:p>
          <w:p w14:paraId="614CACE9"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تعاونت المبادرة </w:t>
            </w:r>
            <w:r w:rsidRPr="00153D30">
              <w:rPr>
                <w:rFonts w:eastAsia="Calibri"/>
                <w:sz w:val="20"/>
                <w:szCs w:val="20"/>
                <w:lang w:val="en-US" w:eastAsia="ar" w:bidi="en-US"/>
              </w:rPr>
              <w:t>Giga</w:t>
            </w:r>
            <w:r w:rsidRPr="00153D30">
              <w:rPr>
                <w:rFonts w:eastAsia="Calibri"/>
                <w:sz w:val="20"/>
                <w:szCs w:val="20"/>
                <w:rtl/>
                <w:lang w:eastAsia="ar" w:bidi="ar-MA"/>
              </w:rPr>
              <w:t xml:space="preserve"> والاتحاد الدولي للاتصالات واليونيسيف ومنظمة دول شرق البحر </w:t>
            </w:r>
            <w:proofErr w:type="spellStart"/>
            <w:r w:rsidRPr="00153D30">
              <w:rPr>
                <w:rFonts w:eastAsia="Calibri"/>
                <w:sz w:val="20"/>
                <w:szCs w:val="20"/>
                <w:rtl/>
                <w:lang w:eastAsia="ar" w:bidi="ar-MA"/>
              </w:rPr>
              <w:t>الكاريب</w:t>
            </w:r>
            <w:proofErr w:type="spellEnd"/>
            <w:r w:rsidRPr="00153D30">
              <w:rPr>
                <w:rFonts w:eastAsia="Calibri"/>
                <w:sz w:val="20"/>
                <w:szCs w:val="20"/>
                <w:lang w:val="en-US" w:eastAsia="ar" w:bidi="en-US"/>
              </w:rPr>
              <w:t>‍</w:t>
            </w:r>
            <w:r w:rsidRPr="00153D30">
              <w:rPr>
                <w:rFonts w:eastAsia="Calibri"/>
                <w:sz w:val="20"/>
                <w:szCs w:val="20"/>
                <w:rtl/>
                <w:lang w:eastAsia="ar" w:bidi="ar-MA"/>
              </w:rPr>
              <w:t xml:space="preserve">ي في المجالات ذات الاهتمام المشترك، بما في ذلك تنفيذ مبادرة </w:t>
            </w:r>
            <w:r w:rsidRPr="00153D30">
              <w:rPr>
                <w:rFonts w:eastAsia="Calibri"/>
                <w:sz w:val="20"/>
                <w:szCs w:val="20"/>
                <w:lang w:val="en-US" w:eastAsia="ar" w:bidi="en-US"/>
              </w:rPr>
              <w:t>Giga</w:t>
            </w:r>
            <w:r w:rsidRPr="00153D30">
              <w:rPr>
                <w:rFonts w:eastAsia="Calibri"/>
                <w:sz w:val="20"/>
                <w:szCs w:val="20"/>
                <w:rtl/>
                <w:lang w:eastAsia="ar" w:bidi="ar-MA"/>
              </w:rPr>
              <w:t xml:space="preserve"> في منطقة شرق البحر الكاريبي، من خلال وَضْع السياسة العامة والإطار الإستراتيجي لحماية الطفل على الإنترنت، وهي دراسة تجريبية في المجتمعات الريفية في بربادوس (بما في ذلك توفير معدات تكنولوجيا المعلومات والتدريب) وقدّمت كلّ الدعم لترقية النطاق العريض ضمن مبادرة </w:t>
            </w:r>
            <w:r w:rsidRPr="00153D30">
              <w:rPr>
                <w:rFonts w:eastAsia="Calibri"/>
                <w:sz w:val="20"/>
                <w:szCs w:val="20"/>
                <w:lang w:val="en-US" w:eastAsia="ar" w:bidi="en-US"/>
              </w:rPr>
              <w:t>Giga</w:t>
            </w:r>
            <w:r w:rsidRPr="00153D30">
              <w:rPr>
                <w:rFonts w:eastAsia="Calibri"/>
                <w:sz w:val="20"/>
                <w:szCs w:val="20"/>
                <w:rtl/>
                <w:lang w:eastAsia="ar" w:bidi="ar-MA"/>
              </w:rPr>
              <w:t xml:space="preserve"> إلى الدول الأعضاء في منظمة دول شرق البحر </w:t>
            </w:r>
            <w:proofErr w:type="spellStart"/>
            <w:r w:rsidRPr="00153D30">
              <w:rPr>
                <w:rFonts w:eastAsia="Calibri"/>
                <w:sz w:val="20"/>
                <w:szCs w:val="20"/>
                <w:rtl/>
                <w:lang w:eastAsia="ar" w:bidi="ar-MA"/>
              </w:rPr>
              <w:t>الكاريب</w:t>
            </w:r>
            <w:proofErr w:type="spellEnd"/>
            <w:r w:rsidRPr="00153D30">
              <w:rPr>
                <w:rFonts w:eastAsia="Calibri"/>
                <w:sz w:val="20"/>
                <w:szCs w:val="20"/>
                <w:lang w:val="en-US" w:eastAsia="ar" w:bidi="en-US"/>
              </w:rPr>
              <w:t>‍</w:t>
            </w:r>
            <w:r w:rsidRPr="00153D30">
              <w:rPr>
                <w:rFonts w:eastAsia="Calibri"/>
                <w:sz w:val="20"/>
                <w:szCs w:val="20"/>
                <w:rtl/>
                <w:lang w:eastAsia="ar" w:bidi="ar-MA"/>
              </w:rPr>
              <w:t xml:space="preserve">ي. وفي بربادوس، تمت ترقية النطاق العريض في 27 مدرسة تجريبية واستفاد أكثر من 18057 طالباً وطالبة و1382 معلماً ومعلّمة في جميع أنحاء البلاد. واشتركَ مكتبُ تنمية الاتصالات ومكتبُ الاتصالات الراديوية في تنظيم ندوة الاتصالات الراديوية </w:t>
            </w:r>
            <w:proofErr w:type="spellStart"/>
            <w:r w:rsidRPr="00153D30">
              <w:rPr>
                <w:rFonts w:eastAsia="Calibri"/>
                <w:sz w:val="20"/>
                <w:szCs w:val="20"/>
                <w:rtl/>
                <w:lang w:eastAsia="ar" w:bidi="ar-MA"/>
              </w:rPr>
              <w:t>للأمريكتين</w:t>
            </w:r>
            <w:proofErr w:type="spellEnd"/>
            <w:r w:rsidRPr="00153D30">
              <w:rPr>
                <w:rFonts w:eastAsia="Calibri"/>
                <w:sz w:val="20"/>
                <w:szCs w:val="20"/>
                <w:rtl/>
                <w:lang w:eastAsia="ar" w:bidi="ar-MA"/>
              </w:rPr>
              <w:t xml:space="preserve">. وقد عُقدت في مايو 2023 في هافانا، كوبا. وحضر المؤتمرَ ما يقرب من 100 مشارك بنسق مختلط، مع وفود من الدول الأعضاء الـ 13 في الاتحاد من الأمريكتين، فضلاً عن مشاركة الصناعة والمنظمات الدولية، وما إلى ذلك. </w:t>
            </w:r>
          </w:p>
          <w:p w14:paraId="55925803"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وعُقِدت ورشُ عمل عن الاتصالات في حالات الطوارئ في بربادوس وأنتيغوا </w:t>
            </w:r>
            <w:proofErr w:type="spellStart"/>
            <w:r w:rsidRPr="00153D30">
              <w:rPr>
                <w:rFonts w:eastAsia="Calibri"/>
                <w:sz w:val="20"/>
                <w:szCs w:val="20"/>
                <w:rtl/>
                <w:lang w:eastAsia="ar" w:bidi="ar-MA"/>
              </w:rPr>
              <w:t>وبربودا</w:t>
            </w:r>
            <w:proofErr w:type="spellEnd"/>
            <w:r w:rsidRPr="00153D30">
              <w:rPr>
                <w:rFonts w:eastAsia="Calibri"/>
                <w:sz w:val="20"/>
                <w:szCs w:val="20"/>
                <w:rtl/>
                <w:lang w:eastAsia="ar" w:bidi="ar-MA"/>
              </w:rPr>
              <w:t xml:space="preserve"> وغواتيمالا. ويعمل الاتحاد على خطة وطنية للاتصالات في حالات الطوارئ لباراغواي.</w:t>
            </w:r>
          </w:p>
          <w:p w14:paraId="6A473E1C" w14:textId="03C31299" w:rsidR="00196537" w:rsidRPr="00153D30" w:rsidRDefault="00196537" w:rsidP="00153D30">
            <w:pPr>
              <w:spacing w:before="60" w:after="60" w:line="280" w:lineRule="exact"/>
              <w:ind w:right="-20"/>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AMS</w:t>
            </w:r>
            <w:r w:rsidR="00D11C5F">
              <w:rPr>
                <w:color w:val="0070C0"/>
                <w:sz w:val="20"/>
                <w:szCs w:val="20"/>
                <w:lang w:eastAsia="ar" w:bidi="ar-MA"/>
              </w:rPr>
              <w:t>2</w:t>
            </w:r>
            <w:r w:rsidRPr="00153D30">
              <w:rPr>
                <w:color w:val="0070C0"/>
                <w:sz w:val="20"/>
                <w:szCs w:val="20"/>
                <w:rtl/>
                <w:lang w:eastAsia="ar" w:bidi="ar-MA"/>
              </w:rPr>
              <w:t>: تعزيز برامج بناء الدراية الرقمية وتنمية المهارات الرقمية والشمول الرقمي، وتوسيع نطاقها، خاصة بين الفئات الضعيفة من السكان</w:t>
            </w:r>
          </w:p>
          <w:p w14:paraId="4A269BE7"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ونُفّذت مشاريع تتناول تنمية المهارات الرقمية للأشخاص الضعفاء. وبالشراكة مع شركة </w:t>
            </w:r>
            <w:r w:rsidRPr="00153D30">
              <w:rPr>
                <w:rFonts w:eastAsia="Calibri"/>
                <w:sz w:val="20"/>
                <w:szCs w:val="20"/>
                <w:lang w:val="en-US" w:eastAsia="ar" w:bidi="en-US"/>
              </w:rPr>
              <w:t>META</w:t>
            </w:r>
            <w:r w:rsidRPr="00153D30">
              <w:rPr>
                <w:rFonts w:eastAsia="Calibri"/>
                <w:sz w:val="20"/>
                <w:szCs w:val="20"/>
                <w:rtl/>
                <w:lang w:eastAsia="ar" w:bidi="ar-MA"/>
              </w:rPr>
              <w:t xml:space="preserve">، عزَّز مشروع "الفتيات في الأمريكتين يستطعن التشفير" مهارات أكثر من 2300 فتاة وقدَّم الدعمَ لإستراتيجية السياسة الجنسانية للأرجنتين والبرازيل والإكوادور والمكسيك. </w:t>
            </w:r>
          </w:p>
          <w:p w14:paraId="4637BDB1"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sz w:val="20"/>
                <w:szCs w:val="20"/>
                <w:rtl/>
                <w:lang w:eastAsia="ar" w:bidi="ar-MA"/>
              </w:rPr>
              <w:t xml:space="preserve">وفي شراكةٍ مع مؤسسة غران </w:t>
            </w:r>
            <w:proofErr w:type="spellStart"/>
            <w:r w:rsidRPr="00153D30">
              <w:rPr>
                <w:sz w:val="20"/>
                <w:szCs w:val="20"/>
                <w:rtl/>
                <w:lang w:eastAsia="ar" w:bidi="ar-MA"/>
              </w:rPr>
              <w:t>تشاكو</w:t>
            </w:r>
            <w:proofErr w:type="spellEnd"/>
            <w:r w:rsidRPr="00153D30">
              <w:rPr>
                <w:sz w:val="20"/>
                <w:szCs w:val="20"/>
                <w:rtl/>
                <w:lang w:eastAsia="ar" w:bidi="ar-MA"/>
              </w:rPr>
              <w:t xml:space="preserve"> (</w:t>
            </w:r>
            <w:r w:rsidRPr="00153D30">
              <w:rPr>
                <w:sz w:val="20"/>
                <w:szCs w:val="20"/>
                <w:lang w:val="en-US" w:eastAsia="ar" w:bidi="en-US"/>
              </w:rPr>
              <w:t>FGC</w:t>
            </w:r>
            <w:r w:rsidRPr="00153D30">
              <w:rPr>
                <w:sz w:val="20"/>
                <w:szCs w:val="20"/>
                <w:rtl/>
                <w:lang w:eastAsia="ar" w:bidi="ar-MA"/>
              </w:rPr>
              <w:t>)، استفاد أكثر من 340 شاباً وامرأة من مجتمعات السكان الأصليين المقيمين في الأرجنتين وبوليفيا وباراغواي من أنشطة التدريب على المهارات الرقمية (مشروع الشمول الرقمي للشباب).</w:t>
            </w:r>
          </w:p>
          <w:p w14:paraId="637501CC"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sz w:val="20"/>
                <w:szCs w:val="20"/>
                <w:rtl/>
                <w:lang w:eastAsia="ar" w:bidi="ar-MA"/>
              </w:rPr>
              <w:t xml:space="preserve">ووقّع الاتحاد على اتفاق مع شركة </w:t>
            </w:r>
            <w:r w:rsidRPr="00153D30">
              <w:rPr>
                <w:sz w:val="20"/>
                <w:szCs w:val="20"/>
                <w:lang w:val="en-US" w:eastAsia="ar" w:bidi="en-US"/>
              </w:rPr>
              <w:t>Huawei</w:t>
            </w:r>
            <w:r w:rsidRPr="00153D30">
              <w:rPr>
                <w:sz w:val="20"/>
                <w:szCs w:val="20"/>
                <w:rtl/>
                <w:lang w:eastAsia="ar" w:bidi="ar-MA"/>
              </w:rPr>
              <w:t xml:space="preserve"> لدعم تنفيذ المبادرات الإقليمية لمنطقة الأمريكتين بأموال مشاريع تبلغ 150000 دولار أمريكي.</w:t>
            </w:r>
          </w:p>
          <w:p w14:paraId="1AD2C86D"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sz w:val="20"/>
                <w:szCs w:val="20"/>
                <w:rtl/>
                <w:lang w:eastAsia="ar" w:bidi="ar-MA"/>
              </w:rPr>
              <w:lastRenderedPageBreak/>
              <w:t>وتمَّ التوقيع على مشروع لبناء القدرات مع شركة توفير خدمات الكهرباء والاتصالات التي تديرها حكومة كوستاريكا (</w:t>
            </w:r>
            <w:r w:rsidRPr="00153D30">
              <w:rPr>
                <w:sz w:val="20"/>
                <w:szCs w:val="20"/>
                <w:lang w:val="en-US" w:eastAsia="ar" w:bidi="en-US"/>
              </w:rPr>
              <w:t>ICE</w:t>
            </w:r>
            <w:r w:rsidRPr="00153D30">
              <w:rPr>
                <w:sz w:val="20"/>
                <w:szCs w:val="20"/>
                <w:rtl/>
                <w:lang w:eastAsia="ar" w:bidi="ar-MA"/>
              </w:rPr>
              <w:t>).</w:t>
            </w:r>
          </w:p>
          <w:p w14:paraId="235FC4DB"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ودعمت بلدانُ المنطقة الاحتفالات باليوم الدولي للفتيات في مجال تكنولوجيا المعلومات والاتصالات. وفي عام 2023، شهدت المبادرة زيادةً كبيرةً في مشاركة الفتيات من خلفيات متنوعة، وهو ما يعكس اهتماماً ووعياً متناميَيْن بالمهن المتعلقة بتكنولوجيا المعلومات والاتصالات بين الشابات. ويسّرت المبادرة فرص الإرشاد للفتيات المهنيات الناجحات في صناعة تكنولوجيا المعلومات والاتصالات. </w:t>
            </w:r>
          </w:p>
          <w:p w14:paraId="2C0FD56F" w14:textId="27E689C9" w:rsidR="00196537" w:rsidRPr="00153D30" w:rsidRDefault="00196537" w:rsidP="00153D30">
            <w:pPr>
              <w:spacing w:before="60" w:after="60" w:line="280" w:lineRule="exact"/>
              <w:ind w:right="-20"/>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AMS</w:t>
            </w:r>
            <w:r w:rsidR="00D11C5F">
              <w:rPr>
                <w:color w:val="0070C0"/>
                <w:sz w:val="20"/>
                <w:szCs w:val="20"/>
                <w:lang w:eastAsia="ar" w:bidi="ar-MA"/>
              </w:rPr>
              <w:t>3</w:t>
            </w:r>
            <w:r w:rsidRPr="00153D30">
              <w:rPr>
                <w:color w:val="0070C0"/>
                <w:sz w:val="20"/>
                <w:szCs w:val="20"/>
                <w:rtl/>
                <w:lang w:eastAsia="ar" w:bidi="ar-MA"/>
              </w:rPr>
              <w:t>: الدعم الفعّال للأنظمة الإيكولوجية للتحول والابتكار الرقميين من خلال مشاريع للتوصيلية قابلة للتوسع ومموَّلة ومستدامة</w:t>
            </w:r>
          </w:p>
          <w:p w14:paraId="767BCEED"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أعدَّ الاتحاد الدولي للاتصالات برنامج «المديرون في شبكات تكنولوجيا المعلومات والاتصالات في المجتمعات الأصلية والريفية» 2023-2024 لأمريكا اللاتينية.</w:t>
            </w:r>
          </w:p>
          <w:p w14:paraId="06BE3E81" w14:textId="220D053E"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وكانت للاتحاد</w:t>
            </w:r>
            <w:r w:rsidR="00150377">
              <w:rPr>
                <w:rFonts w:eastAsia="Calibri" w:hint="cs"/>
                <w:sz w:val="20"/>
                <w:szCs w:val="20"/>
                <w:rtl/>
                <w:lang w:eastAsia="ar" w:bidi="ar-MA"/>
              </w:rPr>
              <w:t xml:space="preserve"> الدولي للاتصالات/ </w:t>
            </w:r>
            <w:r w:rsidR="00150377">
              <w:rPr>
                <w:rFonts w:eastAsia="Calibri" w:hint="cs"/>
                <w:sz w:val="20"/>
                <w:szCs w:val="20"/>
                <w:rtl/>
                <w:lang w:eastAsia="ar" w:bidi="ar-MA"/>
              </w:rPr>
              <w:t>مكتب تنمية الاتصالات</w:t>
            </w:r>
            <w:r w:rsidRPr="00153D30">
              <w:rPr>
                <w:rFonts w:eastAsia="Calibri"/>
                <w:sz w:val="20"/>
                <w:szCs w:val="20"/>
                <w:rtl/>
                <w:lang w:eastAsia="ar" w:bidi="ar-MA"/>
              </w:rPr>
              <w:t xml:space="preserve"> مشاركة نشطة في مؤتمر أمريكا اللاتينية بشأن التحوُّل الرقمي، الذي نظمته </w:t>
            </w:r>
            <w:r w:rsidRPr="00153D30">
              <w:rPr>
                <w:rFonts w:eastAsia="Calibri"/>
                <w:sz w:val="20"/>
                <w:szCs w:val="20"/>
                <w:lang w:val="en-US" w:eastAsia="ar" w:bidi="en-US"/>
              </w:rPr>
              <w:t>ASIET</w:t>
            </w:r>
            <w:r w:rsidRPr="00153D30">
              <w:rPr>
                <w:rFonts w:eastAsia="Calibri"/>
                <w:sz w:val="20"/>
                <w:szCs w:val="20"/>
                <w:rtl/>
                <w:lang w:eastAsia="ar" w:bidi="ar-MA"/>
              </w:rPr>
              <w:t xml:space="preserve"> و</w:t>
            </w:r>
            <w:r w:rsidRPr="00153D30">
              <w:rPr>
                <w:rFonts w:eastAsia="Calibri"/>
                <w:sz w:val="20"/>
                <w:szCs w:val="20"/>
                <w:lang w:val="en-US" w:eastAsia="ar" w:bidi="en-US"/>
              </w:rPr>
              <w:t>GSMA</w:t>
            </w:r>
            <w:r w:rsidRPr="00153D30">
              <w:rPr>
                <w:rFonts w:eastAsia="Calibri"/>
                <w:sz w:val="20"/>
                <w:szCs w:val="20"/>
                <w:rtl/>
                <w:lang w:eastAsia="ar" w:bidi="ar-MA"/>
              </w:rPr>
              <w:t>، والذي عُقد في الفترة من 31 مايو إلى 1 يونيو 2023 من خلال تبادُل المعارف والخبرات بشأن إمكانية النفاذ إلى تكنولوجيا المعلومات والاتصالات والشمول الرقمي والبيئات التنظيمية التمكينية بالمنطقة.</w:t>
            </w:r>
          </w:p>
          <w:p w14:paraId="4B709DA0"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ووقّع الاتحاد على إطار عمل الأمم المتحدة للتعاون من أجل التنمية المستدامة (</w:t>
            </w:r>
            <w:r w:rsidRPr="00153D30">
              <w:rPr>
                <w:rFonts w:eastAsia="Calibri"/>
                <w:sz w:val="20"/>
                <w:szCs w:val="20"/>
                <w:lang w:val="en-US" w:eastAsia="ar" w:bidi="en-US"/>
              </w:rPr>
              <w:t>UNSDCF</w:t>
            </w:r>
            <w:r w:rsidRPr="00153D30">
              <w:rPr>
                <w:rFonts w:eastAsia="Calibri"/>
                <w:sz w:val="20"/>
                <w:szCs w:val="20"/>
                <w:rtl/>
                <w:lang w:eastAsia="ar" w:bidi="ar-MA"/>
              </w:rPr>
              <w:t>) في البرازيل.</w:t>
            </w:r>
          </w:p>
          <w:p w14:paraId="3A5BD6E5" w14:textId="2A38356F"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وشارك الاتحاد الدولي للاتصالات إلى جانب وكالات الأمم المتحدة وصناديقها وبرامجها الأخرى في فرصة النافذة الرقمية لصندوق أهداف التنمية المستدامة في كولومبيا والسلفادور. وفي كولومبيا، حصلَ الاقتراح المقدَّم من (منظمة العمل الدولية، والاتحاد الدولي للاتصالات، وبرنامج الأمم المتحدة الإنمائي، وصندوق الأمم المتحدة للسكان) على تمويل كامل، وفي السلفادور، حصل الاقتراح المقدَّم من (الاتحاد الدولي للاتصالات، وصندوق الأمم المتحدة للسكان، واليونيسف، ومنظمة الصحة العالمية) على 250 ألف دولار أمريكي كتمويل في مرحلة مبكرة. ووقّع الاتحاد الدولي للاتصالات ومنظمة الأغذية والزراعة للأمم المتحدة (</w:t>
            </w:r>
            <w:r w:rsidR="000F2158">
              <w:rPr>
                <w:sz w:val="20"/>
                <w:szCs w:val="20"/>
                <w:lang w:eastAsia="ar" w:bidi="ar-MA"/>
              </w:rPr>
              <w:t>FAO</w:t>
            </w:r>
            <w:r w:rsidRPr="00153D30">
              <w:rPr>
                <w:rFonts w:eastAsia="Calibri"/>
                <w:sz w:val="20"/>
                <w:szCs w:val="20"/>
                <w:rtl/>
                <w:lang w:eastAsia="ar" w:bidi="ar-MA"/>
              </w:rPr>
              <w:t>) والاتحاد الأوروبي على مشروع "</w:t>
            </w:r>
            <w:proofErr w:type="spellStart"/>
            <w:r w:rsidRPr="00153D30">
              <w:rPr>
                <w:rFonts w:eastAsia="Calibri"/>
                <w:sz w:val="20"/>
                <w:szCs w:val="20"/>
                <w:rtl/>
                <w:lang w:eastAsia="ar" w:bidi="ar-MA"/>
              </w:rPr>
              <w:t>ميريان</w:t>
            </w:r>
            <w:proofErr w:type="spellEnd"/>
            <w:r w:rsidRPr="00153D30">
              <w:rPr>
                <w:rFonts w:eastAsia="Calibri"/>
                <w:sz w:val="20"/>
                <w:szCs w:val="20"/>
                <w:rtl/>
                <w:lang w:eastAsia="ar" w:bidi="ar-MA"/>
              </w:rPr>
              <w:t xml:space="preserve">" بشأن الزراعة 5.0 للسلفادور. وتبلغ الميزانية الإجمالية للمشروع 5.2 مليون يورو، وسيقوم الاتحاد الدولي للاتصالات بتنفيذ </w:t>
            </w:r>
            <w:r w:rsidR="000F2158">
              <w:rPr>
                <w:rFonts w:eastAsia="Calibri"/>
                <w:sz w:val="20"/>
                <w:szCs w:val="20"/>
                <w:lang w:eastAsia="ar" w:bidi="ar-MA"/>
              </w:rPr>
              <w:t>1,09</w:t>
            </w:r>
            <w:r w:rsidRPr="00153D30">
              <w:rPr>
                <w:rFonts w:eastAsia="Calibri"/>
                <w:sz w:val="20"/>
                <w:szCs w:val="20"/>
                <w:rtl/>
                <w:lang w:eastAsia="ar" w:bidi="ar-MA"/>
              </w:rPr>
              <w:t xml:space="preserve"> مليون يورو.</w:t>
            </w:r>
          </w:p>
          <w:p w14:paraId="704FEBE0" w14:textId="172E04B4" w:rsidR="00196537" w:rsidRPr="00153D30" w:rsidRDefault="00196537" w:rsidP="00153D30">
            <w:pPr>
              <w:spacing w:before="60" w:after="60" w:line="280" w:lineRule="exact"/>
              <w:ind w:right="-20"/>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AMS</w:t>
            </w:r>
            <w:r w:rsidR="00D11C5F">
              <w:rPr>
                <w:color w:val="0070C0"/>
                <w:sz w:val="20"/>
                <w:szCs w:val="20"/>
                <w:lang w:eastAsia="ar" w:bidi="ar-MA"/>
              </w:rPr>
              <w:t>4</w:t>
            </w:r>
            <w:r w:rsidRPr="00153D30">
              <w:rPr>
                <w:color w:val="0070C0"/>
                <w:sz w:val="20"/>
                <w:szCs w:val="20"/>
                <w:rtl/>
                <w:lang w:eastAsia="ar" w:bidi="ar-MA"/>
              </w:rPr>
              <w:t xml:space="preserve">: تهيئة بيئات </w:t>
            </w:r>
            <w:proofErr w:type="spellStart"/>
            <w:r w:rsidRPr="00153D30">
              <w:rPr>
                <w:color w:val="0070C0"/>
                <w:sz w:val="20"/>
                <w:szCs w:val="20"/>
                <w:rtl/>
                <w:lang w:eastAsia="ar" w:bidi="ar-MA"/>
              </w:rPr>
              <w:t>سياساتية</w:t>
            </w:r>
            <w:proofErr w:type="spellEnd"/>
            <w:r w:rsidRPr="00153D30">
              <w:rPr>
                <w:color w:val="0070C0"/>
                <w:sz w:val="20"/>
                <w:szCs w:val="20"/>
                <w:rtl/>
                <w:lang w:eastAsia="ar" w:bidi="ar-MA"/>
              </w:rPr>
              <w:t xml:space="preserve"> وتنظيمية </w:t>
            </w:r>
            <w:proofErr w:type="spellStart"/>
            <w:r w:rsidRPr="00153D30">
              <w:rPr>
                <w:color w:val="0070C0"/>
                <w:sz w:val="20"/>
                <w:szCs w:val="20"/>
                <w:rtl/>
                <w:lang w:eastAsia="ar" w:bidi="ar-MA"/>
              </w:rPr>
              <w:t>مؤاتية</w:t>
            </w:r>
            <w:proofErr w:type="spellEnd"/>
            <w:r w:rsidRPr="00153D30">
              <w:rPr>
                <w:color w:val="0070C0"/>
                <w:sz w:val="20"/>
                <w:szCs w:val="20"/>
                <w:rtl/>
                <w:lang w:eastAsia="ar" w:bidi="ar-MA"/>
              </w:rPr>
              <w:t xml:space="preserve">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p w14:paraId="4518E4AA"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وتمَّ توفير التدريب على الشمول المالي الرقمي الأساسي (</w:t>
            </w:r>
            <w:r w:rsidRPr="00153D30">
              <w:rPr>
                <w:rFonts w:eastAsia="Calibri"/>
                <w:sz w:val="20"/>
                <w:szCs w:val="20"/>
                <w:lang w:val="en-US" w:eastAsia="ar" w:bidi="en-US"/>
              </w:rPr>
              <w:t>DFI</w:t>
            </w:r>
            <w:r w:rsidRPr="00153D30">
              <w:rPr>
                <w:rFonts w:eastAsia="Calibri"/>
                <w:sz w:val="20"/>
                <w:szCs w:val="20"/>
                <w:rtl/>
                <w:lang w:eastAsia="ar" w:bidi="ar-MA"/>
              </w:rPr>
              <w:t>) والخدمات المالية الرقمية (</w:t>
            </w:r>
            <w:r w:rsidRPr="00153D30">
              <w:rPr>
                <w:rFonts w:eastAsia="Calibri"/>
                <w:sz w:val="20"/>
                <w:szCs w:val="20"/>
                <w:lang w:val="en-US" w:eastAsia="ar" w:bidi="en-US"/>
              </w:rPr>
              <w:t>DFS</w:t>
            </w:r>
            <w:r w:rsidRPr="00153D30">
              <w:rPr>
                <w:rFonts w:eastAsia="Calibri"/>
                <w:sz w:val="20"/>
                <w:szCs w:val="20"/>
                <w:rtl/>
                <w:lang w:eastAsia="ar" w:bidi="ar-MA"/>
              </w:rPr>
              <w:t>) في جمهورية الدومينيكان.</w:t>
            </w:r>
          </w:p>
          <w:p w14:paraId="67092400"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 xml:space="preserve">ونظّم </w:t>
            </w:r>
            <w:r w:rsidRPr="00150377">
              <w:rPr>
                <w:rFonts w:eastAsia="Calibri"/>
                <w:b/>
                <w:bCs/>
                <w:sz w:val="20"/>
                <w:szCs w:val="20"/>
                <w:rtl/>
                <w:lang w:eastAsia="ar" w:bidi="ar-MA"/>
              </w:rPr>
              <w:t>الاتحاد الدولي للاتصالات المنتدى الإقليمي للتنمية من أجل منطقة الأمريكتين (</w:t>
            </w:r>
            <w:r w:rsidRPr="00150377">
              <w:rPr>
                <w:rFonts w:eastAsia="Calibri"/>
                <w:b/>
                <w:bCs/>
                <w:sz w:val="20"/>
                <w:szCs w:val="20"/>
                <w:lang w:val="en-US" w:eastAsia="ar" w:bidi="en-US"/>
              </w:rPr>
              <w:t>RDF-AMS</w:t>
            </w:r>
            <w:r w:rsidRPr="00150377">
              <w:rPr>
                <w:rFonts w:eastAsia="Calibri"/>
                <w:b/>
                <w:bCs/>
                <w:sz w:val="20"/>
                <w:szCs w:val="20"/>
                <w:rtl/>
                <w:lang w:eastAsia="ar" w:bidi="ar-MA"/>
              </w:rPr>
              <w:t>)</w:t>
            </w:r>
            <w:r w:rsidRPr="00153D30">
              <w:rPr>
                <w:rFonts w:eastAsia="Calibri"/>
                <w:sz w:val="20"/>
                <w:szCs w:val="20"/>
                <w:rtl/>
                <w:lang w:eastAsia="ar" w:bidi="ar-MA"/>
              </w:rPr>
              <w:t xml:space="preserve"> واستضافته حكومة السلفادور. وانعقد المنتدى في الفترة من 16 إلى 18 أغسطس 2023 في سان سلفادور، وعُقد بالتزامن مع ندوة الاتحاد بشأن التكنولوجيات الجديدة والإنترنت (</w:t>
            </w:r>
            <w:r w:rsidRPr="00153D30">
              <w:rPr>
                <w:rFonts w:eastAsia="Calibri"/>
                <w:sz w:val="20"/>
                <w:szCs w:val="20"/>
                <w:lang w:val="en-US" w:eastAsia="ar" w:bidi="en-US"/>
              </w:rPr>
              <w:t>ITEC-ITU</w:t>
            </w:r>
            <w:r w:rsidRPr="00153D30">
              <w:rPr>
                <w:rFonts w:eastAsia="Calibri"/>
                <w:sz w:val="20"/>
                <w:szCs w:val="20"/>
                <w:rtl/>
                <w:lang w:eastAsia="ar" w:bidi="ar-MA"/>
              </w:rPr>
              <w:t>). وتمَّ تسلُّم 27 مساهمة وإضافتها إلى منصة تعهدات الشراكة من أجل التوصيل. وحتى 19 أغسطس 2023، كان هناك 147 التزاماً خاصاً بالشراكة من أجل التوصيل (</w:t>
            </w:r>
            <w:r w:rsidRPr="00153D30">
              <w:rPr>
                <w:rFonts w:eastAsia="Calibri"/>
                <w:sz w:val="20"/>
                <w:szCs w:val="20"/>
                <w:lang w:val="en-US" w:eastAsia="ar" w:bidi="en-US"/>
              </w:rPr>
              <w:t>P2C</w:t>
            </w:r>
            <w:r w:rsidRPr="00153D30">
              <w:rPr>
                <w:rFonts w:eastAsia="Calibri"/>
                <w:sz w:val="20"/>
                <w:szCs w:val="20"/>
                <w:rtl/>
                <w:lang w:eastAsia="ar" w:bidi="ar-MA"/>
              </w:rPr>
              <w:t>) بقيمة 9.86 مليار دولار أمريكي تعهَّد بها 91 كياناً من 39 بلداً حول العالم، وجارٍ تنفيذ بعضها بالفعل في منطقة الأمريكتين لتوفير توصيلية هادفة وتحقيق التحوُّل الرقمي. واستقبل المنتدى الإقليمي للتنمية من أجل السلفادور (</w:t>
            </w:r>
            <w:r w:rsidRPr="00153D30">
              <w:rPr>
                <w:rFonts w:eastAsia="Calibri"/>
                <w:sz w:val="20"/>
                <w:szCs w:val="20"/>
                <w:lang w:val="en-US" w:eastAsia="ar" w:bidi="en-US"/>
              </w:rPr>
              <w:t>RDF-AMS</w:t>
            </w:r>
            <w:r w:rsidRPr="00153D30">
              <w:rPr>
                <w:rFonts w:eastAsia="Calibri"/>
                <w:sz w:val="20"/>
                <w:szCs w:val="20"/>
                <w:rtl/>
                <w:lang w:eastAsia="ar" w:bidi="ar-MA"/>
              </w:rPr>
              <w:t xml:space="preserve">) ما مجموعه 268 مشاركاً من 22 دولة عضواً. </w:t>
            </w:r>
          </w:p>
          <w:p w14:paraId="64B6F076" w14:textId="15513DC6"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ind w:right="-20"/>
              <w:contextualSpacing w:val="0"/>
              <w:rPr>
                <w:rFonts w:eastAsia="Calibri"/>
                <w:sz w:val="20"/>
                <w:szCs w:val="20"/>
              </w:rPr>
            </w:pPr>
            <w:r w:rsidRPr="00153D30">
              <w:rPr>
                <w:rFonts w:eastAsia="Calibri"/>
                <w:sz w:val="20"/>
                <w:szCs w:val="20"/>
                <w:rtl/>
                <w:lang w:eastAsia="ar" w:bidi="ar-MA"/>
              </w:rPr>
              <w:t>أثناء انعقاد اللجنة الاستشارية الدائمة الأولى للجنة البلدان الأمريكية للاتصالات (</w:t>
            </w:r>
            <w:r w:rsidRPr="00153D30">
              <w:rPr>
                <w:rFonts w:eastAsia="Calibri"/>
                <w:sz w:val="20"/>
                <w:szCs w:val="20"/>
                <w:lang w:val="en-US" w:eastAsia="ar" w:bidi="en-US"/>
              </w:rPr>
              <w:t>CITEL</w:t>
            </w:r>
            <w:r w:rsidRPr="00153D30">
              <w:rPr>
                <w:rFonts w:eastAsia="Calibri"/>
                <w:sz w:val="20"/>
                <w:szCs w:val="20"/>
                <w:rtl/>
                <w:lang w:eastAsia="ar" w:bidi="ar-MA"/>
              </w:rPr>
              <w:t>)، قدّم الاتحاد الدولي للاتصالات</w:t>
            </w:r>
            <w:r w:rsidR="00150377">
              <w:rPr>
                <w:rFonts w:eastAsia="Calibri" w:hint="cs"/>
                <w:sz w:val="20"/>
                <w:szCs w:val="20"/>
                <w:rtl/>
                <w:lang w:eastAsia="ar" w:bidi="ar-MA"/>
              </w:rPr>
              <w:t>/</w:t>
            </w:r>
            <w:r w:rsidR="00150377">
              <w:rPr>
                <w:rFonts w:eastAsia="Calibri" w:hint="cs"/>
                <w:sz w:val="20"/>
                <w:szCs w:val="20"/>
                <w:rtl/>
                <w:lang w:eastAsia="ar" w:bidi="ar-MA"/>
              </w:rPr>
              <w:t>مكتب تنمية الاتصالات</w:t>
            </w:r>
            <w:r w:rsidRPr="00153D30">
              <w:rPr>
                <w:rFonts w:eastAsia="Calibri"/>
                <w:sz w:val="20"/>
                <w:szCs w:val="20"/>
                <w:rtl/>
                <w:lang w:eastAsia="ar" w:bidi="ar-MA"/>
              </w:rPr>
              <w:t xml:space="preserve"> دعماً إقليمياً لبيئة الاختبار التنظيمية البديلة وقام بإعداد ورشة عمل للبلدان المشاركة.</w:t>
            </w:r>
          </w:p>
          <w:p w14:paraId="5933BE40" w14:textId="77777777" w:rsidR="00196537" w:rsidRPr="00153D30" w:rsidRDefault="00196537" w:rsidP="00153D30">
            <w:pPr>
              <w:pStyle w:val="ListParagraph"/>
              <w:spacing w:before="60" w:after="60" w:line="280" w:lineRule="exact"/>
              <w:ind w:right="-20"/>
              <w:contextualSpacing w:val="0"/>
              <w:rPr>
                <w:rFonts w:eastAsia="Calibri"/>
                <w:sz w:val="20"/>
                <w:szCs w:val="20"/>
              </w:rPr>
            </w:pPr>
          </w:p>
          <w:p w14:paraId="31167FDB" w14:textId="77777777" w:rsidR="00196537" w:rsidRPr="00153D30" w:rsidRDefault="00196537" w:rsidP="00153D30">
            <w:pPr>
              <w:spacing w:before="60" w:after="60" w:line="280" w:lineRule="exact"/>
              <w:rPr>
                <w:b/>
                <w:bCs/>
                <w:color w:val="0070C0"/>
                <w:sz w:val="20"/>
                <w:szCs w:val="20"/>
              </w:rPr>
            </w:pPr>
            <w:r w:rsidRPr="00153D30">
              <w:rPr>
                <w:b/>
                <w:bCs/>
                <w:color w:val="0070C0"/>
                <w:sz w:val="20"/>
                <w:szCs w:val="20"/>
                <w:rtl/>
                <w:lang w:eastAsia="ar" w:bidi="ar-MA"/>
              </w:rPr>
              <w:t>المكتب الإقليمي للدول العربية التابع للاتحاد الدولي للاتصالات:</w:t>
            </w:r>
          </w:p>
          <w:p w14:paraId="4733CFE5" w14:textId="77777777" w:rsidR="00196537" w:rsidRPr="00153D30" w:rsidRDefault="00196537" w:rsidP="00153D30">
            <w:pPr>
              <w:spacing w:before="60" w:after="60" w:line="280" w:lineRule="exact"/>
              <w:rPr>
                <w:sz w:val="20"/>
                <w:szCs w:val="20"/>
              </w:rPr>
            </w:pPr>
            <w:r w:rsidRPr="00153D30">
              <w:rPr>
                <w:sz w:val="20"/>
                <w:szCs w:val="20"/>
                <w:rtl/>
                <w:lang w:eastAsia="ar" w:bidi="ar-MA"/>
              </w:rPr>
              <w:t>وقد قاد المكتب الإقليمي للدول العربية بنشاط العديد من المبادرات والمشاريع في جميع أنحاء المنطقة، بهدف تسريع التحوُّل الرقمي وتعزيز الاقتصاد الرقمي المستدام. وتتوافق هذه الجهود مع المبادرات الإقليمية الخمس المنصوص عليها في خطة عمل كيغالي (</w:t>
            </w:r>
            <w:r w:rsidRPr="00153D30">
              <w:rPr>
                <w:sz w:val="20"/>
                <w:szCs w:val="20"/>
                <w:lang w:val="en-US" w:eastAsia="ar" w:bidi="en-US"/>
              </w:rPr>
              <w:t>KAP</w:t>
            </w:r>
            <w:r w:rsidRPr="00153D30">
              <w:rPr>
                <w:sz w:val="20"/>
                <w:szCs w:val="20"/>
                <w:rtl/>
                <w:lang w:eastAsia="ar" w:bidi="ar-MA"/>
              </w:rPr>
              <w:t xml:space="preserve">)، والتي تركّز على تعزيز الاقتصادات الرقمية، وضمان الأمن السيبراني، </w:t>
            </w:r>
            <w:r w:rsidRPr="00153D30">
              <w:rPr>
                <w:sz w:val="20"/>
                <w:szCs w:val="20"/>
                <w:rtl/>
                <w:lang w:eastAsia="ar" w:bidi="ar-MA"/>
              </w:rPr>
              <w:lastRenderedPageBreak/>
              <w:t>وتطوير المُدن الذكية، ورعاية الابتكار، وصَوْغ اللوائح الرقمية. وفيما يلي الأنشطة والإنجازات الرئيسية في إطار كلّ مبادرة إقليمية، مما يدل على التزام الاتحاد الدولي للاتصالات بالنهوض بالاتصالات والتكنولوجيا في منطقة الدول العربية.</w:t>
            </w:r>
          </w:p>
          <w:p w14:paraId="29BB6E24" w14:textId="165FF30D" w:rsidR="00196537" w:rsidRPr="00153D30" w:rsidRDefault="00196537" w:rsidP="00153D30">
            <w:pPr>
              <w:spacing w:before="60" w:after="60" w:line="280" w:lineRule="exact"/>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ARB</w:t>
            </w:r>
            <w:r w:rsidR="00D11C5F">
              <w:rPr>
                <w:color w:val="0070C0"/>
                <w:sz w:val="20"/>
                <w:szCs w:val="20"/>
                <w:lang w:eastAsia="ar" w:bidi="ar-MA"/>
              </w:rPr>
              <w:t>1</w:t>
            </w:r>
            <w:r w:rsidRPr="00153D30">
              <w:rPr>
                <w:color w:val="0070C0"/>
                <w:sz w:val="20"/>
                <w:szCs w:val="20"/>
                <w:rtl/>
                <w:lang w:eastAsia="ar" w:bidi="ar-MA"/>
              </w:rPr>
              <w:t>: المبادرة الإقليمية 1: اقتصاد رقمي مستدام من خلال التحول الرقمي</w:t>
            </w:r>
          </w:p>
          <w:p w14:paraId="167D2EC7" w14:textId="388FE4AE"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 xml:space="preserve">وقام </w:t>
            </w:r>
            <w:r w:rsidR="00150377">
              <w:rPr>
                <w:rFonts w:eastAsia="Calibri" w:hint="cs"/>
                <w:sz w:val="20"/>
                <w:szCs w:val="20"/>
                <w:rtl/>
                <w:lang w:eastAsia="ar" w:bidi="ar-MA"/>
              </w:rPr>
              <w:t>مكتب تنمية الاتصالات</w:t>
            </w:r>
            <w:r w:rsidR="00150377" w:rsidRPr="00153D30">
              <w:rPr>
                <w:rFonts w:eastAsia="Calibri"/>
                <w:sz w:val="20"/>
                <w:szCs w:val="20"/>
                <w:rtl/>
                <w:lang w:eastAsia="ar" w:bidi="ar-MA"/>
              </w:rPr>
              <w:t xml:space="preserve"> </w:t>
            </w:r>
            <w:r w:rsidRPr="00153D30">
              <w:rPr>
                <w:rFonts w:eastAsia="Calibri"/>
                <w:sz w:val="20"/>
                <w:szCs w:val="20"/>
                <w:rtl/>
                <w:lang w:eastAsia="ar" w:bidi="ar-MA"/>
              </w:rPr>
              <w:t xml:space="preserve">بتيسير الندوة العالمية لمنظمي الاتصالات 23 التي استضافتها مصر، والتي ركزت على التنظيم من أجل مستقبل رقمي مستدام، ما يؤكد التزام مصر بتيسير المناقشات الدولية المؤثرة في مجال الاتصالات السلكية واللاسلكية. </w:t>
            </w:r>
          </w:p>
          <w:p w14:paraId="5B7837A5"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 xml:space="preserve">ويمثل إنجاز عُمان في استكمال المواصفات القُطرية للابتكار الرقمي خطوة مهمة نحو فَهْم وتعزيز مشهدها الرقمي. </w:t>
            </w:r>
          </w:p>
          <w:p w14:paraId="2DFBAD5A"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ودعمت تونس الابتكار وريادة الأعمال من خلال بعثات الالتحاق السلس، وتسليط الضوء على إمكانات الشركات الناشئة وتعزيز التعاون عبر الحدود داخل منطقة الدول العربية.</w:t>
            </w:r>
          </w:p>
          <w:p w14:paraId="2B362B91" w14:textId="1C31917F"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 xml:space="preserve">وعزّز </w:t>
            </w:r>
            <w:r w:rsidR="00150377">
              <w:rPr>
                <w:rFonts w:eastAsia="Calibri" w:hint="cs"/>
                <w:sz w:val="20"/>
                <w:szCs w:val="20"/>
                <w:rtl/>
                <w:lang w:eastAsia="ar" w:bidi="ar-MA"/>
              </w:rPr>
              <w:t>مكتب تنمية الاتصالات</w:t>
            </w:r>
            <w:r w:rsidR="00150377" w:rsidRPr="00153D30">
              <w:rPr>
                <w:rFonts w:eastAsia="Calibri"/>
                <w:sz w:val="20"/>
                <w:szCs w:val="20"/>
                <w:rtl/>
                <w:lang w:eastAsia="ar" w:bidi="ar-MA"/>
              </w:rPr>
              <w:t xml:space="preserve"> </w:t>
            </w:r>
            <w:r w:rsidRPr="00153D30">
              <w:rPr>
                <w:rFonts w:eastAsia="Calibri"/>
                <w:sz w:val="20"/>
                <w:szCs w:val="20"/>
                <w:rtl/>
                <w:lang w:eastAsia="ar" w:bidi="ar-MA"/>
              </w:rPr>
              <w:t>قدرة الأردن على تسريع التحوُّل الرقمي والتنمية الاقتصادية والاجتماعية المستدامة في قطاع الصحة من خلال وضع استراتيجية وطنية للصحة الرقمية بالتعاون مع منظمة الصحة العالمية.</w:t>
            </w:r>
          </w:p>
          <w:p w14:paraId="5832134B"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كما عُزّزت قدرة الأردن على تسريع التحوُّل الرقمي والتنمية الاقتصادية والاجتماعية المستدامة من خلال تطوير دراسة تقييمية حول البيئة التمكينية للنظام البيئي للتقنيات الغامرة بالشراكة مع لجنة الأمم المتحدة الاقتصادية والاجتماعية لغربي آسيا.</w:t>
            </w:r>
          </w:p>
          <w:p w14:paraId="141B183D" w14:textId="5126BA0D"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وتمَّ تعزيز التعاون والشراكات بشأن حلول الزراعة الإلكترونية المبتكرة في منتدى حلول الزراعة الإلكترونية المشترك بين الاتحاد الدولي للاتصالات ومنظمة الأغذية والزراعة للأمم المتحدة (</w:t>
            </w:r>
            <w:r w:rsidR="00150377">
              <w:rPr>
                <w:rFonts w:ascii="Dubai" w:eastAsia="Calibri" w:hAnsi="Dubai" w:cs="Dubai"/>
                <w:sz w:val="20"/>
                <w:szCs w:val="20"/>
                <w:lang w:eastAsia="ar" w:bidi="ar-MA"/>
              </w:rPr>
              <w:t>FAO</w:t>
            </w:r>
            <w:r w:rsidRPr="00153D30">
              <w:rPr>
                <w:rFonts w:ascii="Dubai" w:eastAsia="Calibri" w:hAnsi="Dubai" w:cs="Dubai"/>
                <w:sz w:val="20"/>
                <w:szCs w:val="20"/>
                <w:rtl/>
                <w:lang w:eastAsia="ar" w:bidi="ar-MA"/>
              </w:rPr>
              <w:t>) الذي عُقد في عمان، الأردن، في الفترة من 10 إلى 12 يوليو 2023.</w:t>
            </w:r>
          </w:p>
          <w:p w14:paraId="6E7D9687"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 xml:space="preserve">أطلقت شبكة النساء استراتيجيتها وخطة عملها لعام 2024. وكجزء من تنفيذ خُطة العمل، تمَّ تنظيم ثلاث ورش عمل بالتعاون مع </w:t>
            </w:r>
            <w:proofErr w:type="spellStart"/>
            <w:r w:rsidRPr="00153D30">
              <w:rPr>
                <w:rFonts w:ascii="Dubai" w:eastAsia="Calibri" w:hAnsi="Dubai" w:cs="Dubai"/>
                <w:sz w:val="20"/>
                <w:szCs w:val="20"/>
                <w:rtl/>
                <w:lang w:eastAsia="ar" w:bidi="ar-MA"/>
              </w:rPr>
              <w:t>أوجيرو</w:t>
            </w:r>
            <w:proofErr w:type="spellEnd"/>
            <w:r w:rsidRPr="00153D30">
              <w:rPr>
                <w:rFonts w:ascii="Dubai" w:eastAsia="Calibri" w:hAnsi="Dubai" w:cs="Dubai"/>
                <w:sz w:val="20"/>
                <w:szCs w:val="20"/>
                <w:rtl/>
                <w:lang w:eastAsia="ar" w:bidi="ar-MA"/>
              </w:rPr>
              <w:t>-لبنان ركّزت على تعزيز مهارات المرأة في التحفيز الذاتي، والتواصل الفعّال، والقيادة في منطقة الدول العربية.</w:t>
            </w:r>
          </w:p>
          <w:p w14:paraId="6304A5FD"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وتتوافر اليوم دورة تدريبية ذاتية الوتيرة بعنوان "ما وراء المدن الذكية" باللغة العربية على منصة أكاديمية الاتحاد الدولي للاتصالات، بهدف تعزيز إمكانية النفاذ الرقمي للأفراد ذوي الاحتياجات الخاصة.</w:t>
            </w:r>
          </w:p>
          <w:p w14:paraId="4460B8F2"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وأثمرت النسخة الثالثة من إمكانية النفاذ في منطقة الدول العربية في نوفمبر 2023 إلى رفع مستوى الوعي والمعرفة بشأن إمكانية النفاذ إلى تكنولوجيا المعلومات والاتصالات بين الأعضاء. كما عزَّزت الإرادةَ السياسية للنهوض بالسياسات الوطنية في بلدان مثل المغرب وفلسطين، مع تعزيز الشراكات مع لجنة الأمم المتحدة الاقتصادية والاجتماعية لغربي آسيا.</w:t>
            </w:r>
          </w:p>
          <w:p w14:paraId="4DA3F42E"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ومن خلال تنظيم يوم الفتيات في مجال تكنولوجيا المعلومات والاتصالات، تم تعزيز الشراكات مع الدول الأعضاء بما في ذلك مصر وموريتانيا والصومال ودولة فلسطين. وعززت هذه الجهود أيضاً التعاون بين أصحاب المصلحة، بما في ذلك شبكة النساء، لزيادة القيادات النسائية في مجال تكنولوجيا المعلومات والاتصالات.</w:t>
            </w:r>
          </w:p>
          <w:p w14:paraId="25DB6181"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وقد تحققت زيادة مشاركة الشباب في أنشطة الاتحاد وعمليات صُنع السياسات من خلال الفرص المتاحة لـ 25 مبعوثاً من المبعوثين الشباب لمبادرة توصيل الجيل من 8 بلدان. ويسهم هؤلاء الشباب بفعالية في تشكيل مشهد المستقبل الرقمي في المنطقة.</w:t>
            </w:r>
          </w:p>
          <w:p w14:paraId="6C384EB4"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وتلقى المبعوثون الشباب لمبادرة توصيل الجيل 52 ترشيحاً من 11 دولة عربية. واستُعرضت الطلبات، واختير 36 مبعوثاً جديداً للشباب من 10 دول عربية.</w:t>
            </w:r>
          </w:p>
          <w:p w14:paraId="47303C1D" w14:textId="547664C8" w:rsidR="00196537" w:rsidRPr="00153D30" w:rsidRDefault="00196537" w:rsidP="00153D30">
            <w:pPr>
              <w:spacing w:before="60" w:after="60" w:line="280" w:lineRule="exact"/>
              <w:rPr>
                <w:color w:val="0070C0"/>
                <w:sz w:val="20"/>
                <w:szCs w:val="20"/>
              </w:rPr>
            </w:pPr>
            <w:r w:rsidRPr="00153D30">
              <w:rPr>
                <w:rFonts w:eastAsia="Calibri"/>
                <w:color w:val="0070C0"/>
                <w:sz w:val="20"/>
                <w:szCs w:val="20"/>
                <w:rtl/>
                <w:lang w:eastAsia="ar" w:bidi="ar-MA"/>
              </w:rPr>
              <w:t xml:space="preserve">المبادرة الإقليمية </w:t>
            </w:r>
            <w:r w:rsidRPr="00153D30">
              <w:rPr>
                <w:rFonts w:eastAsia="Calibri"/>
                <w:color w:val="0070C0"/>
                <w:sz w:val="20"/>
                <w:szCs w:val="20"/>
                <w:lang w:val="en-US" w:eastAsia="ar" w:bidi="en-US"/>
              </w:rPr>
              <w:t>ARB</w:t>
            </w:r>
            <w:r w:rsidR="00D11C5F">
              <w:rPr>
                <w:rFonts w:eastAsia="Calibri"/>
                <w:color w:val="0070C0"/>
                <w:sz w:val="20"/>
                <w:szCs w:val="20"/>
                <w:lang w:eastAsia="ar" w:bidi="ar-MA"/>
              </w:rPr>
              <w:t>2</w:t>
            </w:r>
            <w:r w:rsidRPr="00153D30">
              <w:rPr>
                <w:rFonts w:eastAsia="Calibri"/>
                <w:color w:val="0070C0"/>
                <w:sz w:val="20"/>
                <w:szCs w:val="20"/>
                <w:rtl/>
                <w:lang w:eastAsia="ar" w:bidi="ar-MA"/>
              </w:rPr>
              <w:t>: تعزيز الثقة والأمن والخصوصية في استعمال الاتصالات/تكنولوجيا المعلومات والاتصالات</w:t>
            </w:r>
          </w:p>
          <w:p w14:paraId="207EED98"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 xml:space="preserve">وبالتعاون مع مجلس الأمن السيبراني بالإمارات العربية المتحدة، قامَ الاتحاد بتيسير استضافة التدريبات السيبرانية </w:t>
            </w:r>
            <w:proofErr w:type="spellStart"/>
            <w:r w:rsidRPr="00153D30">
              <w:rPr>
                <w:rFonts w:ascii="Dubai" w:eastAsia="Calibri" w:hAnsi="Dubai" w:cs="Dubai"/>
                <w:sz w:val="20"/>
                <w:szCs w:val="20"/>
                <w:lang w:val="en-US" w:eastAsia="ar" w:bidi="en-US"/>
              </w:rPr>
              <w:t>CyberDrill</w:t>
            </w:r>
            <w:proofErr w:type="spellEnd"/>
            <w:r w:rsidRPr="00153D30">
              <w:rPr>
                <w:rFonts w:ascii="Dubai" w:eastAsia="Calibri" w:hAnsi="Dubai" w:cs="Dubai"/>
                <w:sz w:val="20"/>
                <w:szCs w:val="20"/>
                <w:rtl/>
                <w:lang w:eastAsia="ar" w:bidi="ar-MA"/>
              </w:rPr>
              <w:t xml:space="preserve"> العالمية للاتحاد في دبي في الفترة من 23 إلى 25 أبريل.</w:t>
            </w:r>
          </w:p>
          <w:p w14:paraId="406D9784"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lastRenderedPageBreak/>
              <w:t>ولتعزيز التنفيذ الفعّال لأولويات الاتحاد الدولي للاتصالات في مجال الأمن السيبراني والمبادرات الإقليمية للدول العربية، تعاون الاتحاد مع مجلس الأمن السيبراني بالإمارات العربية المتحدة لإجراء تمرين مكتبي وتمرين لمحاكاة حوادث الأمن السيبراني. وعُقدت جلسات بناء القدرات في دبي، الإمارات العربية المتحدة، في 18 يناير 2024، واستقطبت المشاركة النشطة لما مجموعه 25 خبيراً. </w:t>
            </w:r>
          </w:p>
          <w:p w14:paraId="475A7EBD"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وبالتعاون مع مجلس الأمن السيبراني بدولة الإمارات العربية المتحدة والمركز العربي الإقليمي للأمن السيبراني (</w:t>
            </w:r>
            <w:r w:rsidRPr="00153D30">
              <w:rPr>
                <w:rFonts w:ascii="Dubai" w:eastAsia="Calibri" w:hAnsi="Dubai" w:cs="Dubai"/>
                <w:sz w:val="20"/>
                <w:szCs w:val="20"/>
                <w:lang w:val="en-US" w:eastAsia="ar" w:bidi="en-US"/>
              </w:rPr>
              <w:t>ARCC</w:t>
            </w:r>
            <w:r w:rsidRPr="00153D30">
              <w:rPr>
                <w:rFonts w:ascii="Dubai" w:eastAsia="Calibri" w:hAnsi="Dubai" w:cs="Dubai"/>
                <w:sz w:val="20"/>
                <w:szCs w:val="20"/>
                <w:rtl/>
                <w:lang w:eastAsia="ar" w:bidi="ar-MA"/>
              </w:rPr>
              <w:t xml:space="preserve">) في عُمان، اُعِدَّ أسبوع الأمن السيبراني الإقليمي 2023 في الفترة من 9 إلى 12 أكتوبر 2023 مع التركيز على الابتكار في مجال الأمن السيبراني وتطوير الصناعة. واجتذبَ الأسبوع أكثر من 100 خبير ومتحدث من 70 بلداً و10 منظمات دولية. </w:t>
            </w:r>
          </w:p>
          <w:p w14:paraId="75BD060D"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وبالتعاون مع المركز الوطني للأمن السيبراني (</w:t>
            </w:r>
            <w:r w:rsidRPr="00153D30">
              <w:rPr>
                <w:rFonts w:ascii="Dubai" w:eastAsia="Calibri" w:hAnsi="Dubai" w:cs="Dubai"/>
                <w:sz w:val="20"/>
                <w:szCs w:val="20"/>
                <w:lang w:val="en-US" w:eastAsia="ar" w:bidi="en-US"/>
              </w:rPr>
              <w:t>NCSC</w:t>
            </w:r>
            <w:r w:rsidRPr="00153D30">
              <w:rPr>
                <w:rFonts w:ascii="Dubai" w:eastAsia="Calibri" w:hAnsi="Dubai" w:cs="Dubai"/>
                <w:sz w:val="20"/>
                <w:szCs w:val="20"/>
                <w:rtl/>
                <w:lang w:eastAsia="ar" w:bidi="ar-MA"/>
              </w:rPr>
              <w:t>) بمملكة البحرين، أُعِدَّت ورشة عمل إقليمية حول إدارة الأمن السيبراني. وكان الهدف الرئيسي من ورشة العمل هو تدريس الأدوار والمسؤوليات المختلفة التي تنطوي عليها إدارة الأزمات للهجمات السيبرانية. </w:t>
            </w:r>
          </w:p>
          <w:p w14:paraId="6F9E286A"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كما تمَّ تقديم الدعم التقني للمركز الوطني للأمن السيبراني (</w:t>
            </w:r>
            <w:r w:rsidRPr="00153D30">
              <w:rPr>
                <w:rFonts w:ascii="Dubai" w:eastAsia="Calibri" w:hAnsi="Dubai" w:cs="Dubai"/>
                <w:sz w:val="20"/>
                <w:szCs w:val="20"/>
                <w:lang w:val="en-US" w:eastAsia="ar" w:bidi="en-US"/>
              </w:rPr>
              <w:t>NCSC</w:t>
            </w:r>
            <w:r w:rsidRPr="00153D30">
              <w:rPr>
                <w:rFonts w:ascii="Dubai" w:eastAsia="Calibri" w:hAnsi="Dubai" w:cs="Dubai"/>
                <w:sz w:val="20"/>
                <w:szCs w:val="20"/>
                <w:rtl/>
                <w:lang w:eastAsia="ar" w:bidi="ar-MA"/>
              </w:rPr>
              <w:t>) من خلال إعداد ورشة عمل عن الرقم القياسي العالمي للأمن السيبراني (</w:t>
            </w:r>
            <w:r w:rsidRPr="00153D30">
              <w:rPr>
                <w:rFonts w:ascii="Dubai" w:eastAsia="Calibri" w:hAnsi="Dubai" w:cs="Dubai"/>
                <w:sz w:val="20"/>
                <w:szCs w:val="20"/>
                <w:lang w:val="en-US" w:eastAsia="ar" w:bidi="en-US"/>
              </w:rPr>
              <w:t>GCI</w:t>
            </w:r>
            <w:r w:rsidRPr="00153D30">
              <w:rPr>
                <w:rFonts w:ascii="Dubai" w:eastAsia="Calibri" w:hAnsi="Dubai" w:cs="Dubai"/>
                <w:sz w:val="20"/>
                <w:szCs w:val="20"/>
                <w:rtl/>
                <w:lang w:eastAsia="ar" w:bidi="ar-MA"/>
              </w:rPr>
              <w:t>).</w:t>
            </w:r>
          </w:p>
          <w:p w14:paraId="218168EA"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وبالتعاون مع لجنة الأمم المتحدة الاقتصادية والاجتماعية لغربي آسيا والمنظمة العربية لتكنولوجيا المعلومات والاتصالات وجمعية الإنترنت، أُعِدَّت ورشة عمل عن بناء الثقة في الخدمات الحكومية الرقمية لعرض الاستراتيجيات العملية لتعزيز الأمن السيبراني. </w:t>
            </w:r>
          </w:p>
          <w:p w14:paraId="7CA29CF7"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 xml:space="preserve">وأُجريت تدريبات على الأمن السيبراني والتدريب على الدعم التقني لتعزيز ثقافة الأمن السيبراني في جميع أنحاء الدول العربية. </w:t>
            </w:r>
          </w:p>
          <w:p w14:paraId="056CA645" w14:textId="6903BEB8"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ويتضمن تعاون المملكة العربية السعودية النشط مع الاتحاد الدولي للاتصالات</w:t>
            </w:r>
            <w:r w:rsidR="00150377">
              <w:rPr>
                <w:rFonts w:ascii="Dubai" w:eastAsia="Calibri" w:hAnsi="Dubai" w:cs="Dubai" w:hint="cs"/>
                <w:sz w:val="20"/>
                <w:szCs w:val="20"/>
                <w:rtl/>
                <w:lang w:eastAsia="ar" w:bidi="ar-MA"/>
              </w:rPr>
              <w:t>/</w:t>
            </w:r>
            <w:r w:rsidR="00150377" w:rsidRPr="00150377">
              <w:rPr>
                <w:rFonts w:ascii="Dubai" w:eastAsia="Calibri" w:hAnsi="Dubai" w:cs="Dubai"/>
                <w:sz w:val="20"/>
                <w:szCs w:val="20"/>
                <w:rtl/>
                <w:lang w:eastAsia="ar" w:bidi="ar-MA"/>
              </w:rPr>
              <w:t>مكتب تنمية الاتصالات</w:t>
            </w:r>
            <w:r w:rsidRPr="00153D30">
              <w:rPr>
                <w:rFonts w:ascii="Dubai" w:eastAsia="Calibri" w:hAnsi="Dubai" w:cs="Dubai"/>
                <w:sz w:val="20"/>
                <w:szCs w:val="20"/>
                <w:rtl/>
                <w:lang w:eastAsia="ar" w:bidi="ar-MA"/>
              </w:rPr>
              <w:t xml:space="preserve"> في مبادرات الأمن السيبراني استضافة ورش عمل وتدريبات عن التنظيم الرقمي والأمن السيبراني، ما يعزز دورها في مشهد الاتصالات العالمي.</w:t>
            </w:r>
          </w:p>
          <w:p w14:paraId="34336654"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 xml:space="preserve">وتلقى المغربُ الدعمَ في إطار البرنامج العالمي لحماية الطفل على الإنترنت الذي شمل بناء القدرات والتوعية الذي عقد في الرباط في الفترة من 18 إلى 20 ديسمبر 2023. وركّزت ورش العمل على تعزيز المعرفة والفهم بين المسؤولين الحكوميين </w:t>
            </w:r>
            <w:proofErr w:type="spellStart"/>
            <w:r w:rsidRPr="00153D30">
              <w:rPr>
                <w:rFonts w:ascii="Dubai" w:eastAsia="Calibri" w:hAnsi="Dubai" w:cs="Dubai"/>
                <w:sz w:val="20"/>
                <w:szCs w:val="20"/>
                <w:rtl/>
                <w:lang w:eastAsia="ar" w:bidi="ar-MA"/>
              </w:rPr>
              <w:t>ومهنيي</w:t>
            </w:r>
            <w:proofErr w:type="spellEnd"/>
            <w:r w:rsidRPr="00153D30">
              <w:rPr>
                <w:rFonts w:ascii="Dubai" w:eastAsia="Calibri" w:hAnsi="Dubai" w:cs="Dubai"/>
                <w:sz w:val="20"/>
                <w:szCs w:val="20"/>
                <w:rtl/>
                <w:lang w:eastAsia="ar" w:bidi="ar-MA"/>
              </w:rPr>
              <w:t xml:space="preserve"> تكنولوجيا المعلومات والاتصالات والمجتمع المدني فيما يتعلق بحماية الأطفال على الإنترنت. وعززت الجلسات المناقشات التفاعلية حول التحديات وأفضل الممارسات، ما يدلُّ على الالتزام الجماعي بهذه القضية المهمة.</w:t>
            </w:r>
          </w:p>
          <w:p w14:paraId="32E98660" w14:textId="77777777" w:rsidR="00196537" w:rsidRPr="00153D30" w:rsidRDefault="00196537" w:rsidP="00153D30">
            <w:pPr>
              <w:pStyle w:val="paragraph"/>
              <w:numPr>
                <w:ilvl w:val="0"/>
                <w:numId w:val="9"/>
              </w:numPr>
              <w:bidi/>
              <w:spacing w:before="60" w:beforeAutospacing="0" w:after="60" w:afterAutospacing="0" w:line="280" w:lineRule="exact"/>
              <w:jc w:val="both"/>
              <w:rPr>
                <w:rFonts w:ascii="Dubai" w:hAnsi="Dubai" w:cs="Dubai"/>
                <w:sz w:val="20"/>
                <w:szCs w:val="20"/>
              </w:rPr>
            </w:pPr>
            <w:r w:rsidRPr="00153D30">
              <w:rPr>
                <w:rFonts w:ascii="Dubai" w:eastAsia="Calibri" w:hAnsi="Dubai" w:cs="Dubai"/>
                <w:sz w:val="20"/>
                <w:szCs w:val="20"/>
                <w:rtl/>
                <w:lang w:eastAsia="ar" w:bidi="ar-MA"/>
              </w:rPr>
              <w:t>وفي الوقت نفسه، ثمة مناقشات جارية لدعم لبنان في تطوير إستراتيجيته الوطنية لحماية الأطفال على الإنترنت.</w:t>
            </w:r>
          </w:p>
          <w:p w14:paraId="43D4CCE5" w14:textId="283E37D9" w:rsidR="00196537" w:rsidRPr="00153D30" w:rsidRDefault="00196537" w:rsidP="00153D30">
            <w:pPr>
              <w:spacing w:before="60" w:after="60" w:line="280" w:lineRule="exact"/>
              <w:rPr>
                <w:color w:val="0070C0"/>
                <w:sz w:val="20"/>
                <w:szCs w:val="20"/>
              </w:rPr>
            </w:pPr>
            <w:r w:rsidRPr="00153D30">
              <w:rPr>
                <w:rFonts w:eastAsia="Calibri"/>
                <w:color w:val="0070C0"/>
                <w:sz w:val="20"/>
                <w:szCs w:val="20"/>
                <w:rtl/>
                <w:lang w:eastAsia="ar" w:bidi="ar-MA"/>
              </w:rPr>
              <w:t xml:space="preserve">المبادرة الإقليمية </w:t>
            </w:r>
            <w:r w:rsidRPr="00153D30">
              <w:rPr>
                <w:rFonts w:eastAsia="Calibri"/>
                <w:color w:val="0070C0"/>
                <w:sz w:val="20"/>
                <w:szCs w:val="20"/>
                <w:lang w:val="en-US" w:eastAsia="ar" w:bidi="en-US"/>
              </w:rPr>
              <w:t>ARB</w:t>
            </w:r>
            <w:r w:rsidR="00D11C5F">
              <w:rPr>
                <w:rFonts w:eastAsia="Calibri"/>
                <w:color w:val="0070C0"/>
                <w:sz w:val="20"/>
                <w:szCs w:val="20"/>
                <w:lang w:eastAsia="ar" w:bidi="ar-MA"/>
              </w:rPr>
              <w:t>3</w:t>
            </w:r>
            <w:r w:rsidRPr="00153D30">
              <w:rPr>
                <w:rFonts w:eastAsia="Calibri"/>
                <w:color w:val="0070C0"/>
                <w:sz w:val="20"/>
                <w:szCs w:val="20"/>
                <w:rtl/>
                <w:lang w:eastAsia="ar" w:bidi="ar-MA"/>
              </w:rPr>
              <w:t>: تطوير البنية التحتية الرقمية من أجل مدن ومجتمعات ذكية مستدامة</w:t>
            </w:r>
          </w:p>
          <w:p w14:paraId="55C5339F" w14:textId="77777777" w:rsidR="00196537" w:rsidRPr="00153D30" w:rsidRDefault="00196537" w:rsidP="00153D30">
            <w:pPr>
              <w:pStyle w:val="ListParagraph"/>
              <w:numPr>
                <w:ilvl w:val="0"/>
                <w:numId w:val="9"/>
              </w:numPr>
              <w:shd w:val="clear" w:color="auto" w:fill="FFFFFF" w:themeFill="background1"/>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وفي يناير 2024، أثمرَ التعاون بين الاتحاد والجهاز القومي لتنظيم الاتصالات في مصر إلى التوقيع على مشروع يركّز على المدن والمجتمعات الذكية المستدامة. الهدف من هذه المبادرة هو تعزيز تطوير البنية التحتية للاتصالات للمدن والمجتمعات الذكية المستدامة، إلى جانب صَوْغ إطار تنظيمي وترخيصي مصمَّم خصيصاً للمدن والمجتمعات الذكية داخل مصر.</w:t>
            </w:r>
          </w:p>
          <w:p w14:paraId="095A5114"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 xml:space="preserve">وبالتعاون مع منظمة الصحة العالمية، وُضعت إستراتيجية وطنية للصحة الرقمية في الأردن، تظهر التزام هذا البلد بدمج التقنيات الرقمية في أنظمة الرعاية الصحية. </w:t>
            </w:r>
          </w:p>
          <w:p w14:paraId="68E51879"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ويبرز استكشافُ عُمان للتعاون في مجال المُدن الذكية تركيز السلطنة على الاستفادة من التكنولوجيا لتعزيز التنمية الحَضَريّة والاستدامة.</w:t>
            </w:r>
          </w:p>
          <w:p w14:paraId="37E8BA3E" w14:textId="6005B9B2" w:rsidR="00196537" w:rsidRPr="00CD4ACF"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Calibri"/>
                <w:sz w:val="20"/>
                <w:szCs w:val="20"/>
                <w:rtl/>
                <w:lang w:eastAsia="ar" w:bidi="ar-MA"/>
              </w:rPr>
              <w:t>وبالتعاون مع هيئة تنظيم قطاع الاتصالات (</w:t>
            </w:r>
            <w:r w:rsidRPr="00153D30">
              <w:rPr>
                <w:rFonts w:eastAsia="Calibri"/>
                <w:sz w:val="20"/>
                <w:szCs w:val="20"/>
                <w:lang w:val="en-US" w:eastAsia="ar" w:bidi="en-US"/>
              </w:rPr>
              <w:t>TRC</w:t>
            </w:r>
            <w:r w:rsidRPr="00153D30">
              <w:rPr>
                <w:rFonts w:eastAsia="Calibri"/>
                <w:sz w:val="20"/>
                <w:szCs w:val="20"/>
                <w:rtl/>
                <w:lang w:eastAsia="ar" w:bidi="ar-MA"/>
              </w:rPr>
              <w:t>) الأردنية، عُقدت دورة تدريبية مختلطة عن تدريب المدرِّبين للاتحاد على برنامج التدريب على جودة الخدمة (</w:t>
            </w:r>
            <w:proofErr w:type="spellStart"/>
            <w:r w:rsidRPr="00153D30">
              <w:rPr>
                <w:rFonts w:eastAsia="Calibri"/>
                <w:sz w:val="20"/>
                <w:szCs w:val="20"/>
                <w:lang w:val="en-US" w:eastAsia="ar" w:bidi="en-US"/>
              </w:rPr>
              <w:t>QoSTP</w:t>
            </w:r>
            <w:proofErr w:type="spellEnd"/>
            <w:r w:rsidRPr="00153D30">
              <w:rPr>
                <w:rFonts w:eastAsia="Calibri"/>
                <w:sz w:val="20"/>
                <w:szCs w:val="20"/>
                <w:rtl/>
                <w:lang w:eastAsia="ar" w:bidi="ar-MA"/>
              </w:rPr>
              <w:t>) وبرنامج التدريب على إدارة الطيف (</w:t>
            </w:r>
            <w:r w:rsidRPr="00153D30">
              <w:rPr>
                <w:rFonts w:eastAsia="Calibri"/>
                <w:sz w:val="20"/>
                <w:szCs w:val="20"/>
                <w:lang w:val="en-US" w:eastAsia="ar" w:bidi="en-US"/>
              </w:rPr>
              <w:t>SMTP</w:t>
            </w:r>
            <w:r w:rsidRPr="00153D30">
              <w:rPr>
                <w:rFonts w:eastAsia="Calibri"/>
                <w:sz w:val="20"/>
                <w:szCs w:val="20"/>
                <w:rtl/>
                <w:lang w:eastAsia="ar" w:bidi="ar-MA"/>
              </w:rPr>
              <w:t>) في الفترة من 22 إلى 26 أكتوبر 2023، وقد عُقدتا عبر الإنترنت من خلال منصة أكاديمية الاتحاد الدولي للاتصالات وأيضاً في العاصمة الأردنية عمّان. </w:t>
            </w:r>
          </w:p>
          <w:p w14:paraId="56B1D8A6" w14:textId="77777777" w:rsidR="00CD4ACF" w:rsidRPr="00153D30" w:rsidRDefault="00CD4ACF" w:rsidP="00CD4ACF">
            <w:pPr>
              <w:pStyle w:val="ListParagraph"/>
              <w:tabs>
                <w:tab w:val="clear" w:pos="794"/>
                <w:tab w:val="left" w:pos="1134"/>
                <w:tab w:val="left" w:pos="1871"/>
                <w:tab w:val="left" w:pos="2268"/>
              </w:tabs>
              <w:spacing w:before="60" w:after="60" w:line="280" w:lineRule="exact"/>
              <w:contextualSpacing w:val="0"/>
              <w:rPr>
                <w:sz w:val="20"/>
                <w:szCs w:val="20"/>
              </w:rPr>
            </w:pPr>
          </w:p>
          <w:p w14:paraId="763D9FA8" w14:textId="43105AF0" w:rsidR="00196537" w:rsidRPr="00153D30" w:rsidRDefault="00196537" w:rsidP="00153D30">
            <w:pPr>
              <w:spacing w:before="60" w:after="60" w:line="280" w:lineRule="exact"/>
              <w:rPr>
                <w:sz w:val="20"/>
                <w:szCs w:val="20"/>
              </w:rPr>
            </w:pPr>
            <w:r w:rsidRPr="00153D30">
              <w:rPr>
                <w:color w:val="0070C0"/>
                <w:sz w:val="20"/>
                <w:szCs w:val="20"/>
                <w:rtl/>
                <w:lang w:eastAsia="ar" w:bidi="ar-MA"/>
              </w:rPr>
              <w:lastRenderedPageBreak/>
              <w:t xml:space="preserve">المبادرة الإقليمية </w:t>
            </w:r>
            <w:r w:rsidRPr="00153D30">
              <w:rPr>
                <w:color w:val="0070C0"/>
                <w:sz w:val="20"/>
                <w:szCs w:val="20"/>
                <w:lang w:val="en-US" w:eastAsia="ar" w:bidi="en-US"/>
              </w:rPr>
              <w:t>ARB</w:t>
            </w:r>
            <w:r w:rsidR="00D11C5F">
              <w:rPr>
                <w:color w:val="0070C0"/>
                <w:sz w:val="20"/>
                <w:szCs w:val="20"/>
                <w:lang w:eastAsia="ar" w:bidi="ar-MA"/>
              </w:rPr>
              <w:t>4</w:t>
            </w:r>
            <w:r w:rsidRPr="00153D30">
              <w:rPr>
                <w:color w:val="0070C0"/>
                <w:sz w:val="20"/>
                <w:szCs w:val="20"/>
                <w:rtl/>
                <w:lang w:eastAsia="ar" w:bidi="ar-MA"/>
              </w:rPr>
              <w:t>: بناء القدرات وتشجيع الابتكار الرقمي وريادة الأعمال واستشراف المستقبل</w:t>
            </w:r>
          </w:p>
          <w:p w14:paraId="3522E6A5"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ويمثل إنجاز عُمان في استكمال المواصفات القُطرية للابتكار الرقمي خطوة مهمة نحو فهم المشهد الرقمي وتعزيزه. </w:t>
            </w:r>
          </w:p>
          <w:p w14:paraId="16F7101A"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ودعمت تونس الابتكار وريادة الأعمال من خلال بعثات الالتحاق السلس، وتسليط الضوء على إمكانات الشركات الناشئة وتعزيز التعاون عبر الحدود داخل منطقة الدول العربية. </w:t>
            </w:r>
          </w:p>
          <w:p w14:paraId="1F3165DA"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ونفّذت الشبكة العربية للابتكار وريادة الأعمال (</w:t>
            </w:r>
            <w:r w:rsidRPr="00153D30">
              <w:rPr>
                <w:sz w:val="20"/>
                <w:szCs w:val="20"/>
                <w:lang w:val="en-US" w:eastAsia="ar" w:bidi="en-US"/>
              </w:rPr>
              <w:t>AIEN</w:t>
            </w:r>
            <w:r w:rsidRPr="00153D30">
              <w:rPr>
                <w:sz w:val="20"/>
                <w:szCs w:val="20"/>
                <w:rtl/>
                <w:lang w:eastAsia="ar" w:bidi="ar-MA"/>
              </w:rPr>
              <w:t xml:space="preserve">) برامج التحاق سلس مع الجزائر ومصر وتونس، ما يسهل استكشاف السوق وفرص التواصل للشركات الناشئة الواعدة. </w:t>
            </w:r>
          </w:p>
          <w:p w14:paraId="451D1CB5"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SimSun"/>
                <w:sz w:val="20"/>
                <w:szCs w:val="20"/>
              </w:rPr>
            </w:pPr>
            <w:r w:rsidRPr="00153D30">
              <w:rPr>
                <w:sz w:val="20"/>
                <w:szCs w:val="20"/>
                <w:rtl/>
                <w:lang w:eastAsia="ar" w:bidi="ar-MA"/>
              </w:rPr>
              <w:t>وعُقدت الشراكات والتعاون المعزز من خلال التفكير في أربعة أفكار لمشاريع مبتكرة بين الأمم المتحدة والحكومة المصرية بشأن الطاقة والغذاء والمياه والنقل باستخدام التقنيات الرقمية في ورشة عمل التفكير الوطنية، في الفترة من 26 إلى 27 نوفمبر 2023، في القاهرة، مصر .</w:t>
            </w:r>
          </w:p>
          <w:p w14:paraId="08E334A8"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وفي تونس، تمَّ تدريب قرابة 200 موظف في القطاع العام على مجموعة من المهارات الرقمية من خلال أكاديمية الاتحاد الدولي للاتصالات كجزء من مشروع مشترك مع الوكالة الألمانية للتعاون الدولي (</w:t>
            </w:r>
            <w:r w:rsidRPr="00153D30">
              <w:rPr>
                <w:sz w:val="20"/>
                <w:szCs w:val="20"/>
                <w:lang w:val="en-US" w:eastAsia="ar" w:bidi="en-US"/>
              </w:rPr>
              <w:t>GIZ</w:t>
            </w:r>
            <w:r w:rsidRPr="00153D30">
              <w:rPr>
                <w:sz w:val="20"/>
                <w:szCs w:val="20"/>
                <w:rtl/>
                <w:lang w:eastAsia="ar" w:bidi="ar-MA"/>
              </w:rPr>
              <w:t>).</w:t>
            </w:r>
          </w:p>
          <w:p w14:paraId="0F67CFE6"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وفي لبنان، وبدعم كبير ومشاركة نشطة من </w:t>
            </w:r>
            <w:proofErr w:type="spellStart"/>
            <w:r w:rsidRPr="00153D30">
              <w:rPr>
                <w:sz w:val="20"/>
                <w:szCs w:val="20"/>
                <w:rtl/>
                <w:lang w:eastAsia="ar" w:bidi="ar-MA"/>
              </w:rPr>
              <w:t>أوجيرو</w:t>
            </w:r>
            <w:proofErr w:type="spellEnd"/>
            <w:r w:rsidRPr="00153D30">
              <w:rPr>
                <w:sz w:val="20"/>
                <w:szCs w:val="20"/>
                <w:rtl/>
                <w:lang w:eastAsia="ar" w:bidi="ar-MA"/>
              </w:rPr>
              <w:t>، كان هناك تركيز على تنفيذ حماية الأطفال على الإنترنت (</w:t>
            </w:r>
            <w:r w:rsidRPr="00153D30">
              <w:rPr>
                <w:sz w:val="20"/>
                <w:szCs w:val="20"/>
                <w:lang w:val="en-US" w:eastAsia="ar" w:bidi="en-US"/>
              </w:rPr>
              <w:t>COP</w:t>
            </w:r>
            <w:r w:rsidRPr="00153D30">
              <w:rPr>
                <w:sz w:val="20"/>
                <w:szCs w:val="20"/>
                <w:rtl/>
                <w:lang w:eastAsia="ar" w:bidi="ar-MA"/>
              </w:rPr>
              <w:t xml:space="preserve">) ما يعكس الالتزام بخلق بيئة أكثر أماناً على الإنترنت لجيل الشباب. </w:t>
            </w:r>
          </w:p>
          <w:p w14:paraId="1C9F6D3E" w14:textId="1B2F742F" w:rsidR="00196537" w:rsidRPr="00153D30" w:rsidRDefault="00196537" w:rsidP="00153D30">
            <w:pPr>
              <w:spacing w:before="60" w:after="60" w:line="280" w:lineRule="exact"/>
              <w:rPr>
                <w:color w:val="0070C0"/>
                <w:sz w:val="20"/>
                <w:szCs w:val="20"/>
              </w:rPr>
            </w:pPr>
            <w:r w:rsidRPr="00153D30">
              <w:rPr>
                <w:color w:val="0070C0"/>
                <w:sz w:val="20"/>
                <w:szCs w:val="20"/>
                <w:rtl/>
                <w:lang w:eastAsia="ar" w:bidi="ar-MA"/>
              </w:rPr>
              <w:t xml:space="preserve">المبادرة الإقليمية </w:t>
            </w:r>
            <w:r w:rsidRPr="00153D30">
              <w:rPr>
                <w:color w:val="0070C0"/>
                <w:sz w:val="20"/>
                <w:szCs w:val="20"/>
                <w:lang w:val="en-US" w:eastAsia="ar" w:bidi="en-US"/>
              </w:rPr>
              <w:t>ARB</w:t>
            </w:r>
            <w:r w:rsidR="00D11C5F">
              <w:rPr>
                <w:color w:val="0070C0"/>
                <w:sz w:val="20"/>
                <w:szCs w:val="20"/>
                <w:lang w:eastAsia="ar" w:bidi="ar-MA"/>
              </w:rPr>
              <w:t>5</w:t>
            </w:r>
            <w:r w:rsidRPr="00153D30">
              <w:rPr>
                <w:color w:val="0070C0"/>
                <w:sz w:val="20"/>
                <w:szCs w:val="20"/>
                <w:rtl/>
                <w:lang w:eastAsia="ar" w:bidi="ar-MA"/>
              </w:rPr>
              <w:t>: تطوير سبل التنظيم الرقمي</w:t>
            </w:r>
          </w:p>
          <w:p w14:paraId="2B2EB054"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b/>
                <w:bCs/>
                <w:sz w:val="20"/>
                <w:szCs w:val="20"/>
              </w:rPr>
            </w:pPr>
            <w:r w:rsidRPr="00153D30">
              <w:rPr>
                <w:sz w:val="20"/>
                <w:szCs w:val="20"/>
                <w:rtl/>
                <w:lang w:eastAsia="ar" w:bidi="ar-MA"/>
              </w:rPr>
              <w:t xml:space="preserve">وبالتعاون مع المملكة العربية السعودية، ركزت المساعدة في مشاريع الاتصالات/تكنولوجيا المعلومات والاتصالات على التدريب والتحوُّل الرقمي، ما يسهم في جهود بناء القدرات في المنطقة، وقد عُقد هذا الحدث على هامش </w:t>
            </w:r>
            <w:r w:rsidRPr="00153D30">
              <w:rPr>
                <w:b/>
                <w:bCs/>
                <w:sz w:val="20"/>
                <w:szCs w:val="20"/>
                <w:rtl/>
                <w:lang w:eastAsia="ar" w:bidi="ar-MA"/>
              </w:rPr>
              <w:t>منتدى التنمية الإقليمي.</w:t>
            </w:r>
          </w:p>
          <w:p w14:paraId="392F40F6"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واستضافت البحرين </w:t>
            </w:r>
            <w:r w:rsidRPr="00153D30">
              <w:rPr>
                <w:b/>
                <w:bCs/>
                <w:sz w:val="20"/>
                <w:szCs w:val="20"/>
                <w:rtl/>
                <w:lang w:eastAsia="ar" w:bidi="ar-MA"/>
              </w:rPr>
              <w:t>منتدى تنمية الاتصالات للدول العربية (</w:t>
            </w:r>
            <w:r w:rsidRPr="00153D30">
              <w:rPr>
                <w:b/>
                <w:bCs/>
                <w:sz w:val="20"/>
                <w:szCs w:val="20"/>
                <w:lang w:val="en-US" w:eastAsia="ar" w:bidi="en-US"/>
              </w:rPr>
              <w:t>RDF-ARB</w:t>
            </w:r>
            <w:r w:rsidRPr="00153D30">
              <w:rPr>
                <w:b/>
                <w:bCs/>
                <w:sz w:val="20"/>
                <w:szCs w:val="20"/>
                <w:rtl/>
                <w:lang w:eastAsia="ar" w:bidi="ar-MA"/>
              </w:rPr>
              <w:t xml:space="preserve">) </w:t>
            </w:r>
            <w:r w:rsidRPr="00153D30">
              <w:rPr>
                <w:sz w:val="20"/>
                <w:szCs w:val="20"/>
                <w:rtl/>
                <w:lang w:eastAsia="ar" w:bidi="ar-MA"/>
              </w:rPr>
              <w:t xml:space="preserve">بشأن تسريع التنمية الرقمية والذي أظهر ريادة البحرين في تبني الرقمنة. </w:t>
            </w:r>
          </w:p>
          <w:p w14:paraId="64DBEAEB"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ونظّم الاتحاد ورش عمل ودورات تدريبية في مجال التنظيم الرقمي في العديد من البلدان، بما في ذلك مناقشات حول أدوات التتبع التنظيمي للاتحاد الدولي للاتصالات وأدوات قياس أداء شبكات الجيل الخامس، لتعزيز فهم التنظيم الرقمي وتنفيذه. </w:t>
            </w:r>
          </w:p>
          <w:p w14:paraId="63D01322"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وركّز مشروع الخدمات الاستشارية في المملكة العربية السعودية على الخدمات الراديوية الفضائية وإستراتيجيات التحول الرقمي، ما يمثل تقدُّماً كبيراً في تطوير وسائل التنظيم الرقمي في جميع أنحاء منطقة الدول العربية.</w:t>
            </w:r>
          </w:p>
          <w:p w14:paraId="407AF06B"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وواصلت قطر مناقشاتها بشأن التنظيم الرقمي وستستضيف مؤتمر المندوبين المفوَّضين لعام 2026، ما يدل على التزامها بالحوارات العالمية والابتكار. </w:t>
            </w:r>
          </w:p>
          <w:p w14:paraId="47661662" w14:textId="77777777" w:rsidR="00196537" w:rsidRPr="00153D30" w:rsidRDefault="00196537" w:rsidP="00153D30">
            <w:pPr>
              <w:pStyle w:val="ListParagraph"/>
              <w:spacing w:before="60" w:after="60" w:line="280" w:lineRule="exact"/>
              <w:contextualSpacing w:val="0"/>
              <w:rPr>
                <w:sz w:val="20"/>
                <w:szCs w:val="20"/>
              </w:rPr>
            </w:pPr>
          </w:p>
          <w:p w14:paraId="32757B74" w14:textId="4356FBF7" w:rsidR="00196537" w:rsidRDefault="00196537" w:rsidP="00153D30">
            <w:pPr>
              <w:keepNext/>
              <w:spacing w:before="60" w:after="60" w:line="280" w:lineRule="exact"/>
              <w:rPr>
                <w:b/>
                <w:bCs/>
                <w:color w:val="0070C0"/>
                <w:sz w:val="20"/>
                <w:szCs w:val="20"/>
                <w:rtl/>
                <w:lang w:eastAsia="ar" w:bidi="ar-MA"/>
              </w:rPr>
            </w:pPr>
            <w:r w:rsidRPr="00153D30">
              <w:rPr>
                <w:b/>
                <w:bCs/>
                <w:color w:val="0070C0"/>
                <w:sz w:val="20"/>
                <w:szCs w:val="20"/>
                <w:rtl/>
                <w:lang w:eastAsia="ar" w:bidi="ar-MA"/>
              </w:rPr>
              <w:t>المكتب الإقليمي للاتحاد الدولي للاتصالات لمنطقة آسيا والمحيط الهادئ:</w:t>
            </w:r>
          </w:p>
          <w:p w14:paraId="7B0D1A21" w14:textId="7F48FF92" w:rsidR="00043E4E" w:rsidRDefault="00043E4E" w:rsidP="00153D30">
            <w:pPr>
              <w:keepNext/>
              <w:spacing w:before="60" w:after="60" w:line="280" w:lineRule="exact"/>
              <w:rPr>
                <w:b/>
                <w:bCs/>
                <w:color w:val="0070C0"/>
                <w:sz w:val="20"/>
                <w:szCs w:val="20"/>
                <w:rtl/>
              </w:rPr>
            </w:pPr>
            <w:r w:rsidRPr="00043E4E">
              <w:rPr>
                <w:b/>
                <w:bCs/>
                <w:color w:val="0070C0"/>
                <w:sz w:val="20"/>
                <w:szCs w:val="20"/>
                <w:rtl/>
              </w:rPr>
              <w:t>يعمل المكتب الإقليمي لآسيا والمحيط الهادئ بنشاط في تنفيذ العديد من المشاريع والأنشطة في جميع أنحاء المنطقة بشكل رئيسي من خلال تقديم الدعم للدول الأعضاء من خلال الشراكة بين أصحاب المصلحة المتعددين لتسريع التحول الرقمي والانتقال إلى الاقتصاد الرقمي، وتعزيز تنمية المهارات الرقمية وتعزيز التعاون من أجل تحسين الاتصال. وتتوافق هذه الجهود مع المبادرات الإقليمية المنصوص عليها في خطة عمل كيغالي (</w:t>
            </w:r>
            <w:r w:rsidRPr="00043E4E">
              <w:rPr>
                <w:b/>
                <w:bCs/>
                <w:color w:val="0070C0"/>
                <w:sz w:val="20"/>
                <w:szCs w:val="20"/>
              </w:rPr>
              <w:t>KAP</w:t>
            </w:r>
            <w:r w:rsidRPr="00043E4E">
              <w:rPr>
                <w:b/>
                <w:bCs/>
                <w:color w:val="0070C0"/>
                <w:sz w:val="20"/>
                <w:szCs w:val="20"/>
                <w:rtl/>
              </w:rPr>
              <w:t>). وفيما يلي الأنشطة والإنجازات الرئيسية.</w:t>
            </w:r>
          </w:p>
          <w:p w14:paraId="2E816E83" w14:textId="77777777" w:rsidR="00043E4E" w:rsidRPr="00153D30" w:rsidRDefault="00043E4E" w:rsidP="00153D30">
            <w:pPr>
              <w:keepNext/>
              <w:spacing w:before="60" w:after="60" w:line="280" w:lineRule="exact"/>
              <w:rPr>
                <w:b/>
                <w:bCs/>
                <w:color w:val="0070C0"/>
                <w:sz w:val="20"/>
                <w:szCs w:val="20"/>
              </w:rPr>
            </w:pPr>
          </w:p>
          <w:p w14:paraId="600DE06A" w14:textId="038BFB0C"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sz w:val="20"/>
                <w:szCs w:val="20"/>
                <w:rtl/>
                <w:lang w:eastAsia="ar" w:bidi="ar-MA"/>
              </w:rPr>
              <w:t>في منطقة آسيا والمحيط الهادئ، واصل الاتحاد العمل بشكل وثيق مع فرق الأمم المتحدة القُطرية ومكتب الأمم المتحدة لتنسيق التنمية (</w:t>
            </w:r>
            <w:r w:rsidRPr="00153D30">
              <w:rPr>
                <w:sz w:val="20"/>
                <w:szCs w:val="20"/>
                <w:lang w:val="en-US" w:eastAsia="ar" w:bidi="en-US"/>
              </w:rPr>
              <w:t>UNDCO</w:t>
            </w:r>
            <w:r w:rsidRPr="00153D30">
              <w:rPr>
                <w:sz w:val="20"/>
                <w:szCs w:val="20"/>
                <w:rtl/>
                <w:lang w:eastAsia="ar" w:bidi="ar-MA"/>
              </w:rPr>
              <w:t xml:space="preserve">) في عام 2023 والتعاون في مبادرات الرقمنة. ونتيجة لذلك، تم </w:t>
            </w:r>
            <w:proofErr w:type="spellStart"/>
            <w:r w:rsidRPr="00153D30">
              <w:rPr>
                <w:sz w:val="20"/>
                <w:szCs w:val="20"/>
                <w:rtl/>
                <w:lang w:eastAsia="ar" w:bidi="ar-MA"/>
              </w:rPr>
              <w:t>تعزيزمكونات</w:t>
            </w:r>
            <w:proofErr w:type="spellEnd"/>
            <w:r w:rsidRPr="00153D30">
              <w:rPr>
                <w:sz w:val="20"/>
                <w:szCs w:val="20"/>
                <w:rtl/>
                <w:lang w:eastAsia="ar" w:bidi="ar-MA"/>
              </w:rPr>
              <w:t xml:space="preserve"> التحوُّل الرقمي ضمن أطر الأمم المتحدة للتعاون من أجل التنمية المستدامة في منطقة المحيط الهادئ </w:t>
            </w:r>
            <w:r w:rsidR="00043E4E">
              <w:rPr>
                <w:sz w:val="20"/>
                <w:szCs w:val="20"/>
                <w:lang w:eastAsia="ar" w:bidi="ar-MA"/>
              </w:rPr>
              <w:t>[</w:t>
            </w:r>
            <w:hyperlink r:id="rId74" w:history="1">
              <w:r w:rsidR="00043E4E" w:rsidRPr="00043E4E">
                <w:rPr>
                  <w:rStyle w:val="Hyperlink"/>
                  <w:sz w:val="20"/>
                  <w:szCs w:val="20"/>
                  <w:lang w:eastAsia="ar" w:bidi="ar-MA"/>
                </w:rPr>
                <w:t>9669_UNSDF_pacific_A4_01.05.23_WEB_version_LR_3.pdf</w:t>
              </w:r>
            </w:hyperlink>
            <w:r w:rsidR="00043E4E">
              <w:rPr>
                <w:sz w:val="20"/>
                <w:szCs w:val="20"/>
                <w:lang w:eastAsia="ar" w:bidi="ar-MA"/>
              </w:rPr>
              <w:t>]</w:t>
            </w:r>
            <w:r w:rsidRPr="00153D30">
              <w:rPr>
                <w:sz w:val="20"/>
                <w:szCs w:val="20"/>
                <w:rtl/>
                <w:lang w:eastAsia="ar" w:bidi="ar-MA"/>
              </w:rPr>
              <w:t>، والاتحاد الدولي للاتصالات أحد الموقّعين عليها.</w:t>
            </w:r>
            <w:r w:rsidRPr="00153D30">
              <w:rPr>
                <w:rFonts w:eastAsiaTheme="minorEastAsia"/>
                <w:sz w:val="20"/>
                <w:szCs w:val="20"/>
                <w:rtl/>
                <w:lang w:eastAsia="ar" w:bidi="ar-MA"/>
              </w:rPr>
              <w:t xml:space="preserve"> </w:t>
            </w:r>
            <w:r w:rsidRPr="00153D30">
              <w:rPr>
                <w:sz w:val="20"/>
                <w:szCs w:val="20"/>
                <w:rtl/>
                <w:lang w:eastAsia="ar" w:bidi="ar-MA"/>
              </w:rPr>
              <w:t xml:space="preserve">ويواصل الاتحاد </w:t>
            </w:r>
            <w:r w:rsidRPr="00153D30">
              <w:rPr>
                <w:sz w:val="20"/>
                <w:szCs w:val="20"/>
                <w:rtl/>
                <w:lang w:eastAsia="ar" w:bidi="ar-MA"/>
              </w:rPr>
              <w:lastRenderedPageBreak/>
              <w:t>الدولي للاتصالات تنفيذ البرامج المشتركة في منطقة المحيط الهادئ.</w:t>
            </w:r>
            <w:r w:rsidRPr="00153D30">
              <w:rPr>
                <w:rFonts w:eastAsiaTheme="minorEastAsia"/>
                <w:sz w:val="20"/>
                <w:szCs w:val="20"/>
                <w:rtl/>
                <w:lang w:eastAsia="ar" w:bidi="ar-MA"/>
              </w:rPr>
              <w:t xml:space="preserve"> </w:t>
            </w:r>
            <w:r w:rsidRPr="00153D30">
              <w:rPr>
                <w:sz w:val="20"/>
                <w:szCs w:val="20"/>
                <w:rtl/>
                <w:lang w:eastAsia="ar" w:bidi="ar-MA"/>
              </w:rPr>
              <w:t>تسريع تحقيق أهداف التنمية المستدامة من خلال التحوُّل الرقمي لتعزيز قدرة المجتمع على الصمود في ميكرونيزيا؛ وتعزيز أهداف التنمية المستدامة من خلال تحسين سُبل العيش والقدرة على الصمود من خلال التنويع الاقتصادي والتحوُّل الرقمي.</w:t>
            </w:r>
            <w:r w:rsidRPr="00153D30">
              <w:rPr>
                <w:rFonts w:eastAsiaTheme="minorEastAsia"/>
                <w:sz w:val="20"/>
                <w:szCs w:val="20"/>
                <w:rtl/>
                <w:lang w:eastAsia="ar" w:bidi="ar-MA"/>
              </w:rPr>
              <w:t xml:space="preserve"> </w:t>
            </w:r>
            <w:r w:rsidRPr="00153D30">
              <w:rPr>
                <w:sz w:val="20"/>
                <w:szCs w:val="20"/>
                <w:rtl/>
                <w:lang w:eastAsia="ar" w:bidi="ar-MA"/>
              </w:rPr>
              <w:t xml:space="preserve">وأسهمت هذه المبادرات </w:t>
            </w:r>
            <w:proofErr w:type="spellStart"/>
            <w:r w:rsidRPr="00153D30">
              <w:rPr>
                <w:sz w:val="20"/>
                <w:szCs w:val="20"/>
                <w:rtl/>
                <w:lang w:eastAsia="ar" w:bidi="ar-MA"/>
              </w:rPr>
              <w:t>البرنامجية</w:t>
            </w:r>
            <w:proofErr w:type="spellEnd"/>
            <w:r w:rsidRPr="00153D30">
              <w:rPr>
                <w:sz w:val="20"/>
                <w:szCs w:val="20"/>
                <w:rtl/>
                <w:lang w:eastAsia="ar" w:bidi="ar-MA"/>
              </w:rPr>
              <w:t xml:space="preserve"> المشتركة في فتح النافذة الرقمية لصندوق أهداف التنمية المستدامة التابع للأمم المتحدة. وتمَّ تعزيز مكوّنات التحوُّل الرقمي في إطار عمل </w:t>
            </w:r>
            <w:hyperlink r:id="rId75" w:history="1">
              <w:r w:rsidRPr="00043E4E">
                <w:rPr>
                  <w:rStyle w:val="Hyperlink"/>
                  <w:sz w:val="20"/>
                  <w:szCs w:val="20"/>
                  <w:rtl/>
                  <w:lang w:eastAsia="ar" w:bidi="ar-MA"/>
                </w:rPr>
                <w:t>الأمم المتحدة للتعاون من أجل التنمية المستدامة  (</w:t>
              </w:r>
              <w:r w:rsidRPr="00043E4E">
                <w:rPr>
                  <w:rStyle w:val="Hyperlink"/>
                  <w:sz w:val="20"/>
                  <w:szCs w:val="20"/>
                  <w:lang w:val="en-US" w:eastAsia="ar" w:bidi="en-US"/>
                </w:rPr>
                <w:t>UNSDCF</w:t>
              </w:r>
              <w:r w:rsidRPr="00043E4E">
                <w:rPr>
                  <w:rStyle w:val="Hyperlink"/>
                  <w:sz w:val="20"/>
                  <w:szCs w:val="20"/>
                  <w:rtl/>
                  <w:lang w:eastAsia="ar" w:bidi="ar-MA"/>
                </w:rPr>
                <w:t>) 2022-2026 في تايلاند</w:t>
              </w:r>
            </w:hyperlink>
            <w:r w:rsidRPr="00153D30">
              <w:rPr>
                <w:sz w:val="20"/>
                <w:szCs w:val="20"/>
                <w:rtl/>
                <w:lang w:eastAsia="ar" w:bidi="ar-MA"/>
              </w:rPr>
              <w:t xml:space="preserve"> والذي وقّع عليه الاتحاد الدولي للاتصالات.</w:t>
            </w:r>
            <w:r w:rsidRPr="00153D30">
              <w:rPr>
                <w:rFonts w:eastAsiaTheme="minorEastAsia"/>
                <w:sz w:val="20"/>
                <w:szCs w:val="20"/>
                <w:rtl/>
                <w:lang w:eastAsia="ar" w:bidi="ar-MA"/>
              </w:rPr>
              <w:t xml:space="preserve"> </w:t>
            </w:r>
            <w:r w:rsidRPr="00153D30">
              <w:rPr>
                <w:sz w:val="20"/>
                <w:szCs w:val="20"/>
                <w:rtl/>
                <w:lang w:eastAsia="ar" w:bidi="ar-MA"/>
              </w:rPr>
              <w:t>ويواصِل الاتحاد الإسهامَ في تنفيذ النتيجة 2 بشأن رأس المال البشري وتعزيز المؤسسات والشراكات وتمكين الناس.</w:t>
            </w:r>
            <w:r w:rsidRPr="00153D30">
              <w:rPr>
                <w:rFonts w:eastAsiaTheme="minorEastAsia"/>
                <w:sz w:val="20"/>
                <w:szCs w:val="20"/>
                <w:rtl/>
                <w:lang w:eastAsia="ar" w:bidi="ar-MA"/>
              </w:rPr>
              <w:t xml:space="preserve"> </w:t>
            </w:r>
            <w:r w:rsidRPr="00153D30">
              <w:rPr>
                <w:sz w:val="20"/>
                <w:szCs w:val="20"/>
                <w:rtl/>
                <w:lang w:eastAsia="ar" w:bidi="ar-MA"/>
              </w:rPr>
              <w:t>وفي هذا الإطار، تمَّ تنظيم أنشطة مثل اليوم الدولي للفتيات في مجال تكنولوجيا المعلومات والاتصالات، وتقييم المهارات الرقمية للمهاجرين في تايلاند، والمشاركة الإستراتيجية لتنفيذ الشيخوخة المتنقلة، بالاشتراك مع وكالات الأمم المتحدة.</w:t>
            </w:r>
          </w:p>
          <w:p w14:paraId="0F672318" w14:textId="0115983E"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والاتحاد جزءٌ من الشراكة المتعددة أصحاب المصلحة التي أُنشئت حديثاً لتعزيز الأنشطة في إطار المهارات الرقمية والسلامة الرقمية والثقافة الرقمية والأخلاقيات الرقمية في إندونيسيا. وتتألف هذه الشراكة من اليونسكو، ومنظمة الأغذية والزراعة للأمم المتحدة (</w:t>
            </w:r>
            <w:r w:rsidR="000F2158">
              <w:rPr>
                <w:sz w:val="20"/>
                <w:szCs w:val="20"/>
                <w:lang w:eastAsia="ar" w:bidi="ar-MA"/>
              </w:rPr>
              <w:t>FAO</w:t>
            </w:r>
            <w:r w:rsidRPr="00153D30">
              <w:rPr>
                <w:rFonts w:eastAsiaTheme="minorEastAsia"/>
                <w:sz w:val="20"/>
                <w:szCs w:val="20"/>
                <w:rtl/>
                <w:lang w:eastAsia="ar" w:bidi="ar-MA"/>
              </w:rPr>
              <w:t xml:space="preserve">)، ومركز التجارة الدولية، وبرنامج الأمم المتحدة الإنمائي، واليونيسف، ومنظمة الأمم المتحدة للتنمية الصناعية، ومنظمة الصحة العالمية، ومكتب المنسق المقيم، وحكومة إندونيسيا، وشبكة الجامعات الوطنية في إندونيسيا، والجمعية الإندونيسية للقياديين الرقميين وتهدف إلى إيجاد التآزر والتأثير. </w:t>
            </w:r>
          </w:p>
          <w:p w14:paraId="02BA085E" w14:textId="7FD14339"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sz w:val="20"/>
                <w:szCs w:val="20"/>
                <w:rtl/>
                <w:lang w:eastAsia="ar" w:bidi="ar-MA"/>
              </w:rPr>
              <w:t xml:space="preserve">وفي إطار </w:t>
            </w:r>
            <w:r w:rsidRPr="00043E4E">
              <w:rPr>
                <w:b/>
                <w:bCs/>
                <w:sz w:val="20"/>
                <w:szCs w:val="20"/>
                <w:rtl/>
                <w:lang w:eastAsia="ar" w:bidi="ar-MA"/>
              </w:rPr>
              <w:t>منتدى التنمية الإقليمي للاتحاد لمنطقة آسيا والمحيط الهادئ (</w:t>
            </w:r>
            <w:r w:rsidRPr="00043E4E">
              <w:rPr>
                <w:b/>
                <w:bCs/>
                <w:sz w:val="20"/>
                <w:szCs w:val="20"/>
                <w:lang w:val="en-US" w:eastAsia="ar" w:bidi="en-US"/>
              </w:rPr>
              <w:t>RDF-ASP</w:t>
            </w:r>
            <w:r w:rsidRPr="00043E4E">
              <w:rPr>
                <w:b/>
                <w:bCs/>
                <w:sz w:val="20"/>
                <w:szCs w:val="20"/>
                <w:rtl/>
                <w:lang w:eastAsia="ar" w:bidi="ar-MA"/>
              </w:rPr>
              <w:t>)</w:t>
            </w:r>
            <w:r w:rsidRPr="00153D30">
              <w:rPr>
                <w:sz w:val="20"/>
                <w:szCs w:val="20"/>
                <w:rtl/>
                <w:lang w:eastAsia="ar" w:bidi="ar-MA"/>
              </w:rPr>
              <w:t xml:space="preserve"> الذي عقده الاتحاد في تايلاند في سبتمبر 2023، اجتمع 20 بلداً ومنظمة شريكة من جميع أنحاء المنطقة لمناقشة المبادرات الإقليمية لآسيا والمحيط الهادئ وخطة عمل كيغالي واحتياجات المنطقة والدول المرشَّحة للتنفيذ.</w:t>
            </w:r>
            <w:r w:rsidRPr="00153D30">
              <w:rPr>
                <w:rFonts w:eastAsia="Calibri"/>
                <w:sz w:val="20"/>
                <w:szCs w:val="20"/>
                <w:rtl/>
                <w:lang w:eastAsia="ar" w:bidi="ar-MA"/>
              </w:rPr>
              <w:t xml:space="preserve"> وأدى المنتدى إلى تعزيز الوعي والالتزام رفيع المستوى من جانب الدول الأعضاء في الاتحاد الدولي للاتصالات في منطقة آسيا والمحيط الهادئ </w:t>
            </w:r>
            <w:r w:rsidRPr="00153D30">
              <w:rPr>
                <w:sz w:val="20"/>
                <w:szCs w:val="20"/>
                <w:rtl/>
                <w:lang w:eastAsia="ar" w:bidi="ar-MA"/>
              </w:rPr>
              <w:t>وتعزيز</w:t>
            </w:r>
            <w:r w:rsidR="00CD4ACF">
              <w:rPr>
                <w:rFonts w:hint="cs"/>
                <w:sz w:val="20"/>
                <w:szCs w:val="20"/>
                <w:rtl/>
                <w:lang w:eastAsia="ar" w:bidi="ar-MA"/>
              </w:rPr>
              <w:t xml:space="preserve"> </w:t>
            </w:r>
            <w:r w:rsidRPr="00153D30">
              <w:rPr>
                <w:rFonts w:eastAsia="Arial"/>
                <w:sz w:val="20"/>
                <w:szCs w:val="20"/>
                <w:rtl/>
                <w:lang w:eastAsia="ar" w:bidi="ar-MA"/>
              </w:rPr>
              <w:t xml:space="preserve">التعاون والتآزر مع مكتب الأمم المتحدة المعني بالتنسيق في الأمم المتحدة وفريق الأمم المتحدة القطري ووكالات مثل صندوق الأمم المتحدة للمشاريع الإنتاجية والمنظمة العالمية للأرصاد الجوية </w:t>
            </w:r>
            <w:r w:rsidRPr="00153D30">
              <w:rPr>
                <w:sz w:val="20"/>
                <w:szCs w:val="20"/>
                <w:rtl/>
                <w:lang w:eastAsia="ar" w:bidi="ar-MA"/>
              </w:rPr>
              <w:t>. وقد تجلّت زيادة الالتزامات المالية في التعهدات الجديدة خلال جلسات المائدة المستديرة التوفيقية؛ وتمَّ الإعلان عن 11 تعهداً والتزاماً جديداً للشراكة من أجل التوصيل (</w:t>
            </w:r>
            <w:r w:rsidRPr="00153D30">
              <w:rPr>
                <w:sz w:val="20"/>
                <w:szCs w:val="20"/>
                <w:lang w:val="en-US" w:eastAsia="ar" w:bidi="en-US"/>
              </w:rPr>
              <w:t>P2C</w:t>
            </w:r>
            <w:r w:rsidRPr="00153D30">
              <w:rPr>
                <w:sz w:val="20"/>
                <w:szCs w:val="20"/>
                <w:rtl/>
                <w:lang w:eastAsia="ar" w:bidi="ar-MA"/>
              </w:rPr>
              <w:t xml:space="preserve">)، وتمَّ التوقيع على العديد من الإعلانات المشتركة بما في ذلك مع </w:t>
            </w:r>
            <w:r w:rsidRPr="00153D30">
              <w:rPr>
                <w:sz w:val="20"/>
                <w:szCs w:val="20"/>
                <w:lang w:val="en-US" w:eastAsia="ar" w:bidi="en-US"/>
              </w:rPr>
              <w:t>Huawei</w:t>
            </w:r>
            <w:r w:rsidRPr="00153D30">
              <w:rPr>
                <w:sz w:val="20"/>
                <w:szCs w:val="20"/>
                <w:rtl/>
                <w:lang w:eastAsia="ar" w:bidi="ar-MA"/>
              </w:rPr>
              <w:t xml:space="preserve"> و</w:t>
            </w:r>
            <w:proofErr w:type="spellStart"/>
            <w:r w:rsidRPr="00153D30">
              <w:rPr>
                <w:sz w:val="20"/>
                <w:szCs w:val="20"/>
                <w:lang w:val="en-US" w:eastAsia="ar" w:bidi="en-US"/>
              </w:rPr>
              <w:t>Indosat</w:t>
            </w:r>
            <w:proofErr w:type="spellEnd"/>
            <w:r w:rsidRPr="00153D30">
              <w:rPr>
                <w:sz w:val="20"/>
                <w:szCs w:val="20"/>
                <w:rtl/>
                <w:lang w:eastAsia="ar" w:bidi="ar-MA"/>
              </w:rPr>
              <w:t xml:space="preserve"> و</w:t>
            </w:r>
            <w:r w:rsidRPr="00153D30">
              <w:rPr>
                <w:sz w:val="20"/>
                <w:szCs w:val="20"/>
                <w:lang w:val="en-US" w:eastAsia="ar" w:bidi="en-US"/>
              </w:rPr>
              <w:t>IICF</w:t>
            </w:r>
            <w:r w:rsidRPr="00153D30">
              <w:rPr>
                <w:sz w:val="20"/>
                <w:szCs w:val="20"/>
                <w:rtl/>
                <w:lang w:eastAsia="ar" w:bidi="ar-MA"/>
              </w:rPr>
              <w:t>، ما جلب المزيد من الموارد والخبرات لتنفيذ المبادرات الإقليمية.</w:t>
            </w:r>
          </w:p>
          <w:p w14:paraId="35DFBDEA" w14:textId="44EC4C4C"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وعزز </w:t>
            </w:r>
            <w:r w:rsidR="00CD4ACF">
              <w:rPr>
                <w:rFonts w:eastAsia="Calibri" w:hint="cs"/>
                <w:sz w:val="20"/>
                <w:szCs w:val="20"/>
                <w:rtl/>
                <w:lang w:eastAsia="ar" w:bidi="ar-MA"/>
              </w:rPr>
              <w:t>مكتب تنمية الاتصالات</w:t>
            </w:r>
            <w:r w:rsidR="00CD4ACF" w:rsidRPr="00153D30">
              <w:rPr>
                <w:rFonts w:eastAsiaTheme="minorEastAsia"/>
                <w:sz w:val="20"/>
                <w:szCs w:val="20"/>
                <w:rtl/>
                <w:lang w:eastAsia="ar" w:bidi="ar-MA"/>
              </w:rPr>
              <w:t xml:space="preserve"> </w:t>
            </w:r>
            <w:r w:rsidRPr="00153D30">
              <w:rPr>
                <w:rFonts w:eastAsiaTheme="minorEastAsia"/>
                <w:sz w:val="20"/>
                <w:szCs w:val="20"/>
                <w:rtl/>
                <w:lang w:eastAsia="ar" w:bidi="ar-MA"/>
              </w:rPr>
              <w:t xml:space="preserve">الوعي والالتزامات الرفيعة المستوى لتسريع التحوُّل الرقمي في الحوار الوزاري الرقمي الأول لتكنولوجيا المعلومات والاتصالات في منطقة المحيط الهادئ الذي عُقد في 28 أغسطس 2023 في بابوا غينيا الجديدة. ويدعو </w:t>
            </w:r>
            <w:hyperlink r:id="rId76" w:history="1">
              <w:r w:rsidRPr="00043E4E">
                <w:rPr>
                  <w:rStyle w:val="Hyperlink"/>
                  <w:rFonts w:eastAsiaTheme="minorEastAsia"/>
                  <w:sz w:val="20"/>
                  <w:szCs w:val="20"/>
                  <w:rtl/>
                  <w:lang w:eastAsia="ar" w:bidi="ar-MA"/>
                </w:rPr>
                <w:t>إعلان</w:t>
              </w:r>
            </w:hyperlink>
            <w:r w:rsidRPr="00153D30">
              <w:rPr>
                <w:rFonts w:eastAsiaTheme="minorEastAsia"/>
                <w:sz w:val="20"/>
                <w:szCs w:val="20"/>
                <w:rtl/>
                <w:lang w:eastAsia="ar" w:bidi="ar-MA"/>
              </w:rPr>
              <w:t xml:space="preserve"> </w:t>
            </w:r>
            <w:proofErr w:type="spellStart"/>
            <w:r w:rsidRPr="00153D30">
              <w:rPr>
                <w:rFonts w:eastAsiaTheme="minorEastAsia"/>
                <w:sz w:val="20"/>
                <w:szCs w:val="20"/>
                <w:rtl/>
                <w:lang w:eastAsia="ar" w:bidi="ar-MA"/>
              </w:rPr>
              <w:t>لاغاتوي</w:t>
            </w:r>
            <w:proofErr w:type="spellEnd"/>
            <w:r w:rsidRPr="00153D30">
              <w:rPr>
                <w:rFonts w:eastAsiaTheme="minorEastAsia"/>
                <w:sz w:val="20"/>
                <w:szCs w:val="20"/>
                <w:rtl/>
                <w:lang w:eastAsia="ar" w:bidi="ar-MA"/>
              </w:rPr>
              <w:t>، الذي تم اعتماده خلال الاجتماع، الاتحاد الدولي للاتصالات وشركاء التنمية الآخرين إلى تعزيز حضورهم الإقليمي في منطقة المحيط الهادئ. وفي أعقاب الاجتماع الوزاري، أُطلق مشروعٌ للاتحاد الدولي للاتصالات مدته سنتان في عام 2024 لإجراء دراسة جدوى تهدف إلى معالجة الاحتياجات الخاصة لتنمية الاتصالات/تكنولوجيا المعلومات والاتصالات في الدول الجزرية الصغيرة النامية في المحيط الهادئ، بتمويل وزارة البنية التحتية والنقل والتنمية الإقليمية والاتصالات والفنون (</w:t>
            </w:r>
            <w:r w:rsidRPr="00153D30">
              <w:rPr>
                <w:rFonts w:eastAsiaTheme="minorEastAsia"/>
                <w:sz w:val="20"/>
                <w:szCs w:val="20"/>
                <w:lang w:val="en-US" w:eastAsia="ar" w:bidi="en-US"/>
              </w:rPr>
              <w:t>DITRDCA</w:t>
            </w:r>
            <w:r w:rsidRPr="00153D30">
              <w:rPr>
                <w:rFonts w:eastAsiaTheme="minorEastAsia"/>
                <w:sz w:val="20"/>
                <w:szCs w:val="20"/>
                <w:rtl/>
                <w:lang w:eastAsia="ar" w:bidi="ar-MA"/>
              </w:rPr>
              <w:t xml:space="preserve">) في أستراليا والاتحاد الدولي للاتصالات. </w:t>
            </w:r>
          </w:p>
          <w:p w14:paraId="63858397" w14:textId="556DDE20"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وواصلَ الاتحاد أيضاً العمل بشكل وثيق مع جماعة آسيا والمحيط الهادئ للاتصالات (</w:t>
            </w:r>
            <w:r w:rsidRPr="00153D30">
              <w:rPr>
                <w:rFonts w:eastAsiaTheme="minorEastAsia"/>
                <w:sz w:val="20"/>
                <w:szCs w:val="20"/>
                <w:lang w:val="en-US" w:eastAsia="ar" w:bidi="en-US"/>
              </w:rPr>
              <w:t>APT</w:t>
            </w:r>
            <w:r w:rsidRPr="00153D30">
              <w:rPr>
                <w:rFonts w:eastAsiaTheme="minorEastAsia"/>
                <w:sz w:val="20"/>
                <w:szCs w:val="20"/>
                <w:rtl/>
                <w:lang w:eastAsia="ar" w:bidi="ar-MA"/>
              </w:rPr>
              <w:t>) لتعزيز القدرات والمواءمة الاستراتيجية للأنشطة. وأسهمَ الاتحاد بخبراته وعزَّز مشاركة الدول الأعضاء في الأحداث الرئيسية لجماعة آسيا والمحيط الهادئ للاتصالات (</w:t>
            </w:r>
            <w:r w:rsidRPr="00153D30">
              <w:rPr>
                <w:rFonts w:eastAsiaTheme="minorEastAsia"/>
                <w:sz w:val="20"/>
                <w:szCs w:val="20"/>
                <w:lang w:val="en-US" w:eastAsia="ar" w:bidi="en-US"/>
              </w:rPr>
              <w:t>APT</w:t>
            </w:r>
            <w:r w:rsidRPr="00153D30">
              <w:rPr>
                <w:rFonts w:eastAsiaTheme="minorEastAsia"/>
                <w:sz w:val="20"/>
                <w:szCs w:val="20"/>
                <w:rtl/>
                <w:lang w:eastAsia="ar" w:bidi="ar-MA"/>
              </w:rPr>
              <w:t xml:space="preserve">) </w:t>
            </w:r>
            <w:r w:rsidR="00CD4ACF">
              <w:rPr>
                <w:rFonts w:eastAsiaTheme="minorEastAsia" w:hint="cs"/>
                <w:sz w:val="20"/>
                <w:szCs w:val="20"/>
                <w:rtl/>
                <w:lang w:eastAsia="ar" w:bidi="ar-MA"/>
              </w:rPr>
              <w:t>و</w:t>
            </w:r>
            <w:r w:rsidR="00CD4ACF">
              <w:rPr>
                <w:rFonts w:eastAsia="Calibri" w:hint="cs"/>
                <w:sz w:val="20"/>
                <w:szCs w:val="20"/>
                <w:rtl/>
                <w:lang w:eastAsia="ar" w:bidi="ar-MA"/>
              </w:rPr>
              <w:t>مكتب تنمية الاتصالات</w:t>
            </w:r>
            <w:r w:rsidR="00CD4ACF" w:rsidRPr="00153D30">
              <w:rPr>
                <w:rFonts w:eastAsiaTheme="minorEastAsia"/>
                <w:sz w:val="20"/>
                <w:szCs w:val="20"/>
                <w:rtl/>
                <w:lang w:eastAsia="ar" w:bidi="ar-MA"/>
              </w:rPr>
              <w:t xml:space="preserve"> </w:t>
            </w:r>
            <w:r w:rsidRPr="00153D30">
              <w:rPr>
                <w:rFonts w:eastAsiaTheme="minorEastAsia"/>
                <w:sz w:val="20"/>
                <w:szCs w:val="20"/>
                <w:rtl/>
                <w:lang w:eastAsia="ar" w:bidi="ar-MA"/>
              </w:rPr>
              <w:t xml:space="preserve">مثل ندوة جماعة آسيا والمحيط الهادئ بشأن التوصيلية الشاملة، </w:t>
            </w:r>
            <w:r w:rsidRPr="00043E4E">
              <w:rPr>
                <w:rFonts w:eastAsiaTheme="minorEastAsia"/>
                <w:b/>
                <w:bCs/>
                <w:sz w:val="20"/>
                <w:szCs w:val="20"/>
                <w:rtl/>
                <w:lang w:eastAsia="ar" w:bidi="ar-MA"/>
              </w:rPr>
              <w:t>ومنتدى التنمية الإقليمي للاتحاد لمنطقة آسيا والمحيط الهادئ (</w:t>
            </w:r>
            <w:r w:rsidRPr="00043E4E">
              <w:rPr>
                <w:rFonts w:eastAsiaTheme="minorEastAsia"/>
                <w:b/>
                <w:bCs/>
                <w:sz w:val="20"/>
                <w:szCs w:val="20"/>
                <w:lang w:val="en-US" w:eastAsia="ar" w:bidi="en-US"/>
              </w:rPr>
              <w:t>RDF-ASP</w:t>
            </w:r>
            <w:r w:rsidRPr="00043E4E">
              <w:rPr>
                <w:rFonts w:eastAsiaTheme="minorEastAsia"/>
                <w:b/>
                <w:bCs/>
                <w:sz w:val="20"/>
                <w:szCs w:val="20"/>
                <w:rtl/>
                <w:lang w:eastAsia="ar" w:bidi="ar-MA"/>
              </w:rPr>
              <w:t>)</w:t>
            </w:r>
            <w:r w:rsidRPr="00153D30">
              <w:rPr>
                <w:rFonts w:eastAsiaTheme="minorEastAsia"/>
                <w:sz w:val="20"/>
                <w:szCs w:val="20"/>
                <w:rtl/>
                <w:lang w:eastAsia="ar" w:bidi="ar-MA"/>
              </w:rPr>
              <w:t xml:space="preserve"> من خلال تنسيق الخبراء وتقديم المنح للمشاركين.</w:t>
            </w:r>
          </w:p>
          <w:p w14:paraId="14161093" w14:textId="15E6A7C1"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Calibri"/>
                <w:sz w:val="20"/>
                <w:szCs w:val="20"/>
                <w:rtl/>
                <w:lang w:eastAsia="ar" w:bidi="ar-MA"/>
              </w:rPr>
              <w:t xml:space="preserve">كما تم تعزيز الحضور الإقليمي القوي من خلال افتتاح مكتب المنطقة لجنوب آسيا ومركز الابتكار في نيودلهي، الهند، في مارس 2023. وبدأ مكتب المنطقة الجديد في تحقيق نتائج ملموسة، بما في ذلك تعزيز الخبرة التقنية للخبراء من 10 بلدان من خلال تقديم مبادرة </w:t>
            </w:r>
            <w:proofErr w:type="spellStart"/>
            <w:r w:rsidRPr="00153D30">
              <w:rPr>
                <w:rFonts w:eastAsia="Calibri"/>
                <w:sz w:val="20"/>
                <w:szCs w:val="20"/>
                <w:lang w:val="en-US" w:eastAsia="ar" w:bidi="en-US"/>
              </w:rPr>
              <w:t>GovStack</w:t>
            </w:r>
            <w:proofErr w:type="spellEnd"/>
            <w:r w:rsidRPr="00153D30">
              <w:rPr>
                <w:rFonts w:eastAsia="Calibri"/>
                <w:sz w:val="20"/>
                <w:szCs w:val="20"/>
                <w:rtl/>
                <w:lang w:eastAsia="ar" w:bidi="ar-MA"/>
              </w:rPr>
              <w:t xml:space="preserve"> والتدريب على نَهْج الحكومة بأكملها. وبالإضافة إلى ذلك، حقّق المكتب قدرةً متزايدةً عبر توفير التدريب على نظام إدارة الطيف لصالح البلدان النامية (</w:t>
            </w:r>
            <w:r w:rsidRPr="00153D30">
              <w:rPr>
                <w:rFonts w:eastAsia="Calibri"/>
                <w:sz w:val="20"/>
                <w:szCs w:val="20"/>
                <w:lang w:val="en-US" w:eastAsia="ar" w:bidi="en-US"/>
              </w:rPr>
              <w:t>SMS4DC</w:t>
            </w:r>
            <w:r w:rsidRPr="00153D30">
              <w:rPr>
                <w:rFonts w:eastAsia="Calibri"/>
                <w:sz w:val="20"/>
                <w:szCs w:val="20"/>
                <w:rtl/>
                <w:lang w:eastAsia="ar" w:bidi="ar-MA"/>
              </w:rPr>
              <w:t>) لعشرين خبيراً من وزارة الاتصالات الهندية، مع التركيز على إدارة الطيف والاستخدام الكفء للأدوات.</w:t>
            </w:r>
          </w:p>
          <w:p w14:paraId="2D868D47"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Calibri"/>
                <w:sz w:val="20"/>
                <w:szCs w:val="20"/>
                <w:rtl/>
                <w:lang w:eastAsia="ar" w:bidi="ar-MA"/>
              </w:rPr>
              <w:lastRenderedPageBreak/>
              <w:t>وفي مضمار الابتكار، عززت جهود الاتحاد قدرات الدول الأعضاء. وقد تجلى ذلك من خلال نجاح المنتدى الإقليمي للابتكار، وورشة عمل الصحة الرقمية، والابتكار وريادة الأعمال من أجل أهداف التنمية المستدامة. وتمتد هذه المساعدة لتشمل الحكومات والجهات الفاعلة في الصناعة والأوساط الأكاديمية ورواد الأعمال، ما يسهم إسهاماً كبيراً في تقدمهم في المراحل المختلفة من رحلة الابتكار.</w:t>
            </w:r>
          </w:p>
          <w:p w14:paraId="1DE6A746" w14:textId="25A08C78"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Calibri"/>
                <w:color w:val="000000" w:themeColor="text1"/>
                <w:sz w:val="20"/>
                <w:szCs w:val="20"/>
                <w:rtl/>
                <w:lang w:eastAsia="ar" w:bidi="ar-MA"/>
              </w:rPr>
              <w:t xml:space="preserve">وخلال الفترة المشمولة بالتقرير، وقَّع </w:t>
            </w:r>
            <w:r w:rsidR="00CD4ACF">
              <w:rPr>
                <w:rFonts w:eastAsia="Calibri" w:hint="cs"/>
                <w:sz w:val="20"/>
                <w:szCs w:val="20"/>
                <w:rtl/>
                <w:lang w:eastAsia="ar" w:bidi="ar-MA"/>
              </w:rPr>
              <w:t>مكتب تنمية الاتصالات</w:t>
            </w:r>
            <w:r w:rsidR="00CD4ACF" w:rsidRPr="00153D30">
              <w:rPr>
                <w:rFonts w:eastAsia="Calibri"/>
                <w:color w:val="000000" w:themeColor="text1"/>
                <w:sz w:val="20"/>
                <w:szCs w:val="20"/>
                <w:rtl/>
                <w:lang w:eastAsia="ar" w:bidi="ar-MA"/>
              </w:rPr>
              <w:t xml:space="preserve"> </w:t>
            </w:r>
            <w:r w:rsidRPr="00153D30">
              <w:rPr>
                <w:rFonts w:eastAsia="Calibri"/>
                <w:color w:val="000000" w:themeColor="text1"/>
                <w:sz w:val="20"/>
                <w:szCs w:val="20"/>
                <w:rtl/>
                <w:lang w:eastAsia="ar" w:bidi="ar-MA"/>
              </w:rPr>
              <w:t xml:space="preserve">ثمانية اتفاقات تزيد قيمتها على 3,1 مليون دولار أمريكي لمشاريع جديدة من خارج الميزانية ومساهمات طوعية لمنطقة آسيا والمحيط الهادئ كنتيجة ملموسة للمساعدة التقنية والتحليل وتنمية القدرات التي يقدّمها الاتحاد. </w:t>
            </w:r>
          </w:p>
          <w:p w14:paraId="34ABF109"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jc w:val="left"/>
              <w:rPr>
                <w:rFonts w:eastAsia="Times New Roman"/>
                <w:sz w:val="20"/>
                <w:szCs w:val="20"/>
                <w:lang w:eastAsia="zh-CN"/>
              </w:rPr>
            </w:pPr>
            <w:r w:rsidRPr="00153D30">
              <w:rPr>
                <w:rFonts w:eastAsia="Calibri"/>
                <w:color w:val="000000" w:themeColor="text1"/>
                <w:sz w:val="20"/>
                <w:szCs w:val="20"/>
                <w:rtl/>
                <w:lang w:eastAsia="ar" w:bidi="ar-MA"/>
              </w:rPr>
              <w:t>وواصل الاتحاد شراكته الطويلة الأمد مع وزارة الصناعة وتكنولوجيا المعلومات (</w:t>
            </w:r>
            <w:r w:rsidRPr="00153D30">
              <w:rPr>
                <w:rFonts w:eastAsia="Calibri"/>
                <w:color w:val="000000" w:themeColor="text1"/>
                <w:sz w:val="20"/>
                <w:szCs w:val="20"/>
                <w:lang w:val="en-US" w:eastAsia="ar" w:bidi="en-US"/>
              </w:rPr>
              <w:t>MIIT</w:t>
            </w:r>
            <w:r w:rsidRPr="00153D30">
              <w:rPr>
                <w:rFonts w:eastAsia="Calibri"/>
                <w:color w:val="000000" w:themeColor="text1"/>
                <w:sz w:val="20"/>
                <w:szCs w:val="20"/>
                <w:rtl/>
                <w:lang w:eastAsia="ar" w:bidi="ar-MA"/>
              </w:rPr>
              <w:t>) في الصين من خلال التنظيم المشترك لحدث سنوي رفيع المستوى. وفي عام 2023، تمَّ تنظيم الحدث تحت شعار "</w:t>
            </w:r>
            <w:r w:rsidRPr="00153D30">
              <w:rPr>
                <w:rFonts w:eastAsia="Calibri"/>
                <w:b/>
                <w:bCs/>
                <w:color w:val="000000" w:themeColor="text1"/>
                <w:sz w:val="20"/>
                <w:szCs w:val="20"/>
                <w:rtl/>
                <w:lang w:eastAsia="ar" w:bidi="ar-MA"/>
              </w:rPr>
              <w:t>بناء مستقبل رقمي للجميع</w:t>
            </w:r>
            <w:r w:rsidRPr="00153D30">
              <w:rPr>
                <w:rFonts w:eastAsia="Calibri"/>
                <w:color w:val="000000" w:themeColor="text1"/>
                <w:sz w:val="20"/>
                <w:szCs w:val="20"/>
                <w:rtl/>
                <w:lang w:eastAsia="ar" w:bidi="ar-MA"/>
              </w:rPr>
              <w:t>". </w:t>
            </w:r>
          </w:p>
          <w:p w14:paraId="434AC07C" w14:textId="713598FC" w:rsidR="00196537" w:rsidRPr="00153D30" w:rsidRDefault="00196537" w:rsidP="00153D30">
            <w:pPr>
              <w:pStyle w:val="ListParagraph"/>
              <w:spacing w:before="60" w:after="60" w:line="280" w:lineRule="exact"/>
              <w:contextualSpacing w:val="0"/>
              <w:rPr>
                <w:rStyle w:val="ui-provider"/>
                <w:sz w:val="20"/>
                <w:szCs w:val="20"/>
              </w:rPr>
            </w:pPr>
            <w:r w:rsidRPr="00153D30">
              <w:rPr>
                <w:rStyle w:val="ui-provider"/>
                <w:sz w:val="20"/>
                <w:szCs w:val="20"/>
                <w:rtl/>
                <w:lang w:eastAsia="ar" w:bidi="ar-MA"/>
              </w:rPr>
              <w:t xml:space="preserve">واستهلَّ </w:t>
            </w:r>
            <w:r w:rsidR="00043E4E">
              <w:rPr>
                <w:rStyle w:val="ui-provider"/>
                <w:rFonts w:hint="cs"/>
                <w:sz w:val="20"/>
                <w:szCs w:val="20"/>
                <w:rtl/>
                <w:lang w:eastAsia="ar" w:bidi="ar-MA"/>
              </w:rPr>
              <w:t xml:space="preserve">مكتب تنمية الاتصالات </w:t>
            </w:r>
            <w:r w:rsidRPr="00153D30">
              <w:rPr>
                <w:rStyle w:val="ui-provider"/>
                <w:sz w:val="20"/>
                <w:szCs w:val="20"/>
                <w:rtl/>
                <w:lang w:eastAsia="ar" w:bidi="ar-MA"/>
              </w:rPr>
              <w:t xml:space="preserve">التعاون مع </w:t>
            </w:r>
            <w:hyperlink r:id="rId77" w:history="1">
              <w:r w:rsidRPr="00043E4E">
                <w:rPr>
                  <w:rStyle w:val="Hyperlink"/>
                  <w:sz w:val="20"/>
                  <w:szCs w:val="20"/>
                  <w:rtl/>
                  <w:lang w:eastAsia="ar" w:bidi="ar-MA"/>
                </w:rPr>
                <w:t>مركز الفكر الدولي للبلدان النامية المحاطة باليابسة (</w:t>
              </w:r>
              <w:r w:rsidRPr="00043E4E">
                <w:rPr>
                  <w:rStyle w:val="Hyperlink"/>
                  <w:sz w:val="20"/>
                  <w:szCs w:val="20"/>
                  <w:lang w:val="en-US" w:eastAsia="ar" w:bidi="en-US"/>
                </w:rPr>
                <w:t>ITTTLLDC</w:t>
              </w:r>
              <w:r w:rsidRPr="00043E4E">
                <w:rPr>
                  <w:rStyle w:val="Hyperlink"/>
                  <w:sz w:val="20"/>
                  <w:szCs w:val="20"/>
                  <w:rtl/>
                  <w:lang w:eastAsia="ar" w:bidi="ar-MA"/>
                </w:rPr>
                <w:t>)</w:t>
              </w:r>
            </w:hyperlink>
            <w:r w:rsidRPr="00153D30">
              <w:rPr>
                <w:rStyle w:val="ui-provider"/>
                <w:sz w:val="20"/>
                <w:szCs w:val="20"/>
                <w:rtl/>
                <w:lang w:eastAsia="ar" w:bidi="ar-MA"/>
              </w:rPr>
              <w:t xml:space="preserve"> وشارك في تنظيم حدث يركّز على التحديات المشتركة التي تواجهها البلدان النامية المحاطة باليابسة من آسيا والمحيط الهادئ وكومنولث الدول المستقلة (</w:t>
            </w:r>
            <w:r w:rsidRPr="00153D30">
              <w:rPr>
                <w:rStyle w:val="ui-provider"/>
                <w:sz w:val="20"/>
                <w:szCs w:val="20"/>
                <w:lang w:val="en-US" w:eastAsia="ar" w:bidi="en-US"/>
              </w:rPr>
              <w:t>CIS</w:t>
            </w:r>
            <w:r w:rsidRPr="00153D30">
              <w:rPr>
                <w:rStyle w:val="ui-provider"/>
                <w:sz w:val="20"/>
                <w:szCs w:val="20"/>
                <w:rtl/>
                <w:lang w:eastAsia="ar" w:bidi="ar-MA"/>
              </w:rPr>
              <w:t>) من أجل وَضْع سياسات فعّالة في القطاع الرقمي المتنامي باستمرار. وفي عام 2024، تقدَّم مركز الفكر الدولي للبلدان النامية المحاطة باليابسة (</w:t>
            </w:r>
            <w:r w:rsidRPr="00153D30">
              <w:rPr>
                <w:rStyle w:val="ui-provider"/>
                <w:sz w:val="20"/>
                <w:szCs w:val="20"/>
                <w:lang w:val="en-US" w:eastAsia="ar" w:bidi="en-US"/>
              </w:rPr>
              <w:t>ITTTLLDC</w:t>
            </w:r>
            <w:r w:rsidRPr="00153D30">
              <w:rPr>
                <w:rStyle w:val="ui-provider"/>
                <w:sz w:val="20"/>
                <w:szCs w:val="20"/>
                <w:rtl/>
                <w:lang w:eastAsia="ar" w:bidi="ar-MA"/>
              </w:rPr>
              <w:t xml:space="preserve">) بطلب ليصبح عضواً في </w:t>
            </w:r>
            <w:r w:rsidR="00CD4ACF">
              <w:rPr>
                <w:rFonts w:eastAsia="Calibri" w:hint="cs"/>
                <w:sz w:val="20"/>
                <w:szCs w:val="20"/>
                <w:rtl/>
                <w:lang w:eastAsia="ar" w:bidi="ar-MA"/>
              </w:rPr>
              <w:t>قطاع تنمية الاتصالات</w:t>
            </w:r>
            <w:r w:rsidRPr="00153D30">
              <w:rPr>
                <w:rStyle w:val="ui-provider"/>
                <w:sz w:val="20"/>
                <w:szCs w:val="20"/>
                <w:rtl/>
                <w:lang w:eastAsia="ar" w:bidi="ar-MA"/>
              </w:rPr>
              <w:t>.</w:t>
            </w:r>
          </w:p>
          <w:p w14:paraId="25C72333" w14:textId="57DD2F85"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Style w:val="ui-provider"/>
                <w:sz w:val="20"/>
                <w:szCs w:val="20"/>
              </w:rPr>
            </w:pPr>
            <w:r w:rsidRPr="00153D30">
              <w:rPr>
                <w:rFonts w:eastAsia="Calibri"/>
                <w:sz w:val="20"/>
                <w:szCs w:val="20"/>
                <w:rtl/>
                <w:lang w:eastAsia="ar" w:bidi="ar-MA"/>
              </w:rPr>
              <w:t xml:space="preserve">ونظّم </w:t>
            </w:r>
            <w:r w:rsidR="00043E4E">
              <w:rPr>
                <w:rFonts w:eastAsia="Calibri" w:hint="cs"/>
                <w:sz w:val="20"/>
                <w:szCs w:val="20"/>
                <w:rtl/>
                <w:lang w:eastAsia="ar" w:bidi="ar-MA"/>
              </w:rPr>
              <w:t>مكتب تنمية الاتصالات</w:t>
            </w:r>
            <w:r w:rsidRPr="00153D30">
              <w:rPr>
                <w:rFonts w:eastAsia="Calibri"/>
                <w:sz w:val="20"/>
                <w:szCs w:val="20"/>
                <w:rtl/>
                <w:lang w:eastAsia="ar" w:bidi="ar-MA"/>
              </w:rPr>
              <w:t>، بالتعاون مع منظّمين مشاركين وشركاء، 8 احتفالات في اليوم الدولي للفتيات في مجال تكنولوجيا المعلومات والاتصالات في العديد من البلدان بما في ذلك فيجي وكيريباتي وإندونيسيا وميكرونيزيا وناورو وباكستان والفلبين وتايلاند وتيمور-ليشتي وتونغا والبلدان الأعضاء في رابطة أمم جنوب شرق آسيا (آسيان)،  التي ساعدت من خلال تقديم برامج التدريب على المهارات الرقمية والأنشطة الأخرى ذات الصلة التي تهدف إلى إفادة الفتيات والشابات في المنطقة. واجتذبت التجمعات أكثر من 2200 مشاركة، بما في ذلك الفتيات والشابات والمعلّمات، حيث شاركن في 63 برنامجاً تدريبياً على المهارات الرقمية والأنشطة المرتبطة بها كجزء من مبادرة الفتيات في مجال تكنولوجيا المعلومات والاتصالات في الفترة من 27 أبريل إلى 17 نوفمبر 2023. وعلاوة على ذلك، تضمّنت هذه الأنشطة في آسيا والمحيط الهادئ المشاركة مع جهات التنسيق المعنيّة بالمساواة بين الجنسين في البلدان الـ 11 المذكورة أعلاه، فضلاً عن التعاون مع أكثر من 100 شريك من الحكومات ووكالات الأمم المتحدة والصناعات والأوساط الأكاديمية ومنظمات المجتمع المدني.</w:t>
            </w:r>
          </w:p>
          <w:p w14:paraId="639E204F" w14:textId="77777777" w:rsidR="00196537" w:rsidRPr="00153D30" w:rsidRDefault="00196537" w:rsidP="00153D30">
            <w:pPr>
              <w:pStyle w:val="ListParagraph"/>
              <w:spacing w:before="60" w:after="60" w:line="280" w:lineRule="exact"/>
              <w:contextualSpacing w:val="0"/>
              <w:rPr>
                <w:rStyle w:val="ui-provider"/>
                <w:sz w:val="20"/>
                <w:szCs w:val="20"/>
              </w:rPr>
            </w:pPr>
          </w:p>
          <w:p w14:paraId="444A6D29" w14:textId="03BAF4CE" w:rsidR="00196537" w:rsidRDefault="00196537" w:rsidP="00153D30">
            <w:pPr>
              <w:spacing w:before="60" w:after="60" w:line="280" w:lineRule="exact"/>
              <w:rPr>
                <w:b/>
                <w:bCs/>
                <w:color w:val="0070C0"/>
                <w:sz w:val="20"/>
                <w:szCs w:val="20"/>
                <w:rtl/>
                <w:lang w:eastAsia="ar" w:bidi="ar-MA"/>
              </w:rPr>
            </w:pPr>
            <w:r w:rsidRPr="00153D30">
              <w:rPr>
                <w:b/>
                <w:bCs/>
                <w:color w:val="0070C0"/>
                <w:sz w:val="20"/>
                <w:szCs w:val="20"/>
                <w:rtl/>
                <w:lang w:eastAsia="ar" w:bidi="ar-MA"/>
              </w:rPr>
              <w:t>المكتب الإقليمي للاتحاد من أجل كومنولث الدول المستقلة:</w:t>
            </w:r>
          </w:p>
          <w:p w14:paraId="364E35F0" w14:textId="31A69028" w:rsidR="00043E4E" w:rsidRDefault="00043E4E" w:rsidP="00153D30">
            <w:pPr>
              <w:spacing w:before="60" w:after="60" w:line="280" w:lineRule="exact"/>
              <w:rPr>
                <w:b/>
                <w:bCs/>
                <w:color w:val="0070C0"/>
                <w:sz w:val="20"/>
                <w:szCs w:val="20"/>
                <w:rtl/>
              </w:rPr>
            </w:pPr>
            <w:r w:rsidRPr="00043E4E">
              <w:rPr>
                <w:b/>
                <w:bCs/>
                <w:color w:val="0070C0"/>
                <w:sz w:val="20"/>
                <w:szCs w:val="20"/>
                <w:rtl/>
              </w:rPr>
              <w:t xml:space="preserve">يعمل المكتب الإقليمي لرابطة الدول المستقلة بنشاط في تنفيذ المشاريع والمبادرات في جميع أنحاء المنطقة بشكل رئيسي من خلال تقديم الدعم للدول الأعضاء لتعزيز المعرفة حول تقنيات </w:t>
            </w:r>
            <w:r>
              <w:rPr>
                <w:b/>
                <w:bCs/>
                <w:color w:val="0070C0"/>
                <w:sz w:val="20"/>
                <w:szCs w:val="20"/>
              </w:rPr>
              <w:t>5G</w:t>
            </w:r>
            <w:r w:rsidRPr="00043E4E">
              <w:rPr>
                <w:b/>
                <w:bCs/>
                <w:color w:val="0070C0"/>
                <w:sz w:val="20"/>
                <w:szCs w:val="20"/>
                <w:rtl/>
              </w:rPr>
              <w:t xml:space="preserve"> ونشرها، وتحسين التنظيم الرقمي وبيانات تكنولوجيا المعلومات والاتصالات، والاستجابة لحوادث الأمن السيبراني. وتسريع عملية التحول الرقمي. وتتوافق هذه الجهود مع المبادرات الإقليمية المنصوص عليها في خطة عمل كيغالي (</w:t>
            </w:r>
            <w:r w:rsidRPr="00043E4E">
              <w:rPr>
                <w:b/>
                <w:bCs/>
                <w:color w:val="0070C0"/>
                <w:sz w:val="20"/>
                <w:szCs w:val="20"/>
              </w:rPr>
              <w:t>KAP</w:t>
            </w:r>
            <w:r w:rsidRPr="00043E4E">
              <w:rPr>
                <w:b/>
                <w:bCs/>
                <w:color w:val="0070C0"/>
                <w:sz w:val="20"/>
                <w:szCs w:val="20"/>
                <w:rtl/>
              </w:rPr>
              <w:t>).</w:t>
            </w:r>
          </w:p>
          <w:p w14:paraId="6407AEAF" w14:textId="77777777" w:rsidR="00043E4E" w:rsidRPr="00153D30" w:rsidRDefault="00043E4E" w:rsidP="00153D30">
            <w:pPr>
              <w:spacing w:before="60" w:after="60" w:line="280" w:lineRule="exact"/>
              <w:rPr>
                <w:b/>
                <w:bCs/>
                <w:color w:val="0070C0"/>
                <w:sz w:val="20"/>
                <w:szCs w:val="20"/>
              </w:rPr>
            </w:pPr>
          </w:p>
          <w:p w14:paraId="764A9E66"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color w:val="000000" w:themeColor="text1"/>
                <w:sz w:val="20"/>
                <w:szCs w:val="20"/>
              </w:rPr>
            </w:pPr>
            <w:r w:rsidRPr="00153D30">
              <w:rPr>
                <w:rFonts w:eastAsiaTheme="minorEastAsia"/>
                <w:color w:val="000000" w:themeColor="text1"/>
                <w:sz w:val="20"/>
                <w:szCs w:val="20"/>
                <w:rtl/>
                <w:lang w:eastAsia="ar" w:bidi="ar-MA"/>
              </w:rPr>
              <w:t xml:space="preserve">وتتمُّ معالجة الأولويات الإقليمية من خلال المساعدة التقنية ومساعدة الخبراء، وبناء القدرات، وتبادُل المعارف في المنطقة، وذلك من خلال المبادرات الإقليمية: المبادرة الإقليمية </w:t>
            </w:r>
            <w:r w:rsidRPr="00153D30">
              <w:rPr>
                <w:rFonts w:eastAsiaTheme="minorEastAsia"/>
                <w:color w:val="000000" w:themeColor="text1"/>
                <w:sz w:val="20"/>
                <w:szCs w:val="20"/>
                <w:lang w:val="en-US" w:eastAsia="ar" w:bidi="en-US"/>
              </w:rPr>
              <w:t>CIS</w:t>
            </w:r>
            <w:r w:rsidRPr="00153D30">
              <w:rPr>
                <w:rFonts w:eastAsiaTheme="minorEastAsia"/>
                <w:color w:val="000000" w:themeColor="text1"/>
                <w:sz w:val="20"/>
                <w:szCs w:val="20"/>
                <w:rtl/>
                <w:lang w:eastAsia="ar" w:bidi="ar-MA"/>
              </w:rPr>
              <w:t xml:space="preserve"> 1 بشأن الشبكات والبنية التحتية؛ المبادرة الإقليمية </w:t>
            </w:r>
            <w:r w:rsidRPr="00153D30">
              <w:rPr>
                <w:rFonts w:eastAsiaTheme="minorEastAsia"/>
                <w:color w:val="000000" w:themeColor="text1"/>
                <w:sz w:val="20"/>
                <w:szCs w:val="20"/>
                <w:lang w:val="en-US" w:eastAsia="ar" w:bidi="en-US"/>
              </w:rPr>
              <w:t>CIS</w:t>
            </w:r>
            <w:r w:rsidRPr="00153D30">
              <w:rPr>
                <w:rFonts w:eastAsiaTheme="minorEastAsia"/>
                <w:color w:val="000000" w:themeColor="text1"/>
                <w:sz w:val="20"/>
                <w:szCs w:val="20"/>
                <w:rtl/>
                <w:lang w:eastAsia="ar" w:bidi="ar-MA"/>
              </w:rPr>
              <w:t xml:space="preserve"> 2 بشأن الأمن السيبراني؛ المبادرة الإقليمية </w:t>
            </w:r>
            <w:r w:rsidRPr="00153D30">
              <w:rPr>
                <w:rFonts w:eastAsiaTheme="minorEastAsia"/>
                <w:color w:val="000000" w:themeColor="text1"/>
                <w:sz w:val="20"/>
                <w:szCs w:val="20"/>
                <w:lang w:val="en-US" w:eastAsia="ar" w:bidi="en-US"/>
              </w:rPr>
              <w:t>CIS</w:t>
            </w:r>
            <w:r w:rsidRPr="00153D30">
              <w:rPr>
                <w:rFonts w:eastAsiaTheme="minorEastAsia"/>
                <w:color w:val="000000" w:themeColor="text1"/>
                <w:sz w:val="20"/>
                <w:szCs w:val="20"/>
                <w:rtl/>
                <w:lang w:eastAsia="ar" w:bidi="ar-MA"/>
              </w:rPr>
              <w:t xml:space="preserve"> 3 بشأن التدابير السياساتية والتنظيمية لدعم التحوُّل الرقمي: المبادرة الإقليمية </w:t>
            </w:r>
            <w:r w:rsidRPr="00153D30">
              <w:rPr>
                <w:rFonts w:eastAsiaTheme="minorEastAsia"/>
                <w:color w:val="000000" w:themeColor="text1"/>
                <w:sz w:val="20"/>
                <w:szCs w:val="20"/>
                <w:lang w:val="en-US" w:eastAsia="ar" w:bidi="en-US"/>
              </w:rPr>
              <w:t>CIS</w:t>
            </w:r>
            <w:r w:rsidRPr="00153D30">
              <w:rPr>
                <w:rFonts w:eastAsiaTheme="minorEastAsia"/>
                <w:color w:val="000000" w:themeColor="text1"/>
                <w:sz w:val="20"/>
                <w:szCs w:val="20"/>
                <w:rtl/>
                <w:lang w:eastAsia="ar" w:bidi="ar-MA"/>
              </w:rPr>
              <w:t xml:space="preserve"> 4 بشأن المهارات الرقمية للجميع، ويشمل ذلك الأشخاص ذوي الإعاقة: المبادرة الإقليمية </w:t>
            </w:r>
            <w:r w:rsidRPr="00153D30">
              <w:rPr>
                <w:rFonts w:eastAsiaTheme="minorEastAsia"/>
                <w:color w:val="000000" w:themeColor="text1"/>
                <w:sz w:val="20"/>
                <w:szCs w:val="20"/>
                <w:lang w:val="en-US" w:eastAsia="ar" w:bidi="en-US"/>
              </w:rPr>
              <w:t>CIS</w:t>
            </w:r>
            <w:r w:rsidRPr="00153D30">
              <w:rPr>
                <w:rFonts w:eastAsiaTheme="minorEastAsia"/>
                <w:color w:val="000000" w:themeColor="text1"/>
                <w:sz w:val="20"/>
                <w:szCs w:val="20"/>
                <w:rtl/>
                <w:lang w:eastAsia="ar" w:bidi="ar-MA"/>
              </w:rPr>
              <w:t xml:space="preserve"> 5 بشأن المدن الذكية. وتُستكملُ أيضاً من خلال البرامج والمبادرات العالمية، مثل حماية الأطفال على الإنترنت، ومبادرة </w:t>
            </w:r>
            <w:proofErr w:type="spellStart"/>
            <w:r w:rsidRPr="00153D30">
              <w:rPr>
                <w:rFonts w:eastAsiaTheme="minorEastAsia"/>
                <w:color w:val="000000" w:themeColor="text1"/>
                <w:sz w:val="20"/>
                <w:szCs w:val="20"/>
                <w:lang w:val="en-US" w:eastAsia="ar" w:bidi="en-US"/>
              </w:rPr>
              <w:t>GovStack</w:t>
            </w:r>
            <w:proofErr w:type="spellEnd"/>
            <w:r w:rsidRPr="00153D30">
              <w:rPr>
                <w:rFonts w:eastAsiaTheme="minorEastAsia"/>
                <w:color w:val="000000" w:themeColor="text1"/>
                <w:sz w:val="20"/>
                <w:szCs w:val="20"/>
                <w:rtl/>
                <w:lang w:eastAsia="ar" w:bidi="ar-MA"/>
              </w:rPr>
              <w:t>، ومبادرة التوصيل من أجل التعافي (</w:t>
            </w:r>
            <w:r w:rsidRPr="00153D30">
              <w:rPr>
                <w:rFonts w:eastAsiaTheme="minorEastAsia"/>
                <w:color w:val="000000" w:themeColor="text1"/>
                <w:sz w:val="20"/>
                <w:szCs w:val="20"/>
                <w:lang w:val="en-US" w:eastAsia="ar" w:bidi="en-US"/>
              </w:rPr>
              <w:t>C2R</w:t>
            </w:r>
            <w:r w:rsidRPr="00153D30">
              <w:rPr>
                <w:rFonts w:eastAsiaTheme="minorEastAsia"/>
                <w:color w:val="000000" w:themeColor="text1"/>
                <w:sz w:val="20"/>
                <w:szCs w:val="20"/>
                <w:rtl/>
                <w:lang w:eastAsia="ar" w:bidi="ar-MA"/>
              </w:rPr>
              <w:t xml:space="preserve">)، وتحالُف الابتكار وريادة الأعمال لأغراض التنمية الرقمية، ومبادرة توصيل الجيل. </w:t>
            </w:r>
          </w:p>
          <w:p w14:paraId="27ABAD76" w14:textId="39E2E94F"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color w:val="000000" w:themeColor="text1"/>
                <w:sz w:val="20"/>
                <w:szCs w:val="20"/>
              </w:rPr>
            </w:pPr>
            <w:r w:rsidRPr="00153D30">
              <w:rPr>
                <w:rFonts w:eastAsiaTheme="minorEastAsia"/>
                <w:color w:val="000000" w:themeColor="text1"/>
                <w:sz w:val="20"/>
                <w:szCs w:val="20"/>
                <w:rtl/>
                <w:lang w:eastAsia="ar" w:bidi="ar-MA"/>
              </w:rPr>
              <w:t>وفي مجال البنية التحتية الرقمية، تمَّ تدريب أكثر من 700 ممثل للقطاع العام من أرمينيا وطاجيكستان وتركمانستان على تكنولوجيات الجيل الخامس (5</w:t>
            </w:r>
            <w:r w:rsidRPr="00153D30">
              <w:rPr>
                <w:rFonts w:eastAsiaTheme="minorEastAsia"/>
                <w:color w:val="000000" w:themeColor="text1"/>
                <w:sz w:val="20"/>
                <w:szCs w:val="20"/>
                <w:lang w:val="en-US" w:eastAsia="ar" w:bidi="en-US"/>
              </w:rPr>
              <w:t>G</w:t>
            </w:r>
            <w:r w:rsidRPr="00153D30">
              <w:rPr>
                <w:rFonts w:eastAsiaTheme="minorEastAsia"/>
                <w:color w:val="000000" w:themeColor="text1"/>
                <w:sz w:val="20"/>
                <w:szCs w:val="20"/>
                <w:rtl/>
                <w:lang w:eastAsia="ar" w:bidi="ar-MA"/>
              </w:rPr>
              <w:t xml:space="preserve">) ونَشْرها. وفي طاجيكستان، وكذلك في خمسة عشر بلداً آخر في أنحاء العالم، أطلق </w:t>
            </w:r>
            <w:r w:rsidR="00E47752">
              <w:rPr>
                <w:rFonts w:eastAsia="Calibri" w:hint="cs"/>
                <w:sz w:val="20"/>
                <w:szCs w:val="20"/>
                <w:rtl/>
                <w:lang w:eastAsia="ar" w:bidi="ar-MA"/>
              </w:rPr>
              <w:t>مكتب تنمية الاتصالات</w:t>
            </w:r>
            <w:r w:rsidR="00E47752" w:rsidRPr="00153D30">
              <w:rPr>
                <w:rFonts w:eastAsiaTheme="minorEastAsia"/>
                <w:color w:val="000000" w:themeColor="text1"/>
                <w:sz w:val="20"/>
                <w:szCs w:val="20"/>
                <w:rtl/>
                <w:lang w:eastAsia="ar" w:bidi="ar-MA"/>
              </w:rPr>
              <w:t xml:space="preserve"> </w:t>
            </w:r>
            <w:r w:rsidRPr="00153D30">
              <w:rPr>
                <w:rFonts w:eastAsiaTheme="minorEastAsia"/>
                <w:color w:val="000000" w:themeColor="text1"/>
                <w:sz w:val="20"/>
                <w:szCs w:val="20"/>
                <w:rtl/>
                <w:lang w:eastAsia="ar" w:bidi="ar-MA"/>
              </w:rPr>
              <w:t>مبادرة الإنذار المبكر للجميع (</w:t>
            </w:r>
            <w:r w:rsidRPr="00153D30">
              <w:rPr>
                <w:rFonts w:eastAsiaTheme="minorEastAsia"/>
                <w:color w:val="000000" w:themeColor="text1"/>
                <w:sz w:val="20"/>
                <w:szCs w:val="20"/>
                <w:lang w:val="en-US" w:eastAsia="ar" w:bidi="en-US"/>
              </w:rPr>
              <w:t>EW4A</w:t>
            </w:r>
            <w:r w:rsidRPr="00153D30">
              <w:rPr>
                <w:rFonts w:eastAsiaTheme="minorEastAsia"/>
                <w:color w:val="000000" w:themeColor="text1"/>
                <w:sz w:val="20"/>
                <w:szCs w:val="20"/>
                <w:rtl/>
                <w:lang w:eastAsia="ar" w:bidi="ar-MA"/>
              </w:rPr>
              <w:t xml:space="preserve">). وتمَّ إطلاق </w:t>
            </w:r>
            <w:r w:rsidRPr="00153D30">
              <w:rPr>
                <w:rFonts w:eastAsiaTheme="minorEastAsia"/>
                <w:color w:val="000000" w:themeColor="text1"/>
                <w:sz w:val="20"/>
                <w:szCs w:val="20"/>
                <w:rtl/>
                <w:lang w:eastAsia="ar" w:bidi="ar-MA"/>
              </w:rPr>
              <w:lastRenderedPageBreak/>
              <w:t xml:space="preserve">مشروع جديد بشأن الشبكات المجتمعية بالاشتراك مع اتحاد المشغِّلين في أرمينيا وشركاء آخرين بهدف رَبْط خمس مجتمعات نائية وجبلية تحتضن أكثر من 1500 أسرة. </w:t>
            </w:r>
          </w:p>
          <w:p w14:paraId="002A4BD5"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color w:val="000000" w:themeColor="text1"/>
                <w:sz w:val="20"/>
                <w:szCs w:val="20"/>
              </w:rPr>
            </w:pPr>
            <w:r w:rsidRPr="00153D30">
              <w:rPr>
                <w:rFonts w:eastAsiaTheme="minorEastAsia"/>
                <w:color w:val="000000" w:themeColor="text1"/>
                <w:sz w:val="20"/>
                <w:szCs w:val="20"/>
                <w:rtl/>
                <w:lang w:eastAsia="ar" w:bidi="ar-MA"/>
              </w:rPr>
              <w:t xml:space="preserve">وفيما يتعلق بالمهارات الرقمية وإمكانية النفاذ، تمَّ تدريب أكثر من 120 طالباً جامعياً على بناء وتسريع الشركات الناشئة في أرمينيا وكازاخستان وروسيا. وأُجري بحثٌ عن المهارات الرقمية للأشخاص ذوي الإعاقة، والذي قيَّمَ الحالة الراهنة والاحتياجات التدريبية لتمكين الأشخاص ذوي الإعاقة من تسخير التكنولوجيا الرقمية في حياتهم اليومية. وعُرضت نواتج البحث في المائدة المستديرة الإقليمية في ديسمبر 2023. وتمَّ توفير المساعدة التقنية إلى ثلاثة مراكز تدريب على المهارات الرقمية للأشخاص ذوي الإعاقة من أرمينيا وبيلاروسيا وقيرغيزستان لتحسين المعدات والبرمجيات المستخدَمة لأغراض التدريب على تكنولوجيا المعلومات والاتصالات. </w:t>
            </w:r>
          </w:p>
          <w:p w14:paraId="71ABD430" w14:textId="04E4DA96"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color w:val="000000" w:themeColor="text1"/>
                <w:sz w:val="20"/>
                <w:szCs w:val="20"/>
              </w:rPr>
            </w:pPr>
            <w:r w:rsidRPr="00153D30">
              <w:rPr>
                <w:rFonts w:eastAsiaTheme="minorEastAsia"/>
                <w:color w:val="000000" w:themeColor="text1"/>
                <w:sz w:val="20"/>
                <w:szCs w:val="20"/>
                <w:rtl/>
                <w:lang w:eastAsia="ar" w:bidi="ar-MA"/>
              </w:rPr>
              <w:t xml:space="preserve">ولدعم التحوُّل الرقمي للدول الأعضاء في مجال التنظيم الرقمي وبيانات تكنولوجيا المعلومات والاتصالات، ساعد </w:t>
            </w:r>
            <w:r w:rsidR="00E47752">
              <w:rPr>
                <w:rFonts w:eastAsia="Calibri" w:hint="cs"/>
                <w:sz w:val="20"/>
                <w:szCs w:val="20"/>
                <w:rtl/>
                <w:lang w:eastAsia="ar" w:bidi="ar-MA"/>
              </w:rPr>
              <w:t>مكتب تنمية الاتصالات</w:t>
            </w:r>
            <w:r w:rsidR="00E47752" w:rsidRPr="00153D30">
              <w:rPr>
                <w:rFonts w:eastAsiaTheme="minorEastAsia"/>
                <w:color w:val="000000" w:themeColor="text1"/>
                <w:sz w:val="20"/>
                <w:szCs w:val="20"/>
                <w:rtl/>
                <w:lang w:eastAsia="ar" w:bidi="ar-MA"/>
              </w:rPr>
              <w:t xml:space="preserve"> </w:t>
            </w:r>
            <w:r w:rsidRPr="00153D30">
              <w:rPr>
                <w:rFonts w:eastAsiaTheme="minorEastAsia"/>
                <w:color w:val="000000" w:themeColor="text1"/>
                <w:sz w:val="20"/>
                <w:szCs w:val="20"/>
                <w:rtl/>
                <w:lang w:eastAsia="ar" w:bidi="ar-MA"/>
              </w:rPr>
              <w:t xml:space="preserve">على تبسيط الإحصاءات الوطنية وأنظمة بيانات تكنولوجيا المعلومات والاتصالات مع معايير الاتحاد في أذربيجان. وتلا ذلك تقييمٌ للمهارات الرقمية، والذي شمل استطلاع آراء 34500 مشارك من جميع أنحاء البلاد، بالإضافة إلى طلبة الجامعات وأعضاء هيئة التدريس والقطاع الخاص والقطاع العام. وسيُستكمل تقريرُ النواتج في عام 2024 وسيسهم في وَضْع نَهْج إستراتيجي شامل لتعزيز المعرفة الرقمية والمهارات الرقمية في جميع أنحاء البلاد. </w:t>
            </w:r>
          </w:p>
          <w:p w14:paraId="67F81CEA"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color w:val="000000" w:themeColor="text1"/>
                <w:sz w:val="20"/>
                <w:szCs w:val="20"/>
              </w:rPr>
            </w:pPr>
            <w:r w:rsidRPr="00153D30">
              <w:rPr>
                <w:rFonts w:eastAsiaTheme="minorEastAsia"/>
                <w:color w:val="000000" w:themeColor="text1"/>
                <w:sz w:val="20"/>
                <w:szCs w:val="20"/>
                <w:rtl/>
                <w:lang w:eastAsia="ar" w:bidi="ar-MA"/>
              </w:rPr>
              <w:t>وبعدَ أرمينيا وكازاخستان، تمَّ الانتهاء من تقييم قدرة الشبكة على الصمود، في إطار مبادرة التوصيل من أجل التعافي (</w:t>
            </w:r>
            <w:r w:rsidRPr="00153D30">
              <w:rPr>
                <w:rFonts w:eastAsiaTheme="minorEastAsia"/>
                <w:color w:val="000000" w:themeColor="text1"/>
                <w:sz w:val="20"/>
                <w:szCs w:val="20"/>
                <w:lang w:val="en-US" w:eastAsia="ar" w:bidi="en-US"/>
              </w:rPr>
              <w:t>C2R</w:t>
            </w:r>
            <w:r w:rsidRPr="00153D30">
              <w:rPr>
                <w:rFonts w:eastAsiaTheme="minorEastAsia"/>
                <w:color w:val="000000" w:themeColor="text1"/>
                <w:sz w:val="20"/>
                <w:szCs w:val="20"/>
                <w:rtl/>
                <w:lang w:eastAsia="ar" w:bidi="ar-MA"/>
              </w:rPr>
              <w:t xml:space="preserve">)، في قيرغيزستان، حيث تمَّ تحليل أنظمة بيانات تكنولوجيا المعلومات والاتصالات وتقديم توصيات بشأن السياسات إلى السلطات. </w:t>
            </w:r>
          </w:p>
          <w:p w14:paraId="347A1F64" w14:textId="78A8A876"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color w:val="000000" w:themeColor="text1"/>
                <w:sz w:val="20"/>
                <w:szCs w:val="20"/>
              </w:rPr>
            </w:pPr>
            <w:r w:rsidRPr="00153D30">
              <w:rPr>
                <w:rFonts w:eastAsiaTheme="minorEastAsia"/>
                <w:color w:val="000000" w:themeColor="text1"/>
                <w:sz w:val="20"/>
                <w:szCs w:val="20"/>
                <w:rtl/>
                <w:lang w:eastAsia="ar" w:bidi="ar-MA"/>
              </w:rPr>
              <w:t xml:space="preserve">وفي مجال الحكومة الرقمية والخدمات الرقمية، اجتمع أكثر من 60 متخصصاً في </w:t>
            </w:r>
            <w:hyperlink r:id="rId78" w:history="1">
              <w:r w:rsidRPr="002B2844">
                <w:rPr>
                  <w:rStyle w:val="Hyperlink"/>
                  <w:rFonts w:eastAsiaTheme="minorEastAsia"/>
                  <w:sz w:val="20"/>
                  <w:szCs w:val="20"/>
                  <w:rtl/>
                  <w:lang w:eastAsia="ar" w:bidi="ar-MA"/>
                </w:rPr>
                <w:t>المنتدى الإقليمي عن الحكومة الرقمية</w:t>
              </w:r>
            </w:hyperlink>
            <w:r w:rsidRPr="00153D30">
              <w:rPr>
                <w:rFonts w:eastAsiaTheme="minorEastAsia"/>
                <w:color w:val="000000" w:themeColor="text1"/>
                <w:sz w:val="20"/>
                <w:szCs w:val="20"/>
                <w:rtl/>
                <w:lang w:eastAsia="ar" w:bidi="ar-MA"/>
              </w:rPr>
              <w:t xml:space="preserve"> لاستكشاف الأدوات والخدمات التي تقدمها مبادرة </w:t>
            </w:r>
            <w:proofErr w:type="spellStart"/>
            <w:r w:rsidRPr="00153D30">
              <w:rPr>
                <w:rFonts w:eastAsiaTheme="minorEastAsia"/>
                <w:color w:val="000000" w:themeColor="text1"/>
                <w:sz w:val="20"/>
                <w:szCs w:val="20"/>
                <w:lang w:val="en-US" w:eastAsia="ar" w:bidi="en-US"/>
              </w:rPr>
              <w:t>GovStack</w:t>
            </w:r>
            <w:proofErr w:type="spellEnd"/>
            <w:r w:rsidRPr="00153D30">
              <w:rPr>
                <w:rFonts w:eastAsiaTheme="minorEastAsia"/>
                <w:color w:val="000000" w:themeColor="text1"/>
                <w:sz w:val="20"/>
                <w:szCs w:val="20"/>
                <w:rtl/>
                <w:lang w:eastAsia="ar" w:bidi="ar-MA"/>
              </w:rPr>
              <w:t xml:space="preserve">، ومناقشة تنفيذ خدمات الحكومة الإلكترونية والتحديات والسُّبل الممكنة لحلها من خلال التعاون داخل إطار مبادرة </w:t>
            </w:r>
            <w:proofErr w:type="spellStart"/>
            <w:r w:rsidRPr="00153D30">
              <w:rPr>
                <w:rFonts w:eastAsiaTheme="minorEastAsia"/>
                <w:color w:val="000000" w:themeColor="text1"/>
                <w:sz w:val="20"/>
                <w:szCs w:val="20"/>
                <w:lang w:val="en-US" w:eastAsia="ar" w:bidi="en-US"/>
              </w:rPr>
              <w:t>GovStack</w:t>
            </w:r>
            <w:proofErr w:type="spellEnd"/>
            <w:r w:rsidRPr="00153D30">
              <w:rPr>
                <w:rFonts w:eastAsiaTheme="minorEastAsia"/>
                <w:color w:val="000000" w:themeColor="text1"/>
                <w:sz w:val="20"/>
                <w:szCs w:val="20"/>
                <w:rtl/>
                <w:lang w:eastAsia="ar" w:bidi="ar-MA"/>
              </w:rPr>
              <w:t xml:space="preserve">. وهذا هو أول حدث كبير يتضمن التعاون الإقليمي لمبادرة </w:t>
            </w:r>
            <w:proofErr w:type="spellStart"/>
            <w:r w:rsidRPr="00153D30">
              <w:rPr>
                <w:rFonts w:eastAsiaTheme="minorEastAsia"/>
                <w:color w:val="000000" w:themeColor="text1"/>
                <w:sz w:val="20"/>
                <w:szCs w:val="20"/>
                <w:lang w:val="en-US" w:eastAsia="ar" w:bidi="en-US"/>
              </w:rPr>
              <w:t>GovStack</w:t>
            </w:r>
            <w:proofErr w:type="spellEnd"/>
            <w:r w:rsidRPr="00153D30">
              <w:rPr>
                <w:rFonts w:eastAsiaTheme="minorEastAsia"/>
                <w:color w:val="000000" w:themeColor="text1"/>
                <w:sz w:val="20"/>
                <w:szCs w:val="20"/>
                <w:rtl/>
                <w:lang w:eastAsia="ar" w:bidi="ar-MA"/>
              </w:rPr>
              <w:t xml:space="preserve">، وأُطق في أكتوبر 2023 بالاشتراك مع كازاخستان لبدان آسيا الوسطى والقوقاز. </w:t>
            </w:r>
          </w:p>
          <w:p w14:paraId="4C1305C3"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color w:val="000000" w:themeColor="text1"/>
                <w:sz w:val="20"/>
                <w:szCs w:val="20"/>
                <w:rtl/>
                <w:lang w:eastAsia="ar" w:bidi="ar-MA"/>
              </w:rPr>
              <w:t>وفيما يتعلق بالأمن السيبراني، أُجري تقييمٌ لجاهزية فريق الاستجابة للحوادث الحاسوبية (</w:t>
            </w:r>
            <w:r w:rsidRPr="00153D30">
              <w:rPr>
                <w:rFonts w:eastAsiaTheme="minorEastAsia"/>
                <w:color w:val="000000" w:themeColor="text1"/>
                <w:sz w:val="20"/>
                <w:szCs w:val="20"/>
                <w:lang w:val="en-US" w:eastAsia="ar" w:bidi="en-US"/>
              </w:rPr>
              <w:t>CIRT</w:t>
            </w:r>
            <w:r w:rsidRPr="00153D30">
              <w:rPr>
                <w:rFonts w:eastAsiaTheme="minorEastAsia"/>
                <w:color w:val="000000" w:themeColor="text1"/>
                <w:sz w:val="20"/>
                <w:szCs w:val="20"/>
                <w:rtl/>
                <w:lang w:eastAsia="ar" w:bidi="ar-MA"/>
              </w:rPr>
              <w:t>) في أذربيجان. ويتواصل مشروع إنشاء فريق الاستجابة للحوادث الحاسوبية (</w:t>
            </w:r>
            <w:r w:rsidRPr="00153D30">
              <w:rPr>
                <w:rFonts w:eastAsiaTheme="minorEastAsia"/>
                <w:color w:val="000000" w:themeColor="text1"/>
                <w:sz w:val="20"/>
                <w:szCs w:val="20"/>
                <w:lang w:val="en-US" w:eastAsia="ar" w:bidi="en-US"/>
              </w:rPr>
              <w:t>CIRT</w:t>
            </w:r>
            <w:r w:rsidRPr="00153D30">
              <w:rPr>
                <w:rFonts w:eastAsiaTheme="minorEastAsia"/>
                <w:color w:val="000000" w:themeColor="text1"/>
                <w:sz w:val="20"/>
                <w:szCs w:val="20"/>
                <w:rtl/>
                <w:lang w:eastAsia="ar" w:bidi="ar-MA"/>
              </w:rPr>
              <w:t xml:space="preserve">) في قيرغيزستان. وتُبذلُ جهودٌ متواصلة لتعزيز القدرات البشرية، من خلال الدورات التدريبية، والتدريبات السيبرانية </w:t>
            </w:r>
            <w:proofErr w:type="spellStart"/>
            <w:r w:rsidRPr="00153D30">
              <w:rPr>
                <w:rFonts w:eastAsiaTheme="minorEastAsia"/>
                <w:color w:val="000000" w:themeColor="text1"/>
                <w:sz w:val="20"/>
                <w:szCs w:val="20"/>
                <w:lang w:val="en-US" w:eastAsia="ar" w:bidi="en-US"/>
              </w:rPr>
              <w:t>CyberDrills</w:t>
            </w:r>
            <w:proofErr w:type="spellEnd"/>
            <w:r w:rsidRPr="00153D30">
              <w:rPr>
                <w:rFonts w:eastAsiaTheme="minorEastAsia"/>
                <w:color w:val="000000" w:themeColor="text1"/>
                <w:sz w:val="20"/>
                <w:szCs w:val="20"/>
                <w:rtl/>
                <w:lang w:eastAsia="ar" w:bidi="ar-MA"/>
              </w:rPr>
              <w:t xml:space="preserve">، ومناقشات السياسات في الأحداث الوطنية والإقليمية. </w:t>
            </w:r>
          </w:p>
          <w:p w14:paraId="10D0D9CB" w14:textId="38FDF556"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color w:val="000000" w:themeColor="text1"/>
                <w:sz w:val="20"/>
                <w:szCs w:val="20"/>
                <w:rtl/>
                <w:lang w:eastAsia="ar" w:bidi="ar-MA"/>
              </w:rPr>
              <w:t xml:space="preserve">وتُعدُّ حماية الأطفال على الإنترنت أحد مجالات التركيز. وفي أرمينيا، دعم </w:t>
            </w:r>
            <w:r w:rsidR="00E47752">
              <w:rPr>
                <w:rFonts w:eastAsia="Calibri" w:hint="cs"/>
                <w:sz w:val="20"/>
                <w:szCs w:val="20"/>
                <w:rtl/>
                <w:lang w:eastAsia="ar" w:bidi="ar-MA"/>
              </w:rPr>
              <w:t>مكتب تنمية الاتصالات</w:t>
            </w:r>
            <w:r w:rsidR="00E47752" w:rsidRPr="00153D30">
              <w:rPr>
                <w:rFonts w:eastAsiaTheme="minorEastAsia"/>
                <w:color w:val="000000" w:themeColor="text1"/>
                <w:sz w:val="20"/>
                <w:szCs w:val="20"/>
                <w:rtl/>
                <w:lang w:eastAsia="ar" w:bidi="ar-MA"/>
              </w:rPr>
              <w:t xml:space="preserve"> </w:t>
            </w:r>
            <w:r w:rsidRPr="00153D30">
              <w:rPr>
                <w:rFonts w:eastAsiaTheme="minorEastAsia"/>
                <w:color w:val="000000" w:themeColor="text1"/>
                <w:sz w:val="20"/>
                <w:szCs w:val="20"/>
                <w:rtl/>
                <w:lang w:eastAsia="ar" w:bidi="ar-MA"/>
              </w:rPr>
              <w:t xml:space="preserve">دوراتٍ تدريبيةً لأكثر من 340 معلماً وأولياء أمور وأطفال المدارس، كما وصلت الحملة الترويجية إلى أكثر من 23000 مُشاهِد. وأُجري مسحٌ واسع النطاق بين 7805 تلاميذ في جميع أنحاء أرمينيا لفَهْم كيفية استخدام الأطفال للإنترنت وتحديد المشكلات وتقييم مستوى المعرفة بشأن التهديدات المتعلقة بالاستخدام الآمن للإنترنت. وأدى حوار السياسات الراسخ بمشاركة قرابة 15 هيئة ومنظمة حكومية إلى وَضْع خطة وطنية لتعزيز السياسات ذات الصلة المتعلقة بحماية الأطفال على الإنترنت. </w:t>
            </w:r>
          </w:p>
          <w:p w14:paraId="373FECF4"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وفي أوزبكستان، نُفّذت دورة تدريبية للمعلّمين عن أمن المعلومات. وعُقدت دورات تدريبية لـ 305 مدرِّبين من 14 منطقة في أوزبكستان عن التدابير الآمنة والمخاطر، ووسائل معالجة هذه الجوانب مع الأطفال خارج الإنترنت. وفي قيرغيزستان، بالمثل، دعمَ الاتحاد إعدادَ التدريبات باللغات المحلية ونفّذ برامج تدريبية لـ 86 مدرّساً في مجال تكنولوجيا المعلومات من المدارس والمراكز التعليمية في سبع مناطق وعاصمة قيرغيزستان، وتلا ذلك تدريبُ 516 مدرّساً من المناطق الريفية، وحملة إعلامية عن المبادئ التوجيهية للاتحاد بشأن حماية الطفل على الإنترنت لأكثر من 2500 من الآباء والمدرّسين. </w:t>
            </w:r>
          </w:p>
          <w:p w14:paraId="2A722CED"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وفيما يتعلق بموضوع المُدن الذكية، عزَّز أكثر من 550 ممثلاً للإدارات البلدية والإقليمية في بيلاروسيا فَهْمهم لتنفيذ الحلول الذكية وبناء المعرفة الرقمية وتسهيل التفاعل بين المواطنين وقطاع الأعمال والحكومة من خلال التكنولوجيا. </w:t>
            </w:r>
          </w:p>
          <w:p w14:paraId="7932433B"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واستمرَّ التعاونُ مع أفرقة الأمم المتحدة القُطرية ووكالات الأمم المتحدة واللجان الاقتصادية على المستويَيْن الإقليمي والقُطري. والاتحاد الدولي للاتصالات عضو في أفرقة الأمم المتحدة القُطرية في بيلاروسيا وكازاخستان وقيرغيزستان وروسيا وأوزبكستان، ويدعم الحوارَ مع المنسقين المقيمين للأمم المتحدة في بلدان </w:t>
            </w:r>
            <w:r w:rsidRPr="00153D30">
              <w:rPr>
                <w:rFonts w:eastAsiaTheme="minorEastAsia"/>
                <w:sz w:val="20"/>
                <w:szCs w:val="20"/>
                <w:rtl/>
                <w:lang w:eastAsia="ar" w:bidi="ar-MA"/>
              </w:rPr>
              <w:lastRenderedPageBreak/>
              <w:t xml:space="preserve">أخرى بالمنطقة. وتَظْهر مشاريع المساعدة التقنية وفعاليات بناء القدرات للاتحاد في البوابة الإلكترونية لبيانات أهداف التنمية المستدامة التابعة للأمم المتحدة. ويشارِك الاتحاد في عمليات التخطيط وإعداد التقارير التي تجريها الأفرقة القُطرية، وتُدمج المنتجات الإحصائية والدراسات القُطرية للاتحاد في تقاريرها التحليلية. </w:t>
            </w:r>
          </w:p>
          <w:p w14:paraId="184A250C"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وبالتعاون مع المكتب الإقليمي للاتحاد لمنطقة أوروبا ولجنة الأمم المتحدة الاقتصادية لأوروبا (</w:t>
            </w:r>
            <w:r w:rsidRPr="00153D30">
              <w:rPr>
                <w:rFonts w:eastAsiaTheme="minorEastAsia"/>
                <w:sz w:val="20"/>
                <w:szCs w:val="20"/>
                <w:lang w:val="en-US" w:eastAsia="ar" w:bidi="en-US"/>
              </w:rPr>
              <w:t>UNECE</w:t>
            </w:r>
            <w:r w:rsidRPr="00153D30">
              <w:rPr>
                <w:rFonts w:eastAsiaTheme="minorEastAsia"/>
                <w:sz w:val="20"/>
                <w:szCs w:val="20"/>
                <w:rtl/>
                <w:lang w:eastAsia="ar" w:bidi="ar-MA"/>
              </w:rPr>
              <w:t>)، يقوم المكتب الإقليمي للاتحاد لبلدان كومنولث الدول المستقلة بتنسيق عمل فريق الأمم المتحدة للتحوُّل الرقمي لأوروبا وآسيا الوسطى (</w:t>
            </w:r>
            <w:r w:rsidRPr="00153D30">
              <w:rPr>
                <w:rFonts w:eastAsiaTheme="minorEastAsia"/>
                <w:sz w:val="20"/>
                <w:szCs w:val="20"/>
                <w:lang w:val="en-US" w:eastAsia="ar" w:bidi="en-US"/>
              </w:rPr>
              <w:t>UNDTG4ECA</w:t>
            </w:r>
            <w:r w:rsidRPr="00153D30">
              <w:rPr>
                <w:rFonts w:eastAsiaTheme="minorEastAsia"/>
                <w:sz w:val="20"/>
                <w:szCs w:val="20"/>
                <w:rtl/>
                <w:lang w:eastAsia="ar" w:bidi="ar-MA"/>
              </w:rPr>
              <w:t xml:space="preserve">). خلال المنتديات الإقليمية للتنمية المستدامة التي عقدتها لجنة الأمم المتحدة الاقتصادية لأوروبا، نظمت المجموعة اجتماعات مائدة مستديرة تتعلق بالهدف 9 من أهداف التنمية المستدامة والهدف 17 من أهداف التنمية المستدامة. </w:t>
            </w:r>
          </w:p>
          <w:p w14:paraId="6F7C0583" w14:textId="63A2910F"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b/>
                <w:bCs/>
                <w:color w:val="000000" w:themeColor="text1"/>
                <w:sz w:val="20"/>
                <w:szCs w:val="20"/>
              </w:rPr>
            </w:pPr>
            <w:r w:rsidRPr="00153D30">
              <w:rPr>
                <w:rFonts w:eastAsiaTheme="minorEastAsia"/>
                <w:color w:val="000000" w:themeColor="text1"/>
                <w:sz w:val="20"/>
                <w:szCs w:val="20"/>
                <w:rtl/>
                <w:lang w:eastAsia="ar" w:bidi="ar-MA"/>
              </w:rPr>
              <w:t xml:space="preserve">وأتاحَ </w:t>
            </w:r>
            <w:r w:rsidRPr="002B2844">
              <w:rPr>
                <w:rFonts w:eastAsiaTheme="minorEastAsia"/>
                <w:b/>
                <w:bCs/>
                <w:color w:val="000000" w:themeColor="text1"/>
                <w:sz w:val="20"/>
                <w:szCs w:val="20"/>
                <w:rtl/>
                <w:lang w:eastAsia="ar" w:bidi="ar-MA"/>
              </w:rPr>
              <w:t>المنتدى الإقليمي للتنمية للاتحاد والخاصّ بكومنولث الدول المستقلة (</w:t>
            </w:r>
            <w:hyperlink r:id="rId79">
              <w:r w:rsidR="002B2844" w:rsidRPr="002B2844">
                <w:rPr>
                  <w:rStyle w:val="Hyperlink"/>
                  <w:rFonts w:eastAsiaTheme="minorEastAsia"/>
                  <w:b/>
                  <w:bCs/>
                </w:rPr>
                <w:t>RDF-CIS 2024</w:t>
              </w:r>
            </w:hyperlink>
            <w:r w:rsidRPr="002B2844">
              <w:rPr>
                <w:rFonts w:eastAsiaTheme="minorEastAsia"/>
                <w:b/>
                <w:bCs/>
                <w:color w:val="000000" w:themeColor="text1"/>
                <w:sz w:val="20"/>
                <w:szCs w:val="20"/>
                <w:rtl/>
                <w:lang w:eastAsia="ar" w:bidi="ar-MA"/>
              </w:rPr>
              <w:t>)</w:t>
            </w:r>
            <w:r w:rsidRPr="00153D30">
              <w:rPr>
                <w:rFonts w:eastAsiaTheme="minorEastAsia"/>
                <w:color w:val="000000" w:themeColor="text1"/>
                <w:sz w:val="20"/>
                <w:szCs w:val="20"/>
                <w:rtl/>
                <w:lang w:eastAsia="ar" w:bidi="ar-MA"/>
              </w:rPr>
              <w:t xml:space="preserve"> الذي عُقد في مارس 2024، منصةً لتبادل وُجهات النظر بين الدول الأعضاء في الاتحاد وأعضاء القطاع والشركاء وأصحاب المصلحة الآخرين فيما يتعلق بأولويات العضوية. وأفادَ </w:t>
            </w:r>
            <w:r w:rsidR="00E47752">
              <w:rPr>
                <w:rFonts w:eastAsia="Calibri" w:hint="cs"/>
                <w:sz w:val="20"/>
                <w:szCs w:val="20"/>
                <w:rtl/>
                <w:lang w:eastAsia="ar" w:bidi="ar-MA"/>
              </w:rPr>
              <w:t>مكتب تنمية الاتصالات</w:t>
            </w:r>
            <w:r w:rsidR="00E47752" w:rsidRPr="00153D30">
              <w:rPr>
                <w:rFonts w:eastAsiaTheme="minorEastAsia"/>
                <w:color w:val="000000" w:themeColor="text1"/>
                <w:sz w:val="20"/>
                <w:szCs w:val="20"/>
                <w:rtl/>
                <w:lang w:eastAsia="ar" w:bidi="ar-MA"/>
              </w:rPr>
              <w:t xml:space="preserve"> </w:t>
            </w:r>
            <w:r w:rsidRPr="00153D30">
              <w:rPr>
                <w:rFonts w:eastAsiaTheme="minorEastAsia"/>
                <w:color w:val="000000" w:themeColor="text1"/>
                <w:sz w:val="20"/>
                <w:szCs w:val="20"/>
                <w:rtl/>
                <w:lang w:eastAsia="ar" w:bidi="ar-MA"/>
              </w:rPr>
              <w:t xml:space="preserve">عن التقدم المحرَز نحو تنفيذ نتائج </w:t>
            </w:r>
            <w:hyperlink r:id="rId80" w:history="1">
              <w:r w:rsidRPr="002B2844">
                <w:rPr>
                  <w:rStyle w:val="Hyperlink"/>
                  <w:rFonts w:eastAsiaTheme="minorEastAsia"/>
                  <w:sz w:val="20"/>
                  <w:szCs w:val="20"/>
                  <w:rtl/>
                  <w:lang w:eastAsia="ar" w:bidi="ar-MA"/>
                </w:rPr>
                <w:t>المؤتمر العالمي لتنمية الاتصالات لعام 2022 (</w:t>
              </w:r>
              <w:r w:rsidRPr="002B2844">
                <w:rPr>
                  <w:rStyle w:val="Hyperlink"/>
                  <w:rFonts w:eastAsiaTheme="minorEastAsia"/>
                  <w:sz w:val="20"/>
                  <w:szCs w:val="20"/>
                  <w:lang w:val="en-US" w:eastAsia="ar" w:bidi="en-US"/>
                </w:rPr>
                <w:t>WTDC</w:t>
              </w:r>
              <w:r w:rsidR="002B2844">
                <w:rPr>
                  <w:rStyle w:val="Hyperlink"/>
                  <w:rFonts w:eastAsiaTheme="minorEastAsia"/>
                  <w:sz w:val="20"/>
                  <w:szCs w:val="20"/>
                  <w:lang w:eastAsia="ar" w:bidi="ar-MA"/>
                </w:rPr>
                <w:t>-22</w:t>
              </w:r>
              <w:r w:rsidRPr="002B2844">
                <w:rPr>
                  <w:rStyle w:val="Hyperlink"/>
                  <w:rFonts w:eastAsiaTheme="minorEastAsia"/>
                  <w:sz w:val="20"/>
                  <w:szCs w:val="20"/>
                  <w:rtl/>
                  <w:lang w:eastAsia="ar" w:bidi="ar-MA"/>
                </w:rPr>
                <w:t>)</w:t>
              </w:r>
            </w:hyperlink>
            <w:r w:rsidRPr="00153D30">
              <w:rPr>
                <w:rFonts w:eastAsiaTheme="minorEastAsia"/>
                <w:color w:val="000000" w:themeColor="text1"/>
                <w:sz w:val="20"/>
                <w:szCs w:val="20"/>
                <w:rtl/>
                <w:lang w:eastAsia="ar" w:bidi="ar-MA"/>
              </w:rPr>
              <w:t xml:space="preserve"> حتى الآن، بما في ذلك </w:t>
            </w:r>
            <w:hyperlink r:id="rId81" w:history="1">
              <w:r w:rsidRPr="002B2844">
                <w:rPr>
                  <w:rStyle w:val="Hyperlink"/>
                  <w:rFonts w:eastAsiaTheme="minorEastAsia"/>
                  <w:sz w:val="20"/>
                  <w:szCs w:val="20"/>
                  <w:rtl/>
                  <w:lang w:eastAsia="ar" w:bidi="ar-MA"/>
                </w:rPr>
                <w:t>المبادرات الإقليمية لمنطقة كومنولث الدول المستقلة</w:t>
              </w:r>
            </w:hyperlink>
            <w:r w:rsidRPr="00153D30">
              <w:rPr>
                <w:rFonts w:eastAsiaTheme="minorEastAsia"/>
                <w:color w:val="000000" w:themeColor="text1"/>
                <w:sz w:val="20"/>
                <w:szCs w:val="20"/>
                <w:rtl/>
                <w:lang w:eastAsia="ar" w:bidi="ar-MA"/>
              </w:rPr>
              <w:t xml:space="preserve">. وخُصّص جزء من المنتدى الإقليمي للتنمية لاجتماعات التحالف الرقمي </w:t>
            </w:r>
            <w:hyperlink r:id="rId82" w:history="1">
              <w:r w:rsidRPr="002B2844">
                <w:rPr>
                  <w:rStyle w:val="Hyperlink"/>
                  <w:rFonts w:eastAsiaTheme="minorEastAsia"/>
                  <w:sz w:val="20"/>
                  <w:szCs w:val="20"/>
                  <w:rtl/>
                  <w:lang w:eastAsia="ar" w:bidi="ar-MA"/>
                </w:rPr>
                <w:t>للشراكة من أجل التوصيل (</w:t>
              </w:r>
              <w:r w:rsidRPr="002B2844">
                <w:rPr>
                  <w:rStyle w:val="Hyperlink"/>
                  <w:rFonts w:eastAsiaTheme="minorEastAsia"/>
                  <w:sz w:val="20"/>
                  <w:szCs w:val="20"/>
                  <w:lang w:val="en-US" w:eastAsia="ar" w:bidi="en-US"/>
                </w:rPr>
                <w:t>P2C</w:t>
              </w:r>
              <w:r w:rsidRPr="002B2844">
                <w:rPr>
                  <w:rStyle w:val="Hyperlink"/>
                  <w:rFonts w:eastAsiaTheme="minorEastAsia"/>
                  <w:sz w:val="20"/>
                  <w:szCs w:val="20"/>
                  <w:rtl/>
                  <w:lang w:eastAsia="ar" w:bidi="ar-MA"/>
                </w:rPr>
                <w:t>)</w:t>
              </w:r>
            </w:hyperlink>
            <w:r w:rsidRPr="00153D30">
              <w:rPr>
                <w:rFonts w:eastAsiaTheme="minorEastAsia"/>
                <w:color w:val="000000" w:themeColor="text1"/>
                <w:sz w:val="20"/>
                <w:szCs w:val="20"/>
                <w:rtl/>
                <w:lang w:eastAsia="ar" w:bidi="ar-MA"/>
              </w:rPr>
              <w:t xml:space="preserve">، حيث أعربَ الأعضاء وأصحاب المصلحة عن التزاماتهم بناءً على المساهمات أو التعهدات التي تهدف إلى تلبية الاحتياجات ذات الأولوية لبلدان منطقة كومنولث الدول المستقلة، بهدف تعزيز التنمية الرقمية وتنفيذ المبادرات الإقليمية. </w:t>
            </w:r>
          </w:p>
          <w:p w14:paraId="03EC6FB9" w14:textId="77777777" w:rsidR="00196537" w:rsidRPr="00153D30" w:rsidRDefault="00196537" w:rsidP="00153D30">
            <w:pPr>
              <w:spacing w:before="60" w:after="60" w:line="280" w:lineRule="exact"/>
              <w:jc w:val="left"/>
              <w:rPr>
                <w:rFonts w:eastAsiaTheme="minorEastAsia"/>
                <w:sz w:val="20"/>
                <w:szCs w:val="20"/>
              </w:rPr>
            </w:pPr>
          </w:p>
          <w:p w14:paraId="2086CCDF" w14:textId="5CF0C8DD" w:rsidR="00196537" w:rsidRDefault="00196537" w:rsidP="00153D30">
            <w:pPr>
              <w:spacing w:before="60" w:after="60" w:line="280" w:lineRule="exact"/>
              <w:rPr>
                <w:b/>
                <w:bCs/>
                <w:color w:val="0070C0"/>
                <w:sz w:val="20"/>
                <w:szCs w:val="20"/>
                <w:rtl/>
                <w:lang w:eastAsia="ar" w:bidi="ar-MA"/>
              </w:rPr>
            </w:pPr>
            <w:r w:rsidRPr="00153D30">
              <w:rPr>
                <w:b/>
                <w:bCs/>
                <w:color w:val="0070C0"/>
                <w:sz w:val="20"/>
                <w:szCs w:val="20"/>
                <w:rtl/>
                <w:lang w:eastAsia="ar" w:bidi="ar-MA"/>
              </w:rPr>
              <w:t xml:space="preserve">المكتب الإقليمي للاتحاد لمنطقة أوروبا </w:t>
            </w:r>
          </w:p>
          <w:p w14:paraId="1C56ABD1" w14:textId="3B5C8103" w:rsidR="002B2844" w:rsidRDefault="002B2844" w:rsidP="00153D30">
            <w:pPr>
              <w:spacing w:before="60" w:after="60" w:line="280" w:lineRule="exact"/>
              <w:rPr>
                <w:b/>
                <w:bCs/>
                <w:color w:val="0070C0"/>
                <w:sz w:val="20"/>
                <w:szCs w:val="20"/>
                <w:rtl/>
              </w:rPr>
            </w:pPr>
            <w:r w:rsidRPr="002B2844">
              <w:rPr>
                <w:b/>
                <w:bCs/>
                <w:color w:val="0070C0"/>
                <w:sz w:val="20"/>
                <w:szCs w:val="20"/>
                <w:rtl/>
              </w:rPr>
              <w:t>شارك مكتب منطقة أوروبا في مختلف أنشطة التنسيق الإقليمية من خلال تقديم الدعم للدول الأعضاء بشكل رئيسي لتسهيل التنمية الرقمية وتعزيز فرص التعاون في مجال الأمن السيبراني والشمول الرقمي والتنظيم وتنمية المهارات الرقمية. وتتوافق هذه الجهود مع المبادرات الإقليمية المنصوص عليها في خطة عمل كيغالي (</w:t>
            </w:r>
            <w:r w:rsidRPr="002B2844">
              <w:rPr>
                <w:b/>
                <w:bCs/>
                <w:color w:val="0070C0"/>
                <w:sz w:val="20"/>
                <w:szCs w:val="20"/>
              </w:rPr>
              <w:t>KAP</w:t>
            </w:r>
            <w:r w:rsidRPr="002B2844">
              <w:rPr>
                <w:b/>
                <w:bCs/>
                <w:color w:val="0070C0"/>
                <w:sz w:val="20"/>
                <w:szCs w:val="20"/>
                <w:rtl/>
              </w:rPr>
              <w:t>).</w:t>
            </w:r>
          </w:p>
          <w:p w14:paraId="56029009" w14:textId="77777777" w:rsidR="002B2844" w:rsidRPr="00153D30" w:rsidRDefault="002B2844" w:rsidP="00153D30">
            <w:pPr>
              <w:spacing w:before="60" w:after="60" w:line="280" w:lineRule="exact"/>
              <w:rPr>
                <w:b/>
                <w:bCs/>
                <w:color w:val="0070C0"/>
                <w:sz w:val="20"/>
                <w:szCs w:val="20"/>
              </w:rPr>
            </w:pPr>
          </w:p>
          <w:p w14:paraId="1A1F0D09"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وتمَّ تعزيز التعاون مع سلسلة من المؤسسات الأوروبية، بما في ذلك المفوضية الأوروبية، وهيئة المنظمين الأوروبيين للاتصالات الإلكترونية (</w:t>
            </w:r>
            <w:r w:rsidRPr="00153D30">
              <w:rPr>
                <w:rFonts w:eastAsiaTheme="minorEastAsia"/>
                <w:sz w:val="20"/>
                <w:szCs w:val="20"/>
                <w:lang w:val="en-US" w:eastAsia="ar" w:bidi="en-US"/>
              </w:rPr>
              <w:t>BEREC</w:t>
            </w:r>
            <w:r w:rsidRPr="00153D30">
              <w:rPr>
                <w:rFonts w:eastAsiaTheme="minorEastAsia"/>
                <w:sz w:val="20"/>
                <w:szCs w:val="20"/>
                <w:rtl/>
                <w:lang w:eastAsia="ar" w:bidi="ar-MA"/>
              </w:rPr>
              <w:t>)، وشبكة منظمي الاتصالات الإلكترونية في الشراكة الشرقية (</w:t>
            </w:r>
            <w:proofErr w:type="spellStart"/>
            <w:r w:rsidRPr="00153D30">
              <w:rPr>
                <w:rFonts w:eastAsiaTheme="minorEastAsia"/>
                <w:sz w:val="20"/>
                <w:szCs w:val="20"/>
                <w:lang w:val="en-US" w:eastAsia="ar" w:bidi="en-US"/>
              </w:rPr>
              <w:t>EaPeReg</w:t>
            </w:r>
            <w:proofErr w:type="spellEnd"/>
            <w:r w:rsidRPr="00153D30">
              <w:rPr>
                <w:rFonts w:eastAsiaTheme="minorEastAsia"/>
                <w:sz w:val="20"/>
                <w:szCs w:val="20"/>
                <w:rtl/>
                <w:lang w:eastAsia="ar" w:bidi="ar-MA"/>
              </w:rPr>
              <w:t xml:space="preserve">) ومجموعة هيئات التنظيم </w:t>
            </w:r>
            <w:proofErr w:type="spellStart"/>
            <w:r w:rsidRPr="00153D30">
              <w:rPr>
                <w:rFonts w:eastAsiaTheme="minorEastAsia"/>
                <w:sz w:val="20"/>
                <w:szCs w:val="20"/>
                <w:rtl/>
                <w:lang w:eastAsia="ar" w:bidi="ar-MA"/>
              </w:rPr>
              <w:t>الأورومتوسطية</w:t>
            </w:r>
            <w:proofErr w:type="spellEnd"/>
            <w:r w:rsidRPr="00153D30">
              <w:rPr>
                <w:rFonts w:eastAsiaTheme="minorEastAsia"/>
                <w:sz w:val="20"/>
                <w:szCs w:val="20"/>
                <w:rtl/>
                <w:lang w:eastAsia="ar" w:bidi="ar-MA"/>
              </w:rPr>
              <w:t xml:space="preserve"> (</w:t>
            </w:r>
            <w:r w:rsidRPr="00153D30">
              <w:rPr>
                <w:rFonts w:eastAsiaTheme="minorEastAsia"/>
                <w:sz w:val="20"/>
                <w:szCs w:val="20"/>
                <w:lang w:val="en-US" w:eastAsia="ar" w:bidi="en-US"/>
              </w:rPr>
              <w:t>EMERG</w:t>
            </w:r>
            <w:r w:rsidRPr="00153D30">
              <w:rPr>
                <w:rFonts w:eastAsiaTheme="minorEastAsia"/>
                <w:sz w:val="20"/>
                <w:szCs w:val="20"/>
                <w:rtl/>
                <w:lang w:eastAsia="ar" w:bidi="ar-MA"/>
              </w:rPr>
              <w:t xml:space="preserve">). وتمَّ التوقيع على مذكرة تفاهُم مع مجموعة هيئات التنظيم </w:t>
            </w:r>
            <w:proofErr w:type="spellStart"/>
            <w:r w:rsidRPr="00153D30">
              <w:rPr>
                <w:rFonts w:eastAsiaTheme="minorEastAsia"/>
                <w:sz w:val="20"/>
                <w:szCs w:val="20"/>
                <w:rtl/>
                <w:lang w:eastAsia="ar" w:bidi="ar-MA"/>
              </w:rPr>
              <w:t>الأورومتوسطية</w:t>
            </w:r>
            <w:proofErr w:type="spellEnd"/>
            <w:r w:rsidRPr="00153D30">
              <w:rPr>
                <w:rFonts w:eastAsiaTheme="minorEastAsia"/>
                <w:sz w:val="20"/>
                <w:szCs w:val="20"/>
                <w:rtl/>
                <w:lang w:eastAsia="ar" w:bidi="ar-MA"/>
              </w:rPr>
              <w:t xml:space="preserve"> (</w:t>
            </w:r>
            <w:r w:rsidRPr="00153D30">
              <w:rPr>
                <w:rFonts w:eastAsiaTheme="minorEastAsia"/>
                <w:sz w:val="20"/>
                <w:szCs w:val="20"/>
                <w:lang w:val="en-US" w:eastAsia="ar" w:bidi="en-US"/>
              </w:rPr>
              <w:t>EMERG</w:t>
            </w:r>
            <w:r w:rsidRPr="00153D30">
              <w:rPr>
                <w:rFonts w:eastAsiaTheme="minorEastAsia"/>
                <w:sz w:val="20"/>
                <w:szCs w:val="20"/>
                <w:rtl/>
                <w:lang w:eastAsia="ar" w:bidi="ar-MA"/>
              </w:rPr>
              <w:t>)، الأمر الذي يمهّد الطريق نحو سلسلة من الإجراءات الملموسة. وقد تمَّ تحديد فرص التمويل، ما يسهّل المشاركة في إنشاء مشاريع عالمية وإقليمية جديدة. وتموَّل هذه المشاريع من قبل المفوضية الأوروبية بميزانية قدرها 25 مليون يورو.</w:t>
            </w:r>
          </w:p>
          <w:p w14:paraId="3443D5C8"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Aptos"/>
                <w:sz w:val="20"/>
                <w:szCs w:val="20"/>
              </w:rPr>
            </w:pPr>
            <w:r w:rsidRPr="00153D30">
              <w:rPr>
                <w:rFonts w:eastAsia="Calibri"/>
                <w:color w:val="000000" w:themeColor="text1"/>
                <w:sz w:val="20"/>
                <w:szCs w:val="20"/>
                <w:rtl/>
                <w:lang w:eastAsia="ar" w:bidi="ar-MA"/>
              </w:rPr>
              <w:t xml:space="preserve">وعُقد </w:t>
            </w:r>
            <w:r w:rsidRPr="002B2844">
              <w:rPr>
                <w:rFonts w:eastAsia="Calibri"/>
                <w:b/>
                <w:bCs/>
                <w:color w:val="000000" w:themeColor="text1"/>
                <w:sz w:val="20"/>
                <w:szCs w:val="20"/>
                <w:rtl/>
                <w:lang w:eastAsia="ar" w:bidi="ar-MA"/>
              </w:rPr>
              <w:t>المنتدى الإقليمي للتنمية الخاص بأوروبا (</w:t>
            </w:r>
            <w:r w:rsidRPr="002B2844">
              <w:rPr>
                <w:rFonts w:eastAsia="Calibri"/>
                <w:b/>
                <w:bCs/>
                <w:color w:val="000000" w:themeColor="text1"/>
                <w:sz w:val="20"/>
                <w:szCs w:val="20"/>
                <w:lang w:val="en-US" w:eastAsia="ar" w:bidi="en-US"/>
              </w:rPr>
              <w:t>RDF EUR</w:t>
            </w:r>
            <w:r w:rsidRPr="002B2844">
              <w:rPr>
                <w:rFonts w:eastAsia="Calibri"/>
                <w:b/>
                <w:bCs/>
                <w:color w:val="000000" w:themeColor="text1"/>
                <w:sz w:val="20"/>
                <w:szCs w:val="20"/>
                <w:rtl/>
                <w:lang w:eastAsia="ar" w:bidi="ar-MA"/>
              </w:rPr>
              <w:t>)</w:t>
            </w:r>
            <w:r w:rsidRPr="00153D30">
              <w:rPr>
                <w:rFonts w:eastAsia="Calibri"/>
                <w:b/>
                <w:bCs/>
                <w:color w:val="000000" w:themeColor="text1"/>
                <w:sz w:val="20"/>
                <w:szCs w:val="20"/>
                <w:rtl/>
                <w:lang w:eastAsia="ar" w:bidi="ar-MA"/>
              </w:rPr>
              <w:t xml:space="preserve"> </w:t>
            </w:r>
            <w:r w:rsidRPr="00153D30">
              <w:rPr>
                <w:rFonts w:eastAsia="Calibri"/>
                <w:color w:val="000000" w:themeColor="text1"/>
                <w:sz w:val="20"/>
                <w:szCs w:val="20"/>
                <w:rtl/>
                <w:lang w:eastAsia="ar" w:bidi="ar-MA"/>
              </w:rPr>
              <w:t>في الفترة من 22 إلى 23 مايو 2023 في رومانيا، بالتعاقب مع اجتماع اللجنة المعنيّة بسياسات الاتحاد الدولي للاتصالات (</w:t>
            </w:r>
            <w:r w:rsidRPr="00153D30">
              <w:rPr>
                <w:rFonts w:eastAsia="Calibri"/>
                <w:color w:val="000000" w:themeColor="text1"/>
                <w:sz w:val="20"/>
                <w:szCs w:val="20"/>
                <w:lang w:val="en-US" w:eastAsia="ar" w:bidi="en-US"/>
              </w:rPr>
              <w:t>Com-ITU</w:t>
            </w:r>
            <w:r w:rsidRPr="00153D30">
              <w:rPr>
                <w:rFonts w:eastAsia="Calibri"/>
                <w:color w:val="000000" w:themeColor="text1"/>
                <w:sz w:val="20"/>
                <w:szCs w:val="20"/>
                <w:rtl/>
                <w:lang w:eastAsia="ar" w:bidi="ar-MA"/>
              </w:rPr>
              <w:t xml:space="preserve">) التابعة للمؤتمر الأوروبي لإدارات البريد والاتصالات، وحضره أكثر من 200 مشارك (بما في ذلك 95 في الموقع) يمثلون 40 دولة عضواً و5 منظمات إقليمية و7 وكالات متخصصة تابعة للأمم المتحدة. وأسفر الاجتماع عن خطة تنفيذ 2023-2024 للمبادرات الإقليمية لأوروبا، والإعلان عن مساهمات بقيمة 109 يورو تمَّ تحويلها إلى تعهدات للشراكة من أجل التوصيل. وتضمّنت الإعلانات الخاصة إعلاناً بشأن بناء القدرات في مجال الأمن السيبراني وإدراج النوع الاجتماعي في الأمن السيبراني في غرب البلقان، تمَّ التوقيع عليه مع حكومة سلوفينيا، وهو ما يمثّل </w:t>
            </w:r>
            <w:proofErr w:type="gramStart"/>
            <w:r w:rsidRPr="00153D30">
              <w:rPr>
                <w:rFonts w:eastAsia="Calibri"/>
                <w:color w:val="000000" w:themeColor="text1"/>
                <w:sz w:val="20"/>
                <w:szCs w:val="20"/>
                <w:rtl/>
                <w:lang w:eastAsia="ar" w:bidi="ar-MA"/>
              </w:rPr>
              <w:t>أيضاً  فرنسا</w:t>
            </w:r>
            <w:proofErr w:type="gramEnd"/>
            <w:r w:rsidRPr="00153D30">
              <w:rPr>
                <w:rFonts w:eastAsia="Calibri"/>
                <w:color w:val="000000" w:themeColor="text1"/>
                <w:sz w:val="20"/>
                <w:szCs w:val="20"/>
                <w:rtl/>
                <w:lang w:eastAsia="ar" w:bidi="ar-MA"/>
              </w:rPr>
              <w:t xml:space="preserve"> والجبل الأسود؛ وشراكة مع 5</w:t>
            </w:r>
            <w:r w:rsidRPr="00153D30">
              <w:rPr>
                <w:rFonts w:eastAsia="Calibri"/>
                <w:color w:val="000000" w:themeColor="text1"/>
                <w:sz w:val="20"/>
                <w:szCs w:val="20"/>
                <w:lang w:val="en-US" w:eastAsia="ar" w:bidi="en-US"/>
              </w:rPr>
              <w:t xml:space="preserve">G </w:t>
            </w:r>
            <w:proofErr w:type="spellStart"/>
            <w:r w:rsidRPr="00153D30">
              <w:rPr>
                <w:rFonts w:eastAsia="Calibri"/>
                <w:color w:val="000000" w:themeColor="text1"/>
                <w:sz w:val="20"/>
                <w:szCs w:val="20"/>
                <w:lang w:val="en-US" w:eastAsia="ar" w:bidi="en-US"/>
              </w:rPr>
              <w:t>Techritory</w:t>
            </w:r>
            <w:proofErr w:type="spellEnd"/>
            <w:r w:rsidRPr="00153D30">
              <w:rPr>
                <w:rFonts w:eastAsia="Calibri"/>
                <w:color w:val="000000" w:themeColor="text1"/>
                <w:sz w:val="20"/>
                <w:szCs w:val="20"/>
                <w:rtl/>
                <w:lang w:eastAsia="ar" w:bidi="ar-MA"/>
              </w:rPr>
              <w:t xml:space="preserve"> لتطوير تقنيات 5</w:t>
            </w:r>
            <w:r w:rsidRPr="00153D30">
              <w:rPr>
                <w:rFonts w:eastAsia="Calibri"/>
                <w:color w:val="000000" w:themeColor="text1"/>
                <w:sz w:val="20"/>
                <w:szCs w:val="20"/>
                <w:lang w:val="en-US" w:eastAsia="ar" w:bidi="en-US"/>
              </w:rPr>
              <w:t>G</w:t>
            </w:r>
            <w:r w:rsidRPr="00153D30">
              <w:rPr>
                <w:rFonts w:eastAsia="Calibri"/>
                <w:color w:val="000000" w:themeColor="text1"/>
                <w:sz w:val="20"/>
                <w:szCs w:val="20"/>
                <w:rtl/>
                <w:lang w:eastAsia="ar" w:bidi="ar-MA"/>
              </w:rPr>
              <w:t xml:space="preserve"> في أوروبا والعالم؛ والإطلاق الإقليمي للمشروع الجديد الممول من الاتحاد الأوروبي بشأن التوصيلية العالمية الهادفة لأوروبا.</w:t>
            </w:r>
          </w:p>
          <w:p w14:paraId="296D2662" w14:textId="4750A5F4"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Aptos"/>
                <w:sz w:val="20"/>
                <w:szCs w:val="20"/>
              </w:rPr>
            </w:pPr>
            <w:r w:rsidRPr="00153D30">
              <w:rPr>
                <w:b/>
                <w:bCs/>
                <w:sz w:val="20"/>
                <w:szCs w:val="20"/>
                <w:rtl/>
                <w:lang w:eastAsia="ar" w:bidi="ar-MA"/>
              </w:rPr>
              <w:t xml:space="preserve">واستجابةً للتعهدات في إطار </w:t>
            </w:r>
            <w:r w:rsidRPr="002B2844">
              <w:rPr>
                <w:b/>
                <w:bCs/>
                <w:sz w:val="20"/>
                <w:szCs w:val="20"/>
                <w:rtl/>
                <w:lang w:eastAsia="ar" w:bidi="ar-MA"/>
              </w:rPr>
              <w:t>المنتدى الإقليمي للتنمية الخاص بأوروبا (</w:t>
            </w:r>
            <w:r w:rsidRPr="002B2844">
              <w:rPr>
                <w:b/>
                <w:bCs/>
                <w:sz w:val="20"/>
                <w:szCs w:val="20"/>
                <w:lang w:val="en-US" w:eastAsia="ar" w:bidi="en-US"/>
              </w:rPr>
              <w:t>RDF EUR</w:t>
            </w:r>
            <w:r w:rsidRPr="002B2844">
              <w:rPr>
                <w:b/>
                <w:bCs/>
                <w:sz w:val="20"/>
                <w:szCs w:val="20"/>
                <w:rtl/>
                <w:lang w:eastAsia="ar" w:bidi="ar-MA"/>
              </w:rPr>
              <w:t>)،</w:t>
            </w:r>
            <w:r w:rsidRPr="00153D30">
              <w:rPr>
                <w:sz w:val="20"/>
                <w:szCs w:val="20"/>
                <w:rtl/>
                <w:lang w:eastAsia="ar" w:bidi="ar-MA"/>
              </w:rPr>
              <w:t xml:space="preserve"> قام </w:t>
            </w:r>
            <w:r w:rsidR="00E47752">
              <w:rPr>
                <w:rFonts w:eastAsia="Calibri" w:hint="cs"/>
                <w:sz w:val="20"/>
                <w:szCs w:val="20"/>
                <w:rtl/>
                <w:lang w:eastAsia="ar" w:bidi="ar-MA"/>
              </w:rPr>
              <w:t>مكتب تنمية الاتصالات</w:t>
            </w:r>
            <w:r w:rsidR="00E47752" w:rsidRPr="00153D30">
              <w:rPr>
                <w:sz w:val="20"/>
                <w:szCs w:val="20"/>
                <w:rtl/>
                <w:lang w:eastAsia="ar" w:bidi="ar-MA"/>
              </w:rPr>
              <w:t xml:space="preserve"> </w:t>
            </w:r>
            <w:r w:rsidRPr="00153D30">
              <w:rPr>
                <w:sz w:val="20"/>
                <w:szCs w:val="20"/>
                <w:rtl/>
                <w:lang w:eastAsia="ar" w:bidi="ar-MA"/>
              </w:rPr>
              <w:t>بتيسير التعاون التحويلي بين أوكرانيا ومقدونيا الشمالية لتعزيز القدرات الرقمية.</w:t>
            </w:r>
          </w:p>
          <w:p w14:paraId="5B665770"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Theme="minorEastAsia"/>
                <w:sz w:val="20"/>
                <w:szCs w:val="20"/>
                <w:rtl/>
                <w:lang w:eastAsia="ar" w:bidi="ar-MA"/>
              </w:rPr>
              <w:lastRenderedPageBreak/>
              <w:t xml:space="preserve">وعُولجت الأولويات الإقليمية من خلال تنفيذ العديد من الإجراءات في إطار المبادرات الإقليمية للاتحاد الدولي للاتصالات. وتمَّ توفير سلسلة من المساعدات التقنية إلى 9 دول في مجال الاتصال والمرونة الرقمية والمهارات الرقمية والشمول الرقمي وحماية الأطفال على الإنترنت، من بين أمور أخرى. </w:t>
            </w:r>
          </w:p>
          <w:p w14:paraId="00355BBA"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rFonts w:eastAsiaTheme="minorEastAsia"/>
                <w:sz w:val="20"/>
                <w:szCs w:val="20"/>
                <w:rtl/>
                <w:lang w:eastAsia="ar" w:bidi="ar-MA"/>
              </w:rPr>
              <w:t>كما تمَّ تقديم مساعدة خاصة إلى أوكرانيا استجابةً للقرار رقم 1408 الصادر عن مجلس الاتحاد. وتتعلق المساعدة التقنية المقدَّمة إلى أوكرانيا بإصلاح 40 محطة إذاعية تضرَّرت من الحرب. وجارٍ تقييم المحطات الإذاعية العشر الأولى لتوفير التغطية لأكثر من 10 ملايين مواطن.</w:t>
            </w:r>
          </w:p>
          <w:p w14:paraId="1A0CA199" w14:textId="4F4ED63E"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وأُنشئت منصاتٌ إقليمية </w:t>
            </w:r>
            <w:proofErr w:type="spellStart"/>
            <w:r w:rsidRPr="00153D30">
              <w:rPr>
                <w:rFonts w:eastAsiaTheme="minorEastAsia"/>
                <w:sz w:val="20"/>
                <w:szCs w:val="20"/>
                <w:rtl/>
                <w:lang w:eastAsia="ar" w:bidi="ar-MA"/>
              </w:rPr>
              <w:t>وأقاليمية</w:t>
            </w:r>
            <w:proofErr w:type="spellEnd"/>
            <w:r w:rsidRPr="00153D30">
              <w:rPr>
                <w:rFonts w:eastAsiaTheme="minorEastAsia"/>
                <w:sz w:val="20"/>
                <w:szCs w:val="20"/>
                <w:rtl/>
                <w:lang w:eastAsia="ar" w:bidi="ar-MA"/>
              </w:rPr>
              <w:t xml:space="preserve"> مهمّة لتبادُل المعارف </w:t>
            </w:r>
            <w:r w:rsidRPr="00153D30">
              <w:rPr>
                <w:rFonts w:eastAsiaTheme="minorEastAsia" w:hint="cs"/>
                <w:sz w:val="20"/>
                <w:szCs w:val="20"/>
                <w:rtl/>
                <w:lang w:eastAsia="ar" w:bidi="ar-MA"/>
              </w:rPr>
              <w:t>وتناقل</w:t>
            </w:r>
            <w:r w:rsidRPr="00153D30">
              <w:rPr>
                <w:rFonts w:eastAsiaTheme="minorEastAsia"/>
                <w:sz w:val="20"/>
                <w:szCs w:val="20"/>
                <w:rtl/>
                <w:lang w:eastAsia="ar" w:bidi="ar-MA"/>
              </w:rPr>
              <w:t xml:space="preserve"> أفضل الممارسات، مع التركيز على الموضوعات ذات الأولوية مثل "إمكانية النفاذ في منطقة أوروبا: تكنولوجيا المعلومات والاتصالات للجميع" مع أكثر من 400 من أصحاب المصلحة المعنيّين من 50 بلداً وإجراء التدريبات السيبرانية </w:t>
            </w:r>
            <w:proofErr w:type="spellStart"/>
            <w:r w:rsidRPr="00153D30">
              <w:rPr>
                <w:rFonts w:eastAsiaTheme="minorEastAsia"/>
                <w:sz w:val="20"/>
                <w:szCs w:val="20"/>
                <w:lang w:val="en-US" w:eastAsia="ar" w:bidi="en-US"/>
              </w:rPr>
              <w:t>CyberDrill</w:t>
            </w:r>
            <w:proofErr w:type="spellEnd"/>
            <w:r w:rsidRPr="00153D30">
              <w:rPr>
                <w:rFonts w:eastAsiaTheme="minorEastAsia"/>
                <w:sz w:val="20"/>
                <w:szCs w:val="20"/>
                <w:rtl/>
                <w:lang w:eastAsia="ar" w:bidi="ar-MA"/>
              </w:rPr>
              <w:t xml:space="preserve"> الأقاليمية بمشاركة أكثر من 200 مشارك من 40 بلداً في أوروبا ومنطقة آسيا والمحيط الهادئ.  </w:t>
            </w:r>
          </w:p>
          <w:p w14:paraId="71A038CE" w14:textId="6C6B14C1"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وتعاون </w:t>
            </w:r>
            <w:r w:rsidR="00E47752">
              <w:rPr>
                <w:rFonts w:eastAsia="Calibri" w:hint="cs"/>
                <w:sz w:val="20"/>
                <w:szCs w:val="20"/>
                <w:rtl/>
                <w:lang w:eastAsia="ar" w:bidi="ar-MA"/>
              </w:rPr>
              <w:t>مكتب تنمية الاتصالات</w:t>
            </w:r>
            <w:r w:rsidR="00E47752" w:rsidRPr="00153D30">
              <w:rPr>
                <w:rFonts w:eastAsiaTheme="minorEastAsia"/>
                <w:sz w:val="20"/>
                <w:szCs w:val="20"/>
                <w:rtl/>
                <w:lang w:eastAsia="ar" w:bidi="ar-MA"/>
              </w:rPr>
              <w:t xml:space="preserve"> </w:t>
            </w:r>
            <w:r w:rsidRPr="00153D30">
              <w:rPr>
                <w:rFonts w:eastAsiaTheme="minorEastAsia"/>
                <w:sz w:val="20"/>
                <w:szCs w:val="20"/>
                <w:rtl/>
                <w:lang w:eastAsia="ar" w:bidi="ar-MA"/>
              </w:rPr>
              <w:t xml:space="preserve">مع العديد من أصحاب المصلحة الأوروبيين الجدد الذين أصبحوا أعضاء في الاتحاد. </w:t>
            </w:r>
          </w:p>
          <w:p w14:paraId="2AB03752" w14:textId="11396830"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وواصل </w:t>
            </w:r>
            <w:r w:rsidR="00E47752">
              <w:rPr>
                <w:rFonts w:eastAsia="Calibri" w:hint="cs"/>
                <w:sz w:val="20"/>
                <w:szCs w:val="20"/>
                <w:rtl/>
                <w:lang w:eastAsia="ar" w:bidi="ar-MA"/>
              </w:rPr>
              <w:t>مكتب تنمية الاتصالات</w:t>
            </w:r>
            <w:r w:rsidR="00E47752" w:rsidRPr="00153D30">
              <w:rPr>
                <w:rFonts w:eastAsiaTheme="minorEastAsia"/>
                <w:sz w:val="20"/>
                <w:szCs w:val="20"/>
                <w:rtl/>
                <w:lang w:eastAsia="ar" w:bidi="ar-MA"/>
              </w:rPr>
              <w:t xml:space="preserve"> </w:t>
            </w:r>
            <w:r w:rsidRPr="00153D30">
              <w:rPr>
                <w:rFonts w:eastAsiaTheme="minorEastAsia"/>
                <w:sz w:val="20"/>
                <w:szCs w:val="20"/>
                <w:rtl/>
                <w:lang w:eastAsia="ar" w:bidi="ar-MA"/>
              </w:rPr>
              <w:t xml:space="preserve">أيضاً العمل بشكل وثيق مع المؤتمر الأوروبي لإدارات البريد والاتصالات، على أساس منتظم، حيث يوفر التنسيق وإعداد التقارير والمساعدة أو المشاركة في إنشاء بعض الإجراءات على المستوى الإقليمي. </w:t>
            </w:r>
          </w:p>
          <w:p w14:paraId="454713D7" w14:textId="77777777"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 xml:space="preserve">وتمَّ تعزيز التعاون الإستراتيجي مع وكالات الأمم المتحدة بشكل أكبر، مع وَضْع الاتحاد الدولي للاتصالات في صُلب جميع آليات التنسيق من أجل التنمية الرقمية، وشمل ذلك الرئاسة المشتركة على المستوى الإقليمي لفريق التحوُّل الرقمي التابع للأمم المتحدة لأوروبا وأوروبا الوسطى، والرئاسة المشتركة لفرقة عمل بروكسل التابعة للأمم المتحدة </w:t>
            </w:r>
            <w:proofErr w:type="spellStart"/>
            <w:r w:rsidRPr="00153D30">
              <w:rPr>
                <w:rFonts w:eastAsiaTheme="minorEastAsia"/>
                <w:sz w:val="20"/>
                <w:szCs w:val="20"/>
                <w:rtl/>
                <w:lang w:eastAsia="ar" w:bidi="ar-MA"/>
              </w:rPr>
              <w:t>للرقمنة</w:t>
            </w:r>
            <w:proofErr w:type="spellEnd"/>
            <w:r w:rsidRPr="00153D30">
              <w:rPr>
                <w:rFonts w:eastAsiaTheme="minorEastAsia"/>
                <w:sz w:val="20"/>
                <w:szCs w:val="20"/>
                <w:rtl/>
                <w:lang w:eastAsia="ar" w:bidi="ar-MA"/>
              </w:rPr>
              <w:t xml:space="preserve"> من أجل التنمية المستدامة، على المستوى الوطني، والرئاسة المشتركة لفرق عمل التحوُّل الرقمي في إطار أفرقة الأمم المتحدة القُطرية. </w:t>
            </w:r>
          </w:p>
          <w:p w14:paraId="52D0EAC8" w14:textId="2ED41764"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ونُظّمت مائدة مستديرة بشأن الهدف 17 من أهداف التنمية المستدامة "بناء شراكات فعّالة من أجل التحول الرقمي" في </w:t>
            </w:r>
            <w:hyperlink r:id="rId83" w:history="1">
              <w:r w:rsidRPr="002B2844">
                <w:rPr>
                  <w:rStyle w:val="Hyperlink"/>
                  <w:sz w:val="20"/>
                  <w:szCs w:val="20"/>
                  <w:rtl/>
                  <w:lang w:eastAsia="ar" w:bidi="ar-MA"/>
                </w:rPr>
                <w:t>المنتدى الإقليمي بشأن التنمية المستدامة من أجل منطقة اللجنة الاقتصادية لأوروبا</w:t>
              </w:r>
            </w:hyperlink>
            <w:r w:rsidRPr="00153D30">
              <w:rPr>
                <w:sz w:val="20"/>
                <w:szCs w:val="20"/>
                <w:rtl/>
                <w:lang w:eastAsia="ar" w:bidi="ar-MA"/>
              </w:rPr>
              <w:t>، مع حدثين جانبيين إضافيين "النَّهْج المرتكز على الإنسان في التحوُّل الرقمي" وإطلاق اجتماع الاتحاد الدولي للاتصالات ومنظمة الأغذية والزراعة للأمم المتحدة (</w:t>
            </w:r>
            <w:r w:rsidR="002B2844">
              <w:rPr>
                <w:sz w:val="20"/>
                <w:szCs w:val="20"/>
                <w:lang w:eastAsia="ar" w:bidi="ar-MA"/>
              </w:rPr>
              <w:t>FAO</w:t>
            </w:r>
            <w:r w:rsidRPr="00153D30">
              <w:rPr>
                <w:sz w:val="20"/>
                <w:szCs w:val="20"/>
                <w:rtl/>
                <w:lang w:eastAsia="ar" w:bidi="ar-MA"/>
              </w:rPr>
              <w:t>) بشأن متطلبات الزراعة الرقمية في الاتحاد الأوروبي.</w:t>
            </w:r>
            <w:r w:rsidRPr="00153D30">
              <w:rPr>
                <w:rFonts w:eastAsiaTheme="minorEastAsia"/>
                <w:sz w:val="20"/>
                <w:szCs w:val="20"/>
                <w:rtl/>
                <w:lang w:eastAsia="ar" w:bidi="ar-MA"/>
              </w:rPr>
              <w:t xml:space="preserve"> </w:t>
            </w:r>
            <w:r w:rsidRPr="00153D30">
              <w:rPr>
                <w:sz w:val="20"/>
                <w:szCs w:val="20"/>
                <w:rtl/>
                <w:lang w:eastAsia="ar" w:bidi="ar-MA"/>
              </w:rPr>
              <w:t>خلاصة وافية للبلدان التي كانت في مرحلة ما قبل الانضمام، والتي كانت بمثابة مدخلات لاجتماع المائدة المستديرة للهدف 17 من أهداف التنمية المستدامة.</w:t>
            </w:r>
          </w:p>
          <w:p w14:paraId="33CBE608" w14:textId="4926ED0D"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وأُعِدَّ العديد من المنتجات المشتركة بين الوكالات، بما في ذلك مجموعة أدوات التنمية الرقمية للأمم المتحدة، وتسعة ملفات قُطرية للتنمية الرقمية للأمم المتحدة، وخلاصة الزراعة الرقمية المشتركة بين الاتحاد الدولي للاتصالات ومنظمة الأغذية والزراعة للأمم المتحدة (</w:t>
            </w:r>
            <w:r w:rsidR="002B2844">
              <w:rPr>
                <w:rFonts w:eastAsiaTheme="minorEastAsia"/>
                <w:sz w:val="20"/>
                <w:szCs w:val="20"/>
                <w:lang w:eastAsia="ar" w:bidi="ar-MA"/>
              </w:rPr>
              <w:t>FAO</w:t>
            </w:r>
            <w:r w:rsidRPr="00153D30">
              <w:rPr>
                <w:rFonts w:eastAsiaTheme="minorEastAsia"/>
                <w:sz w:val="20"/>
                <w:szCs w:val="20"/>
                <w:rtl/>
                <w:lang w:eastAsia="ar" w:bidi="ar-MA"/>
              </w:rPr>
              <w:t xml:space="preserve">) لبلدان الاتحاد الأوروبي قبل الانضمام، ومرصد النفايات الإلكترونية الإقليمي للاتحاد الدولي للاتصالات وبرنامج الأمم المتحدة للبيئة ومعهد الأمم المتحدة للتدريب والبحث في غرب البلقان. </w:t>
            </w:r>
          </w:p>
          <w:p w14:paraId="30447F8C" w14:textId="679FDE8B" w:rsidR="00196537" w:rsidRPr="00153D30" w:rsidRDefault="00196537" w:rsidP="00153D30">
            <w:pPr>
              <w:pStyle w:val="ListParagraph"/>
              <w:numPr>
                <w:ilvl w:val="0"/>
                <w:numId w:val="9"/>
              </w:numPr>
              <w:tabs>
                <w:tab w:val="clear" w:pos="794"/>
                <w:tab w:val="left" w:pos="1134"/>
                <w:tab w:val="left" w:pos="1871"/>
                <w:tab w:val="left" w:pos="2268"/>
              </w:tabs>
              <w:spacing w:before="60" w:after="60" w:line="280" w:lineRule="exact"/>
              <w:contextualSpacing w:val="0"/>
              <w:rPr>
                <w:rFonts w:eastAsiaTheme="minorEastAsia"/>
                <w:sz w:val="20"/>
                <w:szCs w:val="20"/>
              </w:rPr>
            </w:pPr>
            <w:r w:rsidRPr="00153D30">
              <w:rPr>
                <w:rFonts w:eastAsiaTheme="minorEastAsia"/>
                <w:sz w:val="20"/>
                <w:szCs w:val="20"/>
                <w:rtl/>
                <w:lang w:eastAsia="ar" w:bidi="ar-MA"/>
              </w:rPr>
              <w:t>وأنشئت ثلاثة مشاريع بشكل مشترك وتم قبولها في إطار النافذة الرقمية لصندوق أهداف التنمية المستدامة، بما في ذلك مشروع الاتحاد الدولي للاتصالات ومكتب الأمم المتحدة لخدمات المشاريع (المدن الذكية) في الجبل الأسود، ومشروع الاتحاد الدولي للاتصالات ومنظمة الأغذية والزراعة للأمم المتحدة (</w:t>
            </w:r>
            <w:r w:rsidR="000F2158">
              <w:rPr>
                <w:sz w:val="20"/>
                <w:szCs w:val="20"/>
                <w:lang w:eastAsia="ar" w:bidi="ar-MA"/>
              </w:rPr>
              <w:t>FAO</w:t>
            </w:r>
            <w:r w:rsidRPr="00153D30">
              <w:rPr>
                <w:rFonts w:eastAsiaTheme="minorEastAsia"/>
                <w:sz w:val="20"/>
                <w:szCs w:val="20"/>
                <w:rtl/>
                <w:lang w:eastAsia="ar" w:bidi="ar-MA"/>
              </w:rPr>
              <w:t xml:space="preserve">) ومنظمة العمل الدولية (الزراعة الرقمية) في ألبانيا، والاتحاد الدولي للاتصالات وبرنامج الأمم المتحدة الإنمائي ومنظمة الأغذية والزراعة مشروع (رقمنة الخدمات العامة) في صربيا. وتمَّت تجربة آليات تمويل جديدة، مثل النافذة الرقمية للصندوق المشترك لأهداف التنمية المستدامة (الجبل الأسود وصربيا) وصندوق التسريع المشترك في الجبل الأسود. </w:t>
            </w:r>
          </w:p>
        </w:tc>
        <w:tc>
          <w:tcPr>
            <w:tcW w:w="2970" w:type="dxa"/>
            <w:shd w:val="clear" w:color="auto" w:fill="auto"/>
          </w:tcPr>
          <w:p w14:paraId="4EDDF201" w14:textId="0290FAE1" w:rsidR="00196537" w:rsidRPr="00153D30" w:rsidRDefault="00897694" w:rsidP="00153D30">
            <w:pPr>
              <w:spacing w:before="60" w:after="60" w:line="280" w:lineRule="exact"/>
              <w:rPr>
                <w:b/>
                <w:bCs/>
                <w:color w:val="0070C0"/>
                <w:sz w:val="20"/>
                <w:szCs w:val="20"/>
              </w:rPr>
            </w:pPr>
            <w:r>
              <w:rPr>
                <w:b/>
                <w:bCs/>
                <w:color w:val="0070C0"/>
                <w:sz w:val="20"/>
                <w:szCs w:val="20"/>
                <w:rtl/>
                <w:lang w:eastAsia="ar" w:bidi="ar-MA"/>
              </w:rPr>
              <w:lastRenderedPageBreak/>
              <w:t>إفريقي</w:t>
            </w:r>
            <w:r w:rsidR="00196537" w:rsidRPr="00153D30">
              <w:rPr>
                <w:b/>
                <w:bCs/>
                <w:color w:val="0070C0"/>
                <w:sz w:val="20"/>
                <w:szCs w:val="20"/>
                <w:rtl/>
                <w:lang w:eastAsia="ar" w:bidi="ar-MA"/>
              </w:rPr>
              <w:t xml:space="preserve">ا: </w:t>
            </w:r>
          </w:p>
          <w:p w14:paraId="3399E987" w14:textId="45C69202" w:rsidR="00196537" w:rsidRPr="00153D30" w:rsidRDefault="001B730C" w:rsidP="00153D30">
            <w:pPr>
              <w:numPr>
                <w:ilvl w:val="0"/>
                <w:numId w:val="16"/>
              </w:numPr>
              <w:tabs>
                <w:tab w:val="clear" w:pos="794"/>
              </w:tabs>
              <w:spacing w:before="60" w:after="60" w:line="280" w:lineRule="exact"/>
              <w:ind w:left="436"/>
              <w:jc w:val="left"/>
              <w:rPr>
                <w:rFonts w:eastAsia="Calibri"/>
                <w:sz w:val="20"/>
                <w:szCs w:val="20"/>
              </w:rPr>
            </w:pPr>
            <w:hyperlink r:id="rId84" w:history="1">
              <w:r w:rsidR="00196537" w:rsidRPr="001B730C">
                <w:rPr>
                  <w:rStyle w:val="Hyperlink"/>
                  <w:rFonts w:eastAsia="Calibri"/>
                  <w:b/>
                  <w:bCs/>
                  <w:sz w:val="20"/>
                  <w:szCs w:val="20"/>
                  <w:lang w:val="en-US" w:eastAsia="ar" w:bidi="en-US"/>
                </w:rPr>
                <w:t>RDF-AFR</w:t>
              </w:r>
            </w:hyperlink>
            <w:r w:rsidR="00196537" w:rsidRPr="00153D30">
              <w:rPr>
                <w:rFonts w:eastAsia="Calibri"/>
                <w:b/>
                <w:bCs/>
                <w:sz w:val="20"/>
                <w:szCs w:val="20"/>
                <w:rtl/>
                <w:lang w:eastAsia="ar" w:bidi="ar-MA"/>
              </w:rPr>
              <w:t>:</w:t>
            </w:r>
            <w:r w:rsidR="00196537" w:rsidRPr="00153D30">
              <w:rPr>
                <w:rFonts w:eastAsia="Calibri"/>
                <w:sz w:val="20"/>
                <w:szCs w:val="20"/>
                <w:rtl/>
                <w:lang w:eastAsia="ar" w:bidi="ar-MA"/>
              </w:rPr>
              <w:t xml:space="preserve"> تسريع أهداف التنمية المستدامة. 20 التزاماً جديداً للشراكة من أجل التوصيل و800 تعهداً للشراكة من أجل التوصيل.</w:t>
            </w:r>
          </w:p>
          <w:p w14:paraId="32A0BFBA"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التعاون الإستراتيجي داخل إطار عمل الأمم المتحدة للتعاون من </w:t>
            </w:r>
            <w:r w:rsidRPr="00153D30">
              <w:rPr>
                <w:rFonts w:eastAsia="Calibri"/>
                <w:sz w:val="20"/>
                <w:szCs w:val="20"/>
                <w:rtl/>
                <w:lang w:eastAsia="ar" w:bidi="ar-MA"/>
              </w:rPr>
              <w:lastRenderedPageBreak/>
              <w:t>أجل التنمية المستدامة (</w:t>
            </w:r>
            <w:r w:rsidRPr="00153D30">
              <w:rPr>
                <w:rFonts w:eastAsia="Calibri"/>
                <w:sz w:val="20"/>
                <w:szCs w:val="20"/>
                <w:lang w:val="en-US" w:eastAsia="ar" w:bidi="en-US"/>
              </w:rPr>
              <w:t>UNSDCF</w:t>
            </w:r>
            <w:r w:rsidRPr="00153D30">
              <w:rPr>
                <w:rFonts w:eastAsia="Calibri"/>
                <w:sz w:val="20"/>
                <w:szCs w:val="20"/>
                <w:rtl/>
                <w:lang w:eastAsia="ar" w:bidi="ar-MA"/>
              </w:rPr>
              <w:t>) في كابو فيردي، وملاوي، وموريشيوس، وسيشيل.</w:t>
            </w:r>
          </w:p>
          <w:p w14:paraId="5BE81AAF" w14:textId="73707F2D"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تهدف عملية قياس تكنولوجيا المعلومات والاتصالات في </w:t>
            </w:r>
            <w:r w:rsidR="00897694">
              <w:rPr>
                <w:rFonts w:eastAsia="Calibri"/>
                <w:sz w:val="20"/>
                <w:szCs w:val="20"/>
                <w:rtl/>
                <w:lang w:eastAsia="ar" w:bidi="ar-MA"/>
              </w:rPr>
              <w:t>إفريقي</w:t>
            </w:r>
            <w:r w:rsidRPr="00153D30">
              <w:rPr>
                <w:rFonts w:eastAsia="Calibri"/>
                <w:sz w:val="20"/>
                <w:szCs w:val="20"/>
                <w:rtl/>
                <w:lang w:eastAsia="ar" w:bidi="ar-MA"/>
              </w:rPr>
              <w:t>ا الوسطى إلى جَمْع بيانات المشروع في جميع البلدان المستفيدة البالغ عددها 11 بلداً لتقديم التوصيات وبرامج بناء القدرات.</w:t>
            </w:r>
          </w:p>
          <w:p w14:paraId="72549CCA" w14:textId="4E4B95FE"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من بين 17 مركزاً للتسريع تمَّ إطلاقها، توجد 6 مراكز في </w:t>
            </w:r>
            <w:r w:rsidR="00897694">
              <w:rPr>
                <w:rFonts w:eastAsia="Calibri"/>
                <w:sz w:val="20"/>
                <w:szCs w:val="20"/>
                <w:rtl/>
                <w:lang w:eastAsia="ar" w:bidi="ar-MA"/>
              </w:rPr>
              <w:t>إفريقي</w:t>
            </w:r>
            <w:r w:rsidRPr="00153D30">
              <w:rPr>
                <w:rFonts w:eastAsia="Calibri"/>
                <w:sz w:val="20"/>
                <w:szCs w:val="20"/>
                <w:rtl/>
                <w:lang w:eastAsia="ar" w:bidi="ar-MA"/>
              </w:rPr>
              <w:t>ا: الغابون، وكينيا، وملاوي، والسنغال، وتنزانيا، و</w:t>
            </w:r>
            <w:r w:rsidR="00153D30" w:rsidRPr="00153D30">
              <w:rPr>
                <w:rFonts w:eastAsia="Calibri"/>
                <w:sz w:val="20"/>
                <w:szCs w:val="20"/>
                <w:rtl/>
                <w:lang w:eastAsia="ar" w:bidi="ar-MA"/>
              </w:rPr>
              <w:t>زمبابوي</w:t>
            </w:r>
            <w:r w:rsidRPr="00153D30">
              <w:rPr>
                <w:rFonts w:eastAsia="Calibri"/>
                <w:sz w:val="20"/>
                <w:szCs w:val="20"/>
                <w:rtl/>
                <w:lang w:eastAsia="ar" w:bidi="ar-MA"/>
              </w:rPr>
              <w:t>.</w:t>
            </w:r>
          </w:p>
          <w:p w14:paraId="330FDCD5"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وساعد الاتحاد الدولي للاتصالات تشاد ورواندا في وَضْع إستراتيجية وطنية شاملة للأمن السيبراني.</w:t>
            </w:r>
          </w:p>
          <w:p w14:paraId="02979D24" w14:textId="77777777" w:rsidR="00196537" w:rsidRPr="00153D30" w:rsidRDefault="00196537" w:rsidP="00153D30">
            <w:pPr>
              <w:spacing w:before="60" w:after="60" w:line="280" w:lineRule="exact"/>
              <w:rPr>
                <w:sz w:val="20"/>
                <w:szCs w:val="20"/>
              </w:rPr>
            </w:pPr>
          </w:p>
          <w:p w14:paraId="0D7425AE" w14:textId="77777777" w:rsidR="00196537" w:rsidRPr="00153D30" w:rsidRDefault="00196537" w:rsidP="00153D30">
            <w:pPr>
              <w:spacing w:before="60" w:after="60" w:line="280" w:lineRule="exact"/>
              <w:rPr>
                <w:b/>
                <w:bCs/>
                <w:color w:val="0070C0"/>
                <w:sz w:val="20"/>
                <w:szCs w:val="20"/>
              </w:rPr>
            </w:pPr>
            <w:r w:rsidRPr="00153D30">
              <w:rPr>
                <w:b/>
                <w:bCs/>
                <w:color w:val="0070C0"/>
                <w:sz w:val="20"/>
                <w:szCs w:val="20"/>
                <w:rtl/>
                <w:lang w:eastAsia="ar" w:bidi="ar-MA"/>
              </w:rPr>
              <w:t xml:space="preserve">الأمريكتان: </w:t>
            </w:r>
          </w:p>
          <w:p w14:paraId="3BD62F26" w14:textId="34B5FBB7" w:rsidR="00196537" w:rsidRPr="00153D30" w:rsidRDefault="001B730C" w:rsidP="00153D30">
            <w:pPr>
              <w:numPr>
                <w:ilvl w:val="0"/>
                <w:numId w:val="16"/>
              </w:numPr>
              <w:tabs>
                <w:tab w:val="clear" w:pos="794"/>
              </w:tabs>
              <w:spacing w:before="60" w:after="60" w:line="280" w:lineRule="exact"/>
              <w:ind w:left="436"/>
              <w:jc w:val="left"/>
              <w:rPr>
                <w:rFonts w:eastAsia="Calibri"/>
                <w:sz w:val="20"/>
                <w:szCs w:val="20"/>
              </w:rPr>
            </w:pPr>
            <w:hyperlink r:id="rId85" w:history="1">
              <w:r w:rsidR="00196537" w:rsidRPr="001B730C">
                <w:rPr>
                  <w:rStyle w:val="Hyperlink"/>
                  <w:rFonts w:eastAsia="Calibri"/>
                  <w:b/>
                  <w:bCs/>
                  <w:sz w:val="20"/>
                  <w:szCs w:val="20"/>
                  <w:rtl/>
                  <w:lang w:eastAsia="ar" w:bidi="ar-MA"/>
                </w:rPr>
                <w:t>المنتدى الإقليمي للتنمية من أجل منطقة الأمريكتين (</w:t>
              </w:r>
              <w:r w:rsidR="00196537" w:rsidRPr="001B730C">
                <w:rPr>
                  <w:rStyle w:val="Hyperlink"/>
                  <w:rFonts w:eastAsia="Calibri"/>
                  <w:b/>
                  <w:bCs/>
                  <w:sz w:val="20"/>
                  <w:szCs w:val="20"/>
                  <w:lang w:val="en-US" w:eastAsia="ar" w:bidi="en-US"/>
                </w:rPr>
                <w:t>RDF-AMS</w:t>
              </w:r>
              <w:r w:rsidR="00196537" w:rsidRPr="001B730C">
                <w:rPr>
                  <w:rStyle w:val="Hyperlink"/>
                  <w:rFonts w:eastAsia="Calibri"/>
                  <w:b/>
                  <w:bCs/>
                  <w:sz w:val="20"/>
                  <w:szCs w:val="20"/>
                  <w:rtl/>
                  <w:lang w:eastAsia="ar" w:bidi="ar-MA"/>
                </w:rPr>
                <w:t>):</w:t>
              </w:r>
            </w:hyperlink>
            <w:r w:rsidR="00196537" w:rsidRPr="00153D30">
              <w:rPr>
                <w:rFonts w:eastAsia="Calibri"/>
                <w:sz w:val="20"/>
                <w:szCs w:val="20"/>
                <w:rtl/>
                <w:lang w:eastAsia="ar" w:bidi="ar-MA"/>
              </w:rPr>
              <w:t xml:space="preserve"> 147 التزاماً في إطار الشراكة من أجل التوصيل </w:t>
            </w:r>
            <w:r w:rsidR="00196537" w:rsidRPr="00153D30">
              <w:rPr>
                <w:rFonts w:eastAsia="Calibri"/>
                <w:sz w:val="20"/>
                <w:szCs w:val="20"/>
                <w:lang w:val="en-US" w:eastAsia="ar" w:bidi="en-US"/>
              </w:rPr>
              <w:t>P2C</w:t>
            </w:r>
            <w:r w:rsidR="00196537" w:rsidRPr="00153D30">
              <w:rPr>
                <w:rFonts w:eastAsia="Calibri"/>
                <w:sz w:val="20"/>
                <w:szCs w:val="20"/>
                <w:rtl/>
                <w:lang w:eastAsia="ar" w:bidi="ar-MA"/>
              </w:rPr>
              <w:t>، بقيمة 9.86 مليار دولار أمريكي، قدّمها 91 كياناً من 39 بلداً.</w:t>
            </w:r>
          </w:p>
          <w:p w14:paraId="22DB925C"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التعاون الوثيق مع قطاع الاتصالات الراديوية بالاتحاد الدولي للاتصالات: ندوة الاتصالات الراديوية </w:t>
            </w:r>
            <w:proofErr w:type="spellStart"/>
            <w:r w:rsidRPr="00153D30">
              <w:rPr>
                <w:rFonts w:eastAsia="Calibri"/>
                <w:sz w:val="20"/>
                <w:szCs w:val="20"/>
                <w:rtl/>
                <w:lang w:eastAsia="ar" w:bidi="ar-MA"/>
              </w:rPr>
              <w:t>للأمريكتين</w:t>
            </w:r>
            <w:proofErr w:type="spellEnd"/>
            <w:r w:rsidRPr="00153D30">
              <w:rPr>
                <w:rFonts w:eastAsia="Calibri"/>
                <w:sz w:val="20"/>
                <w:szCs w:val="20"/>
                <w:rtl/>
                <w:lang w:eastAsia="ar" w:bidi="ar-MA"/>
              </w:rPr>
              <w:t xml:space="preserve"> ومؤتمر أمريكا اللاتينية لإدارة الطيف. التعاون الوثيق مع قطاع </w:t>
            </w:r>
            <w:r w:rsidRPr="00153D30">
              <w:rPr>
                <w:rFonts w:eastAsia="Calibri"/>
                <w:sz w:val="20"/>
                <w:szCs w:val="20"/>
                <w:rtl/>
                <w:lang w:eastAsia="ar" w:bidi="ar-MA"/>
              </w:rPr>
              <w:lastRenderedPageBreak/>
              <w:t>التقييس بالاتحاد الدولي للاتصالات: ندوة الشبكات المفتوحة في البرازيل.</w:t>
            </w:r>
          </w:p>
          <w:p w14:paraId="5C8A86D2" w14:textId="7F457E64"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التعاون الإستراتيجي داخل إطار عمل الأمم المتحدة للتعاون من أجل التنمية المستدامة (</w:t>
            </w:r>
            <w:r w:rsidRPr="00153D30">
              <w:rPr>
                <w:rFonts w:eastAsia="Calibri"/>
                <w:sz w:val="20"/>
                <w:szCs w:val="20"/>
                <w:lang w:val="en-US" w:eastAsia="ar" w:bidi="en-US"/>
              </w:rPr>
              <w:t>UNSDCF</w:t>
            </w:r>
            <w:r w:rsidRPr="00153D30">
              <w:rPr>
                <w:rFonts w:eastAsia="Calibri"/>
                <w:sz w:val="20"/>
                <w:szCs w:val="20"/>
                <w:rtl/>
                <w:lang w:eastAsia="ar" w:bidi="ar-MA"/>
              </w:rPr>
              <w:t>) في البرازيل. ووقّع الاتحاد الدولي للاتصالات ومنظمة الأغذية والزراعة للأمم المتحدة (</w:t>
            </w:r>
            <w:r w:rsidR="000F2158">
              <w:rPr>
                <w:sz w:val="20"/>
                <w:szCs w:val="20"/>
                <w:lang w:eastAsia="ar" w:bidi="ar-MA"/>
              </w:rPr>
              <w:t>FAO</w:t>
            </w:r>
            <w:r w:rsidRPr="00153D30">
              <w:rPr>
                <w:rFonts w:eastAsia="Calibri"/>
                <w:sz w:val="20"/>
                <w:szCs w:val="20"/>
                <w:rtl/>
                <w:lang w:eastAsia="ar" w:bidi="ar-MA"/>
              </w:rPr>
              <w:t>) على المشروع المشترك "</w:t>
            </w:r>
            <w:proofErr w:type="spellStart"/>
            <w:r w:rsidRPr="00153D30">
              <w:rPr>
                <w:rFonts w:eastAsia="Calibri"/>
                <w:sz w:val="20"/>
                <w:szCs w:val="20"/>
                <w:rtl/>
                <w:lang w:eastAsia="ar" w:bidi="ar-MA"/>
              </w:rPr>
              <w:t>ميريان</w:t>
            </w:r>
            <w:proofErr w:type="spellEnd"/>
            <w:r w:rsidRPr="00153D30">
              <w:rPr>
                <w:rFonts w:eastAsia="Calibri"/>
                <w:sz w:val="20"/>
                <w:szCs w:val="20"/>
                <w:rtl/>
                <w:lang w:eastAsia="ar" w:bidi="ar-MA"/>
              </w:rPr>
              <w:t>" بشأن الزراعة 5.0 مع الاتحاد الأوروبي للسلفادور - بميزانية إجمالية قدرها 5.2 مليون يورو.</w:t>
            </w:r>
          </w:p>
          <w:p w14:paraId="4963175B"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واستفادت أكثر من 2300 فتاة وامرأة من أنشطة المهارات الرقمية في مشروع «الفتيات يستطعن التشفير» في منطقة الأمريكتين. </w:t>
            </w:r>
          </w:p>
          <w:p w14:paraId="7983DB91"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وعزَّز أكثر من 340 شاباً وامرأة من المجتمعات النائية مهاراتهم الرقمية من خلال مشروع الشمول الرقمي للشباب.</w:t>
            </w:r>
          </w:p>
          <w:p w14:paraId="528B3DE4" w14:textId="13D5B2EA"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المبادرة </w:t>
            </w:r>
            <w:r w:rsidRPr="00153D30">
              <w:rPr>
                <w:rFonts w:eastAsia="Calibri"/>
                <w:sz w:val="20"/>
                <w:szCs w:val="20"/>
                <w:lang w:val="en-US" w:eastAsia="ar" w:bidi="en-US"/>
              </w:rPr>
              <w:t>GIGA</w:t>
            </w:r>
            <w:r w:rsidRPr="00153D30">
              <w:rPr>
                <w:rFonts w:eastAsia="Calibri"/>
                <w:sz w:val="20"/>
                <w:szCs w:val="20"/>
                <w:rtl/>
                <w:lang w:eastAsia="ar" w:bidi="ar-MA"/>
              </w:rPr>
              <w:t xml:space="preserve"> - منظمة دول شرق البحر </w:t>
            </w:r>
            <w:r w:rsidR="001B730C">
              <w:rPr>
                <w:rFonts w:eastAsia="Calibri" w:hint="cs"/>
                <w:sz w:val="20"/>
                <w:szCs w:val="20"/>
                <w:rtl/>
                <w:lang w:eastAsia="ar" w:bidi="ar-MA"/>
              </w:rPr>
              <w:t>الكاريبي</w:t>
            </w:r>
            <w:r w:rsidRPr="00153D30">
              <w:rPr>
                <w:rFonts w:eastAsia="Calibri"/>
                <w:sz w:val="20"/>
                <w:szCs w:val="20"/>
                <w:rtl/>
                <w:lang w:eastAsia="ar" w:bidi="ar-MA"/>
              </w:rPr>
              <w:t xml:space="preserve"> (</w:t>
            </w:r>
            <w:r w:rsidRPr="00153D30">
              <w:rPr>
                <w:rFonts w:eastAsia="Calibri"/>
                <w:sz w:val="20"/>
                <w:szCs w:val="20"/>
                <w:lang w:val="en-US" w:eastAsia="ar" w:bidi="en-US"/>
              </w:rPr>
              <w:t>OECS</w:t>
            </w:r>
            <w:r w:rsidRPr="00153D30">
              <w:rPr>
                <w:rFonts w:eastAsia="Calibri"/>
                <w:sz w:val="20"/>
                <w:szCs w:val="20"/>
                <w:rtl/>
                <w:lang w:eastAsia="ar" w:bidi="ar-MA"/>
              </w:rPr>
              <w:t>): بربادوس - استفاد من ترقية النطاق العريض في 27 مدرسة تجريبية، أكثر من 18057 طالباً وطالبة و1382 مدرّساً ومدرِّسة.</w:t>
            </w:r>
          </w:p>
          <w:p w14:paraId="42D2232D" w14:textId="57D8E18B" w:rsidR="00196537" w:rsidRDefault="00196537" w:rsidP="00153D30">
            <w:pPr>
              <w:spacing w:before="60" w:after="60" w:line="280" w:lineRule="exact"/>
              <w:rPr>
                <w:b/>
                <w:bCs/>
                <w:sz w:val="20"/>
                <w:szCs w:val="20"/>
                <w:rtl/>
              </w:rPr>
            </w:pPr>
          </w:p>
          <w:p w14:paraId="08AD9593" w14:textId="77777777" w:rsidR="001B730C" w:rsidRPr="00153D30" w:rsidRDefault="001B730C" w:rsidP="001B730C">
            <w:pPr>
              <w:spacing w:before="60" w:after="60" w:line="280" w:lineRule="exact"/>
              <w:rPr>
                <w:b/>
                <w:bCs/>
                <w:color w:val="0070C0"/>
                <w:sz w:val="20"/>
                <w:szCs w:val="20"/>
              </w:rPr>
            </w:pPr>
            <w:r w:rsidRPr="00153D30">
              <w:rPr>
                <w:b/>
                <w:bCs/>
                <w:color w:val="0070C0"/>
                <w:sz w:val="20"/>
                <w:szCs w:val="20"/>
                <w:rtl/>
                <w:lang w:eastAsia="ar" w:bidi="ar-MA"/>
              </w:rPr>
              <w:t>كومنولث الدول المستقلة:</w:t>
            </w:r>
          </w:p>
          <w:p w14:paraId="064FDCA2" w14:textId="1119C2AE" w:rsidR="001B730C" w:rsidRPr="001B730C" w:rsidRDefault="001B730C" w:rsidP="001B730C">
            <w:pPr>
              <w:numPr>
                <w:ilvl w:val="0"/>
                <w:numId w:val="16"/>
              </w:numPr>
              <w:tabs>
                <w:tab w:val="clear" w:pos="794"/>
              </w:tabs>
              <w:spacing w:before="60" w:after="60" w:line="280" w:lineRule="exact"/>
              <w:ind w:left="436"/>
              <w:jc w:val="left"/>
              <w:rPr>
                <w:rFonts w:eastAsia="Calibri"/>
                <w:sz w:val="20"/>
                <w:szCs w:val="20"/>
              </w:rPr>
            </w:pPr>
            <w:hyperlink r:id="rId86" w:history="1">
              <w:r w:rsidRPr="001B730C">
                <w:rPr>
                  <w:rStyle w:val="Hyperlink"/>
                  <w:rFonts w:eastAsiaTheme="minorEastAsia"/>
                  <w:b/>
                  <w:bCs/>
                  <w:sz w:val="20"/>
                  <w:szCs w:val="20"/>
                  <w:rtl/>
                  <w:lang w:eastAsia="ar" w:bidi="ar-MA"/>
                </w:rPr>
                <w:t>المنتدى الإقليمي للتنمية لمنطقة كومنولث الدول المستقلة (</w:t>
              </w:r>
              <w:r w:rsidRPr="001B730C">
                <w:rPr>
                  <w:rStyle w:val="Hyperlink"/>
                  <w:rFonts w:eastAsiaTheme="minorEastAsia"/>
                  <w:b/>
                  <w:bCs/>
                  <w:sz w:val="20"/>
                  <w:szCs w:val="20"/>
                  <w:lang w:val="en-US" w:eastAsia="ar" w:bidi="en-US"/>
                </w:rPr>
                <w:t>RDF-CIS</w:t>
              </w:r>
              <w:r w:rsidRPr="001B730C">
                <w:rPr>
                  <w:rStyle w:val="Hyperlink"/>
                  <w:rFonts w:eastAsiaTheme="minorEastAsia"/>
                  <w:b/>
                  <w:bCs/>
                  <w:sz w:val="20"/>
                  <w:szCs w:val="20"/>
                  <w:rtl/>
                  <w:lang w:eastAsia="ar" w:bidi="ar-MA"/>
                </w:rPr>
                <w:t>):</w:t>
              </w:r>
            </w:hyperlink>
            <w:r w:rsidRPr="00153D30">
              <w:rPr>
                <w:rFonts w:eastAsiaTheme="minorEastAsia"/>
                <w:b/>
                <w:bCs/>
                <w:sz w:val="20"/>
                <w:szCs w:val="20"/>
                <w:rtl/>
                <w:lang w:eastAsia="ar" w:bidi="ar-MA"/>
              </w:rPr>
              <w:t xml:space="preserve"> </w:t>
            </w:r>
            <w:r w:rsidRPr="001B730C">
              <w:rPr>
                <w:rFonts w:eastAsiaTheme="minorEastAsia"/>
                <w:sz w:val="20"/>
                <w:szCs w:val="20"/>
                <w:rtl/>
                <w:lang w:eastAsia="ar" w:bidi="ar-MA"/>
              </w:rPr>
              <w:t>التنمية الرقمية المتقدمة وتنفيذ المبادرات الإقليمية.</w:t>
            </w:r>
          </w:p>
          <w:p w14:paraId="40CFD71E" w14:textId="77777777" w:rsidR="001B730C" w:rsidRPr="00153D30" w:rsidRDefault="001B730C" w:rsidP="001B730C">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وتمَّ تدريب أكثر من 700 من ممثلي القطاع العام من أرمينيا وطاجيكستان وتركمانستان على تقنيات الجيل الخامس ونشرها.</w:t>
            </w:r>
          </w:p>
          <w:p w14:paraId="36518197" w14:textId="77777777" w:rsidR="001B730C" w:rsidRPr="00153D30" w:rsidRDefault="001B730C" w:rsidP="00153D30">
            <w:pPr>
              <w:spacing w:before="60" w:after="60" w:line="280" w:lineRule="exact"/>
              <w:rPr>
                <w:b/>
                <w:bCs/>
                <w:sz w:val="20"/>
                <w:szCs w:val="20"/>
              </w:rPr>
            </w:pPr>
          </w:p>
          <w:p w14:paraId="129C5CE7" w14:textId="77777777" w:rsidR="00196537" w:rsidRPr="00153D30" w:rsidRDefault="00196537" w:rsidP="00153D30">
            <w:pPr>
              <w:spacing w:before="60" w:after="60" w:line="280" w:lineRule="exact"/>
              <w:rPr>
                <w:b/>
                <w:bCs/>
                <w:color w:val="0070C0"/>
                <w:sz w:val="20"/>
                <w:szCs w:val="20"/>
              </w:rPr>
            </w:pPr>
            <w:r w:rsidRPr="00153D30">
              <w:rPr>
                <w:b/>
                <w:bCs/>
                <w:color w:val="0070C0"/>
                <w:sz w:val="20"/>
                <w:szCs w:val="20"/>
                <w:rtl/>
                <w:lang w:eastAsia="ar" w:bidi="ar-MA"/>
              </w:rPr>
              <w:t>الدول العربية:</w:t>
            </w:r>
          </w:p>
          <w:p w14:paraId="13A4BE72" w14:textId="5DC09642" w:rsidR="00196537" w:rsidRPr="00153D30" w:rsidRDefault="00043E4E" w:rsidP="00153D30">
            <w:pPr>
              <w:numPr>
                <w:ilvl w:val="0"/>
                <w:numId w:val="16"/>
              </w:numPr>
              <w:tabs>
                <w:tab w:val="clear" w:pos="794"/>
              </w:tabs>
              <w:spacing w:before="60" w:after="60" w:line="280" w:lineRule="exact"/>
              <w:ind w:left="436"/>
              <w:jc w:val="left"/>
              <w:rPr>
                <w:rFonts w:eastAsia="Calibri"/>
                <w:sz w:val="20"/>
                <w:szCs w:val="20"/>
              </w:rPr>
            </w:pPr>
            <w:hyperlink r:id="rId87" w:history="1">
              <w:r w:rsidR="00196537" w:rsidRPr="00043E4E">
                <w:rPr>
                  <w:rStyle w:val="Hyperlink"/>
                  <w:rFonts w:eastAsia="Calibri"/>
                  <w:b/>
                  <w:bCs/>
                  <w:sz w:val="20"/>
                  <w:szCs w:val="20"/>
                  <w:rtl/>
                  <w:lang w:eastAsia="ar" w:bidi="ar-MA"/>
                </w:rPr>
                <w:t>المنتدى الإقليمي للتنمية لمنطقة الدول العربية (</w:t>
              </w:r>
              <w:r w:rsidR="00196537" w:rsidRPr="00043E4E">
                <w:rPr>
                  <w:rStyle w:val="Hyperlink"/>
                  <w:rFonts w:eastAsia="Calibri"/>
                  <w:b/>
                  <w:bCs/>
                  <w:sz w:val="20"/>
                  <w:szCs w:val="20"/>
                  <w:lang w:val="en-US" w:eastAsia="ar" w:bidi="en-US"/>
                </w:rPr>
                <w:t>RDF-ARB</w:t>
              </w:r>
              <w:r w:rsidR="00196537" w:rsidRPr="00043E4E">
                <w:rPr>
                  <w:rStyle w:val="Hyperlink"/>
                  <w:rFonts w:eastAsia="Calibri"/>
                  <w:b/>
                  <w:bCs/>
                  <w:sz w:val="20"/>
                  <w:szCs w:val="20"/>
                  <w:rtl/>
                  <w:lang w:eastAsia="ar" w:bidi="ar-MA"/>
                </w:rPr>
                <w:t>)</w:t>
              </w:r>
            </w:hyperlink>
            <w:r w:rsidR="00196537" w:rsidRPr="00153D30">
              <w:rPr>
                <w:rFonts w:eastAsia="Calibri"/>
                <w:b/>
                <w:bCs/>
                <w:sz w:val="20"/>
                <w:szCs w:val="20"/>
                <w:rtl/>
                <w:lang w:eastAsia="ar" w:bidi="ar-MA"/>
              </w:rPr>
              <w:t>:</w:t>
            </w:r>
            <w:r w:rsidR="00196537" w:rsidRPr="00153D30">
              <w:rPr>
                <w:rFonts w:eastAsia="Calibri"/>
                <w:sz w:val="20"/>
                <w:szCs w:val="20"/>
                <w:rtl/>
                <w:lang w:eastAsia="ar" w:bidi="ar-MA"/>
              </w:rPr>
              <w:t xml:space="preserve"> مشاركة نشطة من ممثلي 19 دولة عضواً ودولة فلسطين لمناقشة تنفيذ المبادرات الإقليمية الخمس لمنطقة الدول العربية بالإضافة إلى الأنشطة الأخرى في إطار المجالات المحورية الخمسة ذات الأولوية المعتمدة في </w:t>
            </w:r>
            <w:r w:rsidR="001B730C">
              <w:rPr>
                <w:rFonts w:eastAsia="Calibri" w:hint="cs"/>
                <w:sz w:val="20"/>
                <w:szCs w:val="20"/>
                <w:rtl/>
                <w:lang w:eastAsia="ar" w:bidi="ar-MA"/>
              </w:rPr>
              <w:t xml:space="preserve">المؤتمر </w:t>
            </w:r>
            <w:r w:rsidR="00196537" w:rsidRPr="00153D30">
              <w:rPr>
                <w:rFonts w:eastAsia="Calibri"/>
                <w:sz w:val="20"/>
                <w:szCs w:val="20"/>
                <w:rtl/>
                <w:lang w:eastAsia="ar" w:bidi="ar-MA"/>
              </w:rPr>
              <w:t>العالمي لتنمية الاتصالات لعام 2022 (</w:t>
            </w:r>
            <w:r w:rsidR="00196537" w:rsidRPr="00153D30">
              <w:rPr>
                <w:rFonts w:eastAsia="Calibri"/>
                <w:sz w:val="20"/>
                <w:szCs w:val="20"/>
                <w:lang w:val="en-US" w:eastAsia="ar" w:bidi="en-US"/>
              </w:rPr>
              <w:t>WTDC</w:t>
            </w:r>
            <w:r w:rsidR="0049010E">
              <w:rPr>
                <w:rFonts w:eastAsia="Calibri"/>
                <w:sz w:val="20"/>
                <w:szCs w:val="20"/>
                <w:lang w:eastAsia="ar" w:bidi="ar-MA"/>
              </w:rPr>
              <w:t>-22</w:t>
            </w:r>
            <w:r w:rsidR="00196537" w:rsidRPr="00153D30">
              <w:rPr>
                <w:rFonts w:eastAsia="Calibri"/>
                <w:sz w:val="20"/>
                <w:szCs w:val="20"/>
                <w:rtl/>
                <w:lang w:eastAsia="ar" w:bidi="ar-MA"/>
              </w:rPr>
              <w:t xml:space="preserve">). وتمَّ تقديم 28 مساهمة مكتوبة تتضمن تعهدات جديدة للشراكة من أجل التوصيل لتحقيق اتصال مفيد وتحوُّل رقمي مستدام في المنطقة. </w:t>
            </w:r>
          </w:p>
          <w:p w14:paraId="322ADB8E"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التعاون مع اللجنة الاقتصادية والاجتماعية لغرب آسيا التابعة للأمم المتحدة (الإسكوا)  وجامعة الدول العربية لوَضْع </w:t>
            </w:r>
            <w:r w:rsidRPr="00153D30">
              <w:rPr>
                <w:rFonts w:eastAsia="Calibri"/>
                <w:sz w:val="20"/>
                <w:szCs w:val="20"/>
                <w:rtl/>
                <w:lang w:eastAsia="ar" w:bidi="ar-MA"/>
              </w:rPr>
              <w:lastRenderedPageBreak/>
              <w:t xml:space="preserve">الإستراتيجية الإقليمية لتكنولوجيا المعلومات والاتصالات. </w:t>
            </w:r>
          </w:p>
          <w:p w14:paraId="31359CA5"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التعاون الإستراتيجي لدعم وَضْع العديد من أُطر عمل الأمم المتحدة للتعاون من أجل التنمية المستدامة (</w:t>
            </w:r>
            <w:r w:rsidRPr="00153D30">
              <w:rPr>
                <w:rFonts w:eastAsia="Calibri"/>
                <w:sz w:val="20"/>
                <w:szCs w:val="20"/>
                <w:lang w:val="en-US" w:eastAsia="ar" w:bidi="en-US"/>
              </w:rPr>
              <w:t>UNSDCF</w:t>
            </w:r>
            <w:r w:rsidRPr="00153D30">
              <w:rPr>
                <w:rFonts w:eastAsia="Calibri"/>
                <w:sz w:val="20"/>
                <w:szCs w:val="20"/>
                <w:rtl/>
                <w:lang w:eastAsia="ar" w:bidi="ar-MA"/>
              </w:rPr>
              <w:t>) في المنطقة.</w:t>
            </w:r>
          </w:p>
          <w:p w14:paraId="70C73969" w14:textId="77777777" w:rsidR="00196537" w:rsidRPr="00153D30" w:rsidRDefault="00196537" w:rsidP="00153D30">
            <w:pPr>
              <w:spacing w:before="60" w:after="60" w:line="280" w:lineRule="exact"/>
              <w:rPr>
                <w:b/>
                <w:bCs/>
                <w:color w:val="0070C0"/>
                <w:sz w:val="20"/>
                <w:szCs w:val="20"/>
                <w:highlight w:val="yellow"/>
              </w:rPr>
            </w:pPr>
          </w:p>
          <w:p w14:paraId="25F25853" w14:textId="77777777" w:rsidR="00196537" w:rsidRPr="00153D30" w:rsidRDefault="00196537" w:rsidP="00153D30">
            <w:pPr>
              <w:spacing w:before="60" w:after="60" w:line="280" w:lineRule="exact"/>
              <w:rPr>
                <w:b/>
                <w:bCs/>
                <w:color w:val="0070C0"/>
                <w:sz w:val="20"/>
                <w:szCs w:val="20"/>
              </w:rPr>
            </w:pPr>
            <w:r w:rsidRPr="00153D30">
              <w:rPr>
                <w:b/>
                <w:bCs/>
                <w:color w:val="0070C0"/>
                <w:sz w:val="20"/>
                <w:szCs w:val="20"/>
                <w:rtl/>
                <w:lang w:eastAsia="ar" w:bidi="ar-MA"/>
              </w:rPr>
              <w:t>آسيا والمحيط الهادئ:</w:t>
            </w:r>
          </w:p>
          <w:p w14:paraId="5D332046" w14:textId="77DB0D0D" w:rsidR="00196537" w:rsidRPr="00153D30" w:rsidRDefault="00043E4E" w:rsidP="00153D30">
            <w:pPr>
              <w:numPr>
                <w:ilvl w:val="0"/>
                <w:numId w:val="16"/>
              </w:numPr>
              <w:tabs>
                <w:tab w:val="clear" w:pos="794"/>
              </w:tabs>
              <w:spacing w:before="60" w:after="60" w:line="280" w:lineRule="exact"/>
              <w:ind w:left="436"/>
              <w:jc w:val="left"/>
              <w:rPr>
                <w:rFonts w:eastAsia="Calibri"/>
                <w:sz w:val="20"/>
                <w:szCs w:val="20"/>
              </w:rPr>
            </w:pPr>
            <w:hyperlink r:id="rId88" w:history="1">
              <w:r w:rsidR="00196537" w:rsidRPr="00043E4E">
                <w:rPr>
                  <w:rStyle w:val="Hyperlink"/>
                  <w:rFonts w:eastAsia="Calibri"/>
                  <w:b/>
                  <w:bCs/>
                  <w:sz w:val="20"/>
                  <w:szCs w:val="20"/>
                  <w:rtl/>
                  <w:lang w:eastAsia="ar" w:bidi="ar-MA"/>
                </w:rPr>
                <w:t>المنتدى الإقليمي للتنمية لمنطقة آسيا والمحيط الهادئ (</w:t>
              </w:r>
              <w:r w:rsidR="00196537" w:rsidRPr="00043E4E">
                <w:rPr>
                  <w:rStyle w:val="Hyperlink"/>
                  <w:rFonts w:eastAsia="Calibri"/>
                  <w:b/>
                  <w:bCs/>
                  <w:sz w:val="20"/>
                  <w:szCs w:val="20"/>
                  <w:lang w:val="en-US" w:eastAsia="ar" w:bidi="en-US"/>
                </w:rPr>
                <w:t>RDF-ASP</w:t>
              </w:r>
              <w:r w:rsidR="00196537" w:rsidRPr="00043E4E">
                <w:rPr>
                  <w:rStyle w:val="Hyperlink"/>
                  <w:rFonts w:eastAsia="Calibri"/>
                  <w:b/>
                  <w:bCs/>
                  <w:sz w:val="20"/>
                  <w:szCs w:val="20"/>
                  <w:rtl/>
                  <w:lang w:eastAsia="ar" w:bidi="ar-MA"/>
                </w:rPr>
                <w:t>):</w:t>
              </w:r>
            </w:hyperlink>
            <w:r w:rsidR="00196537" w:rsidRPr="00153D30">
              <w:rPr>
                <w:rFonts w:eastAsia="Calibri"/>
                <w:b/>
                <w:bCs/>
                <w:sz w:val="20"/>
                <w:szCs w:val="20"/>
                <w:rtl/>
                <w:lang w:eastAsia="ar" w:bidi="ar-MA"/>
              </w:rPr>
              <w:t xml:space="preserve"> </w:t>
            </w:r>
            <w:r w:rsidR="00196537" w:rsidRPr="00153D30">
              <w:rPr>
                <w:rFonts w:eastAsia="Calibri"/>
                <w:sz w:val="20"/>
                <w:szCs w:val="20"/>
                <w:rtl/>
                <w:lang w:eastAsia="ar" w:bidi="ar-MA"/>
              </w:rPr>
              <w:t>وتمَّ الإعلان عن 11 تعهداً والتزاماً جديداً للشراكة من أجل التوصيل (</w:t>
            </w:r>
            <w:r w:rsidR="00196537" w:rsidRPr="00153D30">
              <w:rPr>
                <w:rFonts w:eastAsia="Calibri"/>
                <w:sz w:val="20"/>
                <w:szCs w:val="20"/>
                <w:lang w:val="en-US" w:eastAsia="ar" w:bidi="en-US"/>
              </w:rPr>
              <w:t>P2C</w:t>
            </w:r>
            <w:r w:rsidR="00196537" w:rsidRPr="00153D30">
              <w:rPr>
                <w:rFonts w:eastAsia="Calibri"/>
                <w:sz w:val="20"/>
                <w:szCs w:val="20"/>
                <w:rtl/>
                <w:lang w:eastAsia="ar" w:bidi="ar-MA"/>
              </w:rPr>
              <w:t>) وتمَّ التوقيع على العديد من الإعلانات المشتركة في منتدى التنمية الإقليمي للاتحاد لمنطقة آسيا والمحيط الهادئ (</w:t>
            </w:r>
            <w:r w:rsidR="00196537" w:rsidRPr="00153D30">
              <w:rPr>
                <w:rFonts w:eastAsia="Calibri"/>
                <w:sz w:val="20"/>
                <w:szCs w:val="20"/>
                <w:lang w:val="en-US" w:eastAsia="ar" w:bidi="en-US"/>
              </w:rPr>
              <w:t>RDF-ASP</w:t>
            </w:r>
            <w:r w:rsidR="00196537" w:rsidRPr="00153D30">
              <w:rPr>
                <w:rFonts w:eastAsia="Calibri"/>
                <w:sz w:val="20"/>
                <w:szCs w:val="20"/>
                <w:rtl/>
                <w:lang w:eastAsia="ar" w:bidi="ar-MA"/>
              </w:rPr>
              <w:t>).</w:t>
            </w:r>
          </w:p>
          <w:p w14:paraId="0D69F925" w14:textId="47616B26"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توقيع 8 اتفاقات بقيمة تزيد على </w:t>
            </w:r>
            <w:r w:rsidR="001B730C">
              <w:rPr>
                <w:rFonts w:eastAsia="Calibri"/>
                <w:sz w:val="20"/>
                <w:szCs w:val="20"/>
                <w:lang w:eastAsia="ar" w:bidi="ar-MA"/>
              </w:rPr>
              <w:t>3,1</w:t>
            </w:r>
            <w:r w:rsidRPr="00153D30">
              <w:rPr>
                <w:rFonts w:eastAsia="Calibri"/>
                <w:sz w:val="20"/>
                <w:szCs w:val="20"/>
                <w:rtl/>
                <w:lang w:eastAsia="ar" w:bidi="ar-MA"/>
              </w:rPr>
              <w:t xml:space="preserve"> مليون دولار أمريكي للمساعدة التقنية والتحليل وتنمية القدرات. </w:t>
            </w:r>
          </w:p>
          <w:p w14:paraId="3587C082"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تعزيز الخبرة التقنية لعشرة بلدان من خلال تقديم مبادرة </w:t>
            </w:r>
            <w:proofErr w:type="spellStart"/>
            <w:r w:rsidRPr="00153D30">
              <w:rPr>
                <w:rFonts w:eastAsia="Calibri"/>
                <w:sz w:val="20"/>
                <w:szCs w:val="20"/>
                <w:lang w:val="en-US" w:eastAsia="ar" w:bidi="en-US"/>
              </w:rPr>
              <w:t>GovStack</w:t>
            </w:r>
            <w:proofErr w:type="spellEnd"/>
            <w:r w:rsidRPr="00153D30">
              <w:rPr>
                <w:rFonts w:eastAsia="Calibri"/>
                <w:sz w:val="20"/>
                <w:szCs w:val="20"/>
                <w:rtl/>
                <w:lang w:eastAsia="ar" w:bidi="ar-MA"/>
              </w:rPr>
              <w:t xml:space="preserve"> والتدريب على نَهْج الحكومة بأكملها.</w:t>
            </w:r>
          </w:p>
          <w:p w14:paraId="33F0FA51"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وعزّز الاتحاد الدولي للاتصالات التزاماته الرفيعة المستوى لتسريع التحوُّل الرقمي خلال الحوار الوزاري الرقمي الأول لتكنولوجيا المعلومات </w:t>
            </w:r>
            <w:r w:rsidRPr="00153D30">
              <w:rPr>
                <w:rFonts w:eastAsia="Calibri"/>
                <w:sz w:val="20"/>
                <w:szCs w:val="20"/>
                <w:rtl/>
                <w:lang w:eastAsia="ar" w:bidi="ar-MA"/>
              </w:rPr>
              <w:lastRenderedPageBreak/>
              <w:t xml:space="preserve">والاتصالات في منطقة المحيط الهادئ (إعلان </w:t>
            </w:r>
            <w:proofErr w:type="spellStart"/>
            <w:r w:rsidRPr="00153D30">
              <w:rPr>
                <w:rFonts w:eastAsia="Calibri"/>
                <w:sz w:val="20"/>
                <w:szCs w:val="20"/>
                <w:rtl/>
                <w:lang w:eastAsia="ar" w:bidi="ar-MA"/>
              </w:rPr>
              <w:t>لاغاتوي</w:t>
            </w:r>
            <w:proofErr w:type="spellEnd"/>
            <w:r w:rsidRPr="00153D30">
              <w:rPr>
                <w:rFonts w:eastAsia="Calibri"/>
                <w:sz w:val="20"/>
                <w:szCs w:val="20"/>
                <w:rtl/>
                <w:lang w:eastAsia="ar" w:bidi="ar-MA"/>
              </w:rPr>
              <w:t>).</w:t>
            </w:r>
          </w:p>
          <w:p w14:paraId="3EBFCD04"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شراكة بين أصحاب المصلحة المتعددين لتعزيز الأنشطة في إطار المهارات الرقمية والسلامة الرقمية والثقافة الرقمية والأخلاق الرقمية في إندونيسيا. </w:t>
            </w:r>
          </w:p>
          <w:p w14:paraId="5F28F941" w14:textId="7F587A86" w:rsidR="00196537"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ويواصل الاتحاد تنفيذ برامج مشتركة في منطقة آسيا والمحيط الهادئ: تسريع إنجازات أهداف التنمية المستدامة من خلال التحوُّل الرقمي لتعزيز قدرة المجتمع على الصمود في ميكرونيزيا؛ وتعزيز أهداف التنمية المستدامة من خلال تحسين سبل العيش والقدرة على الصمود من خلال التنويع الاقتصادي والتحول الرقمي.</w:t>
            </w:r>
          </w:p>
          <w:p w14:paraId="00617233" w14:textId="3566CA65" w:rsidR="001B730C" w:rsidRDefault="001B730C" w:rsidP="001B730C">
            <w:pPr>
              <w:tabs>
                <w:tab w:val="clear" w:pos="794"/>
              </w:tabs>
              <w:spacing w:before="60" w:after="60" w:line="280" w:lineRule="exact"/>
              <w:jc w:val="left"/>
              <w:rPr>
                <w:rFonts w:eastAsia="Calibri"/>
                <w:sz w:val="20"/>
                <w:szCs w:val="20"/>
                <w:rtl/>
                <w:lang w:eastAsia="ar" w:bidi="ar-MA"/>
              </w:rPr>
            </w:pPr>
          </w:p>
          <w:p w14:paraId="0514BCDA" w14:textId="77777777" w:rsidR="001B730C" w:rsidRPr="00153D30" w:rsidRDefault="001B730C" w:rsidP="001B730C">
            <w:pPr>
              <w:spacing w:before="60" w:after="60" w:line="280" w:lineRule="exact"/>
              <w:rPr>
                <w:b/>
                <w:bCs/>
                <w:color w:val="0070C0"/>
                <w:sz w:val="20"/>
                <w:szCs w:val="20"/>
              </w:rPr>
            </w:pPr>
            <w:r w:rsidRPr="00153D30">
              <w:rPr>
                <w:b/>
                <w:bCs/>
                <w:color w:val="0070C0"/>
                <w:sz w:val="20"/>
                <w:szCs w:val="20"/>
                <w:rtl/>
                <w:lang w:eastAsia="ar" w:bidi="ar-MA"/>
              </w:rPr>
              <w:t>كومنولث الدول المستقلة:</w:t>
            </w:r>
          </w:p>
          <w:p w14:paraId="7960EFC3"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وتمَّ تدريب أكثر من 120 طالباً جامعياً على بناء وتسريع الشركات الناشئة في أرمينيا وكازاخستان وروسيا.</w:t>
            </w:r>
          </w:p>
          <w:p w14:paraId="16DB0141"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حماية الأطفال على الإنترنت في أرمينيا: دعم التدريب لأكثر من 340 معلماً وأولياء أمور وأطفال المدارس، حملة ضمت أكثر من 23000 مشاهد، و7805 تلاميذ مدارس تم استطلاع آرائهم، وحوار حول السياسات أدى إلى وَضْع خطة وطنية. </w:t>
            </w:r>
          </w:p>
          <w:p w14:paraId="6ACBE65D"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lastRenderedPageBreak/>
              <w:t>الاتحاد الدولي للاتصالات عضو في الأفرقة القُطرية التابعة للأمم المتحدة في بيلاروسيا وكازاخستان وقيرغيزستان وروسيا وأوزبكستان. وتَظْهر مشاريع المساعدة التقنية وفعاليات بناء القدرات للاتحاد في البوابة الإلكترونية لبيانات أهداف التنمية المستدامة التابعة للأمم المتحدة.</w:t>
            </w:r>
          </w:p>
          <w:p w14:paraId="2B517021"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قام 550 ممثلاً عن الإدارات البلدية والإقليمية في بيلاروس بتعزيز الكفاءات في تنفيذ الحلول الذكية للمُدن الذكية.</w:t>
            </w:r>
          </w:p>
          <w:p w14:paraId="6E475CA8" w14:textId="77777777" w:rsidR="00196537" w:rsidRPr="00153D30" w:rsidRDefault="00196537" w:rsidP="00153D30">
            <w:pPr>
              <w:spacing w:before="60" w:after="60" w:line="280" w:lineRule="exact"/>
              <w:rPr>
                <w:b/>
                <w:bCs/>
                <w:color w:val="0070C0"/>
                <w:sz w:val="20"/>
                <w:szCs w:val="20"/>
                <w:highlight w:val="yellow"/>
              </w:rPr>
            </w:pPr>
          </w:p>
          <w:p w14:paraId="42BA7B7D" w14:textId="77777777" w:rsidR="00196537" w:rsidRPr="00153D30" w:rsidRDefault="00196537" w:rsidP="00153D30">
            <w:pPr>
              <w:spacing w:before="60" w:after="60" w:line="280" w:lineRule="exact"/>
              <w:rPr>
                <w:b/>
                <w:bCs/>
                <w:color w:val="0070C0"/>
                <w:sz w:val="20"/>
                <w:szCs w:val="20"/>
              </w:rPr>
            </w:pPr>
            <w:r w:rsidRPr="00153D30">
              <w:rPr>
                <w:b/>
                <w:bCs/>
                <w:color w:val="0070C0"/>
                <w:sz w:val="20"/>
                <w:szCs w:val="20"/>
                <w:rtl/>
                <w:lang w:eastAsia="ar" w:bidi="ar-MA"/>
              </w:rPr>
              <w:t xml:space="preserve">أوروبا: </w:t>
            </w:r>
          </w:p>
          <w:p w14:paraId="072037F7" w14:textId="54687F99" w:rsidR="00196537" w:rsidRPr="00153D30" w:rsidRDefault="001B730C" w:rsidP="00153D30">
            <w:pPr>
              <w:numPr>
                <w:ilvl w:val="0"/>
                <w:numId w:val="16"/>
              </w:numPr>
              <w:tabs>
                <w:tab w:val="clear" w:pos="794"/>
              </w:tabs>
              <w:spacing w:before="60" w:after="60" w:line="280" w:lineRule="exact"/>
              <w:ind w:left="436"/>
              <w:jc w:val="left"/>
              <w:rPr>
                <w:rFonts w:eastAsia="Calibri"/>
                <w:sz w:val="20"/>
                <w:szCs w:val="20"/>
              </w:rPr>
            </w:pPr>
            <w:hyperlink r:id="rId89" w:history="1">
              <w:r w:rsidR="00196537" w:rsidRPr="001B730C">
                <w:rPr>
                  <w:rStyle w:val="Hyperlink"/>
                  <w:rFonts w:eastAsia="Calibri"/>
                  <w:b/>
                  <w:bCs/>
                  <w:sz w:val="20"/>
                  <w:szCs w:val="20"/>
                  <w:rtl/>
                  <w:lang w:eastAsia="ar" w:bidi="ar-MA"/>
                </w:rPr>
                <w:t>المنتدى الإقليمي للتنمية الخاص بأوروبا (</w:t>
              </w:r>
              <w:r w:rsidR="00196537" w:rsidRPr="001B730C">
                <w:rPr>
                  <w:rStyle w:val="Hyperlink"/>
                  <w:rFonts w:eastAsia="Calibri"/>
                  <w:b/>
                  <w:bCs/>
                  <w:sz w:val="20"/>
                  <w:szCs w:val="20"/>
                  <w:lang w:val="en-US" w:eastAsia="ar" w:bidi="en-US"/>
                </w:rPr>
                <w:t>RDF-EUR</w:t>
              </w:r>
              <w:r w:rsidR="00196537" w:rsidRPr="001B730C">
                <w:rPr>
                  <w:rStyle w:val="Hyperlink"/>
                  <w:rFonts w:eastAsia="Calibri"/>
                  <w:b/>
                  <w:bCs/>
                  <w:sz w:val="20"/>
                  <w:szCs w:val="20"/>
                  <w:rtl/>
                  <w:lang w:eastAsia="ar" w:bidi="ar-MA"/>
                </w:rPr>
                <w:t>):</w:t>
              </w:r>
            </w:hyperlink>
            <w:r w:rsidR="00196537" w:rsidRPr="001B730C">
              <w:rPr>
                <w:rFonts w:eastAsia="Calibri"/>
                <w:b/>
                <w:bCs/>
                <w:sz w:val="20"/>
                <w:szCs w:val="20"/>
                <w:rtl/>
                <w:lang w:eastAsia="ar" w:bidi="ar-MA"/>
              </w:rPr>
              <w:t xml:space="preserve"> </w:t>
            </w:r>
            <w:r w:rsidR="00196537" w:rsidRPr="00153D30">
              <w:rPr>
                <w:rFonts w:eastAsia="Calibri"/>
                <w:sz w:val="20"/>
                <w:szCs w:val="20"/>
                <w:rtl/>
                <w:lang w:eastAsia="ar" w:bidi="ar-MA"/>
              </w:rPr>
              <w:t>الإعلان عن تحويل مساهمات بقيمة 109 يورو إلى الشراكة من أجل التوصيل.</w:t>
            </w:r>
          </w:p>
          <w:p w14:paraId="7A0FB221"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وتمَّ تعزيز التعاون مع المفوضية الأوروبية وهيئة المنظمين الأوروبيين للاتصالات الإلكترونية (</w:t>
            </w:r>
            <w:r w:rsidRPr="00153D30">
              <w:rPr>
                <w:rFonts w:eastAsia="Calibri"/>
                <w:sz w:val="20"/>
                <w:szCs w:val="20"/>
                <w:lang w:val="en-US" w:eastAsia="ar" w:bidi="en-US"/>
              </w:rPr>
              <w:t>BEREC</w:t>
            </w:r>
            <w:r w:rsidRPr="00153D30">
              <w:rPr>
                <w:rFonts w:eastAsia="Calibri"/>
                <w:sz w:val="20"/>
                <w:szCs w:val="20"/>
                <w:rtl/>
                <w:lang w:eastAsia="ar" w:bidi="ar-MA"/>
              </w:rPr>
              <w:t>) وشبكة هيئات تنظيم الاتصالات الإلكترونية (</w:t>
            </w:r>
            <w:proofErr w:type="spellStart"/>
            <w:r w:rsidRPr="00153D30">
              <w:rPr>
                <w:rFonts w:eastAsia="Calibri"/>
                <w:sz w:val="20"/>
                <w:szCs w:val="20"/>
                <w:lang w:val="en-US" w:eastAsia="ar" w:bidi="en-US"/>
              </w:rPr>
              <w:t>EaPeReg</w:t>
            </w:r>
            <w:proofErr w:type="spellEnd"/>
            <w:r w:rsidRPr="00153D30">
              <w:rPr>
                <w:rFonts w:eastAsia="Calibri"/>
                <w:sz w:val="20"/>
                <w:szCs w:val="20"/>
                <w:rtl/>
                <w:lang w:eastAsia="ar" w:bidi="ar-MA"/>
              </w:rPr>
              <w:t>) ومجموعة هيئات تنظيم الاتصالات الأوروبية المتوسطية (</w:t>
            </w:r>
            <w:r w:rsidRPr="00153D30">
              <w:rPr>
                <w:rFonts w:eastAsia="Calibri"/>
                <w:sz w:val="20"/>
                <w:szCs w:val="20"/>
                <w:lang w:val="en-US" w:eastAsia="ar" w:bidi="en-US"/>
              </w:rPr>
              <w:t>EMERG</w:t>
            </w:r>
            <w:r w:rsidRPr="00153D30">
              <w:rPr>
                <w:rFonts w:eastAsia="Calibri"/>
                <w:sz w:val="20"/>
                <w:szCs w:val="20"/>
                <w:rtl/>
                <w:lang w:eastAsia="ar" w:bidi="ar-MA"/>
              </w:rPr>
              <w:t xml:space="preserve">). </w:t>
            </w:r>
          </w:p>
          <w:p w14:paraId="47318D0E"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تقديم المساعدة التقنية إلى 9 بلدان.</w:t>
            </w:r>
          </w:p>
          <w:p w14:paraId="52FD2FAC"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lastRenderedPageBreak/>
              <w:t>تقديم مساعدة خاصة إلى أوكرانيا استجابةً لقرار مجلس الاتحاد الدولي للاتصالات رقم 1408.</w:t>
            </w:r>
          </w:p>
          <w:p w14:paraId="561AAE4D"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الرئاسة المشتركة لمجموعة الأمم المتحدة للتحوُّل الرقمي لأوروبا وأوروبا الوسطى، والرئاسة المشتركة لفرقة عمل بروكسل التابعة للأمم المتحدة </w:t>
            </w:r>
            <w:proofErr w:type="spellStart"/>
            <w:r w:rsidRPr="00153D30">
              <w:rPr>
                <w:rFonts w:eastAsia="Calibri"/>
                <w:sz w:val="20"/>
                <w:szCs w:val="20"/>
                <w:rtl/>
                <w:lang w:eastAsia="ar" w:bidi="ar-MA"/>
              </w:rPr>
              <w:t>للرقمنة</w:t>
            </w:r>
            <w:proofErr w:type="spellEnd"/>
            <w:r w:rsidRPr="00153D30">
              <w:rPr>
                <w:rFonts w:eastAsia="Calibri"/>
                <w:sz w:val="20"/>
                <w:szCs w:val="20"/>
                <w:rtl/>
                <w:lang w:eastAsia="ar" w:bidi="ar-MA"/>
              </w:rPr>
              <w:t xml:space="preserve"> من أجل التنمية المستدامة، والرئاسة المشتركة لفرق عمل التحول الرقمي ضمن أفرقة الأمم المتحدة القُطرية.</w:t>
            </w:r>
          </w:p>
          <w:p w14:paraId="589DB17D"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إمكانية النفاذ في منطقة أوروبا: تكنولوجيا المعلومات والاتصالات للجميع - 400 من أصحاب المصلحة من 50 بلداً.</w:t>
            </w:r>
          </w:p>
          <w:p w14:paraId="34AEE95E" w14:textId="77777777" w:rsidR="00196537" w:rsidRPr="00153D30" w:rsidRDefault="00196537" w:rsidP="00153D30">
            <w:pPr>
              <w:spacing w:before="60" w:after="60" w:line="280" w:lineRule="exact"/>
              <w:rPr>
                <w:b/>
                <w:bCs/>
                <w:sz w:val="20"/>
                <w:szCs w:val="20"/>
              </w:rPr>
            </w:pPr>
          </w:p>
        </w:tc>
      </w:tr>
      <w:tr w:rsidR="00196537" w:rsidRPr="00153D30" w14:paraId="5DD2B100" w14:textId="77777777" w:rsidTr="00E94550">
        <w:tc>
          <w:tcPr>
            <w:tcW w:w="2790" w:type="dxa"/>
          </w:tcPr>
          <w:p w14:paraId="4A0EBCBD" w14:textId="77777777" w:rsidR="00196537" w:rsidRPr="00153D30" w:rsidRDefault="00196537" w:rsidP="00153D30">
            <w:pPr>
              <w:spacing w:before="60" w:after="60" w:line="280" w:lineRule="exact"/>
              <w:jc w:val="left"/>
              <w:rPr>
                <w:i/>
                <w:iCs/>
                <w:color w:val="000000"/>
                <w:sz w:val="20"/>
                <w:szCs w:val="20"/>
              </w:rPr>
            </w:pPr>
            <w:r w:rsidRPr="00153D30">
              <w:rPr>
                <w:b/>
                <w:bCs/>
                <w:sz w:val="20"/>
                <w:szCs w:val="20"/>
                <w:rtl/>
                <w:lang w:eastAsia="ar" w:bidi="ar-MA"/>
              </w:rPr>
              <w:lastRenderedPageBreak/>
              <w:t>المساهمة في أهداف التنمية المستدامة</w:t>
            </w:r>
          </w:p>
        </w:tc>
        <w:tc>
          <w:tcPr>
            <w:tcW w:w="12060" w:type="dxa"/>
            <w:gridSpan w:val="2"/>
          </w:tcPr>
          <w:p w14:paraId="326B6A1D" w14:textId="77777777" w:rsidR="00196537" w:rsidRPr="00153D30" w:rsidRDefault="00196537" w:rsidP="00153D30">
            <w:pPr>
              <w:spacing w:before="60" w:after="60" w:line="280" w:lineRule="exact"/>
              <w:rPr>
                <w:sz w:val="20"/>
                <w:szCs w:val="20"/>
              </w:rPr>
            </w:pPr>
            <w:r w:rsidRPr="00153D30">
              <w:rPr>
                <w:sz w:val="20"/>
                <w:szCs w:val="20"/>
                <w:rtl/>
                <w:lang w:eastAsia="ar" w:bidi="ar-MA"/>
              </w:rPr>
              <w:t>أهداف التنمية المستدامة 1 و3 و4 و5 و8 و9 و10 و11 و16 و17</w:t>
            </w:r>
          </w:p>
        </w:tc>
      </w:tr>
      <w:tr w:rsidR="00196537" w:rsidRPr="00153D30" w14:paraId="5EEBA859" w14:textId="77777777" w:rsidTr="00E94550">
        <w:tc>
          <w:tcPr>
            <w:tcW w:w="2790" w:type="dxa"/>
          </w:tcPr>
          <w:p w14:paraId="76DD3E5D"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إجراءات القمة العالمية لمجتمع المعلومات</w:t>
            </w:r>
          </w:p>
        </w:tc>
        <w:tc>
          <w:tcPr>
            <w:tcW w:w="12060" w:type="dxa"/>
            <w:gridSpan w:val="2"/>
          </w:tcPr>
          <w:p w14:paraId="20AE6F2C"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153D30" w14:paraId="1B2EDEAC" w14:textId="77777777" w:rsidTr="00E94550">
        <w:tc>
          <w:tcPr>
            <w:tcW w:w="2790" w:type="dxa"/>
          </w:tcPr>
          <w:p w14:paraId="11A65579"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القرارات:</w:t>
            </w:r>
          </w:p>
        </w:tc>
        <w:tc>
          <w:tcPr>
            <w:tcW w:w="12060" w:type="dxa"/>
            <w:gridSpan w:val="2"/>
          </w:tcPr>
          <w:p w14:paraId="3529AF17"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القرار 16 الصادر عن المؤتمر العالمي لتنمية الاتصالات </w:t>
            </w:r>
          </w:p>
        </w:tc>
      </w:tr>
    </w:tbl>
    <w:p w14:paraId="7C0DA970" w14:textId="625EB9CD" w:rsidR="002B2844" w:rsidRPr="00E47752" w:rsidRDefault="002B2844" w:rsidP="00E47752">
      <w:pPr>
        <w:rPr>
          <w:sz w:val="2"/>
          <w:szCs w:val="2"/>
          <w:rtl/>
        </w:rPr>
      </w:pPr>
      <w:bookmarkStart w:id="2" w:name="Proposal"/>
      <w:bookmarkEnd w:id="2"/>
    </w:p>
    <w:tbl>
      <w:tblPr>
        <w:tblStyle w:val="TableGrid9"/>
        <w:bidiVisual/>
        <w:tblW w:w="15030" w:type="dxa"/>
        <w:tblInd w:w="-5" w:type="dxa"/>
        <w:tblLayout w:type="fixed"/>
        <w:tblLook w:val="04A0" w:firstRow="1" w:lastRow="0" w:firstColumn="1" w:lastColumn="0" w:noHBand="0" w:noVBand="1"/>
      </w:tblPr>
      <w:tblGrid>
        <w:gridCol w:w="2790"/>
        <w:gridCol w:w="9360"/>
        <w:gridCol w:w="2880"/>
      </w:tblGrid>
      <w:tr w:rsidR="00196537" w:rsidRPr="00153D30" w14:paraId="2E4580AE" w14:textId="77777777" w:rsidTr="00E94550">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44CACFE6"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t>العامل التمكيني 3 لقطاع تنمية الاتصالات: التنوُّع والشمول</w:t>
            </w:r>
          </w:p>
          <w:p w14:paraId="3396764F"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وَضْع الإستراتيجيات والحلول المتعلقة بالتكيُّف مع تغيُّر المناخ.</w:t>
            </w:r>
          </w:p>
        </w:tc>
      </w:tr>
      <w:tr w:rsidR="00196537" w:rsidRPr="00153D30" w14:paraId="5EC0D373" w14:textId="77777777" w:rsidTr="00E94550">
        <w:tc>
          <w:tcPr>
            <w:tcW w:w="15030" w:type="dxa"/>
            <w:gridSpan w:val="3"/>
            <w:tcBorders>
              <w:top w:val="dotted" w:sz="4" w:space="0" w:color="0070C0"/>
              <w:left w:val="dotted" w:sz="4" w:space="0" w:color="0070C0"/>
              <w:bottom w:val="dotted" w:sz="4" w:space="0" w:color="0070C0"/>
              <w:right w:val="dotted" w:sz="4" w:space="0" w:color="0070C0"/>
            </w:tcBorders>
            <w:shd w:val="clear" w:color="auto" w:fill="FFF2CC" w:themeFill="accent4" w:themeFillTint="33"/>
          </w:tcPr>
          <w:p w14:paraId="3B664DBB" w14:textId="77777777" w:rsidR="00196537" w:rsidRPr="00153D30" w:rsidRDefault="00196537" w:rsidP="00153D30">
            <w:pPr>
              <w:spacing w:before="60" w:after="60" w:line="280" w:lineRule="exact"/>
              <w:rPr>
                <w:b/>
                <w:bCs/>
                <w:color w:val="FFFFFF" w:themeColor="background1"/>
                <w:sz w:val="20"/>
                <w:szCs w:val="20"/>
              </w:rPr>
            </w:pPr>
            <w:r w:rsidRPr="00153D30">
              <w:rPr>
                <w:b/>
                <w:bCs/>
                <w:i/>
                <w:iCs/>
                <w:sz w:val="20"/>
                <w:szCs w:val="20"/>
                <w:rtl/>
                <w:lang w:eastAsia="ar" w:bidi="ar-MA"/>
              </w:rPr>
              <w:t xml:space="preserve">النواتج: </w:t>
            </w:r>
            <w:r w:rsidRPr="00153D30">
              <w:rPr>
                <w:i/>
                <w:iCs/>
                <w:sz w:val="20"/>
                <w:szCs w:val="20"/>
                <w:rtl/>
                <w:lang w:eastAsia="ar" w:bidi="ar-MA"/>
              </w:rPr>
              <w:t>تعزيز قدرة أعضاء الاتحاد على استحداث استراتيجيات وسياسات وممارسات لتحقيق الشمول والإنصاف الرقميين، ولا سيما لتمكين النساء والفتيات والأشخاص ذوي الإعاقة والأشخاص الآخرين ذوي الاحتياجات المحددة والأسر المعيشية المنخفضة الدخل.</w:t>
            </w:r>
            <w:r w:rsidRPr="00153D30">
              <w:rPr>
                <w:i/>
                <w:iCs/>
                <w:sz w:val="20"/>
                <w:szCs w:val="20"/>
                <w:rtl/>
                <w:lang w:eastAsia="ar" w:bidi="ar-MA"/>
              </w:rPr>
              <w:tab/>
            </w:r>
          </w:p>
        </w:tc>
      </w:tr>
      <w:tr w:rsidR="00196537" w:rsidRPr="00153D30" w14:paraId="6253E912" w14:textId="77777777" w:rsidTr="00E94550">
        <w:tc>
          <w:tcPr>
            <w:tcW w:w="12150" w:type="dxa"/>
            <w:gridSpan w:val="2"/>
            <w:tcBorders>
              <w:top w:val="dotted" w:sz="4" w:space="0" w:color="0070C0"/>
              <w:left w:val="dotted" w:sz="4" w:space="0" w:color="0070C0"/>
              <w:bottom w:val="dotted" w:sz="4" w:space="0" w:color="0070C0"/>
              <w:right w:val="dotted" w:sz="4" w:space="0" w:color="0070C0"/>
            </w:tcBorders>
          </w:tcPr>
          <w:p w14:paraId="267CDEC9"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2880" w:type="dxa"/>
            <w:tcBorders>
              <w:top w:val="dotted" w:sz="4" w:space="0" w:color="0070C0"/>
              <w:left w:val="dotted" w:sz="4" w:space="0" w:color="0070C0"/>
              <w:bottom w:val="dotted" w:sz="4" w:space="0" w:color="0070C0"/>
              <w:right w:val="dotted" w:sz="4" w:space="0" w:color="0070C0"/>
            </w:tcBorders>
          </w:tcPr>
          <w:p w14:paraId="1F7B901A"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 xml:space="preserve">المعالم البارزة </w:t>
            </w:r>
          </w:p>
        </w:tc>
      </w:tr>
      <w:tr w:rsidR="00196537" w:rsidRPr="00153D30" w14:paraId="5A891481" w14:textId="77777777" w:rsidTr="00E94550">
        <w:tc>
          <w:tcPr>
            <w:tcW w:w="12150" w:type="dxa"/>
            <w:gridSpan w:val="2"/>
            <w:tcBorders>
              <w:top w:val="dotted" w:sz="4" w:space="0" w:color="0070C0"/>
              <w:left w:val="dotted" w:sz="4" w:space="0" w:color="0070C0"/>
              <w:bottom w:val="dotted" w:sz="4" w:space="0" w:color="0070C0"/>
              <w:right w:val="dotted" w:sz="4" w:space="0" w:color="0070C0"/>
            </w:tcBorders>
          </w:tcPr>
          <w:p w14:paraId="48213726" w14:textId="77777777" w:rsidR="00196537" w:rsidRPr="00153D30" w:rsidRDefault="00196537" w:rsidP="00153D30">
            <w:pPr>
              <w:spacing w:before="60" w:after="60" w:line="280" w:lineRule="exact"/>
              <w:ind w:left="-20" w:right="-20"/>
              <w:rPr>
                <w:sz w:val="20"/>
                <w:szCs w:val="20"/>
              </w:rPr>
            </w:pPr>
            <w:r w:rsidRPr="00153D30">
              <w:rPr>
                <w:rFonts w:eastAsia="Calibri"/>
                <w:sz w:val="20"/>
                <w:szCs w:val="20"/>
                <w:rtl/>
                <w:lang w:eastAsia="ar" w:bidi="ar-MA"/>
              </w:rPr>
              <w:t xml:space="preserve">وعلى مستوى السياسات، </w:t>
            </w:r>
            <w:r w:rsidRPr="00153D30">
              <w:rPr>
                <w:rFonts w:eastAsia="Calibri"/>
                <w:b/>
                <w:bCs/>
                <w:sz w:val="20"/>
                <w:szCs w:val="20"/>
                <w:rtl/>
                <w:lang w:eastAsia="ar" w:bidi="ar-MA"/>
              </w:rPr>
              <w:t>تمَّ تعزيز قدرة الدول الأعضاء وواضعي السياسات على إعداد وتنفيذ سياسات وإستراتيجيات الشمول الرقمي</w:t>
            </w:r>
            <w:r w:rsidRPr="00153D30">
              <w:rPr>
                <w:rFonts w:eastAsia="Calibri"/>
                <w:sz w:val="20"/>
                <w:szCs w:val="20"/>
                <w:rtl/>
                <w:lang w:eastAsia="ar" w:bidi="ar-MA"/>
              </w:rPr>
              <w:t xml:space="preserve">؛ وعُقدت ورشُ عمل عن تعميم مراعاة المنظور </w:t>
            </w:r>
            <w:proofErr w:type="spellStart"/>
            <w:r w:rsidRPr="00153D30">
              <w:rPr>
                <w:rFonts w:eastAsia="Calibri"/>
                <w:sz w:val="20"/>
                <w:szCs w:val="20"/>
                <w:rtl/>
                <w:lang w:eastAsia="ar" w:bidi="ar-MA"/>
              </w:rPr>
              <w:t>الجنساني</w:t>
            </w:r>
            <w:proofErr w:type="spellEnd"/>
            <w:r w:rsidRPr="00153D30">
              <w:rPr>
                <w:rFonts w:eastAsia="Calibri"/>
                <w:sz w:val="20"/>
                <w:szCs w:val="20"/>
                <w:rtl/>
                <w:lang w:eastAsia="ar" w:bidi="ar-MA"/>
              </w:rPr>
              <w:t xml:space="preserve"> في السياسات الرقمية، استفاد منها 28 بلداً و370 من صانعي السياسات. وفي أبريل 2024، أُطلق تدريبٌ ذاتي الوتيرة على منصة أكاديمية الاتحاد، فضلاً عن موقع مصغَّر. </w:t>
            </w:r>
          </w:p>
          <w:p w14:paraId="3D4D7DF4" w14:textId="1967DE61"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وتوسَّع نطاق </w:t>
            </w:r>
            <w:r w:rsidRPr="00153D30">
              <w:rPr>
                <w:rFonts w:eastAsia="Calibri"/>
                <w:b/>
                <w:bCs/>
                <w:sz w:val="20"/>
                <w:szCs w:val="20"/>
                <w:rtl/>
                <w:lang w:eastAsia="ar" w:bidi="ar-MA"/>
              </w:rPr>
              <w:t>احتفالات الفتيات في مجال تكنولوجيا المعلومات والاتصالات</w:t>
            </w:r>
            <w:r w:rsidRPr="00153D30">
              <w:rPr>
                <w:rFonts w:eastAsia="Calibri"/>
                <w:sz w:val="20"/>
                <w:szCs w:val="20"/>
                <w:rtl/>
                <w:lang w:eastAsia="ar" w:bidi="ar-MA"/>
              </w:rPr>
              <w:t xml:space="preserve"> في جميع أنحاء العالم، وبلغت ذروتها في نوفمبر 2023 في جزر المحيط الهادئ. وفي هذا العام، استضافت الفلبين الاحتفال الدولي في 25 أبريل تحت موضوع القيادة وحلقة عمل للفتيات في مجال تكنولوجيا المعلومات والاتصالات عُقدت في جنيف خلال اجتماعات فريق المقررين للجنة الدراسات 1 لقطاع تنمية الاتصالات في الفترة من 15 إلى 26 أبريل 2024. وتتولى المكاتب الإقليمية للاتحاد تنسيقَ الأحداث الإقليمية والوطنية بالتعاون مع الشركاء. وفي عام 2024، ستواصِل شبكة المرأة في قطاع تنمية الاتصالات زخمها بالاستفادة من النجاح السابق وتنظيم الأحداث، بما في ذلك جلسات في اجتماع الفريق الاستشاري لتنمية الاتصالات لعام 2024 (</w:t>
            </w:r>
            <w:r w:rsidRPr="00153D30">
              <w:rPr>
                <w:rFonts w:eastAsia="Calibri"/>
                <w:sz w:val="20"/>
                <w:szCs w:val="20"/>
                <w:lang w:val="en-US" w:eastAsia="ar" w:bidi="en-US"/>
              </w:rPr>
              <w:t>TDAG</w:t>
            </w:r>
            <w:r w:rsidR="00897694">
              <w:rPr>
                <w:rFonts w:eastAsia="Calibri"/>
                <w:sz w:val="20"/>
                <w:szCs w:val="20"/>
                <w:lang w:eastAsia="ar" w:bidi="ar-MA"/>
              </w:rPr>
              <w:t>-24</w:t>
            </w:r>
            <w:r w:rsidRPr="00153D30">
              <w:rPr>
                <w:rFonts w:eastAsia="Calibri"/>
                <w:sz w:val="20"/>
                <w:szCs w:val="20"/>
                <w:rtl/>
                <w:lang w:eastAsia="ar" w:bidi="ar-MA"/>
              </w:rPr>
              <w:t>) والندوة العالمية لمنظمي الاتصالات لعام 2024 (</w:t>
            </w:r>
            <w:r w:rsidRPr="00153D30">
              <w:rPr>
                <w:rFonts w:eastAsia="Calibri"/>
                <w:sz w:val="20"/>
                <w:szCs w:val="20"/>
                <w:lang w:val="en-US" w:eastAsia="ar" w:bidi="en-US"/>
              </w:rPr>
              <w:t>GSR</w:t>
            </w:r>
            <w:r w:rsidR="00897694">
              <w:rPr>
                <w:rFonts w:eastAsia="Calibri"/>
                <w:sz w:val="20"/>
                <w:szCs w:val="20"/>
                <w:lang w:eastAsia="ar" w:bidi="ar-MA"/>
              </w:rPr>
              <w:t>-24</w:t>
            </w:r>
            <w:r w:rsidRPr="00153D30">
              <w:rPr>
                <w:rFonts w:eastAsia="Calibri"/>
                <w:sz w:val="20"/>
                <w:szCs w:val="20"/>
                <w:rtl/>
                <w:lang w:eastAsia="ar" w:bidi="ar-MA"/>
              </w:rPr>
              <w:t xml:space="preserve">). </w:t>
            </w:r>
          </w:p>
          <w:p w14:paraId="60E5C89D" w14:textId="6D414F0B"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وأسهمَ </w:t>
            </w:r>
            <w:r w:rsidR="00E47752">
              <w:rPr>
                <w:rFonts w:eastAsia="Calibri" w:hint="cs"/>
                <w:sz w:val="20"/>
                <w:szCs w:val="20"/>
                <w:rtl/>
                <w:lang w:eastAsia="ar" w:bidi="ar-MA"/>
              </w:rPr>
              <w:t>مكتب تنمية الاتصالات</w:t>
            </w:r>
            <w:r w:rsidR="00E47752" w:rsidRPr="00153D30">
              <w:rPr>
                <w:rFonts w:eastAsia="Calibri"/>
                <w:sz w:val="20"/>
                <w:szCs w:val="20"/>
                <w:rtl/>
                <w:lang w:eastAsia="ar" w:bidi="ar-MA"/>
              </w:rPr>
              <w:t xml:space="preserve"> </w:t>
            </w:r>
            <w:r w:rsidRPr="00153D30">
              <w:rPr>
                <w:rFonts w:eastAsia="Calibri"/>
                <w:sz w:val="20"/>
                <w:szCs w:val="20"/>
                <w:rtl/>
                <w:lang w:eastAsia="ar" w:bidi="ar-MA"/>
              </w:rPr>
              <w:t xml:space="preserve">في </w:t>
            </w:r>
            <w:r w:rsidRPr="00153D30">
              <w:rPr>
                <w:rFonts w:eastAsia="Calibri"/>
                <w:b/>
                <w:bCs/>
                <w:sz w:val="20"/>
                <w:szCs w:val="20"/>
                <w:rtl/>
                <w:lang w:eastAsia="ar" w:bidi="ar-MA"/>
              </w:rPr>
              <w:t>زيادة قدرات المستخدمين النهائيين والأفراد من خلال دورات تدريبية على الشمول الرقمي تتعلق بالجنسين، وحماية الأطفال على الإنترنت، وإمكانية الوصول إلى تكنولوجيا المعلومات والاتصالات/الرقمية، وكبار السن، والمجتمعات النائية ومجتمعات السكان الأصليين</w:t>
            </w:r>
            <w:r w:rsidRPr="00153D30">
              <w:rPr>
                <w:rFonts w:eastAsia="Calibri"/>
                <w:sz w:val="20"/>
                <w:szCs w:val="20"/>
                <w:rtl/>
                <w:lang w:eastAsia="ar" w:bidi="ar-MA"/>
              </w:rPr>
              <w:t xml:space="preserve">. وبشكل عام، تمَّ إعداد 13 دورة تدريبية من خلال أكاديمية الاتحاد، وتمَّ توفير 11 ورشة عمل ودورة توجيهية في إطار «مهاراتها الرقمية» لمبادرة «متساوون» </w:t>
            </w:r>
            <w:r w:rsidRPr="00153D30">
              <w:rPr>
                <w:rFonts w:eastAsia="Calibri"/>
                <w:sz w:val="20"/>
                <w:szCs w:val="20"/>
                <w:lang w:val="en-US" w:eastAsia="ar" w:bidi="en-US"/>
              </w:rPr>
              <w:t>EQUALS</w:t>
            </w:r>
            <w:r w:rsidRPr="00153D30">
              <w:rPr>
                <w:rFonts w:eastAsia="Calibri"/>
                <w:sz w:val="20"/>
                <w:szCs w:val="20"/>
                <w:rtl/>
                <w:lang w:eastAsia="ar" w:bidi="ar-MA"/>
              </w:rPr>
              <w:t xml:space="preserve">، استفادت منها 664 فتاة وشابة. ويهدف إطار تعليم المهارات الرقمية التحويلية </w:t>
            </w:r>
            <w:r w:rsidRPr="00153D30">
              <w:rPr>
                <w:rFonts w:eastAsia="Calibri"/>
                <w:sz w:val="20"/>
                <w:szCs w:val="20"/>
                <w:lang w:val="en-US" w:eastAsia="ar" w:bidi="en-US"/>
              </w:rPr>
              <w:t>EQUALS</w:t>
            </w:r>
            <w:r w:rsidRPr="00153D30">
              <w:rPr>
                <w:rFonts w:eastAsia="Calibri"/>
                <w:sz w:val="20"/>
                <w:szCs w:val="20"/>
                <w:rtl/>
                <w:lang w:eastAsia="ar" w:bidi="ar-MA"/>
              </w:rPr>
              <w:t xml:space="preserve"> بين الجنسين، الذي صدر في مارس 2024، إلى معالجة المعايير والقوالب النمطية الجنسانية في التدريب على المهارات الرقمية. كذلك تمَّ إعداد دورة ذاتية الوتيرة في إطار مبادرة «الفتيات ال</w:t>
            </w:r>
            <w:r w:rsidR="00897694">
              <w:rPr>
                <w:rFonts w:eastAsia="Calibri"/>
                <w:sz w:val="20"/>
                <w:szCs w:val="20"/>
                <w:rtl/>
                <w:lang w:eastAsia="ar" w:bidi="ar-MA"/>
              </w:rPr>
              <w:t>إفريقي</w:t>
            </w:r>
            <w:r w:rsidRPr="00153D30">
              <w:rPr>
                <w:rFonts w:eastAsia="Calibri"/>
                <w:sz w:val="20"/>
                <w:szCs w:val="20"/>
                <w:rtl/>
                <w:lang w:eastAsia="ar" w:bidi="ar-MA"/>
              </w:rPr>
              <w:t>ات يستطعن التشفير» التي استضافتها أكاديمية الاتحاد وتتألف من 14 وحدة عن المهارات اللّينة والمهارات التقنية. وعلاوةً على ذلك، عُقدت جلسات تدريبية للمدرِّبين في 11 بلداً (</w:t>
            </w:r>
            <w:r w:rsidRPr="00153D30">
              <w:rPr>
                <w:rFonts w:eastAsia="Calibri"/>
                <w:b/>
                <w:bCs/>
                <w:sz w:val="20"/>
                <w:szCs w:val="20"/>
                <w:rtl/>
                <w:lang w:eastAsia="ar" w:bidi="ar-MA"/>
              </w:rPr>
              <w:t xml:space="preserve">بوروندي، وجمهورية الكونغو الديمقراطية، وكينيا، ومالي، وموزمبيق، والنيجر، ورواندا، والسنغال، وجنوب </w:t>
            </w:r>
            <w:r w:rsidR="00897694">
              <w:rPr>
                <w:rFonts w:eastAsia="Calibri"/>
                <w:b/>
                <w:bCs/>
                <w:sz w:val="20"/>
                <w:szCs w:val="20"/>
                <w:rtl/>
                <w:lang w:eastAsia="ar" w:bidi="ar-MA"/>
              </w:rPr>
              <w:t>إفريقي</w:t>
            </w:r>
            <w:r w:rsidRPr="00153D30">
              <w:rPr>
                <w:rFonts w:eastAsia="Calibri"/>
                <w:b/>
                <w:bCs/>
                <w:sz w:val="20"/>
                <w:szCs w:val="20"/>
                <w:rtl/>
                <w:lang w:eastAsia="ar" w:bidi="ar-MA"/>
              </w:rPr>
              <w:t>ا، وتنزانيا، وأوغندا</w:t>
            </w:r>
            <w:r w:rsidRPr="00153D30">
              <w:rPr>
                <w:rFonts w:eastAsia="Calibri"/>
                <w:sz w:val="20"/>
                <w:szCs w:val="20"/>
                <w:rtl/>
                <w:lang w:eastAsia="ar" w:bidi="ar-MA"/>
              </w:rPr>
              <w:t>) لرفع مستوى الوعي بشأن محتوى التدريب المتاح وتزويدهم بالمهارات اللازمة لتيسير معسكرات التشفير الوطنية.</w:t>
            </w:r>
          </w:p>
          <w:p w14:paraId="6A4E1A1B" w14:textId="3316059C"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وعُقد فريقا عمل تابعان للمجلس ومعنيّان بحماية الطفل على الإنترنت، مع أكثر من 300 مشارك. وفي إطار البرنامج العالمي لحماية الأطفال على الإنترنت، تلقت البلدان الدعم من خلال برامج بناء القدرات التي يتم تقديمها وجهاً لوجه والتدريبات الذاتية عبر الإنترنت. وهذه الدورات التدريبية متاحة على الموقع الإلكتروني للاتحاد بشأن حماية الأطفال على الإنترنت ومنصة أكاديمية الاتحاد. وبالإضافة إلى ذلك، وفي إطار مبادرة حماية الطفل على الإنترنت، أطلقَ </w:t>
            </w:r>
            <w:r w:rsidR="00E47752">
              <w:rPr>
                <w:rFonts w:eastAsia="Calibri" w:hint="cs"/>
                <w:sz w:val="20"/>
                <w:szCs w:val="20"/>
                <w:rtl/>
                <w:lang w:eastAsia="ar" w:bidi="ar-MA"/>
              </w:rPr>
              <w:t>مكتب تنمية الاتصالات</w:t>
            </w:r>
            <w:r w:rsidR="00E47752" w:rsidRPr="00153D30">
              <w:rPr>
                <w:rFonts w:eastAsia="Calibri"/>
                <w:sz w:val="20"/>
                <w:szCs w:val="20"/>
                <w:rtl/>
                <w:lang w:eastAsia="ar" w:bidi="ar-MA"/>
              </w:rPr>
              <w:t xml:space="preserve"> </w:t>
            </w:r>
            <w:r w:rsidRPr="00153D30">
              <w:rPr>
                <w:rFonts w:eastAsia="Calibri"/>
                <w:sz w:val="20"/>
                <w:szCs w:val="20"/>
                <w:rtl/>
                <w:lang w:eastAsia="ar" w:bidi="ar-MA"/>
              </w:rPr>
              <w:t>لعبة وتطبيقاً للأطفال.</w:t>
            </w:r>
          </w:p>
          <w:p w14:paraId="514C6D4D" w14:textId="77777777" w:rsidR="00196537" w:rsidRPr="00153D30" w:rsidRDefault="00196537" w:rsidP="00153D30">
            <w:pPr>
              <w:spacing w:before="60" w:after="60" w:line="280" w:lineRule="exact"/>
              <w:ind w:left="-20" w:right="-20"/>
              <w:rPr>
                <w:sz w:val="20"/>
                <w:szCs w:val="20"/>
              </w:rPr>
            </w:pPr>
            <w:r w:rsidRPr="00153D30">
              <w:rPr>
                <w:rFonts w:eastAsia="Calibri"/>
                <w:sz w:val="20"/>
                <w:szCs w:val="20"/>
                <w:rtl/>
                <w:lang w:eastAsia="ar" w:bidi="ar-MA"/>
              </w:rPr>
              <w:t>وعُقد اجتماعٌ عالمي للشركاء للحماية من خلال التعاون البحثي للمشاركة عبر الإنترنت (</w:t>
            </w:r>
            <w:r w:rsidRPr="00153D30">
              <w:rPr>
                <w:rFonts w:eastAsia="Calibri"/>
                <w:sz w:val="20"/>
                <w:szCs w:val="20"/>
                <w:lang w:val="en-US" w:eastAsia="ar" w:bidi="en-US"/>
              </w:rPr>
              <w:t>POP</w:t>
            </w:r>
            <w:r w:rsidRPr="00153D30">
              <w:rPr>
                <w:rFonts w:eastAsia="Calibri"/>
                <w:sz w:val="20"/>
                <w:szCs w:val="20"/>
                <w:rtl/>
                <w:lang w:eastAsia="ar" w:bidi="ar-MA"/>
              </w:rPr>
              <w:t>) في مدريد، إسبانيا. وضمَّ الاجتماع، الذي شارك في رئاسته مكتب الممثلة الخاصة للأمين العام المعنية بالعنف ضد الأطفال، أصحاب المصلحة من مختلف القطاعات، بما في ذلك الجهات الفاعلة الرئيسية من صناعة تكنولوجيا المعلومات والاتصالات. ومن المقرر نشر نتائج البحث الأولية هذا العام.</w:t>
            </w:r>
          </w:p>
          <w:p w14:paraId="7C0A0799" w14:textId="77777777" w:rsidR="00196537" w:rsidRPr="00153D30" w:rsidRDefault="00196537" w:rsidP="00153D30">
            <w:pPr>
              <w:spacing w:before="60" w:after="60" w:line="280" w:lineRule="exact"/>
              <w:rPr>
                <w:sz w:val="20"/>
                <w:szCs w:val="20"/>
              </w:rPr>
            </w:pPr>
            <w:r w:rsidRPr="00153D30">
              <w:rPr>
                <w:b/>
                <w:bCs/>
                <w:sz w:val="20"/>
                <w:szCs w:val="20"/>
                <w:rtl/>
                <w:lang w:eastAsia="ar" w:bidi="ar-MA"/>
              </w:rPr>
              <w:t>وفي منطقة آسيا والمحيط الهادئ،</w:t>
            </w:r>
            <w:r w:rsidRPr="00153D30">
              <w:rPr>
                <w:sz w:val="20"/>
                <w:szCs w:val="20"/>
                <w:rtl/>
                <w:lang w:eastAsia="ar" w:bidi="ar-MA"/>
              </w:rPr>
              <w:t xml:space="preserve"> توسعت المشاركة في مبادرة يوم الاتحاد الدولي للفتيات في مجال تكنولوجيا المعلومات والاتصالات عبر المنطقة طوال عام 2023، مع إقامة فعاليات في فيجي وإندونيسيا وكيريباتي وميكرونيزيا وناورو وباكستان والفلبين </w:t>
            </w:r>
            <w:r w:rsidRPr="00153D30">
              <w:rPr>
                <w:rFonts w:eastAsia="Calibri"/>
                <w:sz w:val="20"/>
                <w:szCs w:val="20"/>
                <w:rtl/>
                <w:lang w:eastAsia="ar" w:bidi="ar-MA"/>
              </w:rPr>
              <w:t xml:space="preserve">وبابوا غينيا الجديدة وساموا </w:t>
            </w:r>
            <w:r w:rsidRPr="00153D30">
              <w:rPr>
                <w:sz w:val="20"/>
                <w:szCs w:val="20"/>
                <w:rtl/>
                <w:lang w:eastAsia="ar" w:bidi="ar-MA"/>
              </w:rPr>
              <w:t>وتايلند وتيمور - ليشتي. وتونغا والدول الأعضاء في رابطة دول جنوب شرق آسيا (آسيان). وعززت هذه الأحداث وجود شبكة مجتمعية قوية، وتمكين المشاركات من خلال تبادل المعرفة والدعوة في مجال تكنولوجيا المعلومات والاتصالات. وأدى ذلك إلى زيادة الاهتمام بالمبادرة من جانب البلدان الأخرى وأصحاب المصلحة، ما سلّط الضوء على نطاق واسع وإمكانات الشراكات المستقبلية. كما أتاحت المناقشات مع الشركاء الرئيسيين مثل الهيئة الوطنية للإذاعة والاتصالات (</w:t>
            </w:r>
            <w:r w:rsidRPr="00153D30">
              <w:rPr>
                <w:sz w:val="20"/>
                <w:szCs w:val="20"/>
                <w:lang w:val="en-US" w:eastAsia="ar" w:bidi="en-US"/>
              </w:rPr>
              <w:t>NBTC</w:t>
            </w:r>
            <w:r w:rsidRPr="00153D30">
              <w:rPr>
                <w:sz w:val="20"/>
                <w:szCs w:val="20"/>
                <w:rtl/>
                <w:lang w:eastAsia="ar" w:bidi="ar-MA"/>
              </w:rPr>
              <w:t>) في تايلند ووزارة البنية التحتية والنقل والتنمية الإقليمية والاتصالات والفنون (</w:t>
            </w:r>
            <w:r w:rsidRPr="00153D30">
              <w:rPr>
                <w:sz w:val="20"/>
                <w:szCs w:val="20"/>
                <w:lang w:val="en-US" w:eastAsia="ar" w:bidi="en-US"/>
              </w:rPr>
              <w:t>DITRDCA</w:t>
            </w:r>
            <w:r w:rsidRPr="00153D30">
              <w:rPr>
                <w:sz w:val="20"/>
                <w:szCs w:val="20"/>
                <w:rtl/>
                <w:lang w:eastAsia="ar" w:bidi="ar-MA"/>
              </w:rPr>
              <w:t xml:space="preserve">) </w:t>
            </w:r>
            <w:r w:rsidRPr="00153D30">
              <w:rPr>
                <w:sz w:val="20"/>
                <w:szCs w:val="20"/>
                <w:rtl/>
                <w:lang w:eastAsia="ar" w:bidi="ar-MA"/>
              </w:rPr>
              <w:lastRenderedPageBreak/>
              <w:t xml:space="preserve">في أستراليا، سبلًا لتأمين التمويل، وضمان التأثير المستدام وتوسيع مبادرة اليوم الدولي للفتيات في مجال تكنولوجيا المعلومات والاتصالات حتى عام 2024 وما بعده. ولم يؤدِّ هذا الجهد التعاوني </w:t>
            </w:r>
            <w:r w:rsidRPr="00153D30">
              <w:rPr>
                <w:b/>
                <w:bCs/>
                <w:sz w:val="20"/>
                <w:szCs w:val="20"/>
                <w:rtl/>
                <w:lang w:eastAsia="ar" w:bidi="ar-MA"/>
              </w:rPr>
              <w:t>إلى توطيد دعائم مجتمع الفتيات في مجال تكنولوجيا المعلومات والاتصالات في المنطقة فحسب، بل وضعَ أيضاً أساساً متيناً لزيادة المشاركة والدعم في الأعوام المقبلة.</w:t>
            </w:r>
          </w:p>
          <w:p w14:paraId="27D2769D" w14:textId="77777777" w:rsidR="00196537" w:rsidRPr="00153D30" w:rsidRDefault="00196537" w:rsidP="00153D30">
            <w:pPr>
              <w:spacing w:before="60" w:after="60" w:line="280" w:lineRule="exact"/>
              <w:rPr>
                <w:sz w:val="20"/>
                <w:szCs w:val="20"/>
              </w:rPr>
            </w:pPr>
            <w:r w:rsidRPr="00153D30">
              <w:rPr>
                <w:rFonts w:eastAsia="Calibri"/>
                <w:sz w:val="20"/>
                <w:szCs w:val="20"/>
                <w:rtl/>
                <w:lang w:eastAsia="ar" w:bidi="ar-MA"/>
              </w:rPr>
              <w:t>ومن خلال الشراكات مع الحكومات ووكالات الأمم المتحدة وجمعية اتصالات جزر المحيط الهادئ (</w:t>
            </w:r>
            <w:r w:rsidRPr="00153D30">
              <w:rPr>
                <w:rFonts w:eastAsia="Calibri"/>
                <w:sz w:val="20"/>
                <w:szCs w:val="20"/>
                <w:lang w:val="en-US" w:eastAsia="ar" w:bidi="en-US"/>
              </w:rPr>
              <w:t>PITA</w:t>
            </w:r>
            <w:r w:rsidRPr="00153D30">
              <w:rPr>
                <w:rFonts w:eastAsia="Calibri"/>
                <w:sz w:val="20"/>
                <w:szCs w:val="20"/>
                <w:rtl/>
                <w:lang w:eastAsia="ar" w:bidi="ar-MA"/>
              </w:rPr>
              <w:t>) ومجلس اتصالات المحيط الهادئ (</w:t>
            </w:r>
            <w:r w:rsidRPr="00153D30">
              <w:rPr>
                <w:rFonts w:eastAsia="Calibri"/>
                <w:sz w:val="20"/>
                <w:szCs w:val="20"/>
                <w:lang w:val="en-US" w:eastAsia="ar" w:bidi="en-US"/>
              </w:rPr>
              <w:t>PTC</w:t>
            </w:r>
            <w:r w:rsidRPr="00153D30">
              <w:rPr>
                <w:rFonts w:eastAsia="Calibri"/>
                <w:sz w:val="20"/>
                <w:szCs w:val="20"/>
                <w:rtl/>
                <w:lang w:eastAsia="ar" w:bidi="ar-MA"/>
              </w:rPr>
              <w:t xml:space="preserve">)، تم تحسين وعي ومهارات أكثر من 1000 فتاة وشابة في فيجي وكيريباتي وميكرونيزيا وناورو وتونغا من خلال مجموعة من التدريبات في مجال الأمن السيبراني (السلامة عبر الإنترنت والاحتيال عبر الإنترنت)، والبرمجة، والتقنيات الناشئة، والاتصالات، والقيادة، والتطوير الوظيفي، ومحو الأمية المالية الرقمية. </w:t>
            </w:r>
            <w:r w:rsidRPr="00153D30">
              <w:rPr>
                <w:rFonts w:eastAsia="Calibri"/>
                <w:b/>
                <w:bCs/>
                <w:sz w:val="20"/>
                <w:szCs w:val="20"/>
                <w:rtl/>
                <w:lang w:eastAsia="ar" w:bidi="ar-MA"/>
              </w:rPr>
              <w:t>وعززت البرامج الشراكات والتعاون من أجل الشمول الرقمي بين أصحاب المصلحة والشركاء الرئيسيين بما في ذلك الحكومات وأفرقة الأمم المتحدة القُطرية والمنظمات الإقليمية والمجتمع المدني والأوساط الأكاديمية</w:t>
            </w:r>
            <w:r w:rsidRPr="00153D30">
              <w:rPr>
                <w:rFonts w:eastAsia="Calibri"/>
                <w:sz w:val="20"/>
                <w:szCs w:val="20"/>
                <w:rtl/>
                <w:lang w:eastAsia="ar" w:bidi="ar-MA"/>
              </w:rPr>
              <w:t xml:space="preserve">. </w:t>
            </w:r>
          </w:p>
          <w:p w14:paraId="501D2C97" w14:textId="77777777" w:rsidR="00196537" w:rsidRPr="00153D30" w:rsidRDefault="00196537" w:rsidP="00153D30">
            <w:pPr>
              <w:spacing w:before="60" w:after="60" w:line="280" w:lineRule="exact"/>
              <w:ind w:right="-20"/>
              <w:rPr>
                <w:rFonts w:eastAsia="Calibri"/>
                <w:b/>
                <w:bCs/>
                <w:sz w:val="20"/>
                <w:szCs w:val="20"/>
              </w:rPr>
            </w:pPr>
          </w:p>
          <w:p w14:paraId="0A44889B" w14:textId="77777777" w:rsidR="00196537" w:rsidRPr="00153D30" w:rsidRDefault="00196537" w:rsidP="00153D30">
            <w:pPr>
              <w:spacing w:before="60" w:after="60" w:line="280" w:lineRule="exact"/>
              <w:rPr>
                <w:rFonts w:eastAsia="Calibri"/>
                <w:b/>
                <w:bCs/>
                <w:sz w:val="20"/>
                <w:szCs w:val="20"/>
              </w:rPr>
            </w:pPr>
            <w:r w:rsidRPr="00153D30">
              <w:rPr>
                <w:rFonts w:eastAsia="Calibri"/>
                <w:b/>
                <w:bCs/>
                <w:sz w:val="20"/>
                <w:szCs w:val="20"/>
                <w:rtl/>
                <w:lang w:eastAsia="ar" w:bidi="ar-MA"/>
              </w:rPr>
              <w:t xml:space="preserve">وفي إطار تكنولوجيا المعلومات والاتصالات/إمكانية النفاذ الرقمي، أنشطة ومشاريع كبار السن والسكان </w:t>
            </w:r>
            <w:proofErr w:type="spellStart"/>
            <w:r w:rsidRPr="00153D30">
              <w:rPr>
                <w:rFonts w:eastAsia="Calibri"/>
                <w:b/>
                <w:bCs/>
                <w:sz w:val="20"/>
                <w:szCs w:val="20"/>
                <w:rtl/>
                <w:lang w:eastAsia="ar" w:bidi="ar-MA"/>
              </w:rPr>
              <w:t>النائيين</w:t>
            </w:r>
            <w:proofErr w:type="spellEnd"/>
            <w:r w:rsidRPr="00153D30">
              <w:rPr>
                <w:rFonts w:eastAsia="Calibri"/>
                <w:b/>
                <w:bCs/>
                <w:sz w:val="20"/>
                <w:szCs w:val="20"/>
                <w:rtl/>
                <w:lang w:eastAsia="ar" w:bidi="ar-MA"/>
              </w:rPr>
              <w:t xml:space="preserve"> والسكان الأصليين والشباب:</w:t>
            </w:r>
          </w:p>
          <w:p w14:paraId="02395D6E" w14:textId="77777777" w:rsidR="00196537" w:rsidRPr="00153D30" w:rsidRDefault="00196537" w:rsidP="00153D30">
            <w:pPr>
              <w:spacing w:before="60" w:after="60" w:line="280" w:lineRule="exact"/>
              <w:rPr>
                <w:rFonts w:eastAsia="Calibri"/>
                <w:sz w:val="20"/>
                <w:szCs w:val="20"/>
              </w:rPr>
            </w:pPr>
            <w:r w:rsidRPr="00897694">
              <w:rPr>
                <w:rFonts w:eastAsia="Calibri"/>
                <w:b/>
                <w:bCs/>
                <w:color w:val="2E74B5" w:themeColor="accent1" w:themeShade="BF"/>
                <w:sz w:val="20"/>
                <w:szCs w:val="20"/>
                <w:rtl/>
                <w:lang w:eastAsia="ar" w:bidi="ar-MA"/>
              </w:rPr>
              <w:t>تنمية المعرفة لواضعي السياسات:</w:t>
            </w:r>
            <w:r w:rsidRPr="00153D30">
              <w:rPr>
                <w:rFonts w:eastAsia="Calibri"/>
                <w:b/>
                <w:bCs/>
                <w:color w:val="0070C0"/>
                <w:sz w:val="20"/>
                <w:szCs w:val="20"/>
                <w:rtl/>
                <w:lang w:eastAsia="ar" w:bidi="ar-MA"/>
              </w:rPr>
              <w:t xml:space="preserve"> </w:t>
            </w:r>
            <w:r w:rsidRPr="00153D30">
              <w:rPr>
                <w:rFonts w:eastAsia="Calibri"/>
                <w:b/>
                <w:bCs/>
                <w:sz w:val="20"/>
                <w:szCs w:val="20"/>
                <w:rtl/>
                <w:lang w:eastAsia="ar" w:bidi="ar-MA"/>
              </w:rPr>
              <w:t>تعزيز القدرة على النفاذ إلى تكنولوجيا المعلومات والاتصالات لتعميم الشمول الرقمي لجميع الناس لأكثر من 4100 من صناع السياسات والقرارات</w:t>
            </w:r>
            <w:r w:rsidRPr="00153D30">
              <w:rPr>
                <w:rFonts w:eastAsia="Calibri"/>
                <w:sz w:val="20"/>
                <w:szCs w:val="20"/>
                <w:rtl/>
                <w:lang w:eastAsia="ar" w:bidi="ar-MA"/>
              </w:rPr>
              <w:t xml:space="preserve"> في صياغة وتنفيذ سياسات واستراتيجيات الشمول الرقمي وتمكين المشاركة الأوسع لجميع مواطنيهم في المجتمع الرقمي والاقتصاد. وكان هذا الإنجاز ممكناً من خلال </w:t>
            </w:r>
            <w:r w:rsidRPr="00153D30">
              <w:rPr>
                <w:rFonts w:eastAsia="Calibri"/>
                <w:b/>
                <w:bCs/>
                <w:sz w:val="20"/>
                <w:szCs w:val="20"/>
                <w:rtl/>
                <w:lang w:eastAsia="ar" w:bidi="ar-MA"/>
              </w:rPr>
              <w:t xml:space="preserve">التدخلات والدورات التدريبية، التي تم إجراؤها في 46 حدثاً (34 عبر الإنترنت و 12 حضورياً)، باللغات الإنجليزية والفرنسية والإسبانية والعربية عُقدت عالمياً </w:t>
            </w:r>
            <w:r w:rsidRPr="00153D30">
              <w:rPr>
                <w:rFonts w:eastAsia="Calibri"/>
                <w:sz w:val="20"/>
                <w:szCs w:val="20"/>
                <w:rtl/>
                <w:lang w:eastAsia="ar" w:bidi="ar-MA"/>
              </w:rPr>
              <w:t>(بما في ذلك: مؤتمر الأمم المتحدة للدول الأطراف المعني بتنفيذ اتفاقية حقوق الأشخاص ذوي الإعاقة؛ مبادرة الأمم المتحدة العالمية بشأن تعميم المعرفة المتعلقة بالشيخوخة؛ جلسات القمة العالمية لمجتمع المعلومات؛ حوارات رفيعة المستوى بقيادة أعضاء الاتحاد (</w:t>
            </w:r>
            <w:r w:rsidRPr="00153D30">
              <w:rPr>
                <w:rFonts w:eastAsia="Calibri"/>
                <w:sz w:val="20"/>
                <w:szCs w:val="20"/>
                <w:lang w:val="en-US" w:eastAsia="ar" w:bidi="en-US"/>
              </w:rPr>
              <w:t>SG Q</w:t>
            </w:r>
            <w:r w:rsidRPr="00153D30">
              <w:rPr>
                <w:rFonts w:eastAsia="Calibri"/>
                <w:sz w:val="20"/>
                <w:szCs w:val="20"/>
                <w:rtl/>
                <w:lang w:eastAsia="ar" w:bidi="ar-MA"/>
              </w:rPr>
              <w:t>7/1)؛ القمة العالمية للشيخوخة المستقلة 2023؛ الندوة الدولية حول الشمول الرقمي في تايلاند (</w:t>
            </w:r>
            <w:r w:rsidRPr="00153D30">
              <w:rPr>
                <w:rFonts w:eastAsia="Calibri"/>
                <w:sz w:val="20"/>
                <w:szCs w:val="20"/>
                <w:lang w:val="en-US" w:eastAsia="ar" w:bidi="en-US"/>
              </w:rPr>
              <w:t>NBTC</w:t>
            </w:r>
            <w:r w:rsidRPr="00153D30">
              <w:rPr>
                <w:rFonts w:eastAsia="Calibri"/>
                <w:sz w:val="20"/>
                <w:szCs w:val="20"/>
                <w:rtl/>
                <w:lang w:eastAsia="ar" w:bidi="ar-MA"/>
              </w:rPr>
              <w:t xml:space="preserve">)، </w:t>
            </w:r>
            <w:r w:rsidRPr="00153D30">
              <w:rPr>
                <w:rFonts w:eastAsia="Calibri"/>
                <w:b/>
                <w:bCs/>
                <w:sz w:val="20"/>
                <w:szCs w:val="20"/>
                <w:rtl/>
                <w:lang w:eastAsia="ar" w:bidi="ar-MA"/>
              </w:rPr>
              <w:t>وعلى المستوى الإقليمي</w:t>
            </w:r>
            <w:r w:rsidRPr="00153D30">
              <w:rPr>
                <w:rFonts w:eastAsia="Calibri"/>
                <w:sz w:val="20"/>
                <w:szCs w:val="20"/>
                <w:rtl/>
                <w:lang w:eastAsia="ar" w:bidi="ar-MA"/>
              </w:rPr>
              <w:t xml:space="preserve"> (بما في ذلك الأحداث التي ينظمها الاتحاد الدولي للاتصالات وتكنولوجيا المعلومات للجميع في الأمريكتين والدول العربية وأوروبا)؛ جلسة إعلامية عن الشيخوخة الصحية في تايلاند من خلال تكنولوجيا المعلومات والاتصالات (مع وزارة الاقتصاد والمجتمع الرقمي (</w:t>
            </w:r>
            <w:r w:rsidRPr="00153D30">
              <w:rPr>
                <w:rFonts w:eastAsia="Calibri"/>
                <w:sz w:val="20"/>
                <w:szCs w:val="20"/>
                <w:lang w:val="en-US" w:eastAsia="ar" w:bidi="en-US"/>
              </w:rPr>
              <w:t>MDES</w:t>
            </w:r>
            <w:r w:rsidRPr="00153D30">
              <w:rPr>
                <w:rFonts w:eastAsia="Calibri"/>
                <w:sz w:val="20"/>
                <w:szCs w:val="20"/>
                <w:rtl/>
                <w:lang w:eastAsia="ar" w:bidi="ar-MA"/>
              </w:rPr>
              <w:t>) ومنظمة الصحة العالمية).</w:t>
            </w:r>
            <w:r w:rsidRPr="00153D30">
              <w:rPr>
                <w:rFonts w:eastAsia="Calibri"/>
                <w:color w:val="242424"/>
                <w:sz w:val="20"/>
                <w:szCs w:val="20"/>
                <w:rtl/>
                <w:lang w:eastAsia="ar" w:bidi="ar-MA"/>
              </w:rPr>
              <w:t xml:space="preserve"> </w:t>
            </w:r>
            <w:r w:rsidRPr="00153D30">
              <w:rPr>
                <w:rFonts w:eastAsia="Calibri"/>
                <w:sz w:val="20"/>
                <w:szCs w:val="20"/>
                <w:rtl/>
                <w:lang w:eastAsia="ar" w:bidi="ar-MA"/>
              </w:rPr>
              <w:t xml:space="preserve">بالإضافة إلى ذلك، تمَّ تسجيل </w:t>
            </w:r>
            <w:r w:rsidRPr="00153D30">
              <w:rPr>
                <w:rFonts w:eastAsia="Calibri"/>
                <w:b/>
                <w:bCs/>
                <w:sz w:val="20"/>
                <w:szCs w:val="20"/>
                <w:rtl/>
                <w:lang w:eastAsia="ar" w:bidi="ar-MA"/>
              </w:rPr>
              <w:t>أكثر من 1200 مشارك من 98 بلداً</w:t>
            </w:r>
            <w:r w:rsidRPr="00153D30">
              <w:rPr>
                <w:rFonts w:eastAsia="Calibri"/>
                <w:sz w:val="20"/>
                <w:szCs w:val="20"/>
                <w:rtl/>
                <w:lang w:eastAsia="ar" w:bidi="ar-MA"/>
              </w:rPr>
              <w:t xml:space="preserve"> في دورات تدريبية ذاتية الوتيرة عبر الإنترنت يقودها معلّمون في موضوعات إمكانية النفاذ إلى تكنولوجيا المعلومات والاتصالات، وكبار السّن والشعوب الأصلية، ويتمُّ توفير هذه الدورات التدريبية من خلال أكاديمية الاتحاد الدولي للاتصالات. </w:t>
            </w:r>
          </w:p>
          <w:p w14:paraId="6DC2047F" w14:textId="77777777" w:rsidR="00196537" w:rsidRPr="00153D30" w:rsidRDefault="00196537" w:rsidP="00153D30">
            <w:pPr>
              <w:spacing w:before="60" w:after="60" w:line="280" w:lineRule="exact"/>
              <w:rPr>
                <w:rFonts w:eastAsia="Calibri"/>
                <w:sz w:val="20"/>
                <w:szCs w:val="20"/>
              </w:rPr>
            </w:pPr>
            <w:r w:rsidRPr="00897694">
              <w:rPr>
                <w:rFonts w:eastAsia="Calibri"/>
                <w:b/>
                <w:bCs/>
                <w:color w:val="2E74B5" w:themeColor="accent1" w:themeShade="BF"/>
                <w:sz w:val="20"/>
                <w:szCs w:val="20"/>
                <w:rtl/>
                <w:lang w:eastAsia="ar" w:bidi="ar-MA"/>
              </w:rPr>
              <w:t>الموارد:</w:t>
            </w:r>
            <w:r w:rsidRPr="00153D30">
              <w:rPr>
                <w:rFonts w:eastAsia="Calibri"/>
                <w:b/>
                <w:bCs/>
                <w:sz w:val="20"/>
                <w:szCs w:val="20"/>
                <w:rtl/>
                <w:lang w:eastAsia="ar" w:bidi="ar-MA"/>
              </w:rPr>
              <w:t xml:space="preserve"> زيادة عدد الأدوات والموارد الحالية (أكثر من 70) لدعم جهود أعضاء الاتحاد في عملية تنفيذ الشمول الرقمي بستة مواد معرفية إضافية </w:t>
            </w:r>
            <w:r w:rsidRPr="00153D30">
              <w:rPr>
                <w:rFonts w:eastAsia="Calibri"/>
                <w:sz w:val="20"/>
                <w:szCs w:val="20"/>
                <w:rtl/>
                <w:lang w:eastAsia="ar" w:bidi="ar-MA"/>
              </w:rPr>
              <w:t xml:space="preserve">بما في ذلك الدورة التدريبية الجديدة للاتحاد عبر الإنترنت "مديرو شبكات تكنولوجيا المعلومات والاتصالات في المجتمعات الريفية والسكان الأصليين في أمريكا اللاتينية"؛ دورة تدريبية ذاتية عبر الإنترنت بعنوان "ما وراء المدن الذكية" باللغتين العربية والروسية؛ "دليل عملي عن إمكانية النفاذ إلى تكنولوجيا المعلومات والاتصالات/الرقمية للخبراء أو الوكالات التي تعمل على تطوير وتنفيذ برنامج القرى الذكية والجزر الذكية" ذي الصلة بمنطقة آسيا والمحيط الهادئ والمبادئ التوجيهية ودروس الفيديو في تعميم إمكانية الوصول الرقمي من أجل تحوُّل رقمي شامل. وجارٍ حالياً وَضْع منهج تدريبي مصمَّم خصيصاً لمنطقة جنوب الصحراء الكبرى يهدف إلى تطوير مديري شبكات تكنولوجيا المعلومات والاتصالات في المجتمعات الريفية والنائية. </w:t>
            </w:r>
          </w:p>
          <w:p w14:paraId="47337D8A" w14:textId="462C3C5A" w:rsidR="00196537" w:rsidRPr="00153D30" w:rsidRDefault="00196537" w:rsidP="00153D30">
            <w:pPr>
              <w:spacing w:before="60" w:after="60" w:line="280" w:lineRule="exact"/>
              <w:rPr>
                <w:rFonts w:eastAsia="Calibri"/>
                <w:color w:val="242424"/>
                <w:sz w:val="20"/>
                <w:szCs w:val="20"/>
              </w:rPr>
            </w:pPr>
            <w:r w:rsidRPr="00E47752">
              <w:rPr>
                <w:rFonts w:eastAsia="Calibri"/>
                <w:b/>
                <w:bCs/>
                <w:color w:val="2E74B5" w:themeColor="accent1" w:themeShade="BF"/>
                <w:sz w:val="20"/>
                <w:szCs w:val="20"/>
                <w:rtl/>
                <w:lang w:eastAsia="ar" w:bidi="ar-MA"/>
              </w:rPr>
              <w:t xml:space="preserve">مشاركة الشباب: </w:t>
            </w:r>
            <w:r w:rsidRPr="00E47752">
              <w:rPr>
                <w:rFonts w:eastAsia="Calibri"/>
                <w:b/>
                <w:bCs/>
                <w:sz w:val="20"/>
                <w:szCs w:val="20"/>
                <w:rtl/>
                <w:lang w:eastAsia="ar" w:bidi="ar-MA"/>
              </w:rPr>
              <w:t xml:space="preserve">قام </w:t>
            </w:r>
            <w:r w:rsidR="00E47752" w:rsidRPr="00E47752">
              <w:rPr>
                <w:rFonts w:eastAsia="Calibri" w:hint="cs"/>
                <w:b/>
                <w:bCs/>
                <w:sz w:val="20"/>
                <w:szCs w:val="20"/>
                <w:rtl/>
                <w:lang w:eastAsia="ar" w:bidi="ar-MA"/>
              </w:rPr>
              <w:t>مكتب تنمية الاتصالات</w:t>
            </w:r>
            <w:r w:rsidR="00E47752" w:rsidRPr="00E47752">
              <w:rPr>
                <w:rFonts w:eastAsia="Calibri"/>
                <w:b/>
                <w:bCs/>
                <w:sz w:val="20"/>
                <w:szCs w:val="20"/>
                <w:rtl/>
                <w:lang w:eastAsia="ar" w:bidi="ar-MA"/>
              </w:rPr>
              <w:t xml:space="preserve"> </w:t>
            </w:r>
            <w:r w:rsidRPr="00E47752">
              <w:rPr>
                <w:rFonts w:eastAsia="Calibri"/>
                <w:b/>
                <w:bCs/>
                <w:sz w:val="20"/>
                <w:szCs w:val="20"/>
                <w:rtl/>
                <w:lang w:eastAsia="ar" w:bidi="ar-MA"/>
              </w:rPr>
              <w:t>بتيسير مشاركة وعروض المبعوثين الشباب لمبادرة توصيل الجيل (</w:t>
            </w:r>
            <w:r w:rsidRPr="00E47752">
              <w:rPr>
                <w:rFonts w:eastAsia="Calibri"/>
                <w:b/>
                <w:bCs/>
                <w:sz w:val="20"/>
                <w:szCs w:val="20"/>
                <w:lang w:val="en-US" w:eastAsia="ar" w:bidi="en-US"/>
              </w:rPr>
              <w:t>GCYE</w:t>
            </w:r>
            <w:r w:rsidRPr="00E47752">
              <w:rPr>
                <w:rFonts w:eastAsia="Calibri"/>
                <w:b/>
                <w:bCs/>
                <w:sz w:val="20"/>
                <w:szCs w:val="20"/>
                <w:rtl/>
                <w:lang w:eastAsia="ar" w:bidi="ar-MA"/>
              </w:rPr>
              <w:t>) في مختلف أنشطة الاتحاد التي شملت أكثر من 20 اجتماعاً وحدثاً.</w:t>
            </w:r>
            <w:r w:rsidRPr="00153D30">
              <w:rPr>
                <w:rFonts w:eastAsia="Calibri"/>
                <w:b/>
                <w:bCs/>
                <w:sz w:val="20"/>
                <w:szCs w:val="20"/>
                <w:rtl/>
                <w:lang w:eastAsia="ar" w:bidi="ar-MA"/>
              </w:rPr>
              <w:t xml:space="preserve"> وأتاحت هذه المشاركة فرصاً ملموسة للشباب للتطور كصانعي تغيير رقمي، </w:t>
            </w:r>
            <w:r w:rsidRPr="00153D30">
              <w:rPr>
                <w:rFonts w:eastAsia="Calibri"/>
                <w:sz w:val="20"/>
                <w:szCs w:val="20"/>
                <w:rtl/>
                <w:lang w:eastAsia="ar" w:bidi="ar-MA"/>
              </w:rPr>
              <w:t>بما في ذلك المنح الدراسية لخمسة من المبعوثين الشباب لمبادرة توصيل الجيل لحضور الدورة الدراسية الصيفية لأهداف التنمية المستدامة بجامعة جنيف، وزمالات لاثنين من الشابات للحصول على جوائز مبادرة «متساوون في مجال التكنولوجيا»، وتعيين ستة مبعوثين شباب من جيل التواصل كقادة شباب عالميين في الصين. واختيرت مجموعة جديدة من المبعوثين الشباب لمبادرة توصيل الجيل على أساس الترشيحات الواردة من أكثر من 60 دولة عضواً.</w:t>
            </w:r>
            <w:r w:rsidRPr="00153D30">
              <w:rPr>
                <w:rFonts w:eastAsia="Calibri"/>
                <w:color w:val="242424"/>
                <w:sz w:val="20"/>
                <w:szCs w:val="20"/>
                <w:rtl/>
                <w:lang w:eastAsia="ar" w:bidi="ar-MA"/>
              </w:rPr>
              <w:t xml:space="preserve"> </w:t>
            </w:r>
            <w:r w:rsidRPr="00153D30">
              <w:rPr>
                <w:rFonts w:eastAsia="Calibri"/>
                <w:sz w:val="20"/>
                <w:szCs w:val="20"/>
                <w:rtl/>
                <w:lang w:eastAsia="ar" w:bidi="ar-MA"/>
              </w:rPr>
              <w:t>وسيخضع هؤلاء الأفراد للتوجيه وبناء المهارات للمساهمة في جهود الاتحاد الرامية إلى تمكين الشباب من خلال تكنولوجيا المعلومات والاتصالات.</w:t>
            </w:r>
            <w:r w:rsidRPr="00153D30">
              <w:rPr>
                <w:rFonts w:eastAsia="Calibri"/>
                <w:color w:val="242424"/>
                <w:sz w:val="20"/>
                <w:szCs w:val="20"/>
                <w:rtl/>
                <w:lang w:eastAsia="ar" w:bidi="ar-MA"/>
              </w:rPr>
              <w:t xml:space="preserve"> </w:t>
            </w:r>
            <w:r w:rsidRPr="00153D30">
              <w:rPr>
                <w:rFonts w:eastAsia="Calibri"/>
                <w:sz w:val="20"/>
                <w:szCs w:val="20"/>
                <w:rtl/>
                <w:lang w:eastAsia="ar" w:bidi="ar-MA"/>
              </w:rPr>
              <w:t>جارٍ الإعداد للقمة العالمية للشباب.</w:t>
            </w:r>
          </w:p>
          <w:p w14:paraId="1D63FC37" w14:textId="77777777" w:rsidR="00196537" w:rsidRPr="00153D30" w:rsidRDefault="00196537" w:rsidP="00153D30">
            <w:pPr>
              <w:spacing w:before="60" w:after="60" w:line="280" w:lineRule="exact"/>
              <w:rPr>
                <w:sz w:val="20"/>
                <w:szCs w:val="20"/>
              </w:rPr>
            </w:pPr>
          </w:p>
          <w:p w14:paraId="1FCF7EBB" w14:textId="42D5933D" w:rsidR="00196537" w:rsidRPr="00153D30" w:rsidRDefault="00196537" w:rsidP="00153D30">
            <w:pPr>
              <w:spacing w:before="60" w:after="60" w:line="280" w:lineRule="exact"/>
              <w:rPr>
                <w:rFonts w:eastAsia="Calibri"/>
                <w:sz w:val="20"/>
                <w:szCs w:val="20"/>
              </w:rPr>
            </w:pPr>
            <w:r w:rsidRPr="00897694">
              <w:rPr>
                <w:rFonts w:eastAsia="Calibri"/>
                <w:b/>
                <w:bCs/>
                <w:color w:val="2E74B5" w:themeColor="accent1" w:themeShade="BF"/>
                <w:sz w:val="20"/>
                <w:szCs w:val="20"/>
                <w:rtl/>
                <w:lang w:eastAsia="ar" w:bidi="ar-MA"/>
              </w:rPr>
              <w:lastRenderedPageBreak/>
              <w:t>المشاريع:</w:t>
            </w:r>
            <w:r w:rsidRPr="00153D30">
              <w:rPr>
                <w:rFonts w:eastAsia="Calibri"/>
                <w:b/>
                <w:bCs/>
                <w:color w:val="0070C0"/>
                <w:sz w:val="20"/>
                <w:szCs w:val="20"/>
                <w:rtl/>
                <w:lang w:eastAsia="ar" w:bidi="ar-MA"/>
              </w:rPr>
              <w:t xml:space="preserve"> </w:t>
            </w:r>
            <w:r w:rsidRPr="00153D30">
              <w:rPr>
                <w:rFonts w:eastAsia="Calibri"/>
                <w:b/>
                <w:bCs/>
                <w:sz w:val="20"/>
                <w:szCs w:val="20"/>
                <w:rtl/>
                <w:lang w:eastAsia="ar" w:bidi="ar-MA"/>
              </w:rPr>
              <w:t xml:space="preserve">أدار قطاع تنمية الاتصالات تطوير مشاريع مخصصة في منطقة غران </w:t>
            </w:r>
            <w:proofErr w:type="spellStart"/>
            <w:r w:rsidRPr="00153D30">
              <w:rPr>
                <w:rFonts w:eastAsia="Calibri"/>
                <w:b/>
                <w:bCs/>
                <w:sz w:val="20"/>
                <w:szCs w:val="20"/>
                <w:rtl/>
                <w:lang w:eastAsia="ar" w:bidi="ar-MA"/>
              </w:rPr>
              <w:t>تشاكو</w:t>
            </w:r>
            <w:proofErr w:type="spellEnd"/>
            <w:r w:rsidRPr="00153D30">
              <w:rPr>
                <w:rFonts w:eastAsia="Calibri"/>
                <w:b/>
                <w:bCs/>
                <w:sz w:val="20"/>
                <w:szCs w:val="20"/>
                <w:rtl/>
                <w:lang w:eastAsia="ar" w:bidi="ar-MA"/>
              </w:rPr>
              <w:t xml:space="preserve"> (الأمريكتين)</w:t>
            </w:r>
            <w:r w:rsidRPr="00153D30">
              <w:rPr>
                <w:rFonts w:eastAsia="Calibri"/>
                <w:color w:val="242424"/>
                <w:sz w:val="20"/>
                <w:szCs w:val="20"/>
                <w:rtl/>
                <w:lang w:eastAsia="ar" w:bidi="ar-MA"/>
              </w:rPr>
              <w:t xml:space="preserve"> للشباب من المجتمعات النائية ومجتمعات السكان الأصليين. وفي </w:t>
            </w:r>
            <w:r w:rsidR="00897694">
              <w:rPr>
                <w:rFonts w:eastAsia="Calibri"/>
                <w:color w:val="242424"/>
                <w:sz w:val="20"/>
                <w:szCs w:val="20"/>
                <w:rtl/>
                <w:lang w:eastAsia="ar" w:bidi="ar-MA"/>
              </w:rPr>
              <w:t>إفريقي</w:t>
            </w:r>
            <w:r w:rsidRPr="00153D30">
              <w:rPr>
                <w:rFonts w:eastAsia="Calibri"/>
                <w:color w:val="242424"/>
                <w:sz w:val="20"/>
                <w:szCs w:val="20"/>
                <w:rtl/>
                <w:lang w:eastAsia="ar" w:bidi="ar-MA"/>
              </w:rPr>
              <w:t xml:space="preserve">ا، وفي إطار المبادرة العالمية لتوفير فرص العمل اللائق للشباب، وعلى المستوى العالمي، تم إطلاق برنامج القيادة الشبابية لجيل التواصل لمدة 3 سنوات بالتعاون </w:t>
            </w:r>
            <w:r w:rsidRPr="00153D30">
              <w:rPr>
                <w:rFonts w:eastAsia="Calibri"/>
                <w:b/>
                <w:bCs/>
                <w:sz w:val="20"/>
                <w:szCs w:val="20"/>
                <w:rtl/>
                <w:lang w:eastAsia="ar" w:bidi="ar-MA"/>
              </w:rPr>
              <w:t xml:space="preserve">مع هواوي في عام 2024. </w:t>
            </w:r>
          </w:p>
          <w:p w14:paraId="763DA0F9" w14:textId="77777777" w:rsidR="00196537" w:rsidRPr="00153D30" w:rsidRDefault="00196537" w:rsidP="00153D30">
            <w:pPr>
              <w:spacing w:before="60" w:after="60" w:line="280" w:lineRule="exact"/>
              <w:rPr>
                <w:rFonts w:eastAsia="Calibri"/>
                <w:sz w:val="20"/>
                <w:szCs w:val="20"/>
              </w:rPr>
            </w:pPr>
          </w:p>
          <w:p w14:paraId="355576E1" w14:textId="600E2830" w:rsidR="00196537" w:rsidRPr="00153D30" w:rsidRDefault="00196537" w:rsidP="00153D30">
            <w:pPr>
              <w:spacing w:before="60" w:after="60" w:line="280" w:lineRule="exact"/>
              <w:rPr>
                <w:rFonts w:eastAsia="Calibri"/>
                <w:sz w:val="20"/>
                <w:szCs w:val="20"/>
              </w:rPr>
            </w:pPr>
            <w:r w:rsidRPr="00897694">
              <w:rPr>
                <w:rFonts w:eastAsia="Calibri"/>
                <w:b/>
                <w:bCs/>
                <w:color w:val="2E74B5" w:themeColor="accent1" w:themeShade="BF"/>
                <w:sz w:val="20"/>
                <w:szCs w:val="20"/>
                <w:rtl/>
                <w:lang w:eastAsia="ar" w:bidi="ar-MA"/>
              </w:rPr>
              <w:t>مشورة الخبراء:</w:t>
            </w:r>
            <w:r w:rsidRPr="00153D30">
              <w:rPr>
                <w:rFonts w:eastAsia="Calibri"/>
                <w:b/>
                <w:bCs/>
                <w:sz w:val="20"/>
                <w:szCs w:val="20"/>
                <w:rtl/>
                <w:lang w:eastAsia="ar" w:bidi="ar-MA"/>
              </w:rPr>
              <w:t xml:space="preserve"> دعمَ قطاعُ تنمية الاتصالات من خلال إسهامات المحتوى والخبرات في موضوعات الشمول الرقمي</w:t>
            </w:r>
            <w:r w:rsidRPr="00153D30">
              <w:rPr>
                <w:rFonts w:eastAsia="Calibri"/>
                <w:sz w:val="20"/>
                <w:szCs w:val="20"/>
                <w:rtl/>
                <w:lang w:eastAsia="ar" w:bidi="ar-MA"/>
              </w:rPr>
              <w:t xml:space="preserve"> (بما في ذلك إمكانية النفاذ إلى تكنولوجيا المعلومات والاتصالات، والشمول الرقمي لكبار السنّ، وقضايا المساواة بين الجنسين، وتمكين الشباب رقمياً) لدعم عمل لجان دراسات الاتحاد والاجتماعات والأحداث الإقليمية والعالمية المحورية وكذلك من خلال المساهمات والتقارير عبر منظومة الأمم المتحدة ضمن العمل المشترك بين قطاعات الأمم المتحدة.</w:t>
            </w:r>
          </w:p>
          <w:p w14:paraId="2ABE6A7C" w14:textId="77777777" w:rsidR="00196537" w:rsidRPr="00153D30" w:rsidRDefault="00196537" w:rsidP="00153D30">
            <w:pPr>
              <w:spacing w:before="60" w:after="60" w:line="280" w:lineRule="exact"/>
              <w:rPr>
                <w:rFonts w:eastAsia="Calibri"/>
                <w:sz w:val="20"/>
                <w:szCs w:val="20"/>
              </w:rPr>
            </w:pPr>
          </w:p>
          <w:p w14:paraId="6607DB3B" w14:textId="680E2A57" w:rsidR="00196537" w:rsidRPr="00153D30" w:rsidRDefault="00196537" w:rsidP="00153D30">
            <w:pPr>
              <w:widowControl w:val="0"/>
              <w:tabs>
                <w:tab w:val="clear" w:pos="794"/>
              </w:tabs>
              <w:spacing w:before="60" w:after="60" w:line="280" w:lineRule="exact"/>
              <w:rPr>
                <w:sz w:val="20"/>
                <w:szCs w:val="20"/>
                <w:lang w:eastAsia="zh-CN"/>
              </w:rPr>
            </w:pPr>
            <w:r w:rsidRPr="00153D30">
              <w:rPr>
                <w:rFonts w:eastAsia="Calibri"/>
                <w:sz w:val="20"/>
                <w:szCs w:val="20"/>
                <w:rtl/>
                <w:lang w:eastAsia="ar" w:bidi="ar-MA"/>
              </w:rPr>
              <w:t xml:space="preserve">وفي إطار برنامج </w:t>
            </w:r>
            <w:r w:rsidRPr="00153D30">
              <w:rPr>
                <w:rFonts w:eastAsia="Calibri"/>
                <w:b/>
                <w:bCs/>
                <w:sz w:val="20"/>
                <w:szCs w:val="20"/>
                <w:rtl/>
                <w:lang w:eastAsia="ar" w:bidi="ar-MA"/>
              </w:rPr>
              <w:t>إمكانية النفاذ الرقمي</w:t>
            </w:r>
            <w:r w:rsidRPr="00153D30">
              <w:rPr>
                <w:rFonts w:eastAsia="Calibri"/>
                <w:sz w:val="20"/>
                <w:szCs w:val="20"/>
                <w:rtl/>
                <w:lang w:eastAsia="ar" w:bidi="ar-MA"/>
              </w:rPr>
              <w:t xml:space="preserve">، أسهمَ </w:t>
            </w:r>
            <w:r w:rsidR="00E47752">
              <w:rPr>
                <w:rFonts w:eastAsia="Calibri" w:hint="cs"/>
                <w:sz w:val="20"/>
                <w:szCs w:val="20"/>
                <w:rtl/>
                <w:lang w:eastAsia="ar" w:bidi="ar-MA"/>
              </w:rPr>
              <w:t>مكتب تنمية الاتصالات</w:t>
            </w:r>
            <w:r w:rsidR="00E47752" w:rsidRPr="00153D30">
              <w:rPr>
                <w:rFonts w:eastAsia="Calibri"/>
                <w:sz w:val="20"/>
                <w:szCs w:val="20"/>
                <w:rtl/>
                <w:lang w:eastAsia="ar" w:bidi="ar-MA"/>
              </w:rPr>
              <w:t xml:space="preserve"> </w:t>
            </w:r>
            <w:r w:rsidRPr="00153D30">
              <w:rPr>
                <w:rFonts w:eastAsia="Calibri"/>
                <w:sz w:val="20"/>
                <w:szCs w:val="20"/>
                <w:rtl/>
                <w:lang w:eastAsia="ar" w:bidi="ar-MA"/>
              </w:rPr>
              <w:t>في تعزيز الوعي بإمكانية النفاذ الرقمي والمهارات الرقمية في جميع أنحاء منطقة آسيا والمحيط الهادئ. وقد تحقّق ذلك بفضل الجهود التعاونية ومعارف الخبراء التي عُرضت في الندوة الدولية للشمول الرقمي التي نظمتها الهيئة الوطنية للإذاعة والاتصالات (</w:t>
            </w:r>
            <w:r w:rsidRPr="00153D30">
              <w:rPr>
                <w:rFonts w:eastAsia="Calibri"/>
                <w:sz w:val="20"/>
                <w:szCs w:val="20"/>
                <w:lang w:val="en-US" w:eastAsia="ar" w:bidi="en-US"/>
              </w:rPr>
              <w:t>NBTC</w:t>
            </w:r>
            <w:r w:rsidRPr="00153D30">
              <w:rPr>
                <w:rFonts w:eastAsia="Calibri"/>
                <w:sz w:val="20"/>
                <w:szCs w:val="20"/>
                <w:rtl/>
                <w:lang w:eastAsia="ar" w:bidi="ar-MA"/>
              </w:rPr>
              <w:t xml:space="preserve">) في تايلند. وقام </w:t>
            </w:r>
            <w:r w:rsidR="00E47752">
              <w:rPr>
                <w:rFonts w:eastAsia="Calibri" w:hint="cs"/>
                <w:sz w:val="20"/>
                <w:szCs w:val="20"/>
                <w:rtl/>
                <w:lang w:eastAsia="ar" w:bidi="ar-MA"/>
              </w:rPr>
              <w:t>مكتب تنمية الاتصالات</w:t>
            </w:r>
            <w:r w:rsidR="00E47752" w:rsidRPr="00153D30">
              <w:rPr>
                <w:rFonts w:eastAsia="Calibri"/>
                <w:sz w:val="20"/>
                <w:szCs w:val="20"/>
                <w:rtl/>
                <w:lang w:eastAsia="ar" w:bidi="ar-MA"/>
              </w:rPr>
              <w:t xml:space="preserve"> </w:t>
            </w:r>
            <w:r w:rsidRPr="00153D30">
              <w:rPr>
                <w:rFonts w:eastAsia="Calibri"/>
                <w:sz w:val="20"/>
                <w:szCs w:val="20"/>
                <w:rtl/>
                <w:lang w:eastAsia="ar" w:bidi="ar-MA"/>
              </w:rPr>
              <w:t>بتعزيز موارد وأدوات المعرفة المتعلقة بإمكانية النفاذ الرقمي، إلى جانب مبادرات المهارات الرقمية التي تدعم الأشخاص ذوي الإعاقة. وعززت هذه الجهود شراكة الاتحاد الدولي للاتصالات مع الهيئة الوطنية للإذاعة والاتصالات (</w:t>
            </w:r>
            <w:r w:rsidRPr="00153D30">
              <w:rPr>
                <w:rFonts w:eastAsia="Calibri"/>
                <w:sz w:val="20"/>
                <w:szCs w:val="20"/>
                <w:lang w:val="en-US" w:eastAsia="ar" w:bidi="en-US"/>
              </w:rPr>
              <w:t>NBTC</w:t>
            </w:r>
            <w:r w:rsidRPr="00153D30">
              <w:rPr>
                <w:rFonts w:eastAsia="Calibri"/>
                <w:sz w:val="20"/>
                <w:szCs w:val="20"/>
                <w:rtl/>
                <w:lang w:eastAsia="ar" w:bidi="ar-MA"/>
              </w:rPr>
              <w:t>) وزيادة الوعي بين تكنولوجيا المعلومات والاتصالات ومنظمات المجتمع المدني، فضلاً عن تنظيم مجتمعات الأشخاص ذوي الإعاقة في تايلاند. وقد وضع هذا الأساس للمبادرات المستقبلية في مجال الوصول الرقمي. وبالإضافة إلى ذلك، أُعِدَّ دليل يهدف إلى تعزيز إمكانية الوصول الرقمي، بما في ذلك مبادئ التصميم العالمي لتقديم الخدمات والتطبيقات الرقمية، وخاصة من خلال الأجهزة المحمولة، في إطار مبادرة الجزيرة الذكية والقرية الذكية. واستهدفَ واضعي السياسات والصناعة ووكالات التنمية ومنظمات المجتمع المدني.</w:t>
            </w:r>
          </w:p>
          <w:p w14:paraId="56724B83" w14:textId="77777777" w:rsidR="00196537" w:rsidRPr="00153D30" w:rsidRDefault="00196537" w:rsidP="00153D30">
            <w:pPr>
              <w:widowControl w:val="0"/>
              <w:tabs>
                <w:tab w:val="clear" w:pos="794"/>
              </w:tabs>
              <w:spacing w:before="60" w:after="60" w:line="280" w:lineRule="exact"/>
              <w:jc w:val="left"/>
              <w:rPr>
                <w:sz w:val="20"/>
                <w:szCs w:val="20"/>
                <w:lang w:eastAsia="zh-CN"/>
              </w:rPr>
            </w:pPr>
          </w:p>
          <w:p w14:paraId="79C7BBB3" w14:textId="77777777" w:rsidR="00196537" w:rsidRPr="00153D30" w:rsidRDefault="00196537" w:rsidP="00153D30">
            <w:pPr>
              <w:widowControl w:val="0"/>
              <w:tabs>
                <w:tab w:val="clear" w:pos="794"/>
              </w:tabs>
              <w:spacing w:before="60" w:after="60" w:line="280" w:lineRule="exact"/>
              <w:rPr>
                <w:sz w:val="20"/>
                <w:szCs w:val="20"/>
                <w:lang w:eastAsia="zh-CN"/>
              </w:rPr>
            </w:pPr>
            <w:r w:rsidRPr="00153D30">
              <w:rPr>
                <w:rFonts w:eastAsia="Calibri"/>
                <w:sz w:val="20"/>
                <w:szCs w:val="20"/>
                <w:rtl/>
                <w:lang w:eastAsia="ar" w:bidi="ar-MA"/>
              </w:rPr>
              <w:t>وبالتعاون مع وزارة الاقتصاد والمجتمع الرقمي (</w:t>
            </w:r>
            <w:r w:rsidRPr="00153D30">
              <w:rPr>
                <w:rFonts w:eastAsia="Calibri"/>
                <w:sz w:val="20"/>
                <w:szCs w:val="20"/>
                <w:lang w:val="en-US" w:eastAsia="ar" w:bidi="en-US"/>
              </w:rPr>
              <w:t>MDES</w:t>
            </w:r>
            <w:r w:rsidRPr="00153D30">
              <w:rPr>
                <w:rFonts w:eastAsia="Calibri"/>
                <w:sz w:val="20"/>
                <w:szCs w:val="20"/>
                <w:rtl/>
                <w:lang w:eastAsia="ar" w:bidi="ar-MA"/>
              </w:rPr>
              <w:t>) ومنظمة الصحة العالمية، نظّم الاتحاد الدولي للاتصالات جلسة إعلامية عن الشيخوخة الصحية في تايلاند من خلال تكنولوجيا المعلومات والاتصالات. ورفعت هذه الجلسة الوعي بالتحديات والفرص التي يطرحها الشمول الرقمي والشيخوخة الصحية، وتعزيز التعاون بين أصحاب المصلحة. ومن خلال الجَمْع بين أصحاب المصلحة الوطنيين، بما في ذلك الوزارات والأوساط الأكاديمية ووكالات الأمم المتحدة، تهدف المبادرة إلى دعم كبار السن في تايلند في العصر الرقمي، مع التأكيد على أهمية النهج التعاوني القائم على الأدلة لتطوير الاستراتيجية.</w:t>
            </w:r>
          </w:p>
          <w:p w14:paraId="7E78BD6E" w14:textId="77777777" w:rsidR="00196537" w:rsidRPr="00153D30" w:rsidRDefault="00196537" w:rsidP="00153D30">
            <w:pPr>
              <w:widowControl w:val="0"/>
              <w:tabs>
                <w:tab w:val="clear" w:pos="794"/>
              </w:tabs>
              <w:spacing w:before="60" w:after="60" w:line="280" w:lineRule="exact"/>
              <w:jc w:val="left"/>
              <w:rPr>
                <w:sz w:val="20"/>
                <w:szCs w:val="20"/>
                <w:lang w:eastAsia="zh-CN"/>
              </w:rPr>
            </w:pPr>
          </w:p>
          <w:p w14:paraId="79082B74" w14:textId="77777777" w:rsidR="00196537" w:rsidRPr="00153D30" w:rsidRDefault="00196537" w:rsidP="00153D30">
            <w:pPr>
              <w:spacing w:before="60" w:after="60" w:line="280" w:lineRule="exact"/>
              <w:rPr>
                <w:rFonts w:eastAsia="Calibri"/>
                <w:sz w:val="20"/>
                <w:szCs w:val="20"/>
              </w:rPr>
            </w:pPr>
            <w:r w:rsidRPr="00153D30">
              <w:rPr>
                <w:rFonts w:eastAsia="Calibri"/>
                <w:b/>
                <w:bCs/>
                <w:sz w:val="20"/>
                <w:szCs w:val="20"/>
                <w:rtl/>
                <w:lang w:eastAsia="ar" w:bidi="ar-MA"/>
              </w:rPr>
              <w:t>وفي الأمريكتين</w:t>
            </w:r>
            <w:r w:rsidRPr="00153D30">
              <w:rPr>
                <w:rFonts w:eastAsia="Calibri"/>
                <w:sz w:val="20"/>
                <w:szCs w:val="20"/>
                <w:rtl/>
                <w:lang w:eastAsia="ar" w:bidi="ar-MA"/>
              </w:rPr>
              <w:t>، خلال مؤتمر إمكانية النفاذ في أمريكا في نوفمبر 2023، قدّم الاتحاد تدريباً تنفيذياً، ما أسهمَ في زيادة الوعي بين الدول الأعضاء بشأن الشمول الرقمي وإمكانية النفاذ إلى تكنولوجيا المعلومات والاتصالات.</w:t>
            </w:r>
            <w:r w:rsidRPr="00153D30">
              <w:rPr>
                <w:rFonts w:eastAsia="Calibri"/>
                <w:b/>
                <w:bCs/>
                <w:sz w:val="20"/>
                <w:szCs w:val="20"/>
                <w:rtl/>
                <w:lang w:eastAsia="ar" w:bidi="ar-MA"/>
              </w:rPr>
              <w:t xml:space="preserve"> وقد تجلى ذلك من خلال التزامهم باعتماد سياسات واستراتيجيات إمكانية الوصول إلى تكنولوجيا المعلومات والاتصالات على المستوى الوطني</w:t>
            </w:r>
            <w:r w:rsidRPr="00153D30">
              <w:rPr>
                <w:rFonts w:eastAsia="Calibri"/>
                <w:sz w:val="20"/>
                <w:szCs w:val="20"/>
                <w:rtl/>
                <w:lang w:eastAsia="ar" w:bidi="ar-MA"/>
              </w:rPr>
              <w:t xml:space="preserve">. أتاحت مبادرة "إمكانية النفاذ في الأمريكتين" للدول الأعضاء فرصة تبادُل الممارسات المتعلقة بالسياسات الرقمية لتكنولوجيا المعلومات والاتصالات وتعزيز الشمول الرقمي. وعلاوةً على ذلك، نُظّمت جلسة تدريبية عن مهارات إدارة المشاريع وصيانة شبكات تكنولوجيا المعلومات والاتصالات لمجتمعات السكان الأصليين والنائية في أمريكا اللاتينية. وركّز التدريب، الذي حضره 37 مشاركاً من 10 بلدان، على التطبيق العملي للمعارف لتمكين الأفراد من المجتمعات الأصلية والريفية. </w:t>
            </w:r>
          </w:p>
          <w:p w14:paraId="49780324" w14:textId="77777777" w:rsidR="00196537" w:rsidRPr="00153D30" w:rsidRDefault="00196537" w:rsidP="00153D30">
            <w:pPr>
              <w:spacing w:before="60" w:after="60" w:line="280" w:lineRule="exact"/>
              <w:rPr>
                <w:sz w:val="20"/>
                <w:szCs w:val="20"/>
              </w:rPr>
            </w:pPr>
          </w:p>
          <w:p w14:paraId="1C1D5B9D" w14:textId="77777777" w:rsidR="00196537" w:rsidRPr="00153D30" w:rsidRDefault="00196537" w:rsidP="00153D30">
            <w:pPr>
              <w:spacing w:before="60" w:after="60" w:line="280" w:lineRule="exact"/>
              <w:rPr>
                <w:rFonts w:eastAsia="Times New Roman"/>
                <w:sz w:val="20"/>
                <w:szCs w:val="20"/>
              </w:rPr>
            </w:pPr>
            <w:r w:rsidRPr="00153D30">
              <w:rPr>
                <w:b/>
                <w:bCs/>
                <w:sz w:val="20"/>
                <w:szCs w:val="20"/>
                <w:rtl/>
                <w:lang w:eastAsia="ar" w:bidi="ar-MA"/>
              </w:rPr>
              <w:t>وفي منطقة أوروبا</w:t>
            </w:r>
            <w:r w:rsidRPr="00153D30">
              <w:rPr>
                <w:sz w:val="20"/>
                <w:szCs w:val="20"/>
                <w:rtl/>
                <w:lang w:eastAsia="ar" w:bidi="ar-MA"/>
              </w:rPr>
              <w:t>، نُظّم المنتدى الإقليمي لأوروبا، "إمكانية النفاذ في أوروبا: تكنولوجيا المعلومات والاتصالات للجميع" في شراكةٍ مع المفوضية الأوروبية ومركز موارد إمكانية النفاذ في الاتحاد الأوروبي.</w:t>
            </w:r>
            <w:r w:rsidRPr="00153D30">
              <w:rPr>
                <w:rFonts w:eastAsia="Times New Roman"/>
                <w:b/>
                <w:bCs/>
                <w:sz w:val="20"/>
                <w:szCs w:val="20"/>
                <w:rtl/>
                <w:lang w:eastAsia="ar" w:bidi="ar-MA"/>
              </w:rPr>
              <w:t xml:space="preserve"> </w:t>
            </w:r>
            <w:r w:rsidRPr="00153D30">
              <w:rPr>
                <w:rFonts w:eastAsia="Times New Roman"/>
                <w:sz w:val="20"/>
                <w:szCs w:val="20"/>
                <w:rtl/>
                <w:lang w:eastAsia="ar" w:bidi="ar-MA"/>
              </w:rPr>
              <w:t xml:space="preserve"> </w:t>
            </w:r>
            <w:r w:rsidRPr="00153D30">
              <w:rPr>
                <w:sz w:val="20"/>
                <w:szCs w:val="20"/>
                <w:rtl/>
                <w:lang w:eastAsia="ar" w:bidi="ar-MA"/>
              </w:rPr>
              <w:t>وقد جمعَ المؤتمر أكثر من 400 من أصحاب المصلحة من 50 بلداً وأتاحَ الفرصةَ لجميع أصحاب المصلحة المعنيين لتعزيز المعرفة وتحديد فرص الشراكة وتوحيد الجهود وتبادُل الممارسات الجيدة، ووضعَ أساساً متيناً للتعاون المستقبلي في تعزيز إمكانية النفاذ الرقمي.</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2D506037" w14:textId="77777777" w:rsidR="00196537" w:rsidRPr="00153D30" w:rsidRDefault="00196537" w:rsidP="00153D30">
            <w:pPr>
              <w:tabs>
                <w:tab w:val="clear" w:pos="794"/>
              </w:tabs>
              <w:spacing w:before="60" w:after="60" w:line="280" w:lineRule="exact"/>
              <w:ind w:left="436"/>
              <w:jc w:val="left"/>
              <w:rPr>
                <w:rFonts w:eastAsia="Calibri"/>
                <w:sz w:val="20"/>
                <w:szCs w:val="20"/>
              </w:rPr>
            </w:pPr>
          </w:p>
          <w:p w14:paraId="7F87F113"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الفئات الضعيفة والمجتمعات المهمشة وتمكينها. </w:t>
            </w:r>
          </w:p>
          <w:p w14:paraId="1D38509A"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تعزيز قدرات صانعي السياسات</w:t>
            </w:r>
          </w:p>
          <w:p w14:paraId="1478F09A"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زيادة النفاذ إلى أدوات وموارد الشمول الرقمي. </w:t>
            </w:r>
          </w:p>
          <w:p w14:paraId="7EB2F073"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تعزيز الشراكات من أجل الشمول الرقمي.</w:t>
            </w:r>
          </w:p>
          <w:p w14:paraId="31BF67EF"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توسيع نطاق مبادرة الفتيات في مجال تكنولوجيا المعلومات والاتصالات عبر المناطق.</w:t>
            </w:r>
          </w:p>
          <w:p w14:paraId="170314EB" w14:textId="77777777" w:rsidR="00196537" w:rsidRPr="00153D30" w:rsidRDefault="00196537" w:rsidP="00153D30">
            <w:pPr>
              <w:tabs>
                <w:tab w:val="clear" w:pos="794"/>
              </w:tabs>
              <w:spacing w:before="60" w:after="60" w:line="280" w:lineRule="exact"/>
              <w:ind w:left="436"/>
              <w:jc w:val="left"/>
              <w:rPr>
                <w:rFonts w:eastAsia="Calibri"/>
                <w:sz w:val="20"/>
                <w:szCs w:val="20"/>
              </w:rPr>
            </w:pPr>
          </w:p>
          <w:p w14:paraId="6C462DB8" w14:textId="263E2ADF" w:rsidR="00196537" w:rsidRPr="00153D30" w:rsidRDefault="00897694"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Pr>
                <w:rFonts w:eastAsia="Calibri"/>
                <w:b/>
                <w:bCs/>
                <w:sz w:val="20"/>
                <w:szCs w:val="20"/>
                <w:rtl/>
                <w:lang w:eastAsia="ar" w:bidi="ar-MA"/>
              </w:rPr>
              <w:t>إفريقي</w:t>
            </w:r>
            <w:r w:rsidR="00196537" w:rsidRPr="00153D30">
              <w:rPr>
                <w:rFonts w:eastAsia="Calibri"/>
                <w:b/>
                <w:bCs/>
                <w:sz w:val="20"/>
                <w:szCs w:val="20"/>
                <w:rtl/>
                <w:lang w:eastAsia="ar" w:bidi="ar-MA"/>
              </w:rPr>
              <w:t xml:space="preserve">ا: </w:t>
            </w:r>
            <w:r w:rsidR="00196537" w:rsidRPr="00153D30">
              <w:rPr>
                <w:rFonts w:eastAsia="Calibri"/>
                <w:sz w:val="20"/>
                <w:szCs w:val="20"/>
                <w:rtl/>
                <w:lang w:eastAsia="ar" w:bidi="ar-MA"/>
              </w:rPr>
              <w:t xml:space="preserve">بوروندي، جمهورية الكونغو الديمقراطية، كينيا، مالي، موزمبيق، النيجر، رواندا، السنغال، جنوب </w:t>
            </w:r>
            <w:r>
              <w:rPr>
                <w:rFonts w:eastAsia="Calibri"/>
                <w:sz w:val="20"/>
                <w:szCs w:val="20"/>
                <w:rtl/>
                <w:lang w:eastAsia="ar" w:bidi="ar-MA"/>
              </w:rPr>
              <w:t>إفريقي</w:t>
            </w:r>
            <w:r w:rsidR="00196537" w:rsidRPr="00153D30">
              <w:rPr>
                <w:rFonts w:eastAsia="Calibri"/>
                <w:sz w:val="20"/>
                <w:szCs w:val="20"/>
                <w:rtl/>
                <w:lang w:eastAsia="ar" w:bidi="ar-MA"/>
              </w:rPr>
              <w:t>ا، تنزانيا، وأوغندا.</w:t>
            </w:r>
          </w:p>
          <w:p w14:paraId="5B54EE71" w14:textId="77777777" w:rsidR="00196537" w:rsidRPr="00153D30" w:rsidRDefault="00196537" w:rsidP="00153D30">
            <w:pPr>
              <w:pStyle w:val="ListParagraph"/>
              <w:spacing w:before="60" w:after="60" w:line="280" w:lineRule="exact"/>
              <w:ind w:left="361"/>
              <w:contextualSpacing w:val="0"/>
              <w:jc w:val="left"/>
              <w:rPr>
                <w:sz w:val="20"/>
                <w:szCs w:val="20"/>
              </w:rPr>
            </w:pPr>
          </w:p>
          <w:p w14:paraId="644C55F7"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b/>
                <w:bCs/>
                <w:sz w:val="20"/>
                <w:szCs w:val="20"/>
                <w:rtl/>
                <w:lang w:eastAsia="ar" w:bidi="ar-MA"/>
              </w:rPr>
              <w:t xml:space="preserve">آسيا والمحيط الهادئ: </w:t>
            </w:r>
            <w:r w:rsidRPr="00153D30">
              <w:rPr>
                <w:sz w:val="20"/>
                <w:szCs w:val="20"/>
                <w:rtl/>
                <w:lang w:eastAsia="ar" w:bidi="ar-MA"/>
              </w:rPr>
              <w:t xml:space="preserve">بوتان، فيجي، إندونيسيا، كيريباتي، ميكرونيزيا، ناورو، باكستان، بابوا غينيا الجديدة، الفلبين، ساموا، تايلاند، تيمور الشرقية، تونغا، </w:t>
            </w:r>
            <w:r w:rsidRPr="00153D30">
              <w:rPr>
                <w:sz w:val="20"/>
                <w:szCs w:val="20"/>
                <w:rtl/>
                <w:lang w:eastAsia="ar" w:bidi="ar-MA"/>
              </w:rPr>
              <w:lastRenderedPageBreak/>
              <w:t>والدول الأعضاء في رابطة أمم جنوب شرق آسيا (آسيان).</w:t>
            </w:r>
          </w:p>
          <w:p w14:paraId="5F8ADAAA" w14:textId="77777777" w:rsidR="00196537" w:rsidRPr="00153D30" w:rsidRDefault="00196537" w:rsidP="00153D30">
            <w:pPr>
              <w:spacing w:before="60" w:after="60" w:line="280" w:lineRule="exact"/>
              <w:rPr>
                <w:b/>
                <w:sz w:val="20"/>
                <w:szCs w:val="20"/>
              </w:rPr>
            </w:pPr>
          </w:p>
          <w:p w14:paraId="6CF3A836"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 </w:t>
            </w:r>
          </w:p>
        </w:tc>
      </w:tr>
      <w:tr w:rsidR="00196537" w:rsidRPr="00153D30" w14:paraId="5BC99C15" w14:textId="77777777" w:rsidTr="00E94550">
        <w:tc>
          <w:tcPr>
            <w:tcW w:w="2790" w:type="dxa"/>
            <w:tcBorders>
              <w:top w:val="dotted" w:sz="4" w:space="0" w:color="0070C0"/>
              <w:left w:val="dotted" w:sz="4" w:space="0" w:color="0070C0"/>
              <w:bottom w:val="dotted" w:sz="4" w:space="0" w:color="0070C0"/>
              <w:right w:val="dotted" w:sz="4" w:space="0" w:color="0070C0"/>
            </w:tcBorders>
          </w:tcPr>
          <w:p w14:paraId="57E4807D" w14:textId="77777777" w:rsidR="00196537" w:rsidRPr="00153D30" w:rsidRDefault="00196537" w:rsidP="00153D30">
            <w:pPr>
              <w:spacing w:before="60" w:after="60" w:line="280" w:lineRule="exact"/>
              <w:rPr>
                <w:i/>
                <w:iCs/>
                <w:color w:val="000000"/>
                <w:sz w:val="20"/>
                <w:szCs w:val="20"/>
              </w:rPr>
            </w:pPr>
            <w:r w:rsidRPr="00153D30">
              <w:rPr>
                <w:b/>
                <w:bCs/>
                <w:sz w:val="20"/>
                <w:szCs w:val="20"/>
                <w:rtl/>
                <w:lang w:eastAsia="ar" w:bidi="ar-MA"/>
              </w:rPr>
              <w:lastRenderedPageBreak/>
              <w:t>المساهمة في أهداف التنمية المستدامة</w:t>
            </w:r>
          </w:p>
        </w:tc>
        <w:tc>
          <w:tcPr>
            <w:tcW w:w="12240" w:type="dxa"/>
            <w:gridSpan w:val="2"/>
            <w:tcBorders>
              <w:top w:val="dotted" w:sz="4" w:space="0" w:color="0070C0"/>
              <w:left w:val="dotted" w:sz="4" w:space="0" w:color="0070C0"/>
              <w:bottom w:val="dotted" w:sz="4" w:space="0" w:color="0070C0"/>
              <w:right w:val="dotted" w:sz="4" w:space="0" w:color="0070C0"/>
            </w:tcBorders>
          </w:tcPr>
          <w:p w14:paraId="74221D43" w14:textId="77777777" w:rsidR="00196537" w:rsidRPr="00153D30" w:rsidRDefault="00196537" w:rsidP="00153D30">
            <w:pPr>
              <w:spacing w:before="60" w:after="60" w:line="280" w:lineRule="exact"/>
              <w:rPr>
                <w:sz w:val="20"/>
                <w:szCs w:val="20"/>
              </w:rPr>
            </w:pPr>
            <w:r w:rsidRPr="00153D30">
              <w:rPr>
                <w:sz w:val="20"/>
                <w:szCs w:val="20"/>
                <w:rtl/>
                <w:lang w:eastAsia="ar" w:bidi="ar-MA"/>
              </w:rPr>
              <w:t>أهداف التنمية المستدامة 1 و3 و4 و5 و8 و9 و10 و11 و16 و17</w:t>
            </w:r>
          </w:p>
        </w:tc>
      </w:tr>
      <w:tr w:rsidR="00196537" w:rsidRPr="00153D30" w14:paraId="2234D653" w14:textId="77777777" w:rsidTr="00E94550">
        <w:tc>
          <w:tcPr>
            <w:tcW w:w="2790" w:type="dxa"/>
            <w:tcBorders>
              <w:top w:val="dotted" w:sz="4" w:space="0" w:color="0070C0"/>
              <w:left w:val="dotted" w:sz="4" w:space="0" w:color="0070C0"/>
              <w:bottom w:val="dotted" w:sz="4" w:space="0" w:color="0070C0"/>
              <w:right w:val="dotted" w:sz="4" w:space="0" w:color="0070C0"/>
            </w:tcBorders>
          </w:tcPr>
          <w:p w14:paraId="6075BE80"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إجراءات القمة العالمية لمجتمع المعلومات</w:t>
            </w:r>
          </w:p>
        </w:tc>
        <w:tc>
          <w:tcPr>
            <w:tcW w:w="12240" w:type="dxa"/>
            <w:gridSpan w:val="2"/>
            <w:tcBorders>
              <w:top w:val="dotted" w:sz="4" w:space="0" w:color="0070C0"/>
              <w:left w:val="dotted" w:sz="4" w:space="0" w:color="0070C0"/>
              <w:bottom w:val="dotted" w:sz="4" w:space="0" w:color="0070C0"/>
              <w:right w:val="dotted" w:sz="4" w:space="0" w:color="0070C0"/>
            </w:tcBorders>
          </w:tcPr>
          <w:p w14:paraId="201A0B6B"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153D30" w14:paraId="6D3E3555" w14:textId="77777777" w:rsidTr="00E94550">
        <w:tc>
          <w:tcPr>
            <w:tcW w:w="2790" w:type="dxa"/>
            <w:tcBorders>
              <w:top w:val="dotted" w:sz="4" w:space="0" w:color="0070C0"/>
              <w:left w:val="dotted" w:sz="4" w:space="0" w:color="0070C0"/>
              <w:bottom w:val="dotted" w:sz="4" w:space="0" w:color="0070C0"/>
              <w:right w:val="dotted" w:sz="4" w:space="0" w:color="0070C0"/>
            </w:tcBorders>
          </w:tcPr>
          <w:p w14:paraId="600EE872"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القرارات:</w:t>
            </w:r>
          </w:p>
        </w:tc>
        <w:tc>
          <w:tcPr>
            <w:tcW w:w="12240" w:type="dxa"/>
            <w:gridSpan w:val="2"/>
            <w:tcBorders>
              <w:top w:val="dotted" w:sz="4" w:space="0" w:color="0070C0"/>
              <w:left w:val="dotted" w:sz="4" w:space="0" w:color="0070C0"/>
              <w:bottom w:val="dotted" w:sz="4" w:space="0" w:color="0070C0"/>
              <w:right w:val="dotted" w:sz="4" w:space="0" w:color="0070C0"/>
            </w:tcBorders>
          </w:tcPr>
          <w:p w14:paraId="36F84364" w14:textId="77777777" w:rsidR="00196537" w:rsidRPr="00153D30" w:rsidRDefault="00196537" w:rsidP="00153D30">
            <w:pPr>
              <w:spacing w:before="60" w:after="60" w:line="280" w:lineRule="exact"/>
              <w:rPr>
                <w:sz w:val="20"/>
                <w:szCs w:val="20"/>
              </w:rPr>
            </w:pPr>
            <w:r w:rsidRPr="00153D30">
              <w:rPr>
                <w:sz w:val="20"/>
                <w:szCs w:val="20"/>
                <w:rtl/>
                <w:lang w:eastAsia="ar" w:bidi="ar-MA"/>
              </w:rPr>
              <w:t>مؤتمر المندوبين المفوَّضين 70 و175 و179 و184 و198؛ المؤتمر العالمي لتنمية الاتصالات 46 و55 و58 و67 و76؛ مسألة لجنة الدراسات 1/7</w:t>
            </w:r>
          </w:p>
        </w:tc>
      </w:tr>
    </w:tbl>
    <w:p w14:paraId="0690EE33" w14:textId="77777777" w:rsidR="00196537" w:rsidRPr="00153D30" w:rsidRDefault="00196537" w:rsidP="00153D30">
      <w:pPr>
        <w:spacing w:before="60" w:after="60" w:line="280" w:lineRule="exact"/>
        <w:rPr>
          <w:sz w:val="20"/>
          <w:szCs w:val="20"/>
        </w:rPr>
      </w:pPr>
    </w:p>
    <w:tbl>
      <w:tblPr>
        <w:tblStyle w:val="TableGrid10"/>
        <w:bidiVisual/>
        <w:tblW w:w="15030" w:type="dxa"/>
        <w:tblInd w:w="-5" w:type="dxa"/>
        <w:tblLook w:val="04A0" w:firstRow="1" w:lastRow="0" w:firstColumn="1" w:lastColumn="0" w:noHBand="0" w:noVBand="1"/>
      </w:tblPr>
      <w:tblGrid>
        <w:gridCol w:w="2790"/>
        <w:gridCol w:w="9380"/>
        <w:gridCol w:w="2860"/>
      </w:tblGrid>
      <w:tr w:rsidR="00196537" w:rsidRPr="00153D30" w14:paraId="1E283252" w14:textId="77777777" w:rsidTr="00E9455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319FBB6A"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t xml:space="preserve">العامل التمكيني 4 لقطاع تنمية الاتصالات: الالتزام بالاستدامة البيئية </w:t>
            </w:r>
          </w:p>
          <w:p w14:paraId="57E598EA" w14:textId="77777777" w:rsidR="00196537" w:rsidRPr="00153D30" w:rsidRDefault="00196537" w:rsidP="00153D30">
            <w:pPr>
              <w:spacing w:before="60" w:after="60" w:line="280" w:lineRule="exact"/>
              <w:jc w:val="center"/>
              <w:rPr>
                <w:b/>
                <w:bCs/>
                <w:i/>
                <w:iCs/>
                <w:color w:val="FFFFFF" w:themeColor="background1"/>
                <w:sz w:val="20"/>
                <w:szCs w:val="20"/>
              </w:rPr>
            </w:pPr>
            <w:r w:rsidRPr="00153D30">
              <w:rPr>
                <w:b/>
                <w:bCs/>
                <w:i/>
                <w:iCs/>
                <w:color w:val="FFFFFF" w:themeColor="background1"/>
                <w:sz w:val="20"/>
                <w:szCs w:val="20"/>
                <w:rtl/>
                <w:lang w:eastAsia="ar" w:bidi="ar-MA"/>
              </w:rPr>
              <w:t>وَضْع الإستراتيجيات والحلول المتعلقة بالتكيُّف مع تغيُّر المناخ.</w:t>
            </w:r>
          </w:p>
        </w:tc>
      </w:tr>
      <w:tr w:rsidR="00196537" w:rsidRPr="00153D30" w14:paraId="55C418BD" w14:textId="77777777" w:rsidTr="00E9455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FFF2CC" w:themeFill="accent4" w:themeFillTint="33"/>
          </w:tcPr>
          <w:p w14:paraId="071F45C4" w14:textId="77777777" w:rsidR="00196537" w:rsidRPr="00153D30" w:rsidRDefault="00196537" w:rsidP="00153D30">
            <w:pPr>
              <w:spacing w:before="60" w:after="60" w:line="280" w:lineRule="exact"/>
              <w:rPr>
                <w:b/>
                <w:bCs/>
                <w:i/>
                <w:iCs/>
                <w:sz w:val="20"/>
                <w:szCs w:val="20"/>
              </w:rPr>
            </w:pPr>
            <w:r w:rsidRPr="00153D30">
              <w:rPr>
                <w:b/>
                <w:bCs/>
                <w:i/>
                <w:iCs/>
                <w:sz w:val="20"/>
                <w:szCs w:val="20"/>
                <w:rtl/>
                <w:lang w:eastAsia="ar" w:bidi="ar-MA"/>
              </w:rPr>
              <w:t xml:space="preserve">النواتج: </w:t>
            </w:r>
            <w:r w:rsidRPr="00153D30">
              <w:rPr>
                <w:i/>
                <w:iCs/>
                <w:sz w:val="20"/>
                <w:szCs w:val="20"/>
                <w:rtl/>
                <w:lang w:eastAsia="ar" w:bidi="ar-MA"/>
              </w:rPr>
              <w:t>تعزيز قدرة أعضاء الاتحاد على استحداث استراتيجيات للاتصالات/تكنولوجيا المعلومات والاتصالات وحلول في هذا المجال تتعلق بالتكيف مع تغير المناخ والتخفيف من آثاره واستخدام الطاقة المراعية للبيئة/الطاقة المتجددة.</w:t>
            </w:r>
          </w:p>
        </w:tc>
      </w:tr>
      <w:tr w:rsidR="00196537" w:rsidRPr="00153D30" w14:paraId="6DC62064" w14:textId="77777777" w:rsidTr="00E9455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5EF5EEC3"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2860" w:type="dxa"/>
            <w:tcBorders>
              <w:top w:val="dotted" w:sz="4" w:space="0" w:color="0070C0"/>
              <w:left w:val="dotted" w:sz="4" w:space="0" w:color="0070C0"/>
              <w:bottom w:val="dotted" w:sz="4" w:space="0" w:color="0070C0"/>
              <w:right w:val="dotted" w:sz="4" w:space="0" w:color="0070C0"/>
            </w:tcBorders>
          </w:tcPr>
          <w:p w14:paraId="1BD5A275"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 xml:space="preserve">المعالم البارزة </w:t>
            </w:r>
          </w:p>
        </w:tc>
      </w:tr>
      <w:tr w:rsidR="00196537" w:rsidRPr="00153D30" w14:paraId="2F3A29B8" w14:textId="77777777" w:rsidTr="00E9455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64D59DE1" w14:textId="77777777" w:rsidR="00196537" w:rsidRPr="00153D30" w:rsidRDefault="00196537" w:rsidP="00153D30">
            <w:pPr>
              <w:spacing w:before="60" w:after="60" w:line="280" w:lineRule="exact"/>
              <w:rPr>
                <w:rFonts w:eastAsia="Calibri"/>
                <w:b/>
                <w:bCs/>
                <w:sz w:val="20"/>
                <w:szCs w:val="20"/>
              </w:rPr>
            </w:pPr>
            <w:r w:rsidRPr="00153D30">
              <w:rPr>
                <w:rFonts w:eastAsia="Calibri"/>
                <w:b/>
                <w:bCs/>
                <w:sz w:val="20"/>
                <w:szCs w:val="20"/>
                <w:rtl/>
                <w:lang w:eastAsia="ar" w:bidi="ar-MA"/>
              </w:rPr>
              <w:t>أتيحت منتجات قطاع تنمية الاتصالات لدعم الدول الأعضاء في وضع إستراتيجيات وحلول بشأن التكيُّف مع تغير المناخ.</w:t>
            </w:r>
          </w:p>
          <w:p w14:paraId="72169CD3" w14:textId="564290C4" w:rsidR="00196537" w:rsidRPr="00153D30" w:rsidRDefault="00196537" w:rsidP="00153D30">
            <w:pPr>
              <w:spacing w:before="60" w:after="60" w:line="280" w:lineRule="exact"/>
              <w:ind w:left="-20" w:right="-20"/>
              <w:rPr>
                <w:rFonts w:eastAsia="Calibri"/>
                <w:sz w:val="20"/>
                <w:szCs w:val="20"/>
              </w:rPr>
            </w:pPr>
            <w:r w:rsidRPr="00153D30">
              <w:rPr>
                <w:sz w:val="20"/>
                <w:szCs w:val="20"/>
                <w:rtl/>
                <w:lang w:eastAsia="ar" w:bidi="ar-MA"/>
              </w:rPr>
              <w:t>ودعمَ مكتب تنمية الاتصالات حكومة رواندا ومنتجي الإلكترونيات في البلاد في تعزيز الإطار التنظيمي للمخلفات الإلكترونية وإنشاء نظام مسؤولية المنتجين في رواندا.</w:t>
            </w:r>
            <w:r w:rsidRPr="00153D30">
              <w:rPr>
                <w:rFonts w:eastAsia="Calibri"/>
                <w:sz w:val="20"/>
                <w:szCs w:val="20"/>
                <w:rtl/>
                <w:lang w:eastAsia="ar" w:bidi="ar-MA"/>
              </w:rPr>
              <w:t xml:space="preserve"> </w:t>
            </w:r>
            <w:r w:rsidRPr="00153D30">
              <w:rPr>
                <w:sz w:val="20"/>
                <w:szCs w:val="20"/>
                <w:rtl/>
                <w:lang w:eastAsia="ar" w:bidi="ar-MA"/>
              </w:rPr>
              <w:t xml:space="preserve">وعُرض تأثير هذا الدعم خلال </w:t>
            </w:r>
            <w:hyperlink r:id="rId90" w:history="1">
              <w:r w:rsidRPr="00897694">
                <w:rPr>
                  <w:rStyle w:val="Hyperlink"/>
                  <w:sz w:val="20"/>
                  <w:szCs w:val="20"/>
                  <w:rtl/>
                  <w:lang w:eastAsia="ar" w:bidi="ar-MA"/>
                </w:rPr>
                <w:t>حدث مخطط مسؤولية المنتِج الموسَّعة للإلكترونيات في رواندا</w:t>
              </w:r>
            </w:hyperlink>
            <w:r w:rsidRPr="00153D30">
              <w:rPr>
                <w:sz w:val="20"/>
                <w:szCs w:val="20"/>
                <w:rtl/>
                <w:lang w:eastAsia="ar" w:bidi="ar-MA"/>
              </w:rPr>
              <w:t xml:space="preserve"> (7 و8 نوفمبر 2023).</w:t>
            </w:r>
            <w:r w:rsidRPr="00153D30">
              <w:rPr>
                <w:rFonts w:eastAsia="Calibri"/>
                <w:sz w:val="20"/>
                <w:szCs w:val="20"/>
                <w:rtl/>
                <w:lang w:eastAsia="ar" w:bidi="ar-MA"/>
              </w:rPr>
              <w:t xml:space="preserve"> </w:t>
            </w:r>
            <w:r w:rsidRPr="00153D30">
              <w:rPr>
                <w:sz w:val="20"/>
                <w:szCs w:val="20"/>
                <w:rtl/>
                <w:lang w:eastAsia="ar" w:bidi="ar-MA"/>
              </w:rPr>
              <w:t xml:space="preserve">تمَّ تقديم المساعدة أيضاً إلى حكومة جمهورية الدومينيكان، ما أثمرَ عن إطلاق لائحة بشأن </w:t>
            </w:r>
            <w:hyperlink r:id="rId91" w:history="1">
              <w:r w:rsidRPr="00897694">
                <w:rPr>
                  <w:rStyle w:val="Hyperlink"/>
                  <w:sz w:val="20"/>
                  <w:szCs w:val="20"/>
                  <w:rtl/>
                  <w:lang w:eastAsia="ar" w:bidi="ar-MA"/>
                </w:rPr>
                <w:t>الإدارة المتكاملة للنفايات الناتجة عن المعدات الكهربائية والإلكترونية (</w:t>
              </w:r>
              <w:r w:rsidRPr="00897694">
                <w:rPr>
                  <w:rStyle w:val="Hyperlink"/>
                  <w:sz w:val="20"/>
                  <w:szCs w:val="20"/>
                  <w:lang w:val="en-US" w:eastAsia="ar" w:bidi="en-US"/>
                </w:rPr>
                <w:t>WEEE</w:t>
              </w:r>
              <w:r w:rsidRPr="00897694">
                <w:rPr>
                  <w:rStyle w:val="Hyperlink"/>
                  <w:sz w:val="20"/>
                  <w:szCs w:val="20"/>
                  <w:rtl/>
                  <w:lang w:eastAsia="ar" w:bidi="ar-MA"/>
                </w:rPr>
                <w:t>)</w:t>
              </w:r>
            </w:hyperlink>
            <w:r w:rsidRPr="00153D30">
              <w:rPr>
                <w:sz w:val="20"/>
                <w:szCs w:val="20"/>
                <w:rtl/>
                <w:lang w:eastAsia="ar" w:bidi="ar-MA"/>
              </w:rPr>
              <w:t xml:space="preserve"> في أكتوبر 2023، والتي يمكن أن تمكّن سوقاً تُقدَّر قيمتها </w:t>
            </w:r>
            <w:proofErr w:type="gramStart"/>
            <w:r w:rsidRPr="00153D30">
              <w:rPr>
                <w:sz w:val="20"/>
                <w:szCs w:val="20"/>
                <w:rtl/>
                <w:lang w:eastAsia="ar" w:bidi="ar-MA"/>
              </w:rPr>
              <w:t>بـ71</w:t>
            </w:r>
            <w:proofErr w:type="gramEnd"/>
            <w:r w:rsidRPr="00153D30">
              <w:rPr>
                <w:sz w:val="20"/>
                <w:szCs w:val="20"/>
                <w:rtl/>
                <w:lang w:eastAsia="ar" w:bidi="ar-MA"/>
              </w:rPr>
              <w:t xml:space="preserve"> مليون دولار أمريكي في قطاع النفايات الإلكترونية في هذا البلد.</w:t>
            </w:r>
            <w:r w:rsidRPr="00153D30">
              <w:rPr>
                <w:rFonts w:eastAsia="Calibri"/>
                <w:sz w:val="20"/>
                <w:szCs w:val="20"/>
                <w:rtl/>
                <w:lang w:eastAsia="ar" w:bidi="ar-MA"/>
              </w:rPr>
              <w:t xml:space="preserve"> </w:t>
            </w:r>
            <w:r w:rsidRPr="00153D30">
              <w:rPr>
                <w:sz w:val="20"/>
                <w:szCs w:val="20"/>
                <w:rtl/>
                <w:lang w:eastAsia="ar" w:bidi="ar-MA"/>
              </w:rPr>
              <w:t>وتم إشراك منتجي الإلكترونيات في أوغندا وزامبيا من خلال المبادرات التي بدأت مع حكومتي أوغندا وزامبيا في عام 2023.</w:t>
            </w:r>
            <w:r w:rsidRPr="00153D30">
              <w:rPr>
                <w:rFonts w:eastAsia="Calibri"/>
                <w:color w:val="000000" w:themeColor="text1"/>
                <w:sz w:val="20"/>
                <w:szCs w:val="20"/>
                <w:rtl/>
                <w:lang w:eastAsia="ar" w:bidi="ar-MA"/>
              </w:rPr>
              <w:t xml:space="preserve"> </w:t>
            </w:r>
            <w:r w:rsidRPr="00153D30">
              <w:rPr>
                <w:sz w:val="20"/>
                <w:szCs w:val="20"/>
                <w:rtl/>
                <w:lang w:eastAsia="ar" w:bidi="ar-MA"/>
              </w:rPr>
              <w:t xml:space="preserve">وعُقدت </w:t>
            </w:r>
            <w:hyperlink r:id="rId92" w:history="1">
              <w:r w:rsidRPr="00897694">
                <w:rPr>
                  <w:rStyle w:val="Hyperlink"/>
                  <w:sz w:val="20"/>
                  <w:szCs w:val="20"/>
                  <w:rtl/>
                  <w:lang w:eastAsia="ar" w:bidi="ar-MA"/>
                </w:rPr>
                <w:t>ورشة عمل تشاورية حكومية حول خارطة طريق تنفيذ مسؤولية المنتج الموسَّعة (</w:t>
              </w:r>
              <w:r w:rsidRPr="00897694">
                <w:rPr>
                  <w:rStyle w:val="Hyperlink"/>
                  <w:sz w:val="20"/>
                  <w:szCs w:val="20"/>
                  <w:lang w:val="en-US" w:eastAsia="ar" w:bidi="en-US"/>
                </w:rPr>
                <w:t>EPR</w:t>
              </w:r>
              <w:r w:rsidRPr="00897694">
                <w:rPr>
                  <w:rStyle w:val="Hyperlink"/>
                  <w:sz w:val="20"/>
                  <w:szCs w:val="20"/>
                  <w:rtl/>
                  <w:lang w:eastAsia="ar" w:bidi="ar-MA"/>
                </w:rPr>
                <w:t>) بشأن إدارة نفايات المعدات الكهربائية والإلكترونية في زامبيا</w:t>
              </w:r>
            </w:hyperlink>
            <w:r w:rsidRPr="00153D30">
              <w:rPr>
                <w:sz w:val="20"/>
                <w:szCs w:val="20"/>
                <w:rtl/>
                <w:lang w:eastAsia="ar" w:bidi="ar-MA"/>
              </w:rPr>
              <w:t xml:space="preserve"> في أكتوبر 2023. وكان الغرض من </w:t>
            </w:r>
            <w:hyperlink r:id="rId93" w:history="1">
              <w:r w:rsidRPr="00897694">
                <w:rPr>
                  <w:rStyle w:val="Hyperlink"/>
                  <w:sz w:val="20"/>
                  <w:szCs w:val="20"/>
                  <w:rtl/>
                  <w:lang w:eastAsia="ar" w:bidi="ar-MA"/>
                </w:rPr>
                <w:t>ورشة العمل هو تعريف المشاركين بأساسيات المخلفات الإلكترونية والاقتصاد الدائري، واستكشاف الأطر التنظيمية، والاتفاق على المصطلحات والتعاريف، ووضع خارطة طريق لتنفيذ نظام مسؤولية المنتج الموسَّعة (</w:t>
              </w:r>
              <w:r w:rsidRPr="00897694">
                <w:rPr>
                  <w:rStyle w:val="Hyperlink"/>
                  <w:sz w:val="20"/>
                  <w:szCs w:val="20"/>
                  <w:lang w:val="en-US" w:eastAsia="ar" w:bidi="en-US"/>
                </w:rPr>
                <w:t>EPR</w:t>
              </w:r>
              <w:r w:rsidRPr="00897694">
                <w:rPr>
                  <w:rStyle w:val="Hyperlink"/>
                  <w:sz w:val="20"/>
                  <w:szCs w:val="20"/>
                  <w:rtl/>
                  <w:lang w:eastAsia="ar" w:bidi="ar-MA"/>
                </w:rPr>
                <w:t>)</w:t>
              </w:r>
            </w:hyperlink>
            <w:r w:rsidRPr="00153D30">
              <w:rPr>
                <w:sz w:val="20"/>
                <w:szCs w:val="20"/>
                <w:rtl/>
                <w:lang w:eastAsia="ar" w:bidi="ar-MA"/>
              </w:rPr>
              <w:t>.</w:t>
            </w:r>
            <w:r w:rsidRPr="00153D30">
              <w:rPr>
                <w:rFonts w:eastAsia="Calibri"/>
                <w:color w:val="000000" w:themeColor="text1"/>
                <w:sz w:val="20"/>
                <w:szCs w:val="20"/>
                <w:rtl/>
                <w:lang w:eastAsia="ar" w:bidi="ar-MA"/>
              </w:rPr>
              <w:t> </w:t>
            </w:r>
            <w:r w:rsidRPr="00153D30">
              <w:rPr>
                <w:sz w:val="20"/>
                <w:szCs w:val="20"/>
                <w:rtl/>
                <w:lang w:eastAsia="ar" w:bidi="ar-MA"/>
              </w:rPr>
              <w:t>وفي أوغندا، عُقدت ورشة عمل تشاورية لأصحاب المصلحة بشأن تنظيم إدارة المخلفات الإلكترونية ومسؤولية المنتج الموسعة لمنتجي الإلكترونيات (</w:t>
            </w:r>
            <w:r w:rsidRPr="00153D30">
              <w:rPr>
                <w:sz w:val="20"/>
                <w:szCs w:val="20"/>
                <w:lang w:val="en-US" w:eastAsia="ar" w:bidi="en-US"/>
              </w:rPr>
              <w:t>EPR</w:t>
            </w:r>
            <w:r w:rsidRPr="00153D30">
              <w:rPr>
                <w:sz w:val="20"/>
                <w:szCs w:val="20"/>
                <w:rtl/>
                <w:lang w:eastAsia="ar" w:bidi="ar-MA"/>
              </w:rPr>
              <w:t xml:space="preserve">) في نوفمبر 2023، ما أدى إلى </w:t>
            </w:r>
            <w:r w:rsidRPr="00897694">
              <w:rPr>
                <w:b/>
                <w:bCs/>
                <w:sz w:val="20"/>
                <w:szCs w:val="20"/>
                <w:rtl/>
                <w:lang w:eastAsia="ar" w:bidi="ar-MA"/>
              </w:rPr>
              <w:t>تعزيز فهم أصحاب المصلحة لإدارة المخلفات الإلكترونية من خلال مبادئ مسؤولية المنتج الموسَّعة والمسارات التنظيمية المحتملة للبلد</w:t>
            </w:r>
            <w:r w:rsidRPr="00153D30">
              <w:rPr>
                <w:sz w:val="20"/>
                <w:szCs w:val="20"/>
                <w:rtl/>
                <w:lang w:eastAsia="ar" w:bidi="ar-MA"/>
              </w:rPr>
              <w:t>.</w:t>
            </w:r>
          </w:p>
          <w:p w14:paraId="688B2D8E" w14:textId="3B11132A" w:rsidR="00196537" w:rsidRPr="00153D30" w:rsidRDefault="00196537" w:rsidP="00153D30">
            <w:pPr>
              <w:spacing w:before="60" w:after="60" w:line="280" w:lineRule="exact"/>
              <w:ind w:left="-20" w:right="-20"/>
              <w:rPr>
                <w:rFonts w:eastAsia="Calibri"/>
                <w:sz w:val="20"/>
                <w:szCs w:val="20"/>
              </w:rPr>
            </w:pPr>
            <w:r w:rsidRPr="00153D30">
              <w:rPr>
                <w:color w:val="000000" w:themeColor="text1"/>
                <w:sz w:val="20"/>
                <w:szCs w:val="20"/>
                <w:rtl/>
                <w:lang w:eastAsia="ar" w:bidi="ar-MA"/>
              </w:rPr>
              <w:t xml:space="preserve">وفي </w:t>
            </w:r>
            <w:r w:rsidRPr="00E47752">
              <w:rPr>
                <w:b/>
                <w:bCs/>
                <w:color w:val="000000" w:themeColor="text1"/>
                <w:sz w:val="20"/>
                <w:szCs w:val="20"/>
                <w:rtl/>
                <w:lang w:eastAsia="ar" w:bidi="ar-MA"/>
              </w:rPr>
              <w:t>ملاوي</w:t>
            </w:r>
            <w:r w:rsidRPr="00153D30">
              <w:rPr>
                <w:color w:val="000000" w:themeColor="text1"/>
                <w:sz w:val="20"/>
                <w:szCs w:val="20"/>
                <w:rtl/>
                <w:lang w:eastAsia="ar" w:bidi="ar-MA"/>
              </w:rPr>
              <w:t xml:space="preserve">، قدَّم </w:t>
            </w:r>
            <w:r w:rsidR="00E47752">
              <w:rPr>
                <w:rFonts w:eastAsia="Calibri" w:hint="cs"/>
                <w:sz w:val="20"/>
                <w:szCs w:val="20"/>
                <w:rtl/>
                <w:lang w:eastAsia="ar" w:bidi="ar-MA"/>
              </w:rPr>
              <w:t>مكتب تنمية الاتصالات</w:t>
            </w:r>
            <w:r w:rsidR="00E47752" w:rsidRPr="00153D30">
              <w:rPr>
                <w:color w:val="000000" w:themeColor="text1"/>
                <w:sz w:val="20"/>
                <w:szCs w:val="20"/>
                <w:rtl/>
                <w:lang w:eastAsia="ar" w:bidi="ar-MA"/>
              </w:rPr>
              <w:t xml:space="preserve"> </w:t>
            </w:r>
            <w:r w:rsidRPr="00153D30">
              <w:rPr>
                <w:color w:val="000000" w:themeColor="text1"/>
                <w:sz w:val="20"/>
                <w:szCs w:val="20"/>
                <w:rtl/>
                <w:lang w:eastAsia="ar" w:bidi="ar-MA"/>
              </w:rPr>
              <w:t xml:space="preserve">الدعم لتعزيز </w:t>
            </w:r>
            <w:hyperlink r:id="rId94" w:history="1">
              <w:r w:rsidRPr="00897694">
                <w:rPr>
                  <w:rStyle w:val="Hyperlink"/>
                  <w:sz w:val="20"/>
                  <w:szCs w:val="20"/>
                  <w:rtl/>
                  <w:lang w:eastAsia="ar" w:bidi="ar-MA"/>
                </w:rPr>
                <w:t>إطار السياسات من أجل الإدارة السليمة بيئياً للمخلفات الإلكترونية</w:t>
              </w:r>
            </w:hyperlink>
            <w:r w:rsidRPr="00153D30">
              <w:rPr>
                <w:color w:val="000000" w:themeColor="text1"/>
                <w:sz w:val="20"/>
                <w:szCs w:val="20"/>
                <w:rtl/>
                <w:lang w:eastAsia="ar" w:bidi="ar-MA"/>
              </w:rPr>
              <w:t>. وشمل ذلك التشاور وإعداد السياسة الوطنية لإدارة المخلفات الإلكترونية، والتي تم تقديمها إلى مكتب الرئيس ومجلس الوزراء وتمت الموافقة عليها في عام 2023.</w:t>
            </w:r>
            <w:r w:rsidRPr="00153D30">
              <w:rPr>
                <w:rFonts w:eastAsia="Calibri"/>
                <w:color w:val="000000" w:themeColor="text1"/>
                <w:sz w:val="20"/>
                <w:szCs w:val="20"/>
                <w:rtl/>
                <w:lang w:eastAsia="ar" w:bidi="ar-MA"/>
              </w:rPr>
              <w:t xml:space="preserve"> </w:t>
            </w:r>
            <w:r w:rsidRPr="00153D30">
              <w:rPr>
                <w:color w:val="000000" w:themeColor="text1"/>
                <w:sz w:val="20"/>
                <w:szCs w:val="20"/>
                <w:rtl/>
                <w:lang w:eastAsia="ar" w:bidi="ar-MA"/>
              </w:rPr>
              <w:t>وجارٍ الآن انتظار الموافقة النهائية من قبل الرئاسة.</w:t>
            </w:r>
            <w:r w:rsidRPr="00153D30">
              <w:rPr>
                <w:rFonts w:eastAsia="Calibri"/>
                <w:color w:val="000000" w:themeColor="text1"/>
                <w:sz w:val="20"/>
                <w:szCs w:val="20"/>
                <w:rtl/>
                <w:lang w:eastAsia="ar" w:bidi="ar-MA"/>
              </w:rPr>
              <w:t xml:space="preserve"> </w:t>
            </w:r>
            <w:r w:rsidRPr="00153D30">
              <w:rPr>
                <w:color w:val="000000" w:themeColor="text1"/>
                <w:sz w:val="20"/>
                <w:szCs w:val="20"/>
                <w:rtl/>
                <w:lang w:eastAsia="ar" w:bidi="ar-MA"/>
              </w:rPr>
              <w:t xml:space="preserve">وقدَّم </w:t>
            </w:r>
            <w:r w:rsidR="00E47752">
              <w:rPr>
                <w:rFonts w:eastAsia="Calibri" w:hint="cs"/>
                <w:sz w:val="20"/>
                <w:szCs w:val="20"/>
                <w:rtl/>
                <w:lang w:eastAsia="ar" w:bidi="ar-MA"/>
              </w:rPr>
              <w:t>مكتب تنمية الاتصالات</w:t>
            </w:r>
            <w:r w:rsidRPr="00153D30">
              <w:rPr>
                <w:color w:val="000000" w:themeColor="text1"/>
                <w:sz w:val="20"/>
                <w:szCs w:val="20"/>
                <w:rtl/>
                <w:lang w:eastAsia="ar" w:bidi="ar-MA"/>
              </w:rPr>
              <w:t xml:space="preserve"> </w:t>
            </w:r>
            <w:hyperlink r:id="rId95" w:history="1">
              <w:r w:rsidRPr="00897694">
                <w:rPr>
                  <w:rStyle w:val="Hyperlink"/>
                  <w:sz w:val="20"/>
                  <w:szCs w:val="20"/>
                  <w:rtl/>
                  <w:lang w:eastAsia="ar" w:bidi="ar-MA"/>
                </w:rPr>
                <w:t>مساعدةً مماثلةً في مجال بناء القدرات والمساعدة التقنية في بوروندي</w:t>
              </w:r>
            </w:hyperlink>
            <w:r w:rsidRPr="00153D30">
              <w:rPr>
                <w:color w:val="000000" w:themeColor="text1"/>
                <w:sz w:val="20"/>
                <w:szCs w:val="20"/>
                <w:rtl/>
                <w:lang w:eastAsia="ar" w:bidi="ar-MA"/>
              </w:rPr>
              <w:t xml:space="preserve"> لأصحاب المصلحة المعنيّين في القطاعين العام والخاص، حيث تمَّ تقديم السياسة الوطنية لإدارة المخلفات الإلكترونية إلى مجلس الوزراء في عام 2023، مع قرار بالمُضُي قُدُماً في إطار السياسات إلى لائحة تنظيمية لضمان المستوى الملائم من الإنفاذ.</w:t>
            </w:r>
            <w:r w:rsidRPr="00153D30">
              <w:rPr>
                <w:rFonts w:eastAsia="Calibri"/>
                <w:color w:val="000000" w:themeColor="text1"/>
                <w:sz w:val="20"/>
                <w:szCs w:val="20"/>
                <w:rtl/>
                <w:lang w:eastAsia="ar" w:bidi="ar-MA"/>
              </w:rPr>
              <w:t xml:space="preserve"> </w:t>
            </w:r>
          </w:p>
          <w:p w14:paraId="3E5F97CC" w14:textId="21AB021B" w:rsidR="00196537" w:rsidRPr="00153D30" w:rsidRDefault="00196537" w:rsidP="00153D30">
            <w:pPr>
              <w:spacing w:before="60" w:after="60" w:line="280" w:lineRule="exact"/>
              <w:ind w:left="-20" w:right="-20"/>
              <w:rPr>
                <w:rFonts w:eastAsia="Calibri"/>
                <w:sz w:val="20"/>
                <w:szCs w:val="20"/>
              </w:rPr>
            </w:pPr>
            <w:r w:rsidRPr="00153D30">
              <w:rPr>
                <w:rFonts w:eastAsia="Calibri"/>
                <w:color w:val="000000" w:themeColor="text1"/>
                <w:sz w:val="20"/>
                <w:szCs w:val="20"/>
                <w:rtl/>
                <w:lang w:eastAsia="ar" w:bidi="ar-MA"/>
              </w:rPr>
              <w:t xml:space="preserve">وفي عام 2023، دعمَ مكتب تنمية الاتصالات حكومَتَي </w:t>
            </w:r>
            <w:hyperlink r:id="rId96" w:history="1">
              <w:r w:rsidRPr="00897694">
                <w:rPr>
                  <w:rStyle w:val="Hyperlink"/>
                  <w:rFonts w:eastAsia="Calibri"/>
                  <w:sz w:val="20"/>
                  <w:szCs w:val="20"/>
                  <w:rtl/>
                  <w:lang w:eastAsia="ar" w:bidi="ar-MA"/>
                </w:rPr>
                <w:t>بوتسوانا</w:t>
              </w:r>
            </w:hyperlink>
            <w:r w:rsidRPr="00153D30">
              <w:rPr>
                <w:rFonts w:eastAsia="Calibri"/>
                <w:color w:val="000000" w:themeColor="text1"/>
                <w:sz w:val="20"/>
                <w:szCs w:val="20"/>
                <w:rtl/>
                <w:lang w:eastAsia="ar" w:bidi="ar-MA"/>
              </w:rPr>
              <w:t xml:space="preserve"> و</w:t>
            </w:r>
            <w:hyperlink r:id="rId97" w:history="1">
              <w:r w:rsidRPr="00897694">
                <w:rPr>
                  <w:rStyle w:val="Hyperlink"/>
                  <w:rFonts w:eastAsia="Calibri"/>
                  <w:sz w:val="20"/>
                  <w:szCs w:val="20"/>
                  <w:rtl/>
                  <w:lang w:eastAsia="ar" w:bidi="ar-MA"/>
                </w:rPr>
                <w:t>النيجر</w:t>
              </w:r>
            </w:hyperlink>
            <w:r w:rsidRPr="00153D30">
              <w:rPr>
                <w:rFonts w:eastAsia="Calibri"/>
                <w:color w:val="000000" w:themeColor="text1"/>
                <w:sz w:val="20"/>
                <w:szCs w:val="20"/>
                <w:rtl/>
                <w:lang w:eastAsia="ar" w:bidi="ar-MA"/>
              </w:rPr>
              <w:t xml:space="preserve"> في تطوير إستراتيجياتهما لإدارة المخلفات الإلكترونية. وتنتظر الاستراتيجيتان حالياً موافقة الجهات المختصة. وقد مهّدت المساعدة التي قدمها </w:t>
            </w:r>
            <w:r w:rsidR="00E47752">
              <w:rPr>
                <w:rFonts w:eastAsia="Calibri" w:hint="cs"/>
                <w:sz w:val="20"/>
                <w:szCs w:val="20"/>
                <w:rtl/>
                <w:lang w:eastAsia="ar" w:bidi="ar-MA"/>
              </w:rPr>
              <w:t>مكتب تنمية الاتصالات</w:t>
            </w:r>
            <w:r w:rsidR="00E47752" w:rsidRPr="00153D30">
              <w:rPr>
                <w:rFonts w:eastAsia="Calibri"/>
                <w:color w:val="000000" w:themeColor="text1"/>
                <w:sz w:val="20"/>
                <w:szCs w:val="20"/>
                <w:rtl/>
                <w:lang w:eastAsia="ar" w:bidi="ar-MA"/>
              </w:rPr>
              <w:t xml:space="preserve"> </w:t>
            </w:r>
            <w:r w:rsidRPr="00153D30">
              <w:rPr>
                <w:rFonts w:eastAsia="Calibri"/>
                <w:color w:val="000000" w:themeColor="text1"/>
                <w:sz w:val="20"/>
                <w:szCs w:val="20"/>
                <w:rtl/>
                <w:lang w:eastAsia="ar" w:bidi="ar-MA"/>
              </w:rPr>
              <w:t>في إعداد هذه الاستراتيجيات الطريق لتطوير أنظمة وطنية لإدارة المخلفات الإلكترونية، ما زوَّد بوتسوانا والنيجر بتوجيه ورؤية واضحين لمعالجة المخلفات الإلكترونية.</w:t>
            </w:r>
          </w:p>
          <w:p w14:paraId="744F4692" w14:textId="2EFCCD7F" w:rsidR="00196537" w:rsidRPr="00153D30" w:rsidRDefault="00196537" w:rsidP="00153D30">
            <w:pPr>
              <w:spacing w:before="60" w:after="60" w:line="280" w:lineRule="exact"/>
              <w:ind w:left="-20" w:right="-20"/>
              <w:rPr>
                <w:rFonts w:eastAsia="Calibri"/>
                <w:sz w:val="20"/>
                <w:szCs w:val="20"/>
              </w:rPr>
            </w:pPr>
            <w:r w:rsidRPr="00153D30">
              <w:rPr>
                <w:sz w:val="20"/>
                <w:szCs w:val="20"/>
                <w:rtl/>
                <w:lang w:eastAsia="ar" w:bidi="ar-MA"/>
              </w:rPr>
              <w:lastRenderedPageBreak/>
              <w:t xml:space="preserve">وفي يوليو 2023، أصدرَ مكتب تنمية الاتصالات </w:t>
            </w:r>
            <w:hyperlink r:id="rId98" w:history="1">
              <w:r w:rsidRPr="00897694">
                <w:rPr>
                  <w:rStyle w:val="Hyperlink"/>
                  <w:sz w:val="20"/>
                  <w:szCs w:val="20"/>
                  <w:rtl/>
                  <w:lang w:eastAsia="ar" w:bidi="ar-MA"/>
                </w:rPr>
                <w:t>دليلَ المشتريات العامة المدورة والمستدام لتكنولوجيا المعلومات والاتصالات</w:t>
              </w:r>
            </w:hyperlink>
            <w:r w:rsidRPr="00153D30">
              <w:rPr>
                <w:sz w:val="20"/>
                <w:szCs w:val="20"/>
                <w:rtl/>
                <w:lang w:eastAsia="ar" w:bidi="ar-MA"/>
              </w:rPr>
              <w:t xml:space="preserve"> في إطار مبادرة </w:t>
            </w:r>
            <w:proofErr w:type="spellStart"/>
            <w:r w:rsidRPr="00153D30">
              <w:rPr>
                <w:sz w:val="20"/>
                <w:szCs w:val="20"/>
                <w:lang w:val="en-US" w:eastAsia="ar" w:bidi="en-US"/>
              </w:rPr>
              <w:t>GovStack</w:t>
            </w:r>
            <w:proofErr w:type="spellEnd"/>
            <w:r w:rsidRPr="00153D30">
              <w:rPr>
                <w:sz w:val="20"/>
                <w:szCs w:val="20"/>
                <w:rtl/>
                <w:lang w:eastAsia="ar" w:bidi="ar-MA"/>
              </w:rPr>
              <w:t xml:space="preserve"> الخضراء، الذي يُظهر التزام </w:t>
            </w:r>
            <w:r w:rsidR="00E47752">
              <w:rPr>
                <w:rFonts w:eastAsia="Calibri" w:hint="cs"/>
                <w:sz w:val="20"/>
                <w:szCs w:val="20"/>
                <w:rtl/>
                <w:lang w:eastAsia="ar" w:bidi="ar-MA"/>
              </w:rPr>
              <w:t>مكتب تنمية الاتصالات</w:t>
            </w:r>
            <w:r w:rsidR="00E47752" w:rsidRPr="00153D30">
              <w:rPr>
                <w:sz w:val="20"/>
                <w:szCs w:val="20"/>
                <w:rtl/>
                <w:lang w:eastAsia="ar" w:bidi="ar-MA"/>
              </w:rPr>
              <w:t xml:space="preserve"> </w:t>
            </w:r>
            <w:r w:rsidRPr="00153D30">
              <w:rPr>
                <w:sz w:val="20"/>
                <w:szCs w:val="20"/>
                <w:rtl/>
                <w:lang w:eastAsia="ar" w:bidi="ar-MA"/>
              </w:rPr>
              <w:t>بمعالجة دورة الحياة الكاملة لتكنولوجيا المعلومات والاتصالات، ليس من منظور النفايات فحسب ولكن أيضاً من زاوية المرحلة التمهيدية.</w:t>
            </w:r>
            <w:r w:rsidRPr="00153D30">
              <w:rPr>
                <w:rFonts w:eastAsia="Calibri"/>
                <w:color w:val="000000" w:themeColor="text1"/>
                <w:sz w:val="20"/>
                <w:szCs w:val="20"/>
                <w:rtl/>
                <w:lang w:eastAsia="ar" w:bidi="ar-MA"/>
              </w:rPr>
              <w:t xml:space="preserve"> </w:t>
            </w:r>
            <w:r w:rsidRPr="00153D30">
              <w:rPr>
                <w:sz w:val="20"/>
                <w:szCs w:val="20"/>
                <w:rtl/>
                <w:lang w:eastAsia="ar" w:bidi="ar-MA"/>
              </w:rPr>
              <w:t xml:space="preserve">وسيمكّن الدليلُ </w:t>
            </w:r>
            <w:r w:rsidR="00E47752">
              <w:rPr>
                <w:rFonts w:eastAsia="Calibri" w:hint="cs"/>
                <w:sz w:val="20"/>
                <w:szCs w:val="20"/>
                <w:rtl/>
                <w:lang w:eastAsia="ar" w:bidi="ar-MA"/>
              </w:rPr>
              <w:t>مكتب تنمية الاتصالات</w:t>
            </w:r>
            <w:r w:rsidR="00E47752" w:rsidRPr="00153D30">
              <w:rPr>
                <w:sz w:val="20"/>
                <w:szCs w:val="20"/>
                <w:rtl/>
                <w:lang w:eastAsia="ar" w:bidi="ar-MA"/>
              </w:rPr>
              <w:t xml:space="preserve"> </w:t>
            </w:r>
            <w:r w:rsidRPr="00153D30">
              <w:rPr>
                <w:sz w:val="20"/>
                <w:szCs w:val="20"/>
                <w:rtl/>
                <w:lang w:eastAsia="ar" w:bidi="ar-MA"/>
              </w:rPr>
              <w:t>من توفير التدريب للمتخصصين في مجال المشتريات، والتأثير في قرارات الشراء الخاصة بهم، وتحسين قدرتهم على اعتماد ممارسات الشراء الدائرية.</w:t>
            </w:r>
            <w:r w:rsidRPr="00153D30">
              <w:rPr>
                <w:rFonts w:eastAsia="Calibri"/>
                <w:color w:val="000000" w:themeColor="text1"/>
                <w:sz w:val="20"/>
                <w:szCs w:val="20"/>
                <w:rtl/>
                <w:lang w:eastAsia="ar" w:bidi="ar-MA"/>
              </w:rPr>
              <w:t xml:space="preserve"> </w:t>
            </w:r>
            <w:r w:rsidRPr="00153D30">
              <w:rPr>
                <w:sz w:val="20"/>
                <w:szCs w:val="20"/>
                <w:rtl/>
                <w:lang w:eastAsia="ar" w:bidi="ar-MA"/>
              </w:rPr>
              <w:t>وبالإضافة إلى ذلك، مرفقٌ بالدليل المذكور دورةٌ تعليمية إلكترونية بعنوان "</w:t>
            </w:r>
            <w:hyperlink r:id="rId99" w:history="1">
              <w:r w:rsidRPr="00897694">
                <w:rPr>
                  <w:rStyle w:val="Hyperlink"/>
                  <w:sz w:val="20"/>
                  <w:szCs w:val="20"/>
                  <w:rtl/>
                  <w:lang w:eastAsia="ar" w:bidi="ar-MA"/>
                </w:rPr>
                <w:t>المشتريات العامة الدائرية والمستدامة لتكنولوجيا المعلومات والاتصالات</w:t>
              </w:r>
            </w:hyperlink>
            <w:r w:rsidRPr="00153D30">
              <w:rPr>
                <w:sz w:val="20"/>
                <w:szCs w:val="20"/>
                <w:rtl/>
                <w:lang w:eastAsia="ar" w:bidi="ar-MA"/>
              </w:rPr>
              <w:t xml:space="preserve">". </w:t>
            </w:r>
          </w:p>
          <w:p w14:paraId="20534A99" w14:textId="77777777"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وأُصدِرَ منشورُ </w:t>
            </w:r>
            <w:r w:rsidRPr="00153D30">
              <w:rPr>
                <w:rFonts w:eastAsia="Calibri"/>
                <w:b/>
                <w:bCs/>
                <w:sz w:val="20"/>
                <w:szCs w:val="20"/>
                <w:rtl/>
                <w:lang w:eastAsia="ar" w:bidi="ar-MA"/>
              </w:rPr>
              <w:t>المرصد العالمي للمخلفات الإلكترونية 2024</w:t>
            </w:r>
            <w:r w:rsidRPr="00153D30">
              <w:rPr>
                <w:rFonts w:eastAsia="Calibri"/>
                <w:sz w:val="20"/>
                <w:szCs w:val="20"/>
                <w:rtl/>
                <w:lang w:eastAsia="ar" w:bidi="ar-MA"/>
              </w:rPr>
              <w:t xml:space="preserve"> في مارس 2024. ويعرضُ هذا المنشور، وهو تعاون بين الاتحاد الدولي للاتصالات ومعهد الأمم المتحدة للتدريب والبحث (</w:t>
            </w:r>
            <w:r w:rsidRPr="00153D30">
              <w:rPr>
                <w:rFonts w:eastAsia="Calibri"/>
                <w:sz w:val="20"/>
                <w:szCs w:val="20"/>
                <w:lang w:val="en-US" w:eastAsia="ar" w:bidi="en-US"/>
              </w:rPr>
              <w:t>UNITAR</w:t>
            </w:r>
            <w:r w:rsidRPr="00153D30">
              <w:rPr>
                <w:rFonts w:eastAsia="Calibri"/>
                <w:sz w:val="20"/>
                <w:szCs w:val="20"/>
                <w:rtl/>
                <w:lang w:eastAsia="ar" w:bidi="ar-MA"/>
              </w:rPr>
              <w:t xml:space="preserve">) ومؤسسة </w:t>
            </w:r>
            <w:proofErr w:type="spellStart"/>
            <w:r w:rsidRPr="00153D30">
              <w:rPr>
                <w:rFonts w:eastAsia="Calibri"/>
                <w:sz w:val="20"/>
                <w:szCs w:val="20"/>
                <w:rtl/>
                <w:lang w:eastAsia="ar" w:bidi="ar-MA"/>
              </w:rPr>
              <w:t>كارمينياك</w:t>
            </w:r>
            <w:proofErr w:type="spellEnd"/>
            <w:r w:rsidRPr="00153D30">
              <w:rPr>
                <w:rFonts w:eastAsia="Calibri"/>
                <w:sz w:val="20"/>
                <w:szCs w:val="20"/>
                <w:rtl/>
                <w:lang w:eastAsia="ar" w:bidi="ar-MA"/>
              </w:rPr>
              <w:t>، الاتجاهات والتحديات العالمية الحالية للمخلفات الإلكترونية ضمن إطار الاقتصاد الدائري. ويؤكد على التفاوت المتزايد بين معدَّلات توليد النفايات الإلكترونية وإعادة تدويرها، ويتناول موضوعات مثل التحركات عبر الحدود، والتشريعات، واستعادة المواد، وتكنولوجيات المعالجة، وتقييم الأثر البيئي، والمنظورات الإقليمية حتى عام 2023.</w:t>
            </w:r>
          </w:p>
          <w:p w14:paraId="3661974A" w14:textId="155EEA80" w:rsidR="00196537" w:rsidRPr="00153D30" w:rsidRDefault="00196537" w:rsidP="00153D30">
            <w:pPr>
              <w:spacing w:before="60" w:after="60" w:line="280" w:lineRule="exact"/>
              <w:ind w:left="-20" w:right="-20"/>
              <w:rPr>
                <w:rFonts w:eastAsia="Calibri"/>
                <w:color w:val="000000" w:themeColor="text1"/>
                <w:sz w:val="20"/>
                <w:szCs w:val="20"/>
              </w:rPr>
            </w:pPr>
            <w:r w:rsidRPr="00153D30">
              <w:rPr>
                <w:rFonts w:eastAsia="Calibri"/>
                <w:b/>
                <w:bCs/>
                <w:sz w:val="20"/>
                <w:szCs w:val="20"/>
                <w:rtl/>
                <w:lang w:eastAsia="ar" w:bidi="ar-MA"/>
              </w:rPr>
              <w:t>وعزَّز مكتب تنمية الاتصالات قدرةَ مكاتب الإحصاءات الوطنية، والجهات التنظيمية والوزارات المعنيّة بتكنولوجيا المعلومات والاتصالات، ووزارات البيئة</w:t>
            </w:r>
            <w:r w:rsidRPr="00153D30">
              <w:rPr>
                <w:rFonts w:eastAsia="Calibri"/>
                <w:sz w:val="20"/>
                <w:szCs w:val="20"/>
                <w:rtl/>
                <w:lang w:eastAsia="ar" w:bidi="ar-MA"/>
              </w:rPr>
              <w:t xml:space="preserve"> على تقديم التدريب للدول الأعضاء الستّ في منظمة الاتصالات لشرق </w:t>
            </w:r>
            <w:r w:rsidR="00897694">
              <w:rPr>
                <w:rFonts w:eastAsia="Calibri"/>
                <w:sz w:val="20"/>
                <w:szCs w:val="20"/>
                <w:rtl/>
                <w:lang w:eastAsia="ar" w:bidi="ar-MA"/>
              </w:rPr>
              <w:t>إفريقي</w:t>
            </w:r>
            <w:r w:rsidRPr="00153D30">
              <w:rPr>
                <w:rFonts w:eastAsia="Calibri"/>
                <w:sz w:val="20"/>
                <w:szCs w:val="20"/>
                <w:rtl/>
                <w:lang w:eastAsia="ar" w:bidi="ar-MA"/>
              </w:rPr>
              <w:t>ا (</w:t>
            </w:r>
            <w:r w:rsidRPr="00153D30">
              <w:rPr>
                <w:rFonts w:eastAsia="Calibri"/>
                <w:sz w:val="20"/>
                <w:szCs w:val="20"/>
                <w:lang w:val="en-US" w:eastAsia="ar" w:bidi="en-US"/>
              </w:rPr>
              <w:t>EACO</w:t>
            </w:r>
            <w:r w:rsidRPr="00153D30">
              <w:rPr>
                <w:rFonts w:eastAsia="Calibri"/>
                <w:sz w:val="20"/>
                <w:szCs w:val="20"/>
                <w:rtl/>
                <w:lang w:eastAsia="ar" w:bidi="ar-MA"/>
              </w:rPr>
              <w:t xml:space="preserve">) لدعم استيعاب بيانات المخلفات الإلكترونية وزيادة التنسيق الإقليمي في قياس المخلفات الإلكترونية.  </w:t>
            </w:r>
          </w:p>
          <w:p w14:paraId="58F5C534" w14:textId="3700DC58" w:rsidR="00196537" w:rsidRPr="00153D30" w:rsidRDefault="00196537" w:rsidP="00153D30">
            <w:pPr>
              <w:spacing w:before="60" w:after="60" w:line="280" w:lineRule="exact"/>
              <w:ind w:left="-20" w:right="-20"/>
              <w:rPr>
                <w:rFonts w:eastAsia="Calibri"/>
                <w:color w:val="000000" w:themeColor="text1"/>
                <w:sz w:val="20"/>
                <w:szCs w:val="20"/>
              </w:rPr>
            </w:pPr>
            <w:r w:rsidRPr="00153D30">
              <w:rPr>
                <w:color w:val="000000" w:themeColor="text1"/>
                <w:sz w:val="20"/>
                <w:szCs w:val="20"/>
                <w:rtl/>
                <w:lang w:eastAsia="ar" w:bidi="ar-MA"/>
              </w:rPr>
              <w:t xml:space="preserve">وفي أوروبا، أصدرَ </w:t>
            </w:r>
            <w:r w:rsidR="00E47752">
              <w:rPr>
                <w:rFonts w:eastAsia="Calibri" w:hint="cs"/>
                <w:sz w:val="20"/>
                <w:szCs w:val="20"/>
                <w:rtl/>
                <w:lang w:eastAsia="ar" w:bidi="ar-MA"/>
              </w:rPr>
              <w:t>مكتب تنمية الاتصالات</w:t>
            </w:r>
            <w:r w:rsidR="00E47752" w:rsidRPr="00153D30">
              <w:rPr>
                <w:color w:val="000000" w:themeColor="text1"/>
                <w:sz w:val="20"/>
                <w:szCs w:val="20"/>
                <w:rtl/>
                <w:lang w:eastAsia="ar" w:bidi="ar-MA"/>
              </w:rPr>
              <w:t xml:space="preserve"> </w:t>
            </w:r>
            <w:r w:rsidRPr="00153D30">
              <w:rPr>
                <w:color w:val="000000" w:themeColor="text1"/>
                <w:sz w:val="20"/>
                <w:szCs w:val="20"/>
                <w:rtl/>
                <w:lang w:eastAsia="ar" w:bidi="ar-MA"/>
              </w:rPr>
              <w:t xml:space="preserve">وشركاؤه </w:t>
            </w:r>
            <w:hyperlink r:id="rId100" w:history="1">
              <w:r w:rsidRPr="00897694">
                <w:rPr>
                  <w:rStyle w:val="Hyperlink"/>
                  <w:sz w:val="20"/>
                  <w:szCs w:val="20"/>
                  <w:rtl/>
                  <w:lang w:eastAsia="ar" w:bidi="ar-MA"/>
                </w:rPr>
                <w:t>تقرير المرصد الإقليمي للمخلفات الإلكترونية لغرب البلقان</w:t>
              </w:r>
            </w:hyperlink>
            <w:r w:rsidRPr="00153D30">
              <w:rPr>
                <w:color w:val="000000" w:themeColor="text1"/>
                <w:sz w:val="20"/>
                <w:szCs w:val="20"/>
                <w:rtl/>
                <w:lang w:eastAsia="ar" w:bidi="ar-MA"/>
              </w:rPr>
              <w:t>، والذي أُصدِرَ في ديسمبر 2023.</w:t>
            </w:r>
            <w:r w:rsidRPr="00153D30">
              <w:rPr>
                <w:rFonts w:eastAsia="Calibri"/>
                <w:color w:val="000000" w:themeColor="text1"/>
                <w:sz w:val="20"/>
                <w:szCs w:val="20"/>
                <w:rtl/>
                <w:lang w:eastAsia="ar" w:bidi="ar-MA"/>
              </w:rPr>
              <w:t xml:space="preserve"> </w:t>
            </w:r>
            <w:r w:rsidRPr="00153D30">
              <w:rPr>
                <w:color w:val="000000" w:themeColor="text1"/>
                <w:sz w:val="20"/>
                <w:szCs w:val="20"/>
                <w:rtl/>
                <w:lang w:eastAsia="ar" w:bidi="ar-MA"/>
              </w:rPr>
              <w:t>ويقدّم التقرير ستّ توصيات لإدارة النفايات الإلكترونية بشكل شامل بالمنطقة، ويدعو إلى اتخاذ تدابير وقائية، والتوعية، وتحسين الجمع والمعالجة، وبروتوكولات السلامة، والتعويض العادل، وتعزيز التدريب.</w:t>
            </w:r>
            <w:r w:rsidRPr="00153D30">
              <w:rPr>
                <w:rFonts w:eastAsia="Calibri"/>
                <w:color w:val="000000" w:themeColor="text1"/>
                <w:sz w:val="20"/>
                <w:szCs w:val="20"/>
                <w:rtl/>
                <w:lang w:eastAsia="ar" w:bidi="ar-MA"/>
              </w:rPr>
              <w:t xml:space="preserve"> </w:t>
            </w:r>
            <w:r w:rsidRPr="00153D30">
              <w:rPr>
                <w:color w:val="000000" w:themeColor="text1"/>
                <w:sz w:val="20"/>
                <w:szCs w:val="20"/>
                <w:rtl/>
                <w:lang w:eastAsia="ar" w:bidi="ar-MA"/>
              </w:rPr>
              <w:t>ويهدف التقرير إلى توجيه واضعي السياسات، والصناعات، والمجتمعات نحو الممارسات المستدامة.</w:t>
            </w:r>
            <w:r w:rsidRPr="00153D30">
              <w:rPr>
                <w:rFonts w:eastAsia="Calibri"/>
                <w:color w:val="000000" w:themeColor="text1"/>
                <w:sz w:val="20"/>
                <w:szCs w:val="20"/>
                <w:rtl/>
                <w:lang w:eastAsia="ar" w:bidi="ar-MA"/>
              </w:rPr>
              <w:t xml:space="preserve"> </w:t>
            </w:r>
          </w:p>
          <w:p w14:paraId="679B3521" w14:textId="7F505E48" w:rsidR="00196537" w:rsidRPr="00153D30" w:rsidRDefault="00196537" w:rsidP="00153D30">
            <w:pPr>
              <w:spacing w:before="60" w:after="60" w:line="280" w:lineRule="exact"/>
              <w:ind w:left="-20" w:right="-20"/>
              <w:rPr>
                <w:rFonts w:eastAsia="Calibri"/>
                <w:color w:val="000000" w:themeColor="text1"/>
                <w:sz w:val="20"/>
                <w:szCs w:val="20"/>
              </w:rPr>
            </w:pPr>
            <w:r w:rsidRPr="00153D30">
              <w:rPr>
                <w:rFonts w:eastAsia="Calibri"/>
                <w:b/>
                <w:bCs/>
                <w:color w:val="000000" w:themeColor="text1"/>
                <w:sz w:val="20"/>
                <w:szCs w:val="20"/>
                <w:rtl/>
                <w:lang w:eastAsia="ar" w:bidi="ar-MA"/>
              </w:rPr>
              <w:t>وفي كومنولث الدول المستقلة،</w:t>
            </w:r>
            <w:r w:rsidRPr="00153D30">
              <w:rPr>
                <w:rFonts w:eastAsia="Calibri"/>
                <w:color w:val="000000" w:themeColor="text1"/>
                <w:sz w:val="20"/>
                <w:szCs w:val="20"/>
                <w:rtl/>
                <w:lang w:eastAsia="ar" w:bidi="ar-MA"/>
              </w:rPr>
              <w:t xml:space="preserve"> دعمَ </w:t>
            </w:r>
            <w:r w:rsidR="00E47752">
              <w:rPr>
                <w:rFonts w:eastAsia="Calibri" w:hint="cs"/>
                <w:sz w:val="20"/>
                <w:szCs w:val="20"/>
                <w:rtl/>
                <w:lang w:eastAsia="ar" w:bidi="ar-MA"/>
              </w:rPr>
              <w:t>مكتب تنمية الاتصالات</w:t>
            </w:r>
            <w:r w:rsidR="00E47752" w:rsidRPr="00153D30">
              <w:rPr>
                <w:rFonts w:eastAsia="Calibri"/>
                <w:color w:val="000000" w:themeColor="text1"/>
                <w:sz w:val="20"/>
                <w:szCs w:val="20"/>
                <w:rtl/>
                <w:lang w:eastAsia="ar" w:bidi="ar-MA"/>
              </w:rPr>
              <w:t xml:space="preserve"> </w:t>
            </w:r>
            <w:r w:rsidRPr="00153D30">
              <w:rPr>
                <w:rFonts w:eastAsia="Calibri"/>
                <w:color w:val="000000" w:themeColor="text1"/>
                <w:sz w:val="20"/>
                <w:szCs w:val="20"/>
                <w:rtl/>
                <w:lang w:eastAsia="ar" w:bidi="ar-MA"/>
              </w:rPr>
              <w:t xml:space="preserve">إصدارَ </w:t>
            </w:r>
            <w:hyperlink r:id="rId101" w:history="1">
              <w:r w:rsidRPr="00897694">
                <w:rPr>
                  <w:rStyle w:val="Hyperlink"/>
                  <w:rFonts w:eastAsia="Calibri"/>
                  <w:sz w:val="20"/>
                  <w:szCs w:val="20"/>
                  <w:rtl/>
                  <w:lang w:eastAsia="ar" w:bidi="ar-MA"/>
                </w:rPr>
                <w:t>المرصد الوطني للمخلفات الإلكترونية لكازاخستان</w:t>
              </w:r>
            </w:hyperlink>
            <w:r w:rsidRPr="00153D30">
              <w:rPr>
                <w:rFonts w:eastAsia="Calibri"/>
                <w:color w:val="000000" w:themeColor="text1"/>
                <w:sz w:val="20"/>
                <w:szCs w:val="20"/>
                <w:rtl/>
                <w:lang w:eastAsia="ar" w:bidi="ar-MA"/>
              </w:rPr>
              <w:t>، والذي يتضمَّن توصيات وخريطة طريق وطنية للإدارة المستدامة للمخلفات الإلكترونية، إلى جانب الإحصاءات الرئيسية. ويسهم هذا الجهد في بناء القدرات العالمية في مجال البيانات والإحصاءات المتعلقة بالمخلفات الإلكترونية. وبالمثل، أُصدِرَت تقارير المراصد الوطنية للمخلفات الإلكترونية لكلّ من ناميبيا وبوتسوانا في مارس 2024.</w:t>
            </w:r>
          </w:p>
          <w:p w14:paraId="485219A4" w14:textId="77777777" w:rsidR="00196537" w:rsidRPr="00153D30" w:rsidRDefault="00196537" w:rsidP="00153D30">
            <w:pPr>
              <w:spacing w:before="60" w:after="60" w:line="280" w:lineRule="exact"/>
              <w:ind w:left="-20" w:right="-20"/>
              <w:rPr>
                <w:sz w:val="20"/>
                <w:szCs w:val="20"/>
              </w:rPr>
            </w:pPr>
            <w:r w:rsidRPr="00153D30">
              <w:rPr>
                <w:b/>
                <w:bCs/>
                <w:sz w:val="20"/>
                <w:szCs w:val="20"/>
                <w:rtl/>
                <w:lang w:eastAsia="ar" w:bidi="ar-MA"/>
              </w:rPr>
              <w:t>وفي منطقة آسيا والمحيط الهادئ</w:t>
            </w:r>
            <w:r w:rsidRPr="00153D30">
              <w:rPr>
                <w:sz w:val="20"/>
                <w:szCs w:val="20"/>
                <w:rtl/>
                <w:lang w:eastAsia="ar" w:bidi="ar-MA"/>
              </w:rPr>
              <w:t>، وبدعم من وزارة البنية التحتية والنقل والتنمية الإقليمية والاتصالات والفنون (</w:t>
            </w:r>
            <w:r w:rsidRPr="00153D30">
              <w:rPr>
                <w:sz w:val="20"/>
                <w:szCs w:val="20"/>
                <w:lang w:val="en-US" w:eastAsia="ar" w:bidi="en-US"/>
              </w:rPr>
              <w:t>DITRDCA</w:t>
            </w:r>
            <w:r w:rsidRPr="00153D30">
              <w:rPr>
                <w:sz w:val="20"/>
                <w:szCs w:val="20"/>
                <w:rtl/>
                <w:lang w:eastAsia="ar" w:bidi="ar-MA"/>
              </w:rPr>
              <w:t>) في أستراليا، تمَّ في يناير 2024 التوقيع على وثيقة مشروع بعنوان "إنشاء اقتصاد دائري للإلكترونيات والكهربائيات في تايلاند ومنغوليا" بهدف وَضْع توصيات سليمة لإطار تنظيمي لإدارة إدارة المخلفات الإلكترونية في إطار مسؤولية المنتج الموسَّعة (</w:t>
            </w:r>
            <w:r w:rsidRPr="00153D30">
              <w:rPr>
                <w:sz w:val="20"/>
                <w:szCs w:val="20"/>
                <w:lang w:val="en-US" w:eastAsia="ar" w:bidi="en-US"/>
              </w:rPr>
              <w:t>EPR</w:t>
            </w:r>
            <w:r w:rsidRPr="00153D30">
              <w:rPr>
                <w:sz w:val="20"/>
                <w:szCs w:val="20"/>
                <w:rtl/>
                <w:lang w:eastAsia="ar" w:bidi="ar-MA"/>
              </w:rPr>
              <w:t xml:space="preserve">) في منغوليا وتايلاند. وفي نهاية المشروع، من المتوقع أن يكون البلدان المستفيدان قادرين على تنظيم إدارة المخلفات الإلكترونية بشكل أفضل وسيكون لديهما الأدوات والمبادئ السياسية اللازمة في متناول اليد لتنفيذ تنظيم إدارة المخلفات الإلكترونية المموَّل بشكل مستدام وحيث يضطلع القطاع الخاص بدور مهم. </w:t>
            </w:r>
          </w:p>
          <w:p w14:paraId="10AE7C93" w14:textId="47C0F0AE" w:rsidR="00196537" w:rsidRPr="00153D30" w:rsidRDefault="00196537" w:rsidP="00153D30">
            <w:pPr>
              <w:spacing w:before="60" w:after="60" w:line="280" w:lineRule="exact"/>
              <w:ind w:left="-20" w:right="-20"/>
              <w:rPr>
                <w:rFonts w:eastAsia="Calibri"/>
                <w:color w:val="000000" w:themeColor="text1"/>
                <w:sz w:val="20"/>
                <w:szCs w:val="20"/>
              </w:rPr>
            </w:pPr>
            <w:r w:rsidRPr="00153D30">
              <w:rPr>
                <w:rFonts w:eastAsia="Calibri"/>
                <w:color w:val="000000" w:themeColor="text1"/>
                <w:sz w:val="20"/>
                <w:szCs w:val="20"/>
                <w:rtl/>
                <w:lang w:eastAsia="ar" w:bidi="ar-MA"/>
              </w:rPr>
              <w:t>وقد أصدرَ مكتبُ تنمية الاتصالات دورتين جديدتين للتعلم الإلكتروني بشأن بيانات وإحصاءات المخلفات الإلكترونية في سبتمبر 2023: "</w:t>
            </w:r>
            <w:hyperlink r:id="rId102" w:history="1">
              <w:r w:rsidRPr="00897694">
                <w:rPr>
                  <w:rStyle w:val="Hyperlink"/>
                  <w:rFonts w:eastAsia="Calibri"/>
                  <w:sz w:val="20"/>
                  <w:szCs w:val="20"/>
                  <w:rtl/>
                  <w:lang w:eastAsia="ar" w:bidi="ar-MA"/>
                </w:rPr>
                <w:t>معالجة تحدّي المخلفات الإلكترونية من خلال البيانات والإحصاءات</w:t>
              </w:r>
            </w:hyperlink>
            <w:r w:rsidRPr="00153D30">
              <w:rPr>
                <w:rFonts w:eastAsia="Calibri"/>
                <w:color w:val="000000" w:themeColor="text1"/>
                <w:sz w:val="20"/>
                <w:szCs w:val="20"/>
                <w:rtl/>
                <w:lang w:eastAsia="ar" w:bidi="ar-MA"/>
              </w:rPr>
              <w:t xml:space="preserve">" </w:t>
            </w:r>
            <w:proofErr w:type="spellStart"/>
            <w:r w:rsidRPr="00153D30">
              <w:rPr>
                <w:rFonts w:eastAsia="Calibri"/>
                <w:color w:val="000000" w:themeColor="text1"/>
                <w:sz w:val="20"/>
                <w:szCs w:val="20"/>
                <w:rtl/>
                <w:lang w:eastAsia="ar" w:bidi="ar-MA"/>
              </w:rPr>
              <w:t>و"</w:t>
            </w:r>
            <w:hyperlink r:id="rId103" w:history="1">
              <w:r w:rsidRPr="00897694">
                <w:rPr>
                  <w:rStyle w:val="Hyperlink"/>
                  <w:rFonts w:eastAsia="Calibri"/>
                  <w:sz w:val="20"/>
                  <w:szCs w:val="20"/>
                  <w:rtl/>
                  <w:lang w:eastAsia="ar" w:bidi="ar-MA"/>
                </w:rPr>
                <w:t>مقدّمة</w:t>
              </w:r>
              <w:proofErr w:type="spellEnd"/>
              <w:r w:rsidRPr="00897694">
                <w:rPr>
                  <w:rStyle w:val="Hyperlink"/>
                  <w:rFonts w:eastAsia="Calibri"/>
                  <w:sz w:val="20"/>
                  <w:szCs w:val="20"/>
                  <w:rtl/>
                  <w:lang w:eastAsia="ar" w:bidi="ar-MA"/>
                </w:rPr>
                <w:t xml:space="preserve"> عن تحدي المخلفات الإلكترونية</w:t>
              </w:r>
            </w:hyperlink>
            <w:r w:rsidRPr="00153D30">
              <w:rPr>
                <w:rFonts w:eastAsia="Calibri"/>
                <w:color w:val="000000" w:themeColor="text1"/>
                <w:sz w:val="20"/>
                <w:szCs w:val="20"/>
                <w:rtl/>
                <w:lang w:eastAsia="ar" w:bidi="ar-MA"/>
              </w:rPr>
              <w:t xml:space="preserve">". ويهدف هذان الجزءان من حزمة تعلُّم إلكتروني أحادية إلى تقديم لمحة عامة عن التحدي العالمي للمخلفات الإلكترونية، بما في ذلك إحصاءات المخلفات الإلكترونية والتشريعات المستندة إلى أحدث البيانات من المرصد العالمي للمخلفات الإلكترونية والشراكة العالمية لإحصاءات المخلفات الإلكترونية. وتتيحُ الدورتان للمشاركين إمكانية اتباع المنهجيات المستخدَمة والمبادئ الأساسية التي يتم الالتزام بها عند جَمْع وتحسين إحصاءات وبيانات المخلفات الإلكترونية. </w:t>
            </w:r>
          </w:p>
          <w:p w14:paraId="10EDDEA2" w14:textId="2CF47A69" w:rsidR="00196537" w:rsidRPr="00153D30" w:rsidRDefault="00196537" w:rsidP="00153D30">
            <w:pPr>
              <w:spacing w:before="60" w:after="60" w:line="280" w:lineRule="exact"/>
              <w:ind w:right="-20"/>
              <w:rPr>
                <w:rFonts w:eastAsia="Calibri"/>
                <w:sz w:val="20"/>
                <w:szCs w:val="20"/>
              </w:rPr>
            </w:pPr>
            <w:r w:rsidRPr="00153D30">
              <w:rPr>
                <w:sz w:val="20"/>
                <w:szCs w:val="20"/>
                <w:rtl/>
                <w:lang w:eastAsia="ar" w:bidi="ar-MA"/>
              </w:rPr>
              <w:t xml:space="preserve">وفي يونيو 2023، قام الاتحاد بتوسيع نطاق مبادراته البيئية من خلال استضافة أحداث شملت </w:t>
            </w:r>
            <w:hyperlink r:id="rId104" w:history="1">
              <w:r w:rsidRPr="00897694">
                <w:rPr>
                  <w:rStyle w:val="Hyperlink"/>
                  <w:sz w:val="20"/>
                  <w:szCs w:val="20"/>
                  <w:rtl/>
                  <w:lang w:eastAsia="ar" w:bidi="ar-MA"/>
                </w:rPr>
                <w:t>التحوُّل الرقمي الأخضر والاقتصاد الدائري للإلكترونيات</w:t>
              </w:r>
            </w:hyperlink>
            <w:r w:rsidRPr="00153D30">
              <w:rPr>
                <w:sz w:val="20"/>
                <w:szCs w:val="20"/>
                <w:rtl/>
                <w:lang w:eastAsia="ar" w:bidi="ar-MA"/>
              </w:rPr>
              <w:t>.</w:t>
            </w:r>
            <w:r w:rsidRPr="00153D30">
              <w:rPr>
                <w:rFonts w:eastAsia="Calibri"/>
                <w:sz w:val="20"/>
                <w:szCs w:val="20"/>
                <w:rtl/>
                <w:lang w:eastAsia="ar" w:bidi="ar-MA"/>
              </w:rPr>
              <w:t xml:space="preserve"> </w:t>
            </w:r>
            <w:r w:rsidRPr="00153D30">
              <w:rPr>
                <w:sz w:val="20"/>
                <w:szCs w:val="20"/>
                <w:rtl/>
                <w:lang w:eastAsia="ar" w:bidi="ar-MA"/>
              </w:rPr>
              <w:t>وتهدف هذه الأحداث إلى تقديم لمحة عامة عن دور تكنولوجيا المعلومات والاتصالات في تغيُّر المناخ وتحديات المخلفات الإلكترونية من أجل التحول الرقمي المستدام.</w:t>
            </w:r>
            <w:r w:rsidRPr="00153D30">
              <w:rPr>
                <w:rFonts w:eastAsia="Calibri"/>
                <w:sz w:val="20"/>
                <w:szCs w:val="20"/>
                <w:rtl/>
                <w:lang w:eastAsia="ar" w:bidi="ar-MA"/>
              </w:rPr>
              <w:t xml:space="preserve"> </w:t>
            </w:r>
            <w:r w:rsidRPr="00153D30">
              <w:rPr>
                <w:sz w:val="20"/>
                <w:szCs w:val="20"/>
                <w:rtl/>
                <w:lang w:eastAsia="ar" w:bidi="ar-MA"/>
              </w:rPr>
              <w:t>وفي الندوة العالمية لمنظّمي الاتصالات (</w:t>
            </w:r>
            <w:r w:rsidRPr="00153D30">
              <w:rPr>
                <w:sz w:val="20"/>
                <w:szCs w:val="20"/>
                <w:lang w:val="en-US" w:eastAsia="ar" w:bidi="en-US"/>
              </w:rPr>
              <w:t>GSR</w:t>
            </w:r>
            <w:r w:rsidRPr="00153D30">
              <w:rPr>
                <w:sz w:val="20"/>
                <w:szCs w:val="20"/>
                <w:rtl/>
                <w:lang w:eastAsia="ar" w:bidi="ar-MA"/>
              </w:rPr>
              <w:t xml:space="preserve">) للاتحاد الدولي للاتصالات والتي عُقدت في 8 يونيو 2023 في شرم الشيخ، مصر، ناقش حدثٌ بعنوان </w:t>
            </w:r>
            <w:r w:rsidR="00897694">
              <w:rPr>
                <w:rFonts w:hint="cs"/>
                <w:sz w:val="20"/>
                <w:szCs w:val="20"/>
                <w:rtl/>
                <w:lang w:eastAsia="ar" w:bidi="ar-MA"/>
              </w:rPr>
              <w:t>"</w:t>
            </w:r>
            <w:hyperlink r:id="rId105" w:history="1">
              <w:r w:rsidRPr="00897694">
                <w:rPr>
                  <w:rStyle w:val="Hyperlink"/>
                  <w:sz w:val="20"/>
                  <w:szCs w:val="20"/>
                  <w:rtl/>
                  <w:lang w:eastAsia="ar" w:bidi="ar-MA"/>
                </w:rPr>
                <w:t>مراعاة السلامة البيئة مع التحوُّل الرقمي</w:t>
              </w:r>
            </w:hyperlink>
            <w:r w:rsidRPr="00153D30">
              <w:rPr>
                <w:sz w:val="20"/>
                <w:szCs w:val="20"/>
                <w:rtl/>
                <w:lang w:eastAsia="ar" w:bidi="ar-MA"/>
              </w:rPr>
              <w:t>" مشاركة الهيئات التنظيمية في تحسين الإبلاغ عن انبعاثات غازات الدفيئة وتنظيم المخلفات الإلكترونية من قطاع تكنولوجيا المعلومات والاتصالات.</w:t>
            </w:r>
          </w:p>
          <w:p w14:paraId="1082AE6B" w14:textId="7EE9727B"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lastRenderedPageBreak/>
              <w:t xml:space="preserve">وفي يوليو 2023، نظّم </w:t>
            </w:r>
            <w:r w:rsidR="00E47752">
              <w:rPr>
                <w:rFonts w:eastAsia="Calibri" w:hint="cs"/>
                <w:sz w:val="20"/>
                <w:szCs w:val="20"/>
                <w:rtl/>
                <w:lang w:eastAsia="ar" w:bidi="ar-MA"/>
              </w:rPr>
              <w:t>مكتب تنمية الاتصالات</w:t>
            </w:r>
            <w:r w:rsidRPr="00153D30">
              <w:rPr>
                <w:rFonts w:eastAsia="Calibri"/>
                <w:sz w:val="20"/>
                <w:szCs w:val="20"/>
                <w:rtl/>
                <w:lang w:eastAsia="ar" w:bidi="ar-MA"/>
              </w:rPr>
              <w:t xml:space="preserve">، بالشراكة مع مرفق </w:t>
            </w:r>
            <w:r w:rsidRPr="00153D30">
              <w:rPr>
                <w:rFonts w:eastAsia="Calibri"/>
                <w:sz w:val="20"/>
                <w:szCs w:val="20"/>
                <w:lang w:val="en-US" w:eastAsia="ar" w:bidi="en-US"/>
              </w:rPr>
              <w:t>EU Africa RISE</w:t>
            </w:r>
            <w:r w:rsidRPr="00153D30">
              <w:rPr>
                <w:rFonts w:eastAsia="Calibri"/>
                <w:sz w:val="20"/>
                <w:szCs w:val="20"/>
                <w:rtl/>
                <w:lang w:eastAsia="ar" w:bidi="ar-MA"/>
              </w:rPr>
              <w:t xml:space="preserve"> وحكومة بوتسوانا، </w:t>
            </w:r>
            <w:hyperlink r:id="rId106" w:history="1">
              <w:r w:rsidRPr="00897694">
                <w:rPr>
                  <w:rStyle w:val="Hyperlink"/>
                  <w:rFonts w:eastAsia="Calibri"/>
                  <w:sz w:val="20"/>
                  <w:szCs w:val="20"/>
                  <w:rtl/>
                  <w:lang w:eastAsia="ar" w:bidi="ar-MA"/>
                </w:rPr>
                <w:t>حدثاً عن التحوُّل من خلال الاقتصاد الدائري ومسؤولية المنتج الموسَّعة</w:t>
              </w:r>
            </w:hyperlink>
            <w:r w:rsidRPr="00153D30">
              <w:rPr>
                <w:rFonts w:eastAsia="Calibri"/>
                <w:sz w:val="20"/>
                <w:szCs w:val="20"/>
                <w:rtl/>
                <w:lang w:eastAsia="ar" w:bidi="ar-MA"/>
              </w:rPr>
              <w:t>. ويهدف هذا الحدث إلى تعزيز التعاون الإقليمي بين الدول الأعضاء في الجماعة الإنمائية للجنوب ال</w:t>
            </w:r>
            <w:r w:rsidR="00897694">
              <w:rPr>
                <w:rFonts w:eastAsia="Calibri"/>
                <w:sz w:val="20"/>
                <w:szCs w:val="20"/>
                <w:rtl/>
                <w:lang w:eastAsia="ar" w:bidi="ar-MA"/>
              </w:rPr>
              <w:t>إفريقي</w:t>
            </w:r>
            <w:r w:rsidRPr="00153D30">
              <w:rPr>
                <w:rFonts w:eastAsia="Calibri"/>
                <w:sz w:val="20"/>
                <w:szCs w:val="20"/>
                <w:rtl/>
                <w:lang w:eastAsia="ar" w:bidi="ar-MA"/>
              </w:rPr>
              <w:t xml:space="preserve"> (</w:t>
            </w:r>
            <w:r w:rsidRPr="00153D30">
              <w:rPr>
                <w:rFonts w:eastAsia="Calibri"/>
                <w:sz w:val="20"/>
                <w:szCs w:val="20"/>
                <w:lang w:val="en-US" w:eastAsia="ar" w:bidi="en-US"/>
              </w:rPr>
              <w:t>SADC</w:t>
            </w:r>
            <w:r w:rsidRPr="00153D30">
              <w:rPr>
                <w:rFonts w:eastAsia="Calibri"/>
                <w:sz w:val="20"/>
                <w:szCs w:val="20"/>
                <w:rtl/>
                <w:lang w:eastAsia="ar" w:bidi="ar-MA"/>
              </w:rPr>
              <w:t xml:space="preserve">) وعرض تحديثات بشأن التقدُّم المحرَز في إدارة المخلفات الإلكترونية في شرق وجنوب </w:t>
            </w:r>
            <w:r w:rsidR="00897694">
              <w:rPr>
                <w:rFonts w:eastAsia="Calibri"/>
                <w:sz w:val="20"/>
                <w:szCs w:val="20"/>
                <w:rtl/>
                <w:lang w:eastAsia="ar" w:bidi="ar-MA"/>
              </w:rPr>
              <w:t>إفريقي</w:t>
            </w:r>
            <w:r w:rsidRPr="00153D30">
              <w:rPr>
                <w:rFonts w:eastAsia="Calibri"/>
                <w:sz w:val="20"/>
                <w:szCs w:val="20"/>
                <w:rtl/>
                <w:lang w:eastAsia="ar" w:bidi="ar-MA"/>
              </w:rPr>
              <w:t xml:space="preserve">ا. وأظهرت بوتسوانا أيضاً التزامها بتقديم مشروع إستراتيجيتها الوطنية لإدارة المخلفات الإلكترونية التي أعدتها بالتعاون مع </w:t>
            </w:r>
            <w:r w:rsidR="00E47752">
              <w:rPr>
                <w:rFonts w:eastAsia="Calibri" w:hint="cs"/>
                <w:sz w:val="20"/>
                <w:szCs w:val="20"/>
                <w:rtl/>
                <w:lang w:eastAsia="ar" w:bidi="ar-MA"/>
              </w:rPr>
              <w:t>مكتب تنمية الاتصالات</w:t>
            </w:r>
            <w:r w:rsidRPr="00153D30">
              <w:rPr>
                <w:rFonts w:eastAsia="Calibri"/>
                <w:sz w:val="20"/>
                <w:szCs w:val="20"/>
                <w:rtl/>
                <w:lang w:eastAsia="ar" w:bidi="ar-MA"/>
              </w:rPr>
              <w:t>.</w:t>
            </w:r>
          </w:p>
          <w:p w14:paraId="0069EFE1" w14:textId="4563F6EE" w:rsidR="00196537" w:rsidRPr="00153D30" w:rsidRDefault="00196537" w:rsidP="00153D30">
            <w:pPr>
              <w:spacing w:before="60" w:after="60" w:line="280" w:lineRule="exact"/>
              <w:ind w:left="-20" w:right="-20"/>
              <w:rPr>
                <w:rFonts w:eastAsia="Calibri"/>
                <w:sz w:val="20"/>
                <w:szCs w:val="20"/>
              </w:rPr>
            </w:pPr>
            <w:r w:rsidRPr="00153D30">
              <w:rPr>
                <w:rFonts w:eastAsia="Calibri"/>
                <w:sz w:val="20"/>
                <w:szCs w:val="20"/>
                <w:rtl/>
                <w:lang w:eastAsia="ar" w:bidi="ar-MA"/>
              </w:rPr>
              <w:t xml:space="preserve">وتعاونَ </w:t>
            </w:r>
            <w:r w:rsidR="00E47752">
              <w:rPr>
                <w:rFonts w:eastAsia="Calibri" w:hint="cs"/>
                <w:sz w:val="20"/>
                <w:szCs w:val="20"/>
                <w:rtl/>
                <w:lang w:eastAsia="ar" w:bidi="ar-MA"/>
              </w:rPr>
              <w:t>مكتب تنمية الاتصالات</w:t>
            </w:r>
            <w:r w:rsidR="00E47752" w:rsidRPr="00153D30">
              <w:rPr>
                <w:rFonts w:eastAsia="Calibri"/>
                <w:sz w:val="20"/>
                <w:szCs w:val="20"/>
                <w:rtl/>
                <w:lang w:eastAsia="ar" w:bidi="ar-MA"/>
              </w:rPr>
              <w:t xml:space="preserve"> </w:t>
            </w:r>
            <w:r w:rsidRPr="00153D30">
              <w:rPr>
                <w:rFonts w:eastAsia="Calibri"/>
                <w:sz w:val="20"/>
                <w:szCs w:val="20"/>
                <w:rtl/>
                <w:lang w:eastAsia="ar" w:bidi="ar-MA"/>
              </w:rPr>
              <w:t xml:space="preserve">مع شركاء لرصد انبعاثات الصناعة، ودعمَ البلدان في تتبُّع انبعاثات قطاع تكنولوجيا المعلومات والاتصالات، ووضعَ إستراتيجيات تكنولوجيا المعلومات والاتصالات الخضراء. وشمل ذلك إصدار تقارير وأدلة مثل </w:t>
            </w:r>
            <w:hyperlink r:id="rId107" w:history="1">
              <w:r w:rsidRPr="008645E5">
                <w:rPr>
                  <w:rStyle w:val="Hyperlink"/>
                  <w:rFonts w:eastAsia="Calibri"/>
                  <w:sz w:val="20"/>
                  <w:szCs w:val="20"/>
                  <w:rtl/>
                  <w:lang w:eastAsia="ar" w:bidi="ar-MA"/>
                </w:rPr>
                <w:t>دليل الممارسين لمراكز البيانات الخضراء</w:t>
              </w:r>
            </w:hyperlink>
            <w:r w:rsidRPr="00153D30">
              <w:rPr>
                <w:rFonts w:eastAsia="Calibri"/>
                <w:sz w:val="20"/>
                <w:szCs w:val="20"/>
                <w:rtl/>
                <w:lang w:eastAsia="ar" w:bidi="ar-MA"/>
              </w:rPr>
              <w:t>، و</w:t>
            </w:r>
            <w:hyperlink r:id="rId108" w:history="1">
              <w:r w:rsidRPr="008645E5">
                <w:rPr>
                  <w:rStyle w:val="Hyperlink"/>
                  <w:rFonts w:eastAsia="Calibri"/>
                  <w:sz w:val="20"/>
                  <w:szCs w:val="20"/>
                  <w:rtl/>
                  <w:lang w:eastAsia="ar" w:bidi="ar-MA"/>
                </w:rPr>
                <w:t>دورة التعلم الإلكتروني لريادة الأعمال الخضراء والرقمية للنساء</w:t>
              </w:r>
            </w:hyperlink>
            <w:r w:rsidRPr="00153D30">
              <w:rPr>
                <w:rFonts w:eastAsia="Calibri"/>
                <w:sz w:val="20"/>
                <w:szCs w:val="20"/>
                <w:rtl/>
                <w:lang w:eastAsia="ar" w:bidi="ar-MA"/>
              </w:rPr>
              <w:t xml:space="preserve">. وشارك الاتحاد أيضاً مشاركة نشطة في مؤتمرات المناخ الدولية مثل </w:t>
            </w:r>
            <w:r w:rsidRPr="00153D30">
              <w:rPr>
                <w:rFonts w:eastAsia="Calibri"/>
                <w:sz w:val="20"/>
                <w:szCs w:val="20"/>
                <w:lang w:val="en-US" w:eastAsia="ar" w:bidi="en-US"/>
              </w:rPr>
              <w:t>COP</w:t>
            </w:r>
            <w:r w:rsidRPr="00153D30">
              <w:rPr>
                <w:rFonts w:eastAsia="Calibri"/>
                <w:sz w:val="20"/>
                <w:szCs w:val="20"/>
                <w:rtl/>
                <w:lang w:eastAsia="ar" w:bidi="ar-MA"/>
              </w:rPr>
              <w:t>28 و</w:t>
            </w:r>
            <w:r w:rsidRPr="00153D30">
              <w:rPr>
                <w:rFonts w:eastAsia="Calibri"/>
                <w:sz w:val="20"/>
                <w:szCs w:val="20"/>
                <w:lang w:val="en-US" w:eastAsia="ar" w:bidi="en-US"/>
              </w:rPr>
              <w:t>COY</w:t>
            </w:r>
            <w:r w:rsidRPr="00153D30">
              <w:rPr>
                <w:rFonts w:eastAsia="Calibri"/>
                <w:sz w:val="20"/>
                <w:szCs w:val="20"/>
                <w:rtl/>
                <w:lang w:eastAsia="ar" w:bidi="ar-MA"/>
              </w:rPr>
              <w:t>18، وهو ما عزّز العمل المناخي القائم على التكنولوجيا الرقمية ووطّد الشراكات من أجل التنمية المستدامة.</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7B243645"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lastRenderedPageBreak/>
              <w:t xml:space="preserve">وَضْع المبادئ التوجيهية وأنظمة إدارة النفايات </w:t>
            </w:r>
            <w:r w:rsidRPr="00153D30">
              <w:rPr>
                <w:b/>
                <w:bCs/>
                <w:sz w:val="20"/>
                <w:szCs w:val="20"/>
                <w:rtl/>
                <w:lang w:eastAsia="ar" w:bidi="ar-MA"/>
              </w:rPr>
              <w:t>الإلكترونية</w:t>
            </w:r>
            <w:r w:rsidRPr="00153D30">
              <w:rPr>
                <w:rFonts w:eastAsia="Calibri"/>
                <w:sz w:val="20"/>
                <w:szCs w:val="20"/>
                <w:rtl/>
                <w:lang w:eastAsia="ar" w:bidi="ar-MA"/>
              </w:rPr>
              <w:t>.</w:t>
            </w:r>
          </w:p>
          <w:p w14:paraId="3742E35D" w14:textId="77777777" w:rsidR="00196537" w:rsidRPr="00153D30" w:rsidRDefault="00196537" w:rsidP="00153D30">
            <w:p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 </w:t>
            </w:r>
          </w:p>
          <w:p w14:paraId="1C193709"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إطلاق منشور </w:t>
            </w:r>
            <w:r w:rsidRPr="00153D30">
              <w:rPr>
                <w:rFonts w:eastAsia="Calibri"/>
                <w:b/>
                <w:bCs/>
                <w:sz w:val="20"/>
                <w:szCs w:val="20"/>
                <w:rtl/>
                <w:lang w:eastAsia="ar" w:bidi="ar-MA"/>
              </w:rPr>
              <w:t>المرصد العالمي للنفايات الإلكترونية</w:t>
            </w:r>
            <w:r w:rsidRPr="00153D30">
              <w:rPr>
                <w:rFonts w:eastAsia="Calibri"/>
                <w:sz w:val="20"/>
                <w:szCs w:val="20"/>
                <w:rtl/>
                <w:lang w:eastAsia="ar" w:bidi="ar-MA"/>
              </w:rPr>
              <w:t xml:space="preserve"> 2024. </w:t>
            </w:r>
          </w:p>
          <w:p w14:paraId="0E611C5B" w14:textId="77777777" w:rsidR="00196537" w:rsidRPr="00153D30" w:rsidRDefault="00196537" w:rsidP="00153D30">
            <w:pPr>
              <w:tabs>
                <w:tab w:val="clear" w:pos="794"/>
              </w:tabs>
              <w:spacing w:before="60" w:after="60" w:line="280" w:lineRule="exact"/>
              <w:ind w:left="436"/>
              <w:jc w:val="left"/>
              <w:rPr>
                <w:rFonts w:eastAsia="Calibri"/>
                <w:sz w:val="20"/>
                <w:szCs w:val="20"/>
              </w:rPr>
            </w:pPr>
          </w:p>
          <w:p w14:paraId="3E89787F"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تعزيز السياسات والإستراتيجيات. </w:t>
            </w:r>
          </w:p>
          <w:p w14:paraId="3AE064C6" w14:textId="77777777" w:rsidR="00196537" w:rsidRPr="00153D30" w:rsidRDefault="00196537" w:rsidP="00153D30">
            <w:pPr>
              <w:tabs>
                <w:tab w:val="clear" w:pos="794"/>
              </w:tabs>
              <w:spacing w:before="60" w:after="60" w:line="280" w:lineRule="exact"/>
              <w:ind w:left="436"/>
              <w:jc w:val="left"/>
              <w:rPr>
                <w:rFonts w:eastAsia="Calibri"/>
                <w:sz w:val="20"/>
                <w:szCs w:val="20"/>
              </w:rPr>
            </w:pPr>
          </w:p>
          <w:p w14:paraId="4D86C217"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t xml:space="preserve">تعزيز القدرة على </w:t>
            </w:r>
            <w:r w:rsidRPr="00153D30">
              <w:rPr>
                <w:rFonts w:eastAsia="Calibri"/>
                <w:b/>
                <w:bCs/>
                <w:sz w:val="20"/>
                <w:szCs w:val="20"/>
                <w:rtl/>
                <w:lang w:eastAsia="ar" w:bidi="ar-MA"/>
              </w:rPr>
              <w:t>تتبُّع انبعاثات قطاع تكنولوجيا المعلومات والاتصالات</w:t>
            </w:r>
            <w:r w:rsidRPr="00153D30">
              <w:rPr>
                <w:rFonts w:eastAsia="Calibri"/>
                <w:sz w:val="20"/>
                <w:szCs w:val="20"/>
                <w:rtl/>
                <w:lang w:eastAsia="ar" w:bidi="ar-MA"/>
              </w:rPr>
              <w:t xml:space="preserve"> ووضع إستراتيجيات تكنولوجيا المعلومات والاتصالات الخضراء.</w:t>
            </w:r>
          </w:p>
          <w:p w14:paraId="45D0D51B" w14:textId="77777777" w:rsidR="00196537" w:rsidRPr="00153D30" w:rsidRDefault="00196537" w:rsidP="00153D30">
            <w:pPr>
              <w:tabs>
                <w:tab w:val="clear" w:pos="794"/>
              </w:tabs>
              <w:spacing w:before="60" w:after="60" w:line="280" w:lineRule="exact"/>
              <w:ind w:left="436"/>
              <w:jc w:val="left"/>
              <w:rPr>
                <w:rFonts w:eastAsia="Calibri"/>
                <w:sz w:val="20"/>
                <w:szCs w:val="20"/>
              </w:rPr>
            </w:pPr>
          </w:p>
          <w:p w14:paraId="778C4419" w14:textId="77777777" w:rsidR="00196537" w:rsidRPr="00153D30" w:rsidRDefault="00196537" w:rsidP="00153D30">
            <w:pPr>
              <w:numPr>
                <w:ilvl w:val="0"/>
                <w:numId w:val="16"/>
              </w:numPr>
              <w:tabs>
                <w:tab w:val="clear" w:pos="794"/>
              </w:tabs>
              <w:spacing w:before="60" w:after="60" w:line="280" w:lineRule="exact"/>
              <w:ind w:left="436"/>
              <w:jc w:val="left"/>
              <w:rPr>
                <w:rFonts w:eastAsia="Calibri"/>
                <w:sz w:val="20"/>
                <w:szCs w:val="20"/>
              </w:rPr>
            </w:pPr>
            <w:r w:rsidRPr="00153D30">
              <w:rPr>
                <w:rFonts w:eastAsia="Calibri"/>
                <w:sz w:val="20"/>
                <w:szCs w:val="20"/>
                <w:rtl/>
                <w:lang w:eastAsia="ar" w:bidi="ar-MA"/>
              </w:rPr>
              <w:lastRenderedPageBreak/>
              <w:t>تعزيز الشراكة والتعاون.</w:t>
            </w:r>
          </w:p>
          <w:p w14:paraId="5B1D645F" w14:textId="77777777" w:rsidR="00196537" w:rsidRPr="00153D30" w:rsidRDefault="00196537" w:rsidP="00153D30">
            <w:pPr>
              <w:pStyle w:val="ListParagraph"/>
              <w:spacing w:before="60" w:after="60" w:line="280" w:lineRule="exact"/>
              <w:contextualSpacing w:val="0"/>
              <w:rPr>
                <w:rFonts w:eastAsia="Calibri"/>
                <w:sz w:val="20"/>
                <w:szCs w:val="20"/>
              </w:rPr>
            </w:pPr>
          </w:p>
          <w:p w14:paraId="11A082EE" w14:textId="0B632D20" w:rsidR="00196537" w:rsidRPr="00153D30" w:rsidRDefault="00897694"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lang w:val="es-ES"/>
              </w:rPr>
            </w:pPr>
            <w:r>
              <w:rPr>
                <w:rFonts w:eastAsia="Calibri"/>
                <w:b/>
                <w:bCs/>
                <w:sz w:val="20"/>
                <w:szCs w:val="20"/>
                <w:rtl/>
                <w:lang w:eastAsia="ar" w:bidi="ar-MA"/>
              </w:rPr>
              <w:t>إفريقي</w:t>
            </w:r>
            <w:r w:rsidR="00196537" w:rsidRPr="00153D30">
              <w:rPr>
                <w:rFonts w:eastAsia="Calibri"/>
                <w:b/>
                <w:bCs/>
                <w:sz w:val="20"/>
                <w:szCs w:val="20"/>
                <w:rtl/>
                <w:lang w:eastAsia="ar" w:bidi="ar-MA"/>
              </w:rPr>
              <w:t xml:space="preserve">ا: </w:t>
            </w:r>
            <w:r w:rsidR="00196537" w:rsidRPr="00153D30">
              <w:rPr>
                <w:rFonts w:eastAsia="Calibri"/>
                <w:sz w:val="20"/>
                <w:szCs w:val="20"/>
                <w:rtl/>
                <w:lang w:eastAsia="ar" w:bidi="ar-MA"/>
              </w:rPr>
              <w:t>بوتسوانا وبوروندي وكينيا والنيجر ورواندا وأوغندا وزامبيا.</w:t>
            </w:r>
          </w:p>
          <w:p w14:paraId="55CBA5F2" w14:textId="77777777" w:rsidR="00196537" w:rsidRPr="00153D30" w:rsidRDefault="00196537" w:rsidP="00153D30">
            <w:pPr>
              <w:pStyle w:val="ListParagraph"/>
              <w:spacing w:before="60" w:after="60" w:line="280" w:lineRule="exact"/>
              <w:ind w:left="361"/>
              <w:contextualSpacing w:val="0"/>
              <w:jc w:val="left"/>
              <w:rPr>
                <w:sz w:val="20"/>
                <w:szCs w:val="20"/>
                <w:lang w:val="es-ES"/>
              </w:rPr>
            </w:pPr>
          </w:p>
          <w:p w14:paraId="00AA2BAE"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b/>
                <w:bCs/>
                <w:sz w:val="20"/>
                <w:szCs w:val="20"/>
                <w:rtl/>
                <w:lang w:eastAsia="ar" w:bidi="ar-MA"/>
              </w:rPr>
              <w:t>الأمريكتان:</w:t>
            </w:r>
            <w:r w:rsidRPr="00153D30">
              <w:rPr>
                <w:sz w:val="20"/>
                <w:szCs w:val="20"/>
                <w:rtl/>
                <w:lang w:eastAsia="ar" w:bidi="ar-MA"/>
              </w:rPr>
              <w:t xml:space="preserve"> الجمهورية الدومينيكية:</w:t>
            </w:r>
          </w:p>
          <w:p w14:paraId="1B5A61DE" w14:textId="77777777" w:rsidR="00196537" w:rsidRPr="00153D30" w:rsidRDefault="00196537" w:rsidP="00153D30">
            <w:pPr>
              <w:pStyle w:val="ListParagraph"/>
              <w:spacing w:before="60" w:after="60" w:line="280" w:lineRule="exact"/>
              <w:contextualSpacing w:val="0"/>
              <w:rPr>
                <w:sz w:val="20"/>
                <w:szCs w:val="20"/>
              </w:rPr>
            </w:pPr>
          </w:p>
          <w:p w14:paraId="75694934"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rFonts w:eastAsia="Calibri"/>
                <w:b/>
                <w:bCs/>
                <w:sz w:val="20"/>
                <w:szCs w:val="20"/>
                <w:rtl/>
                <w:lang w:eastAsia="ar" w:bidi="ar-MA"/>
              </w:rPr>
              <w:t>آسيا والمحيط الهادئ:</w:t>
            </w:r>
            <w:r w:rsidRPr="00153D30">
              <w:rPr>
                <w:rFonts w:eastAsia="Calibri"/>
                <w:sz w:val="20"/>
                <w:szCs w:val="20"/>
                <w:rtl/>
                <w:lang w:eastAsia="ar" w:bidi="ar-MA"/>
              </w:rPr>
              <w:t xml:space="preserve"> منغوليا وتايلاند</w:t>
            </w:r>
          </w:p>
          <w:p w14:paraId="632A4723" w14:textId="77777777" w:rsidR="00196537" w:rsidRPr="00153D30" w:rsidRDefault="00196537" w:rsidP="00153D30">
            <w:pPr>
              <w:pStyle w:val="ListParagraph"/>
              <w:spacing w:before="60" w:after="60" w:line="280" w:lineRule="exact"/>
              <w:contextualSpacing w:val="0"/>
              <w:rPr>
                <w:sz w:val="20"/>
                <w:szCs w:val="20"/>
              </w:rPr>
            </w:pPr>
          </w:p>
          <w:p w14:paraId="67F7F9E1"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sz w:val="20"/>
                <w:szCs w:val="20"/>
              </w:rPr>
            </w:pPr>
            <w:r w:rsidRPr="00153D30">
              <w:rPr>
                <w:b/>
                <w:bCs/>
                <w:sz w:val="20"/>
                <w:szCs w:val="20"/>
                <w:rtl/>
                <w:lang w:eastAsia="ar" w:bidi="ar-MA"/>
              </w:rPr>
              <w:t xml:space="preserve">كومنولث الدول المستقلة: </w:t>
            </w:r>
            <w:r w:rsidRPr="00153D30">
              <w:rPr>
                <w:sz w:val="20"/>
                <w:szCs w:val="20"/>
                <w:rtl/>
                <w:lang w:eastAsia="ar" w:bidi="ar-MA"/>
              </w:rPr>
              <w:t xml:space="preserve">كازاخستان </w:t>
            </w:r>
          </w:p>
        </w:tc>
      </w:tr>
      <w:tr w:rsidR="00196537" w:rsidRPr="00153D30" w14:paraId="7E3DEB96" w14:textId="77777777" w:rsidTr="00E94550">
        <w:trPr>
          <w:trHeight w:val="300"/>
        </w:trPr>
        <w:tc>
          <w:tcPr>
            <w:tcW w:w="2790" w:type="dxa"/>
            <w:tcBorders>
              <w:top w:val="dotted" w:sz="4" w:space="0" w:color="0070C0"/>
              <w:left w:val="dotted" w:sz="4" w:space="0" w:color="0070C0"/>
              <w:bottom w:val="dotted" w:sz="4" w:space="0" w:color="0070C0"/>
              <w:right w:val="dotted" w:sz="4" w:space="0" w:color="0070C0"/>
            </w:tcBorders>
          </w:tcPr>
          <w:p w14:paraId="655F50C8" w14:textId="77777777" w:rsidR="00196537" w:rsidRPr="00153D30" w:rsidRDefault="00196537" w:rsidP="00153D30">
            <w:pPr>
              <w:spacing w:before="60" w:after="60" w:line="280" w:lineRule="exact"/>
              <w:rPr>
                <w:i/>
                <w:iCs/>
                <w:color w:val="000000"/>
                <w:sz w:val="20"/>
                <w:szCs w:val="20"/>
              </w:rPr>
            </w:pPr>
            <w:r w:rsidRPr="00153D30">
              <w:rPr>
                <w:b/>
                <w:bCs/>
                <w:sz w:val="20"/>
                <w:szCs w:val="20"/>
                <w:rtl/>
                <w:lang w:eastAsia="ar" w:bidi="ar-MA"/>
              </w:rPr>
              <w:lastRenderedPageBreak/>
              <w:t>المساهمة في أهداف التنمية المستدامة</w:t>
            </w:r>
          </w:p>
        </w:tc>
        <w:tc>
          <w:tcPr>
            <w:tcW w:w="12240" w:type="dxa"/>
            <w:gridSpan w:val="2"/>
            <w:tcBorders>
              <w:top w:val="dotted" w:sz="4" w:space="0" w:color="0070C0"/>
              <w:left w:val="dotted" w:sz="4" w:space="0" w:color="0070C0"/>
              <w:bottom w:val="dotted" w:sz="4" w:space="0" w:color="0070C0"/>
              <w:right w:val="dotted" w:sz="4" w:space="0" w:color="0070C0"/>
            </w:tcBorders>
          </w:tcPr>
          <w:p w14:paraId="14AAF9CD" w14:textId="77777777" w:rsidR="00196537" w:rsidRPr="00153D30" w:rsidRDefault="00196537" w:rsidP="00153D30">
            <w:pPr>
              <w:spacing w:before="60" w:after="60" w:line="280" w:lineRule="exact"/>
              <w:rPr>
                <w:sz w:val="20"/>
                <w:szCs w:val="20"/>
              </w:rPr>
            </w:pPr>
            <w:r w:rsidRPr="00153D30">
              <w:rPr>
                <w:sz w:val="20"/>
                <w:szCs w:val="20"/>
                <w:rtl/>
                <w:lang w:eastAsia="ar" w:bidi="ar-MA"/>
              </w:rPr>
              <w:t>أهداف التنمية المستدامة 1 و3 و4 و5 و8 و9 و10 و11 و16 و17</w:t>
            </w:r>
          </w:p>
        </w:tc>
      </w:tr>
      <w:tr w:rsidR="00196537" w:rsidRPr="00153D30" w14:paraId="45BDF524" w14:textId="77777777" w:rsidTr="00E94550">
        <w:trPr>
          <w:trHeight w:val="300"/>
        </w:trPr>
        <w:tc>
          <w:tcPr>
            <w:tcW w:w="2790" w:type="dxa"/>
            <w:tcBorders>
              <w:top w:val="dotted" w:sz="4" w:space="0" w:color="0070C0"/>
              <w:left w:val="dotted" w:sz="4" w:space="0" w:color="0070C0"/>
              <w:bottom w:val="dotted" w:sz="4" w:space="0" w:color="0070C0"/>
              <w:right w:val="dotted" w:sz="4" w:space="0" w:color="0070C0"/>
            </w:tcBorders>
          </w:tcPr>
          <w:p w14:paraId="2883C996"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إجراءات القمة العالمية لمجتمع المعلومات</w:t>
            </w:r>
          </w:p>
        </w:tc>
        <w:tc>
          <w:tcPr>
            <w:tcW w:w="12240" w:type="dxa"/>
            <w:gridSpan w:val="2"/>
            <w:tcBorders>
              <w:top w:val="dotted" w:sz="4" w:space="0" w:color="0070C0"/>
              <w:left w:val="dotted" w:sz="4" w:space="0" w:color="0070C0"/>
              <w:bottom w:val="dotted" w:sz="4" w:space="0" w:color="0070C0"/>
              <w:right w:val="dotted" w:sz="4" w:space="0" w:color="0070C0"/>
            </w:tcBorders>
          </w:tcPr>
          <w:p w14:paraId="62D94F24" w14:textId="77777777" w:rsidR="00196537" w:rsidRPr="00153D30" w:rsidRDefault="00196537" w:rsidP="00153D30">
            <w:pPr>
              <w:spacing w:before="60" w:after="60" w:line="280" w:lineRule="exact"/>
              <w:rPr>
                <w:sz w:val="20"/>
                <w:szCs w:val="20"/>
              </w:rPr>
            </w:pPr>
            <w:r w:rsidRPr="00153D30">
              <w:rPr>
                <w:sz w:val="20"/>
                <w:szCs w:val="20"/>
                <w:rtl/>
                <w:lang w:eastAsia="ar" w:bidi="ar-MA"/>
              </w:rPr>
              <w:t xml:space="preserve">خطوط العمل </w:t>
            </w:r>
            <w:r w:rsidRPr="00153D30">
              <w:rPr>
                <w:sz w:val="20"/>
                <w:szCs w:val="20"/>
                <w:lang w:val="en-US" w:eastAsia="ar" w:bidi="en-US"/>
              </w:rPr>
              <w:t>C</w:t>
            </w:r>
            <w:r w:rsidRPr="00153D30">
              <w:rPr>
                <w:sz w:val="20"/>
                <w:szCs w:val="20"/>
                <w:rtl/>
                <w:lang w:eastAsia="ar" w:bidi="ar-MA"/>
              </w:rPr>
              <w:t xml:space="preserve">11، </w:t>
            </w:r>
            <w:r w:rsidRPr="00153D30">
              <w:rPr>
                <w:sz w:val="20"/>
                <w:szCs w:val="20"/>
                <w:lang w:val="en-US" w:eastAsia="ar" w:bidi="en-US"/>
              </w:rPr>
              <w:t>C</w:t>
            </w:r>
            <w:r w:rsidRPr="00153D30">
              <w:rPr>
                <w:sz w:val="20"/>
                <w:szCs w:val="20"/>
                <w:rtl/>
                <w:lang w:eastAsia="ar" w:bidi="ar-MA"/>
              </w:rPr>
              <w:t xml:space="preserve">7، </w:t>
            </w:r>
            <w:r w:rsidRPr="00153D30">
              <w:rPr>
                <w:sz w:val="20"/>
                <w:szCs w:val="20"/>
                <w:lang w:val="en-US" w:eastAsia="ar" w:bidi="en-US"/>
              </w:rPr>
              <w:t>C</w:t>
            </w:r>
            <w:r w:rsidRPr="00153D30">
              <w:rPr>
                <w:sz w:val="20"/>
                <w:szCs w:val="20"/>
                <w:rtl/>
                <w:lang w:eastAsia="ar" w:bidi="ar-MA"/>
              </w:rPr>
              <w:t xml:space="preserve">6، </w:t>
            </w:r>
            <w:r w:rsidRPr="00153D30">
              <w:rPr>
                <w:sz w:val="20"/>
                <w:szCs w:val="20"/>
                <w:lang w:val="en-US" w:eastAsia="ar" w:bidi="en-US"/>
              </w:rPr>
              <w:t>C</w:t>
            </w:r>
            <w:r w:rsidRPr="00153D30">
              <w:rPr>
                <w:sz w:val="20"/>
                <w:szCs w:val="20"/>
                <w:rtl/>
                <w:lang w:eastAsia="ar" w:bidi="ar-MA"/>
              </w:rPr>
              <w:t xml:space="preserve">5، </w:t>
            </w:r>
            <w:r w:rsidRPr="00153D30">
              <w:rPr>
                <w:sz w:val="20"/>
                <w:szCs w:val="20"/>
                <w:lang w:val="en-US" w:eastAsia="ar" w:bidi="en-US"/>
              </w:rPr>
              <w:t>C</w:t>
            </w:r>
            <w:r w:rsidRPr="00153D30">
              <w:rPr>
                <w:sz w:val="20"/>
                <w:szCs w:val="20"/>
                <w:rtl/>
                <w:lang w:eastAsia="ar" w:bidi="ar-MA"/>
              </w:rPr>
              <w:t xml:space="preserve">4، </w:t>
            </w:r>
            <w:r w:rsidRPr="00153D30">
              <w:rPr>
                <w:sz w:val="20"/>
                <w:szCs w:val="20"/>
                <w:lang w:val="en-US" w:eastAsia="ar" w:bidi="en-US"/>
              </w:rPr>
              <w:t>C</w:t>
            </w:r>
            <w:r w:rsidRPr="00153D30">
              <w:rPr>
                <w:sz w:val="20"/>
                <w:szCs w:val="20"/>
                <w:rtl/>
                <w:lang w:eastAsia="ar" w:bidi="ar-MA"/>
              </w:rPr>
              <w:t xml:space="preserve">3، </w:t>
            </w:r>
            <w:r w:rsidRPr="00153D30">
              <w:rPr>
                <w:sz w:val="20"/>
                <w:szCs w:val="20"/>
                <w:lang w:val="en-US" w:eastAsia="ar" w:bidi="en-US"/>
              </w:rPr>
              <w:t>C</w:t>
            </w:r>
            <w:r w:rsidRPr="00153D30">
              <w:rPr>
                <w:sz w:val="20"/>
                <w:szCs w:val="20"/>
                <w:rtl/>
                <w:lang w:eastAsia="ar" w:bidi="ar-MA"/>
              </w:rPr>
              <w:t xml:space="preserve">2، </w:t>
            </w:r>
            <w:r w:rsidRPr="00153D30">
              <w:rPr>
                <w:sz w:val="20"/>
                <w:szCs w:val="20"/>
                <w:lang w:val="en-US" w:eastAsia="ar" w:bidi="en-US"/>
              </w:rPr>
              <w:t>C</w:t>
            </w:r>
            <w:r w:rsidRPr="00153D30">
              <w:rPr>
                <w:sz w:val="20"/>
                <w:szCs w:val="20"/>
                <w:rtl/>
                <w:lang w:eastAsia="ar" w:bidi="ar-MA"/>
              </w:rPr>
              <w:t>1</w:t>
            </w:r>
          </w:p>
        </w:tc>
      </w:tr>
      <w:tr w:rsidR="00196537" w:rsidRPr="00153D30" w14:paraId="0E6505EA" w14:textId="77777777" w:rsidTr="00E94550">
        <w:trPr>
          <w:trHeight w:val="300"/>
        </w:trPr>
        <w:tc>
          <w:tcPr>
            <w:tcW w:w="2790" w:type="dxa"/>
            <w:tcBorders>
              <w:top w:val="dotted" w:sz="4" w:space="0" w:color="0070C0"/>
              <w:left w:val="dotted" w:sz="4" w:space="0" w:color="0070C0"/>
              <w:bottom w:val="dotted" w:sz="4" w:space="0" w:color="0070C0"/>
              <w:right w:val="dotted" w:sz="4" w:space="0" w:color="0070C0"/>
            </w:tcBorders>
          </w:tcPr>
          <w:p w14:paraId="2372307C" w14:textId="77777777" w:rsidR="00196537" w:rsidRPr="00153D30" w:rsidRDefault="00196537" w:rsidP="00153D30">
            <w:pPr>
              <w:spacing w:before="60" w:after="60" w:line="280" w:lineRule="exact"/>
              <w:rPr>
                <w:b/>
                <w:bCs/>
                <w:sz w:val="20"/>
                <w:szCs w:val="20"/>
              </w:rPr>
            </w:pPr>
            <w:r w:rsidRPr="00153D30">
              <w:rPr>
                <w:b/>
                <w:bCs/>
                <w:sz w:val="20"/>
                <w:szCs w:val="20"/>
                <w:rtl/>
                <w:lang w:eastAsia="ar" w:bidi="ar-MA"/>
              </w:rPr>
              <w:t>القرارات:</w:t>
            </w:r>
          </w:p>
        </w:tc>
        <w:tc>
          <w:tcPr>
            <w:tcW w:w="12240" w:type="dxa"/>
            <w:gridSpan w:val="2"/>
            <w:tcBorders>
              <w:top w:val="dotted" w:sz="4" w:space="0" w:color="0070C0"/>
              <w:left w:val="dotted" w:sz="4" w:space="0" w:color="0070C0"/>
              <w:bottom w:val="dotted" w:sz="4" w:space="0" w:color="0070C0"/>
              <w:right w:val="dotted" w:sz="4" w:space="0" w:color="0070C0"/>
            </w:tcBorders>
          </w:tcPr>
          <w:p w14:paraId="6EBAC6AE" w14:textId="77777777" w:rsidR="00196537" w:rsidRPr="00153D30" w:rsidRDefault="00196537" w:rsidP="00153D30">
            <w:pPr>
              <w:spacing w:before="60" w:after="60" w:line="280" w:lineRule="exact"/>
              <w:rPr>
                <w:sz w:val="20"/>
                <w:szCs w:val="20"/>
              </w:rPr>
            </w:pPr>
            <w:r w:rsidRPr="00153D30">
              <w:rPr>
                <w:sz w:val="20"/>
                <w:szCs w:val="20"/>
                <w:rtl/>
                <w:lang w:eastAsia="ar" w:bidi="ar-MA"/>
              </w:rPr>
              <w:t>القرار 66 للمؤتمر العالمي لتنمية الاتصالات</w:t>
            </w:r>
          </w:p>
        </w:tc>
      </w:tr>
    </w:tbl>
    <w:p w14:paraId="54A0897E" w14:textId="77777777" w:rsidR="00196537" w:rsidRPr="00153D30" w:rsidRDefault="00196537" w:rsidP="00153D30">
      <w:pPr>
        <w:pStyle w:val="Heading3"/>
        <w:spacing w:before="60" w:after="60" w:line="280" w:lineRule="exact"/>
        <w:rPr>
          <w:sz w:val="20"/>
          <w:szCs w:val="20"/>
        </w:rPr>
      </w:pPr>
    </w:p>
    <w:p w14:paraId="2DC79C6A" w14:textId="77777777" w:rsidR="00196537" w:rsidRPr="00153D30" w:rsidRDefault="00196537" w:rsidP="00153D30">
      <w:pPr>
        <w:spacing w:before="60" w:after="60" w:line="280" w:lineRule="exact"/>
        <w:rPr>
          <w:sz w:val="20"/>
          <w:szCs w:val="20"/>
        </w:rPr>
      </w:pPr>
    </w:p>
    <w:tbl>
      <w:tblPr>
        <w:tblStyle w:val="TableGrid11"/>
        <w:bidiVisual/>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196537" w:rsidRPr="00153D30" w14:paraId="3C8CA1E5" w14:textId="77777777" w:rsidTr="00E94550">
        <w:tc>
          <w:tcPr>
            <w:tcW w:w="15025" w:type="dxa"/>
            <w:gridSpan w:val="2"/>
            <w:shd w:val="clear" w:color="auto" w:fill="2E74B5" w:themeFill="accent1" w:themeFillShade="BF"/>
          </w:tcPr>
          <w:p w14:paraId="5DC848BA" w14:textId="77777777" w:rsidR="00196537" w:rsidRPr="00153D30" w:rsidRDefault="00196537" w:rsidP="00153D30">
            <w:pPr>
              <w:spacing w:before="60" w:after="60" w:line="280" w:lineRule="exact"/>
              <w:jc w:val="center"/>
              <w:rPr>
                <w:b/>
                <w:bCs/>
                <w:color w:val="FFFFFF" w:themeColor="background1"/>
                <w:sz w:val="20"/>
                <w:szCs w:val="20"/>
              </w:rPr>
            </w:pPr>
            <w:r w:rsidRPr="00153D30">
              <w:rPr>
                <w:b/>
                <w:bCs/>
                <w:color w:val="FFFFFF" w:themeColor="background1"/>
                <w:sz w:val="20"/>
                <w:szCs w:val="20"/>
                <w:rtl/>
                <w:lang w:eastAsia="ar" w:bidi="ar-MA"/>
              </w:rPr>
              <w:t xml:space="preserve">العامل التمكيني 5 لقطاع تنمية الاتصالات: التميُّز في الموارد البشرية والابتكار التنظيمي </w:t>
            </w:r>
          </w:p>
          <w:p w14:paraId="679AE694" w14:textId="77777777" w:rsidR="00196537" w:rsidRPr="00153D30" w:rsidRDefault="00196537" w:rsidP="00153D30">
            <w:pPr>
              <w:spacing w:before="60" w:after="60" w:line="280" w:lineRule="exact"/>
              <w:rPr>
                <w:b/>
                <w:bCs/>
                <w:i/>
                <w:iCs/>
                <w:color w:val="FFFFFF" w:themeColor="background1"/>
                <w:sz w:val="20"/>
                <w:szCs w:val="20"/>
              </w:rPr>
            </w:pPr>
          </w:p>
        </w:tc>
      </w:tr>
      <w:tr w:rsidR="00196537" w:rsidRPr="00153D30" w14:paraId="0971A0F6" w14:textId="77777777" w:rsidTr="00E94550">
        <w:tc>
          <w:tcPr>
            <w:tcW w:w="12145" w:type="dxa"/>
          </w:tcPr>
          <w:p w14:paraId="7A2B97C5"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النواتج</w:t>
            </w:r>
          </w:p>
        </w:tc>
        <w:tc>
          <w:tcPr>
            <w:tcW w:w="2880" w:type="dxa"/>
          </w:tcPr>
          <w:p w14:paraId="756A48A4" w14:textId="77777777" w:rsidR="00196537" w:rsidRPr="00153D30" w:rsidRDefault="00196537" w:rsidP="00153D30">
            <w:pPr>
              <w:tabs>
                <w:tab w:val="clear" w:pos="794"/>
              </w:tabs>
              <w:spacing w:before="60" w:after="60" w:line="280" w:lineRule="exact"/>
              <w:jc w:val="center"/>
              <w:rPr>
                <w:rFonts w:eastAsia="Calibri"/>
                <w:b/>
                <w:bCs/>
                <w:color w:val="0070C0"/>
                <w:sz w:val="20"/>
                <w:szCs w:val="20"/>
              </w:rPr>
            </w:pPr>
            <w:r w:rsidRPr="00153D30">
              <w:rPr>
                <w:rFonts w:eastAsia="Calibri"/>
                <w:b/>
                <w:bCs/>
                <w:color w:val="0070C0"/>
                <w:sz w:val="20"/>
                <w:szCs w:val="20"/>
                <w:rtl/>
                <w:lang w:eastAsia="ar" w:bidi="ar-MA"/>
              </w:rPr>
              <w:t xml:space="preserve">المعالم البارزة </w:t>
            </w:r>
          </w:p>
        </w:tc>
      </w:tr>
      <w:tr w:rsidR="00196537" w:rsidRPr="00153D30" w14:paraId="0D7B7DCC" w14:textId="77777777" w:rsidTr="00E94550">
        <w:tc>
          <w:tcPr>
            <w:tcW w:w="12145" w:type="dxa"/>
          </w:tcPr>
          <w:p w14:paraId="6738A7B3" w14:textId="77777777" w:rsidR="00196537" w:rsidRPr="00153D30" w:rsidRDefault="00196537" w:rsidP="00153D30">
            <w:pPr>
              <w:spacing w:before="60" w:after="60" w:line="280" w:lineRule="exact"/>
              <w:rPr>
                <w:rFonts w:eastAsia="Calibri"/>
                <w:sz w:val="20"/>
                <w:szCs w:val="20"/>
              </w:rPr>
            </w:pPr>
            <w:r w:rsidRPr="00153D30">
              <w:rPr>
                <w:rFonts w:eastAsia="Calibri"/>
                <w:sz w:val="20"/>
                <w:szCs w:val="20"/>
                <w:rtl/>
                <w:lang w:eastAsia="ar" w:bidi="ar-MA"/>
              </w:rPr>
              <w:t xml:space="preserve">أطلقَ مدير مكتب تنمية الاتصالات سلسلة من المبادرات الجديدة الرامية إلى تحقيق التميز التنظيمي وبناء القدرة الداخلية على الابتكار لتعزيز أداء مكتب تنمية الاتصالات، بما في ذلك: </w:t>
            </w:r>
          </w:p>
          <w:p w14:paraId="03866FEC" w14:textId="77777777" w:rsidR="00196537" w:rsidRPr="00153D30" w:rsidRDefault="00196537" w:rsidP="00153D30">
            <w:pPr>
              <w:pStyle w:val="ListParagraph"/>
              <w:numPr>
                <w:ilvl w:val="0"/>
                <w:numId w:val="1"/>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أتاح </w:t>
            </w:r>
            <w:r w:rsidRPr="00153D30">
              <w:rPr>
                <w:b/>
                <w:bCs/>
                <w:sz w:val="20"/>
                <w:szCs w:val="20"/>
                <w:rtl/>
                <w:lang w:eastAsia="ar" w:bidi="ar-MA"/>
              </w:rPr>
              <w:t>معتَكَفُ الإدارة العليا لمكتب تنمية الاتصالات</w:t>
            </w:r>
            <w:r w:rsidRPr="00153D30">
              <w:rPr>
                <w:sz w:val="20"/>
                <w:szCs w:val="20"/>
                <w:rtl/>
                <w:lang w:eastAsia="ar" w:bidi="ar-MA"/>
              </w:rPr>
              <w:t xml:space="preserve"> ، الذي عُقد في فبراير 2024، فرصةً لإجراء مناقشات بنّاءة عن سُبل زيادة تأثير مكتب تنمية الاتصالات، مع الأخذ في الحسبان نَهْج </w:t>
            </w:r>
            <w:r w:rsidRPr="00153D30">
              <w:rPr>
                <w:sz w:val="20"/>
                <w:szCs w:val="20"/>
                <w:lang w:val="en-US" w:eastAsia="ar" w:bidi="en-US"/>
              </w:rPr>
              <w:t>BDT4Impact</w:t>
            </w:r>
            <w:r w:rsidRPr="00153D30">
              <w:rPr>
                <w:sz w:val="20"/>
                <w:szCs w:val="20"/>
                <w:rtl/>
                <w:lang w:eastAsia="ar" w:bidi="ar-MA"/>
              </w:rPr>
              <w:t xml:space="preserve">، والتصدي بكفاءة لتحديات تنفيذ الخطة التشغيلية والمشاريع. </w:t>
            </w:r>
          </w:p>
          <w:p w14:paraId="578067CE" w14:textId="0CFA1A88" w:rsidR="00196537" w:rsidRPr="00153D30" w:rsidRDefault="00196537" w:rsidP="00153D30">
            <w:pPr>
              <w:pStyle w:val="ListParagraph"/>
              <w:numPr>
                <w:ilvl w:val="0"/>
                <w:numId w:val="1"/>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وكان المعتَكَف بمثابة منصة لمواءمة </w:t>
            </w:r>
            <w:r w:rsidRPr="00153D30">
              <w:rPr>
                <w:b/>
                <w:bCs/>
                <w:sz w:val="20"/>
                <w:szCs w:val="20"/>
                <w:rtl/>
                <w:lang w:eastAsia="ar" w:bidi="ar-MA"/>
              </w:rPr>
              <w:t>الإستراتيجيات التشغيلية لقطاع تنمية الاتصالات</w:t>
            </w:r>
            <w:r w:rsidRPr="00153D30">
              <w:rPr>
                <w:sz w:val="20"/>
                <w:szCs w:val="20"/>
                <w:rtl/>
                <w:lang w:eastAsia="ar" w:bidi="ar-MA"/>
              </w:rPr>
              <w:t xml:space="preserve"> مع المبادرات الإقليمية ودورة التنفيذ 2023-2027 مع نتائج وتوجيهات المؤتمر العالمي لتنمية الاتصالات لعام 2022 (</w:t>
            </w:r>
            <w:r w:rsidRPr="00153D30">
              <w:rPr>
                <w:sz w:val="20"/>
                <w:szCs w:val="20"/>
                <w:lang w:val="en-US" w:eastAsia="ar" w:bidi="en-US"/>
              </w:rPr>
              <w:t>WTDC</w:t>
            </w:r>
            <w:r w:rsidR="0096523C">
              <w:rPr>
                <w:sz w:val="20"/>
                <w:szCs w:val="20"/>
                <w:lang w:eastAsia="ar" w:bidi="ar-MA"/>
              </w:rPr>
              <w:t>-22</w:t>
            </w:r>
            <w:r w:rsidRPr="00153D30">
              <w:rPr>
                <w:sz w:val="20"/>
                <w:szCs w:val="20"/>
                <w:rtl/>
                <w:lang w:eastAsia="ar" w:bidi="ar-MA"/>
              </w:rPr>
              <w:t>) ومؤتمر المندوبين المفوضين لعام 2022 (</w:t>
            </w:r>
            <w:r w:rsidRPr="00153D30">
              <w:rPr>
                <w:sz w:val="20"/>
                <w:szCs w:val="20"/>
                <w:lang w:val="en-US" w:eastAsia="ar" w:bidi="en-US"/>
              </w:rPr>
              <w:t>PP</w:t>
            </w:r>
            <w:r w:rsidR="0096523C">
              <w:rPr>
                <w:sz w:val="20"/>
                <w:szCs w:val="20"/>
                <w:lang w:eastAsia="ar" w:bidi="ar-MA"/>
              </w:rPr>
              <w:t>-22</w:t>
            </w:r>
            <w:r w:rsidRPr="00153D30">
              <w:rPr>
                <w:sz w:val="20"/>
                <w:szCs w:val="20"/>
                <w:rtl/>
                <w:lang w:eastAsia="ar" w:bidi="ar-MA"/>
              </w:rPr>
              <w:t xml:space="preserve">). </w:t>
            </w:r>
          </w:p>
          <w:p w14:paraId="741B3714" w14:textId="3532A1BB" w:rsidR="00196537" w:rsidRDefault="00196537" w:rsidP="00153D30">
            <w:pPr>
              <w:pStyle w:val="ListParagraph"/>
              <w:numPr>
                <w:ilvl w:val="0"/>
                <w:numId w:val="1"/>
              </w:numPr>
              <w:tabs>
                <w:tab w:val="clear" w:pos="794"/>
                <w:tab w:val="left" w:pos="1134"/>
                <w:tab w:val="left" w:pos="1871"/>
                <w:tab w:val="left" w:pos="2268"/>
              </w:tabs>
              <w:spacing w:before="60" w:after="60" w:line="280" w:lineRule="exact"/>
              <w:contextualSpacing w:val="0"/>
              <w:rPr>
                <w:sz w:val="20"/>
                <w:szCs w:val="20"/>
              </w:rPr>
            </w:pPr>
            <w:r w:rsidRPr="00153D30">
              <w:rPr>
                <w:sz w:val="20"/>
                <w:szCs w:val="20"/>
                <w:rtl/>
                <w:lang w:eastAsia="ar" w:bidi="ar-MA"/>
              </w:rPr>
              <w:t xml:space="preserve">وقد شجّعَ مدير مكتب تنمية الاتصالات على نشر واعتماد رسائل </w:t>
            </w:r>
            <w:r w:rsidRPr="00153D30">
              <w:rPr>
                <w:b/>
                <w:bCs/>
                <w:sz w:val="20"/>
                <w:szCs w:val="20"/>
                <w:rtl/>
                <w:lang w:eastAsia="ar" w:bidi="ar-MA"/>
              </w:rPr>
              <w:t>التوازن بين العمل والحياة</w:t>
            </w:r>
            <w:r w:rsidRPr="00153D30">
              <w:rPr>
                <w:sz w:val="20"/>
                <w:szCs w:val="20"/>
                <w:rtl/>
                <w:lang w:eastAsia="ar" w:bidi="ar-MA"/>
              </w:rPr>
              <w:t xml:space="preserve"> وعدد من فرص التدريب لدعم عملية التعلم مدى الحياة لموظفي الاتحاد.</w:t>
            </w:r>
          </w:p>
          <w:p w14:paraId="7273507B" w14:textId="03F40410" w:rsidR="00E47752" w:rsidRPr="00153D30" w:rsidRDefault="00E47752" w:rsidP="00153D30">
            <w:pPr>
              <w:pStyle w:val="ListParagraph"/>
              <w:numPr>
                <w:ilvl w:val="0"/>
                <w:numId w:val="1"/>
              </w:numPr>
              <w:tabs>
                <w:tab w:val="clear" w:pos="794"/>
                <w:tab w:val="left" w:pos="1134"/>
                <w:tab w:val="left" w:pos="1871"/>
                <w:tab w:val="left" w:pos="2268"/>
              </w:tabs>
              <w:spacing w:before="60" w:after="60" w:line="280" w:lineRule="exact"/>
              <w:contextualSpacing w:val="0"/>
              <w:rPr>
                <w:sz w:val="20"/>
                <w:szCs w:val="20"/>
              </w:rPr>
            </w:pPr>
            <w:r>
              <w:rPr>
                <w:rFonts w:hint="cs"/>
                <w:sz w:val="20"/>
                <w:szCs w:val="20"/>
                <w:rtl/>
              </w:rPr>
              <w:t>و</w:t>
            </w:r>
            <w:r w:rsidRPr="00E47752">
              <w:rPr>
                <w:sz w:val="20"/>
                <w:szCs w:val="20"/>
                <w:rtl/>
              </w:rPr>
              <w:t>تم تذكير مكتب تنمية الاتصالات بالحاجة إلى دعم الشفافية والمساءلة في الإدارة وتقديم الخدمات للأعضاء</w:t>
            </w:r>
          </w:p>
          <w:p w14:paraId="531CF406" w14:textId="545B7669" w:rsidR="00196537" w:rsidRPr="00E47752" w:rsidRDefault="00196537" w:rsidP="00153D30">
            <w:pPr>
              <w:pStyle w:val="ListParagraph"/>
              <w:numPr>
                <w:ilvl w:val="0"/>
                <w:numId w:val="1"/>
              </w:numPr>
              <w:tabs>
                <w:tab w:val="clear" w:pos="794"/>
                <w:tab w:val="left" w:pos="1134"/>
                <w:tab w:val="left" w:pos="1871"/>
                <w:tab w:val="left" w:pos="2268"/>
              </w:tabs>
              <w:spacing w:before="60" w:after="60" w:line="280" w:lineRule="exact"/>
              <w:contextualSpacing w:val="0"/>
              <w:rPr>
                <w:rFonts w:eastAsia="Calibri"/>
                <w:sz w:val="20"/>
                <w:szCs w:val="20"/>
              </w:rPr>
            </w:pPr>
            <w:r w:rsidRPr="00153D30">
              <w:rPr>
                <w:sz w:val="20"/>
                <w:szCs w:val="20"/>
                <w:rtl/>
                <w:lang w:eastAsia="ar" w:bidi="ar-MA"/>
              </w:rPr>
              <w:t xml:space="preserve">وتُعقد </w:t>
            </w:r>
            <w:r w:rsidRPr="00153D30">
              <w:rPr>
                <w:b/>
                <w:bCs/>
                <w:sz w:val="20"/>
                <w:szCs w:val="20"/>
                <w:rtl/>
                <w:lang w:eastAsia="ar" w:bidi="ar-MA"/>
              </w:rPr>
              <w:t>اجتماعات منتظمة لإشراك الموظفين</w:t>
            </w:r>
            <w:r w:rsidRPr="00153D30">
              <w:rPr>
                <w:sz w:val="20"/>
                <w:szCs w:val="20"/>
                <w:rtl/>
                <w:lang w:eastAsia="ar" w:bidi="ar-MA"/>
              </w:rPr>
              <w:t xml:space="preserve"> تكون مفتوحة لجميع الموظفين بغض النظر عن وضعهم التعاقدي، وتوفر مساحة آمنة للتعبير والتفكير بشأن التحديات والفرص في تقديم خدمات مكتب تنمية الاتصالات وفي تطوير الثقافة التنظيمية للاتحاد.</w:t>
            </w:r>
          </w:p>
          <w:p w14:paraId="53DA8D4F" w14:textId="1C04F892" w:rsidR="00E47752" w:rsidRPr="00153D30" w:rsidRDefault="00E47752" w:rsidP="00153D30">
            <w:pPr>
              <w:pStyle w:val="ListParagraph"/>
              <w:numPr>
                <w:ilvl w:val="0"/>
                <w:numId w:val="1"/>
              </w:numPr>
              <w:tabs>
                <w:tab w:val="clear" w:pos="794"/>
                <w:tab w:val="left" w:pos="1134"/>
                <w:tab w:val="left" w:pos="1871"/>
                <w:tab w:val="left" w:pos="2268"/>
              </w:tabs>
              <w:spacing w:before="60" w:after="60" w:line="280" w:lineRule="exact"/>
              <w:contextualSpacing w:val="0"/>
              <w:rPr>
                <w:rFonts w:eastAsia="Calibri"/>
                <w:sz w:val="20"/>
                <w:szCs w:val="20"/>
              </w:rPr>
            </w:pPr>
            <w:r w:rsidRPr="00E47752">
              <w:rPr>
                <w:rFonts w:eastAsia="Calibri"/>
                <w:sz w:val="20"/>
                <w:szCs w:val="20"/>
                <w:rtl/>
              </w:rPr>
              <w:lastRenderedPageBreak/>
              <w:t xml:space="preserve">كما شجع مدير مكتب تنمية الاتصالات الأفكار المبتكرة التطوعية من جانب الموظفين، وتم إنشاء منصة للموظفين لاقتراح أفكار جديدة يمكن لمكتب تنمية الاتصالات النظر فيها لتحقيق واستدامة </w:t>
            </w:r>
            <w:r w:rsidRPr="00E47752">
              <w:rPr>
                <w:rFonts w:eastAsia="Calibri"/>
                <w:sz w:val="20"/>
                <w:szCs w:val="20"/>
              </w:rPr>
              <w:t>BDT4Impact</w:t>
            </w:r>
            <w:r w:rsidRPr="00E47752">
              <w:rPr>
                <w:rFonts w:eastAsia="Calibri"/>
                <w:sz w:val="20"/>
                <w:szCs w:val="20"/>
                <w:rtl/>
              </w:rPr>
              <w:t>.</w:t>
            </w:r>
          </w:p>
          <w:p w14:paraId="18CA6A77" w14:textId="0EDC8FE0" w:rsidR="00196537" w:rsidRPr="00E47752" w:rsidRDefault="00E47752" w:rsidP="00153D30">
            <w:pPr>
              <w:pStyle w:val="ListParagraph"/>
              <w:numPr>
                <w:ilvl w:val="0"/>
                <w:numId w:val="1"/>
              </w:numPr>
              <w:tabs>
                <w:tab w:val="clear" w:pos="794"/>
                <w:tab w:val="left" w:pos="1134"/>
                <w:tab w:val="left" w:pos="1871"/>
                <w:tab w:val="left" w:pos="2268"/>
              </w:tabs>
              <w:spacing w:before="60" w:after="60" w:line="280" w:lineRule="exact"/>
              <w:contextualSpacing w:val="0"/>
              <w:rPr>
                <w:rFonts w:eastAsia="Calibri"/>
                <w:sz w:val="20"/>
                <w:szCs w:val="20"/>
              </w:rPr>
            </w:pPr>
            <w:r>
              <w:rPr>
                <w:rFonts w:hint="cs"/>
                <w:sz w:val="20"/>
                <w:szCs w:val="20"/>
                <w:rtl/>
                <w:lang w:eastAsia="ar" w:bidi="ar-MA"/>
              </w:rPr>
              <w:t>و</w:t>
            </w:r>
            <w:r w:rsidRPr="00E47752">
              <w:rPr>
                <w:sz w:val="20"/>
                <w:szCs w:val="20"/>
                <w:rtl/>
                <w:lang w:eastAsia="ar" w:bidi="ar-MA"/>
              </w:rPr>
              <w:t>تمت الإشارة إلى التقارير المنتظمة للجهات المانحة باعتبارها ذات أولوية عالية ويجب أن تحظى بالأولوية دائمًا حتى يكون الشركاء والجهات المانحة على دراية بأنشطة مكتب تنمية الاتصالات والأثر الذي يحدث على أرض الواقع.</w:t>
            </w:r>
          </w:p>
        </w:tc>
        <w:tc>
          <w:tcPr>
            <w:tcW w:w="2880" w:type="dxa"/>
            <w:shd w:val="clear" w:color="auto" w:fill="auto"/>
          </w:tcPr>
          <w:p w14:paraId="28631A5E" w14:textId="77777777" w:rsidR="00196537" w:rsidRPr="00153D30" w:rsidRDefault="00196537" w:rsidP="00153D30">
            <w:pPr>
              <w:spacing w:before="60" w:after="60" w:line="280" w:lineRule="exact"/>
              <w:rPr>
                <w:sz w:val="20"/>
                <w:szCs w:val="20"/>
              </w:rPr>
            </w:pPr>
          </w:p>
          <w:p w14:paraId="7CF75865"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Cs/>
                <w:sz w:val="20"/>
                <w:szCs w:val="20"/>
              </w:rPr>
            </w:pPr>
            <w:r w:rsidRPr="00153D30">
              <w:rPr>
                <w:rFonts w:eastAsia="Calibri"/>
                <w:sz w:val="20"/>
                <w:szCs w:val="20"/>
                <w:rtl/>
                <w:lang w:eastAsia="ar" w:bidi="ar-MA"/>
              </w:rPr>
              <w:t>معتكَف الإدارة العليا 2024.</w:t>
            </w:r>
          </w:p>
          <w:p w14:paraId="38070923" w14:textId="77777777" w:rsidR="00196537" w:rsidRPr="00153D30" w:rsidRDefault="00196537" w:rsidP="00153D30">
            <w:pPr>
              <w:pStyle w:val="ListParagraph"/>
              <w:spacing w:before="60" w:after="60" w:line="280" w:lineRule="exact"/>
              <w:ind w:left="361"/>
              <w:contextualSpacing w:val="0"/>
              <w:jc w:val="left"/>
              <w:rPr>
                <w:sz w:val="20"/>
                <w:szCs w:val="20"/>
              </w:rPr>
            </w:pPr>
          </w:p>
          <w:p w14:paraId="00F653AB"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Cs/>
                <w:sz w:val="20"/>
                <w:szCs w:val="20"/>
              </w:rPr>
            </w:pPr>
            <w:r w:rsidRPr="00153D30">
              <w:rPr>
                <w:rFonts w:eastAsia="Calibri"/>
                <w:sz w:val="20"/>
                <w:szCs w:val="20"/>
                <w:rtl/>
                <w:lang w:eastAsia="ar" w:bidi="ar-MA"/>
              </w:rPr>
              <w:t>توازن الحياة مع العمل.</w:t>
            </w:r>
          </w:p>
          <w:p w14:paraId="04F47355" w14:textId="77777777" w:rsidR="00196537" w:rsidRPr="00153D30" w:rsidRDefault="00196537" w:rsidP="00153D30">
            <w:pPr>
              <w:pStyle w:val="ListParagraph"/>
              <w:spacing w:before="60" w:after="60" w:line="280" w:lineRule="exact"/>
              <w:contextualSpacing w:val="0"/>
              <w:rPr>
                <w:bCs/>
                <w:sz w:val="20"/>
                <w:szCs w:val="20"/>
              </w:rPr>
            </w:pPr>
          </w:p>
          <w:p w14:paraId="30F93DCD"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Cs/>
                <w:sz w:val="20"/>
                <w:szCs w:val="20"/>
              </w:rPr>
            </w:pPr>
            <w:r w:rsidRPr="00153D30">
              <w:rPr>
                <w:rFonts w:eastAsia="Calibri"/>
                <w:sz w:val="20"/>
                <w:szCs w:val="20"/>
                <w:rtl/>
                <w:lang w:eastAsia="ar" w:bidi="ar-MA"/>
              </w:rPr>
              <w:t>اجتماعات إشراك الموظفين.</w:t>
            </w:r>
          </w:p>
          <w:p w14:paraId="64C4B01A" w14:textId="77777777" w:rsidR="00196537" w:rsidRPr="00153D30" w:rsidRDefault="00196537" w:rsidP="00153D30">
            <w:pPr>
              <w:pStyle w:val="ListParagraph"/>
              <w:spacing w:before="60" w:after="60" w:line="280" w:lineRule="exact"/>
              <w:contextualSpacing w:val="0"/>
              <w:rPr>
                <w:bCs/>
                <w:sz w:val="20"/>
                <w:szCs w:val="20"/>
              </w:rPr>
            </w:pPr>
          </w:p>
          <w:p w14:paraId="68A4D30F" w14:textId="77777777" w:rsidR="00196537" w:rsidRPr="00153D30" w:rsidRDefault="00196537" w:rsidP="00153D30">
            <w:pPr>
              <w:pStyle w:val="ListParagraph"/>
              <w:numPr>
                <w:ilvl w:val="0"/>
                <w:numId w:val="12"/>
              </w:numPr>
              <w:tabs>
                <w:tab w:val="clear" w:pos="794"/>
                <w:tab w:val="left" w:pos="1134"/>
                <w:tab w:val="left" w:pos="1871"/>
                <w:tab w:val="left" w:pos="2268"/>
              </w:tabs>
              <w:spacing w:before="60" w:after="60" w:line="280" w:lineRule="exact"/>
              <w:ind w:left="361" w:hanging="270"/>
              <w:contextualSpacing w:val="0"/>
              <w:jc w:val="left"/>
              <w:rPr>
                <w:bCs/>
                <w:sz w:val="20"/>
                <w:szCs w:val="20"/>
              </w:rPr>
            </w:pPr>
            <w:r w:rsidRPr="00153D30">
              <w:rPr>
                <w:rFonts w:eastAsia="Calibri"/>
                <w:sz w:val="20"/>
                <w:szCs w:val="20"/>
                <w:rtl/>
                <w:lang w:eastAsia="ar" w:bidi="ar-MA"/>
              </w:rPr>
              <w:t>برنامج صانع التغيير للاتحاد الدولي للاتصالات.</w:t>
            </w:r>
          </w:p>
          <w:p w14:paraId="1641E77B" w14:textId="77777777" w:rsidR="00196537" w:rsidRPr="00153D30" w:rsidRDefault="00196537" w:rsidP="00153D30">
            <w:pPr>
              <w:pStyle w:val="ListParagraph"/>
              <w:spacing w:before="60" w:after="60" w:line="280" w:lineRule="exact"/>
              <w:contextualSpacing w:val="0"/>
              <w:rPr>
                <w:sz w:val="20"/>
                <w:szCs w:val="20"/>
              </w:rPr>
            </w:pPr>
          </w:p>
          <w:p w14:paraId="795A04EA" w14:textId="77777777" w:rsidR="00196537" w:rsidRPr="00153D30" w:rsidRDefault="00196537" w:rsidP="00153D30">
            <w:pPr>
              <w:spacing w:before="60" w:after="60" w:line="280" w:lineRule="exact"/>
              <w:rPr>
                <w:b/>
                <w:bCs/>
                <w:sz w:val="20"/>
                <w:szCs w:val="20"/>
              </w:rPr>
            </w:pPr>
          </w:p>
        </w:tc>
      </w:tr>
    </w:tbl>
    <w:bookmarkEnd w:id="1"/>
    <w:p w14:paraId="545E6079" w14:textId="77777777" w:rsidR="007B4FA0" w:rsidRDefault="00153471" w:rsidP="00153471">
      <w:pPr>
        <w:spacing w:before="600"/>
        <w:jc w:val="center"/>
        <w:rPr>
          <w:lang w:bidi="ar-EG"/>
        </w:rPr>
      </w:pPr>
      <w:r w:rsidRPr="00FC4592">
        <w:rPr>
          <w:rFonts w:hint="cs"/>
          <w:rtl/>
          <w:lang w:bidi="ar-EG"/>
        </w:rPr>
        <w:lastRenderedPageBreak/>
        <w:t>ــــــــــــــــــــــــــــــــــــــــــــــــــــــــــــــــــــــــــــــــــــــــــــــــ</w:t>
      </w:r>
    </w:p>
    <w:sectPr w:rsidR="007B4FA0" w:rsidSect="00196537">
      <w:headerReference w:type="default" r:id="rId109"/>
      <w:footerReference w:type="default" r:id="rId110"/>
      <w:headerReference w:type="first" r:id="rId111"/>
      <w:footerReference w:type="first" r:id="rId112"/>
      <w:type w:val="oddPage"/>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6BA6" w14:textId="77777777" w:rsidR="00196537" w:rsidRDefault="00196537" w:rsidP="006C3242">
      <w:pPr>
        <w:spacing w:before="0" w:line="240" w:lineRule="auto"/>
      </w:pPr>
      <w:r>
        <w:separator/>
      </w:r>
    </w:p>
  </w:endnote>
  <w:endnote w:type="continuationSeparator" w:id="0">
    <w:p w14:paraId="227EA57F" w14:textId="77777777" w:rsidR="00196537" w:rsidRDefault="0019653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6"/>
    </w:tblGrid>
    <w:tr w:rsidR="00196537" w:rsidRPr="005874F2" w14:paraId="395615EE" w14:textId="77777777" w:rsidTr="00196537">
      <w:tc>
        <w:tcPr>
          <w:tcW w:w="991" w:type="dxa"/>
          <w:tcBorders>
            <w:top w:val="single" w:sz="4" w:space="0" w:color="auto"/>
            <w:left w:val="nil"/>
            <w:bottom w:val="nil"/>
            <w:right w:val="nil"/>
          </w:tcBorders>
          <w:shd w:val="clear" w:color="auto" w:fill="FFFFFF" w:themeFill="background1"/>
          <w:hideMark/>
        </w:tcPr>
        <w:p w14:paraId="2A5B41F7" w14:textId="77777777" w:rsidR="00196537" w:rsidRPr="005874F2" w:rsidRDefault="00196537" w:rsidP="0019653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9FE5D80" w14:textId="77777777" w:rsidR="00196537" w:rsidRPr="005874F2" w:rsidRDefault="00196537" w:rsidP="0019653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6" w:type="dxa"/>
          <w:tcBorders>
            <w:top w:val="single" w:sz="4" w:space="0" w:color="auto"/>
            <w:left w:val="nil"/>
            <w:bottom w:val="nil"/>
            <w:right w:val="nil"/>
          </w:tcBorders>
          <w:shd w:val="clear" w:color="auto" w:fill="FFFFFF" w:themeFill="background1"/>
        </w:tcPr>
        <w:p w14:paraId="7E55B6E3" w14:textId="58FBEE4D" w:rsidR="00196537" w:rsidRPr="005874F2" w:rsidRDefault="00196537" w:rsidP="00196537">
          <w:pPr>
            <w:spacing w:before="60" w:after="40" w:line="260" w:lineRule="exact"/>
            <w:rPr>
              <w:position w:val="2"/>
              <w:sz w:val="18"/>
              <w:szCs w:val="18"/>
              <w:rtl/>
              <w:lang w:val="en-GB" w:bidi="ar-EG"/>
            </w:rPr>
          </w:pPr>
          <w:r w:rsidRPr="00196537">
            <w:rPr>
              <w:position w:val="2"/>
              <w:sz w:val="18"/>
              <w:szCs w:val="18"/>
              <w:rtl/>
              <w:lang w:val="en-GB" w:bidi="ar-MA"/>
            </w:rPr>
            <w:t>السيد برونو راموس، القائم بأعمال نائب المدير، مكتب تنمية الاتصالات</w:t>
          </w:r>
        </w:p>
      </w:tc>
    </w:tr>
    <w:tr w:rsidR="00196537" w:rsidRPr="005874F2" w14:paraId="10E9C4A2" w14:textId="77777777" w:rsidTr="00196537">
      <w:tc>
        <w:tcPr>
          <w:tcW w:w="991" w:type="dxa"/>
        </w:tcPr>
        <w:p w14:paraId="2184EA76" w14:textId="77777777" w:rsidR="00196537" w:rsidRPr="005874F2" w:rsidRDefault="00196537" w:rsidP="00196537">
          <w:pPr>
            <w:spacing w:before="60" w:after="40" w:line="260" w:lineRule="exact"/>
            <w:rPr>
              <w:position w:val="2"/>
              <w:sz w:val="18"/>
              <w:szCs w:val="18"/>
              <w:lang w:val="en-GB"/>
            </w:rPr>
          </w:pPr>
        </w:p>
      </w:tc>
      <w:tc>
        <w:tcPr>
          <w:tcW w:w="2411" w:type="dxa"/>
          <w:hideMark/>
        </w:tcPr>
        <w:p w14:paraId="03236D7D" w14:textId="77777777" w:rsidR="00196537" w:rsidRPr="005874F2" w:rsidRDefault="00196537" w:rsidP="0019653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6" w:type="dxa"/>
        </w:tcPr>
        <w:p w14:paraId="012C05DE" w14:textId="727A2F21" w:rsidR="00196537" w:rsidRPr="005874F2" w:rsidRDefault="00196537" w:rsidP="00196537">
          <w:pPr>
            <w:spacing w:before="60" w:after="40" w:line="260" w:lineRule="exact"/>
            <w:rPr>
              <w:position w:val="2"/>
              <w:sz w:val="18"/>
              <w:szCs w:val="18"/>
              <w:rtl/>
              <w:lang w:val="fr-FR" w:bidi="ar-EG"/>
            </w:rPr>
          </w:pPr>
          <w:hyperlink r:id="rId1" w:history="1">
            <w:r w:rsidRPr="00196537">
              <w:rPr>
                <w:rStyle w:val="Hyperlink"/>
                <w:position w:val="2"/>
                <w:sz w:val="18"/>
                <w:szCs w:val="18"/>
                <w:lang w:val="fr-FR" w:bidi="en-US"/>
              </w:rPr>
              <w:t>bruno.ramos@itu.int</w:t>
            </w:r>
          </w:hyperlink>
        </w:p>
      </w:tc>
    </w:tr>
  </w:tbl>
  <w:p w14:paraId="666CFA74" w14:textId="0BC3BA5D" w:rsidR="00196537" w:rsidRPr="00D35255" w:rsidRDefault="00196537" w:rsidP="00196537">
    <w:pPr>
      <w:pStyle w:val="Footer"/>
      <w:bidi/>
      <w:spacing w:before="120"/>
      <w:jc w:val="center"/>
    </w:pPr>
    <w:hyperlink r:id="rId2" w:history="1">
      <w:r w:rsidRPr="00B91DBD">
        <w:rPr>
          <w:rStyle w:val="Hyperlink"/>
          <w:sz w:val="18"/>
          <w:szCs w:val="18"/>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5EF6" w14:textId="2A1F0996" w:rsidR="006C3242" w:rsidRPr="00196537" w:rsidRDefault="006C3242" w:rsidP="0019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E67" w14:textId="03BF79CA" w:rsidR="0006468A" w:rsidRPr="003971E3" w:rsidRDefault="0006468A" w:rsidP="00196537">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DC8E" w14:textId="77777777" w:rsidR="00196537" w:rsidRDefault="00196537" w:rsidP="006C3242">
      <w:pPr>
        <w:spacing w:before="0" w:line="240" w:lineRule="auto"/>
      </w:pPr>
      <w:r>
        <w:separator/>
      </w:r>
    </w:p>
  </w:footnote>
  <w:footnote w:type="continuationSeparator" w:id="0">
    <w:p w14:paraId="5A401E84" w14:textId="77777777" w:rsidR="00196537" w:rsidRDefault="00196537" w:rsidP="006C3242">
      <w:pPr>
        <w:spacing w:before="0" w:line="240" w:lineRule="auto"/>
      </w:pPr>
      <w:r>
        <w:continuationSeparator/>
      </w:r>
    </w:p>
  </w:footnote>
  <w:footnote w:id="1">
    <w:p w14:paraId="2C39A7E5" w14:textId="387BD8B0" w:rsidR="007112BD" w:rsidRDefault="002A7A60" w:rsidP="00B43BF6">
      <w:pPr>
        <w:pStyle w:val="FootnoteText"/>
        <w:rPr>
          <w:rFonts w:hint="cs"/>
          <w:rtl/>
          <w:lang w:bidi="ar-EG"/>
        </w:rPr>
      </w:pPr>
      <w:r>
        <w:rPr>
          <w:rStyle w:val="FootnoteReference"/>
        </w:rPr>
        <w:footnoteRef/>
      </w:r>
      <w:r>
        <w:rPr>
          <w:rtl/>
        </w:rPr>
        <w:t xml:space="preserve"> </w:t>
      </w:r>
      <w:r>
        <w:rPr>
          <w:rtl/>
          <w:lang w:bidi="ar-EG"/>
        </w:rPr>
        <w:tab/>
      </w:r>
      <w:r w:rsidR="007112BD">
        <w:rPr>
          <w:rtl/>
          <w:lang w:bidi="ar-EG"/>
        </w:rPr>
        <w:t xml:space="preserve">مؤشرات الإخراج </w:t>
      </w:r>
      <w:r w:rsidR="007112BD">
        <w:rPr>
          <w:rFonts w:hint="cs"/>
          <w:rtl/>
          <w:lang w:bidi="ar-EG"/>
        </w:rPr>
        <w:t>من أجل:</w:t>
      </w:r>
    </w:p>
    <w:p w14:paraId="3AEAD223" w14:textId="57ECB80D" w:rsidR="007112BD" w:rsidRDefault="007112BD" w:rsidP="00B43BF6">
      <w:pPr>
        <w:pStyle w:val="FootnoteText"/>
        <w:rPr>
          <w:rtl/>
          <w:lang w:bidi="ar-EG"/>
        </w:rPr>
      </w:pPr>
      <w:r>
        <w:rPr>
          <w:rtl/>
          <w:lang w:bidi="ar-EG"/>
        </w:rPr>
        <w:tab/>
      </w:r>
      <w:r>
        <w:rPr>
          <w:rtl/>
          <w:lang w:bidi="ar-EG"/>
        </w:rPr>
        <w:t>-</w:t>
      </w:r>
      <w:r>
        <w:rPr>
          <w:rtl/>
          <w:lang w:bidi="ar-EG"/>
        </w:rPr>
        <w:tab/>
      </w:r>
      <w:r w:rsidRPr="007112BD">
        <w:rPr>
          <w:b/>
          <w:bCs/>
          <w:rtl/>
          <w:lang w:bidi="ar-EG"/>
        </w:rPr>
        <w:t>أولوية قطاع تنمية الاتصالات:</w:t>
      </w:r>
      <w:r>
        <w:rPr>
          <w:rtl/>
          <w:lang w:bidi="ar-EG"/>
        </w:rPr>
        <w:t xml:space="preserve"> تعبئة الموارد والتعاون الدولي</w:t>
      </w:r>
      <w:r>
        <w:rPr>
          <w:rFonts w:hint="cs"/>
          <w:rtl/>
          <w:lang w:bidi="ar-EG"/>
        </w:rPr>
        <w:t>.</w:t>
      </w:r>
    </w:p>
    <w:p w14:paraId="00B1BD33" w14:textId="2F5DAE3B" w:rsidR="002A7A60" w:rsidRDefault="007112BD" w:rsidP="00B43BF6">
      <w:pPr>
        <w:pStyle w:val="FootnoteText"/>
        <w:rPr>
          <w:rFonts w:hint="cs"/>
          <w:lang w:bidi="ar-EG"/>
        </w:rPr>
      </w:pPr>
      <w:r>
        <w:rPr>
          <w:rtl/>
          <w:lang w:bidi="ar-EG"/>
        </w:rPr>
        <w:tab/>
      </w:r>
      <w:r>
        <w:rPr>
          <w:rtl/>
          <w:lang w:bidi="ar-EG"/>
        </w:rPr>
        <w:t>-</w:t>
      </w:r>
      <w:r>
        <w:rPr>
          <w:rtl/>
          <w:lang w:bidi="ar-EG"/>
        </w:rPr>
        <w:tab/>
      </w:r>
      <w:r w:rsidRPr="007112BD">
        <w:rPr>
          <w:b/>
          <w:bCs/>
          <w:rtl/>
          <w:lang w:bidi="ar-EG"/>
        </w:rPr>
        <w:t>العوامل التمكينية لقطاع تنمية الاتصالات:</w:t>
      </w:r>
      <w:r>
        <w:rPr>
          <w:rtl/>
          <w:lang w:bidi="ar-EG"/>
        </w:rPr>
        <w:t xml:space="preserve"> الشراكات والتعاون الدولي وتعبئة الموارد</w:t>
      </w:r>
      <w:r>
        <w:rPr>
          <w:rFonts w:hint="cs"/>
          <w:rtl/>
          <w:lang w:bidi="ar-EG"/>
        </w:rPr>
        <w:t>.</w:t>
      </w:r>
    </w:p>
  </w:footnote>
  <w:footnote w:id="2">
    <w:p w14:paraId="78CEC849" w14:textId="7589E54A" w:rsidR="00B43BF6" w:rsidRDefault="00B43BF6" w:rsidP="00B43BF6">
      <w:pPr>
        <w:pStyle w:val="FootnoteText"/>
        <w:rPr>
          <w:rFonts w:hint="cs"/>
          <w:rtl/>
          <w:lang w:bidi="ar-EG"/>
        </w:rPr>
      </w:pPr>
      <w:r>
        <w:rPr>
          <w:rStyle w:val="FootnoteReference"/>
        </w:rPr>
        <w:footnoteRef/>
      </w:r>
      <w:r>
        <w:rPr>
          <w:rtl/>
        </w:rPr>
        <w:t xml:space="preserve"> </w:t>
      </w:r>
      <w:r>
        <w:rPr>
          <w:rtl/>
          <w:lang w:bidi="ar-EG"/>
        </w:rPr>
        <w:tab/>
      </w:r>
      <w:r>
        <w:rPr>
          <w:rFonts w:hint="cs"/>
          <w:rtl/>
          <w:lang w:bidi="ar-EG"/>
        </w:rPr>
        <w:t>مخرجات لجنتي الدراسات.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0F18" w14:textId="54B77735" w:rsidR="00196537" w:rsidRPr="00F56A31" w:rsidRDefault="00196537" w:rsidP="00E12E0A">
    <w:pPr>
      <w:tabs>
        <w:tab w:val="clear" w:pos="794"/>
        <w:tab w:val="center" w:pos="4820"/>
        <w:tab w:val="right" w:pos="9639"/>
      </w:tabs>
      <w:ind w:right="1"/>
      <w:rPr>
        <w:smallCaps/>
        <w:spacing w:val="24"/>
      </w:rPr>
    </w:pPr>
    <w:r w:rsidRPr="00F56A31">
      <w:rPr>
        <w:rtl/>
        <w:lang w:eastAsia="ar" w:bidi="ar-MA"/>
      </w:rPr>
      <w:tab/>
    </w:r>
    <w:r w:rsidRPr="00F56A31">
      <w:rPr>
        <w:lang w:eastAsia="ar" w:bidi="en-US"/>
      </w:rPr>
      <w:t>TDAG-24/2-</w:t>
    </w:r>
    <w:r>
      <w:rPr>
        <w:lang w:eastAsia="ar" w:bidi="en-US"/>
      </w:rPr>
      <w:t>A</w:t>
    </w:r>
    <w:r w:rsidRPr="00F56A31">
      <w:rPr>
        <w:rtl/>
        <w:lang w:eastAsia="ar" w:bidi="ar-MA"/>
      </w:rPr>
      <w:tab/>
      <w:t xml:space="preserve">صفحة </w:t>
    </w:r>
    <w:r w:rsidRPr="00F56A31">
      <w:rPr>
        <w:rtl/>
        <w:lang w:eastAsia="ar" w:bidi="ar-MA"/>
      </w:rPr>
      <w:fldChar w:fldCharType="begin"/>
    </w:r>
    <w:r w:rsidRPr="00F56A31">
      <w:rPr>
        <w:rtl/>
        <w:lang w:eastAsia="ar" w:bidi="ar-MA"/>
      </w:rPr>
      <w:instrText xml:space="preserve"> PAGE </w:instrText>
    </w:r>
    <w:r w:rsidRPr="00F56A31">
      <w:rPr>
        <w:rtl/>
        <w:lang w:eastAsia="ar" w:bidi="ar-MA"/>
      </w:rPr>
      <w:fldChar w:fldCharType="separate"/>
    </w:r>
    <w:r w:rsidRPr="00F56A31">
      <w:rPr>
        <w:rtl/>
        <w:lang w:eastAsia="ar" w:bidi="ar-MA"/>
      </w:rPr>
      <w:t>2</w:t>
    </w:r>
    <w:r w:rsidRPr="00F56A31">
      <w:rPr>
        <w:rtl/>
        <w:lang w:eastAsia="ar" w:bidi="ar-M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328F2DB" w14:textId="60029498" w:rsidR="00882A17" w:rsidRPr="00FC3D2F" w:rsidRDefault="00882A17" w:rsidP="00196537">
        <w:pPr>
          <w:pStyle w:val="Header"/>
          <w:tabs>
            <w:tab w:val="clear" w:pos="794"/>
            <w:tab w:val="clear" w:pos="4680"/>
            <w:tab w:val="clear" w:pos="9360"/>
            <w:tab w:val="center" w:pos="4819"/>
            <w:tab w:val="right" w:pos="13011"/>
          </w:tabs>
          <w:spacing w:before="120" w:after="120" w:line="192" w:lineRule="auto"/>
          <w:jc w:val="right"/>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3" w:name="DocNo2"/>
        <w:bookmarkEnd w:id="3"/>
        <w:r w:rsidR="00457D22">
          <w:rPr>
            <w:sz w:val="20"/>
            <w:szCs w:val="20"/>
            <w:lang w:val="es-ES_tradnl"/>
          </w:rPr>
          <w:t>4</w:t>
        </w:r>
        <w:r w:rsidR="00D8311F">
          <w:rPr>
            <w:sz w:val="20"/>
            <w:szCs w:val="20"/>
            <w:lang w:val="es-ES_tradnl"/>
          </w:rPr>
          <w:t>/</w:t>
        </w:r>
        <w:r w:rsidR="00196537">
          <w:rPr>
            <w:sz w:val="20"/>
            <w:szCs w:val="20"/>
            <w:lang w:val="es-ES_tradnl"/>
          </w:rPr>
          <w:t>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858627694"/>
      <w:docPartObj>
        <w:docPartGallery w:val="Page Numbers (Top of Page)"/>
        <w:docPartUnique/>
      </w:docPartObj>
    </w:sdtPr>
    <w:sdtEndPr>
      <w:rPr>
        <w:rFonts w:cs="Calibri"/>
        <w:noProof/>
        <w:sz w:val="18"/>
        <w:szCs w:val="18"/>
      </w:rPr>
    </w:sdtEndPr>
    <w:sdtContent>
      <w:p w14:paraId="2860F18A" w14:textId="77777777" w:rsidR="00196537" w:rsidRPr="00FC3D2F" w:rsidRDefault="00196537" w:rsidP="00B43BF6">
        <w:pPr>
          <w:pStyle w:val="Header"/>
          <w:tabs>
            <w:tab w:val="clear" w:pos="794"/>
            <w:tab w:val="clear" w:pos="4680"/>
            <w:tab w:val="clear" w:pos="9360"/>
            <w:tab w:val="center" w:pos="5357"/>
            <w:tab w:val="right" w:pos="13011"/>
          </w:tabs>
          <w:spacing w:before="120" w:after="120" w:line="192" w:lineRule="auto"/>
          <w:jc w:val="right"/>
          <w:rPr>
            <w:sz w:val="20"/>
            <w:szCs w:val="20"/>
            <w:rtl/>
            <w:lang w:bidi="ar-EG"/>
          </w:rPr>
        </w:pPr>
        <w:r w:rsidRPr="00FC3D2F">
          <w:rPr>
            <w:sz w:val="20"/>
            <w:szCs w:val="20"/>
          </w:rPr>
          <w:tab/>
        </w:r>
        <w:r>
          <w:rPr>
            <w:sz w:val="20"/>
            <w:szCs w:val="20"/>
            <w:lang w:val="es-ES_tradnl"/>
          </w:rPr>
          <w:t>TDAG-24/2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6</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378A5"/>
    <w:multiLevelType w:val="hybridMultilevel"/>
    <w:tmpl w:val="9E4C4F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9A6DB0"/>
    <w:multiLevelType w:val="hybridMultilevel"/>
    <w:tmpl w:val="B1A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E5ACB"/>
    <w:multiLevelType w:val="hybridMultilevel"/>
    <w:tmpl w:val="D29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CB00CE"/>
    <w:multiLevelType w:val="hybridMultilevel"/>
    <w:tmpl w:val="97DE88D4"/>
    <w:lvl w:ilvl="0" w:tplc="5B4A789C">
      <w:numFmt w:val="bullet"/>
      <w:lvlText w:val="•"/>
      <w:lvlJc w:val="left"/>
      <w:pPr>
        <w:tabs>
          <w:tab w:val="num" w:pos="1080"/>
        </w:tabs>
        <w:ind w:left="108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63C50"/>
    <w:multiLevelType w:val="hybridMultilevel"/>
    <w:tmpl w:val="FFFFFFFF"/>
    <w:lvl w:ilvl="0" w:tplc="684211F8">
      <w:start w:val="1"/>
      <w:numFmt w:val="bullet"/>
      <w:lvlText w:val=""/>
      <w:lvlJc w:val="left"/>
      <w:pPr>
        <w:ind w:left="720" w:hanging="360"/>
      </w:pPr>
      <w:rPr>
        <w:rFonts w:ascii="Symbol" w:hAnsi="Symbol" w:hint="default"/>
      </w:rPr>
    </w:lvl>
    <w:lvl w:ilvl="1" w:tplc="96244B0E">
      <w:start w:val="1"/>
      <w:numFmt w:val="bullet"/>
      <w:lvlText w:val="o"/>
      <w:lvlJc w:val="left"/>
      <w:pPr>
        <w:ind w:left="1440" w:hanging="360"/>
      </w:pPr>
      <w:rPr>
        <w:rFonts w:ascii="Courier New" w:hAnsi="Courier New" w:hint="default"/>
      </w:rPr>
    </w:lvl>
    <w:lvl w:ilvl="2" w:tplc="D912347C">
      <w:start w:val="1"/>
      <w:numFmt w:val="bullet"/>
      <w:lvlText w:val=""/>
      <w:lvlJc w:val="left"/>
      <w:pPr>
        <w:ind w:left="2160" w:hanging="360"/>
      </w:pPr>
      <w:rPr>
        <w:rFonts w:ascii="Wingdings" w:hAnsi="Wingdings" w:hint="default"/>
      </w:rPr>
    </w:lvl>
    <w:lvl w:ilvl="3" w:tplc="EA8A5E08">
      <w:start w:val="1"/>
      <w:numFmt w:val="bullet"/>
      <w:lvlText w:val=""/>
      <w:lvlJc w:val="left"/>
      <w:pPr>
        <w:ind w:left="2880" w:hanging="360"/>
      </w:pPr>
      <w:rPr>
        <w:rFonts w:ascii="Symbol" w:hAnsi="Symbol" w:hint="default"/>
      </w:rPr>
    </w:lvl>
    <w:lvl w:ilvl="4" w:tplc="D42AE6D2">
      <w:start w:val="1"/>
      <w:numFmt w:val="bullet"/>
      <w:lvlText w:val="o"/>
      <w:lvlJc w:val="left"/>
      <w:pPr>
        <w:ind w:left="3600" w:hanging="360"/>
      </w:pPr>
      <w:rPr>
        <w:rFonts w:ascii="Courier New" w:hAnsi="Courier New" w:hint="default"/>
      </w:rPr>
    </w:lvl>
    <w:lvl w:ilvl="5" w:tplc="A88A6054">
      <w:start w:val="1"/>
      <w:numFmt w:val="bullet"/>
      <w:lvlText w:val=""/>
      <w:lvlJc w:val="left"/>
      <w:pPr>
        <w:ind w:left="4320" w:hanging="360"/>
      </w:pPr>
      <w:rPr>
        <w:rFonts w:ascii="Wingdings" w:hAnsi="Wingdings" w:hint="default"/>
      </w:rPr>
    </w:lvl>
    <w:lvl w:ilvl="6" w:tplc="1038AA42">
      <w:start w:val="1"/>
      <w:numFmt w:val="bullet"/>
      <w:lvlText w:val=""/>
      <w:lvlJc w:val="left"/>
      <w:pPr>
        <w:ind w:left="5040" w:hanging="360"/>
      </w:pPr>
      <w:rPr>
        <w:rFonts w:ascii="Symbol" w:hAnsi="Symbol" w:hint="default"/>
      </w:rPr>
    </w:lvl>
    <w:lvl w:ilvl="7" w:tplc="1C5EB0C6">
      <w:start w:val="1"/>
      <w:numFmt w:val="bullet"/>
      <w:lvlText w:val="o"/>
      <w:lvlJc w:val="left"/>
      <w:pPr>
        <w:ind w:left="5760" w:hanging="360"/>
      </w:pPr>
      <w:rPr>
        <w:rFonts w:ascii="Courier New" w:hAnsi="Courier New" w:hint="default"/>
      </w:rPr>
    </w:lvl>
    <w:lvl w:ilvl="8" w:tplc="31FC1D32">
      <w:start w:val="1"/>
      <w:numFmt w:val="bullet"/>
      <w:lvlText w:val=""/>
      <w:lvlJc w:val="left"/>
      <w:pPr>
        <w:ind w:left="6480" w:hanging="360"/>
      </w:pPr>
      <w:rPr>
        <w:rFonts w:ascii="Wingdings" w:hAnsi="Wingdings" w:hint="default"/>
      </w:rPr>
    </w:lvl>
  </w:abstractNum>
  <w:abstractNum w:abstractNumId="13" w15:restartNumberingAfterBreak="0">
    <w:nsid w:val="43C10AD7"/>
    <w:multiLevelType w:val="hybridMultilevel"/>
    <w:tmpl w:val="1C9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10626"/>
    <w:multiLevelType w:val="hybridMultilevel"/>
    <w:tmpl w:val="0914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86073"/>
    <w:multiLevelType w:val="hybridMultilevel"/>
    <w:tmpl w:val="87E8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B1B3B"/>
    <w:multiLevelType w:val="hybridMultilevel"/>
    <w:tmpl w:val="338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101E9"/>
    <w:multiLevelType w:val="hybridMultilevel"/>
    <w:tmpl w:val="CAE0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747D50"/>
    <w:multiLevelType w:val="hybridMultilevel"/>
    <w:tmpl w:val="9382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300FE2"/>
    <w:multiLevelType w:val="hybridMultilevel"/>
    <w:tmpl w:val="DD9EA30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3"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430759">
    <w:abstractNumId w:val="17"/>
  </w:num>
  <w:num w:numId="2" w16cid:durableId="994838898">
    <w:abstractNumId w:val="7"/>
  </w:num>
  <w:num w:numId="3" w16cid:durableId="54738641">
    <w:abstractNumId w:val="21"/>
  </w:num>
  <w:num w:numId="4" w16cid:durableId="1489861768">
    <w:abstractNumId w:val="8"/>
  </w:num>
  <w:num w:numId="5" w16cid:durableId="1290088299">
    <w:abstractNumId w:val="15"/>
  </w:num>
  <w:num w:numId="6" w16cid:durableId="1666202019">
    <w:abstractNumId w:val="16"/>
  </w:num>
  <w:num w:numId="7" w16cid:durableId="9992267">
    <w:abstractNumId w:val="2"/>
  </w:num>
  <w:num w:numId="8" w16cid:durableId="673529680">
    <w:abstractNumId w:val="24"/>
  </w:num>
  <w:num w:numId="9" w16cid:durableId="568466219">
    <w:abstractNumId w:val="18"/>
  </w:num>
  <w:num w:numId="10" w16cid:durableId="1454665331">
    <w:abstractNumId w:val="12"/>
  </w:num>
  <w:num w:numId="11" w16cid:durableId="1412579059">
    <w:abstractNumId w:val="5"/>
  </w:num>
  <w:num w:numId="12" w16cid:durableId="748163063">
    <w:abstractNumId w:val="22"/>
  </w:num>
  <w:num w:numId="13" w16cid:durableId="813717008">
    <w:abstractNumId w:val="10"/>
  </w:num>
  <w:num w:numId="14" w16cid:durableId="1603493396">
    <w:abstractNumId w:val="13"/>
  </w:num>
  <w:num w:numId="15" w16cid:durableId="1774351090">
    <w:abstractNumId w:val="20"/>
  </w:num>
  <w:num w:numId="16" w16cid:durableId="2073574997">
    <w:abstractNumId w:val="0"/>
  </w:num>
  <w:num w:numId="17" w16cid:durableId="46491891">
    <w:abstractNumId w:val="1"/>
  </w:num>
  <w:num w:numId="18" w16cid:durableId="2009137546">
    <w:abstractNumId w:val="19"/>
  </w:num>
  <w:num w:numId="19" w16cid:durableId="1005015475">
    <w:abstractNumId w:val="11"/>
  </w:num>
  <w:num w:numId="20" w16cid:durableId="1979340428">
    <w:abstractNumId w:val="6"/>
  </w:num>
  <w:num w:numId="21" w16cid:durableId="218709399">
    <w:abstractNumId w:val="14"/>
  </w:num>
  <w:num w:numId="22" w16cid:durableId="811405696">
    <w:abstractNumId w:val="23"/>
  </w:num>
  <w:num w:numId="23" w16cid:durableId="621888689">
    <w:abstractNumId w:val="9"/>
  </w:num>
  <w:num w:numId="24" w16cid:durableId="252517890">
    <w:abstractNumId w:val="4"/>
  </w:num>
  <w:num w:numId="25" w16cid:durableId="194564614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37"/>
    <w:rsid w:val="00026D7C"/>
    <w:rsid w:val="00043E4E"/>
    <w:rsid w:val="0006468A"/>
    <w:rsid w:val="00090574"/>
    <w:rsid w:val="000C1C0E"/>
    <w:rsid w:val="000C548A"/>
    <w:rsid w:val="000F2158"/>
    <w:rsid w:val="00150377"/>
    <w:rsid w:val="00153471"/>
    <w:rsid w:val="00153D30"/>
    <w:rsid w:val="00182845"/>
    <w:rsid w:val="0019128D"/>
    <w:rsid w:val="00196537"/>
    <w:rsid w:val="001B730C"/>
    <w:rsid w:val="001C0169"/>
    <w:rsid w:val="001C5E53"/>
    <w:rsid w:val="001D1D50"/>
    <w:rsid w:val="001D6745"/>
    <w:rsid w:val="001E446E"/>
    <w:rsid w:val="0021016E"/>
    <w:rsid w:val="002154EE"/>
    <w:rsid w:val="002276D2"/>
    <w:rsid w:val="0023283D"/>
    <w:rsid w:val="0026373E"/>
    <w:rsid w:val="00271C43"/>
    <w:rsid w:val="00290728"/>
    <w:rsid w:val="002978F4"/>
    <w:rsid w:val="002A7A60"/>
    <w:rsid w:val="002B028D"/>
    <w:rsid w:val="002B2844"/>
    <w:rsid w:val="002D2192"/>
    <w:rsid w:val="002E6541"/>
    <w:rsid w:val="00317741"/>
    <w:rsid w:val="00334924"/>
    <w:rsid w:val="003409BC"/>
    <w:rsid w:val="00357185"/>
    <w:rsid w:val="00383829"/>
    <w:rsid w:val="003971E3"/>
    <w:rsid w:val="003A67D2"/>
    <w:rsid w:val="003C4402"/>
    <w:rsid w:val="003F02D0"/>
    <w:rsid w:val="003F4B29"/>
    <w:rsid w:val="0042686F"/>
    <w:rsid w:val="004317D8"/>
    <w:rsid w:val="00434183"/>
    <w:rsid w:val="00443869"/>
    <w:rsid w:val="00447F32"/>
    <w:rsid w:val="00457D22"/>
    <w:rsid w:val="0049010E"/>
    <w:rsid w:val="004E11DC"/>
    <w:rsid w:val="004F3C48"/>
    <w:rsid w:val="00506E94"/>
    <w:rsid w:val="00525DDD"/>
    <w:rsid w:val="005409AC"/>
    <w:rsid w:val="0055516A"/>
    <w:rsid w:val="0058491B"/>
    <w:rsid w:val="005874F2"/>
    <w:rsid w:val="00592EA5"/>
    <w:rsid w:val="00597CC5"/>
    <w:rsid w:val="005A3170"/>
    <w:rsid w:val="005B2C89"/>
    <w:rsid w:val="005D610E"/>
    <w:rsid w:val="005E1E6D"/>
    <w:rsid w:val="006128FC"/>
    <w:rsid w:val="00677396"/>
    <w:rsid w:val="0069200F"/>
    <w:rsid w:val="006A19FF"/>
    <w:rsid w:val="006A65CB"/>
    <w:rsid w:val="006C3242"/>
    <w:rsid w:val="006C7CC0"/>
    <w:rsid w:val="006F63F7"/>
    <w:rsid w:val="007025C7"/>
    <w:rsid w:val="00706D7A"/>
    <w:rsid w:val="007112BD"/>
    <w:rsid w:val="00722F0D"/>
    <w:rsid w:val="0074420E"/>
    <w:rsid w:val="00747A70"/>
    <w:rsid w:val="0075534C"/>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645E5"/>
    <w:rsid w:val="00874F08"/>
    <w:rsid w:val="00882A17"/>
    <w:rsid w:val="00897694"/>
    <w:rsid w:val="008A7F84"/>
    <w:rsid w:val="0091702E"/>
    <w:rsid w:val="00923B0C"/>
    <w:rsid w:val="0094021C"/>
    <w:rsid w:val="0094065A"/>
    <w:rsid w:val="00952F86"/>
    <w:rsid w:val="00957084"/>
    <w:rsid w:val="0096523C"/>
    <w:rsid w:val="00982B28"/>
    <w:rsid w:val="00983DA5"/>
    <w:rsid w:val="009D313F"/>
    <w:rsid w:val="00A24359"/>
    <w:rsid w:val="00A47A5A"/>
    <w:rsid w:val="00A6683B"/>
    <w:rsid w:val="00A97F94"/>
    <w:rsid w:val="00AA7EA2"/>
    <w:rsid w:val="00B03099"/>
    <w:rsid w:val="00B05BC8"/>
    <w:rsid w:val="00B43BF6"/>
    <w:rsid w:val="00B52A09"/>
    <w:rsid w:val="00B64B47"/>
    <w:rsid w:val="00B93B7B"/>
    <w:rsid w:val="00C002DE"/>
    <w:rsid w:val="00C53BF8"/>
    <w:rsid w:val="00C56B5F"/>
    <w:rsid w:val="00C659AB"/>
    <w:rsid w:val="00C66157"/>
    <w:rsid w:val="00C674FE"/>
    <w:rsid w:val="00C67501"/>
    <w:rsid w:val="00C75633"/>
    <w:rsid w:val="00C85CB5"/>
    <w:rsid w:val="00CA08BA"/>
    <w:rsid w:val="00CD4ACF"/>
    <w:rsid w:val="00CE2EE1"/>
    <w:rsid w:val="00CE3349"/>
    <w:rsid w:val="00CE36E5"/>
    <w:rsid w:val="00CF27F5"/>
    <w:rsid w:val="00CF3FFD"/>
    <w:rsid w:val="00D10CCF"/>
    <w:rsid w:val="00D11C5F"/>
    <w:rsid w:val="00D77D0F"/>
    <w:rsid w:val="00D8311F"/>
    <w:rsid w:val="00DA1CF0"/>
    <w:rsid w:val="00DA4777"/>
    <w:rsid w:val="00DC1E02"/>
    <w:rsid w:val="00DC24B4"/>
    <w:rsid w:val="00DC5FB0"/>
    <w:rsid w:val="00DD5555"/>
    <w:rsid w:val="00DF16DC"/>
    <w:rsid w:val="00E45211"/>
    <w:rsid w:val="00E473C5"/>
    <w:rsid w:val="00E47752"/>
    <w:rsid w:val="00E92863"/>
    <w:rsid w:val="00EB796D"/>
    <w:rsid w:val="00EC4D03"/>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95F5"/>
  <w15:chartTrackingRefBased/>
  <w15:docId w15:val="{2E3461D0-40D1-45B3-94CB-92086D75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B43BF6"/>
    <w:pPr>
      <w:tabs>
        <w:tab w:val="clear" w:pos="794"/>
        <w:tab w:val="left" w:pos="282"/>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B43BF6"/>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196537"/>
    <w:rPr>
      <w:color w:val="605E5C"/>
      <w:shd w:val="clear" w:color="auto" w:fill="E1DFDD"/>
    </w:rPr>
  </w:style>
  <w:style w:type="table" w:styleId="GridTable4-Accent1">
    <w:name w:val="Grid Table 4 Accent 1"/>
    <w:basedOn w:val="TableNormal"/>
    <w:uiPriority w:val="49"/>
    <w:rsid w:val="001965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dex7">
    <w:name w:val="index 7"/>
    <w:basedOn w:val="Normal"/>
    <w:next w:val="Normal"/>
    <w:semiHidden/>
    <w:rsid w:val="00196537"/>
    <w:pPr>
      <w:tabs>
        <w:tab w:val="left" w:pos="1191"/>
        <w:tab w:val="left" w:pos="1588"/>
        <w:tab w:val="left" w:pos="1985"/>
      </w:tabs>
      <w:overflowPunct w:val="0"/>
      <w:autoSpaceDE w:val="0"/>
      <w:autoSpaceDN w:val="0"/>
      <w:bidi w:val="0"/>
      <w:adjustRightInd w:val="0"/>
      <w:spacing w:line="240" w:lineRule="auto"/>
      <w:ind w:left="1698"/>
      <w:textAlignment w:val="baseline"/>
    </w:pPr>
    <w:rPr>
      <w:rFonts w:asciiTheme="minorHAnsi" w:eastAsia="SimSun" w:hAnsiTheme="minorHAnsi" w:cs="Times New Roman"/>
      <w:sz w:val="24"/>
      <w:szCs w:val="20"/>
      <w:lang w:val="en-GB" w:eastAsia="en-US"/>
    </w:rPr>
  </w:style>
  <w:style w:type="paragraph" w:styleId="Index6">
    <w:name w:val="index 6"/>
    <w:basedOn w:val="Normal"/>
    <w:next w:val="Normal"/>
    <w:semiHidden/>
    <w:rsid w:val="00196537"/>
    <w:pPr>
      <w:tabs>
        <w:tab w:val="left" w:pos="1191"/>
        <w:tab w:val="left" w:pos="1588"/>
        <w:tab w:val="left" w:pos="1985"/>
      </w:tabs>
      <w:overflowPunct w:val="0"/>
      <w:autoSpaceDE w:val="0"/>
      <w:autoSpaceDN w:val="0"/>
      <w:bidi w:val="0"/>
      <w:adjustRightInd w:val="0"/>
      <w:spacing w:line="240" w:lineRule="auto"/>
      <w:ind w:left="1415"/>
      <w:textAlignment w:val="baseline"/>
    </w:pPr>
    <w:rPr>
      <w:rFonts w:asciiTheme="minorHAnsi" w:eastAsia="SimSun" w:hAnsiTheme="minorHAnsi" w:cs="Times New Roman"/>
      <w:sz w:val="24"/>
      <w:szCs w:val="20"/>
      <w:lang w:val="en-GB" w:eastAsia="en-US"/>
    </w:rPr>
  </w:style>
  <w:style w:type="paragraph" w:styleId="Index5">
    <w:name w:val="index 5"/>
    <w:basedOn w:val="Normal"/>
    <w:next w:val="Normal"/>
    <w:semiHidden/>
    <w:rsid w:val="00196537"/>
    <w:pPr>
      <w:tabs>
        <w:tab w:val="left" w:pos="1191"/>
        <w:tab w:val="left" w:pos="1588"/>
        <w:tab w:val="left" w:pos="1985"/>
      </w:tabs>
      <w:overflowPunct w:val="0"/>
      <w:autoSpaceDE w:val="0"/>
      <w:autoSpaceDN w:val="0"/>
      <w:bidi w:val="0"/>
      <w:adjustRightInd w:val="0"/>
      <w:spacing w:line="240" w:lineRule="auto"/>
      <w:ind w:left="1132"/>
      <w:textAlignment w:val="baseline"/>
    </w:pPr>
    <w:rPr>
      <w:rFonts w:asciiTheme="minorHAnsi" w:eastAsia="SimSun" w:hAnsiTheme="minorHAnsi" w:cs="Times New Roman"/>
      <w:sz w:val="24"/>
      <w:szCs w:val="20"/>
      <w:lang w:val="en-GB" w:eastAsia="en-US"/>
    </w:rPr>
  </w:style>
  <w:style w:type="paragraph" w:styleId="Index4">
    <w:name w:val="index 4"/>
    <w:basedOn w:val="Normal"/>
    <w:next w:val="Normal"/>
    <w:semiHidden/>
    <w:rsid w:val="00196537"/>
    <w:pPr>
      <w:tabs>
        <w:tab w:val="left" w:pos="1191"/>
        <w:tab w:val="left" w:pos="1588"/>
        <w:tab w:val="left" w:pos="1985"/>
      </w:tabs>
      <w:overflowPunct w:val="0"/>
      <w:autoSpaceDE w:val="0"/>
      <w:autoSpaceDN w:val="0"/>
      <w:bidi w:val="0"/>
      <w:adjustRightInd w:val="0"/>
      <w:spacing w:line="240" w:lineRule="auto"/>
      <w:ind w:left="849"/>
      <w:textAlignment w:val="baseline"/>
    </w:pPr>
    <w:rPr>
      <w:rFonts w:asciiTheme="minorHAnsi" w:eastAsia="SimSun" w:hAnsiTheme="minorHAnsi" w:cs="Times New Roman"/>
      <w:sz w:val="24"/>
      <w:szCs w:val="20"/>
      <w:lang w:val="en-GB" w:eastAsia="en-US"/>
    </w:rPr>
  </w:style>
  <w:style w:type="paragraph" w:styleId="Index3">
    <w:name w:val="index 3"/>
    <w:basedOn w:val="Normal"/>
    <w:next w:val="Normal"/>
    <w:semiHidden/>
    <w:rsid w:val="00196537"/>
    <w:pPr>
      <w:tabs>
        <w:tab w:val="left" w:pos="1191"/>
        <w:tab w:val="left" w:pos="1588"/>
        <w:tab w:val="left" w:pos="1985"/>
      </w:tabs>
      <w:overflowPunct w:val="0"/>
      <w:autoSpaceDE w:val="0"/>
      <w:autoSpaceDN w:val="0"/>
      <w:bidi w:val="0"/>
      <w:adjustRightInd w:val="0"/>
      <w:spacing w:line="240" w:lineRule="auto"/>
      <w:ind w:left="566"/>
      <w:textAlignment w:val="baseline"/>
    </w:pPr>
    <w:rPr>
      <w:rFonts w:asciiTheme="minorHAnsi" w:eastAsia="SimSun" w:hAnsiTheme="minorHAnsi" w:cs="Times New Roman"/>
      <w:sz w:val="24"/>
      <w:szCs w:val="20"/>
      <w:lang w:val="en-GB" w:eastAsia="en-US"/>
    </w:rPr>
  </w:style>
  <w:style w:type="paragraph" w:styleId="Index2">
    <w:name w:val="index 2"/>
    <w:basedOn w:val="Normal"/>
    <w:next w:val="Normal"/>
    <w:semiHidden/>
    <w:rsid w:val="00196537"/>
    <w:pPr>
      <w:tabs>
        <w:tab w:val="left" w:pos="1191"/>
        <w:tab w:val="left" w:pos="1588"/>
        <w:tab w:val="left" w:pos="1985"/>
      </w:tabs>
      <w:overflowPunct w:val="0"/>
      <w:autoSpaceDE w:val="0"/>
      <w:autoSpaceDN w:val="0"/>
      <w:bidi w:val="0"/>
      <w:adjustRightInd w:val="0"/>
      <w:spacing w:line="240" w:lineRule="auto"/>
      <w:ind w:left="283"/>
      <w:textAlignment w:val="baseline"/>
    </w:pPr>
    <w:rPr>
      <w:rFonts w:asciiTheme="minorHAnsi" w:eastAsia="SimSun" w:hAnsiTheme="minorHAnsi" w:cs="Times New Roman"/>
      <w:sz w:val="24"/>
      <w:szCs w:val="20"/>
      <w:lang w:val="en-GB" w:eastAsia="en-US"/>
    </w:rPr>
  </w:style>
  <w:style w:type="paragraph" w:styleId="Index1">
    <w:name w:val="index 1"/>
    <w:basedOn w:val="Normal"/>
    <w:next w:val="Normal"/>
    <w:semiHidden/>
    <w:rsid w:val="00196537"/>
    <w:pPr>
      <w:tabs>
        <w:tab w:val="left" w:pos="1191"/>
        <w:tab w:val="left" w:pos="1588"/>
        <w:tab w:val="left" w:pos="1985"/>
      </w:tabs>
      <w:overflowPunct w:val="0"/>
      <w:autoSpaceDE w:val="0"/>
      <w:autoSpaceDN w:val="0"/>
      <w:bidi w:val="0"/>
      <w:adjustRightInd w:val="0"/>
      <w:spacing w:line="240" w:lineRule="auto"/>
      <w:textAlignment w:val="baseline"/>
    </w:pPr>
    <w:rPr>
      <w:rFonts w:asciiTheme="minorHAnsi" w:eastAsia="SimSun" w:hAnsiTheme="minorHAnsi" w:cs="Times New Roman"/>
      <w:sz w:val="24"/>
      <w:szCs w:val="20"/>
      <w:lang w:val="en-GB" w:eastAsia="en-US"/>
    </w:rPr>
  </w:style>
  <w:style w:type="character" w:styleId="LineNumber">
    <w:name w:val="line number"/>
    <w:basedOn w:val="DefaultParagraphFont"/>
    <w:rsid w:val="00196537"/>
  </w:style>
  <w:style w:type="paragraph" w:styleId="IndexHeading">
    <w:name w:val="index heading"/>
    <w:basedOn w:val="Normal"/>
    <w:next w:val="Index1"/>
    <w:semiHidden/>
    <w:rsid w:val="00196537"/>
    <w:pPr>
      <w:tabs>
        <w:tab w:val="left" w:pos="1191"/>
        <w:tab w:val="left" w:pos="1588"/>
        <w:tab w:val="left" w:pos="1985"/>
      </w:tabs>
      <w:overflowPunct w:val="0"/>
      <w:autoSpaceDE w:val="0"/>
      <w:autoSpaceDN w:val="0"/>
      <w:bidi w:val="0"/>
      <w:adjustRightInd w:val="0"/>
      <w:spacing w:line="240" w:lineRule="auto"/>
      <w:textAlignment w:val="baseline"/>
    </w:pPr>
    <w:rPr>
      <w:rFonts w:asciiTheme="minorHAnsi" w:eastAsia="SimSun" w:hAnsiTheme="minorHAnsi" w:cs="Times New Roman"/>
      <w:sz w:val="24"/>
      <w:szCs w:val="20"/>
      <w:lang w:val="en-GB" w:eastAsia="en-US"/>
    </w:rPr>
  </w:style>
  <w:style w:type="paragraph" w:styleId="NormalIndent">
    <w:name w:val="Normal Indent"/>
    <w:basedOn w:val="Normal"/>
    <w:rsid w:val="00196537"/>
    <w:pPr>
      <w:tabs>
        <w:tab w:val="left" w:pos="1191"/>
        <w:tab w:val="left" w:pos="1588"/>
        <w:tab w:val="left" w:pos="1985"/>
      </w:tabs>
      <w:overflowPunct w:val="0"/>
      <w:autoSpaceDE w:val="0"/>
      <w:autoSpaceDN w:val="0"/>
      <w:bidi w:val="0"/>
      <w:adjustRightInd w:val="0"/>
      <w:spacing w:line="240" w:lineRule="auto"/>
      <w:ind w:left="794"/>
      <w:textAlignment w:val="baseline"/>
    </w:pPr>
    <w:rPr>
      <w:rFonts w:asciiTheme="minorHAnsi" w:eastAsia="SimSun" w:hAnsiTheme="minorHAnsi" w:cs="Times New Roman"/>
      <w:sz w:val="24"/>
      <w:szCs w:val="20"/>
      <w:lang w:val="en-GB" w:eastAsia="en-US"/>
    </w:rPr>
  </w:style>
  <w:style w:type="paragraph" w:customStyle="1" w:styleId="enumlev10">
    <w:name w:val="enumlev1"/>
    <w:basedOn w:val="Normal"/>
    <w:rsid w:val="00196537"/>
    <w:pPr>
      <w:tabs>
        <w:tab w:val="left" w:pos="1191"/>
        <w:tab w:val="left" w:pos="1588"/>
        <w:tab w:val="left" w:pos="1985"/>
      </w:tabs>
      <w:overflowPunct w:val="0"/>
      <w:autoSpaceDE w:val="0"/>
      <w:autoSpaceDN w:val="0"/>
      <w:bidi w:val="0"/>
      <w:adjustRightInd w:val="0"/>
      <w:spacing w:before="80" w:line="240" w:lineRule="auto"/>
      <w:ind w:left="794" w:hanging="794"/>
      <w:textAlignment w:val="baseline"/>
    </w:pPr>
    <w:rPr>
      <w:rFonts w:asciiTheme="minorHAnsi" w:eastAsia="SimSun" w:hAnsiTheme="minorHAnsi" w:cs="Times New Roman"/>
      <w:sz w:val="24"/>
      <w:szCs w:val="20"/>
      <w:lang w:val="en-GB" w:eastAsia="en-US"/>
    </w:rPr>
  </w:style>
  <w:style w:type="paragraph" w:customStyle="1" w:styleId="enumlev20">
    <w:name w:val="enumlev2"/>
    <w:basedOn w:val="enumlev10"/>
    <w:rsid w:val="00196537"/>
    <w:pPr>
      <w:ind w:left="1191" w:hanging="397"/>
    </w:pPr>
  </w:style>
  <w:style w:type="paragraph" w:customStyle="1" w:styleId="enumlev30">
    <w:name w:val="enumlev3"/>
    <w:basedOn w:val="enumlev20"/>
    <w:rsid w:val="00196537"/>
    <w:pPr>
      <w:ind w:left="1588"/>
    </w:pPr>
  </w:style>
  <w:style w:type="paragraph" w:customStyle="1" w:styleId="Equation">
    <w:name w:val="Equation"/>
    <w:basedOn w:val="Normal"/>
    <w:rsid w:val="00196537"/>
    <w:pPr>
      <w:tabs>
        <w:tab w:val="center" w:pos="4820"/>
        <w:tab w:val="right" w:pos="9639"/>
      </w:tabs>
      <w:overflowPunct w:val="0"/>
      <w:autoSpaceDE w:val="0"/>
      <w:autoSpaceDN w:val="0"/>
      <w:bidi w:val="0"/>
      <w:adjustRightInd w:val="0"/>
      <w:spacing w:line="240" w:lineRule="auto"/>
      <w:textAlignment w:val="baseline"/>
    </w:pPr>
    <w:rPr>
      <w:rFonts w:asciiTheme="minorHAnsi" w:eastAsia="SimSun" w:hAnsiTheme="minorHAnsi" w:cs="Times New Roman"/>
      <w:sz w:val="24"/>
      <w:szCs w:val="20"/>
      <w:lang w:val="en-GB" w:eastAsia="en-US"/>
    </w:rPr>
  </w:style>
  <w:style w:type="paragraph" w:customStyle="1" w:styleId="toc0">
    <w:name w:val="toc 0"/>
    <w:basedOn w:val="Normal"/>
    <w:next w:val="TOC1"/>
    <w:rsid w:val="00196537"/>
    <w:pPr>
      <w:tabs>
        <w:tab w:val="clear" w:pos="794"/>
        <w:tab w:val="right" w:pos="9781"/>
      </w:tabs>
      <w:overflowPunct w:val="0"/>
      <w:autoSpaceDE w:val="0"/>
      <w:autoSpaceDN w:val="0"/>
      <w:bidi w:val="0"/>
      <w:adjustRightInd w:val="0"/>
      <w:spacing w:line="240" w:lineRule="auto"/>
      <w:textAlignment w:val="baseline"/>
    </w:pPr>
    <w:rPr>
      <w:rFonts w:asciiTheme="minorHAnsi" w:eastAsia="SimSun" w:hAnsiTheme="minorHAnsi" w:cs="Times New Roman"/>
      <w:b/>
      <w:sz w:val="24"/>
      <w:szCs w:val="20"/>
      <w:lang w:val="en-GB" w:eastAsia="en-US"/>
    </w:rPr>
  </w:style>
  <w:style w:type="paragraph" w:customStyle="1" w:styleId="AnnexNo0">
    <w:name w:val="Annex_No"/>
    <w:basedOn w:val="Normal"/>
    <w:next w:val="Annexref"/>
    <w:rsid w:val="00196537"/>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heme="minorHAnsi" w:eastAsia="SimSun" w:hAnsiTheme="minorHAnsi" w:cs="Times New Roman"/>
      <w:caps/>
      <w:sz w:val="28"/>
      <w:szCs w:val="20"/>
      <w:lang w:val="en-GB" w:eastAsia="en-US"/>
    </w:rPr>
  </w:style>
  <w:style w:type="paragraph" w:customStyle="1" w:styleId="ASN1">
    <w:name w:val="ASN.1"/>
    <w:basedOn w:val="Normal"/>
    <w:rsid w:val="00196537"/>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textAlignment w:val="baseline"/>
    </w:pPr>
    <w:rPr>
      <w:rFonts w:ascii="Times New Roman Bold" w:eastAsia="SimSun" w:hAnsi="Times New Roman Bold" w:cs="Times New Roman"/>
      <w:b/>
      <w:noProof/>
      <w:sz w:val="20"/>
      <w:szCs w:val="20"/>
      <w:lang w:val="en-GB" w:eastAsia="en-US"/>
    </w:rPr>
  </w:style>
  <w:style w:type="paragraph" w:customStyle="1" w:styleId="Title4">
    <w:name w:val="Title 4"/>
    <w:basedOn w:val="Title3"/>
    <w:next w:val="Heading1"/>
    <w:rsid w:val="00196537"/>
  </w:style>
  <w:style w:type="paragraph" w:customStyle="1" w:styleId="FirstFooter">
    <w:name w:val="FirstFooter"/>
    <w:basedOn w:val="Footer"/>
    <w:rsid w:val="00196537"/>
    <w:pPr>
      <w:tabs>
        <w:tab w:val="clear" w:pos="794"/>
        <w:tab w:val="clear" w:pos="4153"/>
        <w:tab w:val="clear" w:pos="8306"/>
      </w:tabs>
      <w:spacing w:before="40"/>
      <w:jc w:val="both"/>
    </w:pPr>
    <w:rPr>
      <w:rFonts w:asciiTheme="minorHAnsi" w:eastAsia="SimSun" w:hAnsiTheme="minorHAnsi" w:cs="Times New Roman"/>
      <w:sz w:val="16"/>
      <w:lang w:val="fr-FR"/>
    </w:rPr>
  </w:style>
  <w:style w:type="paragraph" w:customStyle="1" w:styleId="Annexref">
    <w:name w:val="Annex_ref"/>
    <w:basedOn w:val="Normal"/>
    <w:next w:val="Annextitle0"/>
    <w:rsid w:val="00196537"/>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heme="minorHAnsi" w:eastAsia="SimSun" w:hAnsiTheme="minorHAnsi" w:cs="Times New Roman"/>
      <w:sz w:val="24"/>
      <w:szCs w:val="20"/>
      <w:lang w:val="en-GB" w:eastAsia="en-US"/>
    </w:rPr>
  </w:style>
  <w:style w:type="paragraph" w:customStyle="1" w:styleId="Annextitle0">
    <w:name w:val="Annex_title"/>
    <w:basedOn w:val="Normal"/>
    <w:next w:val="Normalaftertitle"/>
    <w:rsid w:val="00196537"/>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SimSun" w:hAnsiTheme="minorHAnsi" w:cs="Times New Roman"/>
      <w:b/>
      <w:sz w:val="28"/>
      <w:szCs w:val="20"/>
      <w:lang w:val="en-GB" w:eastAsia="en-US"/>
    </w:rPr>
  </w:style>
  <w:style w:type="character" w:customStyle="1" w:styleId="Appdef">
    <w:name w:val="App_def"/>
    <w:basedOn w:val="DefaultParagraphFont"/>
    <w:rsid w:val="00196537"/>
    <w:rPr>
      <w:rFonts w:asciiTheme="minorHAnsi" w:hAnsiTheme="minorHAnsi"/>
      <w:b/>
    </w:rPr>
  </w:style>
  <w:style w:type="character" w:customStyle="1" w:styleId="Appref">
    <w:name w:val="App_ref"/>
    <w:basedOn w:val="DefaultParagraphFont"/>
    <w:rsid w:val="00196537"/>
    <w:rPr>
      <w:rFonts w:asciiTheme="minorHAnsi" w:hAnsiTheme="minorHAnsi"/>
    </w:rPr>
  </w:style>
  <w:style w:type="paragraph" w:customStyle="1" w:styleId="AppendixNo0">
    <w:name w:val="Appendix_No"/>
    <w:basedOn w:val="AnnexNo0"/>
    <w:next w:val="Annexref"/>
    <w:rsid w:val="00196537"/>
  </w:style>
  <w:style w:type="paragraph" w:customStyle="1" w:styleId="Appendixref">
    <w:name w:val="Appendix_ref"/>
    <w:basedOn w:val="Annexref"/>
    <w:next w:val="Annextitle0"/>
    <w:rsid w:val="00196537"/>
  </w:style>
  <w:style w:type="paragraph" w:customStyle="1" w:styleId="Appendixtitle0">
    <w:name w:val="Appendix_title"/>
    <w:basedOn w:val="Annextitle0"/>
    <w:next w:val="Normalaftertitle"/>
    <w:rsid w:val="00196537"/>
  </w:style>
  <w:style w:type="character" w:customStyle="1" w:styleId="Artdef">
    <w:name w:val="Art_def"/>
    <w:basedOn w:val="DefaultParagraphFont"/>
    <w:rsid w:val="00196537"/>
    <w:rPr>
      <w:rFonts w:asciiTheme="minorHAnsi" w:hAnsiTheme="minorHAnsi"/>
      <w:b/>
    </w:rPr>
  </w:style>
  <w:style w:type="paragraph" w:customStyle="1" w:styleId="Artheading">
    <w:name w:val="Art_heading"/>
    <w:basedOn w:val="Normal"/>
    <w:next w:val="Normalaftertitle"/>
    <w:rsid w:val="00196537"/>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eastAsia="SimSun" w:hAnsiTheme="minorHAnsi" w:cs="Times New Roman"/>
      <w:b/>
      <w:sz w:val="28"/>
      <w:szCs w:val="20"/>
      <w:lang w:val="en-GB" w:eastAsia="en-US"/>
    </w:rPr>
  </w:style>
  <w:style w:type="paragraph" w:customStyle="1" w:styleId="ArtNo">
    <w:name w:val="Art_No"/>
    <w:basedOn w:val="Normal"/>
    <w:next w:val="Arttitle"/>
    <w:rsid w:val="00196537"/>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heme="minorHAnsi" w:eastAsia="SimSun" w:hAnsiTheme="minorHAnsi" w:cs="Times New Roman"/>
      <w:caps/>
      <w:sz w:val="28"/>
      <w:szCs w:val="20"/>
      <w:lang w:val="en-GB" w:eastAsia="en-US"/>
    </w:rPr>
  </w:style>
  <w:style w:type="paragraph" w:customStyle="1" w:styleId="Arttitle">
    <w:name w:val="Art_title"/>
    <w:basedOn w:val="Normal"/>
    <w:next w:val="Normalaftertitle"/>
    <w:rsid w:val="00196537"/>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heme="minorHAnsi" w:eastAsia="SimSun" w:hAnsiTheme="minorHAnsi" w:cs="Times New Roman"/>
      <w:b/>
      <w:sz w:val="28"/>
      <w:szCs w:val="20"/>
      <w:lang w:val="en-GB" w:eastAsia="en-US"/>
    </w:rPr>
  </w:style>
  <w:style w:type="character" w:customStyle="1" w:styleId="Artref">
    <w:name w:val="Art_ref"/>
    <w:basedOn w:val="DefaultParagraphFont"/>
    <w:rsid w:val="00196537"/>
  </w:style>
  <w:style w:type="paragraph" w:customStyle="1" w:styleId="ChapNo">
    <w:name w:val="Chap_No"/>
    <w:basedOn w:val="ArtNo"/>
    <w:next w:val="Chaptitle"/>
    <w:rsid w:val="00196537"/>
    <w:rPr>
      <w:b/>
    </w:rPr>
  </w:style>
  <w:style w:type="paragraph" w:customStyle="1" w:styleId="Chaptitle">
    <w:name w:val="Chap_title"/>
    <w:basedOn w:val="Arttitle"/>
    <w:next w:val="Normalaftertitle"/>
    <w:rsid w:val="00196537"/>
  </w:style>
  <w:style w:type="paragraph" w:customStyle="1" w:styleId="ddate">
    <w:name w:val="ddate"/>
    <w:basedOn w:val="Normal"/>
    <w:rsid w:val="00196537"/>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textAlignment w:val="baseline"/>
    </w:pPr>
    <w:rPr>
      <w:rFonts w:asciiTheme="minorHAnsi" w:eastAsia="SimSun" w:hAnsiTheme="minorHAnsi" w:cs="Times New Roman"/>
      <w:b/>
      <w:bCs/>
      <w:sz w:val="24"/>
      <w:szCs w:val="20"/>
      <w:lang w:val="en-GB" w:eastAsia="en-US"/>
    </w:rPr>
  </w:style>
  <w:style w:type="paragraph" w:customStyle="1" w:styleId="dnum">
    <w:name w:val="dnum"/>
    <w:basedOn w:val="Normal"/>
    <w:rsid w:val="00196537"/>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textAlignment w:val="baseline"/>
    </w:pPr>
    <w:rPr>
      <w:rFonts w:asciiTheme="minorHAnsi" w:eastAsia="SimSun" w:hAnsiTheme="minorHAnsi" w:cs="Times New Roman"/>
      <w:b/>
      <w:bCs/>
      <w:sz w:val="24"/>
      <w:szCs w:val="20"/>
      <w:lang w:val="en-GB" w:eastAsia="en-US"/>
    </w:rPr>
  </w:style>
  <w:style w:type="paragraph" w:customStyle="1" w:styleId="dorlang">
    <w:name w:val="dorlang"/>
    <w:basedOn w:val="Normal"/>
    <w:rsid w:val="00196537"/>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textAlignment w:val="baseline"/>
    </w:pPr>
    <w:rPr>
      <w:rFonts w:asciiTheme="minorHAnsi" w:eastAsia="SimSun" w:hAnsiTheme="minorHAnsi" w:cs="Times New Roman"/>
      <w:b/>
      <w:bCs/>
      <w:sz w:val="24"/>
      <w:szCs w:val="20"/>
      <w:lang w:val="en-GB" w:eastAsia="en-US"/>
    </w:rPr>
  </w:style>
  <w:style w:type="character" w:styleId="EndnoteReference">
    <w:name w:val="endnote reference"/>
    <w:basedOn w:val="DefaultParagraphFont"/>
    <w:semiHidden/>
    <w:rsid w:val="00196537"/>
    <w:rPr>
      <w:vertAlign w:val="superscript"/>
    </w:rPr>
  </w:style>
  <w:style w:type="paragraph" w:customStyle="1" w:styleId="Equationlegend">
    <w:name w:val="Equation_legend"/>
    <w:basedOn w:val="Normal"/>
    <w:rsid w:val="00196537"/>
    <w:pPr>
      <w:tabs>
        <w:tab w:val="clear" w:pos="794"/>
        <w:tab w:val="right" w:pos="1531"/>
        <w:tab w:val="left" w:pos="1701"/>
      </w:tabs>
      <w:overflowPunct w:val="0"/>
      <w:autoSpaceDE w:val="0"/>
      <w:autoSpaceDN w:val="0"/>
      <w:bidi w:val="0"/>
      <w:adjustRightInd w:val="0"/>
      <w:spacing w:before="80" w:line="240" w:lineRule="auto"/>
      <w:ind w:left="1701" w:hanging="1701"/>
      <w:textAlignment w:val="baseline"/>
    </w:pPr>
    <w:rPr>
      <w:rFonts w:asciiTheme="minorHAnsi" w:eastAsia="SimSun" w:hAnsiTheme="minorHAnsi" w:cs="Times New Roman"/>
      <w:sz w:val="24"/>
      <w:szCs w:val="20"/>
      <w:lang w:val="en-GB" w:eastAsia="en-US"/>
    </w:rPr>
  </w:style>
  <w:style w:type="paragraph" w:customStyle="1" w:styleId="Figurelegend0">
    <w:name w:val="Figure_legend"/>
    <w:basedOn w:val="Normal"/>
    <w:rsid w:val="00196537"/>
    <w:pPr>
      <w:keepNext/>
      <w:keepLines/>
      <w:tabs>
        <w:tab w:val="clear" w:pos="794"/>
      </w:tabs>
      <w:overflowPunct w:val="0"/>
      <w:autoSpaceDE w:val="0"/>
      <w:autoSpaceDN w:val="0"/>
      <w:bidi w:val="0"/>
      <w:adjustRightInd w:val="0"/>
      <w:spacing w:before="20" w:after="20" w:line="240" w:lineRule="auto"/>
      <w:textAlignment w:val="baseline"/>
    </w:pPr>
    <w:rPr>
      <w:rFonts w:asciiTheme="minorHAnsi" w:eastAsia="SimSun" w:hAnsiTheme="minorHAnsi" w:cs="Times New Roman"/>
      <w:sz w:val="18"/>
      <w:szCs w:val="20"/>
      <w:lang w:val="en-GB" w:eastAsia="en-US"/>
    </w:rPr>
  </w:style>
  <w:style w:type="paragraph" w:customStyle="1" w:styleId="FigureNo0">
    <w:name w:val="Figure_No"/>
    <w:basedOn w:val="Normal"/>
    <w:next w:val="Figuretitle0"/>
    <w:rsid w:val="00196537"/>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heme="minorHAnsi" w:eastAsia="SimSun" w:hAnsiTheme="minorHAnsi" w:cs="Times New Roman"/>
      <w:caps/>
      <w:sz w:val="24"/>
      <w:szCs w:val="20"/>
      <w:lang w:val="en-GB" w:eastAsia="en-US"/>
    </w:rPr>
  </w:style>
  <w:style w:type="paragraph" w:customStyle="1" w:styleId="Figuretitle0">
    <w:name w:val="Figure_title"/>
    <w:basedOn w:val="Tabletitle0"/>
    <w:next w:val="Normal"/>
    <w:rsid w:val="00196537"/>
    <w:pPr>
      <w:keepNext w:val="0"/>
      <w:spacing w:after="480"/>
    </w:pPr>
  </w:style>
  <w:style w:type="paragraph" w:customStyle="1" w:styleId="Tabletitle0">
    <w:name w:val="Table_title"/>
    <w:basedOn w:val="Normal"/>
    <w:next w:val="Tabletext"/>
    <w:rsid w:val="00196537"/>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heme="minorHAnsi" w:eastAsia="SimSun" w:hAnsiTheme="minorHAnsi" w:cs="Times New Roman"/>
      <w:b/>
      <w:sz w:val="24"/>
      <w:szCs w:val="20"/>
      <w:lang w:val="en-GB" w:eastAsia="en-US"/>
    </w:rPr>
  </w:style>
  <w:style w:type="paragraph" w:customStyle="1" w:styleId="Tabletext">
    <w:name w:val="Table_text"/>
    <w:basedOn w:val="Normal"/>
    <w:rsid w:val="0019653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textAlignment w:val="baseline"/>
    </w:pPr>
    <w:rPr>
      <w:rFonts w:asciiTheme="minorHAnsi" w:eastAsia="SimSun" w:hAnsiTheme="minorHAnsi" w:cs="Times New Roman"/>
      <w:szCs w:val="20"/>
      <w:lang w:val="en-GB" w:eastAsia="en-US"/>
    </w:rPr>
  </w:style>
  <w:style w:type="paragraph" w:customStyle="1" w:styleId="Figurewithouttitle">
    <w:name w:val="Figure_without_title"/>
    <w:basedOn w:val="FigureNo0"/>
    <w:next w:val="Normal"/>
    <w:rsid w:val="00196537"/>
    <w:pPr>
      <w:keepNext w:val="0"/>
    </w:pPr>
  </w:style>
  <w:style w:type="paragraph" w:customStyle="1" w:styleId="Headingb0">
    <w:name w:val="Heading_b"/>
    <w:basedOn w:val="Normal"/>
    <w:next w:val="Normal"/>
    <w:rsid w:val="00196537"/>
    <w:pPr>
      <w:keepNext/>
      <w:tabs>
        <w:tab w:val="left" w:pos="1191"/>
        <w:tab w:val="left" w:pos="1588"/>
        <w:tab w:val="left" w:pos="1985"/>
      </w:tabs>
      <w:overflowPunct w:val="0"/>
      <w:autoSpaceDE w:val="0"/>
      <w:autoSpaceDN w:val="0"/>
      <w:bidi w:val="0"/>
      <w:adjustRightInd w:val="0"/>
      <w:spacing w:before="160" w:line="240" w:lineRule="auto"/>
      <w:textAlignment w:val="baseline"/>
    </w:pPr>
    <w:rPr>
      <w:rFonts w:asciiTheme="minorHAnsi" w:eastAsia="SimSun" w:hAnsiTheme="minorHAnsi" w:cs="Times New Roman"/>
      <w:b/>
      <w:sz w:val="24"/>
      <w:szCs w:val="20"/>
      <w:lang w:val="en-GB" w:eastAsia="en-US"/>
    </w:rPr>
  </w:style>
  <w:style w:type="paragraph" w:customStyle="1" w:styleId="Headingi0">
    <w:name w:val="Heading_i"/>
    <w:basedOn w:val="Normal"/>
    <w:next w:val="Normal"/>
    <w:rsid w:val="00196537"/>
    <w:pPr>
      <w:keepNext/>
      <w:tabs>
        <w:tab w:val="left" w:pos="1191"/>
        <w:tab w:val="left" w:pos="1588"/>
        <w:tab w:val="left" w:pos="1985"/>
      </w:tabs>
      <w:overflowPunct w:val="0"/>
      <w:autoSpaceDE w:val="0"/>
      <w:autoSpaceDN w:val="0"/>
      <w:bidi w:val="0"/>
      <w:adjustRightInd w:val="0"/>
      <w:spacing w:before="160" w:line="240" w:lineRule="auto"/>
      <w:textAlignment w:val="baseline"/>
    </w:pPr>
    <w:rPr>
      <w:rFonts w:asciiTheme="minorHAnsi" w:eastAsia="SimSun" w:hAnsiTheme="minorHAnsi" w:cs="Times New Roman"/>
      <w:i/>
      <w:sz w:val="24"/>
      <w:szCs w:val="20"/>
      <w:lang w:val="en-GB" w:eastAsia="en-US"/>
    </w:rPr>
  </w:style>
  <w:style w:type="paragraph" w:customStyle="1" w:styleId="PartNo0">
    <w:name w:val="Part_No"/>
    <w:basedOn w:val="AnnexNo0"/>
    <w:next w:val="Partref"/>
    <w:rsid w:val="00196537"/>
  </w:style>
  <w:style w:type="paragraph" w:customStyle="1" w:styleId="Partref">
    <w:name w:val="Part_ref"/>
    <w:basedOn w:val="Annexref"/>
    <w:next w:val="Parttitle0"/>
    <w:rsid w:val="00196537"/>
  </w:style>
  <w:style w:type="paragraph" w:customStyle="1" w:styleId="Parttitle0">
    <w:name w:val="Part_title"/>
    <w:basedOn w:val="Annextitle0"/>
    <w:next w:val="Normalaftertitle"/>
    <w:rsid w:val="00196537"/>
  </w:style>
  <w:style w:type="paragraph" w:customStyle="1" w:styleId="Recref">
    <w:name w:val="Rec_ref"/>
    <w:basedOn w:val="Rectitle"/>
    <w:next w:val="Recdate"/>
    <w:rsid w:val="00196537"/>
    <w:pPr>
      <w:tabs>
        <w:tab w:val="clear" w:pos="794"/>
      </w:tabs>
      <w:overflowPunct w:val="0"/>
      <w:autoSpaceDE w:val="0"/>
      <w:autoSpaceDN w:val="0"/>
      <w:bidi w:val="0"/>
      <w:adjustRightInd w:val="0"/>
      <w:spacing w:after="0" w:line="240" w:lineRule="auto"/>
      <w:textAlignment w:val="baseline"/>
    </w:pPr>
    <w:rPr>
      <w:rFonts w:asciiTheme="minorHAnsi" w:eastAsia="SimSun" w:hAnsiTheme="minorHAnsi" w:cs="Times New Roman"/>
      <w:b w:val="0"/>
      <w:bCs w:val="0"/>
      <w:i/>
      <w:sz w:val="24"/>
      <w:szCs w:val="20"/>
      <w:lang w:val="en-GB" w:eastAsia="en-US"/>
    </w:rPr>
  </w:style>
  <w:style w:type="paragraph" w:customStyle="1" w:styleId="Recdate">
    <w:name w:val="Rec_date"/>
    <w:basedOn w:val="Recref"/>
    <w:next w:val="Normalaftertitle"/>
    <w:rsid w:val="00196537"/>
  </w:style>
  <w:style w:type="paragraph" w:customStyle="1" w:styleId="Questiondate">
    <w:name w:val="Question_date"/>
    <w:basedOn w:val="Recdate"/>
    <w:next w:val="Normalaftertitle"/>
    <w:rsid w:val="00196537"/>
  </w:style>
  <w:style w:type="paragraph" w:customStyle="1" w:styleId="QuestionNo">
    <w:name w:val="Question_No"/>
    <w:basedOn w:val="RecNo"/>
    <w:next w:val="Questiontitle"/>
    <w:rsid w:val="00196537"/>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eastAsia="SimSun" w:hAnsiTheme="minorHAnsi" w:cs="Times New Roman"/>
      <w:caps/>
      <w:sz w:val="28"/>
      <w:szCs w:val="20"/>
      <w:lang w:val="en-GB" w:eastAsia="en-US"/>
    </w:rPr>
  </w:style>
  <w:style w:type="paragraph" w:customStyle="1" w:styleId="Questiontitle">
    <w:name w:val="Question_title"/>
    <w:basedOn w:val="Rectitle"/>
    <w:next w:val="Questionref"/>
    <w:rsid w:val="00196537"/>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heme="minorHAnsi" w:eastAsia="SimSun" w:hAnsiTheme="minorHAnsi" w:cs="Times New Roman"/>
      <w:bCs w:val="0"/>
      <w:szCs w:val="20"/>
      <w:lang w:val="en-GB" w:eastAsia="en-US"/>
    </w:rPr>
  </w:style>
  <w:style w:type="paragraph" w:customStyle="1" w:styleId="Questionref">
    <w:name w:val="Question_ref"/>
    <w:basedOn w:val="Recref"/>
    <w:next w:val="Questiondate"/>
    <w:rsid w:val="00196537"/>
  </w:style>
  <w:style w:type="character" w:customStyle="1" w:styleId="Recdef">
    <w:name w:val="Rec_def"/>
    <w:basedOn w:val="DefaultParagraphFont"/>
    <w:rsid w:val="00196537"/>
    <w:rPr>
      <w:rFonts w:asciiTheme="minorHAnsi" w:hAnsiTheme="minorHAnsi"/>
      <w:b/>
    </w:rPr>
  </w:style>
  <w:style w:type="paragraph" w:customStyle="1" w:styleId="Reftext">
    <w:name w:val="Ref_text"/>
    <w:basedOn w:val="Normal"/>
    <w:rsid w:val="00196537"/>
    <w:pPr>
      <w:tabs>
        <w:tab w:val="left" w:pos="1191"/>
        <w:tab w:val="left" w:pos="1588"/>
        <w:tab w:val="left" w:pos="1985"/>
      </w:tabs>
      <w:overflowPunct w:val="0"/>
      <w:autoSpaceDE w:val="0"/>
      <w:autoSpaceDN w:val="0"/>
      <w:bidi w:val="0"/>
      <w:adjustRightInd w:val="0"/>
      <w:spacing w:line="240" w:lineRule="auto"/>
      <w:ind w:left="794" w:hanging="794"/>
      <w:textAlignment w:val="baseline"/>
    </w:pPr>
    <w:rPr>
      <w:rFonts w:asciiTheme="minorHAnsi" w:eastAsia="SimSun" w:hAnsiTheme="minorHAnsi" w:cs="Times New Roman"/>
      <w:sz w:val="24"/>
      <w:szCs w:val="20"/>
      <w:lang w:val="en-GB" w:eastAsia="en-US"/>
    </w:rPr>
  </w:style>
  <w:style w:type="paragraph" w:customStyle="1" w:styleId="Repdate">
    <w:name w:val="Rep_date"/>
    <w:basedOn w:val="Recdate"/>
    <w:next w:val="Normalaftertitle"/>
    <w:rsid w:val="00196537"/>
  </w:style>
  <w:style w:type="paragraph" w:customStyle="1" w:styleId="RepNo">
    <w:name w:val="Rep_No"/>
    <w:basedOn w:val="RecNo"/>
    <w:next w:val="Reptitle"/>
    <w:rsid w:val="00196537"/>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eastAsia="SimSun" w:hAnsiTheme="minorHAnsi" w:cs="Times New Roman"/>
      <w:caps/>
      <w:sz w:val="28"/>
      <w:szCs w:val="20"/>
      <w:lang w:val="en-GB" w:eastAsia="en-US"/>
    </w:rPr>
  </w:style>
  <w:style w:type="paragraph" w:customStyle="1" w:styleId="Reptitle">
    <w:name w:val="Rep_title"/>
    <w:basedOn w:val="Rectitle"/>
    <w:next w:val="Repref"/>
    <w:rsid w:val="00196537"/>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heme="minorHAnsi" w:eastAsia="SimSun" w:hAnsiTheme="minorHAnsi" w:cs="Times New Roman"/>
      <w:bCs w:val="0"/>
      <w:szCs w:val="20"/>
      <w:lang w:val="en-GB" w:eastAsia="en-US"/>
    </w:rPr>
  </w:style>
  <w:style w:type="paragraph" w:customStyle="1" w:styleId="Repref">
    <w:name w:val="Rep_ref"/>
    <w:basedOn w:val="Recref"/>
    <w:next w:val="Repdate"/>
    <w:rsid w:val="00196537"/>
  </w:style>
  <w:style w:type="paragraph" w:customStyle="1" w:styleId="Resdate">
    <w:name w:val="Res_date"/>
    <w:basedOn w:val="Recdate"/>
    <w:next w:val="Normalaftertitle"/>
    <w:rsid w:val="00196537"/>
  </w:style>
  <w:style w:type="character" w:customStyle="1" w:styleId="Resdef">
    <w:name w:val="Res_def"/>
    <w:basedOn w:val="DefaultParagraphFont"/>
    <w:rsid w:val="00196537"/>
    <w:rPr>
      <w:rFonts w:asciiTheme="minorHAnsi" w:hAnsiTheme="minorHAnsi"/>
      <w:b/>
    </w:rPr>
  </w:style>
  <w:style w:type="paragraph" w:customStyle="1" w:styleId="Resref">
    <w:name w:val="Res_ref"/>
    <w:basedOn w:val="Recref"/>
    <w:next w:val="Resdate"/>
    <w:rsid w:val="00196537"/>
  </w:style>
  <w:style w:type="paragraph" w:customStyle="1" w:styleId="SectionNo0">
    <w:name w:val="Section_No"/>
    <w:basedOn w:val="AnnexNo0"/>
    <w:next w:val="Sectiontitle0"/>
    <w:rsid w:val="00196537"/>
  </w:style>
  <w:style w:type="paragraph" w:customStyle="1" w:styleId="Sectiontitle0">
    <w:name w:val="Section_title"/>
    <w:basedOn w:val="Annextitle0"/>
    <w:next w:val="Normalaftertitle"/>
    <w:rsid w:val="00196537"/>
  </w:style>
  <w:style w:type="paragraph" w:customStyle="1" w:styleId="SpecialFooter">
    <w:name w:val="Special Footer"/>
    <w:basedOn w:val="Footer"/>
    <w:rsid w:val="00196537"/>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heme="minorHAnsi" w:eastAsia="SimSun" w:hAnsiTheme="minorHAnsi" w:cs="Times New Roman"/>
      <w:sz w:val="16"/>
      <w:lang w:val="fr-FR"/>
    </w:rPr>
  </w:style>
  <w:style w:type="character" w:customStyle="1" w:styleId="Tablefreq">
    <w:name w:val="Table_freq"/>
    <w:basedOn w:val="DefaultParagraphFont"/>
    <w:rsid w:val="00196537"/>
    <w:rPr>
      <w:rFonts w:asciiTheme="minorHAnsi" w:hAnsiTheme="minorHAnsi"/>
      <w:b/>
      <w:color w:val="auto"/>
    </w:rPr>
  </w:style>
  <w:style w:type="paragraph" w:customStyle="1" w:styleId="Tablehead0">
    <w:name w:val="Table_head"/>
    <w:basedOn w:val="Tabletext"/>
    <w:next w:val="Tabletext"/>
    <w:rsid w:val="00196537"/>
    <w:pPr>
      <w:keepNext/>
      <w:spacing w:before="80" w:after="80"/>
      <w:jc w:val="center"/>
    </w:pPr>
    <w:rPr>
      <w:b/>
    </w:rPr>
  </w:style>
  <w:style w:type="paragraph" w:customStyle="1" w:styleId="Tablelegend0">
    <w:name w:val="Table_legend"/>
    <w:basedOn w:val="Tabletext"/>
    <w:rsid w:val="00196537"/>
    <w:pPr>
      <w:spacing w:before="120"/>
    </w:pPr>
  </w:style>
  <w:style w:type="paragraph" w:customStyle="1" w:styleId="TableNo0">
    <w:name w:val="Table_No"/>
    <w:basedOn w:val="Normal"/>
    <w:next w:val="Tabletitle0"/>
    <w:rsid w:val="00196537"/>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heme="minorHAnsi" w:eastAsia="SimSun" w:hAnsiTheme="minorHAnsi" w:cs="Times New Roman"/>
      <w:caps/>
      <w:sz w:val="24"/>
      <w:szCs w:val="20"/>
      <w:lang w:val="en-GB" w:eastAsia="en-US"/>
    </w:rPr>
  </w:style>
  <w:style w:type="paragraph" w:customStyle="1" w:styleId="Tableref">
    <w:name w:val="Table_ref"/>
    <w:basedOn w:val="Normal"/>
    <w:next w:val="Tabletitle0"/>
    <w:rsid w:val="00196537"/>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heme="minorHAnsi" w:eastAsia="SimSun" w:hAnsiTheme="minorHAnsi" w:cs="Times New Roman"/>
      <w:sz w:val="24"/>
      <w:szCs w:val="20"/>
      <w:lang w:val="en-GB" w:eastAsia="en-US"/>
    </w:rPr>
  </w:style>
  <w:style w:type="character" w:styleId="PageNumber">
    <w:name w:val="page number"/>
    <w:basedOn w:val="DefaultParagraphFont"/>
    <w:rsid w:val="00196537"/>
    <w:rPr>
      <w:rFonts w:asciiTheme="minorHAnsi" w:hAnsiTheme="minorHAnsi"/>
    </w:rPr>
  </w:style>
  <w:style w:type="paragraph" w:customStyle="1" w:styleId="Committee">
    <w:name w:val="Committee"/>
    <w:basedOn w:val="Normal"/>
    <w:qFormat/>
    <w:rsid w:val="00196537"/>
    <w:pPr>
      <w:tabs>
        <w:tab w:val="left" w:pos="1191"/>
        <w:tab w:val="left" w:pos="1588"/>
        <w:tab w:val="left" w:pos="1985"/>
      </w:tabs>
      <w:overflowPunct w:val="0"/>
      <w:autoSpaceDE w:val="0"/>
      <w:autoSpaceDN w:val="0"/>
      <w:bidi w:val="0"/>
      <w:adjustRightInd w:val="0"/>
      <w:spacing w:line="240" w:lineRule="auto"/>
      <w:textAlignment w:val="baseline"/>
    </w:pPr>
    <w:rPr>
      <w:rFonts w:asciiTheme="minorHAnsi" w:eastAsia="SimSun" w:hAnsiTheme="minorHAnsi" w:cs="Times New Roman Bold"/>
      <w:b/>
      <w:caps/>
      <w:sz w:val="24"/>
      <w:szCs w:val="20"/>
      <w:lang w:val="en-GB" w:eastAsia="en-US"/>
    </w:rPr>
  </w:style>
  <w:style w:type="paragraph" w:customStyle="1" w:styleId="BDTLogo">
    <w:name w:val="BDT_Logo"/>
    <w:uiPriority w:val="99"/>
    <w:rsid w:val="00196537"/>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19653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19653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196537"/>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196537"/>
    <w:pPr>
      <w:tabs>
        <w:tab w:val="clear" w:pos="794"/>
        <w:tab w:val="left" w:pos="1871"/>
      </w:tabs>
      <w:bidi w:val="0"/>
      <w:spacing w:before="0" w:line="240" w:lineRule="auto"/>
    </w:pPr>
    <w:rPr>
      <w:rFonts w:asciiTheme="minorHAnsi" w:eastAsia="SimSun" w:hAnsiTheme="minorHAnsi" w:cs="Times New Roman"/>
      <w:b/>
      <w:sz w:val="28"/>
      <w:szCs w:val="20"/>
      <w:lang w:val="en-GB" w:eastAsia="en-US"/>
    </w:rPr>
  </w:style>
  <w:style w:type="character" w:styleId="FollowedHyperlink">
    <w:name w:val="FollowedHyperlink"/>
    <w:basedOn w:val="DefaultParagraphFont"/>
    <w:semiHidden/>
    <w:unhideWhenUsed/>
    <w:rsid w:val="00196537"/>
    <w:rPr>
      <w:color w:val="954F72" w:themeColor="followedHyperlink"/>
      <w:u w:val="single"/>
    </w:rPr>
  </w:style>
  <w:style w:type="table" w:styleId="GridTable2-Accent1">
    <w:name w:val="Grid Table 2 Accent 1"/>
    <w:basedOn w:val="TableNormal"/>
    <w:uiPriority w:val="47"/>
    <w:rsid w:val="00196537"/>
    <w:pPr>
      <w:spacing w:after="0" w:line="240" w:lineRule="auto"/>
    </w:pPr>
    <w:rPr>
      <w:rFonts w:ascii="CG Times" w:eastAsia="SimSun" w:hAnsi="CG Times" w:cs="Times New Roman"/>
      <w:sz w:val="20"/>
      <w:szCs w:val="20"/>
      <w:lang w:eastAsia="ar-M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196537"/>
    <w:pPr>
      <w:spacing w:after="0" w:line="240" w:lineRule="auto"/>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196537"/>
    <w:pPr>
      <w:spacing w:after="0" w:line="240" w:lineRule="auto"/>
    </w:pPr>
    <w:rPr>
      <w:rFonts w:ascii="Calibri" w:eastAsia="Calibri" w:hAnsi="Calibri" w:cs="Times New Roman"/>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196537"/>
    <w:rPr>
      <w:rFonts w:ascii="Calibri" w:hAnsi="Calibri"/>
      <w:position w:val="6"/>
      <w:sz w:val="18"/>
    </w:rPr>
  </w:style>
  <w:style w:type="table" w:customStyle="1" w:styleId="GridTable4-Accent11">
    <w:name w:val="Grid Table 4 - Accent 11"/>
    <w:basedOn w:val="TableNormal"/>
    <w:uiPriority w:val="49"/>
    <w:rsid w:val="00196537"/>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196537"/>
    <w:pPr>
      <w:spacing w:after="0" w:line="240" w:lineRule="auto"/>
    </w:pPr>
    <w:rPr>
      <w:rFonts w:eastAsiaTheme="minorHAnsi"/>
      <w:color w:val="2E74B5" w:themeColor="accent1" w:themeShade="BF"/>
      <w:lang w:val="en-GB"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96537"/>
    <w:pPr>
      <w:spacing w:after="0" w:line="240" w:lineRule="auto"/>
    </w:pPr>
    <w:rPr>
      <w:rFonts w:eastAsia="SimSun" w:cs="Times New Roman"/>
      <w:sz w:val="24"/>
      <w:szCs w:val="20"/>
      <w:lang w:val="en-GB" w:eastAsia="en-US"/>
    </w:rPr>
  </w:style>
  <w:style w:type="table" w:styleId="GridTable4">
    <w:name w:val="Grid Table 4"/>
    <w:basedOn w:val="TableNormal"/>
    <w:uiPriority w:val="49"/>
    <w:rsid w:val="00196537"/>
    <w:pPr>
      <w:spacing w:after="0" w:line="240" w:lineRule="auto"/>
    </w:pPr>
    <w:rPr>
      <w:rFonts w:ascii="CG Times" w:eastAsia="SimSun" w:hAnsi="CG Times" w:cs="Times New Roman"/>
      <w:sz w:val="20"/>
      <w:szCs w:val="20"/>
      <w:lang w:eastAsia="ar-M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196537"/>
    <w:pPr>
      <w:tabs>
        <w:tab w:val="clear" w:pos="794"/>
        <w:tab w:val="decimal" w:pos="360"/>
      </w:tabs>
      <w:bidi w:val="0"/>
      <w:spacing w:before="0" w:after="200" w:line="276" w:lineRule="auto"/>
    </w:pPr>
    <w:rPr>
      <w:rFonts w:asciiTheme="minorHAnsi" w:hAnsiTheme="minorHAnsi" w:cs="Times New Roman"/>
      <w:lang w:val="en-GB" w:eastAsia="en-US"/>
    </w:rPr>
  </w:style>
  <w:style w:type="table" w:styleId="MediumShading2-Accent5">
    <w:name w:val="Medium Shading 2 Accent 5"/>
    <w:basedOn w:val="TableNormal"/>
    <w:uiPriority w:val="64"/>
    <w:rsid w:val="00196537"/>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196537"/>
    <w:pPr>
      <w:tabs>
        <w:tab w:val="left" w:pos="1191"/>
        <w:tab w:val="left" w:pos="1588"/>
        <w:tab w:val="left" w:pos="1985"/>
      </w:tabs>
      <w:overflowPunct w:val="0"/>
      <w:autoSpaceDE w:val="0"/>
      <w:autoSpaceDN w:val="0"/>
      <w:bidi w:val="0"/>
      <w:adjustRightInd w:val="0"/>
      <w:spacing w:line="240" w:lineRule="auto"/>
      <w:textAlignment w:val="baseline"/>
    </w:pPr>
    <w:rPr>
      <w:rFonts w:ascii="Times New Roman" w:eastAsia="SimSun" w:hAnsi="Times New Roman" w:cs="Times New Roman"/>
      <w:sz w:val="24"/>
      <w:szCs w:val="24"/>
      <w:lang w:val="en-GB" w:eastAsia="en-US"/>
    </w:rPr>
  </w:style>
  <w:style w:type="character" w:customStyle="1" w:styleId="normaltextrun">
    <w:name w:val="normaltextrun"/>
    <w:basedOn w:val="DefaultParagraphFont"/>
    <w:rsid w:val="00196537"/>
  </w:style>
  <w:style w:type="character" w:styleId="CommentReference">
    <w:name w:val="annotation reference"/>
    <w:basedOn w:val="DefaultParagraphFont"/>
    <w:semiHidden/>
    <w:unhideWhenUsed/>
    <w:rsid w:val="00196537"/>
    <w:rPr>
      <w:sz w:val="16"/>
      <w:szCs w:val="16"/>
    </w:rPr>
  </w:style>
  <w:style w:type="paragraph" w:styleId="CommentText">
    <w:name w:val="annotation text"/>
    <w:basedOn w:val="Normal"/>
    <w:link w:val="CommentTextChar"/>
    <w:unhideWhenUsed/>
    <w:rsid w:val="00196537"/>
    <w:pPr>
      <w:tabs>
        <w:tab w:val="left" w:pos="1191"/>
        <w:tab w:val="left" w:pos="1588"/>
        <w:tab w:val="left" w:pos="1985"/>
      </w:tabs>
      <w:overflowPunct w:val="0"/>
      <w:autoSpaceDE w:val="0"/>
      <w:autoSpaceDN w:val="0"/>
      <w:bidi w:val="0"/>
      <w:adjustRightInd w:val="0"/>
      <w:spacing w:line="240" w:lineRule="auto"/>
      <w:textAlignment w:val="baseline"/>
    </w:pPr>
    <w:rPr>
      <w:rFonts w:asciiTheme="minorHAnsi" w:eastAsia="SimSun" w:hAnsiTheme="minorHAnsi" w:cs="Times New Roman"/>
      <w:sz w:val="20"/>
      <w:szCs w:val="20"/>
      <w:lang w:val="en-GB" w:eastAsia="en-US"/>
    </w:rPr>
  </w:style>
  <w:style w:type="character" w:customStyle="1" w:styleId="CommentTextChar">
    <w:name w:val="Comment Text Char"/>
    <w:basedOn w:val="DefaultParagraphFont"/>
    <w:link w:val="CommentText"/>
    <w:rsid w:val="00196537"/>
    <w:rPr>
      <w:rFonts w:eastAsia="SimSun" w:cs="Times New Roman"/>
      <w:sz w:val="20"/>
      <w:szCs w:val="20"/>
      <w:lang w:val="en-GB" w:eastAsia="en-US"/>
    </w:rPr>
  </w:style>
  <w:style w:type="paragraph" w:styleId="CommentSubject">
    <w:name w:val="annotation subject"/>
    <w:basedOn w:val="CommentText"/>
    <w:next w:val="CommentText"/>
    <w:link w:val="CommentSubjectChar"/>
    <w:semiHidden/>
    <w:unhideWhenUsed/>
    <w:rsid w:val="00196537"/>
    <w:rPr>
      <w:b/>
      <w:bCs/>
    </w:rPr>
  </w:style>
  <w:style w:type="character" w:customStyle="1" w:styleId="CommentSubjectChar">
    <w:name w:val="Comment Subject Char"/>
    <w:basedOn w:val="CommentTextChar"/>
    <w:link w:val="CommentSubject"/>
    <w:semiHidden/>
    <w:rsid w:val="00196537"/>
    <w:rPr>
      <w:rFonts w:eastAsia="SimSun" w:cs="Times New Roman"/>
      <w:b/>
      <w:bCs/>
      <w:sz w:val="20"/>
      <w:szCs w:val="20"/>
      <w:lang w:val="en-GB" w:eastAsia="en-US"/>
    </w:rPr>
  </w:style>
  <w:style w:type="paragraph" w:customStyle="1" w:styleId="Pa13">
    <w:name w:val="Pa13"/>
    <w:basedOn w:val="Normal"/>
    <w:next w:val="Normal"/>
    <w:uiPriority w:val="99"/>
    <w:rsid w:val="00196537"/>
    <w:pPr>
      <w:tabs>
        <w:tab w:val="clear" w:pos="794"/>
      </w:tabs>
      <w:autoSpaceDE w:val="0"/>
      <w:autoSpaceDN w:val="0"/>
      <w:bidi w:val="0"/>
      <w:adjustRightInd w:val="0"/>
      <w:spacing w:before="0" w:line="201" w:lineRule="atLeast"/>
      <w:jc w:val="left"/>
    </w:pPr>
    <w:rPr>
      <w:rFonts w:ascii="Calibri Light" w:eastAsia="SimSun" w:hAnsi="Calibri Light" w:cs="Calibri Light"/>
      <w:sz w:val="24"/>
      <w:szCs w:val="24"/>
      <w:lang w:val="en-GB"/>
    </w:rPr>
  </w:style>
  <w:style w:type="character" w:customStyle="1" w:styleId="eop">
    <w:name w:val="eop"/>
    <w:basedOn w:val="DefaultParagraphFont"/>
    <w:rsid w:val="00196537"/>
  </w:style>
  <w:style w:type="paragraph" w:customStyle="1" w:styleId="paragraph">
    <w:name w:val="paragraph"/>
    <w:basedOn w:val="Normal"/>
    <w:rsid w:val="00196537"/>
    <w:pPr>
      <w:tabs>
        <w:tab w:val="clear" w:pos="794"/>
      </w:tabs>
      <w:bidi w:val="0"/>
      <w:spacing w:before="100" w:beforeAutospacing="1" w:after="100" w:afterAutospacing="1" w:line="240" w:lineRule="auto"/>
      <w:jc w:val="left"/>
    </w:pPr>
    <w:rPr>
      <w:rFonts w:ascii="Times New Roman" w:eastAsia="SimSun" w:hAnsi="Times New Roman" w:cs="Times New Roman"/>
      <w:sz w:val="24"/>
      <w:szCs w:val="24"/>
      <w:lang w:val="en-GB" w:eastAsia="en-GB"/>
    </w:rPr>
  </w:style>
  <w:style w:type="character" w:customStyle="1" w:styleId="ui-provider">
    <w:name w:val="ui-provider"/>
    <w:basedOn w:val="DefaultParagraphFont"/>
    <w:rsid w:val="00196537"/>
  </w:style>
  <w:style w:type="character" w:styleId="Mention">
    <w:name w:val="Mention"/>
    <w:basedOn w:val="DefaultParagraphFont"/>
    <w:uiPriority w:val="99"/>
    <w:unhideWhenUsed/>
    <w:rsid w:val="00196537"/>
    <w:rPr>
      <w:color w:val="2B579A"/>
      <w:shd w:val="clear" w:color="auto" w:fill="E1DFDD"/>
    </w:rPr>
  </w:style>
  <w:style w:type="paragraph" w:styleId="BalloonText">
    <w:name w:val="Balloon Text"/>
    <w:basedOn w:val="Normal"/>
    <w:link w:val="BalloonTextChar"/>
    <w:semiHidden/>
    <w:unhideWhenUsed/>
    <w:rsid w:val="00196537"/>
    <w:pPr>
      <w:tabs>
        <w:tab w:val="left" w:pos="1191"/>
        <w:tab w:val="left" w:pos="1588"/>
        <w:tab w:val="left" w:pos="1985"/>
      </w:tabs>
      <w:overflowPunct w:val="0"/>
      <w:autoSpaceDE w:val="0"/>
      <w:autoSpaceDN w:val="0"/>
      <w:bidi w:val="0"/>
      <w:adjustRightInd w:val="0"/>
      <w:spacing w:before="0" w:line="240" w:lineRule="auto"/>
      <w:textAlignment w:val="baseline"/>
    </w:pPr>
    <w:rPr>
      <w:rFonts w:ascii="Segoe UI" w:eastAsia="SimSun" w:hAnsi="Segoe UI" w:cs="Segoe UI"/>
      <w:sz w:val="18"/>
      <w:szCs w:val="18"/>
      <w:lang w:val="en-GB" w:eastAsia="en-US"/>
    </w:rPr>
  </w:style>
  <w:style w:type="character" w:customStyle="1" w:styleId="BalloonTextChar">
    <w:name w:val="Balloon Text Char"/>
    <w:basedOn w:val="DefaultParagraphFont"/>
    <w:link w:val="BalloonText"/>
    <w:semiHidden/>
    <w:rsid w:val="00196537"/>
    <w:rPr>
      <w:rFonts w:ascii="Segoe UI" w:eastAsia="SimSun"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196537"/>
    <w:rPr>
      <w:rFonts w:ascii="Dubai" w:hAnsi="Dubai" w:cs="Dubai"/>
    </w:rPr>
  </w:style>
  <w:style w:type="character" w:customStyle="1" w:styleId="Title1Char">
    <w:name w:val="Title 1 Char"/>
    <w:link w:val="Title1"/>
    <w:qFormat/>
    <w:locked/>
    <w:rsid w:val="00196537"/>
    <w:rPr>
      <w:rFonts w:ascii="Dubai" w:hAnsi="Dubai" w:cs="Dubai"/>
      <w:w w:val="120"/>
      <w:sz w:val="28"/>
      <w:szCs w:val="28"/>
    </w:rPr>
  </w:style>
  <w:style w:type="table" w:customStyle="1" w:styleId="TableGrid2">
    <w:name w:val="Table Grid2"/>
    <w:basedOn w:val="TableNormal"/>
    <w:next w:val="TableGrid"/>
    <w:uiPriority w:val="39"/>
    <w:rsid w:val="00196537"/>
    <w:pPr>
      <w:spacing w:after="0" w:line="240" w:lineRule="auto"/>
    </w:pPr>
    <w:rPr>
      <w:rFonts w:ascii="Calibri" w:eastAsia="Calibri" w:hAnsi="Calibri" w:cs="Times New Roman"/>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6537"/>
    <w:pPr>
      <w:spacing w:after="0" w:line="240" w:lineRule="auto"/>
    </w:pPr>
    <w:rPr>
      <w:rFonts w:ascii="Calibri" w:eastAsia="Calibri" w:hAnsi="Calibri" w:cs="Times New Roman"/>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96537"/>
    <w:pPr>
      <w:spacing w:after="0" w:line="240" w:lineRule="auto"/>
    </w:pPr>
    <w:rPr>
      <w:rFonts w:eastAsiaTheme="minorHAnsi"/>
      <w:kern w:val="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9653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196537"/>
  </w:style>
  <w:style w:type="character" w:customStyle="1" w:styleId="xnormaltextrun">
    <w:name w:val="x_normaltextrun"/>
    <w:basedOn w:val="DefaultParagraphFont"/>
    <w:rsid w:val="00196537"/>
  </w:style>
  <w:style w:type="character" w:customStyle="1" w:styleId="xfindhit">
    <w:name w:val="x_findhit"/>
    <w:basedOn w:val="DefaultParagraphFont"/>
    <w:rsid w:val="00196537"/>
  </w:style>
  <w:style w:type="character" w:customStyle="1" w:styleId="xeop">
    <w:name w:val="x_eop"/>
    <w:basedOn w:val="DefaultParagraphFont"/>
    <w:rsid w:val="00196537"/>
  </w:style>
  <w:style w:type="paragraph" w:customStyle="1" w:styleId="Figure">
    <w:name w:val="Figure"/>
    <w:basedOn w:val="Normal"/>
    <w:rsid w:val="00DA4777"/>
    <w:pPr>
      <w:jc w:val="center"/>
    </w:pPr>
    <w:rPr>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vstack.gitbook.io/sandbox/" TargetMode="External"/><Relationship Id="rId21" Type="http://schemas.openxmlformats.org/officeDocument/2006/relationships/hyperlink" Target="https://www.itu.int/hub/publication/d-pref-ef-ict_struct_kit-2023/" TargetMode="External"/><Relationship Id="rId42" Type="http://schemas.openxmlformats.org/officeDocument/2006/relationships/hyperlink" Target="https://app.gen5.digital/benchmark/metrics" TargetMode="External"/><Relationship Id="rId47" Type="http://schemas.openxmlformats.org/officeDocument/2006/relationships/hyperlink" Target="https://www.itu.int/en/ITU-D/Statistics/Pages/ICTprices/default.aspx" TargetMode="External"/><Relationship Id="rId63" Type="http://schemas.openxmlformats.org/officeDocument/2006/relationships/hyperlink" Target="https://www.itu.int/itu-d/sites/ra-network/" TargetMode="External"/><Relationship Id="rId68" Type="http://schemas.openxmlformats.org/officeDocument/2006/relationships/hyperlink" Target="https://www.itu.int/net4/ITU-D/CDS/sg/blkmeetings.asp?lg=1&amp;sp=2022&amp;blk=28246" TargetMode="External"/><Relationship Id="rId84" Type="http://schemas.openxmlformats.org/officeDocument/2006/relationships/hyperlink" Target="https://www.itu.int/en/ITU-D/Regional-Presence/Africa/Documents/2023/RDF/meeting-report/RDF-AFR-2023-Report.pdf" TargetMode="External"/><Relationship Id="rId89" Type="http://schemas.openxmlformats.org/officeDocument/2006/relationships/hyperlink" Target="https://www.itu.int/en/ITU-D/Regional-Presence/Europe/Documents/Events/2023/0522-23%20-%20RDF/reports/EUR-RDF-2023-Outcome-report.pdf" TargetMode="External"/><Relationship Id="rId112" Type="http://schemas.openxmlformats.org/officeDocument/2006/relationships/footer" Target="footer3.xml"/><Relationship Id="rId16" Type="http://schemas.openxmlformats.org/officeDocument/2006/relationships/hyperlink" Target="https://events.pita.org.fj/PITAStrategyForum2023" TargetMode="External"/><Relationship Id="rId107" Type="http://schemas.openxmlformats.org/officeDocument/2006/relationships/hyperlink" Target="https://www.itu.int/en/ITU-D/Environment/Pages/Toolbox/Green-data-center-guide.aspx" TargetMode="External"/><Relationship Id="rId11" Type="http://schemas.openxmlformats.org/officeDocument/2006/relationships/header" Target="header1.xml"/><Relationship Id="rId32" Type="http://schemas.openxmlformats.org/officeDocument/2006/relationships/hyperlink" Target="https://www.itu.int/en/ITU-D/Regional-Presence/Europe/Documents/Publications/2024/ITU%20FAO%20compendium/final_Meeting%20the%20EU%27s%20digital%20agriculture%20requirements_An%20ITU-FAO%20compendium%20to%20pre-accession%20countries%20and%20territories_2024031.pdf" TargetMode="External"/><Relationship Id="rId37" Type="http://schemas.openxmlformats.org/officeDocument/2006/relationships/hyperlink" Target="https://academy.itu.int/itu-d/projects-activities/digital-transformation-centres-initiative" TargetMode="External"/><Relationship Id="rId53" Type="http://schemas.openxmlformats.org/officeDocument/2006/relationships/hyperlink" Target="https://academy.itu.int/training-courses/full-catalogue/measuring-digital-development-telecommunicationict-indicators-2" TargetMode="External"/><Relationship Id="rId58" Type="http://schemas.openxmlformats.org/officeDocument/2006/relationships/hyperlink" Target="https://www.worldbank.org/en/programs/global-data-facility/brief/international-telecommunication-union-and-the-world-bank-s-development-data-group-announce-collaboration-on-mobile-phone" TargetMode="External"/><Relationship Id="rId74" Type="http://schemas.openxmlformats.org/officeDocument/2006/relationships/hyperlink" Target="https://pacific.un.org/sites/default/files/2023-06/9669_UNSDF_pacific_A4_01.05.23_WEB_version_LR_3.pdf" TargetMode="External"/><Relationship Id="rId79" Type="http://schemas.openxmlformats.org/officeDocument/2006/relationships/hyperlink" Target="https://www.itu.int/en/ITU-D/Regional-Presence/CIS/Pages/EVENTS/2024/RDF.aspx" TargetMode="External"/><Relationship Id="rId102" Type="http://schemas.openxmlformats.org/officeDocument/2006/relationships/hyperlink" Target="https://academy.itu.int/training-courses/full-catalogue/addressing-e-waste-challenge-through-data-and-statistics-0" TargetMode="External"/><Relationship Id="rId5" Type="http://schemas.openxmlformats.org/officeDocument/2006/relationships/webSettings" Target="webSettings.xml"/><Relationship Id="rId90" Type="http://schemas.openxmlformats.org/officeDocument/2006/relationships/hyperlink" Target="https://www.itu.int/en/ITU-D/Regional-Presence/Africa/Pages/EVENTS/2023/Rwanda-EPR-Blueprint-for-Electronics-Event.aspx" TargetMode="External"/><Relationship Id="rId95" Type="http://schemas.openxmlformats.org/officeDocument/2006/relationships/hyperlink" Target="https://www.itu.int/en/ITU-D/Environment/Pages/Spotlight/WEEE-Policy-in-Burundi.aspx" TargetMode="External"/><Relationship Id="rId22" Type="http://schemas.openxmlformats.org/officeDocument/2006/relationships/hyperlink" Target="https://www.itu.int/itu-d/sites/innovation-alliance/ar/events/news/%d8%a7%d9%84%d8%a5%d8%b9%d9%84%d8%a7%d9%86/" TargetMode="External"/><Relationship Id="rId27" Type="http://schemas.openxmlformats.org/officeDocument/2006/relationships/hyperlink" Target="https://govstack.gitbook.io/implementation-playbook/" TargetMode="External"/><Relationship Id="rId43" Type="http://schemas.openxmlformats.org/officeDocument/2006/relationships/hyperlink" Target="https://app.gen5.digital/benchmark/charts" TargetMode="External"/><Relationship Id="rId48" Type="http://schemas.openxmlformats.org/officeDocument/2006/relationships/hyperlink" Target="https://www.itu.int/en/ITU-D/Statistics/Dashboards/Pages/IPB.aspx" TargetMode="External"/><Relationship Id="rId64" Type="http://schemas.openxmlformats.org/officeDocument/2006/relationships/hyperlink" Target="https://www.itu.int/en/ITU-D/Study-Groups/2022-2025/Pages/reference/Management.aspx" TargetMode="External"/><Relationship Id="rId69" Type="http://schemas.openxmlformats.org/officeDocument/2006/relationships/hyperlink" Target="https://www.itu.int/en/ITU-D/Study-Groups/2022-2025/Pages/reference/Management.aspx" TargetMode="External"/><Relationship Id="rId113" Type="http://schemas.openxmlformats.org/officeDocument/2006/relationships/fontTable" Target="fontTable.xml"/><Relationship Id="rId80" Type="http://schemas.openxmlformats.org/officeDocument/2006/relationships/hyperlink" Target="https://www.itu.int/en/ITU-D/Conferences/WTDC/WTDC21/Pages/default.aspx" TargetMode="External"/><Relationship Id="rId85" Type="http://schemas.openxmlformats.org/officeDocument/2006/relationships/hyperlink" Target="https://www.itu.int/en/ITU-D/Regional-Presence/Americas/Documents/EVENTS/2023/RDF-2023/Outcome-EN.pdf" TargetMode="External"/><Relationship Id="rId12" Type="http://schemas.openxmlformats.org/officeDocument/2006/relationships/footer" Target="footer1.xml"/><Relationship Id="rId17" Type="http://schemas.openxmlformats.org/officeDocument/2006/relationships/hyperlink" Target="https://www.itu.int/en/ITU-D/Regional-Presence/CIS/Pages/Events/2023/Connectivity%20Week.aspx" TargetMode="External"/><Relationship Id="rId33" Type="http://schemas.openxmlformats.org/officeDocument/2006/relationships/hyperlink" Target="https://academy.itu.int/training-courses/full-catalogue/introduction-broadband-mapping" TargetMode="External"/><Relationship Id="rId38" Type="http://schemas.openxmlformats.org/officeDocument/2006/relationships/hyperlink" Target="https://academy.itu.int/index.php/main-activities/ilo-itu-digital-skills-campaign" TargetMode="External"/><Relationship Id="rId59" Type="http://schemas.openxmlformats.org/officeDocument/2006/relationships/hyperlink" Target="https://www.itu.int/en/ITU-D/Cybersecurity/Pages/global-cybersecurity-index.aspx" TargetMode="External"/><Relationship Id="rId103" Type="http://schemas.openxmlformats.org/officeDocument/2006/relationships/hyperlink" Target="https://academy.itu.int/training-courses/full-catalogue/introduction-e-waste-challenge-0" TargetMode="External"/><Relationship Id="rId108" Type="http://schemas.openxmlformats.org/officeDocument/2006/relationships/hyperlink" Target="https://academy.itu.int/training-courses/full-catalogue/green-and-digital-entrepreneurship" TargetMode="External"/><Relationship Id="rId54" Type="http://schemas.openxmlformats.org/officeDocument/2006/relationships/hyperlink" Target="https://academy.itu.int/training-courses/full-catalogue/measuring-digital-development-ict-access-and-use-households-and-individuals-2" TargetMode="External"/><Relationship Id="rId70" Type="http://schemas.openxmlformats.org/officeDocument/2006/relationships/hyperlink" Target="https://www.itu.int/hub/publication/d-stg-sg02-03-2-2023/" TargetMode="External"/><Relationship Id="rId75" Type="http://schemas.openxmlformats.org/officeDocument/2006/relationships/hyperlink" Target="https://thailand.un.org/en/166885-united-nations-sustainable-development-cooperation-framework-unsdcf-2022%E2%80%932026" TargetMode="External"/><Relationship Id="rId91" Type="http://schemas.openxmlformats.org/officeDocument/2006/relationships/hyperlink" Target="https://dr1.com/news/2023/07/27/executive-branch-issues-decree-to-regulate-electrical-waste-management/" TargetMode="External"/><Relationship Id="rId96" Type="http://schemas.openxmlformats.org/officeDocument/2006/relationships/hyperlink" Target="https://www.itu.int/en/ITU-D/Environment/Pages/Spotlight/WEEE-Policy-in-Botswana.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Emergency-Telecommunications/Pages/Common-Alerting-Protocol-and-Call-to-Action.aspx" TargetMode="External"/><Relationship Id="rId23" Type="http://schemas.openxmlformats.org/officeDocument/2006/relationships/hyperlink" Target="https://www.itu.int/itu-d/sites/innovation-alliance/events/news/" TargetMode="External"/><Relationship Id="rId28" Type="http://schemas.openxmlformats.org/officeDocument/2006/relationships/hyperlink" Target="https://www.itu.int/en/ITU-D/Environment/Pages/Priority-Areas/Green-GovStack.aspx" TargetMode="External"/><Relationship Id="rId36" Type="http://schemas.openxmlformats.org/officeDocument/2006/relationships/hyperlink" Target="https://academy.itu.int/itu-d/projects-activities/itu-academy-training-centres/events/atc-annual-meeting-2023" TargetMode="External"/><Relationship Id="rId49" Type="http://schemas.openxmlformats.org/officeDocument/2006/relationships/hyperlink" Target="https://datahub.itu.int/dashboards/umc/?e=CHE" TargetMode="External"/><Relationship Id="rId57" Type="http://schemas.openxmlformats.org/officeDocument/2006/relationships/hyperlink" Target="https://www.itu.int/itu-d/sites/projectumc/" TargetMode="External"/><Relationship Id="rId106" Type="http://schemas.openxmlformats.org/officeDocument/2006/relationships/hyperlink" Target="https://africarisevent.eu/transform" TargetMode="External"/><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www.itu.int/en/ITU-D/Regional-Presence/CIS/Pages/EVENTS/2024/GovStack.aspx" TargetMode="External"/><Relationship Id="rId44" Type="http://schemas.openxmlformats.org/officeDocument/2006/relationships/hyperlink" Target="https://www.itu.int/itu-d/sites/statistics/" TargetMode="External"/><Relationship Id="rId52" Type="http://schemas.openxmlformats.org/officeDocument/2006/relationships/hyperlink" Target="https://datahub.itu.int/dashboards/umc/?e=CHE" TargetMode="External"/><Relationship Id="rId60" Type="http://schemas.openxmlformats.org/officeDocument/2006/relationships/hyperlink" Target="https://www.itu.int/en/ITU-D/Cybersecurity/Pages/Cyber4Good/Cyber4Good.aspx" TargetMode="External"/><Relationship Id="rId65" Type="http://schemas.openxmlformats.org/officeDocument/2006/relationships/hyperlink" Target="https://www.itu.int/net4/ITU-D/CDS/sg/blkmeetings.asp?lg=1&amp;stg=&amp;sp=2022&amp;blk=28776" TargetMode="External"/><Relationship Id="rId73" Type="http://schemas.openxmlformats.org/officeDocument/2006/relationships/hyperlink" Target="https://www.itu.int/en/ITU-D/Pages/regional-development-forums.aspx" TargetMode="External"/><Relationship Id="rId78" Type="http://schemas.openxmlformats.org/officeDocument/2006/relationships/hyperlink" Target="https://www.itu.int/en/ITU-D/Regional-Presence/CIS/Pages/EVENTS/2024/GovStack.aspx" TargetMode="External"/><Relationship Id="rId81" Type="http://schemas.openxmlformats.org/officeDocument/2006/relationships/hyperlink" Target="https://www.itu.int/en/ITU-D/Regional-Presence/CIS/Pages/WTDC22RIs.aspx" TargetMode="External"/><Relationship Id="rId86" Type="http://schemas.openxmlformats.org/officeDocument/2006/relationships/hyperlink" Target="https://www.itu.int/en/ITU-D/Regional-Presence/CIS/Documents/Events/2024/RDF/outcome/RDF-CIS%20Outcome%20Report_EN_FINAL.pdf" TargetMode="External"/><Relationship Id="rId94" Type="http://schemas.openxmlformats.org/officeDocument/2006/relationships/hyperlink" Target="https://www.itu.int/en/ITU-D/Environment/Pages/Spotlight/WEEE-Policy-Support-Malawi.aspx" TargetMode="External"/><Relationship Id="rId99" Type="http://schemas.openxmlformats.org/officeDocument/2006/relationships/hyperlink" Target="https://academy.itu.int/training-courses/full-catalogue/circular-and-sustainable-public-procurement-icts-0" TargetMode="External"/><Relationship Id="rId101" Type="http://schemas.openxmlformats.org/officeDocument/2006/relationships/hyperlink" Target="https://ewastemonitor.info/the-national-e-waste-monitor-kazakhstan/" TargetMode="Externa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3" Type="http://schemas.openxmlformats.org/officeDocument/2006/relationships/hyperlink" Target="https://www.itu.int/en/ITU-D/Emergency-Telecommunications/Pages/AI-COP-28.aspx" TargetMode="External"/><Relationship Id="rId18" Type="http://schemas.openxmlformats.org/officeDocument/2006/relationships/hyperlink" Target="https://www.itu.int/en/ITU-D/Regional-Presence/Africa/Pages/EVENTS/2023/workshop-sierra-leone.aspx" TargetMode="External"/><Relationship Id="rId39" Type="http://schemas.openxmlformats.org/officeDocument/2006/relationships/hyperlink" Target="https://academy.itu.int/itu-d/projects-activities/gcbi/" TargetMode="External"/><Relationship Id="rId109" Type="http://schemas.openxmlformats.org/officeDocument/2006/relationships/header" Target="header2.xml"/><Relationship Id="rId34" Type="http://schemas.openxmlformats.org/officeDocument/2006/relationships/hyperlink" Target="https://academy.itu.int/itu-d/projects-activities/itu-academy-training-centres" TargetMode="External"/><Relationship Id="rId50" Type="http://schemas.openxmlformats.org/officeDocument/2006/relationships/hyperlink" Target="https://www.itu.int/itu-d/reports/statistics/IDI2023/" TargetMode="External"/><Relationship Id="rId55" Type="http://schemas.openxmlformats.org/officeDocument/2006/relationships/hyperlink" Target="https://academy.itu.int/training-courses/full-catalogue/mobile-phone-data" TargetMode="External"/><Relationship Id="rId76" Type="http://schemas.openxmlformats.org/officeDocument/2006/relationships/hyperlink" Target="https://wanpasifik.org/lagatoi-declaration/" TargetMode="External"/><Relationship Id="rId97" Type="http://schemas.openxmlformats.org/officeDocument/2006/relationships/hyperlink" Target="https://www.itu.int/en/ITU-D/Environment/Pages/Spotlight/WEEE-Policy-Niger.aspx" TargetMode="External"/><Relationship Id="rId104" Type="http://schemas.openxmlformats.org/officeDocument/2006/relationships/hyperlink" Target="https://www.itu.int/en/ITU-D/Regional-Presence/AsiaPacific/Pages/Events/2023/South-Asia-Information-Session-Green-Digital-Transformation-and-a-Circular-Economy-for-Electronics.aspx" TargetMode="External"/><Relationship Id="rId7" Type="http://schemas.openxmlformats.org/officeDocument/2006/relationships/endnotes" Target="endnotes.xml"/><Relationship Id="rId71" Type="http://schemas.openxmlformats.org/officeDocument/2006/relationships/hyperlink" Target="https://youtu.be/-O7K7DbZaHk" TargetMode="External"/><Relationship Id="rId92" Type="http://schemas.openxmlformats.org/officeDocument/2006/relationships/hyperlink" Target="https://www.itu.int/en/ITU-D/Regional-Presence/Africa/Pages/Government-Consultation-Workshop.aspx" TargetMode="External"/><Relationship Id="rId2" Type="http://schemas.openxmlformats.org/officeDocument/2006/relationships/numbering" Target="numbering.xml"/><Relationship Id="rId29" Type="http://schemas.openxmlformats.org/officeDocument/2006/relationships/hyperlink" Target="https://www.itu.int/en/ITU-D/Environment/Pages/Toolbox/Green-data-center-guide.aspx" TargetMode="External"/><Relationship Id="rId24" Type="http://schemas.openxmlformats.org/officeDocument/2006/relationships/hyperlink" Target="https://govstack.global/" TargetMode="External"/><Relationship Id="rId40" Type="http://schemas.openxmlformats.org/officeDocument/2006/relationships/hyperlink" Target="https://www.itu.int/en/ITU-D/Regional-Presence/Americas/Pages/ACTVTS/DTK/DTK-AMS.aspx" TargetMode="External"/><Relationship Id="rId45" Type="http://schemas.openxmlformats.org/officeDocument/2006/relationships/hyperlink" Target="https://www.itu.int/itu-d/reports/statistics/facts-figures-2023/" TargetMode="External"/><Relationship Id="rId66" Type="http://schemas.openxmlformats.org/officeDocument/2006/relationships/hyperlink" Target="https://www.itu.int/hub/publication/d-stg-sg01-06-3-2023/" TargetMode="External"/><Relationship Id="rId87" Type="http://schemas.openxmlformats.org/officeDocument/2006/relationships/hyperlink" Target="https://www.itu.int/en/ITU-D/Regional-Presence/ArabStates/Documents/events/2023/RDF-23/ARB-RDF-2023-Outcome-report%20-%20vFinal.pdf" TargetMode="External"/><Relationship Id="rId110" Type="http://schemas.openxmlformats.org/officeDocument/2006/relationships/footer" Target="footer2.xml"/><Relationship Id="rId61" Type="http://schemas.openxmlformats.org/officeDocument/2006/relationships/hyperlink" Target="https://www.itu.int/en/ITU-D/Projects/" TargetMode="External"/><Relationship Id="rId82" Type="http://schemas.openxmlformats.org/officeDocument/2006/relationships/hyperlink" Target="https://www.itu.int/itu-d/sites/partner2connect" TargetMode="External"/><Relationship Id="rId19" Type="http://schemas.openxmlformats.org/officeDocument/2006/relationships/hyperlink" Target="https://www.itu.int/en/ITU-D/Regional-Presence/CIS/Pages/News/14062023.aspx" TargetMode="External"/><Relationship Id="rId14" Type="http://schemas.openxmlformats.org/officeDocument/2006/relationships/hyperlink" Target="https://www.itu.int/en/ITU-D/Emergency-Telecommunications/Pages/AI-COP-28.aspx" TargetMode="External"/><Relationship Id="rId30" Type="http://schemas.openxmlformats.org/officeDocument/2006/relationships/hyperlink" Target="https://www.itu.int/itu-d/sites/digital-impact-unlocked/building-digital-skills-to-accelerate-economic-prosperity/,%20https:/www.fao.org/in-action/eu-streit-png/news/detail/sepik-agripreneurs-break-digital-barriers-expanding-market-outreach/en" TargetMode="External"/><Relationship Id="rId35" Type="http://schemas.openxmlformats.org/officeDocument/2006/relationships/hyperlink" Target="https://academy.itu.int/itu-d/projects-activities/itu-academy-training-centres" TargetMode="External"/><Relationship Id="rId56" Type="http://schemas.openxmlformats.org/officeDocument/2006/relationships/hyperlink" Target="https://www.itu.int/itu-d/meetings/wtis23/" TargetMode="External"/><Relationship Id="rId77" Type="http://schemas.openxmlformats.org/officeDocument/2006/relationships/hyperlink" Target="https://land-locked.org/" TargetMode="External"/><Relationship Id="rId100" Type="http://schemas.openxmlformats.org/officeDocument/2006/relationships/hyperlink" Target="https://www.itu.int/pub/D-HDB-E%20WASTE-2023-WB" TargetMode="External"/><Relationship Id="rId105" Type="http://schemas.openxmlformats.org/officeDocument/2006/relationships/hyperlink" Target="https://www.itu.int/itu-d/meetings/gsr-23/programme-overview/session-details?sessionid=16" TargetMode="External"/><Relationship Id="rId8" Type="http://schemas.openxmlformats.org/officeDocument/2006/relationships/image" Target="media/image1.jpeg"/><Relationship Id="rId51" Type="http://schemas.openxmlformats.org/officeDocument/2006/relationships/hyperlink" Target="https://www.itu.int/en/ITU-D/Statistics/Pages/IDI/default.aspx" TargetMode="External"/><Relationship Id="rId72" Type="http://schemas.openxmlformats.org/officeDocument/2006/relationships/hyperlink" Target="https://www.itu.int/en/publications/ITU-D/pages/publications.aspx?parent=D-TDC-WTDC-2022&amp;media=electronic" TargetMode="External"/><Relationship Id="rId93" Type="http://schemas.openxmlformats.org/officeDocument/2006/relationships/hyperlink" Target="https://www.itu.int/en/ITU-D/Regional-Presence/Africa/Pages/EVENTS/2023/uganda-e-waste-workshop.aspx" TargetMode="External"/><Relationship Id="rId98" Type="http://schemas.openxmlformats.org/officeDocument/2006/relationships/hyperlink" Target="https://www.itu.int/hub/publication/d-hdb-guidelines-04-2023/" TargetMode="External"/><Relationship Id="rId3" Type="http://schemas.openxmlformats.org/officeDocument/2006/relationships/styles" Target="styles.xml"/><Relationship Id="rId25" Type="http://schemas.openxmlformats.org/officeDocument/2006/relationships/hyperlink" Target="https://govstack.gitbook.io/specification/" TargetMode="External"/><Relationship Id="rId46" Type="http://schemas.openxmlformats.org/officeDocument/2006/relationships/hyperlink" Target="https://www.itu.int/itu-d/reports/statistics/facts-figures-for-ldc/" TargetMode="External"/><Relationship Id="rId67" Type="http://schemas.openxmlformats.org/officeDocument/2006/relationships/hyperlink" Target="https://youtu.be/wx0ep9bT-Ys" TargetMode="External"/><Relationship Id="rId20" Type="http://schemas.openxmlformats.org/officeDocument/2006/relationships/hyperlink" Target="https://academy.itu.int/training-courses/full-catalogue/introduction-broadband-mapping" TargetMode="External"/><Relationship Id="rId41" Type="http://schemas.openxmlformats.org/officeDocument/2006/relationships/hyperlink" Target="https://www.itu.int/en/ITU-D/Regulatory-Market/Pages/collaborative-regulation-country-reviews/default.aspx" TargetMode="External"/><Relationship Id="rId62" Type="http://schemas.openxmlformats.org/officeDocument/2006/relationships/hyperlink" Target="https://www.itu.int/net4/ITU-D/CDS/sg/blkmeetings.asp?lg=1&amp;sp=2022&amp;blk=28245" TargetMode="External"/><Relationship Id="rId83" Type="http://schemas.openxmlformats.org/officeDocument/2006/relationships/hyperlink" Target="https://regionalforum.unece.org/events/regional-forum-2024" TargetMode="External"/><Relationship Id="rId88" Type="http://schemas.openxmlformats.org/officeDocument/2006/relationships/hyperlink" Target="https://www.itu.int/en/ITU-D/Regional-Presence/AsiaPacific/Documents/Events/2023/RDF-2023/report/RDF-ASP-2023-Report.pdf" TargetMode="External"/><Relationship Id="rId111"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PA_TDAG24.dotx</Template>
  <TotalTime>120</TotalTime>
  <Pages>57</Pages>
  <Words>28927</Words>
  <Characters>164890</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Arabic-IR</cp:lastModifiedBy>
  <cp:revision>18</cp:revision>
  <dcterms:created xsi:type="dcterms:W3CDTF">2024-05-20T07:11:00Z</dcterms:created>
  <dcterms:modified xsi:type="dcterms:W3CDTF">2024-05-20T09:48:00Z</dcterms:modified>
</cp:coreProperties>
</file>