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B609CC3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72E0F33F" w:rsidR="00683C32" w:rsidRPr="00C97D30" w:rsidRDefault="006471BC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 w:rsidRPr="006471BC">
              <w:rPr>
                <w:b/>
                <w:bCs/>
                <w:szCs w:val="28"/>
              </w:rPr>
              <w:t>2 June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4EB5BE61" w14:textId="77777777" w:rsidR="006471BC" w:rsidRDefault="006471BC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  <w:sectPr w:rsidR="006471BC" w:rsidSect="00473791">
          <w:headerReference w:type="default" r:id="rId9"/>
          <w:headerReference w:type="first" r:id="rId10"/>
          <w:footerReference w:type="first" r:id="rId11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  <w:bookmarkStart w:id="9" w:name="Proposal"/>
      <w:bookmarkStart w:id="10" w:name="_GoBack"/>
      <w:bookmarkEnd w:id="9"/>
      <w:bookmarkEnd w:id="10"/>
    </w:p>
    <w:p w14:paraId="1B00C8CB" w14:textId="77777777" w:rsidR="006471BC" w:rsidRDefault="006471BC" w:rsidP="006471BC">
      <w:pPr>
        <w:spacing w:before="0"/>
        <w:jc w:val="center"/>
        <w:rPr>
          <w:rFonts w:ascii="Calibri" w:hAnsi="Calibri" w:cs="Calibri"/>
          <w:szCs w:val="24"/>
        </w:rPr>
      </w:pPr>
      <w:r>
        <w:rPr>
          <w:rFonts w:cs="Calibri"/>
          <w:b/>
          <w:bCs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799"/>
        <w:gridCol w:w="2799"/>
        <w:gridCol w:w="1383"/>
        <w:gridCol w:w="1415"/>
        <w:gridCol w:w="2799"/>
        <w:gridCol w:w="2793"/>
      </w:tblGrid>
      <w:tr w:rsidR="006471BC" w:rsidRPr="006471BC" w14:paraId="2817FACA" w14:textId="77777777" w:rsidTr="006471BC">
        <w:trPr>
          <w:tblHeader/>
        </w:trPr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  <w:hideMark/>
          </w:tcPr>
          <w:p w14:paraId="0823CC05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Monday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19 June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60569F1A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Tuesday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20 June</w:t>
            </w:r>
          </w:p>
        </w:tc>
        <w:tc>
          <w:tcPr>
            <w:tcW w:w="2911" w:type="dxa"/>
            <w:gridSpan w:val="2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762286A1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Wednesday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21 June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2593B4B1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Thursday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22 June</w:t>
            </w:r>
          </w:p>
        </w:tc>
        <w:tc>
          <w:tcPr>
            <w:tcW w:w="2912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  <w:hideMark/>
          </w:tcPr>
          <w:p w14:paraId="2E87BADA" w14:textId="77777777" w:rsidR="006471BC" w:rsidRPr="006471BC" w:rsidRDefault="006471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Friday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23 June</w:t>
            </w:r>
          </w:p>
        </w:tc>
      </w:tr>
      <w:tr w:rsidR="006471BC" w:rsidRPr="006471BC" w14:paraId="3F257FD4" w14:textId="77777777" w:rsidTr="006471BC"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14:paraId="3AFCD6B3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0930h-1030h</w:t>
            </w:r>
          </w:p>
          <w:p w14:paraId="10C5572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Bureau meeting (closed)</w:t>
            </w:r>
          </w:p>
        </w:tc>
        <w:tc>
          <w:tcPr>
            <w:tcW w:w="291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DAD9A54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080691F0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F195CC1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Reporting on the implementation ITU-D APs, WSIS Plan of Action and the SDGs, and preparation of OP2023</w:t>
            </w:r>
          </w:p>
          <w:p w14:paraId="0B085DA4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BaAP</w:t>
            </w:r>
          </w:p>
          <w:p w14:paraId="5AFD0410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2(Add.1)</w:t>
            </w:r>
          </w:p>
          <w:p w14:paraId="3791CF73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</w:p>
          <w:p w14:paraId="6FD04F5B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2(Add.2), 2(Add.1)(Ann.1), 22 and 23</w:t>
            </w:r>
          </w:p>
        </w:tc>
        <w:tc>
          <w:tcPr>
            <w:tcW w:w="29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5815B6F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0930h-1230h</w:t>
            </w:r>
          </w:p>
          <w:p w14:paraId="6E9D7116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290848F0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8.7: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Membership, Parnerships, Private Sector-related matters</w:t>
            </w:r>
          </w:p>
          <w:p w14:paraId="3DE2E10D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4, 8 and 26</w:t>
            </w:r>
          </w:p>
          <w:p w14:paraId="43E07C99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 by the Chairperson of GCBI</w:t>
            </w:r>
          </w:p>
          <w:p w14:paraId="1618E15C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10</w:t>
            </w:r>
          </w:p>
          <w:p w14:paraId="538A4FDA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12: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Contribution to the work of the EG-ITR</w:t>
            </w:r>
          </w:p>
          <w:p w14:paraId="7C263855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i/>
                <w:iCs/>
                <w:sz w:val="18"/>
                <w:szCs w:val="18"/>
                <w:lang w:val="es-ES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3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14C026C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3C05D8A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47555C54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PP-22 relevant to the work of ITU-D</w:t>
            </w:r>
          </w:p>
          <w:p w14:paraId="30C3DE4E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12</w:t>
            </w:r>
          </w:p>
          <w:p w14:paraId="65341D5E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Presentation on ITU Strategic Plan</w:t>
            </w:r>
          </w:p>
          <w:p w14:paraId="1B57807C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17</w:t>
            </w:r>
          </w:p>
          <w:p w14:paraId="06E8C6A7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9: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the next Youth Summit</w:t>
            </w:r>
          </w:p>
          <w:p w14:paraId="2B19B196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27</w:t>
            </w:r>
          </w:p>
        </w:tc>
        <w:tc>
          <w:tcPr>
            <w:tcW w:w="2912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3BE94D2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0900h-1200h</w:t>
            </w:r>
          </w:p>
          <w:p w14:paraId="1160012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TDAG plenary </w:t>
            </w:r>
          </w:p>
          <w:p w14:paraId="2B18E5DF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75377865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15: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Any other business</w:t>
            </w:r>
          </w:p>
          <w:p w14:paraId="6C12B978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>Approval of the summary of conclusions</w:t>
            </w:r>
          </w:p>
          <w:p w14:paraId="25621753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DT/xxx</w:t>
            </w:r>
          </w:p>
        </w:tc>
      </w:tr>
      <w:tr w:rsidR="006471BC" w:rsidRPr="006471BC" w14:paraId="4DA56044" w14:textId="77777777" w:rsidTr="006471BC"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14:paraId="1CA5B618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1100h-1200h</w:t>
            </w:r>
          </w:p>
          <w:p w14:paraId="1C477489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Session for newcomers</w:t>
            </w:r>
          </w:p>
        </w:tc>
        <w:tc>
          <w:tcPr>
            <w:tcW w:w="0" w:type="auto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7C4E7FFC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6A90ED0A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54E29AA2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NoW</w:t>
            </w:r>
            <w:proofErr w:type="spellEnd"/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 xml:space="preserve"> in ITU-D session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14531850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52D87846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Session on Generation Connect</w:t>
            </w:r>
          </w:p>
        </w:tc>
        <w:tc>
          <w:tcPr>
            <w:tcW w:w="0" w:type="auto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558AECA5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6471BC" w:rsidRPr="006471BC" w14:paraId="11BDCD84" w14:textId="77777777" w:rsidTr="006471BC"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5C6AE0E0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1200h-1430h</w:t>
            </w:r>
          </w:p>
          <w:p w14:paraId="0B41D8DB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7828F71D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69CFE28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4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14:paraId="5FCF30A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145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A8A54A1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17DD75C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5FC7CEF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6251994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9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6F729C1F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1ADC553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</w:tr>
      <w:tr w:rsidR="006471BC" w:rsidRPr="006471BC" w14:paraId="335E8588" w14:textId="77777777" w:rsidTr="006471BC">
        <w:trPr>
          <w:trHeight w:val="1170"/>
        </w:trPr>
        <w:tc>
          <w:tcPr>
            <w:tcW w:w="291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81ECB6" w14:textId="77777777" w:rsidR="006471BC" w:rsidRPr="006471BC" w:rsidRDefault="006471BC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lastRenderedPageBreak/>
              <w:t>1430h-1730h</w:t>
            </w:r>
          </w:p>
          <w:p w14:paraId="4862DEF4" w14:textId="77777777" w:rsidR="006471BC" w:rsidRPr="006471BC" w:rsidRDefault="006471BC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opening and first plenary</w:t>
            </w:r>
          </w:p>
          <w:p w14:paraId="14101281" w14:textId="77777777" w:rsidR="006471BC" w:rsidRPr="006471BC" w:rsidRDefault="006471BC">
            <w:pPr>
              <w:tabs>
                <w:tab w:val="left" w:pos="567"/>
              </w:tabs>
              <w:spacing w:before="80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1: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Secretary-General</w:t>
            </w:r>
          </w:p>
          <w:p w14:paraId="47A2ACDD" w14:textId="77777777" w:rsidR="006471BC" w:rsidRPr="006471BC" w:rsidRDefault="006471BC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2: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other Elected Officials </w:t>
            </w:r>
          </w:p>
          <w:p w14:paraId="46CE777F" w14:textId="77777777" w:rsidR="006471BC" w:rsidRPr="006471BC" w:rsidRDefault="006471BC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3: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Director, BDT</w:t>
            </w:r>
          </w:p>
          <w:p w14:paraId="79CB1B79" w14:textId="77777777" w:rsidR="006471BC" w:rsidRPr="006471BC" w:rsidRDefault="006471BC">
            <w:pPr>
              <w:tabs>
                <w:tab w:val="left" w:pos="567"/>
              </w:tabs>
              <w:spacing w:before="80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4: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Opening remarks by the Chairman of TDAG</w:t>
            </w:r>
          </w:p>
          <w:p w14:paraId="7FE9F713" w14:textId="77777777" w:rsidR="006471BC" w:rsidRPr="006471BC" w:rsidRDefault="006471BC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Signing ceremony</w:t>
            </w:r>
          </w:p>
          <w:p w14:paraId="4DB89980" w14:textId="77777777" w:rsidR="006471BC" w:rsidRPr="006471BC" w:rsidRDefault="006471BC">
            <w:pPr>
              <w:tabs>
                <w:tab w:val="left" w:pos="567"/>
              </w:tabs>
              <w:spacing w:before="8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Group photo</w:t>
            </w:r>
          </w:p>
          <w:p w14:paraId="3DE5983F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5: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Adoption of the agenda and Time Management Plan</w:t>
            </w:r>
          </w:p>
          <w:p w14:paraId="2C0E6D13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1, DT/1 and DT/2</w:t>
            </w:r>
          </w:p>
          <w:p w14:paraId="407B309E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6: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WTDC-22</w:t>
            </w:r>
          </w:p>
          <w:p w14:paraId="5104F883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15, 29, 30 and 31(Rev.1)</w:t>
            </w: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  <w:hideMark/>
          </w:tcPr>
          <w:p w14:paraId="46BE8EA2" w14:textId="77777777" w:rsidR="006471BC" w:rsidRPr="006471BC" w:rsidRDefault="006471BC">
            <w:pPr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1430h-1530h</w:t>
            </w:r>
          </w:p>
          <w:p w14:paraId="1772BCE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Information demo on ITU-D projects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7C60B3E" w14:textId="77777777" w:rsidR="006471BC" w:rsidRPr="006471BC" w:rsidRDefault="006471BC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</w:p>
          <w:p w14:paraId="73A9FFC5" w14:textId="77777777" w:rsidR="006471BC" w:rsidRPr="006471BC" w:rsidRDefault="006471BC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5BC615E3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Use of the six official languages of the Union on an equal footing</w:t>
            </w:r>
          </w:p>
          <w:p w14:paraId="59427FE7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3</w:t>
            </w:r>
          </w:p>
          <w:p w14:paraId="6731A3F9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14: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Calendar of ITU-D events</w:t>
            </w:r>
          </w:p>
          <w:p w14:paraId="766C663D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11</w:t>
            </w:r>
          </w:p>
        </w:tc>
        <w:tc>
          <w:tcPr>
            <w:tcW w:w="2911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79B29BF" w14:textId="77777777" w:rsidR="006471BC" w:rsidRPr="006471BC" w:rsidRDefault="006471BC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1430h-1530h</w:t>
            </w:r>
          </w:p>
          <w:p w14:paraId="569D5A54" w14:textId="77777777" w:rsidR="006471BC" w:rsidRPr="006471BC" w:rsidRDefault="006471BC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6D9F2F77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10: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Collaboration with the other Sectors</w:t>
            </w:r>
          </w:p>
          <w:p w14:paraId="0EECD81A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9, 19, 20, 21 and 24</w:t>
            </w:r>
          </w:p>
          <w:p w14:paraId="2F2B1844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RA-23 and WRC-23</w:t>
            </w:r>
          </w:p>
          <w:p w14:paraId="234EB2BC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16</w:t>
            </w:r>
          </w:p>
        </w:tc>
        <w:tc>
          <w:tcPr>
            <w:tcW w:w="2912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1D2B9B75" w14:textId="77777777" w:rsidR="006471BC" w:rsidRPr="006471BC" w:rsidRDefault="006471BC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</w:p>
          <w:p w14:paraId="2CF7A415" w14:textId="77777777" w:rsidR="006471BC" w:rsidRPr="006471BC" w:rsidRDefault="006471BC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closing</w:t>
            </w:r>
          </w:p>
        </w:tc>
      </w:tr>
      <w:tr w:rsidR="006471BC" w:rsidRPr="006471BC" w14:paraId="4E39ECC7" w14:textId="77777777" w:rsidTr="006471BC">
        <w:trPr>
          <w:trHeight w:val="4342"/>
        </w:trPr>
        <w:tc>
          <w:tcPr>
            <w:tcW w:w="0" w:type="auto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4C358C52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</w:p>
        </w:tc>
        <w:tc>
          <w:tcPr>
            <w:tcW w:w="291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D54FE6E" w14:textId="77777777" w:rsidR="006471BC" w:rsidRPr="006471BC" w:rsidRDefault="006471BC">
            <w:pPr>
              <w:keepNext/>
              <w:tabs>
                <w:tab w:val="left" w:pos="567"/>
              </w:tabs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1500h-1730h</w:t>
            </w:r>
          </w:p>
          <w:p w14:paraId="00B1973C" w14:textId="77777777" w:rsidR="006471BC" w:rsidRPr="006471BC" w:rsidRDefault="006471BC">
            <w:pPr>
              <w:keepNext/>
              <w:tabs>
                <w:tab w:val="left" w:pos="567"/>
              </w:tabs>
              <w:spacing w:before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38038109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8.4: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ITU-D Projects and special initiatives</w:t>
            </w:r>
          </w:p>
          <w:p w14:paraId="7979FE80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7, 13 and 14</w:t>
            </w:r>
          </w:p>
          <w:p w14:paraId="58255DB3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8.5: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Financial implications of RIs</w:t>
            </w:r>
          </w:p>
          <w:p w14:paraId="2C8876C4" w14:textId="77777777" w:rsidR="006471BC" w:rsidRPr="006471BC" w:rsidRDefault="006471BC">
            <w:pPr>
              <w:tabs>
                <w:tab w:val="left" w:pos="567"/>
              </w:tabs>
              <w:spacing w:before="0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25</w:t>
            </w:r>
          </w:p>
          <w:p w14:paraId="0A4115C6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8.6: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Study Group activities</w:t>
            </w:r>
          </w:p>
          <w:p w14:paraId="7DECF4DD" w14:textId="77777777" w:rsidR="006471BC" w:rsidRPr="006471BC" w:rsidRDefault="006471BC">
            <w:pPr>
              <w:tabs>
                <w:tab w:val="left" w:pos="567"/>
              </w:tabs>
              <w:spacing w:before="80" w:after="40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5 and 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067ABB60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val="fr-FR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72F35F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EF3E68" w14:textId="77777777" w:rsidR="006471BC" w:rsidRPr="006471BC" w:rsidRDefault="006471BC">
            <w:pPr>
              <w:spacing w:before="0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</w:tbl>
    <w:p w14:paraId="7759C759" w14:textId="3A4F5D24" w:rsidR="00821996" w:rsidRDefault="003C58BF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6471BC">
      <w:headerReference w:type="default" r:id="rId12"/>
      <w:headerReference w:type="first" r:id="rId13"/>
      <w:footerReference w:type="first" r:id="rId14"/>
      <w:pgSz w:w="16834" w:h="11907" w:orient="landscape" w:code="9"/>
      <w:pgMar w:top="1134" w:right="1418" w:bottom="851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7C4E" w14:textId="77777777" w:rsidR="00305366" w:rsidRDefault="00305366">
      <w:r>
        <w:separator/>
      </w:r>
    </w:p>
  </w:endnote>
  <w:endnote w:type="continuationSeparator" w:id="0">
    <w:p w14:paraId="58521573" w14:textId="77777777" w:rsidR="00305366" w:rsidRDefault="0030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6" w:name="OrgName"/>
      <w:bookmarkEnd w:id="6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A83889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6467A"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76467A"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F4EF6" w14:textId="77777777" w:rsidR="00305366" w:rsidRDefault="00305366">
      <w:r>
        <w:t>____________________</w:t>
      </w:r>
    </w:p>
  </w:footnote>
  <w:footnote w:type="continuationSeparator" w:id="0">
    <w:p w14:paraId="5D4441E0" w14:textId="77777777" w:rsidR="00305366" w:rsidRDefault="0030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EF7E" w14:textId="3BD684C5" w:rsidR="006471BC" w:rsidRPr="006471BC" w:rsidRDefault="006471BC" w:rsidP="006471BC">
    <w:pPr>
      <w:pStyle w:val="Header"/>
      <w:tabs>
        <w:tab w:val="right" w:pos="7230"/>
        <w:tab w:val="right" w:pos="13998"/>
      </w:tabs>
      <w:rPr>
        <w:rStyle w:val="PageNumber"/>
        <w:sz w:val="22"/>
        <w:szCs w:val="24"/>
        <w:lang w:val="en-US"/>
      </w:rPr>
    </w:pPr>
    <w:r>
      <w:rPr>
        <w:sz w:val="22"/>
        <w:szCs w:val="24"/>
        <w:lang w:val="en-US"/>
      </w:rPr>
      <w:tab/>
    </w:r>
    <w:r w:rsidRPr="006471BC">
      <w:rPr>
        <w:sz w:val="22"/>
        <w:szCs w:val="24"/>
        <w:lang w:val="en-US"/>
      </w:rPr>
      <w:t>TDAG-23/DT/1-E</w:t>
    </w:r>
    <w:r w:rsidRPr="006471BC">
      <w:rPr>
        <w:sz w:val="22"/>
        <w:szCs w:val="24"/>
        <w:lang w:val="en-US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81A2" w14:textId="77777777" w:rsidR="00A83889" w:rsidRPr="006471BC" w:rsidRDefault="00A83889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  <w:r>
      <w:rPr>
        <w:sz w:val="22"/>
        <w:szCs w:val="24"/>
        <w:lang w:val="en-US"/>
      </w:rPr>
      <w:tab/>
    </w:r>
    <w:r w:rsidRPr="006471BC">
      <w:rPr>
        <w:sz w:val="22"/>
        <w:szCs w:val="24"/>
        <w:lang w:val="en-US"/>
      </w:rPr>
      <w:t>TDAG-23/DT/1-E</w:t>
    </w:r>
    <w:r w:rsidRPr="006471BC">
      <w:rPr>
        <w:sz w:val="22"/>
        <w:szCs w:val="24"/>
        <w:lang w:val="en-US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1DC1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1D10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F0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14EB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6FBE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61D6"/>
    <w:rsid w:val="00645DCE"/>
    <w:rsid w:val="006471BC"/>
    <w:rsid w:val="0064734E"/>
    <w:rsid w:val="00650137"/>
    <w:rsid w:val="006509D7"/>
    <w:rsid w:val="00651CE8"/>
    <w:rsid w:val="0065521B"/>
    <w:rsid w:val="00671EF6"/>
    <w:rsid w:val="0067205B"/>
    <w:rsid w:val="006748F8"/>
    <w:rsid w:val="006753D3"/>
    <w:rsid w:val="00680489"/>
    <w:rsid w:val="00683795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6B32"/>
    <w:rsid w:val="00752258"/>
    <w:rsid w:val="007529E1"/>
    <w:rsid w:val="00762880"/>
    <w:rsid w:val="00762AD6"/>
    <w:rsid w:val="00762E02"/>
    <w:rsid w:val="0076467A"/>
    <w:rsid w:val="00772290"/>
    <w:rsid w:val="00777265"/>
    <w:rsid w:val="007805E7"/>
    <w:rsid w:val="0078222A"/>
    <w:rsid w:val="00787D48"/>
    <w:rsid w:val="00792C5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176CF"/>
    <w:rsid w:val="00821996"/>
    <w:rsid w:val="00822323"/>
    <w:rsid w:val="00822469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3CA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3C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3889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6C1"/>
    <w:rsid w:val="00C177C5"/>
    <w:rsid w:val="00C31862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7D30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FB3"/>
    <w:rsid w:val="00D10FC7"/>
    <w:rsid w:val="00D1519F"/>
    <w:rsid w:val="00D20E99"/>
    <w:rsid w:val="00D21C83"/>
    <w:rsid w:val="00D35BDD"/>
    <w:rsid w:val="00D408C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3C2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F406-199B-42AF-80B0-DAA50E5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13</cp:revision>
  <cp:lastPrinted>2014-11-04T09:22:00Z</cp:lastPrinted>
  <dcterms:created xsi:type="dcterms:W3CDTF">2023-05-31T09:41:00Z</dcterms:created>
  <dcterms:modified xsi:type="dcterms:W3CDTF">2023-06-02T12:07:00Z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