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2FF19CC"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307769">
              <w:rPr>
                <w:b/>
                <w:bCs/>
                <w:lang w:val="en-US"/>
              </w:rPr>
              <w:t>3</w:t>
            </w:r>
            <w:r w:rsidR="0009076F">
              <w:rPr>
                <w:b/>
                <w:bCs/>
                <w:lang w:val="en-US"/>
              </w:rPr>
              <w:t>/</w:t>
            </w:r>
            <w:r w:rsidR="00D27667">
              <w:rPr>
                <w:b/>
                <w:bCs/>
                <w:lang w:val="en-US"/>
              </w:rPr>
              <w:t>43</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7FFE50C" w:rsidR="00683C32" w:rsidRPr="007F1CC7" w:rsidRDefault="00D27667" w:rsidP="00B648C7">
            <w:pPr>
              <w:spacing w:before="0"/>
              <w:rPr>
                <w:b/>
                <w:szCs w:val="24"/>
              </w:rPr>
            </w:pPr>
            <w:bookmarkStart w:id="3" w:name="CreationDate"/>
            <w:bookmarkEnd w:id="3"/>
            <w:r>
              <w:rPr>
                <w:b/>
                <w:bCs/>
                <w:szCs w:val="28"/>
              </w:rPr>
              <w:t>7</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4" w:name="Original"/>
            <w:bookmarkEnd w:id="4"/>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4456E8FB" w:rsidR="00A13162" w:rsidRPr="0030353C" w:rsidRDefault="00D27667" w:rsidP="0030353C">
            <w:pPr>
              <w:pStyle w:val="Source"/>
            </w:pPr>
            <w:bookmarkStart w:id="5" w:name="Source"/>
            <w:bookmarkEnd w:id="5"/>
            <w:r w:rsidRPr="00D27667">
              <w:t>Denmark, France, Germany, Lithuania, Netherlands, Poland, Portugal, Romania, Spain, Sweden and United Kingdom</w:t>
            </w:r>
          </w:p>
        </w:tc>
      </w:tr>
      <w:tr w:rsidR="00AC6F14" w:rsidRPr="002E6963" w14:paraId="2CBD3A36" w14:textId="77777777" w:rsidTr="00107E85">
        <w:trPr>
          <w:cantSplit/>
        </w:trPr>
        <w:tc>
          <w:tcPr>
            <w:tcW w:w="9888" w:type="dxa"/>
            <w:gridSpan w:val="2"/>
          </w:tcPr>
          <w:p w14:paraId="1B4121DF" w14:textId="631033D7" w:rsidR="00AC6F14" w:rsidRPr="0030353C" w:rsidRDefault="00D27667" w:rsidP="0030353C">
            <w:pPr>
              <w:pStyle w:val="Title1"/>
            </w:pPr>
            <w:bookmarkStart w:id="6" w:name="Title"/>
            <w:bookmarkEnd w:id="6"/>
            <w:r w:rsidRPr="00D27667">
              <w:t xml:space="preserve">Implementing ITU Resolutions to support cyber security: </w:t>
            </w:r>
            <w:r>
              <w:br/>
            </w:r>
            <w:r w:rsidRPr="00D27667">
              <w:t>Proposal for a mapping exercise</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0F8A08BD" w14:textId="77777777" w:rsidR="00D27667" w:rsidRDefault="00D27667" w:rsidP="00D27667">
            <w:pPr>
              <w:spacing w:after="120"/>
              <w:jc w:val="both"/>
              <w:rPr>
                <w:rFonts w:ascii="Calibri" w:hAnsi="Calibri"/>
              </w:rPr>
            </w:pPr>
            <w:r>
              <w:rPr>
                <w:rFonts w:ascii="Calibri" w:hAnsi="Calibri"/>
              </w:rPr>
              <w:t xml:space="preserve">In a number of WTDC, WTSA and PP Resolutions, Member States have agreed initiatives and areas where the BDT can help to </w:t>
            </w:r>
            <w:r w:rsidRPr="00E526C2">
              <w:rPr>
                <w:rFonts w:ascii="Calibri" w:hAnsi="Calibri"/>
              </w:rPr>
              <w:t>build confidence and securit</w:t>
            </w:r>
            <w:r>
              <w:rPr>
                <w:rFonts w:ascii="Calibri" w:hAnsi="Calibri"/>
              </w:rPr>
              <w:t xml:space="preserve">y </w:t>
            </w:r>
            <w:r w:rsidRPr="00E526C2">
              <w:rPr>
                <w:rFonts w:ascii="Calibri" w:hAnsi="Calibri"/>
              </w:rPr>
              <w:t xml:space="preserve">in the use of </w:t>
            </w:r>
            <w:r>
              <w:rPr>
                <w:rFonts w:ascii="Calibri" w:hAnsi="Calibri"/>
              </w:rPr>
              <w:t>ICTs. We would like Member States to have a clearer picture of how these are being implemented by the BDT, and where its priorities and strengths lie</w:t>
            </w:r>
            <w:r w:rsidRPr="000173D3">
              <w:rPr>
                <w:rFonts w:ascii="Calibri" w:hAnsi="Calibri"/>
              </w:rPr>
              <w:t>.</w:t>
            </w:r>
          </w:p>
          <w:p w14:paraId="3D7DE538" w14:textId="77777777" w:rsidR="00D27667" w:rsidRDefault="00D27667" w:rsidP="00D27667">
            <w:pPr>
              <w:spacing w:after="120"/>
              <w:jc w:val="both"/>
              <w:rPr>
                <w:rFonts w:ascii="Calibri" w:hAnsi="Calibri"/>
                <w:szCs w:val="24"/>
              </w:rPr>
            </w:pPr>
            <w:r w:rsidRPr="2B6CCD7C">
              <w:rPr>
                <w:rFonts w:ascii="Calibri" w:hAnsi="Calibri"/>
                <w:szCs w:val="24"/>
              </w:rPr>
              <w:t>We propose that the BDT should carry out a short mapping exercise that would identify existing and planned capacity-building activities, including resources allocated and contributions by the Regional Offices, and map these to the initiatives set out in the ITU’s cyber-related Resolution</w:t>
            </w:r>
            <w:r>
              <w:rPr>
                <w:rFonts w:ascii="Calibri" w:hAnsi="Calibri"/>
                <w:szCs w:val="24"/>
              </w:rPr>
              <w:t>s</w:t>
            </w:r>
            <w:r w:rsidRPr="2B6CCD7C">
              <w:rPr>
                <w:rFonts w:ascii="Calibri" w:hAnsi="Calibri"/>
                <w:szCs w:val="24"/>
              </w:rPr>
              <w:t>.</w:t>
            </w:r>
          </w:p>
          <w:p w14:paraId="76A1C541" w14:textId="613A21F2" w:rsidR="00A721F4" w:rsidRPr="00D9621A" w:rsidRDefault="00A721F4" w:rsidP="00D81F65">
            <w:pPr>
              <w:spacing w:after="120"/>
              <w:rPr>
                <w:b/>
                <w:bCs/>
                <w:szCs w:val="24"/>
              </w:rPr>
            </w:pPr>
            <w:r w:rsidRPr="005E090D">
              <w:rPr>
                <w:b/>
                <w:bCs/>
              </w:rPr>
              <w:t>Action required:</w:t>
            </w:r>
          </w:p>
          <w:p w14:paraId="33868478" w14:textId="5D14058A" w:rsidR="00CA23BC" w:rsidRDefault="00D27667" w:rsidP="005A73D1">
            <w:pPr>
              <w:spacing w:after="120"/>
            </w:pPr>
            <w:r w:rsidRPr="00FB3B44">
              <w:rPr>
                <w:rFonts w:ascii="Calibri" w:hAnsi="Calibri"/>
              </w:rPr>
              <w:t xml:space="preserve">TDAG is invited to consider </w:t>
            </w:r>
            <w:r>
              <w:rPr>
                <w:rFonts w:ascii="Calibri" w:hAnsi="Calibri"/>
              </w:rPr>
              <w:t xml:space="preserve">and agree </w:t>
            </w:r>
            <w:r w:rsidRPr="00FB3B44">
              <w:rPr>
                <w:rFonts w:ascii="Calibri" w:hAnsi="Calibri"/>
              </w:rPr>
              <w:t xml:space="preserve">this </w:t>
            </w:r>
            <w:r>
              <w:rPr>
                <w:rFonts w:ascii="Calibri" w:hAnsi="Calibri"/>
              </w:rPr>
              <w:t>proposal</w:t>
            </w:r>
            <w:r w:rsidRPr="00FB3B44">
              <w:rPr>
                <w:rFonts w:ascii="Calibri" w:hAnsi="Calibri"/>
              </w:rPr>
              <w:t>.</w:t>
            </w:r>
          </w:p>
          <w:p w14:paraId="622ACB80" w14:textId="62C4D0AE" w:rsidR="00A721F4" w:rsidRPr="00D9621A" w:rsidRDefault="00A721F4" w:rsidP="005A73D1">
            <w:pPr>
              <w:spacing w:after="120"/>
              <w:rPr>
                <w:b/>
                <w:bCs/>
                <w:szCs w:val="24"/>
              </w:rPr>
            </w:pPr>
            <w:r w:rsidRPr="00D9621A">
              <w:rPr>
                <w:b/>
                <w:bCs/>
                <w:szCs w:val="24"/>
              </w:rPr>
              <w:t>References:</w:t>
            </w:r>
          </w:p>
          <w:p w14:paraId="3B86863F" w14:textId="77777777" w:rsidR="00D27667" w:rsidRDefault="00D27667" w:rsidP="005A73D1">
            <w:pPr>
              <w:spacing w:after="120"/>
              <w:rPr>
                <w:rFonts w:ascii="Calibri" w:hAnsi="Calibri"/>
              </w:rPr>
            </w:pPr>
            <w:r>
              <w:rPr>
                <w:rFonts w:ascii="Calibri" w:hAnsi="Calibri"/>
              </w:rPr>
              <w:t>PP Resolution 130</w:t>
            </w:r>
          </w:p>
          <w:p w14:paraId="2086F840" w14:textId="77777777" w:rsidR="00D27667" w:rsidRDefault="00D27667" w:rsidP="005A73D1">
            <w:pPr>
              <w:spacing w:after="120"/>
              <w:rPr>
                <w:rFonts w:ascii="Calibri" w:hAnsi="Calibri"/>
              </w:rPr>
            </w:pPr>
            <w:r>
              <w:rPr>
                <w:rFonts w:ascii="Calibri" w:hAnsi="Calibri"/>
              </w:rPr>
              <w:t>WTDC Resolution 45</w:t>
            </w:r>
          </w:p>
          <w:p w14:paraId="18CF3B3A" w14:textId="77777777" w:rsidR="00D27667" w:rsidRDefault="00D27667" w:rsidP="005A73D1">
            <w:pPr>
              <w:spacing w:after="120"/>
              <w:rPr>
                <w:rFonts w:ascii="Calibri" w:hAnsi="Calibri"/>
              </w:rPr>
            </w:pPr>
            <w:r>
              <w:rPr>
                <w:rFonts w:ascii="Calibri" w:hAnsi="Calibri"/>
              </w:rPr>
              <w:t>WTDC Resolution 64</w:t>
            </w:r>
          </w:p>
          <w:p w14:paraId="422F7CE3" w14:textId="77777777" w:rsidR="00D27667" w:rsidRDefault="00D27667" w:rsidP="005A73D1">
            <w:pPr>
              <w:spacing w:after="120"/>
              <w:rPr>
                <w:rFonts w:ascii="Calibri" w:hAnsi="Calibri"/>
              </w:rPr>
            </w:pPr>
            <w:r>
              <w:rPr>
                <w:rFonts w:ascii="Calibri" w:hAnsi="Calibri"/>
              </w:rPr>
              <w:t xml:space="preserve">WTDC Resolution 67 </w:t>
            </w:r>
          </w:p>
          <w:p w14:paraId="1ECDD20E" w14:textId="32D6DB65" w:rsidR="00A721F4" w:rsidRPr="00D9621A" w:rsidRDefault="00D27667" w:rsidP="005A73D1">
            <w:pPr>
              <w:spacing w:after="120"/>
            </w:pPr>
            <w:r>
              <w:rPr>
                <w:rFonts w:ascii="Calibri" w:hAnsi="Calibri"/>
              </w:rPr>
              <w:t>WTDC Resolution 69</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2250C854" w14:textId="77777777" w:rsidR="008171F6" w:rsidRPr="00ED7EB4" w:rsidRDefault="008171F6" w:rsidP="0C6AFD00">
      <w:pPr>
        <w:pStyle w:val="ListParagraph"/>
        <w:numPr>
          <w:ilvl w:val="0"/>
          <w:numId w:val="8"/>
        </w:numPr>
        <w:tabs>
          <w:tab w:val="clear" w:pos="1134"/>
          <w:tab w:val="clear" w:pos="1871"/>
          <w:tab w:val="clear" w:pos="2268"/>
        </w:tabs>
        <w:overflowPunct/>
        <w:autoSpaceDE/>
        <w:autoSpaceDN/>
        <w:adjustRightInd/>
        <w:ind w:left="357" w:hanging="357"/>
        <w:textAlignment w:val="auto"/>
        <w:rPr>
          <w:b/>
          <w:bCs/>
          <w:lang w:eastAsia="ko-KR"/>
        </w:rPr>
      </w:pPr>
      <w:r w:rsidRPr="0C6AFD00">
        <w:rPr>
          <w:b/>
          <w:bCs/>
          <w:lang w:eastAsia="ko-KR"/>
        </w:rPr>
        <w:lastRenderedPageBreak/>
        <w:t>Introduction</w:t>
      </w:r>
    </w:p>
    <w:p w14:paraId="1021FA89" w14:textId="77777777" w:rsidR="008171F6" w:rsidRDefault="008171F6" w:rsidP="0C6AFD00">
      <w:pPr>
        <w:spacing w:before="100"/>
        <w:rPr>
          <w:rFonts w:ascii="Calibri" w:hAnsi="Calibri"/>
        </w:rPr>
      </w:pPr>
      <w:r w:rsidRPr="0C6AFD00">
        <w:rPr>
          <w:rFonts w:ascii="Calibri" w:hAnsi="Calibri"/>
        </w:rPr>
        <w:t>ITU Resolutions identify many helpful areas for cyber capacity building. In 2022, these was expanded further, to include new areas such as addressing skills shortages through improving career pathways into cybersecurity and identifying best practice for the development of qualifications in this field.</w:t>
      </w:r>
    </w:p>
    <w:p w14:paraId="02952035" w14:textId="77777777" w:rsidR="008171F6" w:rsidRPr="00A23766" w:rsidRDefault="008171F6" w:rsidP="0C6AFD00">
      <w:pPr>
        <w:spacing w:before="100"/>
        <w:rPr>
          <w:rFonts w:ascii="Calibri" w:hAnsi="Calibri"/>
        </w:rPr>
      </w:pPr>
      <w:r w:rsidRPr="0C6AFD00">
        <w:rPr>
          <w:rFonts w:ascii="Calibri" w:hAnsi="Calibri"/>
        </w:rPr>
        <w:t xml:space="preserve">We support ITU efforts to assist countries that require support in tackling their cybersecurity challenges. A number of countries and partners have provided funding and worked in partnership with ITU-D on projects to support these efforts. </w:t>
      </w:r>
    </w:p>
    <w:p w14:paraId="2E013AD7" w14:textId="77777777" w:rsidR="008171F6" w:rsidRPr="00A23766" w:rsidRDefault="008171F6" w:rsidP="0C6AFD00">
      <w:pPr>
        <w:spacing w:before="100"/>
        <w:rPr>
          <w:rFonts w:ascii="Calibri" w:hAnsi="Calibri"/>
        </w:rPr>
      </w:pPr>
      <w:r w:rsidRPr="0C6AFD00">
        <w:rPr>
          <w:rFonts w:ascii="Calibri" w:hAnsi="Calibri"/>
          <w:lang w:val="en-US"/>
        </w:rPr>
        <w:t>A challenge for current and potential partners is that the picture of the BDT’s activities in the area of cybersecurity is not totally clear, which makes it difficult to assess what progress has been made and where Member States and other partners can focus their assistance. It would be particularly helpful to understand the ITU Regional Offices’ activities better and how their work is coordinated with activities undertaken by the BDT.</w:t>
      </w:r>
    </w:p>
    <w:p w14:paraId="003B1CAF" w14:textId="77777777" w:rsidR="008171F6" w:rsidRPr="00A23766" w:rsidRDefault="008171F6" w:rsidP="0C6AFD00">
      <w:pPr>
        <w:spacing w:before="100"/>
        <w:rPr>
          <w:rFonts w:ascii="Calibri" w:hAnsi="Calibri"/>
        </w:rPr>
      </w:pPr>
      <w:r w:rsidRPr="0C6AFD00">
        <w:rPr>
          <w:rFonts w:ascii="Calibri" w:hAnsi="Calibri"/>
          <w:lang w:val="en-US"/>
        </w:rPr>
        <w:t>A short mapping exercise would help us to identify the activities in which the BDT and Regional Offices have invested most heavily, and to use this information to consider new partnerships that could ultimately support the implementation of ITU Resolutions.</w:t>
      </w:r>
    </w:p>
    <w:p w14:paraId="76C81021" w14:textId="77777777" w:rsidR="008171F6" w:rsidRDefault="008171F6" w:rsidP="0C6AFD00">
      <w:pPr>
        <w:spacing w:before="100"/>
        <w:rPr>
          <w:rFonts w:ascii="Calibri" w:hAnsi="Calibri"/>
        </w:rPr>
      </w:pPr>
      <w:r w:rsidRPr="0C6AFD00">
        <w:rPr>
          <w:rFonts w:ascii="Calibri" w:hAnsi="Calibri"/>
        </w:rPr>
        <w:t>This request is in line with PP Resolution 130, which commits to “</w:t>
      </w:r>
      <w:r w:rsidRPr="0C6AFD00">
        <w:rPr>
          <w:rFonts w:ascii="Calibri" w:hAnsi="Calibri"/>
          <w:i/>
          <w:iCs/>
        </w:rPr>
        <w:t>continue to review the results of work done so far to support developing countries in particular to build capacity and skills in cybersecurity in order to ensure that ITU is effectively focusing its resources to address development challenges</w:t>
      </w:r>
      <w:r w:rsidRPr="0C6AFD00">
        <w:rPr>
          <w:rFonts w:ascii="Calibri" w:hAnsi="Calibri"/>
        </w:rPr>
        <w:t>.”</w:t>
      </w:r>
      <w:bookmarkStart w:id="8" w:name="_Hlk135861816"/>
    </w:p>
    <w:bookmarkEnd w:id="8"/>
    <w:p w14:paraId="0266A68F" w14:textId="77777777" w:rsidR="008171F6" w:rsidRPr="008171F6" w:rsidRDefault="008171F6" w:rsidP="0C6AFD00">
      <w:pPr>
        <w:pStyle w:val="ListParagraph"/>
        <w:keepNext/>
        <w:numPr>
          <w:ilvl w:val="0"/>
          <w:numId w:val="8"/>
        </w:numPr>
        <w:tabs>
          <w:tab w:val="clear" w:pos="1134"/>
          <w:tab w:val="clear" w:pos="1871"/>
          <w:tab w:val="clear" w:pos="2268"/>
        </w:tabs>
        <w:overflowPunct/>
        <w:autoSpaceDE/>
        <w:autoSpaceDN/>
        <w:adjustRightInd/>
        <w:ind w:left="357" w:hanging="357"/>
        <w:textAlignment w:val="auto"/>
        <w:rPr>
          <w:b/>
          <w:bCs/>
          <w:lang w:eastAsia="ko-KR"/>
        </w:rPr>
      </w:pPr>
      <w:r w:rsidRPr="0C6AFD00">
        <w:rPr>
          <w:b/>
          <w:bCs/>
          <w:lang w:eastAsia="ko-KR"/>
        </w:rPr>
        <w:t>Proposal</w:t>
      </w:r>
    </w:p>
    <w:p w14:paraId="37105FD7" w14:textId="77777777" w:rsidR="008171F6" w:rsidRPr="00D13ABC" w:rsidRDefault="008171F6" w:rsidP="008171F6">
      <w:pPr>
        <w:spacing w:after="120"/>
        <w:rPr>
          <w:szCs w:val="24"/>
          <w:lang w:eastAsia="ko-KR"/>
        </w:rPr>
      </w:pPr>
      <w:r>
        <w:rPr>
          <w:szCs w:val="24"/>
          <w:lang w:eastAsia="ko-KR"/>
        </w:rPr>
        <w:t>We propose the BDT should undertake a short mapping exercise to identify (i) all relevant capacity-building activities under the cyber-related resolutions since WTDC 2017 and (ii) all planned activity until WTDC 2025</w:t>
      </w:r>
      <w:r w:rsidRPr="6604827D">
        <w:rPr>
          <w:szCs w:val="24"/>
          <w:lang w:eastAsia="ko-KR"/>
        </w:rPr>
        <w:t>.</w:t>
      </w:r>
      <w:r>
        <w:rPr>
          <w:szCs w:val="24"/>
          <w:lang w:eastAsia="ko-KR"/>
        </w:rPr>
        <w:t xml:space="preserve"> We propose that a report should be presented to the next meeting of TDAG. We would ask the Secretariat to consider how best to present the information, but a possible approach is set out below in Figure 1.</w:t>
      </w:r>
    </w:p>
    <w:p w14:paraId="0A39952D" w14:textId="77777777" w:rsidR="008171F6" w:rsidRPr="00D13ABC" w:rsidRDefault="008171F6" w:rsidP="008171F6">
      <w:pPr>
        <w:spacing w:after="120"/>
        <w:rPr>
          <w:b/>
          <w:szCs w:val="24"/>
          <w:lang w:eastAsia="ko-KR"/>
        </w:rPr>
      </w:pPr>
      <w:r w:rsidRPr="00D13ABC">
        <w:rPr>
          <w:b/>
          <w:szCs w:val="24"/>
          <w:lang w:eastAsia="ko-KR"/>
        </w:rPr>
        <w:t>Figure 1</w:t>
      </w:r>
    </w:p>
    <w:tbl>
      <w:tblPr>
        <w:tblStyle w:val="TableGrid"/>
        <w:tblW w:w="0" w:type="auto"/>
        <w:tblInd w:w="53" w:type="dxa"/>
        <w:tblLook w:val="04A0" w:firstRow="1" w:lastRow="0" w:firstColumn="1" w:lastColumn="0" w:noHBand="0" w:noVBand="1"/>
      </w:tblPr>
      <w:tblGrid>
        <w:gridCol w:w="1210"/>
        <w:gridCol w:w="1246"/>
        <w:gridCol w:w="1080"/>
        <w:gridCol w:w="1204"/>
        <w:gridCol w:w="1474"/>
        <w:gridCol w:w="1383"/>
        <w:gridCol w:w="1855"/>
      </w:tblGrid>
      <w:tr w:rsidR="008171F6" w14:paraId="54F2B18E" w14:textId="77777777" w:rsidTr="008171F6">
        <w:tc>
          <w:tcPr>
            <w:tcW w:w="1210" w:type="dxa"/>
            <w:shd w:val="clear" w:color="auto" w:fill="4BACC6" w:themeFill="accent5"/>
          </w:tcPr>
          <w:p w14:paraId="5E1C9033" w14:textId="77777777" w:rsidR="008171F6" w:rsidRPr="008171F6" w:rsidRDefault="008171F6" w:rsidP="008171F6">
            <w:pPr>
              <w:spacing w:before="40" w:after="40"/>
              <w:jc w:val="both"/>
              <w:rPr>
                <w:b/>
                <w:color w:val="FFFFFF" w:themeColor="background1"/>
                <w:sz w:val="18"/>
                <w:szCs w:val="18"/>
                <w:lang w:eastAsia="ko-KR"/>
              </w:rPr>
            </w:pPr>
            <w:bookmarkStart w:id="9" w:name="_Hlk135627343"/>
            <w:r w:rsidRPr="008171F6">
              <w:rPr>
                <w:b/>
                <w:color w:val="FFFFFF" w:themeColor="background1"/>
                <w:sz w:val="18"/>
                <w:szCs w:val="18"/>
                <w:lang w:eastAsia="ko-KR"/>
              </w:rPr>
              <w:t>Resolution reference</w:t>
            </w:r>
          </w:p>
        </w:tc>
        <w:tc>
          <w:tcPr>
            <w:tcW w:w="1246" w:type="dxa"/>
            <w:shd w:val="clear" w:color="auto" w:fill="4BACC6" w:themeFill="accent5"/>
          </w:tcPr>
          <w:p w14:paraId="08D4DEDB" w14:textId="77777777" w:rsidR="008171F6" w:rsidRPr="008171F6" w:rsidRDefault="008171F6" w:rsidP="008171F6">
            <w:pPr>
              <w:spacing w:before="40" w:after="40"/>
              <w:jc w:val="both"/>
              <w:rPr>
                <w:b/>
                <w:color w:val="FFFFFF" w:themeColor="background1"/>
                <w:sz w:val="18"/>
                <w:szCs w:val="18"/>
                <w:lang w:eastAsia="ko-KR"/>
              </w:rPr>
            </w:pPr>
            <w:r w:rsidRPr="008171F6">
              <w:rPr>
                <w:b/>
                <w:color w:val="FFFFFF" w:themeColor="background1"/>
                <w:sz w:val="18"/>
                <w:szCs w:val="18"/>
                <w:lang w:eastAsia="ko-KR"/>
              </w:rPr>
              <w:t>Activity theme</w:t>
            </w:r>
          </w:p>
        </w:tc>
        <w:tc>
          <w:tcPr>
            <w:tcW w:w="1080" w:type="dxa"/>
            <w:shd w:val="clear" w:color="auto" w:fill="4BACC6" w:themeFill="accent5"/>
          </w:tcPr>
          <w:p w14:paraId="6976215E" w14:textId="77777777" w:rsidR="008171F6" w:rsidRPr="008171F6" w:rsidRDefault="008171F6" w:rsidP="008171F6">
            <w:pPr>
              <w:spacing w:before="40" w:after="40"/>
              <w:jc w:val="both"/>
              <w:rPr>
                <w:b/>
                <w:color w:val="FFFFFF" w:themeColor="background1"/>
                <w:sz w:val="18"/>
                <w:szCs w:val="18"/>
                <w:lang w:eastAsia="ko-KR"/>
              </w:rPr>
            </w:pPr>
            <w:r w:rsidRPr="008171F6">
              <w:rPr>
                <w:b/>
                <w:color w:val="FFFFFF" w:themeColor="background1"/>
                <w:sz w:val="18"/>
                <w:szCs w:val="18"/>
                <w:lang w:eastAsia="ko-KR"/>
              </w:rPr>
              <w:t>Activity</w:t>
            </w:r>
          </w:p>
        </w:tc>
        <w:tc>
          <w:tcPr>
            <w:tcW w:w="1204" w:type="dxa"/>
            <w:shd w:val="clear" w:color="auto" w:fill="4BACC6" w:themeFill="accent5"/>
          </w:tcPr>
          <w:p w14:paraId="73EAFA9F" w14:textId="77777777" w:rsidR="008171F6" w:rsidRPr="008171F6" w:rsidRDefault="008171F6" w:rsidP="008171F6">
            <w:pPr>
              <w:spacing w:before="40" w:after="40"/>
              <w:jc w:val="both"/>
              <w:rPr>
                <w:b/>
                <w:color w:val="FFFFFF" w:themeColor="background1"/>
                <w:sz w:val="18"/>
                <w:szCs w:val="18"/>
                <w:lang w:eastAsia="ko-KR"/>
              </w:rPr>
            </w:pPr>
            <w:r w:rsidRPr="008171F6">
              <w:rPr>
                <w:b/>
                <w:color w:val="FFFFFF" w:themeColor="background1"/>
                <w:sz w:val="18"/>
                <w:szCs w:val="18"/>
                <w:lang w:eastAsia="ko-KR"/>
              </w:rPr>
              <w:t>Beneficiary country /countries</w:t>
            </w:r>
          </w:p>
        </w:tc>
        <w:tc>
          <w:tcPr>
            <w:tcW w:w="1474" w:type="dxa"/>
            <w:shd w:val="clear" w:color="auto" w:fill="4BACC6" w:themeFill="accent5"/>
          </w:tcPr>
          <w:p w14:paraId="189DA00C" w14:textId="01B75586" w:rsidR="008171F6" w:rsidRPr="008171F6" w:rsidRDefault="008171F6" w:rsidP="008171F6">
            <w:pPr>
              <w:spacing w:before="40" w:after="40"/>
              <w:jc w:val="both"/>
              <w:rPr>
                <w:b/>
                <w:color w:val="FFFFFF" w:themeColor="background1"/>
                <w:sz w:val="18"/>
                <w:szCs w:val="18"/>
                <w:lang w:eastAsia="ko-KR"/>
              </w:rPr>
            </w:pPr>
            <w:r w:rsidRPr="008171F6">
              <w:rPr>
                <w:b/>
                <w:color w:val="FFFFFF" w:themeColor="background1"/>
                <w:sz w:val="18"/>
                <w:szCs w:val="18"/>
                <w:lang w:eastAsia="ko-KR"/>
              </w:rPr>
              <w:t>Implementor(s)</w:t>
            </w:r>
            <w:r w:rsidRPr="008171F6">
              <w:rPr>
                <w:rStyle w:val="FootnoteReference"/>
                <w:b/>
                <w:color w:val="FFFFFF" w:themeColor="background1"/>
                <w:szCs w:val="18"/>
                <w:lang w:eastAsia="ko-KR"/>
              </w:rPr>
              <w:footnoteReference w:id="1"/>
            </w:r>
          </w:p>
        </w:tc>
        <w:tc>
          <w:tcPr>
            <w:tcW w:w="1383" w:type="dxa"/>
            <w:shd w:val="clear" w:color="auto" w:fill="4BACC6" w:themeFill="accent5"/>
          </w:tcPr>
          <w:p w14:paraId="7211B09E" w14:textId="2105CC1F" w:rsidR="008171F6" w:rsidRPr="008171F6" w:rsidRDefault="008171F6" w:rsidP="008171F6">
            <w:pPr>
              <w:spacing w:before="40" w:after="40"/>
              <w:jc w:val="both"/>
              <w:rPr>
                <w:b/>
                <w:color w:val="FFFFFF" w:themeColor="background1"/>
                <w:sz w:val="18"/>
                <w:szCs w:val="18"/>
                <w:lang w:eastAsia="ko-KR"/>
              </w:rPr>
            </w:pPr>
            <w:r w:rsidRPr="008171F6">
              <w:rPr>
                <w:b/>
                <w:color w:val="FFFFFF" w:themeColor="background1"/>
                <w:sz w:val="18"/>
                <w:szCs w:val="18"/>
                <w:lang w:eastAsia="ko-KR"/>
              </w:rPr>
              <w:t>Expenditure</w:t>
            </w:r>
            <w:r w:rsidRPr="008171F6">
              <w:rPr>
                <w:rStyle w:val="FootnoteReference"/>
                <w:b/>
                <w:color w:val="FFFFFF" w:themeColor="background1"/>
                <w:szCs w:val="18"/>
                <w:lang w:eastAsia="ko-KR"/>
              </w:rPr>
              <w:footnoteReference w:id="2"/>
            </w:r>
          </w:p>
        </w:tc>
        <w:tc>
          <w:tcPr>
            <w:tcW w:w="1855" w:type="dxa"/>
            <w:shd w:val="clear" w:color="auto" w:fill="4BACC6" w:themeFill="accent5"/>
          </w:tcPr>
          <w:p w14:paraId="2BB18972" w14:textId="77777777" w:rsidR="008171F6" w:rsidRPr="008171F6" w:rsidRDefault="008171F6" w:rsidP="008171F6">
            <w:pPr>
              <w:spacing w:before="40" w:after="40"/>
              <w:jc w:val="both"/>
              <w:rPr>
                <w:b/>
                <w:color w:val="FFFFFF" w:themeColor="background1"/>
                <w:sz w:val="18"/>
                <w:szCs w:val="18"/>
                <w:lang w:eastAsia="ko-KR"/>
              </w:rPr>
            </w:pPr>
            <w:r w:rsidRPr="008171F6">
              <w:rPr>
                <w:b/>
                <w:color w:val="FFFFFF" w:themeColor="background1"/>
                <w:sz w:val="18"/>
                <w:szCs w:val="18"/>
                <w:lang w:eastAsia="ko-KR"/>
              </w:rPr>
              <w:t>Main outputs + envisaged outcomes</w:t>
            </w:r>
          </w:p>
        </w:tc>
      </w:tr>
      <w:bookmarkEnd w:id="9"/>
      <w:tr w:rsidR="008171F6" w14:paraId="64C4325C" w14:textId="77777777" w:rsidTr="008171F6">
        <w:trPr>
          <w:trHeight w:val="1880"/>
        </w:trPr>
        <w:tc>
          <w:tcPr>
            <w:tcW w:w="1210" w:type="dxa"/>
          </w:tcPr>
          <w:p w14:paraId="7D9277F0" w14:textId="77777777" w:rsidR="008171F6" w:rsidRPr="008171F6" w:rsidRDefault="008171F6" w:rsidP="008171F6">
            <w:pPr>
              <w:spacing w:before="40" w:after="40"/>
              <w:rPr>
                <w:sz w:val="18"/>
                <w:szCs w:val="18"/>
                <w:lang w:eastAsia="ko-KR"/>
              </w:rPr>
            </w:pPr>
            <w:r w:rsidRPr="008171F6">
              <w:rPr>
                <w:sz w:val="18"/>
                <w:szCs w:val="18"/>
                <w:lang w:eastAsia="ko-KR"/>
              </w:rPr>
              <w:t>e.g., Resolution 130 (rev, 2022) [quote clause], Resolution 73 (rev, Kigali 2022) [quote clause]</w:t>
            </w:r>
          </w:p>
        </w:tc>
        <w:tc>
          <w:tcPr>
            <w:tcW w:w="1246" w:type="dxa"/>
          </w:tcPr>
          <w:p w14:paraId="77102CD8" w14:textId="77777777" w:rsidR="008171F6" w:rsidRPr="008171F6" w:rsidRDefault="008171F6" w:rsidP="008171F6">
            <w:pPr>
              <w:spacing w:before="40" w:after="40"/>
              <w:rPr>
                <w:sz w:val="18"/>
                <w:szCs w:val="18"/>
                <w:lang w:eastAsia="ko-KR"/>
              </w:rPr>
            </w:pPr>
            <w:r w:rsidRPr="008171F6">
              <w:rPr>
                <w:sz w:val="18"/>
                <w:szCs w:val="18"/>
                <w:lang w:eastAsia="ko-KR"/>
              </w:rPr>
              <w:t>e.g., cyber skills development</w:t>
            </w:r>
          </w:p>
        </w:tc>
        <w:tc>
          <w:tcPr>
            <w:tcW w:w="1080" w:type="dxa"/>
          </w:tcPr>
          <w:p w14:paraId="429541A5" w14:textId="77777777" w:rsidR="008171F6" w:rsidRPr="008171F6" w:rsidRDefault="008171F6" w:rsidP="008171F6">
            <w:pPr>
              <w:spacing w:before="40" w:after="40"/>
              <w:rPr>
                <w:sz w:val="18"/>
                <w:szCs w:val="18"/>
                <w:lang w:eastAsia="ko-KR"/>
              </w:rPr>
            </w:pPr>
            <w:r w:rsidRPr="008171F6">
              <w:rPr>
                <w:sz w:val="18"/>
                <w:szCs w:val="18"/>
                <w:lang w:eastAsia="ko-KR"/>
              </w:rPr>
              <w:t>e.g., the ITU Academy Training Centres (ATC) programme</w:t>
            </w:r>
          </w:p>
        </w:tc>
        <w:tc>
          <w:tcPr>
            <w:tcW w:w="1204" w:type="dxa"/>
          </w:tcPr>
          <w:p w14:paraId="7304356C" w14:textId="77777777" w:rsidR="008171F6" w:rsidRPr="008171F6" w:rsidRDefault="008171F6" w:rsidP="008171F6">
            <w:pPr>
              <w:spacing w:before="40" w:after="40"/>
              <w:rPr>
                <w:sz w:val="18"/>
                <w:szCs w:val="18"/>
                <w:lang w:eastAsia="ko-KR"/>
              </w:rPr>
            </w:pPr>
            <w:r w:rsidRPr="008171F6">
              <w:rPr>
                <w:sz w:val="18"/>
                <w:szCs w:val="18"/>
                <w:lang w:eastAsia="ko-KR"/>
              </w:rPr>
              <w:t>e.g., [origin country of beneficiaries]</w:t>
            </w:r>
          </w:p>
        </w:tc>
        <w:tc>
          <w:tcPr>
            <w:tcW w:w="1474" w:type="dxa"/>
          </w:tcPr>
          <w:p w14:paraId="03827250" w14:textId="77777777" w:rsidR="008171F6" w:rsidRPr="008171F6" w:rsidRDefault="008171F6" w:rsidP="008171F6">
            <w:pPr>
              <w:spacing w:before="40" w:after="40"/>
              <w:jc w:val="both"/>
              <w:rPr>
                <w:sz w:val="18"/>
                <w:szCs w:val="18"/>
                <w:lang w:eastAsia="ko-KR"/>
              </w:rPr>
            </w:pPr>
          </w:p>
        </w:tc>
        <w:tc>
          <w:tcPr>
            <w:tcW w:w="1383" w:type="dxa"/>
          </w:tcPr>
          <w:p w14:paraId="3E682720" w14:textId="77777777" w:rsidR="008171F6" w:rsidRPr="008171F6" w:rsidRDefault="008171F6" w:rsidP="008171F6">
            <w:pPr>
              <w:spacing w:before="40" w:after="40"/>
              <w:jc w:val="both"/>
              <w:rPr>
                <w:sz w:val="18"/>
                <w:szCs w:val="18"/>
                <w:lang w:eastAsia="ko-KR"/>
              </w:rPr>
            </w:pPr>
          </w:p>
        </w:tc>
        <w:tc>
          <w:tcPr>
            <w:tcW w:w="1855" w:type="dxa"/>
          </w:tcPr>
          <w:p w14:paraId="3CB1DC14" w14:textId="77777777" w:rsidR="008171F6" w:rsidRPr="008171F6" w:rsidRDefault="008171F6" w:rsidP="008171F6">
            <w:pPr>
              <w:pStyle w:val="ListParagraph"/>
              <w:numPr>
                <w:ilvl w:val="0"/>
                <w:numId w:val="9"/>
              </w:numPr>
              <w:tabs>
                <w:tab w:val="clear" w:pos="1134"/>
                <w:tab w:val="clear" w:pos="1871"/>
                <w:tab w:val="clear" w:pos="2268"/>
              </w:tabs>
              <w:overflowPunct/>
              <w:autoSpaceDE/>
              <w:autoSpaceDN/>
              <w:adjustRightInd/>
              <w:spacing w:before="40" w:after="40"/>
              <w:ind w:left="139" w:hanging="139"/>
              <w:textAlignment w:val="auto"/>
              <w:rPr>
                <w:sz w:val="18"/>
                <w:szCs w:val="18"/>
                <w:lang w:eastAsia="ko-KR"/>
              </w:rPr>
            </w:pPr>
            <w:r w:rsidRPr="008171F6">
              <w:rPr>
                <w:sz w:val="18"/>
                <w:szCs w:val="18"/>
                <w:lang w:eastAsia="ko-KR"/>
              </w:rPr>
              <w:t>e.g., As of MM YYYY, [no.] participants from [country] have received training ([no.] from the Ministry of X, [no.] from X Association)</w:t>
            </w:r>
          </w:p>
          <w:p w14:paraId="0E54C2DC" w14:textId="77777777" w:rsidR="008171F6" w:rsidRPr="008171F6" w:rsidRDefault="008171F6" w:rsidP="008171F6">
            <w:pPr>
              <w:pStyle w:val="ListParagraph"/>
              <w:numPr>
                <w:ilvl w:val="0"/>
                <w:numId w:val="9"/>
              </w:numPr>
              <w:tabs>
                <w:tab w:val="clear" w:pos="1134"/>
                <w:tab w:val="clear" w:pos="1871"/>
                <w:tab w:val="clear" w:pos="2268"/>
              </w:tabs>
              <w:overflowPunct/>
              <w:autoSpaceDE/>
              <w:autoSpaceDN/>
              <w:adjustRightInd/>
              <w:spacing w:before="40" w:after="40"/>
              <w:ind w:left="139" w:hanging="139"/>
              <w:textAlignment w:val="auto"/>
              <w:rPr>
                <w:sz w:val="18"/>
                <w:szCs w:val="18"/>
                <w:lang w:eastAsia="ko-KR"/>
              </w:rPr>
            </w:pPr>
            <w:r w:rsidRPr="008171F6">
              <w:rPr>
                <w:sz w:val="18"/>
                <w:szCs w:val="18"/>
                <w:lang w:eastAsia="ko-KR"/>
              </w:rPr>
              <w:t>e.g., [etc.]</w:t>
            </w:r>
          </w:p>
        </w:tc>
      </w:tr>
    </w:tbl>
    <w:p w14:paraId="371D568F" w14:textId="7C8835F4" w:rsidR="00D81F65" w:rsidRPr="00D81F65" w:rsidRDefault="008171F6" w:rsidP="008171F6">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D27667" w14:paraId="04BD0BBE" w14:textId="77777777" w:rsidTr="00D27667">
      <w:tc>
        <w:tcPr>
          <w:tcW w:w="1524" w:type="dxa"/>
          <w:tcBorders>
            <w:left w:val="nil"/>
            <w:bottom w:val="nil"/>
            <w:right w:val="nil"/>
          </w:tcBorders>
        </w:tcPr>
        <w:p w14:paraId="4877E93A" w14:textId="77777777" w:rsidR="00D27667" w:rsidRDefault="00D27667" w:rsidP="00D27667">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D27667" w:rsidRDefault="00D27667" w:rsidP="00D27667">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4702CE79" w14:textId="5A5E91C2" w:rsidR="00D27667" w:rsidRPr="00D27667" w:rsidRDefault="00D27667" w:rsidP="00D27667">
          <w:pPr>
            <w:pStyle w:val="FirstFooter"/>
            <w:rPr>
              <w:sz w:val="18"/>
              <w:szCs w:val="18"/>
              <w:lang w:val="en-GB"/>
            </w:rPr>
          </w:pPr>
          <w:r>
            <w:rPr>
              <w:sz w:val="18"/>
              <w:szCs w:val="18"/>
              <w:lang w:val="en-US"/>
            </w:rPr>
            <w:t xml:space="preserve">Ms </w:t>
          </w:r>
          <w:r w:rsidRPr="00D27667">
            <w:rPr>
              <w:sz w:val="18"/>
              <w:szCs w:val="18"/>
              <w:lang w:val="en-US"/>
            </w:rPr>
            <w:t>Annie Norfolk Beadle, Department for Science, Innovation and Technology, United Kingdom</w:t>
          </w:r>
        </w:p>
      </w:tc>
    </w:tr>
    <w:tr w:rsidR="00D27667" w14:paraId="3E1F48EF" w14:textId="77777777" w:rsidTr="00D27667">
      <w:tc>
        <w:tcPr>
          <w:tcW w:w="1524" w:type="dxa"/>
          <w:tcBorders>
            <w:top w:val="nil"/>
            <w:left w:val="nil"/>
            <w:bottom w:val="nil"/>
            <w:right w:val="nil"/>
          </w:tcBorders>
        </w:tcPr>
        <w:p w14:paraId="63782700" w14:textId="77777777" w:rsidR="00D27667" w:rsidRDefault="00D27667" w:rsidP="00D27667">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D27667" w:rsidRDefault="00D27667" w:rsidP="00D27667">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1431CE33" w14:textId="4F60DECB" w:rsidR="00D27667" w:rsidRPr="00D27667" w:rsidRDefault="00D27667" w:rsidP="00D27667">
          <w:pPr>
            <w:pStyle w:val="FirstFooter"/>
            <w:rPr>
              <w:sz w:val="18"/>
              <w:szCs w:val="18"/>
              <w:lang w:val="en-US"/>
            </w:rPr>
          </w:pPr>
          <w:r w:rsidRPr="00D27667">
            <w:rPr>
              <w:sz w:val="18"/>
              <w:szCs w:val="18"/>
              <w:lang w:val="en-US"/>
            </w:rPr>
            <w:t>+44</w:t>
          </w:r>
          <w:r w:rsidRPr="00D27667">
            <w:rPr>
              <w:sz w:val="18"/>
              <w:szCs w:val="18"/>
            </w:rPr>
            <w:t xml:space="preserve"> </w:t>
          </w:r>
          <w:r w:rsidRPr="00D27667">
            <w:rPr>
              <w:sz w:val="18"/>
              <w:szCs w:val="18"/>
              <w:lang w:val="en-US"/>
            </w:rPr>
            <w:t>7 785 409 375</w:t>
          </w:r>
        </w:p>
      </w:tc>
    </w:tr>
    <w:tr w:rsidR="00D27667" w14:paraId="408BB785" w14:textId="77777777" w:rsidTr="00D27667">
      <w:tc>
        <w:tcPr>
          <w:tcW w:w="1524" w:type="dxa"/>
          <w:tcBorders>
            <w:top w:val="nil"/>
            <w:left w:val="nil"/>
            <w:bottom w:val="nil"/>
            <w:right w:val="nil"/>
          </w:tcBorders>
        </w:tcPr>
        <w:p w14:paraId="513DD80F" w14:textId="77777777" w:rsidR="00D27667" w:rsidRDefault="00D27667" w:rsidP="00D27667">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D27667" w:rsidRDefault="00D27667" w:rsidP="00D27667">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7C5F8A4" w14:textId="0EE0D274" w:rsidR="00D27667" w:rsidRPr="00D27667" w:rsidRDefault="00E76D16" w:rsidP="00D27667">
          <w:pPr>
            <w:pStyle w:val="FirstFooter"/>
            <w:rPr>
              <w:sz w:val="18"/>
              <w:szCs w:val="18"/>
              <w:lang w:val="en-GB"/>
            </w:rPr>
          </w:pPr>
          <w:hyperlink r:id="rId1" w:history="1">
            <w:r w:rsidR="00D27667" w:rsidRPr="00D357E8">
              <w:rPr>
                <w:rStyle w:val="Hyperlink"/>
                <w:sz w:val="18"/>
                <w:szCs w:val="18"/>
                <w:lang w:val="en-US"/>
              </w:rPr>
              <w:t>annie.norfolkbeadle@dcms.gov.uk</w:t>
            </w:r>
          </w:hyperlink>
          <w:r w:rsidR="00D27667">
            <w:rPr>
              <w:sz w:val="18"/>
              <w:szCs w:val="18"/>
              <w:lang w:val="en-US"/>
            </w:rPr>
            <w:t xml:space="preserve"> </w:t>
          </w:r>
          <w:hyperlink r:id="rId2" w:history="1">
            <w:r w:rsidR="00D27667">
              <w:rPr>
                <w:rStyle w:val="Hyperlink"/>
              </w:rPr>
              <w:t>mailto:</w:t>
            </w:r>
          </w:hyperlink>
          <w:r w:rsidR="00D27667">
            <w:rPr>
              <w:sz w:val="18"/>
              <w:szCs w:val="18"/>
              <w:lang w:val="en-GB"/>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E76D16" w:rsidP="00E80B77">
    <w:pPr>
      <w:pStyle w:val="Footer"/>
      <w:jc w:val="center"/>
      <w:rPr>
        <w:lang w:val="en-GB"/>
      </w:rPr>
    </w:pPr>
    <w:hyperlink r:id="rId3" w:history="1">
      <w:r w:rsidR="00E80B77">
        <w:rPr>
          <w:rStyle w:val="Hyperlink"/>
          <w:caps w:val="0"/>
          <w:noProof w:val="0"/>
          <w:sz w:val="18"/>
          <w:szCs w:val="18"/>
          <w:lang w:val="en-US"/>
        </w:rPr>
        <w:t>TDAG</w:t>
      </w:r>
    </w:hyperlink>
    <w:hyperlink r:id="rId4" w:history="1">
      <w:r w:rsidR="008171F6">
        <w:rPr>
          <w:rStyle w:val="Hyperlink"/>
        </w:rPr>
        <w:t>http://www.itu.int/en/ITU-D/Conferences/TDAG/Pages/default.aspx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7158ADF3" w14:textId="0ACD0B9C" w:rsidR="008171F6" w:rsidRPr="008171F6" w:rsidRDefault="008171F6" w:rsidP="008171F6">
      <w:pPr>
        <w:spacing w:before="0"/>
        <w:jc w:val="both"/>
        <w:rPr>
          <w:sz w:val="18"/>
          <w:szCs w:val="18"/>
        </w:rPr>
      </w:pPr>
      <w:r w:rsidRPr="008171F6">
        <w:rPr>
          <w:rStyle w:val="FootnoteReference"/>
          <w:szCs w:val="18"/>
        </w:rPr>
        <w:footnoteRef/>
      </w:r>
      <w:r w:rsidRPr="008171F6">
        <w:rPr>
          <w:sz w:val="18"/>
          <w:szCs w:val="18"/>
        </w:rPr>
        <w:t xml:space="preserve"> </w:t>
      </w:r>
      <w:r w:rsidRPr="008171F6">
        <w:rPr>
          <w:sz w:val="18"/>
          <w:szCs w:val="18"/>
          <w:lang w:eastAsia="ko-KR"/>
        </w:rPr>
        <w:t>If ITU, please stipulate if central secretariat or a regional office (if a regional office, please stipulate which one).</w:t>
      </w:r>
    </w:p>
  </w:footnote>
  <w:footnote w:id="2">
    <w:p w14:paraId="7674981A" w14:textId="1EE22660" w:rsidR="008171F6" w:rsidRPr="008171F6" w:rsidRDefault="008171F6" w:rsidP="008171F6">
      <w:pPr>
        <w:pStyle w:val="FootnoteText"/>
        <w:spacing w:before="0"/>
        <w:ind w:left="0" w:firstLine="0"/>
        <w:rPr>
          <w:sz w:val="18"/>
          <w:szCs w:val="18"/>
          <w:lang w:val="en-US"/>
        </w:rPr>
      </w:pPr>
      <w:r w:rsidRPr="008171F6">
        <w:rPr>
          <w:rStyle w:val="FootnoteReference"/>
          <w:szCs w:val="18"/>
        </w:rPr>
        <w:footnoteRef/>
      </w:r>
      <w:r w:rsidRPr="008171F6">
        <w:rPr>
          <w:sz w:val="18"/>
          <w:szCs w:val="18"/>
          <w:lang w:val="en-US"/>
        </w:rPr>
        <w:t xml:space="preserve"> Please illustrate expenditure by funder (if a multi partner-funded project). Please indicate real (if project complete) and/or estimated expenditure (if project is ongoing or planned). Please also indicate staff vs non-staff costs, and expenditure by accounting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484ADA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27667">
      <w:rPr>
        <w:sz w:val="22"/>
        <w:szCs w:val="22"/>
        <w:lang w:val="de-CH"/>
      </w:rPr>
      <w:t>43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3CB64CB0"/>
    <w:multiLevelType w:val="hybridMultilevel"/>
    <w:tmpl w:val="67B28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
  </w:num>
  <w:num w:numId="5">
    <w:abstractNumId w:val="2"/>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171F6"/>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27667"/>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6D16"/>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C6AFD00"/>
    <w:rsid w:val="2AEA3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 TargetMode="External"/><Relationship Id="rId1" Type="http://schemas.openxmlformats.org/officeDocument/2006/relationships/hyperlink" Target="mailto:annie.norfolkbeadle@dcms.gov.uk"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9223-E405-4B63-82ED-6FE6664D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Manager>General Secretariat - Pool</Manager>
  <Company>International Telecommunication Union (ITU)</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2023-06-07T14:36:00Z</dcterms:created>
  <dcterms:modified xsi:type="dcterms:W3CDTF">2023-06-07T14:36:00Z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