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344D0F5"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CC2052">
              <w:rPr>
                <w:b/>
                <w:bCs/>
                <w:lang w:val="en-US"/>
              </w:rPr>
              <w:t>3</w:t>
            </w:r>
            <w:r w:rsidR="00E32993">
              <w:rPr>
                <w:b/>
                <w:bCs/>
                <w:lang w:val="en-US"/>
              </w:rPr>
              <w:t>2</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25008FA" w:rsidR="00683C32" w:rsidRPr="007F1CC7" w:rsidRDefault="002F4246" w:rsidP="00B648C7">
            <w:pPr>
              <w:spacing w:before="0"/>
              <w:rPr>
                <w:b/>
                <w:szCs w:val="24"/>
              </w:rPr>
            </w:pPr>
            <w:bookmarkStart w:id="2" w:name="CreationDate"/>
            <w:bookmarkEnd w:id="2"/>
            <w:r>
              <w:rPr>
                <w:b/>
                <w:bCs/>
                <w:szCs w:val="28"/>
              </w:rPr>
              <w:t>30</w:t>
            </w:r>
            <w:r w:rsidR="00441D1A">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E55F74" w:rsidR="00514D2F" w:rsidRPr="007F1CC7" w:rsidRDefault="0096201B" w:rsidP="00400CCF">
            <w:pPr>
              <w:spacing w:before="0"/>
              <w:rPr>
                <w:szCs w:val="24"/>
              </w:rPr>
            </w:pPr>
            <w:r>
              <w:rPr>
                <w:b/>
              </w:rPr>
              <w:t>Original:</w:t>
            </w:r>
            <w:bookmarkStart w:id="3" w:name="Original"/>
            <w:bookmarkEnd w:id="3"/>
            <w:r w:rsidR="00CE0422">
              <w:rPr>
                <w:b/>
              </w:rPr>
              <w:t xml:space="preserve"> </w:t>
            </w:r>
            <w:r w:rsidR="008A2037">
              <w:rPr>
                <w:b/>
              </w:rPr>
              <w:t xml:space="preserve">English and </w:t>
            </w:r>
            <w:r w:rsidR="001D6061">
              <w:rPr>
                <w:b/>
              </w:rPr>
              <w:t>Russian</w:t>
            </w:r>
          </w:p>
        </w:tc>
      </w:tr>
      <w:tr w:rsidR="00A13162" w14:paraId="31656E31" w14:textId="77777777" w:rsidTr="00107E85">
        <w:trPr>
          <w:cantSplit/>
          <w:trHeight w:val="852"/>
        </w:trPr>
        <w:tc>
          <w:tcPr>
            <w:tcW w:w="9888" w:type="dxa"/>
            <w:gridSpan w:val="2"/>
          </w:tcPr>
          <w:p w14:paraId="512FCA01" w14:textId="01394AE1" w:rsidR="00A13162" w:rsidRPr="0030353C" w:rsidRDefault="00CC2052" w:rsidP="0030353C">
            <w:pPr>
              <w:pStyle w:val="Source"/>
            </w:pPr>
            <w:bookmarkStart w:id="4" w:name="Source"/>
            <w:bookmarkEnd w:id="4"/>
            <w:r>
              <w:t>Russian Federation</w:t>
            </w:r>
          </w:p>
        </w:tc>
      </w:tr>
      <w:tr w:rsidR="00AC6F14" w:rsidRPr="002E6963" w14:paraId="2CBD3A36" w14:textId="77777777" w:rsidTr="00107E85">
        <w:trPr>
          <w:cantSplit/>
        </w:trPr>
        <w:tc>
          <w:tcPr>
            <w:tcW w:w="9888" w:type="dxa"/>
            <w:gridSpan w:val="2"/>
          </w:tcPr>
          <w:p w14:paraId="1B4121DF" w14:textId="7E6BD9F9" w:rsidR="00AC6F14" w:rsidRPr="0030353C" w:rsidRDefault="00E32993" w:rsidP="0030353C">
            <w:pPr>
              <w:pStyle w:val="Title1"/>
            </w:pPr>
            <w:bookmarkStart w:id="5" w:name="Title"/>
            <w:bookmarkEnd w:id="5"/>
            <w:r w:rsidRPr="00E32993">
              <w:t>Use of all the official languages on an equal footing in ITU-D</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85ECD" w:rsidRDefault="00A721F4" w:rsidP="00B50574">
            <w:pPr>
              <w:spacing w:after="120"/>
              <w:rPr>
                <w:b/>
                <w:bCs/>
                <w:szCs w:val="24"/>
              </w:rPr>
            </w:pPr>
            <w:r w:rsidRPr="00685ECD">
              <w:rPr>
                <w:b/>
                <w:bCs/>
                <w:szCs w:val="24"/>
              </w:rPr>
              <w:t>Summary:</w:t>
            </w:r>
          </w:p>
          <w:p w14:paraId="5D0A3DF6" w14:textId="77777777" w:rsidR="00E32993" w:rsidRPr="00E32993" w:rsidRDefault="00E32993" w:rsidP="00E32993">
            <w:pPr>
              <w:spacing w:after="120"/>
              <w:rPr>
                <w:rFonts w:ascii="Calibri" w:hAnsi="Calibri"/>
                <w:szCs w:val="24"/>
                <w:lang w:val="ru-RU"/>
              </w:rPr>
            </w:pPr>
            <w:r w:rsidRPr="00E32993">
              <w:rPr>
                <w:rFonts w:ascii="Calibri" w:hAnsi="Calibri"/>
                <w:szCs w:val="24"/>
                <w:lang w:val="ru-RU"/>
              </w:rPr>
              <w:t>This contribution invites TDAG's attention to examples of unequal use of all the official languages of the Union on the websites of the ITU Telecommunication Development Sector, as well as the absence of the issue on the TDAG Agenda of the use of all official languages of the Union on an equal basis in publications and on websites of ITU-D notwithstanding the relevant decisions of Resolution 154 (Rev. Bucharest, 2022) of the Plenipotentiary Conference.</w:t>
            </w:r>
          </w:p>
          <w:p w14:paraId="1769E038" w14:textId="044288BF" w:rsidR="00E32993" w:rsidRDefault="00E32993" w:rsidP="00E32993">
            <w:pPr>
              <w:spacing w:after="120"/>
              <w:rPr>
                <w:rFonts w:ascii="Calibri" w:hAnsi="Calibri"/>
                <w:szCs w:val="24"/>
                <w:lang w:val="ru-RU"/>
              </w:rPr>
            </w:pPr>
            <w:r w:rsidRPr="00E32993">
              <w:rPr>
                <w:rFonts w:ascii="Calibri" w:hAnsi="Calibri"/>
                <w:szCs w:val="24"/>
                <w:lang w:val="ru-RU"/>
              </w:rPr>
              <w:t>This contribution was considered and supported by the 41st meeting of the Working Group on work with the International Telecommunication Union of the Commission for the Coordination of International Cooperation of the Regional Commonwealth in the Field of Communications (March</w:t>
            </w:r>
            <w:r w:rsidR="007A059A">
              <w:rPr>
                <w:rFonts w:ascii="Calibri" w:hAnsi="Calibri"/>
                <w:szCs w:val="24"/>
                <w:lang w:val="en-US"/>
              </w:rPr>
              <w:t> </w:t>
            </w:r>
            <w:bookmarkStart w:id="6" w:name="_GoBack"/>
            <w:bookmarkEnd w:id="6"/>
            <w:r w:rsidRPr="00E32993">
              <w:rPr>
                <w:rFonts w:ascii="Calibri" w:hAnsi="Calibri"/>
                <w:szCs w:val="24"/>
                <w:lang w:val="ru-RU"/>
              </w:rPr>
              <w:t>14, 2023, Minsk, Republic of Belarus).</w:t>
            </w:r>
          </w:p>
          <w:p w14:paraId="76A1C541" w14:textId="7FCDDB7A" w:rsidR="00A721F4" w:rsidRPr="00685ECD" w:rsidRDefault="00A721F4" w:rsidP="00E32993">
            <w:pPr>
              <w:spacing w:after="120"/>
              <w:rPr>
                <w:b/>
                <w:bCs/>
                <w:szCs w:val="24"/>
              </w:rPr>
            </w:pPr>
            <w:r w:rsidRPr="00685ECD">
              <w:rPr>
                <w:b/>
                <w:bCs/>
                <w:szCs w:val="24"/>
              </w:rPr>
              <w:t>Action required:</w:t>
            </w:r>
          </w:p>
          <w:p w14:paraId="4D6AAC39" w14:textId="17510410" w:rsidR="00685ECD" w:rsidRDefault="00E32993" w:rsidP="00B50574">
            <w:pPr>
              <w:spacing w:after="120"/>
              <w:rPr>
                <w:szCs w:val="24"/>
              </w:rPr>
            </w:pPr>
            <w:r w:rsidRPr="00E32993">
              <w:rPr>
                <w:szCs w:val="24"/>
              </w:rPr>
              <w:t>TDAG is invited to consider the document and take appropriate action.</w:t>
            </w:r>
          </w:p>
          <w:p w14:paraId="622ACB80" w14:textId="79ABC327" w:rsidR="00A721F4" w:rsidRPr="00685ECD" w:rsidRDefault="00A721F4" w:rsidP="00B50574">
            <w:pPr>
              <w:spacing w:after="120"/>
              <w:rPr>
                <w:b/>
                <w:bCs/>
                <w:szCs w:val="24"/>
              </w:rPr>
            </w:pPr>
            <w:r w:rsidRPr="00685ECD">
              <w:rPr>
                <w:b/>
                <w:bCs/>
                <w:szCs w:val="24"/>
              </w:rPr>
              <w:t>References:</w:t>
            </w:r>
          </w:p>
          <w:p w14:paraId="1ECDD20E" w14:textId="28EDA667" w:rsidR="00A721F4" w:rsidRPr="00685ECD" w:rsidRDefault="00E32993" w:rsidP="00B50574">
            <w:pPr>
              <w:spacing w:after="120"/>
              <w:rPr>
                <w:szCs w:val="24"/>
              </w:rPr>
            </w:pPr>
            <w:r w:rsidRPr="00E32993">
              <w:rPr>
                <w:szCs w:val="24"/>
              </w:rPr>
              <w:t>Resolution 154 (Rev. Bucharest, 2022) of the Plenipotentiary conference</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49AC641D" w14:textId="10CE2748" w:rsidR="00E32993" w:rsidRPr="00E32993" w:rsidRDefault="00E32993" w:rsidP="00E32993">
      <w:pPr>
        <w:pStyle w:val="Heading1"/>
        <w:keepNext w:val="0"/>
        <w:keepLines w:val="0"/>
        <w:numPr>
          <w:ilvl w:val="0"/>
          <w:numId w:val="8"/>
        </w:numPr>
        <w:spacing w:before="120" w:after="120"/>
        <w:rPr>
          <w:rFonts w:cstheme="minorHAnsi"/>
          <w:sz w:val="24"/>
          <w:szCs w:val="24"/>
        </w:rPr>
      </w:pPr>
      <w:r w:rsidRPr="00E32993">
        <w:rPr>
          <w:rFonts w:cstheme="minorHAnsi"/>
          <w:sz w:val="24"/>
          <w:szCs w:val="24"/>
        </w:rPr>
        <w:lastRenderedPageBreak/>
        <w:t>Introduction</w:t>
      </w:r>
    </w:p>
    <w:p w14:paraId="75899941" w14:textId="77777777" w:rsidR="00E32993" w:rsidRPr="00E32993" w:rsidRDefault="00E32993" w:rsidP="00E32993">
      <w:pPr>
        <w:spacing w:after="120"/>
        <w:rPr>
          <w:rFonts w:cstheme="minorHAnsi"/>
          <w:szCs w:val="24"/>
          <w:lang w:val="en-US"/>
        </w:rPr>
      </w:pPr>
      <w:r w:rsidRPr="00E32993">
        <w:rPr>
          <w:rFonts w:cstheme="minorHAnsi"/>
          <w:szCs w:val="24"/>
          <w:lang w:val="en-US"/>
        </w:rPr>
        <w:t xml:space="preserve">The Plenipotentiary Conference in its Resolution 154 (Rev. Bucharest 2022) "Use of the six official languages of the Union on an equal footing", </w:t>
      </w:r>
      <w:r w:rsidRPr="00E32993">
        <w:rPr>
          <w:rFonts w:cstheme="minorHAnsi"/>
          <w:i/>
          <w:szCs w:val="24"/>
          <w:lang w:val="en-US"/>
        </w:rPr>
        <w:t xml:space="preserve">instructs the Sector Advisory Groups </w:t>
      </w:r>
      <w:r w:rsidRPr="00E32993">
        <w:rPr>
          <w:rFonts w:cstheme="minorHAnsi"/>
          <w:szCs w:val="24"/>
          <w:lang w:val="en-US"/>
        </w:rPr>
        <w:t>to review annually the use of all official languages of the Union on an equal footing in ITU publications and on ITU websites,</w:t>
      </w:r>
    </w:p>
    <w:p w14:paraId="3AC941F5" w14:textId="77777777" w:rsidR="00E32993" w:rsidRPr="00E32993" w:rsidRDefault="00E32993" w:rsidP="00E32993">
      <w:pPr>
        <w:spacing w:after="120"/>
        <w:rPr>
          <w:rFonts w:cstheme="minorHAnsi"/>
          <w:szCs w:val="24"/>
          <w:lang w:val="en-US"/>
        </w:rPr>
      </w:pPr>
      <w:r w:rsidRPr="00E32993">
        <w:rPr>
          <w:rFonts w:cstheme="minorHAnsi"/>
          <w:szCs w:val="24"/>
          <w:lang w:val="en-US"/>
        </w:rPr>
        <w:t>Unfortunately, this issue was not included in the agenda of the TDAG 2023 meeting. At the same time, concerns related to the equal use of all official languages of the Union on the ITU-D websites still remain.</w:t>
      </w:r>
    </w:p>
    <w:p w14:paraId="55F42AD8" w14:textId="77777777" w:rsidR="00E32993" w:rsidRPr="00E32993" w:rsidRDefault="00E32993" w:rsidP="00E32993">
      <w:pPr>
        <w:spacing w:after="120"/>
        <w:rPr>
          <w:rFonts w:cstheme="minorHAnsi"/>
          <w:szCs w:val="24"/>
          <w:lang w:val="en-US"/>
        </w:rPr>
      </w:pPr>
      <w:r w:rsidRPr="00E32993">
        <w:rPr>
          <w:rFonts w:cstheme="minorHAnsi"/>
          <w:szCs w:val="24"/>
          <w:lang w:val="en-US"/>
        </w:rPr>
        <w:t xml:space="preserve">For example, the contents of websites in different languages do not fully match. The </w:t>
      </w:r>
      <w:hyperlink r:id="rId9" w:history="1">
        <w:r w:rsidRPr="00E32993">
          <w:rPr>
            <w:rStyle w:val="Hyperlink"/>
            <w:rFonts w:cstheme="minorHAnsi"/>
            <w:szCs w:val="24"/>
            <w:lang w:val="en-US"/>
          </w:rPr>
          <w:t>“Regional Presence” website</w:t>
        </w:r>
      </w:hyperlink>
      <w:r w:rsidRPr="00E32993">
        <w:rPr>
          <w:rFonts w:cstheme="minorHAnsi"/>
          <w:szCs w:val="24"/>
          <w:lang w:val="en-US"/>
        </w:rPr>
        <w:t xml:space="preserve"> does not have a link to “the ITU Regional Development Forums” webpage in languages other than </w:t>
      </w:r>
      <w:hyperlink r:id="rId10" w:history="1">
        <w:r w:rsidRPr="00E32993">
          <w:rPr>
            <w:rStyle w:val="Hyperlink"/>
            <w:rFonts w:cstheme="minorHAnsi"/>
            <w:szCs w:val="24"/>
            <w:lang w:val="en-US"/>
          </w:rPr>
          <w:t>English</w:t>
        </w:r>
      </w:hyperlink>
      <w:r w:rsidRPr="00E32993">
        <w:rPr>
          <w:rFonts w:cstheme="minorHAnsi"/>
          <w:szCs w:val="24"/>
          <w:lang w:val="en-US"/>
        </w:rPr>
        <w:t>.</w:t>
      </w:r>
    </w:p>
    <w:p w14:paraId="131C8E51" w14:textId="77777777" w:rsidR="00E32993" w:rsidRPr="00E32993" w:rsidRDefault="00E32993" w:rsidP="00E32993">
      <w:pPr>
        <w:spacing w:after="120"/>
        <w:rPr>
          <w:rFonts w:cstheme="minorHAnsi"/>
          <w:szCs w:val="24"/>
          <w:lang w:val="en-US"/>
        </w:rPr>
      </w:pPr>
      <w:r w:rsidRPr="00E32993">
        <w:rPr>
          <w:rFonts w:cstheme="minorHAnsi"/>
          <w:szCs w:val="24"/>
          <w:lang w:val="en-US"/>
        </w:rPr>
        <w:t>Access to “</w:t>
      </w:r>
      <w:hyperlink r:id="rId11" w:history="1">
        <w:r w:rsidRPr="00E32993">
          <w:rPr>
            <w:rStyle w:val="Hyperlink"/>
            <w:rFonts w:cstheme="minorHAnsi"/>
            <w:szCs w:val="24"/>
            <w:lang w:val="en-US"/>
          </w:rPr>
          <w:t>Impacting People's life</w:t>
        </w:r>
      </w:hyperlink>
      <w:r w:rsidRPr="00E32993">
        <w:rPr>
          <w:rFonts w:cstheme="minorHAnsi"/>
          <w:szCs w:val="24"/>
          <w:lang w:val="en-US"/>
        </w:rPr>
        <w:t xml:space="preserve">” web page is only available from the </w:t>
      </w:r>
      <w:hyperlink r:id="rId12" w:history="1">
        <w:r w:rsidRPr="00E32993">
          <w:rPr>
            <w:rStyle w:val="Hyperlink"/>
            <w:rFonts w:cstheme="minorHAnsi"/>
            <w:szCs w:val="24"/>
            <w:lang w:val="en-US"/>
          </w:rPr>
          <w:t>English version</w:t>
        </w:r>
      </w:hyperlink>
      <w:r w:rsidRPr="00E32993">
        <w:rPr>
          <w:rFonts w:cstheme="minorHAnsi"/>
          <w:szCs w:val="24"/>
          <w:lang w:val="en-US"/>
        </w:rPr>
        <w:t xml:space="preserve"> of the “Joint ITU-D” website, for versions in other languages, the link to the web page is not provided.</w:t>
      </w:r>
    </w:p>
    <w:p w14:paraId="498C77D7" w14:textId="77777777" w:rsidR="00E32993" w:rsidRPr="00E32993" w:rsidRDefault="00E32993" w:rsidP="00E32993">
      <w:pPr>
        <w:spacing w:after="120"/>
        <w:rPr>
          <w:rFonts w:cstheme="minorHAnsi"/>
          <w:szCs w:val="24"/>
          <w:lang w:val="en-US"/>
        </w:rPr>
      </w:pPr>
      <w:r w:rsidRPr="00E32993">
        <w:rPr>
          <w:rFonts w:cstheme="minorHAnsi"/>
          <w:szCs w:val="24"/>
          <w:lang w:val="en-US"/>
        </w:rPr>
        <w:t xml:space="preserve">In addition, despite lengthy discussions, there is still no harmonization of websites between ITU Sectors, despite the provisions of Resolution 154 (Rev. Bucharest, 2022), that requires </w:t>
      </w:r>
      <w:r w:rsidRPr="00E32993">
        <w:rPr>
          <w:rFonts w:cstheme="minorHAnsi"/>
          <w:i/>
          <w:szCs w:val="24"/>
          <w:lang w:val="en-US"/>
        </w:rPr>
        <w:t>to intensify work on harmonization of the websites of the ITU Sectors and the General Secretariat in all the official languages of the Union to ensure clarity and ease of navigation and to achieve the image of "One ITU"</w:t>
      </w:r>
      <w:r w:rsidRPr="00E32993">
        <w:rPr>
          <w:rFonts w:cstheme="minorHAnsi"/>
          <w:szCs w:val="24"/>
          <w:lang w:val="en-US"/>
        </w:rPr>
        <w:t>.</w:t>
      </w:r>
    </w:p>
    <w:p w14:paraId="2CDE58B6" w14:textId="692F20C2" w:rsidR="00E32993" w:rsidRPr="00E32993" w:rsidRDefault="00E32993" w:rsidP="00E32993">
      <w:pPr>
        <w:pStyle w:val="Heading1"/>
        <w:keepNext w:val="0"/>
        <w:keepLines w:val="0"/>
        <w:numPr>
          <w:ilvl w:val="0"/>
          <w:numId w:val="8"/>
        </w:numPr>
        <w:spacing w:before="120" w:after="120"/>
        <w:rPr>
          <w:rFonts w:cstheme="minorHAnsi"/>
          <w:sz w:val="24"/>
          <w:szCs w:val="24"/>
        </w:rPr>
      </w:pPr>
      <w:r w:rsidRPr="00E32993">
        <w:rPr>
          <w:rFonts w:cstheme="minorHAnsi"/>
          <w:sz w:val="24"/>
          <w:szCs w:val="24"/>
        </w:rPr>
        <w:t>Proposals</w:t>
      </w:r>
    </w:p>
    <w:p w14:paraId="68FDFD48" w14:textId="77777777" w:rsidR="00E32993" w:rsidRPr="00E32993" w:rsidRDefault="00E32993" w:rsidP="00FC7DEC">
      <w:pPr>
        <w:tabs>
          <w:tab w:val="clear" w:pos="794"/>
          <w:tab w:val="left" w:pos="426"/>
        </w:tabs>
        <w:spacing w:after="120"/>
        <w:rPr>
          <w:rFonts w:cstheme="minorHAnsi"/>
          <w:szCs w:val="24"/>
          <w:lang w:val="en-US"/>
        </w:rPr>
      </w:pPr>
      <w:r w:rsidRPr="00E32993">
        <w:rPr>
          <w:rFonts w:cstheme="minorHAnsi"/>
          <w:szCs w:val="24"/>
          <w:lang w:val="en-US"/>
        </w:rPr>
        <w:t>2.1</w:t>
      </w:r>
      <w:r w:rsidRPr="00E32993">
        <w:rPr>
          <w:rFonts w:cstheme="minorHAnsi"/>
          <w:szCs w:val="24"/>
          <w:lang w:val="en-US"/>
        </w:rPr>
        <w:tab/>
        <w:t>To include in the agenda of TDAG the issue of the use of all official languages of the Union on an equal footing in ITU-D publications and on websites.</w:t>
      </w:r>
    </w:p>
    <w:p w14:paraId="72EA91B7" w14:textId="77777777" w:rsidR="00E32993" w:rsidRPr="00E32993" w:rsidRDefault="00E32993" w:rsidP="00FC7DEC">
      <w:pPr>
        <w:tabs>
          <w:tab w:val="clear" w:pos="794"/>
          <w:tab w:val="left" w:pos="426"/>
        </w:tabs>
        <w:spacing w:after="120"/>
        <w:rPr>
          <w:rFonts w:cstheme="minorHAnsi"/>
          <w:szCs w:val="24"/>
          <w:lang w:val="en-US"/>
        </w:rPr>
      </w:pPr>
      <w:r w:rsidRPr="00E32993">
        <w:rPr>
          <w:rFonts w:cstheme="minorHAnsi"/>
          <w:szCs w:val="24"/>
          <w:lang w:val="en-US"/>
        </w:rPr>
        <w:t>2.2</w:t>
      </w:r>
      <w:r w:rsidRPr="00E32993">
        <w:rPr>
          <w:rFonts w:cstheme="minorHAnsi"/>
          <w:szCs w:val="24"/>
          <w:lang w:val="en-US"/>
        </w:rPr>
        <w:tab/>
        <w:t>Recommend to the Director of BDT:</w:t>
      </w:r>
    </w:p>
    <w:p w14:paraId="2BE4FC2A" w14:textId="65A2D85A" w:rsidR="00E32993" w:rsidRPr="00E32993" w:rsidRDefault="00E32993" w:rsidP="00E32993">
      <w:pPr>
        <w:pStyle w:val="ListParagraph"/>
        <w:numPr>
          <w:ilvl w:val="0"/>
          <w:numId w:val="9"/>
        </w:numPr>
        <w:spacing w:before="60" w:after="60"/>
        <w:ind w:left="357" w:hanging="357"/>
        <w:contextualSpacing w:val="0"/>
        <w:rPr>
          <w:rFonts w:cstheme="minorHAnsi"/>
          <w:szCs w:val="24"/>
          <w:lang w:val="en-US"/>
        </w:rPr>
      </w:pPr>
      <w:r w:rsidRPr="00E32993">
        <w:rPr>
          <w:rFonts w:cstheme="minorHAnsi"/>
          <w:szCs w:val="24"/>
          <w:lang w:val="en-US"/>
        </w:rPr>
        <w:t>to eliminate the inequitable use of the languages on ITU-D websites;</w:t>
      </w:r>
    </w:p>
    <w:p w14:paraId="0AAA9347" w14:textId="51714339" w:rsidR="00E32993" w:rsidRPr="00E32993" w:rsidRDefault="00E32993" w:rsidP="00E32993">
      <w:pPr>
        <w:pStyle w:val="ListParagraph"/>
        <w:numPr>
          <w:ilvl w:val="0"/>
          <w:numId w:val="9"/>
        </w:numPr>
        <w:spacing w:before="60" w:after="60"/>
        <w:ind w:left="357" w:hanging="357"/>
        <w:contextualSpacing w:val="0"/>
        <w:rPr>
          <w:rFonts w:cstheme="minorHAnsi"/>
          <w:szCs w:val="24"/>
          <w:lang w:val="en-US"/>
        </w:rPr>
      </w:pPr>
      <w:r w:rsidRPr="00E32993">
        <w:rPr>
          <w:rFonts w:cstheme="minorHAnsi"/>
          <w:szCs w:val="24"/>
          <w:lang w:val="en-US"/>
        </w:rPr>
        <w:t xml:space="preserve">to intensify work on the harmonization of the ITU-D websites with the websites of other Sectors and the General Secretariat in all the official languages of the Union to ensure clarity and ease of navigation and to achieve the image of </w:t>
      </w:r>
      <w:r w:rsidR="000E13BB">
        <w:rPr>
          <w:rFonts w:cstheme="minorHAnsi"/>
          <w:szCs w:val="24"/>
          <w:lang w:val="en-US"/>
        </w:rPr>
        <w:t>“</w:t>
      </w:r>
      <w:r w:rsidRPr="00E32993">
        <w:rPr>
          <w:rFonts w:cstheme="minorHAnsi"/>
          <w:szCs w:val="24"/>
          <w:lang w:val="en-US"/>
        </w:rPr>
        <w:t>One ITU</w:t>
      </w:r>
      <w:r w:rsidR="000E13BB">
        <w:rPr>
          <w:rFonts w:cstheme="minorHAnsi"/>
          <w:szCs w:val="24"/>
          <w:lang w:val="en-US"/>
        </w:rPr>
        <w:t>”</w:t>
      </w:r>
      <w:r w:rsidRPr="00E32993">
        <w:rPr>
          <w:rFonts w:cstheme="minorHAnsi"/>
          <w:szCs w:val="24"/>
          <w:lang w:val="en-US"/>
        </w:rPr>
        <w:t>.</w:t>
      </w:r>
    </w:p>
    <w:p w14:paraId="7759C759" w14:textId="12D18936" w:rsidR="00821996" w:rsidRDefault="003C58BF" w:rsidP="00BA2A30">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A6E37" w:rsidRPr="00C91B96" w14:paraId="17993720" w14:textId="77777777" w:rsidTr="002F17BA">
      <w:tc>
        <w:tcPr>
          <w:tcW w:w="1526" w:type="dxa"/>
          <w:tcBorders>
            <w:top w:val="single" w:sz="4" w:space="0" w:color="000000"/>
          </w:tcBorders>
        </w:tcPr>
        <w:p w14:paraId="60E48724" w14:textId="77777777" w:rsidR="006A6E37" w:rsidRPr="00C91B96" w:rsidRDefault="006A6E37" w:rsidP="006A6E37">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A214CD7" w14:textId="77777777" w:rsidR="006A6E37" w:rsidRPr="00C91B96" w:rsidRDefault="006A6E37" w:rsidP="006A6E37">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2A8DA900" w14:textId="3572AF79" w:rsidR="006A6E37" w:rsidRPr="00C91B96" w:rsidRDefault="006A6E37" w:rsidP="006A6E37">
          <w:pPr>
            <w:pStyle w:val="FirstFooter"/>
            <w:tabs>
              <w:tab w:val="left" w:pos="2302"/>
            </w:tabs>
            <w:rPr>
              <w:sz w:val="18"/>
              <w:szCs w:val="18"/>
              <w:lang w:val="en-US"/>
            </w:rPr>
          </w:pPr>
          <w:r>
            <w:rPr>
              <w:sz w:val="18"/>
              <w:szCs w:val="18"/>
              <w:lang w:val="en-GB"/>
            </w:rPr>
            <w:t>Mr Vladimir Minkin, NIIR, Russian Federation</w:t>
          </w:r>
        </w:p>
      </w:tc>
    </w:tr>
    <w:tr w:rsidR="006A6E37" w:rsidRPr="00382C3B" w14:paraId="506835F6" w14:textId="77777777" w:rsidTr="002F17BA">
      <w:tc>
        <w:tcPr>
          <w:tcW w:w="1526" w:type="dxa"/>
        </w:tcPr>
        <w:p w14:paraId="6BE47D18" w14:textId="77777777" w:rsidR="006A6E37" w:rsidRPr="00C91B96" w:rsidRDefault="006A6E37" w:rsidP="006A6E37">
          <w:pPr>
            <w:pStyle w:val="FirstFooter"/>
            <w:tabs>
              <w:tab w:val="left" w:pos="1559"/>
              <w:tab w:val="left" w:pos="3828"/>
            </w:tabs>
            <w:rPr>
              <w:sz w:val="18"/>
              <w:szCs w:val="18"/>
              <w:lang w:val="en-US"/>
            </w:rPr>
          </w:pPr>
        </w:p>
      </w:tc>
      <w:tc>
        <w:tcPr>
          <w:tcW w:w="2410" w:type="dxa"/>
        </w:tcPr>
        <w:p w14:paraId="37A003F2" w14:textId="77777777" w:rsidR="006A6E37" w:rsidRPr="00C91B96" w:rsidRDefault="006A6E37" w:rsidP="006A6E37">
          <w:pPr>
            <w:pStyle w:val="FirstFooter"/>
            <w:tabs>
              <w:tab w:val="left" w:pos="2302"/>
            </w:tabs>
            <w:rPr>
              <w:sz w:val="18"/>
              <w:szCs w:val="18"/>
              <w:lang w:val="en-US"/>
            </w:rPr>
          </w:pPr>
          <w:r w:rsidRPr="00C91B96">
            <w:rPr>
              <w:sz w:val="18"/>
              <w:szCs w:val="18"/>
              <w:lang w:val="en-US"/>
            </w:rPr>
            <w:t>Phone number:</w:t>
          </w:r>
        </w:p>
      </w:tc>
      <w:tc>
        <w:tcPr>
          <w:tcW w:w="5987" w:type="dxa"/>
        </w:tcPr>
        <w:p w14:paraId="10C42911" w14:textId="3E55232A" w:rsidR="006A6E37" w:rsidRPr="00382C3B" w:rsidRDefault="006A6E37" w:rsidP="006A6E37">
          <w:pPr>
            <w:pStyle w:val="FirstFooter"/>
            <w:tabs>
              <w:tab w:val="left" w:pos="2302"/>
            </w:tabs>
            <w:rPr>
              <w:sz w:val="18"/>
              <w:szCs w:val="18"/>
              <w:lang w:val="en-GB"/>
            </w:rPr>
          </w:pPr>
          <w:r w:rsidRPr="00382C3B">
            <w:rPr>
              <w:sz w:val="18"/>
              <w:szCs w:val="18"/>
              <w:lang w:val="en-GB"/>
            </w:rPr>
            <w:t>+7</w:t>
          </w:r>
          <w:r>
            <w:rPr>
              <w:sz w:val="18"/>
              <w:szCs w:val="18"/>
              <w:lang w:val="en-GB"/>
            </w:rPr>
            <w:t xml:space="preserve"> </w:t>
          </w:r>
          <w:r w:rsidRPr="00382C3B">
            <w:rPr>
              <w:sz w:val="18"/>
              <w:szCs w:val="18"/>
              <w:lang w:val="en-GB"/>
            </w:rPr>
            <w:t>495</w:t>
          </w:r>
          <w:r>
            <w:rPr>
              <w:sz w:val="18"/>
              <w:szCs w:val="18"/>
              <w:lang w:val="en-GB"/>
            </w:rPr>
            <w:t xml:space="preserve"> </w:t>
          </w:r>
          <w:r w:rsidRPr="00382C3B">
            <w:rPr>
              <w:sz w:val="18"/>
              <w:szCs w:val="18"/>
              <w:lang w:val="en-GB"/>
            </w:rPr>
            <w:t>647</w:t>
          </w:r>
          <w:r>
            <w:rPr>
              <w:sz w:val="18"/>
              <w:szCs w:val="18"/>
              <w:lang w:val="en-GB"/>
            </w:rPr>
            <w:t>1</w:t>
          </w:r>
          <w:r w:rsidRPr="00382C3B">
            <w:rPr>
              <w:sz w:val="18"/>
              <w:szCs w:val="18"/>
              <w:lang w:val="en-GB"/>
            </w:rPr>
            <w:t xml:space="preserve">777 </w:t>
          </w:r>
        </w:p>
      </w:tc>
    </w:tr>
    <w:tr w:rsidR="006A6E37" w:rsidRPr="00C91B96" w14:paraId="379BC25A" w14:textId="77777777" w:rsidTr="002F17BA">
      <w:tc>
        <w:tcPr>
          <w:tcW w:w="1526" w:type="dxa"/>
        </w:tcPr>
        <w:p w14:paraId="48EAEE77" w14:textId="77777777" w:rsidR="006A6E37" w:rsidRPr="00C91B96" w:rsidRDefault="006A6E37" w:rsidP="006A6E37">
          <w:pPr>
            <w:pStyle w:val="FirstFooter"/>
            <w:tabs>
              <w:tab w:val="left" w:pos="1559"/>
              <w:tab w:val="left" w:pos="3828"/>
            </w:tabs>
            <w:rPr>
              <w:sz w:val="18"/>
              <w:szCs w:val="18"/>
              <w:lang w:val="en-US"/>
            </w:rPr>
          </w:pPr>
        </w:p>
      </w:tc>
      <w:tc>
        <w:tcPr>
          <w:tcW w:w="2410" w:type="dxa"/>
        </w:tcPr>
        <w:p w14:paraId="77CB2BBC" w14:textId="77777777" w:rsidR="006A6E37" w:rsidRPr="00C91B96" w:rsidRDefault="006A6E37" w:rsidP="006A6E37">
          <w:pPr>
            <w:pStyle w:val="FirstFooter"/>
            <w:tabs>
              <w:tab w:val="left" w:pos="2302"/>
            </w:tabs>
            <w:rPr>
              <w:sz w:val="18"/>
              <w:szCs w:val="18"/>
              <w:lang w:val="en-US"/>
            </w:rPr>
          </w:pPr>
          <w:r w:rsidRPr="00C91B96">
            <w:rPr>
              <w:sz w:val="18"/>
              <w:szCs w:val="18"/>
              <w:lang w:val="en-US"/>
            </w:rPr>
            <w:t>E-mail:</w:t>
          </w:r>
        </w:p>
      </w:tc>
      <w:tc>
        <w:tcPr>
          <w:tcW w:w="5987" w:type="dxa"/>
        </w:tcPr>
        <w:p w14:paraId="4859C9B3" w14:textId="77777777" w:rsidR="006A6E37" w:rsidRPr="00C91B96" w:rsidRDefault="007A059A" w:rsidP="006A6E37">
          <w:pPr>
            <w:pStyle w:val="FirstFooter"/>
            <w:tabs>
              <w:tab w:val="left" w:pos="2302"/>
            </w:tabs>
            <w:rPr>
              <w:sz w:val="18"/>
              <w:szCs w:val="18"/>
              <w:lang w:val="en-US"/>
            </w:rPr>
          </w:pPr>
          <w:hyperlink r:id="rId1" w:history="1">
            <w:r w:rsidR="006A6E37" w:rsidRPr="00CF7A39">
              <w:rPr>
                <w:rStyle w:val="Hyperlink"/>
                <w:sz w:val="18"/>
                <w:szCs w:val="18"/>
              </w:rPr>
              <w:t>minkin-itu@mail.ru</w:t>
            </w:r>
          </w:hyperlink>
        </w:p>
      </w:tc>
    </w:tr>
  </w:tbl>
  <w:p w14:paraId="4B0C440E" w14:textId="182A90D7" w:rsidR="00CA23BC" w:rsidRDefault="00CA23BC" w:rsidP="00CA23BC">
    <w:pPr>
      <w:pStyle w:val="Footer"/>
      <w:rPr>
        <w:lang w:val="en-US"/>
      </w:rPr>
    </w:pPr>
  </w:p>
  <w:p w14:paraId="40A321D0" w14:textId="08EB6BB4" w:rsidR="00721657" w:rsidRPr="00E80B77" w:rsidRDefault="007A059A"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60EDA1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CC2052">
      <w:rPr>
        <w:sz w:val="22"/>
        <w:szCs w:val="22"/>
        <w:lang w:val="de-CH"/>
      </w:rPr>
      <w:t>3</w:t>
    </w:r>
    <w:r w:rsidR="00E32993">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442FA"/>
    <w:multiLevelType w:val="hybridMultilevel"/>
    <w:tmpl w:val="50461E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520B68"/>
    <w:multiLevelType w:val="hybridMultilevel"/>
    <w:tmpl w:val="C2B4E6A8"/>
    <w:lvl w:ilvl="0" w:tplc="646AD18E">
      <w:numFmt w:val="bullet"/>
      <w:lvlText w:val="-"/>
      <w:lvlJc w:val="left"/>
      <w:pPr>
        <w:ind w:left="1155" w:hanging="79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3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CB0F0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C6728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
  </w:num>
  <w:num w:numId="5">
    <w:abstractNumId w:val="2"/>
  </w:num>
  <w:num w:numId="6">
    <w:abstractNumId w:val="5"/>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13BB"/>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99B"/>
    <w:rsid w:val="001850FE"/>
    <w:rsid w:val="00185135"/>
    <w:rsid w:val="00185AE9"/>
    <w:rsid w:val="0019037C"/>
    <w:rsid w:val="001905A9"/>
    <w:rsid w:val="00191273"/>
    <w:rsid w:val="001942A7"/>
    <w:rsid w:val="0019587B"/>
    <w:rsid w:val="001A163D"/>
    <w:rsid w:val="001A441E"/>
    <w:rsid w:val="001A6733"/>
    <w:rsid w:val="001B357F"/>
    <w:rsid w:val="001C3444"/>
    <w:rsid w:val="001C3702"/>
    <w:rsid w:val="001C4656"/>
    <w:rsid w:val="001C46BC"/>
    <w:rsid w:val="001C4A21"/>
    <w:rsid w:val="001D1E06"/>
    <w:rsid w:val="001D6061"/>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4246"/>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445A"/>
    <w:rsid w:val="00380B71"/>
    <w:rsid w:val="0038365A"/>
    <w:rsid w:val="00386A89"/>
    <w:rsid w:val="0039648E"/>
    <w:rsid w:val="003A28B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21E0D"/>
    <w:rsid w:val="00426764"/>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1D8D"/>
    <w:rsid w:val="00502ABF"/>
    <w:rsid w:val="00504DB0"/>
    <w:rsid w:val="00507C35"/>
    <w:rsid w:val="00510735"/>
    <w:rsid w:val="00514D2F"/>
    <w:rsid w:val="0052314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1C27"/>
    <w:rsid w:val="00671EF6"/>
    <w:rsid w:val="0067205B"/>
    <w:rsid w:val="006748F8"/>
    <w:rsid w:val="00680489"/>
    <w:rsid w:val="00683C32"/>
    <w:rsid w:val="00685ECD"/>
    <w:rsid w:val="00690BB2"/>
    <w:rsid w:val="00693D09"/>
    <w:rsid w:val="006A174F"/>
    <w:rsid w:val="006A6549"/>
    <w:rsid w:val="006A6E37"/>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CE6"/>
    <w:rsid w:val="00787D48"/>
    <w:rsid w:val="00795294"/>
    <w:rsid w:val="007A059A"/>
    <w:rsid w:val="007A4E50"/>
    <w:rsid w:val="007B18A7"/>
    <w:rsid w:val="007B250E"/>
    <w:rsid w:val="007C27FC"/>
    <w:rsid w:val="007C51FF"/>
    <w:rsid w:val="007D039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45C63"/>
    <w:rsid w:val="00852081"/>
    <w:rsid w:val="008626CD"/>
    <w:rsid w:val="00872B6E"/>
    <w:rsid w:val="00874DFD"/>
    <w:rsid w:val="008802F9"/>
    <w:rsid w:val="00883086"/>
    <w:rsid w:val="008879FD"/>
    <w:rsid w:val="00894C37"/>
    <w:rsid w:val="008A00EA"/>
    <w:rsid w:val="008A2037"/>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40BF"/>
    <w:rsid w:val="00CB79C5"/>
    <w:rsid w:val="00CC205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911DE"/>
    <w:rsid w:val="00D91B97"/>
    <w:rsid w:val="00D93ACC"/>
    <w:rsid w:val="00D93C08"/>
    <w:rsid w:val="00D95DAC"/>
    <w:rsid w:val="00DA0B53"/>
    <w:rsid w:val="00DB1171"/>
    <w:rsid w:val="00DB1519"/>
    <w:rsid w:val="00DB2840"/>
    <w:rsid w:val="00DC1BD3"/>
    <w:rsid w:val="00DC2C1A"/>
    <w:rsid w:val="00DD1CF1"/>
    <w:rsid w:val="00DD66B4"/>
    <w:rsid w:val="00DE1972"/>
    <w:rsid w:val="00DE27AB"/>
    <w:rsid w:val="00DF2AB3"/>
    <w:rsid w:val="00DF7250"/>
    <w:rsid w:val="00E00CAA"/>
    <w:rsid w:val="00E03EBF"/>
    <w:rsid w:val="00E05209"/>
    <w:rsid w:val="00E05AC1"/>
    <w:rsid w:val="00E11BCF"/>
    <w:rsid w:val="00E2258E"/>
    <w:rsid w:val="00E260C2"/>
    <w:rsid w:val="00E32596"/>
    <w:rsid w:val="00E32993"/>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4345"/>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C7DE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MembersPartners/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MembersPartners/Pages/Partners/Impacting-Peoples-liv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Pages/regional-development-forums.aspx" TargetMode="External"/><Relationship Id="rId4" Type="http://schemas.openxmlformats.org/officeDocument/2006/relationships/settings" Target="settings.xml"/><Relationship Id="rId9" Type="http://schemas.openxmlformats.org/officeDocument/2006/relationships/hyperlink" Target="https://www.itu.int/ru/ITU-D/Pages/Regional-Presence.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inkin-itu@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43C6-6785-412C-99E6-6E2A1845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497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29</cp:revision>
  <cp:lastPrinted>2014-11-04T09:22:00Z</cp:lastPrinted>
  <dcterms:created xsi:type="dcterms:W3CDTF">2023-05-23T12:00:00Z</dcterms:created>
  <dcterms:modified xsi:type="dcterms:W3CDTF">2023-05-30T10:00:00Z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