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CC66EE" w:rsidRPr="00A66C4C" w14:paraId="3F0E9EC4" w14:textId="77777777" w:rsidTr="00952667">
        <w:trPr>
          <w:cantSplit/>
          <w:trHeight w:val="1134"/>
        </w:trPr>
        <w:tc>
          <w:tcPr>
            <w:tcW w:w="6379" w:type="dxa"/>
          </w:tcPr>
          <w:p w14:paraId="00528F44" w14:textId="77777777" w:rsidR="00CC66EE" w:rsidRDefault="00CC66EE" w:rsidP="00CC66EE">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7A4EC45E" w:rsidR="00CC66EE" w:rsidRPr="00A61A9F" w:rsidRDefault="00CC66EE" w:rsidP="00CC66EE">
            <w:pPr>
              <w:tabs>
                <w:tab w:val="clear" w:pos="1191"/>
                <w:tab w:val="clear" w:pos="1588"/>
                <w:tab w:val="clear" w:pos="1985"/>
              </w:tabs>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CC66EE" w:rsidRPr="00A66C4C" w:rsidRDefault="00CC66EE" w:rsidP="00CC66EE">
            <w:pPr>
              <w:spacing w:after="120"/>
              <w:ind w:right="142"/>
              <w:jc w:val="right"/>
              <w:rPr>
                <w:lang w:val="fr-FR"/>
              </w:rPr>
            </w:pPr>
            <w:r w:rsidRPr="00A66C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66C4C" w14:paraId="3C13197B" w14:textId="77777777" w:rsidTr="0009076F">
        <w:trPr>
          <w:cantSplit/>
        </w:trPr>
        <w:tc>
          <w:tcPr>
            <w:tcW w:w="6379" w:type="dxa"/>
            <w:tcBorders>
              <w:top w:val="single" w:sz="12" w:space="0" w:color="auto"/>
            </w:tcBorders>
          </w:tcPr>
          <w:p w14:paraId="2EED9DB2" w14:textId="77777777" w:rsidR="00683C32" w:rsidRPr="00A66C4C"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66C4C" w:rsidRDefault="00683C32" w:rsidP="00107E85">
            <w:pPr>
              <w:spacing w:before="0"/>
              <w:rPr>
                <w:b/>
                <w:bCs/>
                <w:sz w:val="20"/>
                <w:lang w:val="fr-FR"/>
              </w:rPr>
            </w:pPr>
          </w:p>
        </w:tc>
      </w:tr>
      <w:tr w:rsidR="00683C32" w:rsidRPr="00A66C4C" w14:paraId="0BB3FBC4" w14:textId="77777777" w:rsidTr="0009076F">
        <w:trPr>
          <w:cantSplit/>
        </w:trPr>
        <w:tc>
          <w:tcPr>
            <w:tcW w:w="6379" w:type="dxa"/>
          </w:tcPr>
          <w:p w14:paraId="43C54B3D" w14:textId="77777777" w:rsidR="00683C32" w:rsidRPr="00A66C4C" w:rsidRDefault="00683C32" w:rsidP="00400CCF">
            <w:pPr>
              <w:pStyle w:val="Committee"/>
              <w:spacing w:before="0"/>
              <w:rPr>
                <w:b w:val="0"/>
                <w:szCs w:val="24"/>
                <w:lang w:val="fr-FR"/>
              </w:rPr>
            </w:pPr>
          </w:p>
        </w:tc>
        <w:tc>
          <w:tcPr>
            <w:tcW w:w="3509" w:type="dxa"/>
          </w:tcPr>
          <w:p w14:paraId="02E44EE9" w14:textId="50CB6597" w:rsidR="00683C32" w:rsidRPr="00A66C4C" w:rsidRDefault="0096201B" w:rsidP="00E25345">
            <w:pPr>
              <w:spacing w:before="0"/>
              <w:jc w:val="both"/>
              <w:rPr>
                <w:bCs/>
                <w:szCs w:val="24"/>
                <w:lang w:val="fr-FR"/>
              </w:rPr>
            </w:pPr>
            <w:r w:rsidRPr="00A66C4C">
              <w:rPr>
                <w:b/>
                <w:lang w:val="en"/>
              </w:rPr>
              <w:t>Document TDAG-23/</w:t>
            </w:r>
            <w:bookmarkStart w:id="0" w:name="DocRef1"/>
            <w:bookmarkStart w:id="1" w:name="DocNo1"/>
            <w:bookmarkEnd w:id="0"/>
            <w:bookmarkEnd w:id="1"/>
            <w:r w:rsidR="00BE6BFD">
              <w:rPr>
                <w:b/>
                <w:lang w:val="en"/>
              </w:rPr>
              <w:t>30</w:t>
            </w:r>
            <w:r w:rsidRPr="00A66C4C">
              <w:rPr>
                <w:b/>
                <w:lang w:val="en"/>
              </w:rPr>
              <w:t>-F</w:t>
            </w:r>
          </w:p>
        </w:tc>
      </w:tr>
      <w:tr w:rsidR="00683C32" w:rsidRPr="00A66C4C" w14:paraId="24D04936" w14:textId="77777777" w:rsidTr="0009076F">
        <w:trPr>
          <w:cantSplit/>
        </w:trPr>
        <w:tc>
          <w:tcPr>
            <w:tcW w:w="6379" w:type="dxa"/>
          </w:tcPr>
          <w:p w14:paraId="12CE4DBF" w14:textId="77777777" w:rsidR="00683C32" w:rsidRPr="00A66C4C" w:rsidRDefault="00683C32" w:rsidP="00400CCF">
            <w:pPr>
              <w:spacing w:before="0"/>
              <w:rPr>
                <w:b/>
                <w:bCs/>
                <w:smallCaps/>
                <w:szCs w:val="24"/>
                <w:lang w:val="fr-FR"/>
              </w:rPr>
            </w:pPr>
          </w:p>
        </w:tc>
        <w:tc>
          <w:tcPr>
            <w:tcW w:w="3509" w:type="dxa"/>
          </w:tcPr>
          <w:p w14:paraId="0F89640F" w14:textId="555A4C11" w:rsidR="00683C32" w:rsidRPr="00A66C4C" w:rsidRDefault="00CC66EE" w:rsidP="00B648C7">
            <w:pPr>
              <w:spacing w:before="0"/>
              <w:rPr>
                <w:b/>
                <w:szCs w:val="24"/>
                <w:lang w:val="fr-FR"/>
              </w:rPr>
            </w:pPr>
            <w:bookmarkStart w:id="2" w:name="CreationDate"/>
            <w:bookmarkEnd w:id="2"/>
            <w:r>
              <w:rPr>
                <w:b/>
                <w:szCs w:val="28"/>
                <w:lang w:val="en"/>
              </w:rPr>
              <w:t xml:space="preserve">19 </w:t>
            </w:r>
            <w:r w:rsidR="00BE6BFD">
              <w:rPr>
                <w:b/>
                <w:szCs w:val="28"/>
                <w:lang w:val="en"/>
              </w:rPr>
              <w:t>May 2023</w:t>
            </w:r>
          </w:p>
        </w:tc>
      </w:tr>
      <w:tr w:rsidR="00683C32" w:rsidRPr="00A66C4C" w14:paraId="7B96545F" w14:textId="77777777" w:rsidTr="0009076F">
        <w:trPr>
          <w:cantSplit/>
        </w:trPr>
        <w:tc>
          <w:tcPr>
            <w:tcW w:w="6379" w:type="dxa"/>
          </w:tcPr>
          <w:p w14:paraId="65956FD3" w14:textId="77777777" w:rsidR="00683C32" w:rsidRPr="00A66C4C" w:rsidRDefault="00683C32" w:rsidP="00400CCF">
            <w:pPr>
              <w:spacing w:before="0"/>
              <w:rPr>
                <w:b/>
                <w:bCs/>
                <w:smallCaps/>
                <w:szCs w:val="24"/>
                <w:lang w:val="fr-FR"/>
              </w:rPr>
            </w:pPr>
          </w:p>
        </w:tc>
        <w:tc>
          <w:tcPr>
            <w:tcW w:w="3509" w:type="dxa"/>
          </w:tcPr>
          <w:p w14:paraId="30EFD39F" w14:textId="46E0B671" w:rsidR="00514D2F" w:rsidRPr="00A66C4C" w:rsidRDefault="0096201B" w:rsidP="001011EB">
            <w:pPr>
              <w:spacing w:before="0"/>
              <w:rPr>
                <w:szCs w:val="24"/>
                <w:lang w:val="fr-FR"/>
              </w:rPr>
            </w:pPr>
            <w:r w:rsidRPr="00A66C4C">
              <w:rPr>
                <w:b/>
                <w:lang w:val="en"/>
              </w:rPr>
              <w:t>Original:</w:t>
            </w:r>
            <w:bookmarkStart w:id="3" w:name="Original"/>
            <w:bookmarkEnd w:id="3"/>
            <w:r w:rsidR="00BE6BFD">
              <w:rPr>
                <w:b/>
                <w:lang w:val="en"/>
              </w:rPr>
              <w:t xml:space="preserve"> French</w:t>
            </w:r>
          </w:p>
        </w:tc>
      </w:tr>
      <w:tr w:rsidR="00A13162" w:rsidRPr="00A66C4C" w14:paraId="31656E31" w14:textId="77777777" w:rsidTr="00107E85">
        <w:trPr>
          <w:cantSplit/>
          <w:trHeight w:val="852"/>
        </w:trPr>
        <w:tc>
          <w:tcPr>
            <w:tcW w:w="9888" w:type="dxa"/>
            <w:gridSpan w:val="2"/>
          </w:tcPr>
          <w:p w14:paraId="512FCA01" w14:textId="59164427" w:rsidR="00A13162" w:rsidRPr="00A66C4C" w:rsidRDefault="00BE6BFD" w:rsidP="0030353C">
            <w:pPr>
              <w:pStyle w:val="Source"/>
              <w:rPr>
                <w:lang w:val="fr-FR"/>
              </w:rPr>
            </w:pPr>
            <w:bookmarkStart w:id="4" w:name="Source"/>
            <w:bookmarkEnd w:id="4"/>
            <w:r>
              <w:rPr>
                <w:lang w:val="en"/>
              </w:rPr>
              <w:t>Comoros</w:t>
            </w:r>
          </w:p>
        </w:tc>
      </w:tr>
      <w:tr w:rsidR="00AC6F14" w:rsidRPr="00BE6BFD" w14:paraId="2CBD3A36" w14:textId="77777777" w:rsidTr="00107E85">
        <w:trPr>
          <w:cantSplit/>
        </w:trPr>
        <w:tc>
          <w:tcPr>
            <w:tcW w:w="9888" w:type="dxa"/>
            <w:gridSpan w:val="2"/>
          </w:tcPr>
          <w:p w14:paraId="1B4121DF" w14:textId="34F3F4F6" w:rsidR="00AC6F14" w:rsidRPr="00A61A9F" w:rsidRDefault="00BE6BFD" w:rsidP="001011EB">
            <w:pPr>
              <w:pStyle w:val="Title1"/>
            </w:pPr>
            <w:bookmarkStart w:id="5" w:name="Title"/>
            <w:bookmarkEnd w:id="5"/>
            <w:r>
              <w:rPr>
                <w:lang w:val="en"/>
              </w:rPr>
              <w:t>Establishment</w:t>
            </w:r>
            <w:r w:rsidR="008B4FC5">
              <w:rPr>
                <w:lang w:val="en"/>
              </w:rPr>
              <w:t xml:space="preserve"> </w:t>
            </w:r>
            <w:r w:rsidRPr="00BE6BFD">
              <w:rPr>
                <w:lang w:val="en"/>
              </w:rPr>
              <w:t>of a digital observatory in the Union of the Comoros</w:t>
            </w:r>
          </w:p>
        </w:tc>
      </w:tr>
      <w:tr w:rsidR="00A721F4" w:rsidRPr="00BE6BFD" w14:paraId="23A30231" w14:textId="77777777" w:rsidTr="00A721F4">
        <w:trPr>
          <w:cantSplit/>
        </w:trPr>
        <w:tc>
          <w:tcPr>
            <w:tcW w:w="9888" w:type="dxa"/>
            <w:gridSpan w:val="2"/>
            <w:tcBorders>
              <w:bottom w:val="single" w:sz="4" w:space="0" w:color="auto"/>
            </w:tcBorders>
          </w:tcPr>
          <w:p w14:paraId="726EE70E" w14:textId="77777777" w:rsidR="00A721F4" w:rsidRPr="00A61A9F" w:rsidRDefault="00A721F4" w:rsidP="0030353C"/>
        </w:tc>
      </w:tr>
      <w:tr w:rsidR="00A721F4" w:rsidRPr="00BE6BF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61A9F" w:rsidRDefault="001011EB" w:rsidP="00EA0C51">
            <w:pPr>
              <w:spacing w:after="120"/>
              <w:rPr>
                <w:b/>
                <w:bCs/>
                <w:szCs w:val="24"/>
              </w:rPr>
            </w:pPr>
            <w:r w:rsidRPr="00A66C4C">
              <w:rPr>
                <w:b/>
                <w:szCs w:val="24"/>
                <w:lang w:val="en"/>
              </w:rPr>
              <w:t>Summary:</w:t>
            </w:r>
          </w:p>
          <w:p w14:paraId="6EF066C5" w14:textId="17A3762D" w:rsidR="00BE6BFD" w:rsidRPr="00A61A9F" w:rsidRDefault="00BE6BFD" w:rsidP="00EA0C51">
            <w:pPr>
              <w:spacing w:after="120"/>
            </w:pPr>
            <w:r w:rsidRPr="00BE6BFD">
              <w:rPr>
                <w:lang w:val="en"/>
              </w:rPr>
              <w:t>The collection, analysis and dissemination of statistical data and ICT indicators remain the best instrument to measure trends in a country's digital developments. The Comoros has made this choice by setting up a "digital observatory" whose structure and choice of content meet both ITU resolutions, in particular, Resolution 8 (Rev. Kigali, 2022), the regulatory requirements of the Comoros but also, the requests of regional, sub-regional and international bodies (World Bank, UAT, SADC, COMESA, and IOC). The Comoros Observatory is structured to produce a wide range of indicators (network, traffic, access, uses, finances, e-business... etc.). Despite the constant reminders made by ANRTIC to stakeholders on the provision of data, they express reservations about confidentiality. The lack of resources to conduct investigations is an additional source of handicap. These constraints remain and disrupt the proper functioning of the process from collection to dissemination. The report of the Secretary-General on the implementation of resolution 131 (Re. Dubai, 2018), recommends the strengthening of teams dedicated to statistical work and this could at the same time benefit Member States, through increased technical assistance.</w:t>
            </w:r>
          </w:p>
          <w:p w14:paraId="76A1C541" w14:textId="46515AA3" w:rsidR="00A721F4" w:rsidRPr="008B4FC5" w:rsidRDefault="001011EB" w:rsidP="00EA0C51">
            <w:pPr>
              <w:spacing w:after="120"/>
              <w:rPr>
                <w:b/>
                <w:bCs/>
                <w:szCs w:val="24"/>
              </w:rPr>
            </w:pPr>
            <w:r w:rsidRPr="008B4FC5">
              <w:rPr>
                <w:b/>
                <w:lang w:val="en"/>
              </w:rPr>
              <w:t>Action</w:t>
            </w:r>
            <w:r w:rsidR="00CC66EE">
              <w:rPr>
                <w:b/>
                <w:lang w:val="en"/>
              </w:rPr>
              <w:t xml:space="preserve"> required</w:t>
            </w:r>
            <w:r w:rsidRPr="008B4FC5">
              <w:rPr>
                <w:b/>
                <w:lang w:val="en"/>
              </w:rPr>
              <w:t>:</w:t>
            </w:r>
          </w:p>
          <w:p w14:paraId="29357D84" w14:textId="77777777" w:rsidR="00357B82" w:rsidRPr="008B4FC5" w:rsidRDefault="00357B82" w:rsidP="00EA0C51">
            <w:pPr>
              <w:spacing w:after="120"/>
            </w:pPr>
            <w:r w:rsidRPr="008B4FC5">
              <w:rPr>
                <w:lang w:val="en"/>
              </w:rPr>
              <w:t>TDAG is invited to take note of this document and provide any guidance it deems necessary.</w:t>
            </w:r>
          </w:p>
          <w:p w14:paraId="622ACB80" w14:textId="64B25A0C" w:rsidR="00A721F4" w:rsidRPr="00A61A9F" w:rsidRDefault="00A721F4" w:rsidP="00EA0C51">
            <w:pPr>
              <w:spacing w:after="120"/>
              <w:rPr>
                <w:b/>
                <w:bCs/>
                <w:szCs w:val="24"/>
              </w:rPr>
            </w:pPr>
            <w:r w:rsidRPr="008B4FC5">
              <w:rPr>
                <w:b/>
                <w:szCs w:val="24"/>
                <w:lang w:val="en"/>
              </w:rPr>
              <w:t>References:</w:t>
            </w:r>
          </w:p>
          <w:p w14:paraId="1ECDD20E" w14:textId="0E09512B" w:rsidR="00A721F4" w:rsidRPr="00A61A9F" w:rsidRDefault="00BE6BFD" w:rsidP="00EA0C51">
            <w:pPr>
              <w:spacing w:after="120"/>
            </w:pPr>
            <w:r w:rsidRPr="00BE6BFD">
              <w:rPr>
                <w:lang w:val="en"/>
              </w:rPr>
              <w:t>C19/10F, WTDC Resolution 8 (Rev. Kigal</w:t>
            </w:r>
            <w:r>
              <w:rPr>
                <w:lang w:val="en"/>
              </w:rPr>
              <w:t>i)</w:t>
            </w:r>
          </w:p>
        </w:tc>
      </w:tr>
    </w:tbl>
    <w:p w14:paraId="77CF718B" w14:textId="77777777" w:rsidR="00AC6F14" w:rsidRPr="00A61A9F" w:rsidRDefault="00AC6F14" w:rsidP="00EA0C51">
      <w:pPr>
        <w:spacing w:after="120"/>
      </w:pPr>
    </w:p>
    <w:p w14:paraId="5B29B2A3" w14:textId="77777777" w:rsidR="00923CF1" w:rsidRPr="00A61A9F" w:rsidRDefault="00923CF1">
      <w:pPr>
        <w:tabs>
          <w:tab w:val="clear" w:pos="794"/>
          <w:tab w:val="clear" w:pos="1191"/>
          <w:tab w:val="clear" w:pos="1588"/>
          <w:tab w:val="clear" w:pos="1985"/>
        </w:tabs>
        <w:overflowPunct/>
        <w:autoSpaceDE/>
        <w:autoSpaceDN/>
        <w:adjustRightInd/>
        <w:spacing w:before="0"/>
        <w:textAlignment w:val="auto"/>
      </w:pPr>
      <w:r w:rsidRPr="00A61A9F">
        <w:br w:type="page"/>
      </w:r>
    </w:p>
    <w:p w14:paraId="0B2C99FD" w14:textId="77777777" w:rsidR="00E32863" w:rsidRPr="008B4FC5" w:rsidRDefault="00E32863" w:rsidP="00E32863">
      <w:pPr>
        <w:pStyle w:val="ListParagraph"/>
        <w:numPr>
          <w:ilvl w:val="0"/>
          <w:numId w:val="3"/>
        </w:numPr>
        <w:spacing w:after="120"/>
        <w:contextualSpacing w:val="0"/>
        <w:jc w:val="both"/>
        <w:rPr>
          <w:rFonts w:cstheme="minorHAnsi"/>
          <w:b/>
          <w:szCs w:val="24"/>
          <w:lang w:val="fr-FR"/>
        </w:rPr>
      </w:pPr>
      <w:bookmarkStart w:id="6" w:name="Proposal"/>
      <w:bookmarkEnd w:id="6"/>
      <w:r w:rsidRPr="008B4FC5">
        <w:rPr>
          <w:rFonts w:cstheme="minorHAnsi"/>
          <w:b/>
          <w:szCs w:val="24"/>
          <w:lang w:val="en"/>
        </w:rPr>
        <w:lastRenderedPageBreak/>
        <w:t>Introduction</w:t>
      </w:r>
    </w:p>
    <w:p w14:paraId="491C232D" w14:textId="77777777" w:rsidR="00E32863" w:rsidRPr="008B4FC5" w:rsidRDefault="00E32863" w:rsidP="00E32863">
      <w:pPr>
        <w:spacing w:after="120"/>
        <w:rPr>
          <w:rFonts w:cstheme="minorHAnsi"/>
          <w:color w:val="000000" w:themeColor="text1"/>
          <w:szCs w:val="24"/>
        </w:rPr>
      </w:pPr>
      <w:r w:rsidRPr="008B4FC5">
        <w:rPr>
          <w:rFonts w:cstheme="minorHAnsi"/>
          <w:color w:val="000000" w:themeColor="text1"/>
          <w:szCs w:val="24"/>
          <w:lang w:val="en"/>
        </w:rPr>
        <w:t>For a long time, the Comoros was rarely mentioned, sometimes absent from studies or analyses relating to international comparisons on statistical data or ICT indicators.</w:t>
      </w:r>
    </w:p>
    <w:p w14:paraId="577E4BE4" w14:textId="77777777" w:rsidR="00E32863" w:rsidRPr="008B4FC5" w:rsidRDefault="00E32863" w:rsidP="00E32863">
      <w:pPr>
        <w:spacing w:after="120"/>
        <w:rPr>
          <w:rFonts w:cstheme="minorHAnsi"/>
          <w:color w:val="000000" w:themeColor="text1"/>
          <w:szCs w:val="24"/>
        </w:rPr>
      </w:pPr>
      <w:r w:rsidRPr="008B4FC5">
        <w:rPr>
          <w:rFonts w:cstheme="minorHAnsi"/>
          <w:color w:val="000000" w:themeColor="text1"/>
          <w:szCs w:val="24"/>
          <w:lang w:val="en"/>
        </w:rPr>
        <w:t xml:space="preserve">This phenomenon was linked to the lack of a centralized platform, capable of collecting, </w:t>
      </w:r>
      <w:proofErr w:type="spellStart"/>
      <w:r w:rsidRPr="008B4FC5">
        <w:rPr>
          <w:rFonts w:cstheme="minorHAnsi"/>
          <w:color w:val="000000" w:themeColor="text1"/>
          <w:szCs w:val="24"/>
          <w:lang w:val="en"/>
        </w:rPr>
        <w:t>analysing</w:t>
      </w:r>
      <w:proofErr w:type="spellEnd"/>
      <w:r w:rsidRPr="008B4FC5">
        <w:rPr>
          <w:rFonts w:cstheme="minorHAnsi"/>
          <w:color w:val="000000" w:themeColor="text1"/>
          <w:szCs w:val="24"/>
          <w:lang w:val="en"/>
        </w:rPr>
        <w:t xml:space="preserve"> and publishing relevant and credible indicators. Added to this was an additional difficulty, which persists to this day and is characterized by the reluctance of the players in the sector, particularly the operators, to make available the data necessary for the assessment of developments in the telecommunications market and the sector in general.</w:t>
      </w:r>
    </w:p>
    <w:p w14:paraId="23323BCD" w14:textId="77777777" w:rsidR="00E32863" w:rsidRPr="008B4FC5" w:rsidRDefault="00E32863" w:rsidP="00E32863">
      <w:pPr>
        <w:spacing w:after="120"/>
        <w:rPr>
          <w:rFonts w:cstheme="minorHAnsi"/>
          <w:i/>
          <w:szCs w:val="24"/>
        </w:rPr>
      </w:pPr>
      <w:r w:rsidRPr="008B4FC5">
        <w:rPr>
          <w:rStyle w:val="fontstyle31"/>
          <w:rFonts w:asciiTheme="minorHAnsi" w:hAnsiTheme="minorHAnsi" w:cstheme="minorHAnsi"/>
          <w:lang w:val="en"/>
        </w:rPr>
        <w:t xml:space="preserve">In accordance with the considerations raised by Resolution 8 </w:t>
      </w:r>
      <w:r w:rsidRPr="008B4FC5">
        <w:rPr>
          <w:rStyle w:val="fontstyle01"/>
          <w:rFonts w:asciiTheme="minorHAnsi" w:hAnsiTheme="minorHAnsi" w:cstheme="minorHAnsi"/>
          <w:sz w:val="24"/>
          <w:szCs w:val="24"/>
          <w:lang w:val="en"/>
        </w:rPr>
        <w:t>(Rev. Kigali, 2022): entitled</w:t>
      </w:r>
      <w:r w:rsidRPr="008B4FC5">
        <w:rPr>
          <w:rFonts w:cstheme="minorHAnsi"/>
          <w:szCs w:val="24"/>
          <w:lang w:val="en"/>
        </w:rPr>
        <w:t xml:space="preserve">: </w:t>
      </w:r>
      <w:r w:rsidRPr="008B4FC5">
        <w:rPr>
          <w:rStyle w:val="fontstyle21"/>
          <w:rFonts w:asciiTheme="minorHAnsi" w:hAnsiTheme="minorHAnsi" w:cstheme="minorHAnsi"/>
          <w:sz w:val="24"/>
          <w:szCs w:val="24"/>
          <w:lang w:val="en"/>
        </w:rPr>
        <w:t xml:space="preserve">Collection and dissemination of information and statistics according to which </w:t>
      </w:r>
      <w:r w:rsidRPr="008B4FC5">
        <w:rPr>
          <w:rStyle w:val="fontstyle21"/>
          <w:rFonts w:asciiTheme="minorHAnsi" w:hAnsiTheme="minorHAnsi" w:cstheme="minorHAnsi"/>
          <w:i/>
          <w:sz w:val="24"/>
          <w:szCs w:val="24"/>
          <w:lang w:val="en"/>
        </w:rPr>
        <w:t xml:space="preserve"> </w:t>
      </w:r>
      <w:r w:rsidRPr="008B4FC5">
        <w:rPr>
          <w:rFonts w:cstheme="minorHAnsi"/>
          <w:lang w:val="en"/>
        </w:rPr>
        <w:t xml:space="preserve"> "</w:t>
      </w:r>
      <w:r w:rsidRPr="008B4FC5">
        <w:rPr>
          <w:rStyle w:val="fontstyle01"/>
          <w:rFonts w:asciiTheme="minorHAnsi" w:hAnsiTheme="minorHAnsi" w:cstheme="minorHAnsi"/>
          <w:i/>
          <w:sz w:val="24"/>
          <w:szCs w:val="24"/>
          <w:lang w:val="en"/>
        </w:rPr>
        <w:t>many regional and international organizations use statistics compiled and published by the Union and rely on these statistics for their indicators and reports"</w:t>
      </w:r>
      <w:r w:rsidRPr="008B4FC5">
        <w:rPr>
          <w:rStyle w:val="FootnoteReference"/>
          <w:rFonts w:cstheme="minorHAnsi"/>
          <w:i/>
          <w:szCs w:val="18"/>
          <w:lang w:val="en"/>
        </w:rPr>
        <w:footnoteReference w:id="1"/>
      </w:r>
    </w:p>
    <w:p w14:paraId="592CF65F" w14:textId="2032DD24" w:rsidR="00E32863" w:rsidRPr="008B4FC5" w:rsidRDefault="00E32863" w:rsidP="00E32863">
      <w:pPr>
        <w:spacing w:after="120"/>
        <w:rPr>
          <w:rFonts w:cstheme="minorHAnsi"/>
          <w:color w:val="000000" w:themeColor="text1"/>
          <w:szCs w:val="24"/>
        </w:rPr>
      </w:pPr>
      <w:r w:rsidRPr="008B4FC5">
        <w:rPr>
          <w:rFonts w:cstheme="minorHAnsi"/>
          <w:color w:val="000000" w:themeColor="text1"/>
          <w:szCs w:val="24"/>
          <w:lang w:val="en"/>
        </w:rPr>
        <w:t>Based on this consideration, today the Union of the Comoros is resolutely committed to making known its trends in the development of ICTs</w:t>
      </w:r>
      <w:r w:rsidR="008B4FC5" w:rsidRPr="008B4FC5">
        <w:rPr>
          <w:rFonts w:cstheme="minorHAnsi"/>
          <w:color w:val="000000" w:themeColor="text1"/>
          <w:szCs w:val="24"/>
          <w:lang w:val="en"/>
        </w:rPr>
        <w:t>,</w:t>
      </w:r>
      <w:r w:rsidRPr="008B4FC5">
        <w:rPr>
          <w:rFonts w:cstheme="minorHAnsi"/>
          <w:color w:val="000000" w:themeColor="text1"/>
          <w:szCs w:val="24"/>
          <w:lang w:val="en"/>
        </w:rPr>
        <w:t xml:space="preserve"> in order to be able to evaluate and compare itself with other countries. Requests to provide ICT data come from all sides. In addition to the questionnaires regularly sent to ANRTIC by the ITU and to which, we make sure to respond, regional and sub-regional bodies of which the Comoros is a member, UAT (African Telecommunication Union), SADC (Southern African Development Community), </w:t>
      </w:r>
      <w:r w:rsidRPr="008B4FC5">
        <w:rPr>
          <w:rFonts w:cstheme="minorHAnsi"/>
          <w:color w:val="000000" w:themeColor="text1"/>
          <w:szCs w:val="24"/>
          <w:shd w:val="clear" w:color="auto" w:fill="FFFFFF"/>
          <w:lang w:val="en"/>
        </w:rPr>
        <w:t>COMESA (The Common Market for Eastern and Southern Africa), IOC (Indian Ocean Commission) demand in turn, information on the ICT environment.</w:t>
      </w:r>
    </w:p>
    <w:p w14:paraId="2CF47E9E" w14:textId="77777777" w:rsidR="00E32863" w:rsidRPr="008B4FC5" w:rsidRDefault="00E32863" w:rsidP="00E32863">
      <w:pPr>
        <w:spacing w:after="120"/>
        <w:rPr>
          <w:rFonts w:cstheme="minorHAnsi"/>
          <w:color w:val="000000" w:themeColor="text1"/>
          <w:szCs w:val="24"/>
        </w:rPr>
      </w:pPr>
      <w:r w:rsidRPr="008B4FC5">
        <w:rPr>
          <w:rFonts w:cstheme="minorHAnsi"/>
          <w:color w:val="000000" w:themeColor="text1"/>
          <w:szCs w:val="24"/>
          <w:lang w:val="en"/>
        </w:rPr>
        <w:t xml:space="preserve">However, none of the major players or decision-making bodies in the sector had until recently had an accomplished platform that could gather so much information on ICT indicators. </w:t>
      </w:r>
    </w:p>
    <w:p w14:paraId="3AAA40A6" w14:textId="7AB08C27" w:rsidR="00E32863" w:rsidRPr="008B4FC5" w:rsidRDefault="00E32863" w:rsidP="00E32863">
      <w:pPr>
        <w:spacing w:after="120"/>
        <w:rPr>
          <w:rFonts w:cstheme="minorHAnsi"/>
          <w:color w:val="000000" w:themeColor="text1"/>
          <w:szCs w:val="24"/>
        </w:rPr>
      </w:pPr>
      <w:r w:rsidRPr="008B4FC5">
        <w:rPr>
          <w:rFonts w:cstheme="minorHAnsi"/>
          <w:color w:val="000000" w:themeColor="text1"/>
          <w:szCs w:val="24"/>
          <w:lang w:val="en"/>
        </w:rPr>
        <w:t>ANRTIC, as a digital regulatory body and like most of its counterparts, has now equipped itself with an instrument – Digital Observatory – capable of collecting various and varied data from the sector. Data on the deployment of infrastructures, the evolution of access, the traffic supported, their quality, their prices, the financial situation of the sector, as well as the appropriation of digital services by society and the economy.</w:t>
      </w:r>
    </w:p>
    <w:p w14:paraId="307F048F" w14:textId="0D4E27CB" w:rsidR="00E32863" w:rsidRPr="00A61A9F" w:rsidRDefault="00E32863" w:rsidP="00E32863">
      <w:pPr>
        <w:spacing w:after="120"/>
        <w:rPr>
          <w:rFonts w:cstheme="minorHAnsi"/>
          <w:color w:val="000000" w:themeColor="text1"/>
          <w:szCs w:val="24"/>
        </w:rPr>
      </w:pPr>
      <w:r w:rsidRPr="008B4FC5">
        <w:rPr>
          <w:rStyle w:val="fontstyle01"/>
          <w:rFonts w:asciiTheme="minorHAnsi" w:hAnsiTheme="minorHAnsi" w:cstheme="minorHAnsi"/>
          <w:sz w:val="24"/>
          <w:szCs w:val="24"/>
          <w:lang w:val="en"/>
        </w:rPr>
        <w:t>ANRTIC wishes to use this digital observatory to catch up and be able to provide a wide range of</w:t>
      </w:r>
      <w:r w:rsidRPr="00E32863">
        <w:rPr>
          <w:rStyle w:val="fontstyle01"/>
          <w:sz w:val="24"/>
          <w:szCs w:val="24"/>
          <w:lang w:val="en"/>
        </w:rPr>
        <w:t xml:space="preserve"> quality indicators. These indicators constitute an essential basis for decision-making and the orientation of public policies, particularly in terms of investment.</w:t>
      </w:r>
    </w:p>
    <w:p w14:paraId="13DEBD24" w14:textId="77777777" w:rsidR="00E32863" w:rsidRPr="00A61A9F" w:rsidRDefault="00E32863" w:rsidP="00E32863">
      <w:pPr>
        <w:pStyle w:val="ListParagraph"/>
        <w:numPr>
          <w:ilvl w:val="0"/>
          <w:numId w:val="3"/>
        </w:numPr>
        <w:spacing w:after="120"/>
        <w:contextualSpacing w:val="0"/>
        <w:rPr>
          <w:rFonts w:cstheme="minorHAnsi"/>
          <w:b/>
          <w:color w:val="000000" w:themeColor="text1"/>
          <w:szCs w:val="24"/>
        </w:rPr>
      </w:pPr>
      <w:r w:rsidRPr="00E32863">
        <w:rPr>
          <w:b/>
          <w:color w:val="000000" w:themeColor="text1"/>
          <w:szCs w:val="24"/>
          <w:lang w:val="en"/>
        </w:rPr>
        <w:t xml:space="preserve">Context of the establishment of the "digital observatory" in the Union of the Comoros </w:t>
      </w:r>
    </w:p>
    <w:p w14:paraId="2F039282" w14:textId="77777777" w:rsidR="00E32863" w:rsidRPr="00A61A9F" w:rsidRDefault="00E32863" w:rsidP="00E32863">
      <w:pPr>
        <w:tabs>
          <w:tab w:val="clear" w:pos="794"/>
          <w:tab w:val="clear" w:pos="1191"/>
          <w:tab w:val="clear" w:pos="1588"/>
          <w:tab w:val="clear" w:pos="1985"/>
        </w:tabs>
        <w:overflowPunct/>
        <w:autoSpaceDE/>
        <w:autoSpaceDN/>
        <w:adjustRightInd/>
        <w:spacing w:after="120"/>
        <w:textAlignment w:val="auto"/>
        <w:rPr>
          <w:rFonts w:cstheme="minorHAnsi"/>
          <w:szCs w:val="24"/>
          <w:lang w:eastAsia="fr-FR"/>
        </w:rPr>
      </w:pPr>
      <w:r w:rsidRPr="00E32863">
        <w:rPr>
          <w:color w:val="000000" w:themeColor="text1"/>
          <w:szCs w:val="24"/>
          <w:lang w:val="en"/>
        </w:rPr>
        <w:t xml:space="preserve">In the impetus of the reforms undertaken in the ICT sector in the Union of the Comoros in recent years and above all, the need to have relevant and reliable information to assess their socio-economic impacts, ANRTIC requested in 2019, the RCIP4 project of the World Bank, to carry out a study on the collection and analysis of data from the sector with a view to acquiring a single measurement instrument dedicated to information on the sector. Beyond this initiative, the approach is consistent with the implementation of Comorian regulations because, </w:t>
      </w:r>
      <w:r w:rsidRPr="00E32863">
        <w:rPr>
          <w:color w:val="000000"/>
          <w:szCs w:val="24"/>
          <w:lang w:val="en"/>
        </w:rPr>
        <w:t xml:space="preserve">Law 14-031 of 17 March 2014, cites among the missions devolved to ANRTIC, the obligation </w:t>
      </w:r>
      <w:r w:rsidRPr="00E32863">
        <w:rPr>
          <w:i/>
          <w:color w:val="000000"/>
          <w:szCs w:val="24"/>
          <w:lang w:val="en"/>
        </w:rPr>
        <w:t>"to create and make available a database on information and communication technologies in the Union of the Comoros".</w:t>
      </w:r>
      <w:r w:rsidRPr="00E32863">
        <w:rPr>
          <w:rStyle w:val="FootnoteReference"/>
          <w:i/>
          <w:szCs w:val="18"/>
          <w:lang w:val="en"/>
        </w:rPr>
        <w:footnoteReference w:id="2"/>
      </w:r>
    </w:p>
    <w:p w14:paraId="37185A32" w14:textId="77777777" w:rsidR="00E32863" w:rsidRPr="00A61A9F" w:rsidRDefault="00E32863" w:rsidP="00E32863">
      <w:pPr>
        <w:spacing w:after="120"/>
        <w:rPr>
          <w:rFonts w:cstheme="minorHAnsi"/>
          <w:color w:val="000000" w:themeColor="text1"/>
          <w:szCs w:val="24"/>
        </w:rPr>
      </w:pPr>
      <w:r w:rsidRPr="00E32863">
        <w:rPr>
          <w:color w:val="000000" w:themeColor="text1"/>
          <w:szCs w:val="24"/>
          <w:lang w:val="en"/>
        </w:rPr>
        <w:lastRenderedPageBreak/>
        <w:t xml:space="preserve">This work led by the Professor Emeritus of Paris </w:t>
      </w:r>
      <w:proofErr w:type="spellStart"/>
      <w:r w:rsidRPr="00E32863">
        <w:rPr>
          <w:color w:val="000000" w:themeColor="text1"/>
          <w:szCs w:val="24"/>
          <w:lang w:val="en"/>
        </w:rPr>
        <w:t>Saclay</w:t>
      </w:r>
      <w:proofErr w:type="spellEnd"/>
      <w:r w:rsidRPr="00E32863">
        <w:rPr>
          <w:color w:val="000000" w:themeColor="text1"/>
          <w:szCs w:val="24"/>
          <w:lang w:val="en"/>
        </w:rPr>
        <w:t xml:space="preserve">, Laurent GILLE, in collaboration with the ANRITC teams, lasted 2 years (2019 and 2020) and led to the creation of the Digital Observatory, which allows the regulator to have a wide visibility of the global environment of the sector. The Comorian Digital Observatory is ambitious because of its scope of study and the choice of indicators. On the sidelines of the telecommunications market, the Digital Observatory includes uses including electronic money. ICTs, currently perceived as a vector of development, must cover a wider spectrum of indicators in its analyses. </w:t>
      </w:r>
    </w:p>
    <w:p w14:paraId="3C490941" w14:textId="77777777" w:rsidR="00E32863" w:rsidRPr="00A61A9F" w:rsidRDefault="00E32863" w:rsidP="00E32863">
      <w:pPr>
        <w:pStyle w:val="ListParagraph"/>
        <w:numPr>
          <w:ilvl w:val="0"/>
          <w:numId w:val="3"/>
        </w:numPr>
        <w:spacing w:after="120"/>
        <w:contextualSpacing w:val="0"/>
        <w:rPr>
          <w:rFonts w:cstheme="minorHAnsi"/>
          <w:b/>
          <w:color w:val="000000" w:themeColor="text1"/>
          <w:szCs w:val="24"/>
        </w:rPr>
      </w:pPr>
      <w:r w:rsidRPr="00E32863">
        <w:rPr>
          <w:b/>
          <w:color w:val="000000" w:themeColor="text1"/>
          <w:szCs w:val="24"/>
          <w:lang w:val="en"/>
        </w:rPr>
        <w:t xml:space="preserve">Structure of the Digital Observatory in the Union of the Comoros </w:t>
      </w:r>
    </w:p>
    <w:p w14:paraId="58F4DB54" w14:textId="77777777" w:rsidR="00E32863" w:rsidRPr="00E32863" w:rsidRDefault="00E32863" w:rsidP="00E32863">
      <w:pPr>
        <w:spacing w:after="120"/>
        <w:rPr>
          <w:rFonts w:cstheme="minorHAnsi"/>
          <w:color w:val="000000" w:themeColor="text1"/>
          <w:szCs w:val="24"/>
          <w:lang w:val="fr-FR"/>
        </w:rPr>
      </w:pPr>
      <w:r w:rsidRPr="00E32863">
        <w:rPr>
          <w:color w:val="000000" w:themeColor="text1"/>
          <w:szCs w:val="24"/>
          <w:lang w:val="en"/>
        </w:rPr>
        <w:t>The observatory is exclusively developed in Excel format and delivered with a data production guide. It is designed and structured with 12 levels of indicators:</w:t>
      </w:r>
    </w:p>
    <w:p w14:paraId="448F01C1"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Synthetic indices: generally produced by international institutions to assess the level of transformation and serve as a tool for comparison. </w:t>
      </w:r>
    </w:p>
    <w:p w14:paraId="3D431398"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Demographic and macroeconomic indicators: these indicators are the denominator for calculating the rates on digital contributions in the country. </w:t>
      </w:r>
    </w:p>
    <w:p w14:paraId="515376D3" w14:textId="3C672FFC"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color w:val="000000" w:themeColor="text1"/>
          <w:szCs w:val="24"/>
          <w:lang w:val="en"/>
        </w:rPr>
        <w:t>Indicators on regulatory resources: measures the degree of implementation of the law through the resources allocated (authorizations, rare resource licenses</w:t>
      </w:r>
      <w:r>
        <w:rPr>
          <w:color w:val="000000" w:themeColor="text1"/>
          <w:szCs w:val="24"/>
          <w:lang w:val="en"/>
        </w:rPr>
        <w:t>, etc</w:t>
      </w:r>
      <w:r w:rsidRPr="00E32863">
        <w:rPr>
          <w:color w:val="000000" w:themeColor="text1"/>
          <w:szCs w:val="24"/>
          <w:lang w:val="en"/>
        </w:rPr>
        <w:t>.)</w:t>
      </w:r>
      <w:r>
        <w:rPr>
          <w:lang w:val="en"/>
        </w:rPr>
        <w:t xml:space="preserve"> </w:t>
      </w:r>
      <w:r>
        <w:rPr>
          <w:color w:val="000000" w:themeColor="text1"/>
          <w:szCs w:val="24"/>
          <w:lang w:val="en"/>
        </w:rPr>
        <w:t>.</w:t>
      </w:r>
    </w:p>
    <w:p w14:paraId="0A0256DF"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Network indicators: products and services are provided from infrastructures and it is therefore necessary to assess its level of development.</w:t>
      </w:r>
    </w:p>
    <w:p w14:paraId="16CB50CD" w14:textId="6DDA2549"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Network access indicators: are necessary to assess the degree of coverage at the national level as well as the uses made of it.</w:t>
      </w:r>
    </w:p>
    <w:p w14:paraId="10E78D43"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Traffic indicators: the increase in traffic simultaneously informs the evolution of digital technology from the economic and social angles of the country</w:t>
      </w:r>
    </w:p>
    <w:p w14:paraId="1E22ED14"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Quality of service indicators: are important parameters for assessing the population's satisfaction levels with the products and services provided by operators.</w:t>
      </w:r>
    </w:p>
    <w:p w14:paraId="3CEDD269"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Indicators on tariffs: are also necessary to measure and assess the relationship between the budget share committed by users and services. </w:t>
      </w:r>
    </w:p>
    <w:p w14:paraId="0AADDE30" w14:textId="2AF0FE3C"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Financial indicators: make it possible to assess the real value produced by the sector in the country and the economic transformation induced.</w:t>
      </w:r>
    </w:p>
    <w:p w14:paraId="4B319B52"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Indicators on uses: characterize the way in which uses evolve and structure demand. </w:t>
      </w:r>
    </w:p>
    <w:p w14:paraId="4920885B"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Indicators on the digital transformation of companies: e-Business makes it possible to assess the impact of digital technology in the production system.</w:t>
      </w:r>
    </w:p>
    <w:p w14:paraId="001BF6A9"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E-finance indicators: E-money is now seen as a fully-fledged indicator for measuring the digital transformation of the economy.</w:t>
      </w:r>
    </w:p>
    <w:p w14:paraId="4BD25E93" w14:textId="77777777" w:rsidR="00E32863" w:rsidRPr="00A61A9F" w:rsidRDefault="00E32863" w:rsidP="00E32863">
      <w:pPr>
        <w:spacing w:before="60" w:after="60"/>
        <w:rPr>
          <w:rFonts w:cstheme="minorHAnsi"/>
          <w:color w:val="000000" w:themeColor="text1"/>
          <w:szCs w:val="24"/>
        </w:rPr>
      </w:pPr>
      <w:r w:rsidRPr="00E32863">
        <w:rPr>
          <w:color w:val="000000" w:themeColor="text1"/>
          <w:szCs w:val="24"/>
          <w:lang w:val="en"/>
        </w:rPr>
        <w:t>This structure is not exhaustive because, depending on needs and the pace of change, other indicators may be added in the future. In addition to the structure, the Observatory is accompanied by other essential documents such as:</w:t>
      </w:r>
    </w:p>
    <w:p w14:paraId="60831B8C" w14:textId="77777777" w:rsidR="00E32863" w:rsidRPr="00A61A9F" w:rsidRDefault="00E32863" w:rsidP="00E32863">
      <w:pPr>
        <w:pStyle w:val="ListParagraph"/>
        <w:numPr>
          <w:ilvl w:val="0"/>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A reference framework specifying for each indicator, its definition, characteristics and scope. </w:t>
      </w:r>
    </w:p>
    <w:p w14:paraId="21F7261B" w14:textId="77777777" w:rsidR="00E32863" w:rsidRPr="00A61A9F" w:rsidRDefault="00E32863" w:rsidP="00E32863">
      <w:pPr>
        <w:pStyle w:val="ListParagraph"/>
        <w:numPr>
          <w:ilvl w:val="1"/>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 xml:space="preserve">An annual report that provides the main lessons learned from the analyses carried out on the basis of the information collected. The report is arranged according to the order and headings of the indicators. </w:t>
      </w:r>
    </w:p>
    <w:p w14:paraId="291721C5" w14:textId="601783B0" w:rsidR="00E32863" w:rsidRPr="00A61A9F" w:rsidRDefault="00E32863" w:rsidP="00E32863">
      <w:pPr>
        <w:pStyle w:val="ListParagraph"/>
        <w:numPr>
          <w:ilvl w:val="1"/>
          <w:numId w:val="5"/>
        </w:numPr>
        <w:spacing w:before="60" w:after="60"/>
        <w:ind w:left="357" w:hanging="357"/>
        <w:contextualSpacing w:val="0"/>
        <w:rPr>
          <w:rFonts w:cstheme="minorHAnsi"/>
          <w:color w:val="000000" w:themeColor="text1"/>
          <w:szCs w:val="24"/>
        </w:rPr>
      </w:pPr>
      <w:r w:rsidRPr="00E32863">
        <w:rPr>
          <w:color w:val="000000" w:themeColor="text1"/>
          <w:szCs w:val="24"/>
          <w:lang w:val="en"/>
        </w:rPr>
        <w:t>A first report produced with the help of Laurent GILLE, was published in 2021 and covers the period 2016 – 2020.</w:t>
      </w:r>
    </w:p>
    <w:p w14:paraId="77774E3E" w14:textId="77777777" w:rsidR="00E32863" w:rsidRPr="00A61A9F" w:rsidRDefault="00E32863" w:rsidP="00E32863">
      <w:pPr>
        <w:pStyle w:val="ListParagraph"/>
        <w:numPr>
          <w:ilvl w:val="0"/>
          <w:numId w:val="3"/>
        </w:numPr>
        <w:spacing w:after="120"/>
        <w:contextualSpacing w:val="0"/>
        <w:rPr>
          <w:rFonts w:cstheme="minorHAnsi"/>
          <w:b/>
          <w:color w:val="000000" w:themeColor="text1"/>
          <w:szCs w:val="24"/>
        </w:rPr>
      </w:pPr>
      <w:r w:rsidRPr="00E32863">
        <w:rPr>
          <w:b/>
          <w:color w:val="000000" w:themeColor="text1"/>
          <w:szCs w:val="24"/>
          <w:lang w:val="en"/>
        </w:rPr>
        <w:t>Production planning and actors involved in data collection</w:t>
      </w:r>
      <w:r w:rsidRPr="00E32863">
        <w:rPr>
          <w:rStyle w:val="FootnoteReference"/>
          <w:b/>
          <w:color w:val="000000" w:themeColor="text1"/>
          <w:szCs w:val="18"/>
          <w:lang w:val="en"/>
        </w:rPr>
        <w:footnoteReference w:id="3"/>
      </w:r>
    </w:p>
    <w:p w14:paraId="37018BE6" w14:textId="55ED94FB" w:rsidR="00E32863" w:rsidRPr="00A61A9F" w:rsidRDefault="00E32863" w:rsidP="00E32863">
      <w:pPr>
        <w:spacing w:after="120"/>
        <w:rPr>
          <w:rFonts w:cstheme="minorHAnsi"/>
          <w:szCs w:val="24"/>
        </w:rPr>
      </w:pPr>
      <w:r w:rsidRPr="00E32863">
        <w:rPr>
          <w:szCs w:val="24"/>
          <w:lang w:val="en"/>
        </w:rPr>
        <w:t>The matrix of the observatory is accompanied by a production schedule that respects the deadlines for submitting annual reports, in particular from operators. The latter are necessary sources for supplying the observatory. In addition to the operators, other actors such as the BCC (Central Bank of the Comoros), the INSEED (National Institute of Statistics), the AGID (Tax Administration)</w:t>
      </w:r>
      <w:r w:rsidR="00516EB7">
        <w:rPr>
          <w:szCs w:val="24"/>
          <w:lang w:val="en"/>
        </w:rPr>
        <w:t>,</w:t>
      </w:r>
      <w:bookmarkStart w:id="7" w:name="_GoBack"/>
      <w:bookmarkEnd w:id="7"/>
      <w:r w:rsidRPr="00E32863">
        <w:rPr>
          <w:szCs w:val="24"/>
          <w:lang w:val="en"/>
        </w:rPr>
        <w:t xml:space="preserve"> etc. These bodies provide the observatory with macroeconomic information, thus making it possible to assess the contributions of digital technology on the entire national economy.</w:t>
      </w:r>
    </w:p>
    <w:p w14:paraId="5160B545" w14:textId="77777777" w:rsidR="00E32863" w:rsidRPr="00E32863" w:rsidRDefault="00E32863" w:rsidP="00E32863">
      <w:pPr>
        <w:pStyle w:val="ListParagraph"/>
        <w:numPr>
          <w:ilvl w:val="0"/>
          <w:numId w:val="3"/>
        </w:numPr>
        <w:spacing w:after="120"/>
        <w:contextualSpacing w:val="0"/>
        <w:rPr>
          <w:rFonts w:cstheme="minorHAnsi"/>
          <w:b/>
          <w:szCs w:val="24"/>
          <w:lang w:val="fr-FR"/>
        </w:rPr>
      </w:pPr>
      <w:r w:rsidRPr="00E32863">
        <w:rPr>
          <w:b/>
          <w:szCs w:val="24"/>
          <w:lang w:val="en"/>
        </w:rPr>
        <w:t>Production and publication constraints</w:t>
      </w:r>
    </w:p>
    <w:p w14:paraId="0616F32F" w14:textId="77777777"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 xml:space="preserve">Since the publication in 2021 of the first report of the digital observatory, ANRTIC has been confronted with a triple constraint related to the behavior of actors in the sector, particularly telecommunications network operators, the means to be implemented to collect information and general skills. </w:t>
      </w:r>
    </w:p>
    <w:p w14:paraId="397C00C1" w14:textId="77777777"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 xml:space="preserve">As for operators, despite regulatory provisions requiring the provision of sector data, they often promote the idea of confidentiality of information transmitted to the regulator. Three types of protected information requiring permission are specified and categorized. Information relating to state security, those protected by copyright and those protected by trade secrets. The regulator has always been confidential in the possession and retention of the data made available to it, however, trust is difficult to establish. </w:t>
      </w:r>
    </w:p>
    <w:p w14:paraId="6535CC2B" w14:textId="4395A767"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Some information requires the provision of funds, in particular, field surveys conducted by the regulator for the uses or for the measurements of QoS - quality of service. For this activity, ANRTIC has recently set up a "drive test" to carry out basic measurements. However, it is not excluded to acquire more efficient equipment in the future.</w:t>
      </w:r>
    </w:p>
    <w:p w14:paraId="5BE68894" w14:textId="6ED88668"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In order to maintain and better supply the observatory with reliable data and ensure the regular publication of reports, it is also necessary to strengthen the capacities of ANRTIC executives in charge of this tool.</w:t>
      </w:r>
    </w:p>
    <w:p w14:paraId="36127261" w14:textId="77777777"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Among the recommendations made to Member States is efforts "</w:t>
      </w:r>
      <w:r w:rsidRPr="00E32863">
        <w:rPr>
          <w:rStyle w:val="fontstyle01"/>
          <w:i/>
          <w:sz w:val="24"/>
          <w:szCs w:val="24"/>
          <w:lang w:val="en"/>
        </w:rPr>
        <w:t>to harmonize the methods of their national statistical data collection systems with those used at international level</w:t>
      </w:r>
      <w:r w:rsidRPr="00E32863">
        <w:rPr>
          <w:i/>
          <w:szCs w:val="24"/>
          <w:lang w:val="en"/>
        </w:rPr>
        <w:t>".</w:t>
      </w:r>
      <w:r>
        <w:rPr>
          <w:lang w:val="en"/>
        </w:rPr>
        <w:t xml:space="preserve"> </w:t>
      </w:r>
      <w:r w:rsidRPr="00E32863">
        <w:rPr>
          <w:rStyle w:val="FootnoteReference"/>
          <w:i/>
          <w:szCs w:val="18"/>
          <w:lang w:val="en"/>
        </w:rPr>
        <w:footnoteReference w:id="4"/>
      </w:r>
      <w:r w:rsidRPr="00E32863">
        <w:rPr>
          <w:szCs w:val="24"/>
          <w:lang w:val="en"/>
        </w:rPr>
        <w:t xml:space="preserve"> From that point of view, the Union of the Comoros intends to work on adjusting the database of indicators in response to the requests made by regional and international bodies. </w:t>
      </w:r>
    </w:p>
    <w:p w14:paraId="7CBABA31" w14:textId="02437B02" w:rsidR="00E32863" w:rsidRPr="00A61A9F" w:rsidRDefault="00E32863" w:rsidP="00E32863">
      <w:pPr>
        <w:tabs>
          <w:tab w:val="clear" w:pos="794"/>
          <w:tab w:val="clear" w:pos="1191"/>
          <w:tab w:val="clear" w:pos="1588"/>
          <w:tab w:val="clear" w:pos="1985"/>
          <w:tab w:val="left" w:pos="3090"/>
        </w:tabs>
        <w:spacing w:after="120"/>
        <w:rPr>
          <w:rFonts w:cstheme="minorHAnsi"/>
          <w:b/>
          <w:szCs w:val="24"/>
        </w:rPr>
      </w:pPr>
      <w:r w:rsidRPr="00E32863">
        <w:rPr>
          <w:b/>
          <w:szCs w:val="24"/>
          <w:lang w:val="en"/>
        </w:rPr>
        <w:t>Conclusion</w:t>
      </w:r>
    </w:p>
    <w:p w14:paraId="2285EA88" w14:textId="0BFA269E" w:rsidR="00E32863" w:rsidRPr="00A61A9F" w:rsidRDefault="00E32863" w:rsidP="00E32863">
      <w:pPr>
        <w:tabs>
          <w:tab w:val="clear" w:pos="794"/>
          <w:tab w:val="clear" w:pos="1191"/>
          <w:tab w:val="clear" w:pos="1588"/>
          <w:tab w:val="clear" w:pos="1985"/>
          <w:tab w:val="left" w:pos="3090"/>
        </w:tabs>
        <w:spacing w:after="120"/>
        <w:rPr>
          <w:rFonts w:cstheme="minorHAnsi"/>
          <w:szCs w:val="24"/>
        </w:rPr>
      </w:pPr>
      <w:r w:rsidRPr="00E32863">
        <w:rPr>
          <w:szCs w:val="24"/>
          <w:lang w:val="en"/>
        </w:rPr>
        <w:t xml:space="preserve">With a view to assessing and measuring the features of the information society and in accordance with Resolution </w:t>
      </w:r>
      <w:r w:rsidRPr="00E32863">
        <w:rPr>
          <w:rStyle w:val="fontstyle01"/>
          <w:sz w:val="24"/>
          <w:szCs w:val="24"/>
          <w:lang w:val="en"/>
        </w:rPr>
        <w:t>8 (Rev. Kigali, 2022)</w:t>
      </w:r>
      <w:r>
        <w:rPr>
          <w:lang w:val="en"/>
        </w:rPr>
        <w:t xml:space="preserve">, </w:t>
      </w:r>
      <w:r w:rsidRPr="00E32863">
        <w:rPr>
          <w:szCs w:val="24"/>
          <w:lang w:val="en"/>
        </w:rPr>
        <w:t xml:space="preserve">the Comoros has done its part, by setting up a Digital Observatory. An instrument for collecting, </w:t>
      </w:r>
      <w:proofErr w:type="spellStart"/>
      <w:r w:rsidRPr="00E32863">
        <w:rPr>
          <w:szCs w:val="24"/>
          <w:lang w:val="en"/>
        </w:rPr>
        <w:t>analysing</w:t>
      </w:r>
      <w:proofErr w:type="spellEnd"/>
      <w:r w:rsidRPr="00E32863">
        <w:rPr>
          <w:szCs w:val="24"/>
          <w:lang w:val="en"/>
        </w:rPr>
        <w:t xml:space="preserve"> and publishing ICT indicators. The latter are useful for establishing sectoral policy guidelines and placing the Comoros in the ranks that suit them at the regional, subregional and international levels. Constraints arising from the reluctance of actors to provide information, means to be implemented to conduct investigations remain. In the light of the figures provided by the Secretary-General's report on the implementation of </w:t>
      </w:r>
      <w:r w:rsidRPr="00E32863">
        <w:rPr>
          <w:i/>
          <w:szCs w:val="24"/>
          <w:lang w:val="en"/>
        </w:rPr>
        <w:t>Resolution 131 (Rev. Dubai, 2018)</w:t>
      </w:r>
      <w:r>
        <w:rPr>
          <w:lang w:val="en"/>
        </w:rPr>
        <w:t xml:space="preserve"> of the </w:t>
      </w:r>
      <w:r w:rsidRPr="00E32863">
        <w:rPr>
          <w:rStyle w:val="FootnoteReference"/>
          <w:i/>
          <w:sz w:val="24"/>
          <w:szCs w:val="24"/>
          <w:lang w:val="en"/>
        </w:rPr>
        <w:footnoteReference w:id="5"/>
      </w:r>
      <w:r w:rsidRPr="00E32863">
        <w:rPr>
          <w:szCs w:val="24"/>
          <w:lang w:val="en"/>
        </w:rPr>
        <w:t xml:space="preserve"> Plenipotentiary Conference, which reported a low mobilization of human resources by ITU in the work for statistical data (0.9% for ITU compared to 7.9% for the IMF – number of officials responsible for statistics on the total number of officials). It is therefore recommended that additional support be provided to strengthen this activity within ITU. This initiative could also benefit Member States, in particular developing countries which, due to a lack of expertise on the issue, could receive technical assistance.</w:t>
      </w:r>
    </w:p>
    <w:p w14:paraId="0BCDB879" w14:textId="77777777" w:rsidR="00E32863" w:rsidRPr="00A61A9F" w:rsidRDefault="00E32863">
      <w:pPr>
        <w:tabs>
          <w:tab w:val="clear" w:pos="794"/>
          <w:tab w:val="clear" w:pos="1191"/>
          <w:tab w:val="clear" w:pos="1588"/>
          <w:tab w:val="clear" w:pos="1985"/>
        </w:tabs>
        <w:overflowPunct/>
        <w:autoSpaceDE/>
        <w:autoSpaceDN/>
        <w:adjustRightInd/>
        <w:spacing w:before="0"/>
        <w:textAlignment w:val="auto"/>
        <w:rPr>
          <w:rFonts w:ascii="Times New Roman" w:hAnsi="Times New Roman"/>
          <w:b/>
          <w:szCs w:val="24"/>
        </w:rPr>
      </w:pPr>
      <w:r w:rsidRPr="00A61A9F">
        <w:rPr>
          <w:rFonts w:ascii="Times New Roman" w:hAnsi="Times New Roman"/>
          <w:b/>
          <w:szCs w:val="24"/>
        </w:rPr>
        <w:br w:type="page"/>
      </w:r>
    </w:p>
    <w:p w14:paraId="3E6D4494" w14:textId="019B6859" w:rsidR="00E32863" w:rsidRPr="00A61A9F" w:rsidRDefault="00516EB7" w:rsidP="00B00305">
      <w:pPr>
        <w:tabs>
          <w:tab w:val="clear" w:pos="794"/>
          <w:tab w:val="clear" w:pos="1191"/>
          <w:tab w:val="clear" w:pos="1588"/>
          <w:tab w:val="clear" w:pos="1985"/>
          <w:tab w:val="left" w:pos="3090"/>
        </w:tabs>
        <w:spacing w:after="120"/>
        <w:jc w:val="center"/>
        <w:rPr>
          <w:rFonts w:cstheme="minorHAnsi"/>
          <w:b/>
          <w:szCs w:val="24"/>
        </w:rPr>
      </w:pPr>
      <w:r>
        <w:rPr>
          <w:b/>
          <w:szCs w:val="24"/>
          <w:lang w:val="en"/>
        </w:rPr>
        <w:t>ANNEX</w:t>
      </w:r>
      <w:r w:rsidR="00E32863" w:rsidRPr="00E32863">
        <w:rPr>
          <w:b/>
          <w:szCs w:val="24"/>
          <w:lang w:val="en"/>
        </w:rPr>
        <w:t xml:space="preserve"> 1</w:t>
      </w:r>
    </w:p>
    <w:p w14:paraId="00ECB6E4" w14:textId="77777777" w:rsidR="00E32863" w:rsidRPr="00A61A9F" w:rsidRDefault="00E32863" w:rsidP="00B00305">
      <w:pPr>
        <w:tabs>
          <w:tab w:val="clear" w:pos="794"/>
          <w:tab w:val="clear" w:pos="1191"/>
          <w:tab w:val="clear" w:pos="1588"/>
          <w:tab w:val="clear" w:pos="1985"/>
          <w:tab w:val="left" w:pos="3090"/>
        </w:tabs>
        <w:spacing w:after="120"/>
        <w:jc w:val="center"/>
        <w:rPr>
          <w:rFonts w:cstheme="minorHAnsi"/>
          <w:b/>
          <w:szCs w:val="24"/>
        </w:rPr>
      </w:pPr>
      <w:r w:rsidRPr="00E32863">
        <w:rPr>
          <w:b/>
          <w:szCs w:val="24"/>
          <w:lang w:val="en"/>
        </w:rPr>
        <w:t>Calendar for collecting, updating, writing and publishing reports</w:t>
      </w:r>
    </w:p>
    <w:tbl>
      <w:tblPr>
        <w:tblStyle w:val="TableGrid0"/>
        <w:tblW w:w="10206" w:type="dxa"/>
        <w:tblInd w:w="138" w:type="dxa"/>
        <w:tblCellMar>
          <w:top w:w="45" w:type="dxa"/>
          <w:right w:w="14" w:type="dxa"/>
        </w:tblCellMar>
        <w:tblLook w:val="04A0" w:firstRow="1" w:lastRow="0" w:firstColumn="1" w:lastColumn="0" w:noHBand="0" w:noVBand="1"/>
      </w:tblPr>
      <w:tblGrid>
        <w:gridCol w:w="1985"/>
        <w:gridCol w:w="1134"/>
        <w:gridCol w:w="34"/>
        <w:gridCol w:w="1100"/>
        <w:gridCol w:w="992"/>
        <w:gridCol w:w="992"/>
        <w:gridCol w:w="993"/>
        <w:gridCol w:w="992"/>
        <w:gridCol w:w="992"/>
        <w:gridCol w:w="992"/>
      </w:tblGrid>
      <w:tr w:rsidR="00E32863" w:rsidRPr="00E32863" w14:paraId="4510C1A1" w14:textId="77777777" w:rsidTr="00E6598D">
        <w:trPr>
          <w:trHeight w:val="280"/>
        </w:trPr>
        <w:tc>
          <w:tcPr>
            <w:tcW w:w="1985" w:type="dxa"/>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349161ED" w14:textId="77777777" w:rsidR="00E32863" w:rsidRPr="00A61A9F" w:rsidRDefault="00E32863" w:rsidP="00E32863">
            <w:pPr>
              <w:spacing w:before="40" w:after="40"/>
              <w:ind w:left="108"/>
              <w:jc w:val="center"/>
              <w:rPr>
                <w:rFonts w:cstheme="minorHAnsi"/>
                <w:sz w:val="22"/>
              </w:rPr>
            </w:pPr>
          </w:p>
        </w:tc>
        <w:tc>
          <w:tcPr>
            <w:tcW w:w="1134" w:type="dxa"/>
            <w:tcBorders>
              <w:top w:val="single" w:sz="3" w:space="0" w:color="000000"/>
              <w:left w:val="single" w:sz="3" w:space="0" w:color="000000"/>
              <w:bottom w:val="single" w:sz="3" w:space="0" w:color="000000"/>
              <w:right w:val="nil"/>
            </w:tcBorders>
            <w:shd w:val="clear" w:color="auto" w:fill="548DD4" w:themeFill="text2" w:themeFillTint="99"/>
          </w:tcPr>
          <w:p w14:paraId="48669475" w14:textId="77777777" w:rsidR="00E32863" w:rsidRPr="00A61A9F" w:rsidRDefault="00E32863" w:rsidP="00E32863">
            <w:pPr>
              <w:spacing w:before="40" w:after="40"/>
              <w:jc w:val="center"/>
              <w:rPr>
                <w:rFonts w:cstheme="minorHAnsi"/>
                <w:color w:val="FFFFFF" w:themeColor="background1"/>
                <w:sz w:val="22"/>
              </w:rPr>
            </w:pPr>
          </w:p>
        </w:tc>
        <w:tc>
          <w:tcPr>
            <w:tcW w:w="1134" w:type="dxa"/>
            <w:gridSpan w:val="2"/>
            <w:tcBorders>
              <w:top w:val="single" w:sz="3" w:space="0" w:color="000000"/>
              <w:left w:val="nil"/>
              <w:bottom w:val="single" w:sz="3" w:space="0" w:color="000000"/>
              <w:right w:val="single" w:sz="3" w:space="0" w:color="000000"/>
            </w:tcBorders>
            <w:shd w:val="clear" w:color="auto" w:fill="548DD4" w:themeFill="text2" w:themeFillTint="99"/>
          </w:tcPr>
          <w:p w14:paraId="225A160C" w14:textId="77777777" w:rsidR="00E32863" w:rsidRPr="00E32863" w:rsidRDefault="00E32863" w:rsidP="00CC66EE">
            <w:pPr>
              <w:spacing w:before="40" w:after="40"/>
              <w:jc w:val="center"/>
              <w:rPr>
                <w:rFonts w:cstheme="minorHAnsi"/>
                <w:color w:val="FFFFFF" w:themeColor="background1"/>
                <w:sz w:val="22"/>
                <w:lang w:val="fr-FR"/>
              </w:rPr>
            </w:pPr>
            <w:r w:rsidRPr="00E32863">
              <w:rPr>
                <w:color w:val="FFFFFF" w:themeColor="background1"/>
                <w:sz w:val="22"/>
                <w:lang w:val="en"/>
              </w:rPr>
              <w:t>T1</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750C9BBB" w14:textId="77777777" w:rsidR="00E32863" w:rsidRPr="00E32863" w:rsidRDefault="00E32863" w:rsidP="00E32863">
            <w:pPr>
              <w:spacing w:before="40" w:after="40"/>
              <w:ind w:left="16"/>
              <w:jc w:val="center"/>
              <w:rPr>
                <w:rFonts w:cstheme="minorHAnsi"/>
                <w:color w:val="FFFFFF" w:themeColor="background1"/>
                <w:sz w:val="22"/>
                <w:lang w:val="fr-FR"/>
              </w:rPr>
            </w:pPr>
            <w:r w:rsidRPr="00E32863">
              <w:rPr>
                <w:color w:val="FFFFFF" w:themeColor="background1"/>
                <w:sz w:val="22"/>
                <w:lang w:val="en"/>
              </w:rPr>
              <w:t>T2</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7FBF38CF" w14:textId="77777777" w:rsidR="00E32863" w:rsidRPr="00E32863" w:rsidRDefault="00E32863" w:rsidP="00E32863">
            <w:pPr>
              <w:spacing w:before="40" w:after="40"/>
              <w:ind w:left="13"/>
              <w:jc w:val="center"/>
              <w:rPr>
                <w:rFonts w:cstheme="minorHAnsi"/>
                <w:color w:val="FFFFFF" w:themeColor="background1"/>
                <w:sz w:val="22"/>
                <w:lang w:val="fr-FR"/>
              </w:rPr>
            </w:pPr>
            <w:r w:rsidRPr="00E32863">
              <w:rPr>
                <w:color w:val="FFFFFF" w:themeColor="background1"/>
                <w:sz w:val="22"/>
                <w:lang w:val="en"/>
              </w:rPr>
              <w:t>T3</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65F36258" w14:textId="77777777" w:rsidR="00E32863" w:rsidRPr="00E32863" w:rsidRDefault="00E32863" w:rsidP="00E32863">
            <w:pPr>
              <w:spacing w:before="40" w:after="40"/>
              <w:ind w:left="19"/>
              <w:jc w:val="center"/>
              <w:rPr>
                <w:rFonts w:cstheme="minorHAnsi"/>
                <w:color w:val="FFFFFF" w:themeColor="background1"/>
                <w:sz w:val="22"/>
                <w:lang w:val="fr-FR"/>
              </w:rPr>
            </w:pPr>
            <w:r w:rsidRPr="00E32863">
              <w:rPr>
                <w:color w:val="FFFFFF" w:themeColor="background1"/>
                <w:sz w:val="22"/>
                <w:lang w:val="en"/>
              </w:rPr>
              <w:t>T4</w:t>
            </w:r>
          </w:p>
        </w:tc>
      </w:tr>
      <w:tr w:rsidR="00E32863" w:rsidRPr="00E32863" w14:paraId="73D4B0E8" w14:textId="77777777" w:rsidTr="00E6598D">
        <w:trPr>
          <w:trHeight w:val="282"/>
        </w:trPr>
        <w:tc>
          <w:tcPr>
            <w:tcW w:w="1985" w:type="dxa"/>
            <w:tcBorders>
              <w:top w:val="single" w:sz="3" w:space="0" w:color="000000"/>
              <w:left w:val="single" w:sz="3" w:space="0" w:color="000000"/>
              <w:bottom w:val="single" w:sz="3" w:space="0" w:color="000000"/>
              <w:right w:val="single" w:sz="3" w:space="0" w:color="000000"/>
            </w:tcBorders>
          </w:tcPr>
          <w:p w14:paraId="2EE11A67" w14:textId="77777777" w:rsidR="00E32863" w:rsidRPr="00E32863" w:rsidRDefault="00E32863" w:rsidP="00E32863">
            <w:pPr>
              <w:spacing w:before="40" w:after="40"/>
              <w:ind w:left="108"/>
              <w:jc w:val="center"/>
              <w:rPr>
                <w:rFonts w:cstheme="minorHAnsi"/>
                <w:sz w:val="22"/>
                <w:lang w:val="fr-FR"/>
              </w:rPr>
            </w:pPr>
          </w:p>
        </w:tc>
        <w:tc>
          <w:tcPr>
            <w:tcW w:w="1134" w:type="dxa"/>
            <w:tcBorders>
              <w:top w:val="single" w:sz="3" w:space="0" w:color="000000"/>
              <w:left w:val="single" w:sz="3" w:space="0" w:color="000000"/>
              <w:bottom w:val="single" w:sz="3" w:space="0" w:color="000000"/>
              <w:right w:val="nil"/>
            </w:tcBorders>
          </w:tcPr>
          <w:p w14:paraId="0CBE9DE3" w14:textId="47FF4B2D" w:rsidR="00E32863" w:rsidRPr="00E32863" w:rsidRDefault="00E32863" w:rsidP="00E32863">
            <w:pPr>
              <w:tabs>
                <w:tab w:val="clear" w:pos="794"/>
                <w:tab w:val="left" w:pos="700"/>
              </w:tabs>
              <w:spacing w:before="40" w:after="40"/>
              <w:ind w:left="125"/>
              <w:jc w:val="center"/>
              <w:rPr>
                <w:rFonts w:cstheme="minorHAnsi"/>
                <w:sz w:val="22"/>
              </w:rPr>
            </w:pPr>
            <w:r w:rsidRPr="00E32863">
              <w:rPr>
                <w:sz w:val="22"/>
                <w:lang w:val="en"/>
              </w:rPr>
              <w:t>T1/1</w:t>
            </w:r>
          </w:p>
        </w:tc>
        <w:tc>
          <w:tcPr>
            <w:tcW w:w="34" w:type="dxa"/>
            <w:tcBorders>
              <w:top w:val="single" w:sz="3" w:space="0" w:color="000000"/>
              <w:left w:val="nil"/>
              <w:bottom w:val="single" w:sz="3" w:space="0" w:color="000000"/>
              <w:right w:val="single" w:sz="3" w:space="0" w:color="000000"/>
            </w:tcBorders>
          </w:tcPr>
          <w:p w14:paraId="07BBD759"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4C41288E" w14:textId="77777777" w:rsidR="00E32863" w:rsidRPr="00E32863" w:rsidRDefault="00E32863" w:rsidP="00E32863">
            <w:pPr>
              <w:spacing w:before="40" w:after="40"/>
              <w:ind w:left="15"/>
              <w:jc w:val="center"/>
              <w:rPr>
                <w:rFonts w:cstheme="minorHAnsi"/>
                <w:sz w:val="22"/>
              </w:rPr>
            </w:pPr>
            <w:r w:rsidRPr="00E32863">
              <w:rPr>
                <w:sz w:val="22"/>
                <w:lang w:val="en"/>
              </w:rPr>
              <w:t>T1/2</w:t>
            </w:r>
          </w:p>
        </w:tc>
        <w:tc>
          <w:tcPr>
            <w:tcW w:w="992" w:type="dxa"/>
            <w:tcBorders>
              <w:top w:val="single" w:sz="3" w:space="0" w:color="000000"/>
              <w:left w:val="single" w:sz="3" w:space="0" w:color="000000"/>
              <w:bottom w:val="single" w:sz="3" w:space="0" w:color="000000"/>
              <w:right w:val="single" w:sz="3" w:space="0" w:color="000000"/>
            </w:tcBorders>
          </w:tcPr>
          <w:p w14:paraId="7ABDA467" w14:textId="77777777" w:rsidR="00E32863" w:rsidRPr="00E32863" w:rsidRDefault="00E32863" w:rsidP="00E32863">
            <w:pPr>
              <w:spacing w:before="40" w:after="40"/>
              <w:ind w:left="11"/>
              <w:jc w:val="center"/>
              <w:rPr>
                <w:rFonts w:cstheme="minorHAnsi"/>
                <w:sz w:val="22"/>
              </w:rPr>
            </w:pPr>
            <w:r w:rsidRPr="00E32863">
              <w:rPr>
                <w:sz w:val="22"/>
                <w:lang w:val="en"/>
              </w:rPr>
              <w:t>T2/1</w:t>
            </w:r>
          </w:p>
        </w:tc>
        <w:tc>
          <w:tcPr>
            <w:tcW w:w="992" w:type="dxa"/>
            <w:tcBorders>
              <w:top w:val="single" w:sz="3" w:space="0" w:color="000000"/>
              <w:left w:val="single" w:sz="3" w:space="0" w:color="000000"/>
              <w:bottom w:val="single" w:sz="3" w:space="0" w:color="000000"/>
              <w:right w:val="single" w:sz="3" w:space="0" w:color="000000"/>
            </w:tcBorders>
          </w:tcPr>
          <w:p w14:paraId="5858F4EF" w14:textId="77777777" w:rsidR="00E32863" w:rsidRPr="00E32863" w:rsidRDefault="00E32863" w:rsidP="00E32863">
            <w:pPr>
              <w:spacing w:before="40" w:after="40"/>
              <w:jc w:val="center"/>
              <w:rPr>
                <w:rFonts w:cstheme="minorHAnsi"/>
                <w:sz w:val="22"/>
              </w:rPr>
            </w:pPr>
            <w:r w:rsidRPr="00E32863">
              <w:rPr>
                <w:sz w:val="22"/>
                <w:lang w:val="en"/>
              </w:rPr>
              <w:t>T2/2</w:t>
            </w:r>
          </w:p>
        </w:tc>
        <w:tc>
          <w:tcPr>
            <w:tcW w:w="993" w:type="dxa"/>
            <w:tcBorders>
              <w:top w:val="single" w:sz="3" w:space="0" w:color="000000"/>
              <w:left w:val="single" w:sz="3" w:space="0" w:color="000000"/>
              <w:bottom w:val="single" w:sz="3" w:space="0" w:color="000000"/>
              <w:right w:val="single" w:sz="3" w:space="0" w:color="000000"/>
            </w:tcBorders>
          </w:tcPr>
          <w:p w14:paraId="67B955DB" w14:textId="77777777" w:rsidR="00E32863" w:rsidRPr="00E32863" w:rsidRDefault="00E32863" w:rsidP="00E32863">
            <w:pPr>
              <w:spacing w:before="40" w:after="40"/>
              <w:ind w:left="18"/>
              <w:jc w:val="center"/>
              <w:rPr>
                <w:rFonts w:cstheme="minorHAnsi"/>
                <w:sz w:val="22"/>
              </w:rPr>
            </w:pPr>
            <w:r w:rsidRPr="00E32863">
              <w:rPr>
                <w:sz w:val="22"/>
                <w:lang w:val="en"/>
              </w:rPr>
              <w:t>T3/1</w:t>
            </w:r>
          </w:p>
        </w:tc>
        <w:tc>
          <w:tcPr>
            <w:tcW w:w="992" w:type="dxa"/>
            <w:tcBorders>
              <w:top w:val="single" w:sz="3" w:space="0" w:color="000000"/>
              <w:left w:val="single" w:sz="3" w:space="0" w:color="000000"/>
              <w:bottom w:val="single" w:sz="3" w:space="0" w:color="000000"/>
              <w:right w:val="single" w:sz="3" w:space="0" w:color="000000"/>
            </w:tcBorders>
          </w:tcPr>
          <w:p w14:paraId="4C1F9504" w14:textId="77777777" w:rsidR="00E32863" w:rsidRPr="00E32863" w:rsidRDefault="00E32863" w:rsidP="00E32863">
            <w:pPr>
              <w:spacing w:before="40" w:after="40"/>
              <w:ind w:left="16"/>
              <w:jc w:val="center"/>
              <w:rPr>
                <w:rFonts w:cstheme="minorHAnsi"/>
                <w:sz w:val="22"/>
              </w:rPr>
            </w:pPr>
            <w:r w:rsidRPr="00E32863">
              <w:rPr>
                <w:sz w:val="22"/>
                <w:lang w:val="en"/>
              </w:rPr>
              <w:t>T3/2</w:t>
            </w:r>
          </w:p>
        </w:tc>
        <w:tc>
          <w:tcPr>
            <w:tcW w:w="992" w:type="dxa"/>
            <w:tcBorders>
              <w:top w:val="single" w:sz="3" w:space="0" w:color="000000"/>
              <w:left w:val="single" w:sz="3" w:space="0" w:color="000000"/>
              <w:bottom w:val="single" w:sz="3" w:space="0" w:color="000000"/>
              <w:right w:val="single" w:sz="3" w:space="0" w:color="000000"/>
            </w:tcBorders>
          </w:tcPr>
          <w:p w14:paraId="72A487DA" w14:textId="77777777" w:rsidR="00E32863" w:rsidRPr="00E32863" w:rsidRDefault="00E32863" w:rsidP="00E32863">
            <w:pPr>
              <w:spacing w:before="40" w:after="40"/>
              <w:ind w:left="14"/>
              <w:jc w:val="center"/>
              <w:rPr>
                <w:rFonts w:cstheme="minorHAnsi"/>
                <w:sz w:val="22"/>
              </w:rPr>
            </w:pPr>
            <w:r w:rsidRPr="00E32863">
              <w:rPr>
                <w:sz w:val="22"/>
                <w:lang w:val="en"/>
              </w:rPr>
              <w:t>T4/1</w:t>
            </w:r>
          </w:p>
        </w:tc>
        <w:tc>
          <w:tcPr>
            <w:tcW w:w="992" w:type="dxa"/>
            <w:tcBorders>
              <w:top w:val="single" w:sz="3" w:space="0" w:color="000000"/>
              <w:left w:val="single" w:sz="3" w:space="0" w:color="000000"/>
              <w:bottom w:val="single" w:sz="3" w:space="0" w:color="000000"/>
              <w:right w:val="single" w:sz="3" w:space="0" w:color="000000"/>
            </w:tcBorders>
          </w:tcPr>
          <w:p w14:paraId="2CFCA863" w14:textId="77777777" w:rsidR="00E32863" w:rsidRPr="00E32863" w:rsidRDefault="00E32863" w:rsidP="00E32863">
            <w:pPr>
              <w:spacing w:before="40" w:after="40"/>
              <w:ind w:left="14"/>
              <w:jc w:val="center"/>
              <w:rPr>
                <w:rFonts w:cstheme="minorHAnsi"/>
                <w:sz w:val="22"/>
              </w:rPr>
            </w:pPr>
            <w:r w:rsidRPr="00E32863">
              <w:rPr>
                <w:sz w:val="22"/>
                <w:lang w:val="en"/>
              </w:rPr>
              <w:t>T4/2</w:t>
            </w:r>
          </w:p>
        </w:tc>
      </w:tr>
      <w:tr w:rsidR="00E32863" w:rsidRPr="00E32863" w14:paraId="129D82DD" w14:textId="77777777" w:rsidTr="00E6598D">
        <w:trPr>
          <w:trHeight w:val="567"/>
        </w:trPr>
        <w:tc>
          <w:tcPr>
            <w:tcW w:w="1985" w:type="dxa"/>
            <w:tcBorders>
              <w:top w:val="single" w:sz="3" w:space="0" w:color="000000"/>
              <w:left w:val="single" w:sz="3" w:space="0" w:color="000000"/>
              <w:bottom w:val="single" w:sz="3" w:space="0" w:color="000000"/>
              <w:right w:val="single" w:sz="3" w:space="0" w:color="000000"/>
            </w:tcBorders>
          </w:tcPr>
          <w:p w14:paraId="5AEFE5D3" w14:textId="25DB72CC" w:rsidR="00E32863" w:rsidRPr="00E32863" w:rsidRDefault="00E32863" w:rsidP="00CC66EE">
            <w:pPr>
              <w:spacing w:before="40" w:after="40"/>
              <w:ind w:left="108"/>
              <w:rPr>
                <w:rFonts w:cstheme="minorHAnsi"/>
                <w:sz w:val="22"/>
                <w:lang w:val="fr-FR"/>
              </w:rPr>
            </w:pPr>
            <w:r w:rsidRPr="00E32863">
              <w:rPr>
                <w:sz w:val="22"/>
                <w:lang w:val="en"/>
              </w:rPr>
              <w:t>Data collection</w:t>
            </w:r>
            <w:r w:rsidR="00CC66EE">
              <w:rPr>
                <w:sz w:val="22"/>
                <w:lang w:val="en"/>
              </w:rPr>
              <w:t xml:space="preserve"> q</w:t>
            </w:r>
            <w:r w:rsidRPr="00E32863">
              <w:rPr>
                <w:sz w:val="22"/>
                <w:lang w:val="en"/>
              </w:rPr>
              <w:t>uarterly</w:t>
            </w:r>
          </w:p>
        </w:tc>
        <w:tc>
          <w:tcPr>
            <w:tcW w:w="1134" w:type="dxa"/>
            <w:tcBorders>
              <w:top w:val="single" w:sz="3" w:space="0" w:color="000000"/>
              <w:left w:val="single" w:sz="3" w:space="0" w:color="000000"/>
              <w:bottom w:val="single" w:sz="3" w:space="0" w:color="000000"/>
              <w:right w:val="nil"/>
            </w:tcBorders>
            <w:shd w:val="clear" w:color="auto" w:fill="D9D9D9"/>
          </w:tcPr>
          <w:p w14:paraId="4050AFB6" w14:textId="04A03D75" w:rsidR="00E32863" w:rsidRPr="00E32863" w:rsidRDefault="00E32863" w:rsidP="00E32863">
            <w:pPr>
              <w:spacing w:before="40" w:after="40"/>
              <w:jc w:val="center"/>
              <w:rPr>
                <w:rFonts w:cstheme="minorHAnsi"/>
                <w:sz w:val="22"/>
              </w:rPr>
            </w:pPr>
            <w:r w:rsidRPr="00E32863">
              <w:rPr>
                <w:sz w:val="22"/>
                <w:lang w:val="en"/>
              </w:rPr>
              <w:t>T4 n-1</w:t>
            </w:r>
          </w:p>
        </w:tc>
        <w:tc>
          <w:tcPr>
            <w:tcW w:w="34" w:type="dxa"/>
            <w:tcBorders>
              <w:top w:val="single" w:sz="3" w:space="0" w:color="000000"/>
              <w:left w:val="nil"/>
              <w:bottom w:val="single" w:sz="3" w:space="0" w:color="000000"/>
              <w:right w:val="single" w:sz="3" w:space="0" w:color="000000"/>
            </w:tcBorders>
            <w:shd w:val="clear" w:color="auto" w:fill="D9D9D9"/>
          </w:tcPr>
          <w:p w14:paraId="7271ADB5"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0E21FBBB"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8C2FBE4" w14:textId="77777777" w:rsidR="00E32863" w:rsidRPr="00E32863" w:rsidRDefault="00E32863" w:rsidP="00E32863">
            <w:pPr>
              <w:spacing w:before="40" w:after="40"/>
              <w:ind w:left="7"/>
              <w:jc w:val="center"/>
              <w:rPr>
                <w:rFonts w:cstheme="minorHAnsi"/>
                <w:sz w:val="22"/>
              </w:rPr>
            </w:pPr>
            <w:r w:rsidRPr="00E32863">
              <w:rPr>
                <w:sz w:val="22"/>
                <w:lang w:val="en"/>
              </w:rPr>
              <w:t>T1</w:t>
            </w:r>
          </w:p>
        </w:tc>
        <w:tc>
          <w:tcPr>
            <w:tcW w:w="992" w:type="dxa"/>
            <w:tcBorders>
              <w:top w:val="single" w:sz="3" w:space="0" w:color="000000"/>
              <w:left w:val="single" w:sz="3" w:space="0" w:color="000000"/>
              <w:bottom w:val="single" w:sz="3" w:space="0" w:color="000000"/>
              <w:right w:val="single" w:sz="3" w:space="0" w:color="000000"/>
            </w:tcBorders>
          </w:tcPr>
          <w:p w14:paraId="7B463430"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4F4D17E3" w14:textId="77777777" w:rsidR="00E32863" w:rsidRPr="00E32863" w:rsidRDefault="00E32863" w:rsidP="00E32863">
            <w:pPr>
              <w:spacing w:before="40" w:after="40"/>
              <w:ind w:left="13"/>
              <w:jc w:val="center"/>
              <w:rPr>
                <w:rFonts w:cstheme="minorHAnsi"/>
                <w:sz w:val="22"/>
              </w:rPr>
            </w:pPr>
            <w:r w:rsidRPr="00E32863">
              <w:rPr>
                <w:sz w:val="22"/>
                <w:lang w:val="en"/>
              </w:rPr>
              <w:t>T2</w:t>
            </w:r>
          </w:p>
        </w:tc>
        <w:tc>
          <w:tcPr>
            <w:tcW w:w="992" w:type="dxa"/>
            <w:tcBorders>
              <w:top w:val="single" w:sz="3" w:space="0" w:color="000000"/>
              <w:left w:val="single" w:sz="3" w:space="0" w:color="000000"/>
              <w:bottom w:val="single" w:sz="3" w:space="0" w:color="000000"/>
              <w:right w:val="single" w:sz="3" w:space="0" w:color="000000"/>
            </w:tcBorders>
          </w:tcPr>
          <w:p w14:paraId="5B9A4272"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7F3E73B" w14:textId="77777777" w:rsidR="00E32863" w:rsidRPr="00E32863" w:rsidRDefault="00E32863" w:rsidP="00E32863">
            <w:pPr>
              <w:spacing w:before="40" w:after="40"/>
              <w:jc w:val="center"/>
              <w:rPr>
                <w:rFonts w:cstheme="minorHAnsi"/>
                <w:sz w:val="22"/>
              </w:rPr>
            </w:pPr>
            <w:r w:rsidRPr="00E32863">
              <w:rPr>
                <w:sz w:val="22"/>
                <w:lang w:val="en"/>
              </w:rPr>
              <w:t>T3</w:t>
            </w:r>
          </w:p>
        </w:tc>
        <w:tc>
          <w:tcPr>
            <w:tcW w:w="992" w:type="dxa"/>
            <w:tcBorders>
              <w:top w:val="single" w:sz="3" w:space="0" w:color="000000"/>
              <w:left w:val="single" w:sz="3" w:space="0" w:color="000000"/>
              <w:bottom w:val="single" w:sz="3" w:space="0" w:color="000000"/>
              <w:right w:val="single" w:sz="3" w:space="0" w:color="000000"/>
            </w:tcBorders>
          </w:tcPr>
          <w:p w14:paraId="72FA97C6" w14:textId="77777777" w:rsidR="00E32863" w:rsidRPr="00E32863" w:rsidRDefault="00E32863" w:rsidP="00E32863">
            <w:pPr>
              <w:spacing w:before="40" w:after="40"/>
              <w:ind w:left="65"/>
              <w:jc w:val="center"/>
              <w:rPr>
                <w:rFonts w:cstheme="minorHAnsi"/>
                <w:sz w:val="22"/>
              </w:rPr>
            </w:pPr>
          </w:p>
        </w:tc>
      </w:tr>
      <w:tr w:rsidR="00E32863" w:rsidRPr="00E32863" w14:paraId="2ED66866" w14:textId="77777777" w:rsidTr="00E6598D">
        <w:trPr>
          <w:trHeight w:val="364"/>
        </w:trPr>
        <w:tc>
          <w:tcPr>
            <w:tcW w:w="1985" w:type="dxa"/>
            <w:tcBorders>
              <w:top w:val="single" w:sz="3" w:space="0" w:color="000000"/>
              <w:left w:val="single" w:sz="3" w:space="0" w:color="000000"/>
              <w:bottom w:val="single" w:sz="3" w:space="0" w:color="000000"/>
              <w:right w:val="single" w:sz="3" w:space="0" w:color="000000"/>
            </w:tcBorders>
          </w:tcPr>
          <w:p w14:paraId="3FB21C8C" w14:textId="77777777" w:rsidR="00E32863" w:rsidRPr="00E32863" w:rsidRDefault="00E32863" w:rsidP="00B00305">
            <w:pPr>
              <w:spacing w:before="40" w:after="40"/>
              <w:ind w:left="108"/>
              <w:rPr>
                <w:rFonts w:cstheme="minorHAnsi"/>
                <w:sz w:val="22"/>
                <w:lang w:val="fr-FR"/>
              </w:rPr>
            </w:pPr>
            <w:r w:rsidRPr="00E32863">
              <w:rPr>
                <w:sz w:val="22"/>
                <w:lang w:val="en"/>
              </w:rPr>
              <w:t>UPDATE workbook</w:t>
            </w:r>
          </w:p>
        </w:tc>
        <w:tc>
          <w:tcPr>
            <w:tcW w:w="1134" w:type="dxa"/>
            <w:tcBorders>
              <w:top w:val="single" w:sz="3" w:space="0" w:color="000000"/>
              <w:left w:val="single" w:sz="3" w:space="0" w:color="000000"/>
              <w:bottom w:val="single" w:sz="3" w:space="0" w:color="000000"/>
              <w:right w:val="nil"/>
            </w:tcBorders>
          </w:tcPr>
          <w:p w14:paraId="2EFDEC8B"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5E68677C"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6656FBD4" w14:textId="77777777" w:rsidR="00E32863" w:rsidRPr="00E32863" w:rsidRDefault="00E32863" w:rsidP="00E32863">
            <w:pPr>
              <w:spacing w:before="40" w:after="40"/>
              <w:ind w:left="108"/>
              <w:jc w:val="center"/>
              <w:rPr>
                <w:rFonts w:cstheme="minorHAnsi"/>
                <w:sz w:val="22"/>
              </w:rPr>
            </w:pPr>
            <w:r w:rsidRPr="00E32863">
              <w:rPr>
                <w:sz w:val="22"/>
                <w:lang w:val="en"/>
              </w:rPr>
              <w:t>T4 n-1</w:t>
            </w:r>
          </w:p>
        </w:tc>
        <w:tc>
          <w:tcPr>
            <w:tcW w:w="992" w:type="dxa"/>
            <w:tcBorders>
              <w:top w:val="single" w:sz="3" w:space="0" w:color="000000"/>
              <w:left w:val="single" w:sz="3" w:space="0" w:color="000000"/>
              <w:bottom w:val="single" w:sz="3" w:space="0" w:color="000000"/>
              <w:right w:val="single" w:sz="3" w:space="0" w:color="000000"/>
            </w:tcBorders>
          </w:tcPr>
          <w:p w14:paraId="3207D08E" w14:textId="77777777" w:rsidR="00E32863" w:rsidRPr="00E32863" w:rsidRDefault="00E32863" w:rsidP="00E32863">
            <w:pPr>
              <w:spacing w:before="40" w:after="40"/>
              <w:ind w:left="108"/>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70D89792" w14:textId="77777777" w:rsidR="00E32863" w:rsidRPr="00E32863" w:rsidRDefault="00E32863" w:rsidP="00E32863">
            <w:pPr>
              <w:spacing w:before="40" w:after="40"/>
              <w:jc w:val="center"/>
              <w:rPr>
                <w:rFonts w:cstheme="minorHAnsi"/>
                <w:sz w:val="22"/>
              </w:rPr>
            </w:pPr>
            <w:r w:rsidRPr="00E32863">
              <w:rPr>
                <w:sz w:val="22"/>
                <w:lang w:val="en"/>
              </w:rPr>
              <w:t>T1</w:t>
            </w:r>
          </w:p>
        </w:tc>
        <w:tc>
          <w:tcPr>
            <w:tcW w:w="993" w:type="dxa"/>
            <w:tcBorders>
              <w:top w:val="single" w:sz="3" w:space="0" w:color="000000"/>
              <w:left w:val="single" w:sz="3" w:space="0" w:color="000000"/>
              <w:bottom w:val="single" w:sz="3" w:space="0" w:color="000000"/>
              <w:right w:val="single" w:sz="3" w:space="0" w:color="000000"/>
            </w:tcBorders>
          </w:tcPr>
          <w:p w14:paraId="403BC0E3" w14:textId="77777777" w:rsidR="00E32863" w:rsidRPr="00E32863" w:rsidRDefault="00E32863" w:rsidP="00E32863">
            <w:pPr>
              <w:spacing w:before="40" w:after="40"/>
              <w:ind w:left="11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F63A040" w14:textId="77777777" w:rsidR="00E32863" w:rsidRPr="00E32863" w:rsidRDefault="00E32863" w:rsidP="00E32863">
            <w:pPr>
              <w:spacing w:before="40" w:after="40"/>
              <w:jc w:val="center"/>
              <w:rPr>
                <w:rFonts w:cstheme="minorHAnsi"/>
                <w:sz w:val="22"/>
              </w:rPr>
            </w:pPr>
            <w:r w:rsidRPr="00E32863">
              <w:rPr>
                <w:sz w:val="22"/>
                <w:lang w:val="en"/>
              </w:rPr>
              <w:t>T2</w:t>
            </w:r>
          </w:p>
        </w:tc>
        <w:tc>
          <w:tcPr>
            <w:tcW w:w="992" w:type="dxa"/>
            <w:tcBorders>
              <w:top w:val="single" w:sz="3" w:space="0" w:color="000000"/>
              <w:left w:val="single" w:sz="3" w:space="0" w:color="000000"/>
              <w:bottom w:val="single" w:sz="3" w:space="0" w:color="000000"/>
              <w:right w:val="single" w:sz="3" w:space="0" w:color="000000"/>
            </w:tcBorders>
          </w:tcPr>
          <w:p w14:paraId="3C07A4A5" w14:textId="77777777" w:rsidR="00E32863" w:rsidRPr="00E32863" w:rsidRDefault="00E32863" w:rsidP="00E32863">
            <w:pPr>
              <w:spacing w:before="40" w:after="40"/>
              <w:ind w:left="108"/>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0C442F47" w14:textId="77777777" w:rsidR="00E32863" w:rsidRPr="00E32863" w:rsidRDefault="00E32863" w:rsidP="00E32863">
            <w:pPr>
              <w:spacing w:before="40" w:after="40"/>
              <w:jc w:val="center"/>
              <w:rPr>
                <w:rFonts w:cstheme="minorHAnsi"/>
                <w:sz w:val="22"/>
              </w:rPr>
            </w:pPr>
            <w:r w:rsidRPr="00E32863">
              <w:rPr>
                <w:sz w:val="22"/>
                <w:lang w:val="en"/>
              </w:rPr>
              <w:t>T3</w:t>
            </w:r>
          </w:p>
        </w:tc>
      </w:tr>
      <w:tr w:rsidR="00E32863" w:rsidRPr="00E32863" w14:paraId="180DCD65" w14:textId="77777777" w:rsidTr="00E6598D">
        <w:trPr>
          <w:trHeight w:val="279"/>
        </w:trPr>
        <w:tc>
          <w:tcPr>
            <w:tcW w:w="1985" w:type="dxa"/>
            <w:tcBorders>
              <w:top w:val="single" w:sz="3" w:space="0" w:color="000000"/>
              <w:left w:val="single" w:sz="3" w:space="0" w:color="000000"/>
              <w:bottom w:val="single" w:sz="3" w:space="0" w:color="000000"/>
              <w:right w:val="single" w:sz="3" w:space="0" w:color="000000"/>
            </w:tcBorders>
          </w:tcPr>
          <w:p w14:paraId="726FCDF8" w14:textId="77777777" w:rsidR="00E32863" w:rsidRPr="00E32863" w:rsidRDefault="00E32863" w:rsidP="00B00305">
            <w:pPr>
              <w:spacing w:before="40" w:after="40"/>
              <w:ind w:left="108"/>
              <w:rPr>
                <w:rFonts w:cstheme="minorHAnsi"/>
                <w:sz w:val="22"/>
                <w:lang w:val="fr-FR"/>
              </w:rPr>
            </w:pPr>
            <w:r w:rsidRPr="00E32863">
              <w:rPr>
                <w:sz w:val="22"/>
                <w:lang w:val="en"/>
              </w:rPr>
              <w:t>Publishing workbook</w:t>
            </w:r>
          </w:p>
        </w:tc>
        <w:tc>
          <w:tcPr>
            <w:tcW w:w="1134" w:type="dxa"/>
            <w:tcBorders>
              <w:top w:val="single" w:sz="3" w:space="0" w:color="000000"/>
              <w:left w:val="single" w:sz="3" w:space="0" w:color="000000"/>
              <w:bottom w:val="single" w:sz="3" w:space="0" w:color="000000"/>
              <w:right w:val="nil"/>
            </w:tcBorders>
          </w:tcPr>
          <w:p w14:paraId="463D96C8"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43CE61E1"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5F8DCBCE" w14:textId="77777777" w:rsidR="00E32863" w:rsidRPr="00E32863" w:rsidRDefault="00E32863" w:rsidP="00E32863">
            <w:pPr>
              <w:spacing w:before="40" w:after="40"/>
              <w:jc w:val="center"/>
              <w:rPr>
                <w:rFonts w:cstheme="minorHAnsi"/>
                <w:sz w:val="22"/>
              </w:rPr>
            </w:pPr>
            <w:r w:rsidRPr="00E32863">
              <w:rPr>
                <w:sz w:val="22"/>
                <w:lang w:val="en"/>
              </w:rPr>
              <w:t>T4</w:t>
            </w:r>
          </w:p>
        </w:tc>
        <w:tc>
          <w:tcPr>
            <w:tcW w:w="992" w:type="dxa"/>
            <w:tcBorders>
              <w:top w:val="single" w:sz="3" w:space="0" w:color="000000"/>
              <w:left w:val="single" w:sz="3" w:space="0" w:color="000000"/>
              <w:bottom w:val="single" w:sz="3" w:space="0" w:color="000000"/>
              <w:right w:val="single" w:sz="3" w:space="0" w:color="000000"/>
            </w:tcBorders>
          </w:tcPr>
          <w:p w14:paraId="5DD07A39"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1EDB520" w14:textId="77777777" w:rsidR="00E32863" w:rsidRPr="00E32863" w:rsidRDefault="00E32863" w:rsidP="00E32863">
            <w:pPr>
              <w:spacing w:before="40" w:after="40"/>
              <w:jc w:val="center"/>
              <w:rPr>
                <w:rFonts w:cstheme="minorHAnsi"/>
                <w:sz w:val="22"/>
              </w:rPr>
            </w:pPr>
            <w:r w:rsidRPr="00E32863">
              <w:rPr>
                <w:sz w:val="22"/>
                <w:lang w:val="en"/>
              </w:rPr>
              <w:t>T1</w:t>
            </w:r>
          </w:p>
        </w:tc>
        <w:tc>
          <w:tcPr>
            <w:tcW w:w="993" w:type="dxa"/>
            <w:tcBorders>
              <w:top w:val="single" w:sz="3" w:space="0" w:color="000000"/>
              <w:left w:val="single" w:sz="3" w:space="0" w:color="000000"/>
              <w:bottom w:val="single" w:sz="3" w:space="0" w:color="000000"/>
              <w:right w:val="single" w:sz="3" w:space="0" w:color="000000"/>
            </w:tcBorders>
          </w:tcPr>
          <w:p w14:paraId="374A4CFD"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87860E0" w14:textId="77777777" w:rsidR="00E32863" w:rsidRPr="00E32863" w:rsidRDefault="00E32863" w:rsidP="00E32863">
            <w:pPr>
              <w:spacing w:before="40" w:after="40"/>
              <w:jc w:val="center"/>
              <w:rPr>
                <w:rFonts w:cstheme="minorHAnsi"/>
                <w:sz w:val="22"/>
              </w:rPr>
            </w:pPr>
            <w:r w:rsidRPr="00E32863">
              <w:rPr>
                <w:sz w:val="22"/>
                <w:lang w:val="en"/>
              </w:rPr>
              <w:t>T2</w:t>
            </w:r>
          </w:p>
        </w:tc>
        <w:tc>
          <w:tcPr>
            <w:tcW w:w="992" w:type="dxa"/>
            <w:tcBorders>
              <w:top w:val="single" w:sz="3" w:space="0" w:color="000000"/>
              <w:left w:val="single" w:sz="3" w:space="0" w:color="000000"/>
              <w:bottom w:val="single" w:sz="3" w:space="0" w:color="000000"/>
              <w:right w:val="single" w:sz="3" w:space="0" w:color="000000"/>
            </w:tcBorders>
          </w:tcPr>
          <w:p w14:paraId="7D29387B"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168AEFC" w14:textId="77777777" w:rsidR="00E32863" w:rsidRPr="00E32863" w:rsidRDefault="00E32863" w:rsidP="00E32863">
            <w:pPr>
              <w:spacing w:before="40" w:after="40"/>
              <w:jc w:val="center"/>
              <w:rPr>
                <w:rFonts w:cstheme="minorHAnsi"/>
                <w:sz w:val="22"/>
              </w:rPr>
            </w:pPr>
            <w:r w:rsidRPr="00E32863">
              <w:rPr>
                <w:sz w:val="22"/>
                <w:lang w:val="en"/>
              </w:rPr>
              <w:t>T3</w:t>
            </w:r>
          </w:p>
        </w:tc>
      </w:tr>
      <w:tr w:rsidR="00E32863" w:rsidRPr="00E32863" w14:paraId="321C0D6D" w14:textId="77777777" w:rsidTr="00E6598D">
        <w:trPr>
          <w:trHeight w:val="621"/>
        </w:trPr>
        <w:tc>
          <w:tcPr>
            <w:tcW w:w="1985" w:type="dxa"/>
            <w:tcBorders>
              <w:top w:val="single" w:sz="3" w:space="0" w:color="000000"/>
              <w:left w:val="single" w:sz="3" w:space="0" w:color="000000"/>
              <w:bottom w:val="single" w:sz="3" w:space="0" w:color="000000"/>
              <w:right w:val="single" w:sz="3" w:space="0" w:color="000000"/>
            </w:tcBorders>
          </w:tcPr>
          <w:p w14:paraId="648D58FB" w14:textId="77777777" w:rsidR="00E32863" w:rsidRPr="00E32863" w:rsidRDefault="00E32863" w:rsidP="00B00305">
            <w:pPr>
              <w:spacing w:before="40" w:after="40"/>
              <w:ind w:left="108"/>
              <w:rPr>
                <w:rFonts w:cstheme="minorHAnsi"/>
                <w:sz w:val="22"/>
                <w:lang w:val="fr-FR"/>
              </w:rPr>
            </w:pPr>
            <w:r w:rsidRPr="00E32863">
              <w:rPr>
                <w:sz w:val="22"/>
                <w:lang w:val="en"/>
              </w:rPr>
              <w:t>Collection of annual data</w:t>
            </w:r>
          </w:p>
        </w:tc>
        <w:tc>
          <w:tcPr>
            <w:tcW w:w="1134" w:type="dxa"/>
            <w:tcBorders>
              <w:top w:val="single" w:sz="3" w:space="0" w:color="000000"/>
              <w:left w:val="single" w:sz="3" w:space="0" w:color="000000"/>
              <w:bottom w:val="single" w:sz="3" w:space="0" w:color="000000"/>
              <w:right w:val="nil"/>
            </w:tcBorders>
          </w:tcPr>
          <w:p w14:paraId="1D9B855B"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7257A44F"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7476A01"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79BA7337" w14:textId="77777777" w:rsidR="00E32863" w:rsidRPr="00E32863" w:rsidRDefault="00E32863" w:rsidP="00E32863">
            <w:pPr>
              <w:spacing w:before="40" w:after="40"/>
              <w:ind w:left="11"/>
              <w:jc w:val="center"/>
              <w:rPr>
                <w:rFonts w:cstheme="minorHAnsi"/>
                <w:sz w:val="22"/>
              </w:rPr>
            </w:pPr>
            <w:r w:rsidRPr="00E32863">
              <w:rPr>
                <w:sz w:val="22"/>
                <w:lang w:val="en"/>
              </w:rPr>
              <w:t>n-1</w:t>
            </w:r>
          </w:p>
        </w:tc>
        <w:tc>
          <w:tcPr>
            <w:tcW w:w="992" w:type="dxa"/>
            <w:tcBorders>
              <w:top w:val="single" w:sz="3" w:space="0" w:color="000000"/>
              <w:left w:val="single" w:sz="3" w:space="0" w:color="000000"/>
              <w:bottom w:val="single" w:sz="3" w:space="0" w:color="000000"/>
              <w:right w:val="single" w:sz="3" w:space="0" w:color="000000"/>
            </w:tcBorders>
          </w:tcPr>
          <w:p w14:paraId="00E2F06F"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tcPr>
          <w:p w14:paraId="1D2E71B9"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9CD7DCF"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B6024A2"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326A466A" w14:textId="77777777" w:rsidR="00E32863" w:rsidRPr="00E32863" w:rsidRDefault="00E32863" w:rsidP="00E32863">
            <w:pPr>
              <w:spacing w:before="40" w:after="40"/>
              <w:ind w:left="65"/>
              <w:jc w:val="center"/>
              <w:rPr>
                <w:rFonts w:cstheme="minorHAnsi"/>
                <w:sz w:val="22"/>
              </w:rPr>
            </w:pPr>
          </w:p>
        </w:tc>
      </w:tr>
      <w:tr w:rsidR="00E32863" w:rsidRPr="00E32863" w14:paraId="025F46DC" w14:textId="77777777" w:rsidTr="00E6598D">
        <w:trPr>
          <w:trHeight w:val="375"/>
        </w:trPr>
        <w:tc>
          <w:tcPr>
            <w:tcW w:w="1985" w:type="dxa"/>
            <w:tcBorders>
              <w:top w:val="single" w:sz="3" w:space="0" w:color="000000"/>
              <w:left w:val="single" w:sz="3" w:space="0" w:color="000000"/>
              <w:bottom w:val="single" w:sz="3" w:space="0" w:color="000000"/>
              <w:right w:val="single" w:sz="3" w:space="0" w:color="000000"/>
            </w:tcBorders>
          </w:tcPr>
          <w:p w14:paraId="793BDBEC" w14:textId="77777777" w:rsidR="00E32863" w:rsidRPr="00E32863" w:rsidRDefault="00E32863" w:rsidP="00B00305">
            <w:pPr>
              <w:spacing w:before="40" w:after="40"/>
              <w:ind w:left="108"/>
              <w:rPr>
                <w:rFonts w:cstheme="minorHAnsi"/>
                <w:sz w:val="22"/>
                <w:lang w:val="fr-FR"/>
              </w:rPr>
            </w:pPr>
            <w:r w:rsidRPr="00E32863">
              <w:rPr>
                <w:sz w:val="22"/>
                <w:lang w:val="en"/>
              </w:rPr>
              <w:t>Workbook Shift</w:t>
            </w:r>
          </w:p>
        </w:tc>
        <w:tc>
          <w:tcPr>
            <w:tcW w:w="1134" w:type="dxa"/>
            <w:tcBorders>
              <w:top w:val="single" w:sz="3" w:space="0" w:color="000000"/>
              <w:left w:val="single" w:sz="3" w:space="0" w:color="000000"/>
              <w:bottom w:val="single" w:sz="3" w:space="0" w:color="000000"/>
              <w:right w:val="nil"/>
            </w:tcBorders>
          </w:tcPr>
          <w:p w14:paraId="0870D7F6"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6C19A925"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F7AD3CC"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61C0D8E"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D40CF43" w14:textId="77777777" w:rsidR="00E32863" w:rsidRPr="00E32863" w:rsidRDefault="00E32863" w:rsidP="00E32863">
            <w:pPr>
              <w:spacing w:before="40" w:after="40"/>
              <w:jc w:val="center"/>
              <w:rPr>
                <w:rFonts w:cstheme="minorHAnsi"/>
                <w:sz w:val="22"/>
              </w:rPr>
            </w:pPr>
            <w:r w:rsidRPr="00E32863">
              <w:rPr>
                <w:sz w:val="22"/>
                <w:lang w:val="en"/>
              </w:rPr>
              <w:t>n-1</w:t>
            </w:r>
          </w:p>
        </w:tc>
        <w:tc>
          <w:tcPr>
            <w:tcW w:w="993" w:type="dxa"/>
            <w:tcBorders>
              <w:top w:val="single" w:sz="3" w:space="0" w:color="000000"/>
              <w:left w:val="single" w:sz="3" w:space="0" w:color="000000"/>
              <w:bottom w:val="single" w:sz="3" w:space="0" w:color="000000"/>
              <w:right w:val="single" w:sz="3" w:space="0" w:color="000000"/>
            </w:tcBorders>
          </w:tcPr>
          <w:p w14:paraId="4A5C0C8A"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4859E3BF"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3B82F984"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AAB22B5" w14:textId="77777777" w:rsidR="00E32863" w:rsidRPr="00E32863" w:rsidRDefault="00E32863" w:rsidP="00E32863">
            <w:pPr>
              <w:spacing w:before="40" w:after="40"/>
              <w:ind w:left="65"/>
              <w:jc w:val="center"/>
              <w:rPr>
                <w:rFonts w:cstheme="minorHAnsi"/>
                <w:sz w:val="22"/>
              </w:rPr>
            </w:pPr>
          </w:p>
        </w:tc>
      </w:tr>
      <w:tr w:rsidR="00E32863" w:rsidRPr="00E32863" w14:paraId="3134A430" w14:textId="77777777" w:rsidTr="00DB1A63">
        <w:trPr>
          <w:trHeight w:val="370"/>
        </w:trPr>
        <w:tc>
          <w:tcPr>
            <w:tcW w:w="1985" w:type="dxa"/>
            <w:tcBorders>
              <w:top w:val="single" w:sz="3" w:space="0" w:color="000000"/>
              <w:left w:val="single" w:sz="3" w:space="0" w:color="000000"/>
              <w:bottom w:val="single" w:sz="3" w:space="0" w:color="000000"/>
              <w:right w:val="single" w:sz="3" w:space="0" w:color="000000"/>
            </w:tcBorders>
          </w:tcPr>
          <w:p w14:paraId="1C2E15E1" w14:textId="77777777" w:rsidR="00E32863" w:rsidRPr="00E32863" w:rsidRDefault="00E32863" w:rsidP="00B00305">
            <w:pPr>
              <w:spacing w:before="40" w:after="40"/>
              <w:ind w:left="108"/>
              <w:rPr>
                <w:rFonts w:cstheme="minorHAnsi"/>
                <w:sz w:val="22"/>
                <w:lang w:val="fr-FR"/>
              </w:rPr>
            </w:pPr>
            <w:r w:rsidRPr="00E32863">
              <w:rPr>
                <w:sz w:val="22"/>
                <w:lang w:val="en"/>
              </w:rPr>
              <w:t>Report writing</w:t>
            </w:r>
          </w:p>
        </w:tc>
        <w:tc>
          <w:tcPr>
            <w:tcW w:w="1134" w:type="dxa"/>
            <w:tcBorders>
              <w:top w:val="single" w:sz="3" w:space="0" w:color="000000"/>
              <w:left w:val="single" w:sz="3" w:space="0" w:color="000000"/>
              <w:bottom w:val="single" w:sz="3" w:space="0" w:color="000000"/>
              <w:right w:val="nil"/>
            </w:tcBorders>
          </w:tcPr>
          <w:p w14:paraId="2F0A15CF"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30F3721A"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066D295D"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4D88710"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1C24615" w14:textId="77777777" w:rsidR="00E32863" w:rsidRPr="00E32863" w:rsidRDefault="00E32863" w:rsidP="00E32863">
            <w:pPr>
              <w:spacing w:before="40" w:after="40"/>
              <w:ind w:left="6"/>
              <w:jc w:val="center"/>
              <w:rPr>
                <w:rFonts w:cstheme="minorHAnsi"/>
                <w:sz w:val="22"/>
              </w:rPr>
            </w:pPr>
            <w:r w:rsidRPr="00E32863">
              <w:rPr>
                <w:sz w:val="22"/>
                <w:lang w:val="en"/>
              </w:rPr>
              <w:t>n</w:t>
            </w:r>
          </w:p>
        </w:tc>
        <w:tc>
          <w:tcPr>
            <w:tcW w:w="993" w:type="dxa"/>
            <w:tcBorders>
              <w:top w:val="single" w:sz="3" w:space="0" w:color="000000"/>
              <w:left w:val="single" w:sz="3" w:space="0" w:color="000000"/>
              <w:bottom w:val="single" w:sz="3" w:space="0" w:color="000000"/>
              <w:right w:val="single" w:sz="3" w:space="0" w:color="000000"/>
            </w:tcBorders>
          </w:tcPr>
          <w:p w14:paraId="3507623B"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75039A9"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5BC10C7E"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809209B" w14:textId="77777777" w:rsidR="00E32863" w:rsidRPr="00E32863" w:rsidRDefault="00E32863" w:rsidP="00E32863">
            <w:pPr>
              <w:spacing w:before="40" w:after="40"/>
              <w:ind w:left="65"/>
              <w:jc w:val="center"/>
              <w:rPr>
                <w:rFonts w:cstheme="minorHAnsi"/>
                <w:sz w:val="22"/>
              </w:rPr>
            </w:pPr>
          </w:p>
        </w:tc>
      </w:tr>
      <w:tr w:rsidR="00E32863" w:rsidRPr="00E32863" w14:paraId="5FB2954F" w14:textId="77777777" w:rsidTr="00E6598D">
        <w:trPr>
          <w:trHeight w:val="280"/>
        </w:trPr>
        <w:tc>
          <w:tcPr>
            <w:tcW w:w="1985" w:type="dxa"/>
            <w:tcBorders>
              <w:top w:val="single" w:sz="3" w:space="0" w:color="000000"/>
              <w:left w:val="single" w:sz="3" w:space="0" w:color="000000"/>
              <w:bottom w:val="single" w:sz="3" w:space="0" w:color="000000"/>
              <w:right w:val="single" w:sz="3" w:space="0" w:color="000000"/>
            </w:tcBorders>
          </w:tcPr>
          <w:p w14:paraId="4B8BA306" w14:textId="77777777" w:rsidR="00E32863" w:rsidRPr="00E32863" w:rsidRDefault="00E32863" w:rsidP="00B00305">
            <w:pPr>
              <w:spacing w:before="40" w:after="40"/>
              <w:ind w:left="108"/>
              <w:rPr>
                <w:rFonts w:cstheme="minorHAnsi"/>
                <w:sz w:val="22"/>
                <w:lang w:val="fr-FR"/>
              </w:rPr>
            </w:pPr>
            <w:r w:rsidRPr="00E32863">
              <w:rPr>
                <w:sz w:val="22"/>
                <w:lang w:val="en"/>
              </w:rPr>
              <w:t>Publication report</w:t>
            </w:r>
          </w:p>
        </w:tc>
        <w:tc>
          <w:tcPr>
            <w:tcW w:w="1134" w:type="dxa"/>
            <w:tcBorders>
              <w:top w:val="single" w:sz="3" w:space="0" w:color="000000"/>
              <w:left w:val="single" w:sz="3" w:space="0" w:color="000000"/>
              <w:bottom w:val="single" w:sz="3" w:space="0" w:color="000000"/>
              <w:right w:val="nil"/>
            </w:tcBorders>
          </w:tcPr>
          <w:p w14:paraId="46F9F200"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7DC5B526"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4C37A21"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A30F942"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43D75ECC"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385CA1D6" w14:textId="77777777" w:rsidR="00E32863" w:rsidRPr="00E32863" w:rsidRDefault="00E32863" w:rsidP="00E32863">
            <w:pPr>
              <w:spacing w:before="40" w:after="40"/>
              <w:ind w:left="13"/>
              <w:jc w:val="center"/>
              <w:rPr>
                <w:rFonts w:cstheme="minorHAnsi"/>
                <w:sz w:val="22"/>
              </w:rPr>
            </w:pPr>
            <w:r w:rsidRPr="00E32863">
              <w:rPr>
                <w:sz w:val="22"/>
                <w:lang w:val="en"/>
              </w:rPr>
              <w:t>n</w:t>
            </w:r>
          </w:p>
        </w:tc>
        <w:tc>
          <w:tcPr>
            <w:tcW w:w="992" w:type="dxa"/>
            <w:tcBorders>
              <w:top w:val="single" w:sz="3" w:space="0" w:color="000000"/>
              <w:left w:val="single" w:sz="3" w:space="0" w:color="000000"/>
              <w:bottom w:val="single" w:sz="3" w:space="0" w:color="000000"/>
              <w:right w:val="single" w:sz="3" w:space="0" w:color="000000"/>
            </w:tcBorders>
          </w:tcPr>
          <w:p w14:paraId="54B94D88"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63E03C7C"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C7D5856" w14:textId="77777777" w:rsidR="00E32863" w:rsidRPr="00E32863" w:rsidRDefault="00E32863" w:rsidP="00E32863">
            <w:pPr>
              <w:spacing w:before="40" w:after="40"/>
              <w:ind w:left="65"/>
              <w:jc w:val="center"/>
              <w:rPr>
                <w:rFonts w:cstheme="minorHAnsi"/>
                <w:sz w:val="22"/>
              </w:rPr>
            </w:pPr>
          </w:p>
        </w:tc>
      </w:tr>
      <w:tr w:rsidR="00E32863" w:rsidRPr="00E32863" w14:paraId="5255F9C1" w14:textId="77777777" w:rsidTr="00E6598D">
        <w:trPr>
          <w:trHeight w:val="542"/>
        </w:trPr>
        <w:tc>
          <w:tcPr>
            <w:tcW w:w="1985" w:type="dxa"/>
            <w:tcBorders>
              <w:top w:val="single" w:sz="3" w:space="0" w:color="000000"/>
              <w:left w:val="single" w:sz="3" w:space="0" w:color="000000"/>
              <w:bottom w:val="single" w:sz="3" w:space="0" w:color="000000"/>
              <w:right w:val="single" w:sz="3" w:space="0" w:color="000000"/>
            </w:tcBorders>
          </w:tcPr>
          <w:p w14:paraId="6116EF22" w14:textId="77777777" w:rsidR="00E32863" w:rsidRPr="00E32863" w:rsidRDefault="00E32863" w:rsidP="00B00305">
            <w:pPr>
              <w:spacing w:before="40" w:after="40"/>
              <w:ind w:left="108"/>
              <w:rPr>
                <w:rFonts w:cstheme="minorHAnsi"/>
                <w:sz w:val="22"/>
                <w:lang w:val="fr-FR"/>
              </w:rPr>
            </w:pPr>
            <w:r w:rsidRPr="00E32863">
              <w:rPr>
                <w:sz w:val="22"/>
                <w:lang w:val="en"/>
              </w:rPr>
              <w:t>Global indices watch</w:t>
            </w:r>
          </w:p>
        </w:tc>
        <w:tc>
          <w:tcPr>
            <w:tcW w:w="1134" w:type="dxa"/>
            <w:tcBorders>
              <w:top w:val="single" w:sz="3" w:space="0" w:color="000000"/>
              <w:left w:val="single" w:sz="3" w:space="0" w:color="000000"/>
              <w:bottom w:val="single" w:sz="3" w:space="0" w:color="000000"/>
              <w:right w:val="nil"/>
            </w:tcBorders>
            <w:shd w:val="clear" w:color="auto" w:fill="D9D9D9"/>
          </w:tcPr>
          <w:p w14:paraId="47E0D9B9"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shd w:val="clear" w:color="auto" w:fill="D9D9D9"/>
          </w:tcPr>
          <w:p w14:paraId="180D570A"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52D0E363"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2B0351E"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CF285CF"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6F041BBB"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0BA8C45B"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64818E6E"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5941F4B7" w14:textId="77777777" w:rsidR="00E32863" w:rsidRPr="00E32863" w:rsidRDefault="00E32863" w:rsidP="00E32863">
            <w:pPr>
              <w:spacing w:before="40" w:after="40"/>
              <w:ind w:left="65"/>
              <w:jc w:val="center"/>
              <w:rPr>
                <w:rFonts w:cstheme="minorHAnsi"/>
                <w:sz w:val="22"/>
              </w:rPr>
            </w:pPr>
          </w:p>
        </w:tc>
      </w:tr>
    </w:tbl>
    <w:p w14:paraId="62C60E7E" w14:textId="77777777" w:rsidR="00E32863" w:rsidRDefault="00E32863" w:rsidP="00E32863">
      <w:pPr>
        <w:tabs>
          <w:tab w:val="clear" w:pos="794"/>
          <w:tab w:val="clear" w:pos="1191"/>
          <w:tab w:val="clear" w:pos="1588"/>
          <w:tab w:val="clear" w:pos="1985"/>
          <w:tab w:val="left" w:pos="3090"/>
        </w:tabs>
        <w:jc w:val="center"/>
        <w:rPr>
          <w:rFonts w:ascii="Times New Roman" w:hAnsi="Times New Roman"/>
          <w:b/>
          <w:szCs w:val="24"/>
          <w:lang w:val="fr-FR"/>
        </w:rPr>
      </w:pPr>
    </w:p>
    <w:p w14:paraId="670A1A40" w14:textId="77777777" w:rsidR="00E32863" w:rsidRDefault="00E32863">
      <w:pPr>
        <w:tabs>
          <w:tab w:val="clear" w:pos="794"/>
          <w:tab w:val="clear" w:pos="1191"/>
          <w:tab w:val="clear" w:pos="1588"/>
          <w:tab w:val="clear" w:pos="1985"/>
        </w:tabs>
        <w:overflowPunct/>
        <w:autoSpaceDE/>
        <w:autoSpaceDN/>
        <w:adjustRightInd/>
        <w:spacing w:before="0"/>
        <w:textAlignment w:val="auto"/>
        <w:rPr>
          <w:rFonts w:ascii="Times New Roman" w:hAnsi="Times New Roman"/>
          <w:b/>
          <w:szCs w:val="24"/>
          <w:lang w:val="fr-FR"/>
        </w:rPr>
      </w:pPr>
      <w:r>
        <w:rPr>
          <w:rFonts w:ascii="Times New Roman" w:hAnsi="Times New Roman"/>
          <w:b/>
          <w:szCs w:val="24"/>
          <w:lang w:val="fr-FR"/>
        </w:rPr>
        <w:br w:type="page"/>
      </w:r>
    </w:p>
    <w:p w14:paraId="5EF311CA" w14:textId="600F1810" w:rsidR="00E32863" w:rsidRPr="00E32863" w:rsidRDefault="00516EB7" w:rsidP="00E32863">
      <w:pPr>
        <w:tabs>
          <w:tab w:val="clear" w:pos="794"/>
          <w:tab w:val="clear" w:pos="1191"/>
          <w:tab w:val="clear" w:pos="1588"/>
          <w:tab w:val="clear" w:pos="1985"/>
          <w:tab w:val="left" w:pos="3090"/>
        </w:tabs>
        <w:spacing w:after="120"/>
        <w:jc w:val="center"/>
        <w:rPr>
          <w:rFonts w:cstheme="minorHAnsi"/>
          <w:szCs w:val="24"/>
          <w:lang w:val="fr-FR"/>
        </w:rPr>
      </w:pPr>
      <w:r>
        <w:rPr>
          <w:b/>
          <w:szCs w:val="24"/>
          <w:lang w:val="en"/>
        </w:rPr>
        <w:t>ANNEX</w:t>
      </w:r>
      <w:r w:rsidR="00E32863" w:rsidRPr="00E32863">
        <w:rPr>
          <w:b/>
          <w:szCs w:val="24"/>
          <w:lang w:val="en"/>
        </w:rPr>
        <w:t xml:space="preserve"> 2</w:t>
      </w:r>
    </w:p>
    <w:tbl>
      <w:tblPr>
        <w:tblStyle w:val="TableGrid0"/>
        <w:tblW w:w="9323" w:type="dxa"/>
        <w:tblInd w:w="-105" w:type="dxa"/>
        <w:tblCellMar>
          <w:top w:w="45" w:type="dxa"/>
          <w:left w:w="105" w:type="dxa"/>
          <w:right w:w="76" w:type="dxa"/>
        </w:tblCellMar>
        <w:tblLook w:val="04A0" w:firstRow="1" w:lastRow="0" w:firstColumn="1" w:lastColumn="0" w:noHBand="0" w:noVBand="1"/>
      </w:tblPr>
      <w:tblGrid>
        <w:gridCol w:w="4468"/>
        <w:gridCol w:w="453"/>
        <w:gridCol w:w="471"/>
        <w:gridCol w:w="346"/>
        <w:gridCol w:w="471"/>
        <w:gridCol w:w="404"/>
        <w:gridCol w:w="388"/>
        <w:gridCol w:w="388"/>
        <w:gridCol w:w="389"/>
        <w:gridCol w:w="384"/>
        <w:gridCol w:w="386"/>
        <w:gridCol w:w="388"/>
        <w:gridCol w:w="387"/>
      </w:tblGrid>
      <w:tr w:rsidR="00E32863" w:rsidRPr="00E32863" w14:paraId="3BEF0F77"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shd w:val="clear" w:color="auto" w:fill="D9D9D9"/>
          </w:tcPr>
          <w:p w14:paraId="2DFE48B4" w14:textId="77777777" w:rsidR="00E32863" w:rsidRPr="00E32863" w:rsidRDefault="00E32863" w:rsidP="00C168A4">
            <w:pPr>
              <w:spacing w:before="40" w:after="40"/>
              <w:rPr>
                <w:rFonts w:cstheme="minorHAnsi"/>
                <w:sz w:val="22"/>
              </w:rPr>
            </w:pPr>
          </w:p>
        </w:tc>
        <w:tc>
          <w:tcPr>
            <w:tcW w:w="453" w:type="dxa"/>
            <w:tcBorders>
              <w:top w:val="single" w:sz="3" w:space="0" w:color="000000"/>
              <w:left w:val="single" w:sz="3" w:space="0" w:color="000000"/>
              <w:bottom w:val="single" w:sz="3" w:space="0" w:color="000000"/>
              <w:right w:val="single" w:sz="3" w:space="0" w:color="000000"/>
            </w:tcBorders>
            <w:shd w:val="clear" w:color="auto" w:fill="D9D9D9"/>
          </w:tcPr>
          <w:p w14:paraId="0F37DE76" w14:textId="77777777" w:rsidR="00E32863" w:rsidRPr="00E32863" w:rsidRDefault="00E32863" w:rsidP="00C168A4">
            <w:pPr>
              <w:spacing w:before="40" w:after="40"/>
              <w:ind w:left="21"/>
              <w:rPr>
                <w:rFonts w:cstheme="minorHAnsi"/>
                <w:sz w:val="22"/>
              </w:rPr>
            </w:pPr>
            <w:r w:rsidRPr="00E32863">
              <w:rPr>
                <w:sz w:val="22"/>
                <w:lang w:val="en"/>
              </w:rPr>
              <w:t xml:space="preserve">A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6D5E09C4" w14:textId="77777777" w:rsidR="00E32863" w:rsidRPr="00E32863" w:rsidRDefault="00E32863" w:rsidP="00C168A4">
            <w:pPr>
              <w:spacing w:before="40" w:after="40"/>
              <w:ind w:left="29"/>
              <w:rPr>
                <w:rFonts w:cstheme="minorHAnsi"/>
                <w:sz w:val="22"/>
              </w:rPr>
            </w:pPr>
            <w:r w:rsidRPr="00E32863">
              <w:rPr>
                <w:sz w:val="22"/>
                <w:lang w:val="en"/>
              </w:rPr>
              <w:t xml:space="preserve">B </w:t>
            </w:r>
          </w:p>
        </w:tc>
        <w:tc>
          <w:tcPr>
            <w:tcW w:w="346" w:type="dxa"/>
            <w:tcBorders>
              <w:top w:val="single" w:sz="3" w:space="0" w:color="000000"/>
              <w:left w:val="single" w:sz="3" w:space="0" w:color="000000"/>
              <w:bottom w:val="single" w:sz="3" w:space="0" w:color="000000"/>
              <w:right w:val="single" w:sz="3" w:space="0" w:color="000000"/>
            </w:tcBorders>
            <w:shd w:val="clear" w:color="auto" w:fill="D9D9D9"/>
          </w:tcPr>
          <w:p w14:paraId="4BA9872F" w14:textId="77777777" w:rsidR="00E32863" w:rsidRPr="00E32863" w:rsidRDefault="00E32863" w:rsidP="00C168A4">
            <w:pPr>
              <w:spacing w:before="40" w:after="40"/>
              <w:ind w:left="31"/>
              <w:rPr>
                <w:rFonts w:cstheme="minorHAnsi"/>
                <w:sz w:val="22"/>
              </w:rPr>
            </w:pPr>
            <w:r w:rsidRPr="00E32863">
              <w:rPr>
                <w:sz w:val="22"/>
                <w:lang w:val="en"/>
              </w:rPr>
              <w:t xml:space="preserve">C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41B3EDF7" w14:textId="77777777" w:rsidR="00E32863" w:rsidRPr="00E32863" w:rsidRDefault="00E32863" w:rsidP="00C168A4">
            <w:pPr>
              <w:spacing w:before="40" w:after="40"/>
              <w:ind w:left="21"/>
              <w:rPr>
                <w:rFonts w:cstheme="minorHAnsi"/>
                <w:sz w:val="22"/>
              </w:rPr>
            </w:pPr>
            <w:r w:rsidRPr="00E32863">
              <w:rPr>
                <w:sz w:val="22"/>
                <w:lang w:val="en"/>
              </w:rPr>
              <w:t xml:space="preserve">D </w:t>
            </w:r>
          </w:p>
        </w:tc>
        <w:tc>
          <w:tcPr>
            <w:tcW w:w="404" w:type="dxa"/>
            <w:tcBorders>
              <w:top w:val="single" w:sz="3" w:space="0" w:color="000000"/>
              <w:left w:val="single" w:sz="3" w:space="0" w:color="000000"/>
              <w:bottom w:val="single" w:sz="3" w:space="0" w:color="000000"/>
              <w:right w:val="single" w:sz="3" w:space="0" w:color="000000"/>
            </w:tcBorders>
            <w:shd w:val="clear" w:color="auto" w:fill="D9D9D9"/>
          </w:tcPr>
          <w:p w14:paraId="2EBCF90B" w14:textId="6328F5EF" w:rsidR="00E32863" w:rsidRPr="00E32863" w:rsidRDefault="00007C0F" w:rsidP="00C168A4">
            <w:pPr>
              <w:spacing w:before="40" w:after="40"/>
              <w:ind w:left="35"/>
              <w:rPr>
                <w:rFonts w:cstheme="minorHAnsi"/>
                <w:sz w:val="22"/>
              </w:rPr>
            </w:pPr>
            <w:r>
              <w:rPr>
                <w:sz w:val="22"/>
                <w:lang w:val="en"/>
              </w:rPr>
              <w:t>E</w:t>
            </w:r>
            <w:r w:rsidR="00E32863" w:rsidRPr="00E32863">
              <w:rPr>
                <w:sz w:val="22"/>
                <w:lang w:val="en"/>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22AAEC72" w14:textId="77777777" w:rsidR="00E32863" w:rsidRPr="00E32863" w:rsidRDefault="00E32863" w:rsidP="00C168A4">
            <w:pPr>
              <w:spacing w:before="40" w:after="40"/>
              <w:ind w:left="41"/>
              <w:rPr>
                <w:rFonts w:cstheme="minorHAnsi"/>
                <w:sz w:val="22"/>
              </w:rPr>
            </w:pPr>
            <w:r w:rsidRPr="00E32863">
              <w:rPr>
                <w:sz w:val="22"/>
                <w:lang w:val="en"/>
              </w:rPr>
              <w:t xml:space="preserve">F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123D95E7" w14:textId="77777777" w:rsidR="00E32863" w:rsidRPr="00E32863" w:rsidRDefault="00E32863" w:rsidP="00C168A4">
            <w:pPr>
              <w:spacing w:before="40" w:after="40"/>
              <w:ind w:left="19"/>
              <w:rPr>
                <w:rFonts w:cstheme="minorHAnsi"/>
                <w:sz w:val="22"/>
              </w:rPr>
            </w:pPr>
            <w:r w:rsidRPr="00E32863">
              <w:rPr>
                <w:sz w:val="22"/>
                <w:lang w:val="en"/>
              </w:rPr>
              <w:t xml:space="preserve">G </w:t>
            </w:r>
          </w:p>
        </w:tc>
        <w:tc>
          <w:tcPr>
            <w:tcW w:w="389" w:type="dxa"/>
            <w:tcBorders>
              <w:top w:val="single" w:sz="3" w:space="0" w:color="000000"/>
              <w:left w:val="single" w:sz="3" w:space="0" w:color="000000"/>
              <w:bottom w:val="single" w:sz="3" w:space="0" w:color="000000"/>
              <w:right w:val="single" w:sz="3" w:space="0" w:color="000000"/>
            </w:tcBorders>
            <w:shd w:val="clear" w:color="auto" w:fill="D9D9D9"/>
          </w:tcPr>
          <w:p w14:paraId="5FAC7324" w14:textId="77777777" w:rsidR="00E32863" w:rsidRPr="00E32863" w:rsidRDefault="00E32863" w:rsidP="00C168A4">
            <w:pPr>
              <w:spacing w:before="40" w:after="40"/>
              <w:ind w:left="18"/>
              <w:rPr>
                <w:rFonts w:cstheme="minorHAnsi"/>
                <w:sz w:val="22"/>
              </w:rPr>
            </w:pPr>
            <w:r w:rsidRPr="00E32863">
              <w:rPr>
                <w:sz w:val="22"/>
                <w:lang w:val="en"/>
              </w:rPr>
              <w:t xml:space="preserve">H </w:t>
            </w:r>
          </w:p>
        </w:tc>
        <w:tc>
          <w:tcPr>
            <w:tcW w:w="384" w:type="dxa"/>
            <w:tcBorders>
              <w:top w:val="single" w:sz="3" w:space="0" w:color="000000"/>
              <w:left w:val="single" w:sz="3" w:space="0" w:color="000000"/>
              <w:bottom w:val="single" w:sz="3" w:space="0" w:color="000000"/>
              <w:right w:val="single" w:sz="3" w:space="0" w:color="000000"/>
            </w:tcBorders>
            <w:shd w:val="clear" w:color="auto" w:fill="D9D9D9"/>
          </w:tcPr>
          <w:p w14:paraId="75CA1D11" w14:textId="77777777" w:rsidR="00E32863" w:rsidRPr="00E32863" w:rsidRDefault="00E32863" w:rsidP="00C168A4">
            <w:pPr>
              <w:spacing w:before="40" w:after="40"/>
              <w:jc w:val="center"/>
              <w:rPr>
                <w:rFonts w:cstheme="minorHAnsi"/>
                <w:sz w:val="22"/>
              </w:rPr>
            </w:pPr>
            <w:r w:rsidRPr="00E32863">
              <w:rPr>
                <w:sz w:val="22"/>
                <w:lang w:val="en"/>
              </w:rPr>
              <w:t xml:space="preserve">I </w:t>
            </w:r>
          </w:p>
        </w:tc>
        <w:tc>
          <w:tcPr>
            <w:tcW w:w="386" w:type="dxa"/>
            <w:tcBorders>
              <w:top w:val="single" w:sz="3" w:space="0" w:color="000000"/>
              <w:left w:val="single" w:sz="3" w:space="0" w:color="000000"/>
              <w:bottom w:val="single" w:sz="3" w:space="0" w:color="000000"/>
              <w:right w:val="single" w:sz="3" w:space="0" w:color="000000"/>
            </w:tcBorders>
            <w:shd w:val="clear" w:color="auto" w:fill="D9D9D9"/>
          </w:tcPr>
          <w:p w14:paraId="65CA1214" w14:textId="77777777" w:rsidR="00E32863" w:rsidRPr="00E32863" w:rsidRDefault="00E32863" w:rsidP="00C168A4">
            <w:pPr>
              <w:spacing w:before="40" w:after="40"/>
              <w:jc w:val="center"/>
              <w:rPr>
                <w:rFonts w:cstheme="minorHAnsi"/>
                <w:sz w:val="22"/>
              </w:rPr>
            </w:pPr>
            <w:r w:rsidRPr="00E32863">
              <w:rPr>
                <w:sz w:val="22"/>
                <w:lang w:val="en"/>
              </w:rPr>
              <w:t xml:space="preserve">J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142481AE" w14:textId="77777777" w:rsidR="00E32863" w:rsidRPr="00E32863" w:rsidRDefault="00E32863" w:rsidP="00C168A4">
            <w:pPr>
              <w:spacing w:before="40" w:after="40"/>
              <w:ind w:left="31"/>
              <w:rPr>
                <w:rFonts w:cstheme="minorHAnsi"/>
                <w:sz w:val="22"/>
              </w:rPr>
            </w:pPr>
            <w:r w:rsidRPr="00E32863">
              <w:rPr>
                <w:sz w:val="22"/>
                <w:lang w:val="en"/>
              </w:rPr>
              <w:t xml:space="preserve">K </w:t>
            </w:r>
          </w:p>
        </w:tc>
        <w:tc>
          <w:tcPr>
            <w:tcW w:w="387" w:type="dxa"/>
            <w:tcBorders>
              <w:top w:val="single" w:sz="3" w:space="0" w:color="000000"/>
              <w:left w:val="single" w:sz="3" w:space="0" w:color="000000"/>
              <w:bottom w:val="single" w:sz="3" w:space="0" w:color="000000"/>
              <w:right w:val="single" w:sz="3" w:space="0" w:color="000000"/>
            </w:tcBorders>
            <w:shd w:val="clear" w:color="auto" w:fill="D9D9D9"/>
          </w:tcPr>
          <w:p w14:paraId="578F9FB7" w14:textId="77777777" w:rsidR="00E32863" w:rsidRPr="00E32863" w:rsidRDefault="00E32863" w:rsidP="00C168A4">
            <w:pPr>
              <w:spacing w:before="40" w:after="40"/>
              <w:jc w:val="center"/>
              <w:rPr>
                <w:rFonts w:cstheme="minorHAnsi"/>
                <w:sz w:val="22"/>
              </w:rPr>
            </w:pPr>
            <w:r w:rsidRPr="00E32863">
              <w:rPr>
                <w:sz w:val="22"/>
                <w:lang w:val="en"/>
              </w:rPr>
              <w:t xml:space="preserve">L </w:t>
            </w:r>
          </w:p>
        </w:tc>
      </w:tr>
      <w:tr w:rsidR="00E32863" w:rsidRPr="00E32863" w14:paraId="518A473D" w14:textId="77777777" w:rsidTr="00E6598D">
        <w:trPr>
          <w:trHeight w:val="239"/>
        </w:trPr>
        <w:tc>
          <w:tcPr>
            <w:tcW w:w="4468" w:type="dxa"/>
            <w:tcBorders>
              <w:top w:val="single" w:sz="3" w:space="0" w:color="000000"/>
              <w:left w:val="single" w:sz="3" w:space="0" w:color="000000"/>
              <w:bottom w:val="single" w:sz="3" w:space="0" w:color="000000"/>
              <w:right w:val="single" w:sz="3" w:space="0" w:color="000000"/>
            </w:tcBorders>
          </w:tcPr>
          <w:p w14:paraId="5D3115DB" w14:textId="71A8830C" w:rsidR="00E32863" w:rsidRPr="00E32863" w:rsidRDefault="00CC66EE" w:rsidP="00C168A4">
            <w:pPr>
              <w:spacing w:before="40" w:after="40"/>
              <w:rPr>
                <w:rFonts w:cstheme="minorHAnsi"/>
                <w:sz w:val="22"/>
              </w:rPr>
            </w:pPr>
            <w:r>
              <w:rPr>
                <w:sz w:val="22"/>
              </w:rPr>
              <w:t>UIT</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3F20534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6282AD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DFFE4E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CFD3C3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9FD1DE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E71A2D3"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806C6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1CC10B4"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0CA975F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C1FAE38"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66B863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2609659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633728BB"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40DBC7A7" w14:textId="25D66060" w:rsidR="00E32863" w:rsidRPr="00E32863" w:rsidRDefault="00CC66EE" w:rsidP="00C168A4">
            <w:pPr>
              <w:spacing w:before="40" w:after="40"/>
              <w:rPr>
                <w:rFonts w:cstheme="minorHAnsi"/>
                <w:sz w:val="22"/>
              </w:rPr>
            </w:pPr>
            <w:r>
              <w:rPr>
                <w:sz w:val="22"/>
                <w:lang w:val="en"/>
              </w:rPr>
              <w:t>World Bank</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4A87190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FFC000"/>
          </w:tcPr>
          <w:p w14:paraId="3BD6EBD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3F2284F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A53430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74055B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A24267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7E481C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454051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65319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CF779BA"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D05A8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D236DC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AA980BE" w14:textId="77777777" w:rsidTr="00E6598D">
        <w:trPr>
          <w:trHeight w:val="281"/>
        </w:trPr>
        <w:tc>
          <w:tcPr>
            <w:tcW w:w="4468" w:type="dxa"/>
            <w:tcBorders>
              <w:top w:val="single" w:sz="3" w:space="0" w:color="000000"/>
              <w:left w:val="single" w:sz="3" w:space="0" w:color="000000"/>
              <w:bottom w:val="single" w:sz="3" w:space="0" w:color="000000"/>
              <w:right w:val="single" w:sz="3" w:space="0" w:color="000000"/>
            </w:tcBorders>
          </w:tcPr>
          <w:p w14:paraId="56228C09" w14:textId="77777777" w:rsidR="00E32863" w:rsidRPr="00E32863" w:rsidRDefault="00E32863" w:rsidP="00C168A4">
            <w:pPr>
              <w:spacing w:before="40" w:after="40"/>
              <w:rPr>
                <w:rFonts w:cstheme="minorHAnsi"/>
                <w:sz w:val="22"/>
              </w:rPr>
            </w:pPr>
            <w:r w:rsidRPr="00E32863">
              <w:rPr>
                <w:sz w:val="22"/>
                <w:lang w:val="en"/>
              </w:rPr>
              <w:t xml:space="preserve">GSMA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06632A0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54F686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265949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E02DFF1"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F55EE1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E9C353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9B2235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4201DE6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CBCDDC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494A0B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4E55CC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E24F3CB"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5E47DDE"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53BCFC99" w14:textId="77777777" w:rsidR="00E32863" w:rsidRPr="00E32863" w:rsidRDefault="00E32863" w:rsidP="00C168A4">
            <w:pPr>
              <w:spacing w:before="40" w:after="40"/>
              <w:rPr>
                <w:rFonts w:cstheme="minorHAnsi"/>
                <w:sz w:val="22"/>
              </w:rPr>
            </w:pPr>
            <w:r w:rsidRPr="00E32863">
              <w:rPr>
                <w:sz w:val="22"/>
                <w:lang w:val="en"/>
              </w:rPr>
              <w:t xml:space="preserve">UN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143351ED"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FDAAA7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2CB82D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467F8A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3BB0A7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98E45D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21AEAB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DAAD6CD"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DFF676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A2E36FA"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9FFF1E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AEF358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48E2C32C"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29BD659F" w14:textId="77777777" w:rsidR="00E32863" w:rsidRPr="00E32863" w:rsidRDefault="00E32863" w:rsidP="00C168A4">
            <w:pPr>
              <w:spacing w:before="40" w:after="40"/>
              <w:rPr>
                <w:rFonts w:cstheme="minorHAnsi"/>
                <w:sz w:val="22"/>
              </w:rPr>
            </w:pPr>
            <w:r w:rsidRPr="00E32863">
              <w:rPr>
                <w:sz w:val="22"/>
                <w:lang w:val="en"/>
              </w:rPr>
              <w:t xml:space="preserve">WEF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61F05289"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B9B407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6E03ED6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7B6F3F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30BA0E1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CBB6D82"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D64F64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54A05B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3C9652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039EA0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8D2C64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090CBE07"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2C3B108"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3E664467" w14:textId="77777777" w:rsidR="00E32863" w:rsidRPr="00E32863" w:rsidRDefault="00E32863" w:rsidP="00C168A4">
            <w:pPr>
              <w:spacing w:before="40" w:after="40"/>
              <w:rPr>
                <w:rFonts w:cstheme="minorHAnsi"/>
                <w:sz w:val="22"/>
              </w:rPr>
            </w:pPr>
            <w:r w:rsidRPr="00E32863">
              <w:rPr>
                <w:sz w:val="22"/>
                <w:lang w:val="en"/>
              </w:rPr>
              <w:t xml:space="preserve">A4AI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745AFFF4"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21A19F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E6403E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DF6C4E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7EEDBC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16AEC39"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DF4F7E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39D872A1"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FB2519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6F11C85"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ADFEE2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BC07E8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AB0E785"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286B3029" w14:textId="77777777" w:rsidR="00E32863" w:rsidRPr="00E32863" w:rsidRDefault="00E32863" w:rsidP="00C168A4">
            <w:pPr>
              <w:spacing w:before="40" w:after="40"/>
              <w:rPr>
                <w:rFonts w:cstheme="minorHAnsi"/>
                <w:sz w:val="22"/>
              </w:rPr>
            </w:pPr>
            <w:r w:rsidRPr="00E32863">
              <w:rPr>
                <w:sz w:val="22"/>
                <w:lang w:val="en"/>
              </w:rPr>
              <w:t xml:space="preserve">M-Lab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33236DD6"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1398C8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47D0CC1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0327F46"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C49700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5AAC7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996D30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A2A9B2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F8FA27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45904B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61633D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CCEF59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5667F994"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3FAE933C" w14:textId="77777777" w:rsidR="00E32863" w:rsidRPr="00E32863" w:rsidRDefault="00E32863" w:rsidP="00C168A4">
            <w:pPr>
              <w:spacing w:before="40" w:after="40"/>
              <w:rPr>
                <w:rFonts w:cstheme="minorHAnsi"/>
                <w:sz w:val="22"/>
              </w:rPr>
            </w:pPr>
            <w:r w:rsidRPr="00E32863">
              <w:rPr>
                <w:sz w:val="22"/>
                <w:lang w:val="en"/>
              </w:rPr>
              <w:t xml:space="preserve">Cable.co.uk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27534E4C"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41EF89D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D88850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1963472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0ADDAE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8B3455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078767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864CAD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4DC70C6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834758E"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F8EBF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6246EFB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6CA81766"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6DDE8D63" w14:textId="77777777" w:rsidR="00E32863" w:rsidRPr="00E32863" w:rsidRDefault="00E32863" w:rsidP="00C168A4">
            <w:pPr>
              <w:spacing w:before="40" w:after="40"/>
              <w:rPr>
                <w:rFonts w:cstheme="minorHAnsi"/>
                <w:sz w:val="22"/>
              </w:rPr>
            </w:pPr>
            <w:r w:rsidRPr="00E32863">
              <w:rPr>
                <w:sz w:val="22"/>
                <w:lang w:val="en"/>
              </w:rPr>
              <w:t xml:space="preserve">INSEED </w:t>
            </w:r>
          </w:p>
        </w:tc>
        <w:tc>
          <w:tcPr>
            <w:tcW w:w="453" w:type="dxa"/>
            <w:tcBorders>
              <w:top w:val="single" w:sz="3" w:space="0" w:color="000000"/>
              <w:left w:val="single" w:sz="3" w:space="0" w:color="000000"/>
              <w:bottom w:val="single" w:sz="3" w:space="0" w:color="000000"/>
              <w:right w:val="single" w:sz="3" w:space="0" w:color="000000"/>
            </w:tcBorders>
          </w:tcPr>
          <w:p w14:paraId="0DE2FB04"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57C4793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276BAFC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943ACA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64444FF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BBBF4B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4A80FB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E6F7CEE"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61878B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63DB346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6B7566C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2" w:space="0" w:color="92D050"/>
              <w:right w:val="single" w:sz="3" w:space="0" w:color="000000"/>
            </w:tcBorders>
          </w:tcPr>
          <w:p w14:paraId="11F4853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442E4EAC" w14:textId="77777777" w:rsidTr="00E6598D">
        <w:trPr>
          <w:trHeight w:val="274"/>
        </w:trPr>
        <w:tc>
          <w:tcPr>
            <w:tcW w:w="4468" w:type="dxa"/>
            <w:tcBorders>
              <w:top w:val="single" w:sz="3" w:space="0" w:color="000000"/>
              <w:left w:val="single" w:sz="3" w:space="0" w:color="000000"/>
              <w:bottom w:val="single" w:sz="3" w:space="0" w:color="000000"/>
              <w:right w:val="single" w:sz="3" w:space="0" w:color="000000"/>
            </w:tcBorders>
          </w:tcPr>
          <w:p w14:paraId="0796A4A3" w14:textId="77777777" w:rsidR="00E32863" w:rsidRPr="00E32863" w:rsidRDefault="00E32863" w:rsidP="00C168A4">
            <w:pPr>
              <w:spacing w:before="40" w:after="40"/>
              <w:rPr>
                <w:rFonts w:cstheme="minorHAnsi"/>
                <w:sz w:val="22"/>
              </w:rPr>
            </w:pPr>
            <w:r w:rsidRPr="00E32863">
              <w:rPr>
                <w:sz w:val="22"/>
                <w:lang w:val="en"/>
              </w:rPr>
              <w:t xml:space="preserve">BCC </w:t>
            </w:r>
          </w:p>
        </w:tc>
        <w:tc>
          <w:tcPr>
            <w:tcW w:w="453" w:type="dxa"/>
            <w:tcBorders>
              <w:top w:val="single" w:sz="3" w:space="0" w:color="000000"/>
              <w:left w:val="single" w:sz="3" w:space="0" w:color="000000"/>
              <w:bottom w:val="single" w:sz="3" w:space="0" w:color="000000"/>
              <w:right w:val="single" w:sz="3" w:space="0" w:color="000000"/>
            </w:tcBorders>
          </w:tcPr>
          <w:p w14:paraId="3936A90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00FE502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375591E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8CB2B6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54DD81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6683FA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85FAEB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9BE2DF1"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6FF56EB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5A609A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DCC052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2" w:space="0" w:color="92D050"/>
              <w:left w:val="single" w:sz="3" w:space="0" w:color="000000"/>
              <w:bottom w:val="single" w:sz="3" w:space="0" w:color="000000"/>
              <w:right w:val="single" w:sz="3" w:space="0" w:color="000000"/>
            </w:tcBorders>
            <w:shd w:val="clear" w:color="auto" w:fill="92D050"/>
          </w:tcPr>
          <w:p w14:paraId="56EFAF8B"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572427F8"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3F8CFAE5" w14:textId="77777777" w:rsidR="00E32863" w:rsidRPr="00E32863" w:rsidRDefault="00E32863" w:rsidP="00C168A4">
            <w:pPr>
              <w:spacing w:before="40" w:after="40"/>
              <w:rPr>
                <w:rFonts w:cstheme="minorHAnsi"/>
                <w:sz w:val="22"/>
              </w:rPr>
            </w:pPr>
            <w:r w:rsidRPr="00E32863">
              <w:rPr>
                <w:sz w:val="22"/>
                <w:lang w:val="en"/>
              </w:rPr>
              <w:t xml:space="preserve">ANRTIC </w:t>
            </w:r>
          </w:p>
        </w:tc>
        <w:tc>
          <w:tcPr>
            <w:tcW w:w="453" w:type="dxa"/>
            <w:tcBorders>
              <w:top w:val="single" w:sz="3" w:space="0" w:color="000000"/>
              <w:left w:val="single" w:sz="3" w:space="0" w:color="000000"/>
              <w:bottom w:val="single" w:sz="3" w:space="0" w:color="000000"/>
              <w:right w:val="single" w:sz="3" w:space="0" w:color="000000"/>
            </w:tcBorders>
          </w:tcPr>
          <w:p w14:paraId="1E81F7F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B11765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shd w:val="clear" w:color="auto" w:fill="92D050"/>
          </w:tcPr>
          <w:p w14:paraId="67F6FF9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9B81F0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778BC50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11B9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B0C83CD"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A292F88"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7911492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730215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C7C5EE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A526CC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019EAE9" w14:textId="77777777" w:rsidTr="00E6598D">
        <w:trPr>
          <w:trHeight w:val="282"/>
        </w:trPr>
        <w:tc>
          <w:tcPr>
            <w:tcW w:w="4468" w:type="dxa"/>
            <w:tcBorders>
              <w:top w:val="single" w:sz="3" w:space="0" w:color="000000"/>
              <w:left w:val="single" w:sz="3" w:space="0" w:color="000000"/>
              <w:bottom w:val="single" w:sz="3" w:space="0" w:color="000000"/>
              <w:right w:val="single" w:sz="3" w:space="0" w:color="000000"/>
            </w:tcBorders>
          </w:tcPr>
          <w:p w14:paraId="211E43D7" w14:textId="77777777" w:rsidR="00E32863" w:rsidRPr="00E32863" w:rsidRDefault="00E32863" w:rsidP="00C168A4">
            <w:pPr>
              <w:spacing w:before="40" w:after="40"/>
              <w:rPr>
                <w:rFonts w:cstheme="minorHAnsi"/>
                <w:sz w:val="22"/>
              </w:rPr>
            </w:pPr>
            <w:r w:rsidRPr="00E32863">
              <w:rPr>
                <w:sz w:val="22"/>
                <w:lang w:val="en"/>
              </w:rPr>
              <w:t xml:space="preserve">AFRINIC </w:t>
            </w:r>
          </w:p>
        </w:tc>
        <w:tc>
          <w:tcPr>
            <w:tcW w:w="453" w:type="dxa"/>
            <w:tcBorders>
              <w:top w:val="single" w:sz="3" w:space="0" w:color="000000"/>
              <w:left w:val="single" w:sz="3" w:space="0" w:color="000000"/>
              <w:bottom w:val="single" w:sz="3" w:space="0" w:color="000000"/>
              <w:right w:val="single" w:sz="3" w:space="0" w:color="000000"/>
            </w:tcBorders>
          </w:tcPr>
          <w:p w14:paraId="211D546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D3C410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shd w:val="clear" w:color="auto" w:fill="FFC000"/>
          </w:tcPr>
          <w:p w14:paraId="0B9746D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458580D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2DACB70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5F6A292"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1C78DC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F9639B3"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130430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0387089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E61DF3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BBD816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92F4CA0" w14:textId="77777777" w:rsidTr="00E6598D">
        <w:trPr>
          <w:trHeight w:val="273"/>
        </w:trPr>
        <w:tc>
          <w:tcPr>
            <w:tcW w:w="4468" w:type="dxa"/>
            <w:tcBorders>
              <w:top w:val="single" w:sz="3" w:space="0" w:color="000000"/>
              <w:left w:val="single" w:sz="3" w:space="0" w:color="000000"/>
              <w:bottom w:val="single" w:sz="3" w:space="0" w:color="000000"/>
              <w:right w:val="single" w:sz="3" w:space="0" w:color="000000"/>
            </w:tcBorders>
          </w:tcPr>
          <w:p w14:paraId="2D55EA13" w14:textId="77777777" w:rsidR="00E32863" w:rsidRPr="00E32863" w:rsidRDefault="00E32863" w:rsidP="00C168A4">
            <w:pPr>
              <w:spacing w:before="40" w:after="40"/>
              <w:rPr>
                <w:rFonts w:cstheme="minorHAnsi"/>
                <w:sz w:val="22"/>
              </w:rPr>
            </w:pPr>
            <w:r w:rsidRPr="00E32863">
              <w:rPr>
                <w:sz w:val="22"/>
                <w:lang w:val="en"/>
              </w:rPr>
              <w:t xml:space="preserve">Comoros Telecom </w:t>
            </w:r>
          </w:p>
        </w:tc>
        <w:tc>
          <w:tcPr>
            <w:tcW w:w="453" w:type="dxa"/>
            <w:tcBorders>
              <w:top w:val="single" w:sz="3" w:space="0" w:color="000000"/>
              <w:left w:val="single" w:sz="3" w:space="0" w:color="000000"/>
              <w:bottom w:val="single" w:sz="3" w:space="0" w:color="000000"/>
              <w:right w:val="single" w:sz="3" w:space="0" w:color="000000"/>
            </w:tcBorders>
          </w:tcPr>
          <w:p w14:paraId="5401B77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0E72A0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F44A0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26BF7A9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1ACF991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29313989"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6079145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200EF43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78BC10A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61D7269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5EF4B2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18225BF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C092287" w14:textId="77777777" w:rsidTr="00E6598D">
        <w:trPr>
          <w:trHeight w:val="278"/>
        </w:trPr>
        <w:tc>
          <w:tcPr>
            <w:tcW w:w="4468" w:type="dxa"/>
            <w:tcBorders>
              <w:top w:val="single" w:sz="3" w:space="0" w:color="000000"/>
              <w:left w:val="single" w:sz="3" w:space="0" w:color="000000"/>
              <w:bottom w:val="single" w:sz="3" w:space="0" w:color="000000"/>
              <w:right w:val="single" w:sz="3" w:space="0" w:color="000000"/>
            </w:tcBorders>
            <w:shd w:val="clear" w:color="auto" w:fill="D9D9D9"/>
          </w:tcPr>
          <w:p w14:paraId="269B88EB" w14:textId="23D5EB3B" w:rsidR="00E32863" w:rsidRPr="00E32863" w:rsidRDefault="00E32863" w:rsidP="00C168A4">
            <w:pPr>
              <w:spacing w:before="40" w:after="40"/>
              <w:rPr>
                <w:rFonts w:cstheme="minorHAnsi"/>
                <w:sz w:val="22"/>
              </w:rPr>
            </w:pPr>
          </w:p>
        </w:tc>
        <w:tc>
          <w:tcPr>
            <w:tcW w:w="453" w:type="dxa"/>
            <w:tcBorders>
              <w:top w:val="single" w:sz="3" w:space="0" w:color="000000"/>
              <w:left w:val="single" w:sz="3" w:space="0" w:color="000000"/>
              <w:bottom w:val="single" w:sz="3" w:space="0" w:color="000000"/>
              <w:right w:val="single" w:sz="3" w:space="0" w:color="000000"/>
            </w:tcBorders>
            <w:shd w:val="clear" w:color="auto" w:fill="D9D9D9"/>
          </w:tcPr>
          <w:p w14:paraId="37E05D56" w14:textId="77777777" w:rsidR="00E32863" w:rsidRPr="00E32863" w:rsidRDefault="00E32863" w:rsidP="00C168A4">
            <w:pPr>
              <w:spacing w:before="40" w:after="40"/>
              <w:ind w:left="21"/>
              <w:rPr>
                <w:rFonts w:cstheme="minorHAnsi"/>
                <w:sz w:val="22"/>
              </w:rPr>
            </w:pPr>
            <w:r w:rsidRPr="00E32863">
              <w:rPr>
                <w:sz w:val="22"/>
                <w:lang w:val="en"/>
              </w:rPr>
              <w:t xml:space="preserve">A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35698E66" w14:textId="77777777" w:rsidR="00E32863" w:rsidRPr="00E32863" w:rsidRDefault="00E32863" w:rsidP="00C168A4">
            <w:pPr>
              <w:spacing w:before="40" w:after="40"/>
              <w:ind w:left="29"/>
              <w:rPr>
                <w:rFonts w:cstheme="minorHAnsi"/>
                <w:sz w:val="22"/>
              </w:rPr>
            </w:pPr>
            <w:r w:rsidRPr="00E32863">
              <w:rPr>
                <w:sz w:val="22"/>
                <w:lang w:val="en"/>
              </w:rPr>
              <w:t xml:space="preserve">B </w:t>
            </w:r>
          </w:p>
        </w:tc>
        <w:tc>
          <w:tcPr>
            <w:tcW w:w="346" w:type="dxa"/>
            <w:tcBorders>
              <w:top w:val="single" w:sz="3" w:space="0" w:color="000000"/>
              <w:left w:val="single" w:sz="3" w:space="0" w:color="000000"/>
              <w:bottom w:val="single" w:sz="3" w:space="0" w:color="000000"/>
              <w:right w:val="single" w:sz="3" w:space="0" w:color="000000"/>
            </w:tcBorders>
            <w:shd w:val="clear" w:color="auto" w:fill="D9D9D9"/>
          </w:tcPr>
          <w:p w14:paraId="2D88B6F2" w14:textId="77777777" w:rsidR="00E32863" w:rsidRPr="00E32863" w:rsidRDefault="00E32863" w:rsidP="00C168A4">
            <w:pPr>
              <w:spacing w:before="40" w:after="40"/>
              <w:ind w:left="31"/>
              <w:rPr>
                <w:rFonts w:cstheme="minorHAnsi"/>
                <w:sz w:val="22"/>
              </w:rPr>
            </w:pPr>
            <w:r w:rsidRPr="00E32863">
              <w:rPr>
                <w:sz w:val="22"/>
                <w:lang w:val="en"/>
              </w:rPr>
              <w:t xml:space="preserve">C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70DF3E39" w14:textId="77777777" w:rsidR="00E32863" w:rsidRPr="00E32863" w:rsidRDefault="00E32863" w:rsidP="00C168A4">
            <w:pPr>
              <w:spacing w:before="40" w:after="40"/>
              <w:ind w:left="21"/>
              <w:rPr>
                <w:rFonts w:cstheme="minorHAnsi"/>
                <w:sz w:val="22"/>
              </w:rPr>
            </w:pPr>
            <w:r w:rsidRPr="00E32863">
              <w:rPr>
                <w:sz w:val="22"/>
                <w:lang w:val="en"/>
              </w:rPr>
              <w:t xml:space="preserve">D </w:t>
            </w:r>
          </w:p>
        </w:tc>
        <w:tc>
          <w:tcPr>
            <w:tcW w:w="404" w:type="dxa"/>
            <w:tcBorders>
              <w:top w:val="single" w:sz="3" w:space="0" w:color="000000"/>
              <w:left w:val="single" w:sz="3" w:space="0" w:color="000000"/>
              <w:bottom w:val="single" w:sz="3" w:space="0" w:color="000000"/>
              <w:right w:val="single" w:sz="3" w:space="0" w:color="000000"/>
            </w:tcBorders>
            <w:shd w:val="clear" w:color="auto" w:fill="D9D9D9"/>
          </w:tcPr>
          <w:p w14:paraId="3F630885" w14:textId="24451B00" w:rsidR="00E32863" w:rsidRPr="00E32863" w:rsidRDefault="001324C6" w:rsidP="00C168A4">
            <w:pPr>
              <w:spacing w:before="40" w:after="40"/>
              <w:ind w:left="35"/>
              <w:rPr>
                <w:rFonts w:cstheme="minorHAnsi"/>
                <w:sz w:val="22"/>
              </w:rPr>
            </w:pPr>
            <w:r>
              <w:rPr>
                <w:sz w:val="22"/>
                <w:lang w:val="en"/>
              </w:rPr>
              <w:t>E</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554A9AE0" w14:textId="77777777" w:rsidR="00E32863" w:rsidRPr="00E32863" w:rsidRDefault="00E32863" w:rsidP="00C168A4">
            <w:pPr>
              <w:spacing w:before="40" w:after="40"/>
              <w:ind w:left="41"/>
              <w:rPr>
                <w:rFonts w:cstheme="minorHAnsi"/>
                <w:sz w:val="22"/>
              </w:rPr>
            </w:pPr>
            <w:r w:rsidRPr="00E32863">
              <w:rPr>
                <w:sz w:val="22"/>
                <w:lang w:val="en"/>
              </w:rPr>
              <w:t xml:space="preserve">F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2A2464EF" w14:textId="77777777" w:rsidR="00E32863" w:rsidRPr="00E32863" w:rsidRDefault="00E32863" w:rsidP="00C168A4">
            <w:pPr>
              <w:spacing w:before="40" w:after="40"/>
              <w:ind w:left="19"/>
              <w:rPr>
                <w:rFonts w:cstheme="minorHAnsi"/>
                <w:sz w:val="22"/>
              </w:rPr>
            </w:pPr>
            <w:r w:rsidRPr="00E32863">
              <w:rPr>
                <w:sz w:val="22"/>
                <w:lang w:val="en"/>
              </w:rPr>
              <w:t xml:space="preserve">G </w:t>
            </w:r>
          </w:p>
        </w:tc>
        <w:tc>
          <w:tcPr>
            <w:tcW w:w="389" w:type="dxa"/>
            <w:tcBorders>
              <w:top w:val="single" w:sz="3" w:space="0" w:color="000000"/>
              <w:left w:val="single" w:sz="3" w:space="0" w:color="000000"/>
              <w:bottom w:val="single" w:sz="3" w:space="0" w:color="000000"/>
              <w:right w:val="single" w:sz="3" w:space="0" w:color="000000"/>
            </w:tcBorders>
            <w:shd w:val="clear" w:color="auto" w:fill="D9D9D9"/>
          </w:tcPr>
          <w:p w14:paraId="5140EB55" w14:textId="77777777" w:rsidR="00E32863" w:rsidRPr="00E32863" w:rsidRDefault="00E32863" w:rsidP="00C168A4">
            <w:pPr>
              <w:spacing w:before="40" w:after="40"/>
              <w:ind w:left="18"/>
              <w:rPr>
                <w:rFonts w:cstheme="minorHAnsi"/>
                <w:sz w:val="22"/>
              </w:rPr>
            </w:pPr>
            <w:r w:rsidRPr="00E32863">
              <w:rPr>
                <w:sz w:val="22"/>
                <w:lang w:val="en"/>
              </w:rPr>
              <w:t xml:space="preserve">H </w:t>
            </w:r>
          </w:p>
        </w:tc>
        <w:tc>
          <w:tcPr>
            <w:tcW w:w="384" w:type="dxa"/>
            <w:tcBorders>
              <w:top w:val="single" w:sz="3" w:space="0" w:color="000000"/>
              <w:left w:val="single" w:sz="3" w:space="0" w:color="000000"/>
              <w:bottom w:val="single" w:sz="3" w:space="0" w:color="000000"/>
              <w:right w:val="single" w:sz="3" w:space="0" w:color="000000"/>
            </w:tcBorders>
            <w:shd w:val="clear" w:color="auto" w:fill="D9D9D9"/>
          </w:tcPr>
          <w:p w14:paraId="4290F2CC" w14:textId="77777777" w:rsidR="00E32863" w:rsidRPr="00E32863" w:rsidRDefault="00E32863" w:rsidP="00C168A4">
            <w:pPr>
              <w:spacing w:before="40" w:after="40"/>
              <w:jc w:val="center"/>
              <w:rPr>
                <w:rFonts w:cstheme="minorHAnsi"/>
                <w:sz w:val="22"/>
              </w:rPr>
            </w:pPr>
            <w:r w:rsidRPr="00E32863">
              <w:rPr>
                <w:sz w:val="22"/>
                <w:lang w:val="en"/>
              </w:rPr>
              <w:t xml:space="preserve">I </w:t>
            </w:r>
          </w:p>
        </w:tc>
        <w:tc>
          <w:tcPr>
            <w:tcW w:w="386" w:type="dxa"/>
            <w:tcBorders>
              <w:top w:val="single" w:sz="3" w:space="0" w:color="000000"/>
              <w:left w:val="single" w:sz="3" w:space="0" w:color="000000"/>
              <w:bottom w:val="single" w:sz="3" w:space="0" w:color="000000"/>
              <w:right w:val="single" w:sz="3" w:space="0" w:color="000000"/>
            </w:tcBorders>
            <w:shd w:val="clear" w:color="auto" w:fill="D9D9D9"/>
          </w:tcPr>
          <w:p w14:paraId="4DBF4A8F" w14:textId="77777777" w:rsidR="00E32863" w:rsidRPr="00E32863" w:rsidRDefault="00E32863" w:rsidP="00C168A4">
            <w:pPr>
              <w:spacing w:before="40" w:after="40"/>
              <w:jc w:val="center"/>
              <w:rPr>
                <w:rFonts w:cstheme="minorHAnsi"/>
                <w:sz w:val="22"/>
              </w:rPr>
            </w:pPr>
            <w:r w:rsidRPr="00E32863">
              <w:rPr>
                <w:sz w:val="22"/>
                <w:lang w:val="en"/>
              </w:rPr>
              <w:t xml:space="preserve">J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3E9C309B" w14:textId="77777777" w:rsidR="00E32863" w:rsidRPr="00E32863" w:rsidRDefault="00E32863" w:rsidP="00C168A4">
            <w:pPr>
              <w:spacing w:before="40" w:after="40"/>
              <w:ind w:left="31"/>
              <w:rPr>
                <w:rFonts w:cstheme="minorHAnsi"/>
                <w:sz w:val="22"/>
              </w:rPr>
            </w:pPr>
            <w:r w:rsidRPr="00E32863">
              <w:rPr>
                <w:sz w:val="22"/>
                <w:lang w:val="en"/>
              </w:rPr>
              <w:t xml:space="preserve">K </w:t>
            </w:r>
          </w:p>
        </w:tc>
        <w:tc>
          <w:tcPr>
            <w:tcW w:w="387" w:type="dxa"/>
            <w:tcBorders>
              <w:top w:val="single" w:sz="3" w:space="0" w:color="000000"/>
              <w:left w:val="single" w:sz="3" w:space="0" w:color="000000"/>
              <w:bottom w:val="single" w:sz="3" w:space="0" w:color="000000"/>
              <w:right w:val="single" w:sz="3" w:space="0" w:color="000000"/>
            </w:tcBorders>
            <w:shd w:val="clear" w:color="auto" w:fill="D9D9D9"/>
          </w:tcPr>
          <w:p w14:paraId="0901904A" w14:textId="77777777" w:rsidR="00E32863" w:rsidRPr="00E32863" w:rsidRDefault="00E32863" w:rsidP="00C168A4">
            <w:pPr>
              <w:spacing w:before="40" w:after="40"/>
              <w:jc w:val="center"/>
              <w:rPr>
                <w:rFonts w:cstheme="minorHAnsi"/>
                <w:sz w:val="22"/>
              </w:rPr>
            </w:pPr>
            <w:r w:rsidRPr="00E32863">
              <w:rPr>
                <w:sz w:val="22"/>
                <w:lang w:val="en"/>
              </w:rPr>
              <w:t xml:space="preserve">L </w:t>
            </w:r>
          </w:p>
        </w:tc>
      </w:tr>
      <w:tr w:rsidR="00E32863" w:rsidRPr="00E32863" w14:paraId="1DFC3925"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257E5F00" w14:textId="77777777" w:rsidR="00E32863" w:rsidRPr="00E32863" w:rsidRDefault="00E32863" w:rsidP="00C168A4">
            <w:pPr>
              <w:spacing w:before="40" w:after="40"/>
              <w:rPr>
                <w:rFonts w:cstheme="minorHAnsi"/>
                <w:sz w:val="22"/>
                <w:lang w:val="fr-FR"/>
              </w:rPr>
            </w:pPr>
            <w:proofErr w:type="spellStart"/>
            <w:r w:rsidRPr="00E32863">
              <w:rPr>
                <w:sz w:val="22"/>
                <w:lang w:val="en"/>
              </w:rPr>
              <w:t>Telma</w:t>
            </w:r>
            <w:proofErr w:type="spellEnd"/>
            <w:r w:rsidRPr="00E32863">
              <w:rPr>
                <w:sz w:val="22"/>
                <w:lang w:val="en"/>
              </w:rPr>
              <w:t xml:space="preserve"> Comoros </w:t>
            </w:r>
          </w:p>
        </w:tc>
        <w:tc>
          <w:tcPr>
            <w:tcW w:w="453" w:type="dxa"/>
            <w:tcBorders>
              <w:top w:val="single" w:sz="3" w:space="0" w:color="000000"/>
              <w:left w:val="single" w:sz="3" w:space="0" w:color="000000"/>
              <w:bottom w:val="single" w:sz="3" w:space="0" w:color="000000"/>
              <w:right w:val="single" w:sz="3" w:space="0" w:color="000000"/>
            </w:tcBorders>
          </w:tcPr>
          <w:p w14:paraId="7C0F413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044C57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9598B1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1B3A48E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260C75D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471115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7578F7D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3CC7FDB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5F5C576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7490E32D"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568255D"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76E4FE8"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53EF137"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70290D51" w14:textId="77777777" w:rsidR="00E32863" w:rsidRPr="00E32863" w:rsidRDefault="00E32863" w:rsidP="00C168A4">
            <w:pPr>
              <w:spacing w:before="40" w:after="40"/>
              <w:rPr>
                <w:rFonts w:cstheme="minorHAnsi"/>
                <w:sz w:val="22"/>
                <w:lang w:val="fr-FR"/>
              </w:rPr>
            </w:pPr>
            <w:r w:rsidRPr="00E32863">
              <w:rPr>
                <w:sz w:val="22"/>
                <w:lang w:val="en"/>
              </w:rPr>
              <w:t xml:space="preserve">Comoros Cables </w:t>
            </w:r>
          </w:p>
        </w:tc>
        <w:tc>
          <w:tcPr>
            <w:tcW w:w="453" w:type="dxa"/>
            <w:tcBorders>
              <w:top w:val="single" w:sz="3" w:space="0" w:color="000000"/>
              <w:left w:val="single" w:sz="3" w:space="0" w:color="000000"/>
              <w:bottom w:val="single" w:sz="3" w:space="0" w:color="000000"/>
              <w:right w:val="single" w:sz="3" w:space="0" w:color="000000"/>
            </w:tcBorders>
          </w:tcPr>
          <w:p w14:paraId="71F0C43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CA3C86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24BABD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5C0D7A6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C1DACF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980662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DDACBE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4DCCC3BE"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437E28A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9EAD706"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147F62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60BAB1A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251E7F2F"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0AB8D41A" w14:textId="77777777" w:rsidR="00E32863" w:rsidRPr="00E32863" w:rsidRDefault="00E32863" w:rsidP="00C168A4">
            <w:pPr>
              <w:spacing w:before="40" w:after="40"/>
              <w:rPr>
                <w:rFonts w:cstheme="minorHAnsi"/>
                <w:sz w:val="22"/>
                <w:lang w:val="fr-FR"/>
              </w:rPr>
            </w:pPr>
            <w:r w:rsidRPr="00E32863">
              <w:rPr>
                <w:sz w:val="22"/>
                <w:lang w:val="en"/>
              </w:rPr>
              <w:t xml:space="preserve">ORTC </w:t>
            </w:r>
          </w:p>
        </w:tc>
        <w:tc>
          <w:tcPr>
            <w:tcW w:w="453" w:type="dxa"/>
            <w:tcBorders>
              <w:top w:val="single" w:sz="3" w:space="0" w:color="000000"/>
              <w:left w:val="single" w:sz="3" w:space="0" w:color="000000"/>
              <w:bottom w:val="single" w:sz="3" w:space="0" w:color="000000"/>
              <w:right w:val="single" w:sz="3" w:space="0" w:color="000000"/>
            </w:tcBorders>
          </w:tcPr>
          <w:p w14:paraId="6FADAC8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4BFC081"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B49079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3BB4963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9F30FD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CB3D233"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993A44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0110E27"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958E56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426493C7"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786157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DF1ED03"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0CFA9B" w14:textId="77777777" w:rsidTr="00E6598D">
        <w:trPr>
          <w:trHeight w:val="274"/>
        </w:trPr>
        <w:tc>
          <w:tcPr>
            <w:tcW w:w="4468" w:type="dxa"/>
            <w:tcBorders>
              <w:top w:val="single" w:sz="3" w:space="0" w:color="000000"/>
              <w:left w:val="single" w:sz="3" w:space="0" w:color="000000"/>
              <w:bottom w:val="single" w:sz="3" w:space="0" w:color="000000"/>
              <w:right w:val="single" w:sz="3" w:space="0" w:color="000000"/>
            </w:tcBorders>
          </w:tcPr>
          <w:p w14:paraId="1E01E18D" w14:textId="77777777" w:rsidR="00E32863" w:rsidRPr="00E32863" w:rsidRDefault="00E32863" w:rsidP="00C168A4">
            <w:pPr>
              <w:spacing w:before="40" w:after="40"/>
              <w:rPr>
                <w:rFonts w:cstheme="minorHAnsi"/>
                <w:sz w:val="22"/>
                <w:lang w:val="fr-FR"/>
              </w:rPr>
            </w:pPr>
            <w:r w:rsidRPr="00E32863">
              <w:rPr>
                <w:sz w:val="22"/>
                <w:lang w:val="en"/>
              </w:rPr>
              <w:t xml:space="preserve">Other providers </w:t>
            </w:r>
          </w:p>
        </w:tc>
        <w:tc>
          <w:tcPr>
            <w:tcW w:w="453" w:type="dxa"/>
            <w:tcBorders>
              <w:top w:val="single" w:sz="3" w:space="0" w:color="000000"/>
              <w:left w:val="single" w:sz="3" w:space="0" w:color="000000"/>
              <w:bottom w:val="single" w:sz="3" w:space="0" w:color="000000"/>
              <w:right w:val="single" w:sz="3" w:space="0" w:color="000000"/>
            </w:tcBorders>
          </w:tcPr>
          <w:p w14:paraId="4936AFE5"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206BD9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67A3CB5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11BD2DD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2193508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2B859F0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403230F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608D961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32C42E8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B39A4AC"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D6F13B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0954BE1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7185AD"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73F6D104" w14:textId="77777777" w:rsidR="00E32863" w:rsidRPr="00E32863" w:rsidRDefault="00E32863" w:rsidP="00C168A4">
            <w:pPr>
              <w:spacing w:before="40" w:after="40"/>
              <w:rPr>
                <w:rFonts w:cstheme="minorHAnsi"/>
                <w:sz w:val="22"/>
              </w:rPr>
            </w:pPr>
            <w:r w:rsidRPr="00E32863">
              <w:rPr>
                <w:sz w:val="22"/>
                <w:lang w:val="en"/>
              </w:rPr>
              <w:t xml:space="preserve">ANADEN </w:t>
            </w:r>
          </w:p>
        </w:tc>
        <w:tc>
          <w:tcPr>
            <w:tcW w:w="453" w:type="dxa"/>
            <w:tcBorders>
              <w:top w:val="single" w:sz="3" w:space="0" w:color="000000"/>
              <w:left w:val="single" w:sz="3" w:space="0" w:color="000000"/>
              <w:bottom w:val="single" w:sz="3" w:space="0" w:color="000000"/>
              <w:right w:val="single" w:sz="3" w:space="0" w:color="000000"/>
            </w:tcBorders>
          </w:tcPr>
          <w:p w14:paraId="5EBD75F2"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562A98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50F112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E123F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D213A9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ED0B666"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7F24C3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5626F55"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C56072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B5DB6B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0536756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1541AC0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365FC58D" w14:textId="77777777" w:rsidTr="00E6598D">
        <w:trPr>
          <w:trHeight w:val="281"/>
        </w:trPr>
        <w:tc>
          <w:tcPr>
            <w:tcW w:w="4468" w:type="dxa"/>
            <w:tcBorders>
              <w:top w:val="single" w:sz="3" w:space="0" w:color="000000"/>
              <w:left w:val="single" w:sz="3" w:space="0" w:color="000000"/>
              <w:bottom w:val="single" w:sz="3" w:space="0" w:color="000000"/>
              <w:right w:val="single" w:sz="3" w:space="0" w:color="000000"/>
            </w:tcBorders>
          </w:tcPr>
          <w:p w14:paraId="0521FE5D" w14:textId="77777777" w:rsidR="00E32863" w:rsidRPr="00E32863" w:rsidRDefault="00E32863" w:rsidP="00C168A4">
            <w:pPr>
              <w:spacing w:before="40" w:after="40"/>
              <w:rPr>
                <w:rFonts w:cstheme="minorHAnsi"/>
                <w:sz w:val="22"/>
              </w:rPr>
            </w:pPr>
            <w:r w:rsidRPr="00E32863">
              <w:rPr>
                <w:sz w:val="22"/>
                <w:lang w:val="en"/>
              </w:rPr>
              <w:t xml:space="preserve">AGID </w:t>
            </w:r>
          </w:p>
        </w:tc>
        <w:tc>
          <w:tcPr>
            <w:tcW w:w="453" w:type="dxa"/>
            <w:tcBorders>
              <w:top w:val="single" w:sz="3" w:space="0" w:color="000000"/>
              <w:left w:val="single" w:sz="3" w:space="0" w:color="000000"/>
              <w:bottom w:val="single" w:sz="3" w:space="0" w:color="000000"/>
              <w:right w:val="single" w:sz="3" w:space="0" w:color="000000"/>
            </w:tcBorders>
          </w:tcPr>
          <w:p w14:paraId="0427F85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C6E470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DA74D8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16551AA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9ECCC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C73841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69F88B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14D12B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14D4242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97C3ABF"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DE682E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2F38F01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94D5E5" w14:textId="77777777" w:rsidTr="00E6598D">
        <w:trPr>
          <w:trHeight w:val="276"/>
        </w:trPr>
        <w:tc>
          <w:tcPr>
            <w:tcW w:w="4921" w:type="dxa"/>
            <w:gridSpan w:val="2"/>
            <w:tcBorders>
              <w:top w:val="single" w:sz="3" w:space="0" w:color="000000"/>
              <w:left w:val="single" w:sz="3" w:space="0" w:color="000000"/>
              <w:bottom w:val="single" w:sz="3" w:space="0" w:color="000000"/>
              <w:right w:val="nil"/>
            </w:tcBorders>
          </w:tcPr>
          <w:p w14:paraId="132A7D3B" w14:textId="77777777" w:rsidR="00E32863" w:rsidRPr="00E32863" w:rsidRDefault="00E32863" w:rsidP="00C168A4">
            <w:pPr>
              <w:spacing w:before="40" w:after="40"/>
              <w:rPr>
                <w:rFonts w:cstheme="minorHAnsi"/>
                <w:sz w:val="22"/>
              </w:rPr>
            </w:pPr>
            <w:r w:rsidRPr="00E32863">
              <w:rPr>
                <w:sz w:val="22"/>
                <w:lang w:val="en"/>
              </w:rPr>
              <w:t>Data accessible via the internet</w:t>
            </w:r>
          </w:p>
        </w:tc>
        <w:tc>
          <w:tcPr>
            <w:tcW w:w="471" w:type="dxa"/>
            <w:tcBorders>
              <w:top w:val="single" w:sz="3" w:space="0" w:color="000000"/>
              <w:left w:val="nil"/>
              <w:bottom w:val="single" w:sz="3" w:space="0" w:color="000000"/>
              <w:right w:val="nil"/>
            </w:tcBorders>
            <w:vAlign w:val="bottom"/>
          </w:tcPr>
          <w:p w14:paraId="6012ED17" w14:textId="77777777" w:rsidR="00E32863" w:rsidRPr="00E32863" w:rsidRDefault="00E32863" w:rsidP="00C168A4">
            <w:pPr>
              <w:spacing w:before="40" w:after="40"/>
              <w:rPr>
                <w:rFonts w:cstheme="minorHAnsi"/>
                <w:sz w:val="22"/>
              </w:rPr>
            </w:pPr>
          </w:p>
        </w:tc>
        <w:tc>
          <w:tcPr>
            <w:tcW w:w="346" w:type="dxa"/>
            <w:tcBorders>
              <w:top w:val="single" w:sz="3" w:space="0" w:color="000000"/>
              <w:left w:val="nil"/>
              <w:bottom w:val="single" w:sz="3" w:space="0" w:color="000000"/>
              <w:right w:val="nil"/>
            </w:tcBorders>
          </w:tcPr>
          <w:p w14:paraId="511E6F16" w14:textId="77777777" w:rsidR="00E32863" w:rsidRPr="00E32863" w:rsidRDefault="00E32863" w:rsidP="00C168A4">
            <w:pPr>
              <w:spacing w:before="40" w:after="40"/>
              <w:rPr>
                <w:rFonts w:cstheme="minorHAnsi"/>
                <w:sz w:val="22"/>
              </w:rPr>
            </w:pPr>
          </w:p>
        </w:tc>
        <w:tc>
          <w:tcPr>
            <w:tcW w:w="471" w:type="dxa"/>
            <w:tcBorders>
              <w:top w:val="single" w:sz="3" w:space="0" w:color="000000"/>
              <w:left w:val="nil"/>
              <w:bottom w:val="single" w:sz="3" w:space="0" w:color="000000"/>
              <w:right w:val="single" w:sz="3" w:space="0" w:color="000000"/>
            </w:tcBorders>
          </w:tcPr>
          <w:p w14:paraId="17986FC5" w14:textId="77777777" w:rsidR="00E32863" w:rsidRPr="00E32863" w:rsidRDefault="00E32863" w:rsidP="00C168A4">
            <w:pPr>
              <w:spacing w:before="40" w:after="40"/>
              <w:rPr>
                <w:rFonts w:cstheme="minorHAnsi"/>
                <w:sz w:val="22"/>
              </w:rPr>
            </w:pPr>
          </w:p>
        </w:tc>
        <w:tc>
          <w:tcPr>
            <w:tcW w:w="404" w:type="dxa"/>
            <w:tcBorders>
              <w:top w:val="single" w:sz="3" w:space="0" w:color="000000"/>
              <w:left w:val="single" w:sz="3" w:space="0" w:color="000000"/>
              <w:bottom w:val="single" w:sz="3" w:space="0" w:color="000000"/>
              <w:right w:val="single" w:sz="3" w:space="0" w:color="000000"/>
            </w:tcBorders>
            <w:shd w:val="clear" w:color="auto" w:fill="FFC000"/>
          </w:tcPr>
          <w:p w14:paraId="4E0484B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E63A05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F0B173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786DBF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2BB09EA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1C3D219"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05FE9F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A9F7D4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0C1EC85" w14:textId="77777777" w:rsidTr="00E6598D">
        <w:trPr>
          <w:trHeight w:val="276"/>
        </w:trPr>
        <w:tc>
          <w:tcPr>
            <w:tcW w:w="4921" w:type="dxa"/>
            <w:gridSpan w:val="2"/>
            <w:tcBorders>
              <w:top w:val="single" w:sz="3" w:space="0" w:color="000000"/>
              <w:left w:val="single" w:sz="3" w:space="0" w:color="000000"/>
              <w:bottom w:val="single" w:sz="3" w:space="0" w:color="000000"/>
              <w:right w:val="nil"/>
            </w:tcBorders>
          </w:tcPr>
          <w:p w14:paraId="4FDE7D45" w14:textId="77777777" w:rsidR="00E32863" w:rsidRPr="00A61A9F" w:rsidRDefault="00E32863" w:rsidP="00C168A4">
            <w:pPr>
              <w:spacing w:before="40" w:after="40"/>
              <w:rPr>
                <w:rFonts w:cstheme="minorHAnsi"/>
                <w:sz w:val="22"/>
              </w:rPr>
            </w:pPr>
            <w:r w:rsidRPr="00E32863">
              <w:rPr>
                <w:sz w:val="22"/>
                <w:lang w:val="en"/>
              </w:rPr>
              <w:t>Data accessible by collection from stakeholders</w:t>
            </w:r>
          </w:p>
        </w:tc>
        <w:tc>
          <w:tcPr>
            <w:tcW w:w="471" w:type="dxa"/>
            <w:tcBorders>
              <w:top w:val="single" w:sz="3" w:space="0" w:color="000000"/>
              <w:left w:val="nil"/>
              <w:bottom w:val="single" w:sz="3" w:space="0" w:color="000000"/>
              <w:right w:val="nil"/>
            </w:tcBorders>
          </w:tcPr>
          <w:p w14:paraId="25789A0F" w14:textId="77777777" w:rsidR="00E32863" w:rsidRPr="00A61A9F" w:rsidRDefault="00E32863" w:rsidP="00C168A4">
            <w:pPr>
              <w:spacing w:before="40" w:after="40"/>
              <w:rPr>
                <w:rFonts w:cstheme="minorHAnsi"/>
                <w:sz w:val="22"/>
              </w:rPr>
            </w:pPr>
          </w:p>
        </w:tc>
        <w:tc>
          <w:tcPr>
            <w:tcW w:w="346" w:type="dxa"/>
            <w:tcBorders>
              <w:top w:val="single" w:sz="3" w:space="0" w:color="000000"/>
              <w:left w:val="nil"/>
              <w:bottom w:val="single" w:sz="3" w:space="0" w:color="000000"/>
              <w:right w:val="nil"/>
            </w:tcBorders>
          </w:tcPr>
          <w:p w14:paraId="1EBAEAB2" w14:textId="77777777" w:rsidR="00E32863" w:rsidRPr="00A61A9F" w:rsidRDefault="00E32863" w:rsidP="00C168A4">
            <w:pPr>
              <w:spacing w:before="40" w:after="40"/>
              <w:rPr>
                <w:rFonts w:cstheme="minorHAnsi"/>
                <w:sz w:val="22"/>
              </w:rPr>
            </w:pPr>
          </w:p>
        </w:tc>
        <w:tc>
          <w:tcPr>
            <w:tcW w:w="471" w:type="dxa"/>
            <w:tcBorders>
              <w:top w:val="single" w:sz="3" w:space="0" w:color="000000"/>
              <w:left w:val="nil"/>
              <w:bottom w:val="single" w:sz="3" w:space="0" w:color="000000"/>
              <w:right w:val="single" w:sz="3" w:space="0" w:color="000000"/>
            </w:tcBorders>
          </w:tcPr>
          <w:p w14:paraId="03CA7FD1" w14:textId="77777777" w:rsidR="00E32863" w:rsidRPr="00A61A9F" w:rsidRDefault="00E32863" w:rsidP="00C168A4">
            <w:pPr>
              <w:spacing w:before="40" w:after="40"/>
              <w:rPr>
                <w:rFonts w:cstheme="minorHAnsi"/>
                <w:sz w:val="22"/>
              </w:rPr>
            </w:pP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0A961D8A" w14:textId="77777777" w:rsidR="00E32863" w:rsidRPr="00A61A9F" w:rsidRDefault="00E32863" w:rsidP="00C168A4">
            <w:pPr>
              <w:spacing w:before="40" w:after="40"/>
              <w:ind w:left="3"/>
              <w:rPr>
                <w:rFonts w:cstheme="minorHAnsi"/>
                <w:sz w:val="22"/>
              </w:rPr>
            </w:pPr>
            <w:r w:rsidRPr="00A61A9F">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BF7FBD8" w14:textId="77777777" w:rsidR="00E32863" w:rsidRPr="00A61A9F" w:rsidRDefault="00E32863" w:rsidP="00C168A4">
            <w:pPr>
              <w:spacing w:before="40" w:after="40"/>
              <w:ind w:left="5"/>
              <w:rPr>
                <w:rFonts w:cstheme="minorHAnsi"/>
                <w:sz w:val="22"/>
              </w:rPr>
            </w:pPr>
            <w:r w:rsidRPr="00A61A9F">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385569A" w14:textId="77777777" w:rsidR="00E32863" w:rsidRPr="00A61A9F" w:rsidRDefault="00E32863" w:rsidP="00C168A4">
            <w:pPr>
              <w:spacing w:before="40" w:after="40"/>
              <w:ind w:left="3"/>
              <w:rPr>
                <w:rFonts w:cstheme="minorHAnsi"/>
                <w:sz w:val="22"/>
              </w:rPr>
            </w:pPr>
            <w:r w:rsidRPr="00A61A9F">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D581037" w14:textId="77777777" w:rsidR="00E32863" w:rsidRPr="00A61A9F" w:rsidRDefault="00E32863" w:rsidP="00C168A4">
            <w:pPr>
              <w:spacing w:before="40" w:after="40"/>
              <w:ind w:left="2"/>
              <w:rPr>
                <w:rFonts w:cstheme="minorHAnsi"/>
                <w:sz w:val="22"/>
              </w:rPr>
            </w:pPr>
            <w:r w:rsidRPr="00A61A9F">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672BF48" w14:textId="77777777" w:rsidR="00E32863" w:rsidRPr="00A61A9F" w:rsidRDefault="00E32863" w:rsidP="00C168A4">
            <w:pPr>
              <w:spacing w:before="40" w:after="40"/>
              <w:ind w:left="3"/>
              <w:rPr>
                <w:rFonts w:cstheme="minorHAnsi"/>
                <w:sz w:val="22"/>
              </w:rPr>
            </w:pPr>
            <w:r w:rsidRPr="00A61A9F">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0B211AEE" w14:textId="77777777" w:rsidR="00E32863" w:rsidRPr="00A61A9F" w:rsidRDefault="00E32863" w:rsidP="00C168A4">
            <w:pPr>
              <w:spacing w:before="40" w:after="40"/>
              <w:ind w:left="1"/>
              <w:rPr>
                <w:rFonts w:cstheme="minorHAnsi"/>
                <w:sz w:val="22"/>
              </w:rPr>
            </w:pPr>
            <w:r w:rsidRPr="00A61A9F">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012D3E9" w14:textId="77777777" w:rsidR="00E32863" w:rsidRPr="00A61A9F" w:rsidRDefault="00E32863" w:rsidP="00C168A4">
            <w:pPr>
              <w:spacing w:before="40" w:after="40"/>
              <w:ind w:left="3"/>
              <w:rPr>
                <w:rFonts w:cstheme="minorHAnsi"/>
                <w:sz w:val="22"/>
              </w:rPr>
            </w:pPr>
            <w:r w:rsidRPr="00A61A9F">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D585501" w14:textId="77777777" w:rsidR="00E32863" w:rsidRPr="00A61A9F" w:rsidRDefault="00E32863" w:rsidP="00C168A4">
            <w:pPr>
              <w:spacing w:before="40" w:after="40"/>
              <w:ind w:left="2"/>
              <w:rPr>
                <w:rFonts w:cstheme="minorHAnsi"/>
                <w:sz w:val="22"/>
              </w:rPr>
            </w:pPr>
            <w:r w:rsidRPr="00A61A9F">
              <w:rPr>
                <w:rFonts w:cstheme="minorHAnsi"/>
                <w:sz w:val="22"/>
              </w:rPr>
              <w:t xml:space="preserve"> </w:t>
            </w:r>
          </w:p>
        </w:tc>
      </w:tr>
    </w:tbl>
    <w:p w14:paraId="2A9B6609" w14:textId="0B609C68" w:rsidR="00E32863" w:rsidRPr="00A61A9F" w:rsidRDefault="00E32863" w:rsidP="00E32863">
      <w:pPr>
        <w:ind w:left="-142"/>
        <w:jc w:val="both"/>
        <w:rPr>
          <w:rFonts w:cstheme="minorHAnsi"/>
          <w:color w:val="FF0000"/>
          <w:szCs w:val="24"/>
        </w:rPr>
      </w:pPr>
      <w:r w:rsidRPr="00E32863">
        <w:rPr>
          <w:color w:val="FF0000"/>
          <w:szCs w:val="24"/>
          <w:lang w:val="en"/>
        </w:rPr>
        <w:t>The letters characterize the category to which the indicator belongs.</w:t>
      </w:r>
    </w:p>
    <w:p w14:paraId="263385D4" w14:textId="39A4B474" w:rsidR="00E32863" w:rsidRPr="00E32863" w:rsidRDefault="00E32863" w:rsidP="00E32863">
      <w:pPr>
        <w:ind w:left="-142"/>
        <w:jc w:val="center"/>
        <w:rPr>
          <w:rFonts w:cstheme="minorHAnsi"/>
          <w:szCs w:val="24"/>
          <w:lang w:val="fr-FR"/>
        </w:rPr>
      </w:pPr>
      <w:r w:rsidRPr="00E32863">
        <w:rPr>
          <w:szCs w:val="24"/>
          <w:lang w:val="en"/>
        </w:rPr>
        <w:t>________________</w:t>
      </w:r>
    </w:p>
    <w:sectPr w:rsidR="00E32863" w:rsidRPr="00E32863"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rPr>
          <w:lang w:val="en"/>
        </w:rPr>
        <w:separator/>
      </w:r>
    </w:p>
  </w:endnote>
  <w:endnote w:type="continuationSeparator" w:id="0">
    <w:p w14:paraId="5EDB957E" w14:textId="77777777" w:rsidR="00003C43" w:rsidRDefault="00003C4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C0820" w:rsidRPr="009C0820" w14:paraId="695D1810" w14:textId="77777777" w:rsidTr="009C0820">
      <w:tc>
        <w:tcPr>
          <w:tcW w:w="1526" w:type="dxa"/>
          <w:tcBorders>
            <w:top w:val="single" w:sz="4" w:space="0" w:color="000000"/>
          </w:tcBorders>
          <w:shd w:val="clear" w:color="auto" w:fill="auto"/>
        </w:tcPr>
        <w:p w14:paraId="746E5A61" w14:textId="77777777" w:rsidR="009C0820" w:rsidRPr="001011EB" w:rsidRDefault="009C0820" w:rsidP="009C0820">
          <w:pPr>
            <w:pStyle w:val="FirstFooter"/>
            <w:tabs>
              <w:tab w:val="left" w:pos="1559"/>
              <w:tab w:val="left" w:pos="3828"/>
            </w:tabs>
            <w:rPr>
              <w:sz w:val="18"/>
              <w:szCs w:val="18"/>
              <w:lang w:val="fr-CH"/>
            </w:rPr>
          </w:pPr>
          <w:r w:rsidRPr="001011EB">
            <w:rPr>
              <w:sz w:val="18"/>
              <w:szCs w:val="18"/>
              <w:lang w:val="en"/>
            </w:rPr>
            <w:t>Contact:</w:t>
          </w:r>
        </w:p>
      </w:tc>
      <w:tc>
        <w:tcPr>
          <w:tcW w:w="2410" w:type="dxa"/>
          <w:tcBorders>
            <w:top w:val="single" w:sz="4" w:space="0" w:color="000000"/>
          </w:tcBorders>
          <w:shd w:val="clear" w:color="auto" w:fill="auto"/>
        </w:tcPr>
        <w:p w14:paraId="488E41E2" w14:textId="7F38F7F7" w:rsidR="009C0820" w:rsidRPr="001011EB" w:rsidRDefault="009C0820" w:rsidP="009C0820">
          <w:pPr>
            <w:pStyle w:val="FirstFooter"/>
            <w:tabs>
              <w:tab w:val="left" w:pos="2302"/>
            </w:tabs>
            <w:ind w:left="2302" w:hanging="2302"/>
            <w:rPr>
              <w:sz w:val="18"/>
              <w:szCs w:val="18"/>
              <w:lang w:val="fr-CH"/>
            </w:rPr>
          </w:pPr>
          <w:r w:rsidRPr="001011EB">
            <w:rPr>
              <w:sz w:val="18"/>
              <w:szCs w:val="18"/>
              <w:lang w:val="en"/>
            </w:rPr>
            <w:t>Name/Organization/Entity:</w:t>
          </w:r>
        </w:p>
      </w:tc>
      <w:tc>
        <w:tcPr>
          <w:tcW w:w="5987" w:type="dxa"/>
          <w:tcBorders>
            <w:top w:val="single" w:sz="4" w:space="0" w:color="000000"/>
          </w:tcBorders>
        </w:tcPr>
        <w:p w14:paraId="42574CD2" w14:textId="54C2B9FC" w:rsidR="009C0820" w:rsidRPr="00A61A9F" w:rsidRDefault="009C0820" w:rsidP="009C0820">
          <w:pPr>
            <w:pStyle w:val="FirstFooter"/>
            <w:tabs>
              <w:tab w:val="left" w:pos="2302"/>
            </w:tabs>
            <w:rPr>
              <w:sz w:val="18"/>
              <w:szCs w:val="18"/>
              <w:lang w:val="en-GB"/>
            </w:rPr>
          </w:pPr>
          <w:r w:rsidRPr="009438E2">
            <w:rPr>
              <w:sz w:val="18"/>
              <w:szCs w:val="18"/>
              <w:lang w:val="en"/>
            </w:rPr>
            <w:t>M</w:t>
          </w:r>
          <w:r>
            <w:rPr>
              <w:sz w:val="18"/>
              <w:szCs w:val="18"/>
              <w:lang w:val="en"/>
            </w:rPr>
            <w:t>.</w:t>
          </w:r>
          <w:r w:rsidRPr="009438E2">
            <w:rPr>
              <w:sz w:val="18"/>
              <w:szCs w:val="18"/>
              <w:lang w:val="en"/>
            </w:rPr>
            <w:t xml:space="preserve"> </w:t>
          </w:r>
          <w:r>
            <w:rPr>
              <w:sz w:val="18"/>
              <w:szCs w:val="18"/>
              <w:lang w:val="en"/>
            </w:rPr>
            <w:t xml:space="preserve">Youssouf Soule, </w:t>
          </w:r>
          <w:r w:rsidR="00E32863" w:rsidRPr="00E32863">
            <w:rPr>
              <w:sz w:val="18"/>
              <w:szCs w:val="18"/>
              <w:lang w:val="en"/>
            </w:rPr>
            <w:t>National Regulatory Authority for Information and Communication Technologies (ANRTIC)</w:t>
          </w:r>
          <w:r>
            <w:rPr>
              <w:sz w:val="18"/>
              <w:szCs w:val="18"/>
              <w:lang w:val="en"/>
            </w:rPr>
            <w:t xml:space="preserve">, </w:t>
          </w:r>
          <w:r w:rsidRPr="009438E2">
            <w:rPr>
              <w:sz w:val="18"/>
              <w:szCs w:val="18"/>
              <w:lang w:val="en"/>
            </w:rPr>
            <w:t xml:space="preserve">Comoros </w:t>
          </w:r>
        </w:p>
      </w:tc>
      <w:bookmarkStart w:id="8" w:name="OrgName"/>
      <w:bookmarkEnd w:id="8"/>
    </w:tr>
    <w:tr w:rsidR="009C0820" w:rsidRPr="001011EB" w14:paraId="61167678" w14:textId="77777777" w:rsidTr="009C0820">
      <w:tc>
        <w:tcPr>
          <w:tcW w:w="1526" w:type="dxa"/>
          <w:shd w:val="clear" w:color="auto" w:fill="auto"/>
        </w:tcPr>
        <w:p w14:paraId="33710823" w14:textId="77777777" w:rsidR="009C0820" w:rsidRPr="00A61A9F" w:rsidRDefault="009C0820" w:rsidP="009C0820">
          <w:pPr>
            <w:pStyle w:val="FirstFooter"/>
            <w:tabs>
              <w:tab w:val="left" w:pos="1559"/>
              <w:tab w:val="left" w:pos="3828"/>
            </w:tabs>
            <w:rPr>
              <w:sz w:val="20"/>
              <w:lang w:val="en-GB"/>
            </w:rPr>
          </w:pPr>
        </w:p>
      </w:tc>
      <w:tc>
        <w:tcPr>
          <w:tcW w:w="2410" w:type="dxa"/>
          <w:shd w:val="clear" w:color="auto" w:fill="auto"/>
        </w:tcPr>
        <w:p w14:paraId="1251F6E4" w14:textId="7949FD7A" w:rsidR="009C0820" w:rsidRPr="001011EB" w:rsidRDefault="009C0820" w:rsidP="009C0820">
          <w:pPr>
            <w:pStyle w:val="FirstFooter"/>
            <w:tabs>
              <w:tab w:val="left" w:pos="2302"/>
            </w:tabs>
            <w:rPr>
              <w:sz w:val="18"/>
              <w:szCs w:val="18"/>
              <w:lang w:val="fr-CH"/>
            </w:rPr>
          </w:pPr>
          <w:r>
            <w:rPr>
              <w:sz w:val="18"/>
              <w:szCs w:val="18"/>
              <w:lang w:val="en"/>
            </w:rPr>
            <w:t>Phone number</w:t>
          </w:r>
          <w:r w:rsidRPr="001011EB">
            <w:rPr>
              <w:sz w:val="18"/>
              <w:szCs w:val="18"/>
              <w:lang w:val="en"/>
            </w:rPr>
            <w:t>:</w:t>
          </w:r>
        </w:p>
      </w:tc>
      <w:tc>
        <w:tcPr>
          <w:tcW w:w="5987" w:type="dxa"/>
        </w:tcPr>
        <w:p w14:paraId="4AADE8CA" w14:textId="00B8AD29" w:rsidR="009C0820" w:rsidRPr="001011EB" w:rsidRDefault="009C0820" w:rsidP="009C0820">
          <w:pPr>
            <w:pStyle w:val="FirstFooter"/>
            <w:tabs>
              <w:tab w:val="left" w:pos="2302"/>
            </w:tabs>
            <w:rPr>
              <w:sz w:val="18"/>
              <w:szCs w:val="18"/>
              <w:lang w:val="fr-CH"/>
            </w:rPr>
          </w:pPr>
          <w:r>
            <w:rPr>
              <w:sz w:val="18"/>
              <w:szCs w:val="18"/>
              <w:lang w:val="en"/>
            </w:rPr>
            <w:t>+269 334 13 76</w:t>
          </w:r>
        </w:p>
      </w:tc>
      <w:bookmarkStart w:id="9" w:name="PhoneNo"/>
      <w:bookmarkEnd w:id="9"/>
    </w:tr>
    <w:tr w:rsidR="009C0820" w:rsidRPr="001011EB" w14:paraId="0299A231" w14:textId="77777777" w:rsidTr="009C0820">
      <w:tc>
        <w:tcPr>
          <w:tcW w:w="1526" w:type="dxa"/>
          <w:shd w:val="clear" w:color="auto" w:fill="auto"/>
        </w:tcPr>
        <w:p w14:paraId="35CBC438" w14:textId="77777777" w:rsidR="009C0820" w:rsidRPr="001011EB" w:rsidRDefault="009C0820" w:rsidP="009C0820">
          <w:pPr>
            <w:pStyle w:val="FirstFooter"/>
            <w:tabs>
              <w:tab w:val="left" w:pos="1559"/>
              <w:tab w:val="left" w:pos="3828"/>
            </w:tabs>
            <w:rPr>
              <w:sz w:val="20"/>
              <w:lang w:val="fr-CH"/>
            </w:rPr>
          </w:pPr>
        </w:p>
      </w:tc>
      <w:tc>
        <w:tcPr>
          <w:tcW w:w="2410" w:type="dxa"/>
          <w:shd w:val="clear" w:color="auto" w:fill="auto"/>
        </w:tcPr>
        <w:p w14:paraId="65335E06" w14:textId="490F0FC2" w:rsidR="009C0820" w:rsidRPr="001011EB" w:rsidRDefault="009C0820" w:rsidP="009C0820">
          <w:pPr>
            <w:pStyle w:val="FirstFooter"/>
            <w:tabs>
              <w:tab w:val="left" w:pos="2302"/>
            </w:tabs>
            <w:rPr>
              <w:sz w:val="18"/>
              <w:szCs w:val="18"/>
              <w:lang w:val="fr-CH"/>
            </w:rPr>
          </w:pPr>
          <w:r>
            <w:rPr>
              <w:sz w:val="18"/>
              <w:szCs w:val="18"/>
              <w:lang w:val="en"/>
            </w:rPr>
            <w:t>Email</w:t>
          </w:r>
          <w:r w:rsidRPr="001011EB">
            <w:rPr>
              <w:sz w:val="18"/>
              <w:szCs w:val="18"/>
              <w:lang w:val="en"/>
            </w:rPr>
            <w:t>:</w:t>
          </w:r>
        </w:p>
      </w:tc>
      <w:tc>
        <w:tcPr>
          <w:tcW w:w="5987" w:type="dxa"/>
        </w:tcPr>
        <w:p w14:paraId="02600286" w14:textId="1D492DAC" w:rsidR="009C0820" w:rsidRPr="001011EB" w:rsidRDefault="00516EB7" w:rsidP="009C0820">
          <w:pPr>
            <w:pStyle w:val="FirstFooter"/>
            <w:tabs>
              <w:tab w:val="left" w:pos="2302"/>
            </w:tabs>
            <w:rPr>
              <w:sz w:val="18"/>
              <w:szCs w:val="18"/>
              <w:lang w:val="fr-CH"/>
            </w:rPr>
          </w:pPr>
          <w:hyperlink r:id="rId1" w:history="1">
            <w:r w:rsidR="009C0820" w:rsidRPr="00594053">
              <w:rPr>
                <w:rStyle w:val="Hyperlink"/>
                <w:sz w:val="18"/>
                <w:szCs w:val="18"/>
                <w:lang w:val="en"/>
              </w:rPr>
              <w:t>Youssoufsoule1971@gmail.com</w:t>
            </w:r>
          </w:hyperlink>
          <w:r w:rsidR="009C0820">
            <w:rPr>
              <w:sz w:val="18"/>
              <w:szCs w:val="18"/>
              <w:lang w:val="en"/>
            </w:rPr>
            <w:t xml:space="preserve"> </w:t>
          </w:r>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516EB7" w:rsidP="00B80157">
    <w:pPr>
      <w:pStyle w:val="Footer"/>
      <w:jc w:val="center"/>
      <w:rPr>
        <w:lang w:val="fr-CH"/>
      </w:rPr>
    </w:pPr>
    <w:hyperlink r:id="rId2" w:history="1">
      <w:r w:rsidR="008B47C7" w:rsidRPr="001011EB">
        <w:rPr>
          <w:rStyle w:val="Hyperlink"/>
          <w:caps w:val="0"/>
          <w:noProof w:val="0"/>
          <w:sz w:val="18"/>
          <w:szCs w:val="18"/>
          <w:lang w:val="en"/>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rPr>
          <w:lang w:val="en"/>
        </w:rPr>
        <w:t>____________________</w:t>
      </w:r>
    </w:p>
  </w:footnote>
  <w:footnote w:type="continuationSeparator" w:id="0">
    <w:p w14:paraId="33092081" w14:textId="77777777" w:rsidR="00003C43" w:rsidRDefault="00003C43">
      <w:r>
        <w:rPr>
          <w:lang w:val="en"/>
        </w:rPr>
        <w:continuationSeparator/>
      </w:r>
    </w:p>
  </w:footnote>
  <w:footnote w:id="1">
    <w:p w14:paraId="51C69BBC" w14:textId="485EB47B" w:rsidR="00E32863" w:rsidRPr="00A61A9F" w:rsidRDefault="00E32863" w:rsidP="00E32863">
      <w:pPr>
        <w:pStyle w:val="FootnoteText"/>
        <w:spacing w:before="0"/>
        <w:ind w:left="0" w:firstLine="0"/>
        <w:rPr>
          <w:rFonts w:cstheme="minorHAnsi"/>
          <w:sz w:val="20"/>
        </w:rPr>
      </w:pPr>
      <w:r w:rsidRPr="00E32863">
        <w:rPr>
          <w:rStyle w:val="FootnoteReference"/>
          <w:sz w:val="20"/>
          <w:lang w:val="en"/>
        </w:rPr>
        <w:footnoteRef/>
      </w:r>
      <w:r w:rsidRPr="00E32863">
        <w:rPr>
          <w:sz w:val="20"/>
          <w:lang w:val="en"/>
        </w:rPr>
        <w:t xml:space="preserve"> Point (g) – considerations Resolution 8 </w:t>
      </w:r>
      <w:r w:rsidRPr="00E32863">
        <w:rPr>
          <w:rStyle w:val="fontstyle01"/>
          <w:sz w:val="20"/>
          <w:szCs w:val="20"/>
          <w:lang w:val="en"/>
        </w:rPr>
        <w:t>(Rev. Kigali, 2022)</w:t>
      </w:r>
      <w:r w:rsidR="00DB1A63">
        <w:rPr>
          <w:rStyle w:val="fontstyle01"/>
          <w:sz w:val="20"/>
          <w:szCs w:val="20"/>
          <w:lang w:val="en"/>
        </w:rPr>
        <w:t xml:space="preserve"> </w:t>
      </w:r>
    </w:p>
  </w:footnote>
  <w:footnote w:id="2">
    <w:p w14:paraId="4B515B04" w14:textId="77777777" w:rsidR="00E32863" w:rsidRPr="00A61A9F" w:rsidRDefault="00E32863" w:rsidP="00E32863">
      <w:pPr>
        <w:pStyle w:val="FootnoteText"/>
        <w:spacing w:before="0"/>
        <w:ind w:left="0" w:firstLine="0"/>
        <w:rPr>
          <w:rFonts w:cstheme="minorHAnsi"/>
          <w:sz w:val="20"/>
        </w:rPr>
      </w:pPr>
      <w:r w:rsidRPr="00E32863">
        <w:rPr>
          <w:rStyle w:val="FootnoteReference"/>
          <w:sz w:val="20"/>
          <w:lang w:val="en"/>
        </w:rPr>
        <w:footnoteRef/>
      </w:r>
      <w:r w:rsidRPr="00E32863">
        <w:rPr>
          <w:sz w:val="20"/>
          <w:lang w:val="en"/>
        </w:rPr>
        <w:t xml:space="preserve"> Article 9, law </w:t>
      </w:r>
      <w:r w:rsidRPr="00E32863">
        <w:rPr>
          <w:color w:val="000000"/>
          <w:sz w:val="20"/>
          <w:lang w:val="en"/>
        </w:rPr>
        <w:t>14-031 of 17 March 2014</w:t>
      </w:r>
      <w:r w:rsidRPr="00E32863">
        <w:rPr>
          <w:sz w:val="20"/>
          <w:lang w:val="en"/>
        </w:rPr>
        <w:t xml:space="preserve"> </w:t>
      </w:r>
    </w:p>
  </w:footnote>
  <w:footnote w:id="3">
    <w:p w14:paraId="0B1D9733" w14:textId="77777777" w:rsidR="00E32863" w:rsidRPr="00A61A9F" w:rsidRDefault="00E32863" w:rsidP="00E32863">
      <w:pPr>
        <w:pStyle w:val="FootnoteText"/>
        <w:spacing w:before="0"/>
        <w:ind w:left="0" w:firstLine="0"/>
        <w:rPr>
          <w:rFonts w:cstheme="minorHAnsi"/>
          <w:sz w:val="20"/>
        </w:rPr>
      </w:pPr>
      <w:r w:rsidRPr="00E32863">
        <w:rPr>
          <w:rStyle w:val="FootnoteReference"/>
          <w:sz w:val="20"/>
          <w:lang w:val="en"/>
        </w:rPr>
        <w:footnoteRef/>
      </w:r>
      <w:r w:rsidRPr="00E32863">
        <w:rPr>
          <w:sz w:val="20"/>
          <w:lang w:val="en"/>
        </w:rPr>
        <w:t xml:space="preserve"> Annex 1 and 2</w:t>
      </w:r>
    </w:p>
  </w:footnote>
  <w:footnote w:id="4">
    <w:p w14:paraId="093E44D7" w14:textId="77777777" w:rsidR="00E32863" w:rsidRPr="00A61A9F" w:rsidRDefault="00E32863" w:rsidP="00E32863">
      <w:pPr>
        <w:pStyle w:val="FootnoteText"/>
        <w:spacing w:before="0"/>
        <w:ind w:left="0" w:firstLine="0"/>
        <w:rPr>
          <w:rFonts w:cstheme="minorHAnsi"/>
          <w:sz w:val="20"/>
        </w:rPr>
      </w:pPr>
      <w:r w:rsidRPr="00E32863">
        <w:rPr>
          <w:rStyle w:val="FootnoteReference"/>
          <w:sz w:val="20"/>
          <w:lang w:val="en"/>
        </w:rPr>
        <w:footnoteRef/>
      </w:r>
      <w:r w:rsidRPr="00E32863">
        <w:rPr>
          <w:sz w:val="20"/>
          <w:lang w:val="en"/>
        </w:rPr>
        <w:t xml:space="preserve"> Resolution 8 </w:t>
      </w:r>
      <w:r w:rsidRPr="00E32863">
        <w:rPr>
          <w:rStyle w:val="fontstyle01"/>
          <w:sz w:val="20"/>
          <w:szCs w:val="20"/>
          <w:lang w:val="en"/>
        </w:rPr>
        <w:t xml:space="preserve">(Rev. Kigali, 2022) – point 6) invitations to member states and members of the sector. </w:t>
      </w:r>
    </w:p>
  </w:footnote>
  <w:footnote w:id="5">
    <w:p w14:paraId="34E3A042" w14:textId="23002745" w:rsidR="00E32863" w:rsidRPr="00A61A9F" w:rsidRDefault="00E32863" w:rsidP="00E32863">
      <w:pPr>
        <w:tabs>
          <w:tab w:val="clear" w:pos="794"/>
          <w:tab w:val="clear" w:pos="1191"/>
          <w:tab w:val="clear" w:pos="1588"/>
          <w:tab w:val="clear" w:pos="1985"/>
          <w:tab w:val="left" w:pos="3090"/>
        </w:tabs>
        <w:spacing w:before="0"/>
        <w:jc w:val="both"/>
        <w:rPr>
          <w:rFonts w:cstheme="minorHAnsi"/>
          <w:color w:val="FF0000"/>
          <w:sz w:val="20"/>
        </w:rPr>
      </w:pPr>
      <w:r w:rsidRPr="00E32863">
        <w:rPr>
          <w:rStyle w:val="FootnoteReference"/>
          <w:sz w:val="20"/>
          <w:lang w:val="en"/>
        </w:rPr>
        <w:footnoteRef/>
      </w:r>
      <w:r w:rsidRPr="00E32863">
        <w:rPr>
          <w:sz w:val="20"/>
          <w:lang w:val="en"/>
        </w:rPr>
        <w:t xml:space="preserve"> Point 3 - assessment of resource requirements for ITU's work on statistical data,</w:t>
      </w:r>
      <w:r w:rsidR="00DB1A63">
        <w:rPr>
          <w:sz w:val="20"/>
          <w:lang w:val="en"/>
        </w:rPr>
        <w:t xml:space="preserve"> </w:t>
      </w:r>
    </w:p>
    <w:p w14:paraId="1B87C7A4" w14:textId="77777777" w:rsidR="00E32863" w:rsidRPr="00A61A9F" w:rsidRDefault="00E32863" w:rsidP="00E32863">
      <w:pPr>
        <w:pStyle w:val="FootnoteText"/>
        <w:spacing w:before="0"/>
        <w:ind w:left="0" w:firstLine="0"/>
        <w:rPr>
          <w:rFonts w:cstheme="minorHAnsi"/>
          <w:sz w:val="20"/>
        </w:rPr>
      </w:pPr>
      <w:r w:rsidRPr="00E32863">
        <w:rPr>
          <w:sz w:val="20"/>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2B12EA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lang w:val="en"/>
      </w:rPr>
      <w:tab/>
    </w:r>
    <w:r w:rsidRPr="00A54E72">
      <w:rPr>
        <w:sz w:val="22"/>
        <w:szCs w:val="22"/>
        <w:lang w:val="en"/>
      </w:rPr>
      <w:t>TDAG</w:t>
    </w:r>
    <w:r w:rsidR="003242AB">
      <w:rPr>
        <w:sz w:val="22"/>
        <w:szCs w:val="22"/>
        <w:lang w:val="en"/>
      </w:rPr>
      <w:t>-</w:t>
    </w:r>
    <w:r w:rsidR="00923CF1">
      <w:rPr>
        <w:sz w:val="22"/>
        <w:szCs w:val="22"/>
        <w:lang w:val="en"/>
      </w:rPr>
      <w:t>2</w:t>
    </w:r>
    <w:r w:rsidR="00307769">
      <w:rPr>
        <w:sz w:val="22"/>
        <w:szCs w:val="22"/>
        <w:lang w:val="en"/>
      </w:rPr>
      <w:t>3</w:t>
    </w:r>
    <w:r w:rsidRPr="00A54E72">
      <w:rPr>
        <w:sz w:val="22"/>
        <w:szCs w:val="22"/>
        <w:lang w:val="en"/>
      </w:rPr>
      <w:t>/</w:t>
    </w:r>
    <w:r w:rsidR="00E32863">
      <w:rPr>
        <w:sz w:val="22"/>
        <w:szCs w:val="22"/>
        <w:lang w:val="en"/>
      </w:rPr>
      <w:t>30</w:t>
    </w:r>
    <w:r w:rsidRPr="006D271A">
      <w:rPr>
        <w:sz w:val="22"/>
        <w:szCs w:val="22"/>
        <w:lang w:val="en"/>
      </w:rPr>
      <w:t>-</w:t>
    </w:r>
    <w:r w:rsidR="00CC66EE">
      <w:rPr>
        <w:sz w:val="22"/>
        <w:szCs w:val="22"/>
        <w:lang w:val="en"/>
      </w:rPr>
      <w:t>E</w:t>
    </w:r>
    <w:r w:rsidRPr="006D271A">
      <w:rPr>
        <w:sz w:val="22"/>
        <w:szCs w:val="22"/>
        <w:lang w:val="en"/>
      </w:rPr>
      <w:tab/>
      <w:t xml:space="preserve">Page </w:t>
    </w:r>
    <w:r w:rsidRPr="00972BCD">
      <w:rPr>
        <w:sz w:val="22"/>
        <w:szCs w:val="22"/>
        <w:lang w:val="en"/>
      </w:rPr>
      <w:fldChar w:fldCharType="begin"/>
    </w:r>
    <w:r w:rsidRPr="006D271A">
      <w:rPr>
        <w:sz w:val="22"/>
        <w:szCs w:val="22"/>
        <w:lang w:val="en"/>
      </w:rPr>
      <w:instrText xml:space="preserve"> PAGE </w:instrText>
    </w:r>
    <w:r w:rsidRPr="00972BCD">
      <w:rPr>
        <w:sz w:val="22"/>
        <w:szCs w:val="22"/>
        <w:lang w:val="en"/>
      </w:rPr>
      <w:fldChar w:fldCharType="separate"/>
    </w:r>
    <w:r w:rsidR="00E25345">
      <w:rPr>
        <w:noProof/>
        <w:sz w:val="22"/>
        <w:szCs w:val="22"/>
        <w:lang w:val="en"/>
      </w:rPr>
      <w:t>2</w:t>
    </w:r>
    <w:r w:rsidRPr="00972BCD">
      <w:rPr>
        <w:sz w:val="22"/>
        <w:szCs w:val="22"/>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601CB"/>
    <w:multiLevelType w:val="hybridMultilevel"/>
    <w:tmpl w:val="F552E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19147D"/>
    <w:multiLevelType w:val="hybridMultilevel"/>
    <w:tmpl w:val="9356F904"/>
    <w:lvl w:ilvl="0" w:tplc="D8AA70EE">
      <w:start w:val="1"/>
      <w:numFmt w:val="bullet"/>
      <w:lvlText w:val=""/>
      <w:lvlJc w:val="left"/>
      <w:pPr>
        <w:ind w:left="360" w:hanging="360"/>
      </w:pPr>
      <w:rPr>
        <w:rFonts w:ascii="Symbol" w:hAnsi="Symbol" w:hint="default"/>
      </w:rPr>
    </w:lvl>
    <w:lvl w:ilvl="1" w:tplc="D8AA70E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9535A18"/>
    <w:multiLevelType w:val="hybridMultilevel"/>
    <w:tmpl w:val="35CA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D214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C0F"/>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24C6"/>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57B82"/>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6EB7"/>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4FC5"/>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0820"/>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1A9F"/>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305"/>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E6BFD"/>
    <w:rsid w:val="00C015F8"/>
    <w:rsid w:val="00C02C2A"/>
    <w:rsid w:val="00C07E26"/>
    <w:rsid w:val="00C1011C"/>
    <w:rsid w:val="00C12F94"/>
    <w:rsid w:val="00C168A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6EE"/>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78C8"/>
    <w:rsid w:val="00D35BDD"/>
    <w:rsid w:val="00D63006"/>
    <w:rsid w:val="00D72301"/>
    <w:rsid w:val="00D911DE"/>
    <w:rsid w:val="00D91B97"/>
    <w:rsid w:val="00D93ACC"/>
    <w:rsid w:val="00D93C08"/>
    <w:rsid w:val="00D95DAC"/>
    <w:rsid w:val="00DA0B53"/>
    <w:rsid w:val="00DB1171"/>
    <w:rsid w:val="00DB1519"/>
    <w:rsid w:val="00DB1A63"/>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2863"/>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5C1"/>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C0820"/>
    <w:rPr>
      <w:color w:val="605E5C"/>
      <w:shd w:val="clear" w:color="auto" w:fill="E1DFDD"/>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32863"/>
    <w:rPr>
      <w:rFonts w:asciiTheme="minorHAnsi" w:hAnsiTheme="minorHAnsi"/>
      <w:sz w:val="24"/>
      <w:lang w:val="en-GB" w:eastAsia="en-US"/>
    </w:rPr>
  </w:style>
  <w:style w:type="character" w:customStyle="1" w:styleId="fontstyle01">
    <w:name w:val="fontstyle01"/>
    <w:basedOn w:val="DefaultParagraphFont"/>
    <w:rsid w:val="00E3286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E32863"/>
    <w:rPr>
      <w:rFonts w:ascii="Calibri-Italic" w:hAnsi="Calibri-Italic" w:hint="default"/>
      <w:b w:val="0"/>
      <w:bCs w:val="0"/>
      <w:i/>
      <w:iCs/>
      <w:color w:val="000000"/>
      <w:sz w:val="24"/>
      <w:szCs w:val="24"/>
    </w:rPr>
  </w:style>
  <w:style w:type="character" w:customStyle="1" w:styleId="fontstyle21">
    <w:name w:val="fontstyle21"/>
    <w:basedOn w:val="DefaultParagraphFont"/>
    <w:rsid w:val="00E32863"/>
    <w:rPr>
      <w:rFonts w:ascii="Calibri-Bold" w:hAnsi="Calibri-Bold" w:hint="default"/>
      <w:b/>
      <w:bCs/>
      <w:i w:val="0"/>
      <w:iCs w:val="0"/>
      <w:color w:val="000000"/>
      <w:sz w:val="28"/>
      <w:szCs w:val="28"/>
    </w:rPr>
  </w:style>
  <w:style w:type="table" w:customStyle="1" w:styleId="TableGrid0">
    <w:name w:val="TableGrid"/>
    <w:rsid w:val="00E32863"/>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character" w:styleId="PlaceholderText">
    <w:name w:val="Placeholder Text"/>
    <w:basedOn w:val="DefaultParagraphFont"/>
    <w:uiPriority w:val="99"/>
    <w:semiHidden/>
    <w:rsid w:val="00A61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Youssoufsoule19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B24B-E3F1-4242-BB60-5E21093D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1939</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dc:description/>
  <cp:lastModifiedBy>BDT-nd</cp:lastModifiedBy>
  <cp:revision>6</cp:revision>
  <cp:lastPrinted>2014-11-04T09:22:00Z</cp:lastPrinted>
  <dcterms:created xsi:type="dcterms:W3CDTF">2023-01-12T10:52:00Z</dcterms:created>
  <dcterms:modified xsi:type="dcterms:W3CDTF">2023-05-19T13:19:00Z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