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22F6075E"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30</w:t>
            </w:r>
            <w:r w:rsidR="00B42366" w:rsidRPr="00D8041C">
              <w:rPr>
                <w:b/>
                <w:bCs/>
                <w:sz w:val="26"/>
                <w:szCs w:val="26"/>
                <w:lang w:val="es-ES_tradnl"/>
              </w:rPr>
              <w:t xml:space="preserve">ª reunión, Ginebra </w:t>
            </w:r>
            <w:r w:rsidR="0036684F">
              <w:rPr>
                <w:b/>
                <w:bCs/>
                <w:sz w:val="26"/>
                <w:szCs w:val="26"/>
                <w:lang w:val="es-ES_tradnl"/>
              </w:rPr>
              <w:t>(</w:t>
            </w:r>
            <w:r w:rsidR="00B42366" w:rsidRPr="00D8041C">
              <w:rPr>
                <w:b/>
                <w:bCs/>
                <w:sz w:val="26"/>
                <w:szCs w:val="26"/>
                <w:lang w:val="es-ES_tradnl"/>
              </w:rPr>
              <w:t>Suiza</w:t>
            </w:r>
            <w:r w:rsidR="0036684F">
              <w:rPr>
                <w:b/>
                <w:bCs/>
                <w:sz w:val="26"/>
                <w:szCs w:val="26"/>
                <w:lang w:val="es-ES_tradnl"/>
              </w:rPr>
              <w:t>)</w:t>
            </w:r>
            <w:r w:rsidR="00B42366" w:rsidRPr="00D8041C">
              <w:rPr>
                <w:b/>
                <w:bCs/>
                <w:sz w:val="26"/>
                <w:szCs w:val="26"/>
                <w:lang w:val="es-ES_tradnl"/>
              </w:rPr>
              <w:t xml:space="preserve">, </w:t>
            </w:r>
            <w:r w:rsidRPr="00D8041C">
              <w:rPr>
                <w:b/>
                <w:bCs/>
                <w:sz w:val="26"/>
                <w:szCs w:val="26"/>
                <w:lang w:val="es-ES_tradnl"/>
              </w:rPr>
              <w:t xml:space="preserve">19-23 </w:t>
            </w:r>
            <w:r w:rsidR="00B42366" w:rsidRPr="00D8041C">
              <w:rPr>
                <w:b/>
                <w:bCs/>
                <w:sz w:val="26"/>
                <w:szCs w:val="26"/>
                <w:lang w:val="es-ES_tradnl"/>
              </w:rPr>
              <w:t>de junio de</w:t>
            </w:r>
            <w:r w:rsidRPr="00D8041C">
              <w:rPr>
                <w:b/>
                <w:bCs/>
                <w:sz w:val="26"/>
                <w:szCs w:val="26"/>
                <w:lang w:val="es-ES_tradnl"/>
              </w:rPr>
              <w:t xml:space="preserve"> 2023</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5124B24D"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07769" w:rsidRPr="00D8041C">
              <w:rPr>
                <w:b/>
                <w:bCs/>
                <w:lang w:val="es-ES_tradnl"/>
              </w:rPr>
              <w:t>3</w:t>
            </w:r>
            <w:r w:rsidR="0009076F" w:rsidRPr="00D8041C">
              <w:rPr>
                <w:b/>
                <w:bCs/>
                <w:lang w:val="es-ES_tradnl"/>
              </w:rPr>
              <w:t>/</w:t>
            </w:r>
            <w:r w:rsidR="00EB6C49">
              <w:rPr>
                <w:b/>
                <w:bCs/>
                <w:lang w:val="es-ES_tradnl"/>
              </w:rPr>
              <w:t>25</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5B95BF74" w:rsidR="00683C32" w:rsidRPr="00D8041C" w:rsidRDefault="00EB6C49" w:rsidP="00B648C7">
            <w:pPr>
              <w:spacing w:before="0"/>
              <w:rPr>
                <w:b/>
                <w:szCs w:val="24"/>
                <w:lang w:val="es-ES_tradnl"/>
              </w:rPr>
            </w:pPr>
            <w:bookmarkStart w:id="2" w:name="CreationDate"/>
            <w:bookmarkEnd w:id="2"/>
            <w:r w:rsidRPr="00EB6C49">
              <w:rPr>
                <w:b/>
                <w:bCs/>
                <w:szCs w:val="28"/>
                <w:lang w:val="es-ES_tradnl"/>
              </w:rPr>
              <w:t>15 de mayo de 2023</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802992" w14:paraId="31656E31" w14:textId="77777777" w:rsidTr="00107E85">
        <w:trPr>
          <w:cantSplit/>
          <w:trHeight w:val="852"/>
        </w:trPr>
        <w:tc>
          <w:tcPr>
            <w:tcW w:w="9888" w:type="dxa"/>
            <w:gridSpan w:val="2"/>
          </w:tcPr>
          <w:p w14:paraId="512FCA01" w14:textId="09BB3AC9" w:rsidR="00A13162" w:rsidRPr="00D8041C" w:rsidRDefault="00EB6C49" w:rsidP="0030353C">
            <w:pPr>
              <w:pStyle w:val="Source"/>
              <w:rPr>
                <w:lang w:val="es-ES_tradnl"/>
              </w:rPr>
            </w:pPr>
            <w:bookmarkStart w:id="4" w:name="Source"/>
            <w:bookmarkEnd w:id="4"/>
            <w:r w:rsidRPr="00EB6C49">
              <w:rPr>
                <w:lang w:val="es-ES_tradnl"/>
              </w:rPr>
              <w:t>Director de la Oficina de Desarrollo de las Telecomunicaciones</w:t>
            </w:r>
          </w:p>
        </w:tc>
      </w:tr>
      <w:tr w:rsidR="00AC6F14" w:rsidRPr="00802992" w14:paraId="2CBD3A36" w14:textId="77777777" w:rsidTr="00107E85">
        <w:trPr>
          <w:cantSplit/>
        </w:trPr>
        <w:tc>
          <w:tcPr>
            <w:tcW w:w="9888" w:type="dxa"/>
            <w:gridSpan w:val="2"/>
          </w:tcPr>
          <w:p w14:paraId="1B4121DF" w14:textId="36D4D980" w:rsidR="00AC6F14" w:rsidRPr="00D8041C" w:rsidRDefault="00EB6C49" w:rsidP="0030353C">
            <w:pPr>
              <w:pStyle w:val="Title1"/>
              <w:rPr>
                <w:lang w:val="es-ES_tradnl"/>
              </w:rPr>
            </w:pPr>
            <w:bookmarkStart w:id="5" w:name="Title"/>
            <w:bookmarkEnd w:id="5"/>
            <w:r w:rsidRPr="00EB6C49">
              <w:rPr>
                <w:lang w:val="es-ES_tradnl"/>
              </w:rPr>
              <w:t>Repercusiones financieras de las iniciativas regionales aprobadas por la CMDT-22</w:t>
            </w:r>
          </w:p>
        </w:tc>
      </w:tr>
      <w:tr w:rsidR="00A721F4" w:rsidRPr="00802992"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8041C"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EB6C49" w:rsidRDefault="00B42366" w:rsidP="00EB6C49">
            <w:pPr>
              <w:rPr>
                <w:b/>
                <w:bCs/>
                <w:lang w:val="es-ES_tradnl"/>
              </w:rPr>
            </w:pPr>
            <w:r w:rsidRPr="00EB6C49">
              <w:rPr>
                <w:b/>
                <w:bCs/>
                <w:lang w:val="es-ES_tradnl"/>
              </w:rPr>
              <w:t>Resumen</w:t>
            </w:r>
            <w:r w:rsidR="00A721F4" w:rsidRPr="00EB6C49">
              <w:rPr>
                <w:b/>
                <w:bCs/>
                <w:lang w:val="es-ES_tradnl"/>
              </w:rPr>
              <w:t>:</w:t>
            </w:r>
          </w:p>
          <w:p w14:paraId="447D5005" w14:textId="77777777" w:rsidR="00EB6C49" w:rsidRPr="00EB6C49" w:rsidRDefault="00EB6C49" w:rsidP="00EB6C49">
            <w:pPr>
              <w:rPr>
                <w:lang w:val="es-ES_tradnl"/>
              </w:rPr>
            </w:pPr>
            <w:r w:rsidRPr="00EB6C49">
              <w:rPr>
                <w:lang w:val="es-ES_tradnl"/>
              </w:rPr>
              <w:t>La Conferencia Mundial de Desarrollo de las Telecomunicaciones (CMDT-22), que se celebró en Kigali (Rwanda) del 6 al 16 de junio de 2022, adoptó la Declaración y el Plan de Acción de Kigali, que incluyen 28 iniciativas regionales (IR) en las seis regiones del Sector UIT-D.</w:t>
            </w:r>
          </w:p>
          <w:p w14:paraId="1673A5FD" w14:textId="02A6A8EC" w:rsidR="00EB6C49" w:rsidRPr="00EB6C49" w:rsidRDefault="00EB6C49" w:rsidP="00EB6C49">
            <w:pPr>
              <w:rPr>
                <w:lang w:val="es-ES_tradnl"/>
              </w:rPr>
            </w:pPr>
            <w:r w:rsidRPr="00EB6C49">
              <w:rPr>
                <w:lang w:val="es-ES_tradnl"/>
              </w:rPr>
              <w:t xml:space="preserve">La UIT habrá de reunir una importante cantidad de fondos para financiar la plena ejecución de estas iniciativas regionales, mediante la movilización de recursos, entre otras medidas. En el ciclo anterior, la CMDT-17 propuso una asignación de </w:t>
            </w:r>
            <w:r w:rsidR="00526C79">
              <w:rPr>
                <w:lang w:val="es-ES_tradnl"/>
              </w:rPr>
              <w:t>un</w:t>
            </w:r>
            <w:r w:rsidRPr="00EB6C49">
              <w:rPr>
                <w:lang w:val="es-ES_tradnl"/>
              </w:rPr>
              <w:t xml:space="preserve"> millón de francos suizos (CHF) por IR, a fin de garantizar que la UIT dispusiera de fondos suficientes para participar en asociaciones y en otros proyectos de colaboración en aras de la ejecución efectiva y completa de estas IR. No se asignaron recursos financieros a tal efecto.</w:t>
            </w:r>
          </w:p>
          <w:p w14:paraId="6DB38A0A" w14:textId="37A35405" w:rsidR="00EB6C49" w:rsidRPr="00EB6C49" w:rsidRDefault="00EB6C49" w:rsidP="00EB6C49">
            <w:pPr>
              <w:rPr>
                <w:lang w:val="es-ES_tradnl"/>
              </w:rPr>
            </w:pPr>
            <w:r w:rsidRPr="00EB6C49">
              <w:rPr>
                <w:lang w:val="es-ES_tradnl"/>
              </w:rPr>
              <w:t xml:space="preserve">Tras la adopción de las </w:t>
            </w:r>
            <w:r w:rsidR="00DD0A07">
              <w:rPr>
                <w:lang w:val="es-ES_tradnl"/>
              </w:rPr>
              <w:t>i</w:t>
            </w:r>
            <w:r w:rsidRPr="00EB6C49">
              <w:rPr>
                <w:lang w:val="es-ES_tradnl"/>
              </w:rPr>
              <w:t xml:space="preserve">niciativas </w:t>
            </w:r>
            <w:r w:rsidR="00DD0A07">
              <w:rPr>
                <w:lang w:val="es-ES_tradnl"/>
              </w:rPr>
              <w:t>r</w:t>
            </w:r>
            <w:r w:rsidRPr="00EB6C49">
              <w:rPr>
                <w:lang w:val="es-ES_tradnl"/>
              </w:rPr>
              <w:t>egionales por la CMDT-17, el Consejo aprobó, en su sesión de</w:t>
            </w:r>
            <w:r w:rsidR="00526C79">
              <w:rPr>
                <w:lang w:val="es-ES_tradnl"/>
              </w:rPr>
              <w:t> </w:t>
            </w:r>
            <w:r w:rsidRPr="00EB6C49">
              <w:rPr>
                <w:lang w:val="es-ES_tradnl"/>
              </w:rPr>
              <w:t xml:space="preserve">2018, una asignación de </w:t>
            </w:r>
            <w:r w:rsidR="00DD0A07">
              <w:rPr>
                <w:lang w:val="es-ES_tradnl"/>
              </w:rPr>
              <w:t>cinco</w:t>
            </w:r>
            <w:r w:rsidRPr="00EB6C49">
              <w:rPr>
                <w:lang w:val="es-ES_tradnl"/>
              </w:rPr>
              <w:t xml:space="preserve"> millones CHF para la financiación inicial de proyectos durante el periodo 2018-2021.</w:t>
            </w:r>
          </w:p>
          <w:p w14:paraId="4082D7E8" w14:textId="1BC38524" w:rsidR="00A721F4" w:rsidRPr="00D8041C" w:rsidRDefault="00EB6C49" w:rsidP="00EB6C49">
            <w:pPr>
              <w:rPr>
                <w:szCs w:val="24"/>
                <w:lang w:val="es-ES_tradnl"/>
              </w:rPr>
            </w:pPr>
            <w:r w:rsidRPr="00EB6C49">
              <w:rPr>
                <w:lang w:val="es-ES_tradnl"/>
              </w:rPr>
              <w:t>En el presente documento se ofrece una visión general de las IR adoptadas por la CMDT-22 y se expone brevemente la solicitud formulada por la BDT al Consejo con miras a la asignación de recursos financieros que aceleren la ejecución de las nuevas IR.</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1051B1CE" w:rsidR="00A721F4" w:rsidRPr="00D8041C" w:rsidRDefault="00EB6C49" w:rsidP="00EB6C49">
            <w:pPr>
              <w:rPr>
                <w:szCs w:val="24"/>
                <w:lang w:val="es-ES_tradnl"/>
              </w:rPr>
            </w:pPr>
            <w:r w:rsidRPr="00EB6C49">
              <w:rPr>
                <w:lang w:val="es-ES_tradnl"/>
              </w:rPr>
              <w:t>Se solicita al GADT que tome nota del presente documento y proporcione el asesoramiento que estime oportuno, en particular, sobre la solicitud formulada por la BDT al Consejo, dentro del marco presupuestario 2024-2027, con miras a la asignación de recursos adicionales para la ejecución de las IR adoptadas por la CMDT-22, tal y como se hizo en 2018.</w:t>
            </w:r>
          </w:p>
          <w:p w14:paraId="622ACB80" w14:textId="6D46991A" w:rsidR="00A721F4" w:rsidRPr="00EB6C49" w:rsidRDefault="00A721F4" w:rsidP="00EB6C49">
            <w:pPr>
              <w:rPr>
                <w:b/>
                <w:bCs/>
                <w:lang w:val="es-ES_tradnl"/>
              </w:rPr>
            </w:pPr>
            <w:r w:rsidRPr="00EB6C49">
              <w:rPr>
                <w:b/>
                <w:bCs/>
                <w:lang w:val="es-ES_tradnl"/>
              </w:rPr>
              <w:t>Referenc</w:t>
            </w:r>
            <w:r w:rsidR="00B42366" w:rsidRPr="00EB6C49">
              <w:rPr>
                <w:b/>
                <w:bCs/>
                <w:lang w:val="es-ES_tradnl"/>
              </w:rPr>
              <w:t>ia</w:t>
            </w:r>
            <w:r w:rsidRPr="00EB6C49">
              <w:rPr>
                <w:b/>
                <w:bCs/>
                <w:lang w:val="es-ES_tradnl"/>
              </w:rPr>
              <w:t>s:</w:t>
            </w:r>
          </w:p>
          <w:p w14:paraId="1ECDD20E" w14:textId="1BC809BE" w:rsidR="00A721F4" w:rsidRPr="00D8041C" w:rsidRDefault="00EB6C49" w:rsidP="00EA0C51">
            <w:pPr>
              <w:spacing w:after="120"/>
              <w:rPr>
                <w:lang w:val="es-ES_tradnl"/>
              </w:rPr>
            </w:pPr>
            <w:r w:rsidRPr="00EB6C49">
              <w:rPr>
                <w:lang w:val="es-ES_tradnl"/>
              </w:rPr>
              <w:t>n/a</w:t>
            </w:r>
          </w:p>
        </w:tc>
      </w:tr>
    </w:tbl>
    <w:p w14:paraId="5B29B2A3" w14:textId="77777777" w:rsidR="00923CF1" w:rsidRPr="00D8041C" w:rsidRDefault="00923CF1" w:rsidP="00EB6C49">
      <w:pPr>
        <w:rPr>
          <w:lang w:val="es-ES_tradnl"/>
        </w:rPr>
      </w:pPr>
      <w:r w:rsidRPr="00D8041C">
        <w:rPr>
          <w:lang w:val="es-ES_tradnl"/>
        </w:rPr>
        <w:br w:type="page"/>
      </w:r>
    </w:p>
    <w:p w14:paraId="40011DA6" w14:textId="60C42BAA" w:rsidR="00EB6C49" w:rsidRPr="00EB6C49" w:rsidRDefault="00EB6C49" w:rsidP="00EB6C49">
      <w:pPr>
        <w:pStyle w:val="Heading1"/>
        <w:rPr>
          <w:lang w:val="es-ES"/>
        </w:rPr>
      </w:pPr>
      <w:r w:rsidRPr="00EB6C49">
        <w:rPr>
          <w:lang w:val="es-ES"/>
        </w:rPr>
        <w:lastRenderedPageBreak/>
        <w:t>1</w:t>
      </w:r>
      <w:r w:rsidRPr="00EB6C49">
        <w:rPr>
          <w:lang w:val="es-ES"/>
        </w:rPr>
        <w:tab/>
        <w:t>Introducción</w:t>
      </w:r>
    </w:p>
    <w:p w14:paraId="05DB4FA9" w14:textId="38E595F9" w:rsidR="00EB6C49" w:rsidRPr="00EB6C49" w:rsidRDefault="00EB6C49" w:rsidP="00EB6C49">
      <w:pPr>
        <w:rPr>
          <w:lang w:val="es-ES"/>
        </w:rPr>
      </w:pPr>
      <w:r w:rsidRPr="00EB6C49">
        <w:rPr>
          <w:lang w:val="es-ES"/>
        </w:rPr>
        <w:t>La Conferencia Mundial de Desarrollo de las Telecomunicaciones (CMDT-22), que se celebró en Kigali (Rwanda) del 6 al 16 de junio de 2022, adoptó el Plan de Acción de Kigali, que incluye 28</w:t>
      </w:r>
      <w:r w:rsidR="00DD0A07">
        <w:rPr>
          <w:lang w:val="es-ES"/>
        </w:rPr>
        <w:t> </w:t>
      </w:r>
      <w:r w:rsidRPr="00EB6C49">
        <w:rPr>
          <w:lang w:val="es-ES"/>
        </w:rPr>
        <w:t>IR (distribuidas entre las seis regiones del UIT-D). La experiencia adquirida durante el anterior ciclo de ejecución de las IR (de 2018 a 2022) revela que los proyectos a mediana</w:t>
      </w:r>
      <w:r>
        <w:rPr>
          <w:rStyle w:val="FootnoteReference"/>
          <w:lang w:val="es-ES"/>
        </w:rPr>
        <w:footnoteReference w:id="1"/>
      </w:r>
      <w:r w:rsidRPr="00EB6C49">
        <w:rPr>
          <w:lang w:val="es-ES"/>
        </w:rPr>
        <w:t xml:space="preserve"> y gran escala</w:t>
      </w:r>
      <w:r>
        <w:rPr>
          <w:rStyle w:val="FootnoteReference"/>
          <w:lang w:val="es-ES"/>
        </w:rPr>
        <w:footnoteReference w:id="2"/>
      </w:r>
      <w:r w:rsidRPr="00EB6C49">
        <w:rPr>
          <w:lang w:val="es-ES"/>
        </w:rPr>
        <w:t xml:space="preserve"> tienen importantes repercusiones en los planos nacional y regional.</w:t>
      </w:r>
    </w:p>
    <w:p w14:paraId="498BBE84" w14:textId="08F9CFF4" w:rsidR="00EB6C49" w:rsidRPr="00EB6C49" w:rsidRDefault="00EB6C49" w:rsidP="00EB6C49">
      <w:pPr>
        <w:rPr>
          <w:lang w:val="es-ES"/>
        </w:rPr>
      </w:pPr>
      <w:r w:rsidRPr="00EB6C49">
        <w:rPr>
          <w:lang w:val="es-ES"/>
        </w:rPr>
        <w:t>Durante el periodo comprendido entre 2014 y 2018</w:t>
      </w:r>
      <w:r>
        <w:rPr>
          <w:rStyle w:val="FootnoteReference"/>
          <w:lang w:val="es-ES"/>
        </w:rPr>
        <w:footnoteReference w:id="3"/>
      </w:r>
      <w:r w:rsidRPr="00EB6C49">
        <w:rPr>
          <w:lang w:val="es-ES"/>
        </w:rPr>
        <w:t>, la UIT firmó 87</w:t>
      </w:r>
      <w:r w:rsidR="00DD0A07">
        <w:rPr>
          <w:lang w:val="es-ES"/>
        </w:rPr>
        <w:t> </w:t>
      </w:r>
      <w:r w:rsidRPr="00EB6C49">
        <w:rPr>
          <w:lang w:val="es-ES"/>
        </w:rPr>
        <w:t>proyectos por un valor de 25,7</w:t>
      </w:r>
      <w:r w:rsidR="00DD0A07">
        <w:rPr>
          <w:lang w:val="es-ES"/>
        </w:rPr>
        <w:t> </w:t>
      </w:r>
      <w:r w:rsidRPr="00EB6C49">
        <w:rPr>
          <w:lang w:val="es-ES"/>
        </w:rPr>
        <w:t>millones CHF y asignó un total de 3,4</w:t>
      </w:r>
      <w:r w:rsidR="00DD0A07">
        <w:rPr>
          <w:lang w:val="es-ES"/>
        </w:rPr>
        <w:t> </w:t>
      </w:r>
      <w:r w:rsidRPr="00EB6C49">
        <w:rPr>
          <w:lang w:val="es-ES"/>
        </w:rPr>
        <w:t>millones CHF en contribuciones en efectivo a dichos proyectos (incluidas las contribuciones del Fondo para el Desarrollo de las TIC (FDTIC), cuyo valor ascendió a 1,2</w:t>
      </w:r>
      <w:r w:rsidR="00DD0A07">
        <w:rPr>
          <w:lang w:val="es-ES"/>
        </w:rPr>
        <w:t> </w:t>
      </w:r>
      <w:r w:rsidRPr="00EB6C49">
        <w:rPr>
          <w:lang w:val="es-ES"/>
        </w:rPr>
        <w:t>millones CHF). No obstante, la mayor parte de los proyectos sigue ejecutándose a pequeña y mediana escala, debido a la falta de fondos para financiar proyectos a gran escala.</w:t>
      </w:r>
    </w:p>
    <w:p w14:paraId="1118A9AB" w14:textId="71B75B1E" w:rsidR="00EB6C49" w:rsidRPr="00EB6C49" w:rsidRDefault="00EB6C49" w:rsidP="00EB6C49">
      <w:pPr>
        <w:rPr>
          <w:lang w:val="es-ES"/>
        </w:rPr>
      </w:pPr>
      <w:r w:rsidRPr="00EB6C49">
        <w:rPr>
          <w:lang w:val="es-ES"/>
        </w:rPr>
        <w:t xml:space="preserve">En su reunión de 2018, a la luz de las consideraciones que anteceden, el Consejo de la UIT aprobó una asignación de </w:t>
      </w:r>
      <w:r w:rsidR="00DD0A07">
        <w:rPr>
          <w:lang w:val="es-ES"/>
        </w:rPr>
        <w:t>cinco</w:t>
      </w:r>
      <w:r w:rsidRPr="00EB6C49">
        <w:rPr>
          <w:lang w:val="es-ES"/>
        </w:rPr>
        <w:t xml:space="preserve"> millones CHF para la financiación inicial de los proyectos de la Unión, lo que a su vez atraería fondos adicionales de donantes y socios, ampliando así el alcance y la repercusión de dichos proyectos.</w:t>
      </w:r>
    </w:p>
    <w:p w14:paraId="7A31C52E" w14:textId="486345EE" w:rsidR="00EB6C49" w:rsidRPr="00EB6C49" w:rsidRDefault="00EB6C49" w:rsidP="00DD0A07">
      <w:pPr>
        <w:rPr>
          <w:lang w:val="es-ES"/>
        </w:rPr>
      </w:pPr>
      <w:r w:rsidRPr="00EB6C49">
        <w:rPr>
          <w:lang w:val="es-ES"/>
        </w:rPr>
        <w:t>Durante el periodo comprendido entre 2019 y 2022, la UIT firmó 97</w:t>
      </w:r>
      <w:r w:rsidR="00DD0A07">
        <w:rPr>
          <w:lang w:val="es-ES"/>
        </w:rPr>
        <w:t> </w:t>
      </w:r>
      <w:r w:rsidRPr="00EB6C49">
        <w:rPr>
          <w:lang w:val="es-ES"/>
        </w:rPr>
        <w:t>proyectos por un valor de 58,9</w:t>
      </w:r>
      <w:r>
        <w:rPr>
          <w:lang w:val="es-ES"/>
        </w:rPr>
        <w:t> </w:t>
      </w:r>
      <w:r w:rsidRPr="00EB6C49">
        <w:rPr>
          <w:lang w:val="es-ES"/>
        </w:rPr>
        <w:t>millones CHF y asignó 9,4 millones CHF en contribuciones en efectivo a dichos proyectos (incluidas las contribuciones del FDTIC, cuyo valor ascendió a 3,3</w:t>
      </w:r>
      <w:r w:rsidR="00DD0A07">
        <w:rPr>
          <w:lang w:val="es-ES"/>
        </w:rPr>
        <w:t> </w:t>
      </w:r>
      <w:r w:rsidRPr="00EB6C49">
        <w:rPr>
          <w:lang w:val="es-ES"/>
        </w:rPr>
        <w:t>millones CHF). Estos datos revelan un aumento significativo de la financiación movilizada por la BDT en el marco de los proyectos, en comparación con el periodo anterior. Cabe señalar que 60</w:t>
      </w:r>
      <w:r w:rsidR="00DD0A07">
        <w:rPr>
          <w:lang w:val="es-ES"/>
        </w:rPr>
        <w:t> </w:t>
      </w:r>
      <w:r w:rsidRPr="00EB6C49">
        <w:rPr>
          <w:lang w:val="es-ES"/>
        </w:rPr>
        <w:t>proyectos (es decir, el 61% del total) se beneficiaron de los fondos que el Consejo asignó a las IR.</w:t>
      </w:r>
    </w:p>
    <w:p w14:paraId="62668186" w14:textId="5E0C6905" w:rsidR="00EB6C49" w:rsidRPr="00EB6C49" w:rsidRDefault="00EB6C49" w:rsidP="00EB6C49">
      <w:pPr>
        <w:rPr>
          <w:lang w:val="es-ES"/>
        </w:rPr>
      </w:pPr>
      <w:r w:rsidRPr="00EB6C49">
        <w:rPr>
          <w:lang w:val="es-ES"/>
        </w:rPr>
        <w:t xml:space="preserve">El Anexo 1 al presente documento contiene información detallada sobre la ejecución de las IR de la CMDT-17, que se financiaron con ayuda de los </w:t>
      </w:r>
      <w:r w:rsidR="00366435">
        <w:rPr>
          <w:lang w:val="es-ES"/>
        </w:rPr>
        <w:t>cinco</w:t>
      </w:r>
      <w:r w:rsidRPr="00EB6C49">
        <w:rPr>
          <w:lang w:val="es-ES"/>
        </w:rPr>
        <w:t xml:space="preserve"> millones CHF asignados por el Consejo en 2018 y los recursos derivados de nuestras iniciativas de movilización.</w:t>
      </w:r>
    </w:p>
    <w:p w14:paraId="1183EFCA" w14:textId="48B2A6E5" w:rsidR="00EB6C49" w:rsidRPr="00EB6C49" w:rsidRDefault="00EB6C49" w:rsidP="00EB6C49">
      <w:pPr>
        <w:pStyle w:val="Heading1"/>
        <w:rPr>
          <w:lang w:val="es-ES"/>
        </w:rPr>
      </w:pPr>
      <w:r>
        <w:rPr>
          <w:lang w:val="es-ES"/>
        </w:rPr>
        <w:t>2</w:t>
      </w:r>
      <w:r>
        <w:rPr>
          <w:lang w:val="es-ES"/>
        </w:rPr>
        <w:tab/>
      </w:r>
      <w:r w:rsidRPr="00EB6C49">
        <w:rPr>
          <w:lang w:val="es-ES"/>
        </w:rPr>
        <w:t>Visión general de las iniciativas regionales</w:t>
      </w:r>
    </w:p>
    <w:p w14:paraId="0D92C066" w14:textId="4CCD5EA4" w:rsidR="00EB6C49" w:rsidRPr="00EB6C49" w:rsidRDefault="00EB6C49" w:rsidP="00EB6C49">
      <w:pPr>
        <w:rPr>
          <w:lang w:val="es-ES_tradnl"/>
        </w:rPr>
      </w:pPr>
      <w:r w:rsidRPr="00EB6C49">
        <w:rPr>
          <w:lang w:val="es-ES_tradnl"/>
        </w:rPr>
        <w:t xml:space="preserve">La CMDT-22 aprobó </w:t>
      </w:r>
      <w:r w:rsidR="00DD0A07">
        <w:rPr>
          <w:lang w:val="es-ES_tradnl"/>
        </w:rPr>
        <w:t>i</w:t>
      </w:r>
      <w:r w:rsidRPr="00EB6C49">
        <w:rPr>
          <w:lang w:val="es-ES_tradnl"/>
        </w:rPr>
        <w:t xml:space="preserve">niciativas </w:t>
      </w:r>
      <w:r w:rsidR="00DD0A07">
        <w:rPr>
          <w:lang w:val="es-ES_tradnl"/>
        </w:rPr>
        <w:t>r</w:t>
      </w:r>
      <w:r w:rsidRPr="00EB6C49">
        <w:rPr>
          <w:lang w:val="es-ES_tradnl"/>
        </w:rPr>
        <w:t>egionales relacionadas con todos los objetivos estratégicos de la</w:t>
      </w:r>
      <w:r w:rsidR="00DD0A07">
        <w:rPr>
          <w:lang w:val="es-ES_tradnl"/>
        </w:rPr>
        <w:t> </w:t>
      </w:r>
      <w:r w:rsidRPr="00EB6C49">
        <w:rPr>
          <w:lang w:val="es-ES_tradnl"/>
        </w:rPr>
        <w:t>UIT, creando así sinergias entre las regiones que facilitarán la ejecución de las IR. Estas iniciativas se enumeran en el Anexo</w:t>
      </w:r>
      <w:r w:rsidR="00DD0A07">
        <w:rPr>
          <w:lang w:val="es-ES_tradnl"/>
        </w:rPr>
        <w:t> </w:t>
      </w:r>
      <w:r w:rsidRPr="00EB6C49">
        <w:rPr>
          <w:lang w:val="es-ES_tradnl"/>
        </w:rPr>
        <w:t>2.</w:t>
      </w:r>
    </w:p>
    <w:p w14:paraId="51EBBC61" w14:textId="4BE6BD28" w:rsidR="00EB6C49" w:rsidRPr="00EB6C49" w:rsidRDefault="00EB6C49" w:rsidP="00EB6C49">
      <w:pPr>
        <w:pStyle w:val="Heading1"/>
        <w:rPr>
          <w:lang w:val="es-ES"/>
        </w:rPr>
      </w:pPr>
      <w:r>
        <w:rPr>
          <w:lang w:val="es-ES"/>
        </w:rPr>
        <w:t>3</w:t>
      </w:r>
      <w:r>
        <w:rPr>
          <w:lang w:val="es-ES"/>
        </w:rPr>
        <w:tab/>
      </w:r>
      <w:r w:rsidRPr="00EB6C49">
        <w:rPr>
          <w:lang w:val="es-ES"/>
        </w:rPr>
        <w:t>Propuestas</w:t>
      </w:r>
    </w:p>
    <w:p w14:paraId="5BA6BF56" w14:textId="6DF378FA" w:rsidR="00EB6C49" w:rsidRPr="00EB6C49" w:rsidRDefault="00EB6C49" w:rsidP="00EB6C49">
      <w:pPr>
        <w:rPr>
          <w:lang w:val="es-ES"/>
        </w:rPr>
      </w:pPr>
      <w:r w:rsidRPr="00EB6C49">
        <w:rPr>
          <w:lang w:val="es-ES_tradnl"/>
        </w:rPr>
        <w:t>La ejecución de estas IR ha dado inicio en 2023, con la armonización del proceso de planificación operativa, la planificación de proyectos y la ejecución de iniciativas regionales en base al concepto de gestión basada en los resultados, que se centra en los resultados finales en lugar de en acciones fragmentadas. Sin embargo, la ejecución efectiva de estas IR se verá limitada si no se asignan fondos específicos. Además, sin esa financiación inicial, el éxito de la movilización de recursos también se vería comprometido.</w:t>
      </w:r>
    </w:p>
    <w:p w14:paraId="270727E0" w14:textId="7C8F50F3" w:rsidR="00EB6C49" w:rsidRPr="00EB6C49" w:rsidRDefault="00EB6C49" w:rsidP="00EB6C49">
      <w:pPr>
        <w:spacing w:after="120"/>
        <w:rPr>
          <w:lang w:val="es-ES"/>
        </w:rPr>
      </w:pPr>
      <w:r w:rsidRPr="00EB6C49">
        <w:rPr>
          <w:lang w:val="es-ES"/>
        </w:rPr>
        <w:lastRenderedPageBreak/>
        <w:t>Atendiendo a la experiencia anterior, se propone que la BDT solicite al Consejo que, en aras de una ejecución más sistemática, asigne para el ciclo actual al menos la misma cantidad que para el ciclo anterior. No obstante, cabe tener en cuenta que, según la experiencia adquirida durante el ciclo 2018-2022, los socios externos tienden a aportar un promedio del 50% de la contribución de la UIT para cada proyecto. En consecuencia, cuanto mayor sea la cantidad asignada a cada una de las IR, más probable será que los socios externos destinen una mayor cantidad de fondos a proyectos relacionados con las IR.</w:t>
      </w:r>
    </w:p>
    <w:tbl>
      <w:tblPr>
        <w:tblW w:w="5000" w:type="pct"/>
        <w:jc w:val="center"/>
        <w:tblLayout w:type="fixed"/>
        <w:tblLook w:val="04A0" w:firstRow="1" w:lastRow="0" w:firstColumn="1" w:lastColumn="0" w:noHBand="0" w:noVBand="1"/>
      </w:tblPr>
      <w:tblGrid>
        <w:gridCol w:w="335"/>
        <w:gridCol w:w="3144"/>
        <w:gridCol w:w="2232"/>
        <w:gridCol w:w="1815"/>
        <w:gridCol w:w="2093"/>
      </w:tblGrid>
      <w:tr w:rsidR="00EB6C49" w:rsidRPr="00EB6C49" w14:paraId="2CF02A3B" w14:textId="77777777" w:rsidTr="00DD0A07">
        <w:trPr>
          <w:tblHeader/>
          <w:jc w:val="cent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9189DA" w14:textId="77777777" w:rsidR="00EB6C49" w:rsidRPr="00EB6C49" w:rsidRDefault="00EB6C49" w:rsidP="00EB6C49">
            <w:pPr>
              <w:pStyle w:val="Tablehead"/>
              <w:rPr>
                <w:lang w:val="es-ES_tradnl"/>
              </w:rPr>
            </w:pP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242FD" w14:textId="212178E9" w:rsidR="00EB6C49" w:rsidRPr="00EB6C49" w:rsidRDefault="00EB6C49" w:rsidP="00EB6C49">
            <w:pPr>
              <w:pStyle w:val="Tablehead"/>
              <w:rPr>
                <w:lang w:val="es-ES_tradnl"/>
              </w:rPr>
            </w:pPr>
            <w:r w:rsidRPr="00EB6C49">
              <w:rPr>
                <w:lang w:val="es-ES_tradnl"/>
              </w:rPr>
              <w:t xml:space="preserve">Opciones para </w:t>
            </w:r>
            <w:r w:rsidR="00DD0A07">
              <w:rPr>
                <w:lang w:val="es-ES_tradnl"/>
              </w:rPr>
              <w:br/>
            </w:r>
            <w:r w:rsidRPr="00EB6C49">
              <w:rPr>
                <w:lang w:val="es-ES_tradnl"/>
              </w:rPr>
              <w:t>la ejecución parcial</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0D918" w14:textId="77777777" w:rsidR="00EB6C49" w:rsidRPr="00EB6C49" w:rsidRDefault="00EB6C49" w:rsidP="00EB6C49">
            <w:pPr>
              <w:pStyle w:val="Tablehead"/>
              <w:rPr>
                <w:lang w:val="es-ES_tradnl"/>
              </w:rPr>
            </w:pPr>
            <w:r w:rsidRPr="00EB6C49">
              <w:rPr>
                <w:lang w:val="es-ES_tradnl"/>
              </w:rPr>
              <w:t>2024-2025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57139" w14:textId="77777777" w:rsidR="00EB6C49" w:rsidRPr="00EB6C49" w:rsidRDefault="00EB6C49" w:rsidP="00EB6C49">
            <w:pPr>
              <w:pStyle w:val="Tablehead"/>
              <w:rPr>
                <w:lang w:val="es-ES_tradnl"/>
              </w:rPr>
            </w:pPr>
            <w:r w:rsidRPr="00EB6C49">
              <w:rPr>
                <w:lang w:val="es-ES_tradnl"/>
              </w:rPr>
              <w:t>2026-2027</w:t>
            </w:r>
          </w:p>
        </w:tc>
        <w:tc>
          <w:tcPr>
            <w:tcW w:w="2126" w:type="dxa"/>
            <w:tcBorders>
              <w:top w:val="single" w:sz="8" w:space="0" w:color="auto"/>
              <w:left w:val="nil"/>
              <w:bottom w:val="single" w:sz="8" w:space="0" w:color="auto"/>
              <w:right w:val="single" w:sz="8" w:space="0" w:color="auto"/>
            </w:tcBorders>
          </w:tcPr>
          <w:p w14:paraId="475542CA" w14:textId="77777777" w:rsidR="00EB6C49" w:rsidRPr="00EB6C49" w:rsidRDefault="00EB6C49" w:rsidP="00EB6C49">
            <w:pPr>
              <w:pStyle w:val="Tablehead"/>
              <w:rPr>
                <w:lang w:val="es-ES_tradnl"/>
              </w:rPr>
            </w:pPr>
            <w:r w:rsidRPr="00EB6C49">
              <w:rPr>
                <w:lang w:val="es-ES_tradnl"/>
              </w:rPr>
              <w:t>TOTAL 2024-2027</w:t>
            </w:r>
          </w:p>
        </w:tc>
      </w:tr>
      <w:tr w:rsidR="00EB6C49" w:rsidRPr="00EB6C49" w14:paraId="4DC731E0" w14:textId="77777777" w:rsidTr="00DD0A07">
        <w:trPr>
          <w:jc w:val="cent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90F406" w14:textId="77777777" w:rsidR="00EB6C49" w:rsidRPr="00EB6C49" w:rsidRDefault="00EB6C49" w:rsidP="00EB6C49">
            <w:pPr>
              <w:pStyle w:val="Tabletext"/>
              <w:rPr>
                <w:lang w:val="es-ES_tradnl"/>
              </w:rPr>
            </w:pPr>
            <w:r w:rsidRPr="00EB6C49">
              <w:rPr>
                <w:lang w:val="es-ES_tradnl"/>
              </w:rPr>
              <w:t>1</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EE54D0" w14:textId="3537BFC6" w:rsidR="00EB6C49" w:rsidRPr="00EB6C49" w:rsidRDefault="00EB6C49" w:rsidP="00EB6C49">
            <w:pPr>
              <w:pStyle w:val="Tabletext"/>
              <w:rPr>
                <w:lang w:val="es-ES_tradnl"/>
              </w:rPr>
            </w:pPr>
            <w:r w:rsidRPr="00EB6C49">
              <w:rPr>
                <w:lang w:val="es-ES_tradnl"/>
              </w:rPr>
              <w:t>Asignación de 100 000</w:t>
            </w:r>
            <w:r w:rsidR="00DD0A07">
              <w:rPr>
                <w:lang w:val="es-ES_tradnl"/>
              </w:rPr>
              <w:t> </w:t>
            </w:r>
            <w:r w:rsidRPr="00EB6C49">
              <w:rPr>
                <w:lang w:val="es-ES_tradnl"/>
              </w:rPr>
              <w:t>CHF para 2024-2025 y 200 000</w:t>
            </w:r>
            <w:r w:rsidR="00DD0A07">
              <w:rPr>
                <w:lang w:val="es-ES_tradnl"/>
              </w:rPr>
              <w:t> </w:t>
            </w:r>
            <w:r w:rsidRPr="00EB6C49">
              <w:rPr>
                <w:lang w:val="es-ES_tradnl"/>
              </w:rPr>
              <w:t>CHF para 2026-2027</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385FBE" w14:textId="77777777" w:rsidR="00EB6C49" w:rsidRPr="00EB6C49" w:rsidRDefault="00EB6C49" w:rsidP="00EB6C49">
            <w:pPr>
              <w:pStyle w:val="Tabletext"/>
              <w:rPr>
                <w:lang w:val="es-ES_tradnl"/>
              </w:rPr>
            </w:pPr>
            <w:r w:rsidRPr="00EB6C49">
              <w:rPr>
                <w:lang w:val="es-ES_tradnl"/>
              </w:rPr>
              <w:t>2,8 millones CHF como máximo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BDCDFE" w14:textId="294F558C" w:rsidR="00EB6C49" w:rsidRPr="00EB6C49" w:rsidRDefault="00EB6C49" w:rsidP="00EB6C49">
            <w:pPr>
              <w:pStyle w:val="Tabletext"/>
              <w:rPr>
                <w:lang w:val="es-ES_tradnl"/>
              </w:rPr>
            </w:pPr>
            <w:r w:rsidRPr="00EB6C49">
              <w:rPr>
                <w:lang w:val="es-ES_tradnl"/>
              </w:rPr>
              <w:t>5,6 millones CHF</w:t>
            </w:r>
          </w:p>
        </w:tc>
        <w:tc>
          <w:tcPr>
            <w:tcW w:w="2126" w:type="dxa"/>
            <w:tcBorders>
              <w:top w:val="single" w:sz="8" w:space="0" w:color="auto"/>
              <w:left w:val="nil"/>
              <w:bottom w:val="single" w:sz="8" w:space="0" w:color="auto"/>
              <w:right w:val="single" w:sz="8" w:space="0" w:color="auto"/>
            </w:tcBorders>
          </w:tcPr>
          <w:p w14:paraId="1A947E8A" w14:textId="77777777" w:rsidR="00EB6C49" w:rsidRPr="00EB6C49" w:rsidRDefault="00EB6C49" w:rsidP="00EB6C49">
            <w:pPr>
              <w:pStyle w:val="Tabletext"/>
              <w:rPr>
                <w:b/>
                <w:bCs/>
                <w:lang w:val="es-ES_tradnl"/>
              </w:rPr>
            </w:pPr>
            <w:r w:rsidRPr="00EB6C49">
              <w:rPr>
                <w:b/>
                <w:bCs/>
                <w:lang w:val="es-ES_tradnl"/>
              </w:rPr>
              <w:t>8,4 millones CHF</w:t>
            </w:r>
          </w:p>
        </w:tc>
      </w:tr>
      <w:tr w:rsidR="00EB6C49" w:rsidRPr="00EB6C49" w14:paraId="5D341C0B" w14:textId="77777777" w:rsidTr="00DD0A07">
        <w:trPr>
          <w:trHeight w:val="969"/>
          <w:jc w:val="center"/>
        </w:trPr>
        <w:tc>
          <w:tcPr>
            <w:tcW w:w="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D12BA0" w14:textId="77777777" w:rsidR="00EB6C49" w:rsidRPr="00EB6C49" w:rsidRDefault="00EB6C49" w:rsidP="00EB6C49">
            <w:pPr>
              <w:pStyle w:val="Tabletext"/>
              <w:rPr>
                <w:lang w:val="es-ES_tradnl"/>
              </w:rPr>
            </w:pPr>
            <w:r w:rsidRPr="00EB6C49">
              <w:rPr>
                <w:lang w:val="es-ES_tradnl"/>
              </w:rPr>
              <w:t>2</w:t>
            </w:r>
          </w:p>
        </w:tc>
        <w:tc>
          <w:tcPr>
            <w:tcW w:w="31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837D62" w14:textId="77777777" w:rsidR="00EB6C49" w:rsidRPr="00EB6C49" w:rsidRDefault="00EB6C49" w:rsidP="00EB6C49">
            <w:pPr>
              <w:pStyle w:val="Tabletext"/>
              <w:rPr>
                <w:lang w:val="es-ES_tradnl"/>
              </w:rPr>
            </w:pPr>
            <w:r w:rsidRPr="00EB6C49">
              <w:rPr>
                <w:lang w:val="es-ES_tradnl"/>
              </w:rPr>
              <w:t>Asignación de 100 000 CHF para cada IR para 2024-2025 y 100 000 CHF para 2026-2027</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6DCD94" w14:textId="77777777" w:rsidR="00EB6C49" w:rsidRPr="00EB6C49" w:rsidRDefault="00EB6C49" w:rsidP="00EB6C49">
            <w:pPr>
              <w:pStyle w:val="Tabletext"/>
              <w:rPr>
                <w:lang w:val="es-ES_tradnl"/>
              </w:rPr>
            </w:pPr>
            <w:r w:rsidRPr="00EB6C49">
              <w:rPr>
                <w:lang w:val="es-ES_tradnl"/>
              </w:rPr>
              <w:t>2,8 millones CHF como máximo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746A5A" w14:textId="1F9AF5F6" w:rsidR="00EB6C49" w:rsidRPr="00EB6C49" w:rsidRDefault="00EB6C49" w:rsidP="00EB6C49">
            <w:pPr>
              <w:pStyle w:val="Tabletext"/>
              <w:rPr>
                <w:lang w:val="es-ES_tradnl"/>
              </w:rPr>
            </w:pPr>
            <w:r w:rsidRPr="00EB6C49">
              <w:rPr>
                <w:lang w:val="es-ES_tradnl"/>
              </w:rPr>
              <w:t>2,8 millones CHF</w:t>
            </w:r>
          </w:p>
        </w:tc>
        <w:tc>
          <w:tcPr>
            <w:tcW w:w="2126" w:type="dxa"/>
            <w:tcBorders>
              <w:top w:val="single" w:sz="8" w:space="0" w:color="auto"/>
              <w:left w:val="nil"/>
              <w:bottom w:val="single" w:sz="8" w:space="0" w:color="auto"/>
              <w:right w:val="single" w:sz="8" w:space="0" w:color="auto"/>
            </w:tcBorders>
          </w:tcPr>
          <w:p w14:paraId="4320D264" w14:textId="77777777" w:rsidR="00EB6C49" w:rsidRPr="00EB6C49" w:rsidRDefault="00EB6C49" w:rsidP="00EB6C49">
            <w:pPr>
              <w:pStyle w:val="Tabletext"/>
              <w:rPr>
                <w:b/>
                <w:bCs/>
                <w:lang w:val="es-ES_tradnl"/>
              </w:rPr>
            </w:pPr>
            <w:r w:rsidRPr="00EB6C49">
              <w:rPr>
                <w:b/>
                <w:bCs/>
                <w:lang w:val="es-ES_tradnl"/>
              </w:rPr>
              <w:t>5,6 millones CHF</w:t>
            </w:r>
          </w:p>
        </w:tc>
      </w:tr>
    </w:tbl>
    <w:p w14:paraId="3324CA68" w14:textId="77777777" w:rsidR="00EB6C49" w:rsidRPr="00EB6C49" w:rsidRDefault="00EB6C49" w:rsidP="00EB6C49">
      <w:pPr>
        <w:pStyle w:val="Headingb"/>
        <w:rPr>
          <w:lang w:val="es-ES"/>
        </w:rPr>
      </w:pPr>
      <w:r w:rsidRPr="00EB6C49">
        <w:rPr>
          <w:lang w:val="es-ES"/>
        </w:rPr>
        <w:t>Nota explicativa sobre las opciones para la ejecución parcial</w:t>
      </w:r>
    </w:p>
    <w:p w14:paraId="2575CDA7" w14:textId="0980BEA2" w:rsidR="00EB6C49" w:rsidRPr="00EB6C49" w:rsidRDefault="00EB6C49" w:rsidP="00EB6C49">
      <w:pPr>
        <w:rPr>
          <w:lang w:val="es-ES"/>
        </w:rPr>
      </w:pPr>
      <w:r w:rsidRPr="00EB6C49">
        <w:rPr>
          <w:b/>
          <w:bCs/>
          <w:lang w:val="es-ES"/>
        </w:rPr>
        <w:t>Opción 1</w:t>
      </w:r>
      <w:r w:rsidRPr="00EB6C49">
        <w:rPr>
          <w:lang w:val="es-ES"/>
        </w:rPr>
        <w:t xml:space="preserve">: Una asignación de 100 000 CHF para cada </w:t>
      </w:r>
      <w:r w:rsidR="00DD0A07">
        <w:rPr>
          <w:lang w:val="es-ES"/>
        </w:rPr>
        <w:t>i</w:t>
      </w:r>
      <w:r w:rsidRPr="00EB6C49">
        <w:rPr>
          <w:lang w:val="es-ES"/>
        </w:rPr>
        <w:t xml:space="preserve">niciativa </w:t>
      </w:r>
      <w:r w:rsidR="00DD0A07">
        <w:rPr>
          <w:lang w:val="es-ES"/>
        </w:rPr>
        <w:t>r</w:t>
      </w:r>
      <w:r w:rsidRPr="00EB6C49">
        <w:rPr>
          <w:lang w:val="es-ES"/>
        </w:rPr>
        <w:t>egional durante los dos primeros años y de 200 000</w:t>
      </w:r>
      <w:r w:rsidR="00DD0A07">
        <w:rPr>
          <w:lang w:val="es-ES"/>
        </w:rPr>
        <w:t> </w:t>
      </w:r>
      <w:r w:rsidRPr="00EB6C49">
        <w:rPr>
          <w:lang w:val="es-ES"/>
        </w:rPr>
        <w:t>CHF durante los dos años sucesivos atraería con toda probabilidad fondos adicionales para proyectos a mediana escala.</w:t>
      </w:r>
    </w:p>
    <w:p w14:paraId="335F394A" w14:textId="36F9FF78" w:rsidR="00EB6C49" w:rsidRPr="00EB6C49" w:rsidRDefault="00EB6C49" w:rsidP="00EB6C49">
      <w:pPr>
        <w:rPr>
          <w:lang w:val="es-ES"/>
        </w:rPr>
      </w:pPr>
      <w:r w:rsidRPr="00EB6C49">
        <w:rPr>
          <w:b/>
          <w:bCs/>
          <w:lang w:val="es-ES"/>
        </w:rPr>
        <w:t>Opción 2</w:t>
      </w:r>
      <w:r w:rsidRPr="00EB6C49">
        <w:rPr>
          <w:lang w:val="es-ES"/>
        </w:rPr>
        <w:t>: Una asignación de 100 000</w:t>
      </w:r>
      <w:r w:rsidR="00DD0A07">
        <w:rPr>
          <w:lang w:val="es-ES"/>
        </w:rPr>
        <w:t> </w:t>
      </w:r>
      <w:r w:rsidRPr="00EB6C49">
        <w:rPr>
          <w:lang w:val="es-ES"/>
        </w:rPr>
        <w:t>CHF durante los dos primeros años y de la misma cantidad durante los dos años sucesivos atraería con toda probabilidad fondos adicionales para proyectos a pequeña y mediana escala. El perfeccionamiento de otras iniciativas de movilización de recursos de la UIT y el aprovechamiento de la Coalición para el Desarrollo Digital Partner2Connect podrían reforzar la capacidad de la UIT para atraer nuevos socios, lo que incrementaría aún más el impacto de la financiación de las IR.</w:t>
      </w:r>
    </w:p>
    <w:p w14:paraId="287EF0F6" w14:textId="77777777" w:rsidR="00EB6C49" w:rsidRPr="00EB6C49" w:rsidRDefault="00EB6C49" w:rsidP="00EB6C49">
      <w:pPr>
        <w:pStyle w:val="Headingb"/>
        <w:rPr>
          <w:lang w:val="es-ES"/>
        </w:rPr>
      </w:pPr>
      <w:r w:rsidRPr="00EB6C49">
        <w:rPr>
          <w:lang w:val="es-ES"/>
        </w:rPr>
        <w:t>Conclusión</w:t>
      </w:r>
    </w:p>
    <w:p w14:paraId="28EED3F4" w14:textId="7590E79C" w:rsidR="00EB6C49" w:rsidRPr="00EB6C49" w:rsidRDefault="00EB6C49" w:rsidP="00EB6C49">
      <w:pPr>
        <w:rPr>
          <w:lang w:val="es-ES"/>
        </w:rPr>
      </w:pPr>
      <w:r w:rsidRPr="00EB6C49">
        <w:rPr>
          <w:lang w:val="es-ES"/>
        </w:rPr>
        <w:t xml:space="preserve">En el marco del proceso de aprobación del presupuesto para 2024-2027, la BDT propone solicitar al Consejo que considere la posibilidad de asignar recursos financieros específicos a la ejecución de las </w:t>
      </w:r>
      <w:r w:rsidR="00DD0A07">
        <w:rPr>
          <w:lang w:val="es-ES"/>
        </w:rPr>
        <w:t>i</w:t>
      </w:r>
      <w:r w:rsidRPr="00EB6C49">
        <w:rPr>
          <w:lang w:val="es-ES"/>
        </w:rPr>
        <w:t xml:space="preserve">niciativas </w:t>
      </w:r>
      <w:r w:rsidR="00DD0A07">
        <w:rPr>
          <w:lang w:val="es-ES"/>
        </w:rPr>
        <w:t>r</w:t>
      </w:r>
      <w:r w:rsidRPr="00EB6C49">
        <w:rPr>
          <w:lang w:val="es-ES"/>
        </w:rPr>
        <w:t>egionales adoptadas por la CMDT-22 para las seis regiones.</w:t>
      </w:r>
    </w:p>
    <w:p w14:paraId="69B70EE0" w14:textId="1EFE8B9F" w:rsidR="00EB6C49" w:rsidRDefault="00EB6C4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790CCB13" w14:textId="77777777" w:rsidR="004E3CCA" w:rsidRPr="004E3CCA" w:rsidRDefault="004E3CCA" w:rsidP="004E3CCA">
      <w:pPr>
        <w:pStyle w:val="AnnexNo"/>
        <w:rPr>
          <w:lang w:val="en-US"/>
        </w:rPr>
      </w:pPr>
      <w:r w:rsidRPr="004E3CCA">
        <w:rPr>
          <w:lang w:val="en-US"/>
        </w:rPr>
        <w:lastRenderedPageBreak/>
        <w:t>Annex 1</w:t>
      </w:r>
    </w:p>
    <w:p w14:paraId="7AD79D7F" w14:textId="77777777" w:rsidR="004E3CCA" w:rsidRPr="004E3CCA" w:rsidRDefault="004E3CCA" w:rsidP="004E3CCA">
      <w:pPr>
        <w:pStyle w:val="Annextitle"/>
        <w:rPr>
          <w:lang w:val="en-US"/>
        </w:rPr>
      </w:pPr>
      <w:r w:rsidRPr="004E3CCA">
        <w:t xml:space="preserve">Utilization of the financial resources approved by Council </w:t>
      </w:r>
      <w:r w:rsidRPr="004E3CCA">
        <w:br/>
        <w:t>to support the implementation of the WTDC-17 Regional Initiatives </w:t>
      </w:r>
    </w:p>
    <w:p w14:paraId="3CC20C3F" w14:textId="77777777" w:rsidR="004E3CCA" w:rsidRPr="004E3CCA" w:rsidRDefault="004E3CCA" w:rsidP="004E3CCA">
      <w:r w:rsidRPr="004E3CCA">
        <w:t xml:space="preserve">Annex 1 is available in a </w:t>
      </w:r>
      <w:hyperlink r:id="rId9" w:history="1">
        <w:r w:rsidRPr="004E3CCA">
          <w:rPr>
            <w:rStyle w:val="Hyperlink"/>
          </w:rPr>
          <w:t>separate file</w:t>
        </w:r>
      </w:hyperlink>
      <w:r w:rsidRPr="004E3CCA">
        <w:t>.</w:t>
      </w:r>
    </w:p>
    <w:p w14:paraId="7B5C9125" w14:textId="77777777" w:rsidR="004E3CCA" w:rsidRPr="004E3CCA" w:rsidRDefault="004E3CCA" w:rsidP="004E3CCA">
      <w:pPr>
        <w:rPr>
          <w:lang w:val="en-US"/>
        </w:rPr>
      </w:pPr>
      <w:r w:rsidRPr="004E3CCA">
        <w:rPr>
          <w:lang w:val="en-US"/>
        </w:rPr>
        <w:br w:type="page"/>
      </w:r>
    </w:p>
    <w:p w14:paraId="2939247D" w14:textId="77777777" w:rsidR="004E3CCA" w:rsidRPr="004E3CCA" w:rsidRDefault="004E3CCA" w:rsidP="004E3CCA">
      <w:pPr>
        <w:pStyle w:val="AnnexNo"/>
        <w:rPr>
          <w:lang w:val="en-US"/>
        </w:rPr>
      </w:pPr>
      <w:r w:rsidRPr="004E3CCA">
        <w:rPr>
          <w:lang w:val="en-US"/>
        </w:rPr>
        <w:lastRenderedPageBreak/>
        <w:t>Annex 2</w:t>
      </w:r>
    </w:p>
    <w:p w14:paraId="1039A68E" w14:textId="77777777" w:rsidR="004E3CCA" w:rsidRPr="004E3CCA" w:rsidRDefault="004E3CCA" w:rsidP="004E3CCA">
      <w:pPr>
        <w:pStyle w:val="Annextitle"/>
      </w:pPr>
      <w:r w:rsidRPr="004E3CCA">
        <w:t>WTDC-22 Regional Initiatives</w:t>
      </w:r>
    </w:p>
    <w:p w14:paraId="0EB75295" w14:textId="77777777" w:rsidR="004E3CCA" w:rsidRPr="004E3CCA" w:rsidRDefault="004E3CCA" w:rsidP="004E3CCA">
      <w:pPr>
        <w:pStyle w:val="Normalaftertitle"/>
        <w:ind w:left="425"/>
      </w:pPr>
      <w:r w:rsidRPr="004E3CCA">
        <w:t>During the six regional preparatory meetings in 2022, the regions articulated their specific priorities in a set of regional initiatives, which can be found in the Kigali Action Plan. These regional initiatives (twenty-eight in total) are intended to address specific telecommunication/ICT priority areas, through partnerships and resource mobilization to implement projects. Under each regional initiative, projects are developed and implemented to meet the region's needs.</w:t>
      </w:r>
    </w:p>
    <w:p w14:paraId="29E7CC10" w14:textId="77777777" w:rsidR="004E3CCA" w:rsidRPr="004E3CCA" w:rsidRDefault="004E3CCA" w:rsidP="004E3CCA">
      <w:pPr>
        <w:ind w:left="425"/>
        <w:rPr>
          <w:b/>
          <w:bCs/>
        </w:rPr>
      </w:pPr>
      <w:r w:rsidRPr="004E3CCA">
        <w:rPr>
          <w:b/>
          <w:bCs/>
        </w:rPr>
        <w:t>Africa regional initiatives</w:t>
      </w:r>
    </w:p>
    <w:p w14:paraId="3C8C428D" w14:textId="77777777" w:rsidR="004E3CCA" w:rsidRPr="004E3CCA" w:rsidRDefault="004E3CCA" w:rsidP="004E3CCA">
      <w:pPr>
        <w:spacing w:before="60" w:after="60"/>
        <w:ind w:left="720"/>
      </w:pPr>
      <w:r w:rsidRPr="004E3CCA">
        <w:t>AFR1: Supporting digital transformation to usher in a rapid transition to a digital economy while accelerating innovation in Africa.</w:t>
      </w:r>
    </w:p>
    <w:p w14:paraId="6BE1F2A9" w14:textId="77777777" w:rsidR="004E3CCA" w:rsidRPr="004E3CCA" w:rsidRDefault="004E3CCA" w:rsidP="004E3CCA">
      <w:pPr>
        <w:spacing w:before="60" w:after="60"/>
        <w:ind w:left="720"/>
      </w:pPr>
      <w:r w:rsidRPr="004E3CCA">
        <w:t>AFR2: Implementation and expansion of broadband infrastructures, connectivity and emerging technologies.</w:t>
      </w:r>
    </w:p>
    <w:p w14:paraId="56273C9F" w14:textId="77777777" w:rsidR="004E3CCA" w:rsidRPr="004E3CCA" w:rsidRDefault="004E3CCA" w:rsidP="004E3CCA">
      <w:pPr>
        <w:spacing w:before="60" w:after="60"/>
        <w:ind w:left="720"/>
      </w:pPr>
      <w:r w:rsidRPr="004E3CCA">
        <w:t>AFR3: Building trust, safety and security in the use of telecommunications/information and communication technologies and protection of personal data.</w:t>
      </w:r>
    </w:p>
    <w:p w14:paraId="3A4D8A16" w14:textId="77777777" w:rsidR="004E3CCA" w:rsidRPr="004E3CCA" w:rsidRDefault="004E3CCA" w:rsidP="004E3CCA">
      <w:pPr>
        <w:spacing w:before="60" w:after="60"/>
        <w:ind w:left="720"/>
      </w:pPr>
      <w:r w:rsidRPr="004E3CCA">
        <w:t>AFR4: Fostering emerging technologies and innovation ecosystems.</w:t>
      </w:r>
    </w:p>
    <w:p w14:paraId="4BB73E2A" w14:textId="77777777" w:rsidR="004E3CCA" w:rsidRPr="004E3CCA" w:rsidRDefault="004E3CCA" w:rsidP="004E3CCA">
      <w:pPr>
        <w:ind w:left="425"/>
        <w:rPr>
          <w:b/>
          <w:bCs/>
        </w:rPr>
      </w:pPr>
      <w:r w:rsidRPr="004E3CCA">
        <w:rPr>
          <w:b/>
          <w:bCs/>
        </w:rPr>
        <w:t>Americas regional initiatives</w:t>
      </w:r>
    </w:p>
    <w:p w14:paraId="4FD8B8BC" w14:textId="77777777" w:rsidR="004E3CCA" w:rsidRPr="004E3CCA" w:rsidRDefault="004E3CCA" w:rsidP="004E3CCA">
      <w:pPr>
        <w:spacing w:before="60" w:after="60"/>
        <w:ind w:left="720"/>
      </w:pPr>
      <w:r w:rsidRPr="004E3CCA">
        <w:t>AMS1: Deployment of modern, resilient, secure and sustainable telecommunication/information and communication technology infrastructure.</w:t>
      </w:r>
    </w:p>
    <w:p w14:paraId="4833D837" w14:textId="77777777" w:rsidR="004E3CCA" w:rsidRPr="004E3CCA" w:rsidRDefault="004E3CCA" w:rsidP="004E3CCA">
      <w:pPr>
        <w:spacing w:before="60" w:after="60"/>
        <w:ind w:left="720"/>
      </w:pPr>
      <w:r w:rsidRPr="004E3CCA">
        <w:t>AMS2: Enhancement and expansion of digital-literacy, digital-skills and digital-inclusion programmes, especially among vulnerable populations.</w:t>
      </w:r>
    </w:p>
    <w:p w14:paraId="07FAA09B" w14:textId="77777777" w:rsidR="004E3CCA" w:rsidRPr="004E3CCA" w:rsidRDefault="004E3CCA" w:rsidP="004E3CCA">
      <w:pPr>
        <w:spacing w:before="60" w:after="60"/>
        <w:ind w:left="720"/>
      </w:pPr>
      <w:r w:rsidRPr="004E3CCA">
        <w:t>AMS3: Effective support for digital transformation and innovation ecosystems through scalable, funded and sustainable connectivity projects.</w:t>
      </w:r>
    </w:p>
    <w:p w14:paraId="34F01FFE" w14:textId="77777777" w:rsidR="004E3CCA" w:rsidRPr="004E3CCA" w:rsidRDefault="004E3CCA" w:rsidP="004E3CCA">
      <w:pPr>
        <w:spacing w:before="60" w:after="60"/>
        <w:ind w:left="720"/>
      </w:pPr>
      <w:r w:rsidRPr="004E3CCA">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7B082A43" w14:textId="77777777" w:rsidR="004E3CCA" w:rsidRPr="004E3CCA" w:rsidRDefault="004E3CCA" w:rsidP="004E3CCA">
      <w:pPr>
        <w:ind w:left="425"/>
        <w:rPr>
          <w:b/>
          <w:bCs/>
        </w:rPr>
      </w:pPr>
      <w:r w:rsidRPr="004E3CCA">
        <w:rPr>
          <w:b/>
          <w:bCs/>
        </w:rPr>
        <w:t>Arab States regional initiatives</w:t>
      </w:r>
    </w:p>
    <w:p w14:paraId="034A4820" w14:textId="77777777" w:rsidR="004E3CCA" w:rsidRPr="004E3CCA" w:rsidRDefault="004E3CCA" w:rsidP="004E3CCA">
      <w:pPr>
        <w:spacing w:before="60" w:after="60"/>
        <w:ind w:left="720"/>
      </w:pPr>
      <w:r w:rsidRPr="004E3CCA">
        <w:t>ARB1: Sustainable digital economy through digital transformation.</w:t>
      </w:r>
    </w:p>
    <w:p w14:paraId="53BDA9CC" w14:textId="77777777" w:rsidR="004E3CCA" w:rsidRPr="004E3CCA" w:rsidRDefault="004E3CCA" w:rsidP="004E3CCA">
      <w:pPr>
        <w:spacing w:before="60" w:after="60"/>
        <w:ind w:left="720"/>
      </w:pPr>
      <w:r w:rsidRPr="004E3CCA">
        <w:t>ARB2: Enhancing confidence, security and privacy in the use of telecommunications/information and communication technologies in the era of new and emerging digital technologies.</w:t>
      </w:r>
    </w:p>
    <w:p w14:paraId="2E27DD77" w14:textId="77777777" w:rsidR="004E3CCA" w:rsidRPr="004E3CCA" w:rsidRDefault="004E3CCA" w:rsidP="004E3CCA">
      <w:pPr>
        <w:spacing w:before="60" w:after="60"/>
        <w:ind w:left="720"/>
      </w:pPr>
      <w:r w:rsidRPr="004E3CCA">
        <w:t>ARB3: Developing digital infrastructure for smart sustainable cities and communities. Developing digital infrastructure for smart sustainable cities and communities.</w:t>
      </w:r>
    </w:p>
    <w:p w14:paraId="4A67ED5B" w14:textId="77777777" w:rsidR="004E3CCA" w:rsidRPr="004E3CCA" w:rsidRDefault="004E3CCA" w:rsidP="004E3CCA">
      <w:pPr>
        <w:spacing w:before="60" w:after="60"/>
        <w:ind w:left="720"/>
      </w:pPr>
      <w:r w:rsidRPr="004E3CCA">
        <w:t>ARB4: Building capacities and encouraging digital innovation, entrepreneurship and future foresight.</w:t>
      </w:r>
    </w:p>
    <w:p w14:paraId="10098EB5" w14:textId="77777777" w:rsidR="004E3CCA" w:rsidRPr="004E3CCA" w:rsidRDefault="004E3CCA" w:rsidP="004E3CCA">
      <w:pPr>
        <w:spacing w:before="60" w:after="60"/>
        <w:ind w:left="720"/>
      </w:pPr>
      <w:r w:rsidRPr="004E3CCA">
        <w:t>ARB5: Developing means of digital regulation.</w:t>
      </w:r>
    </w:p>
    <w:p w14:paraId="59B476A4" w14:textId="77777777" w:rsidR="004E3CCA" w:rsidRPr="004E3CCA" w:rsidRDefault="004E3CCA" w:rsidP="004E3CCA">
      <w:pPr>
        <w:ind w:left="425"/>
        <w:rPr>
          <w:b/>
          <w:bCs/>
        </w:rPr>
      </w:pPr>
      <w:r w:rsidRPr="004E3CCA">
        <w:rPr>
          <w:b/>
          <w:bCs/>
        </w:rPr>
        <w:t>Asia-Pacific regional initiatives</w:t>
      </w:r>
    </w:p>
    <w:p w14:paraId="7B3856F4" w14:textId="77777777" w:rsidR="004E3CCA" w:rsidRPr="004E3CCA" w:rsidRDefault="004E3CCA" w:rsidP="004E3CCA">
      <w:pPr>
        <w:spacing w:before="60" w:after="60"/>
        <w:ind w:left="720"/>
      </w:pPr>
      <w:r w:rsidRPr="004E3CCA">
        <w:t>ASP1: Addressing special needs of least developed countries, small island developing states, including Pacific island countries, and landlocked developing countries.</w:t>
      </w:r>
    </w:p>
    <w:p w14:paraId="3B6CC5A1" w14:textId="77777777" w:rsidR="004E3CCA" w:rsidRPr="004E3CCA" w:rsidRDefault="004E3CCA" w:rsidP="004E3CCA">
      <w:pPr>
        <w:spacing w:before="60" w:after="60"/>
        <w:ind w:left="720"/>
      </w:pPr>
      <w:r w:rsidRPr="004E3CCA">
        <w:lastRenderedPageBreak/>
        <w:t>ASP2: Harnessing information and communication technologies to support the digital economy and inclusive digital societies.</w:t>
      </w:r>
    </w:p>
    <w:p w14:paraId="56E6760C" w14:textId="77777777" w:rsidR="004E3CCA" w:rsidRPr="004E3CCA" w:rsidRDefault="004E3CCA" w:rsidP="004E3CCA">
      <w:pPr>
        <w:spacing w:before="60" w:after="60"/>
        <w:ind w:left="720"/>
      </w:pPr>
      <w:r w:rsidRPr="004E3CCA">
        <w:t>ASP3: Fostering development of infrastructure to enhance digital connectivity and connecting the unconnected.</w:t>
      </w:r>
    </w:p>
    <w:p w14:paraId="624B8BEA" w14:textId="77777777" w:rsidR="004E3CCA" w:rsidRPr="004E3CCA" w:rsidRDefault="004E3CCA" w:rsidP="004E3CCA">
      <w:pPr>
        <w:spacing w:before="60" w:after="60"/>
        <w:ind w:left="720"/>
      </w:pPr>
      <w:r w:rsidRPr="004E3CCA">
        <w:t>ASP4: Enabling policy and regulatory environments to accelerate digital transformation.</w:t>
      </w:r>
    </w:p>
    <w:p w14:paraId="07437CE2" w14:textId="77777777" w:rsidR="004E3CCA" w:rsidRPr="004E3CCA" w:rsidRDefault="004E3CCA" w:rsidP="004E3CCA">
      <w:pPr>
        <w:spacing w:before="60" w:after="60"/>
        <w:ind w:left="720"/>
      </w:pPr>
      <w:r w:rsidRPr="004E3CCA">
        <w:t>ASP5: Contributing to a secure and resilient information and communication technology environment.</w:t>
      </w:r>
    </w:p>
    <w:p w14:paraId="431A9AA8" w14:textId="77777777" w:rsidR="004E3CCA" w:rsidRPr="004E3CCA" w:rsidRDefault="004E3CCA" w:rsidP="004E3CCA">
      <w:pPr>
        <w:ind w:left="425"/>
        <w:rPr>
          <w:b/>
          <w:bCs/>
        </w:rPr>
      </w:pPr>
      <w:r w:rsidRPr="004E3CCA">
        <w:rPr>
          <w:b/>
          <w:bCs/>
        </w:rPr>
        <w:t>CIS regional initiatives</w:t>
      </w:r>
    </w:p>
    <w:p w14:paraId="6EABED7B" w14:textId="77777777" w:rsidR="004E3CCA" w:rsidRPr="004E3CCA" w:rsidRDefault="004E3CCA" w:rsidP="004E3CCA">
      <w:pPr>
        <w:spacing w:before="60" w:after="60"/>
        <w:ind w:left="720"/>
      </w:pPr>
      <w:r w:rsidRPr="004E3CCA">
        <w:t>CIS1: Developing infrastructure to promote innovation and partnerships in the introduction of new technologies – the Internet of Things, including the industrial Internet, smart cities and communities, 5G/IMT-2020 and next-generation NET-2030 communication networks, quantum technologies, artificial intelligence, digital health, digital skills and environmental protection.</w:t>
      </w:r>
    </w:p>
    <w:p w14:paraId="54C26857" w14:textId="77777777" w:rsidR="004E3CCA" w:rsidRPr="004E3CCA" w:rsidRDefault="004E3CCA" w:rsidP="004E3CCA">
      <w:pPr>
        <w:spacing w:before="60" w:after="60"/>
        <w:ind w:left="720"/>
      </w:pPr>
      <w:r w:rsidRPr="004E3CCA">
        <w:t>CIS2: Cybersecurity and personal data protection.</w:t>
      </w:r>
    </w:p>
    <w:p w14:paraId="4129B7BC" w14:textId="77777777" w:rsidR="004E3CCA" w:rsidRPr="004E3CCA" w:rsidRDefault="004E3CCA" w:rsidP="004E3CCA">
      <w:pPr>
        <w:spacing w:before="60" w:after="60"/>
        <w:ind w:left="720"/>
      </w:pPr>
      <w:r w:rsidRPr="004E3CCA">
        <w:t>CIS3: Creating an enabling legal and regulatory environment to accelerate digital transformation.</w:t>
      </w:r>
    </w:p>
    <w:p w14:paraId="787A70E0" w14:textId="77777777" w:rsidR="004E3CCA" w:rsidRPr="004E3CCA" w:rsidRDefault="004E3CCA" w:rsidP="004E3CCA">
      <w:pPr>
        <w:spacing w:before="60" w:after="60"/>
        <w:ind w:left="720"/>
      </w:pPr>
      <w:r w:rsidRPr="004E3CCA">
        <w:t>CIS4: Digital skills and information and communication technology accessibility for the public, in particular for persons with disabilities.</w:t>
      </w:r>
    </w:p>
    <w:p w14:paraId="0C492974" w14:textId="77777777" w:rsidR="004E3CCA" w:rsidRPr="004E3CCA" w:rsidRDefault="004E3CCA" w:rsidP="004E3CCA">
      <w:pPr>
        <w:spacing w:before="60" w:after="60"/>
        <w:ind w:left="720"/>
      </w:pPr>
      <w:r w:rsidRPr="004E3CCA">
        <w:t>CIS5: Development of smart cities and communities.</w:t>
      </w:r>
    </w:p>
    <w:p w14:paraId="6DC80627" w14:textId="77777777" w:rsidR="004E3CCA" w:rsidRPr="00802992" w:rsidRDefault="004E3CCA" w:rsidP="004E3CCA">
      <w:pPr>
        <w:ind w:left="425"/>
        <w:rPr>
          <w:b/>
          <w:bCs/>
          <w:lang w:val="fr-FR"/>
        </w:rPr>
      </w:pPr>
      <w:r w:rsidRPr="00802992">
        <w:rPr>
          <w:b/>
          <w:bCs/>
          <w:lang w:val="fr-FR"/>
        </w:rPr>
        <w:t>Europe regional initiatives</w:t>
      </w:r>
    </w:p>
    <w:p w14:paraId="2DA0FD28" w14:textId="77777777" w:rsidR="004E3CCA" w:rsidRPr="004E3CCA" w:rsidRDefault="004E3CCA" w:rsidP="004E3CCA">
      <w:pPr>
        <w:spacing w:before="60" w:after="60"/>
        <w:ind w:left="720"/>
        <w:rPr>
          <w:lang w:val="fr-FR"/>
        </w:rPr>
      </w:pPr>
      <w:r w:rsidRPr="00802992">
        <w:rPr>
          <w:lang w:val="fr-FR"/>
        </w:rPr>
        <w:t>EUR1</w:t>
      </w:r>
      <w:r w:rsidRPr="004E3CCA">
        <w:rPr>
          <w:lang w:val="fr-FR"/>
        </w:rPr>
        <w:t>: Digital infrastructure development.</w:t>
      </w:r>
    </w:p>
    <w:p w14:paraId="141CAC18" w14:textId="77777777" w:rsidR="004E3CCA" w:rsidRPr="004E3CCA" w:rsidRDefault="004E3CCA" w:rsidP="004E3CCA">
      <w:pPr>
        <w:spacing w:before="60" w:after="60"/>
        <w:ind w:left="720"/>
      </w:pPr>
      <w:r w:rsidRPr="004E3CCA">
        <w:t>EUR2: Digital transformation for resilience.</w:t>
      </w:r>
    </w:p>
    <w:p w14:paraId="2B02CFEA" w14:textId="77777777" w:rsidR="004E3CCA" w:rsidRPr="004E3CCA" w:rsidRDefault="004E3CCA" w:rsidP="004E3CCA">
      <w:pPr>
        <w:spacing w:before="60" w:after="60"/>
        <w:ind w:left="720"/>
      </w:pPr>
      <w:r w:rsidRPr="004E3CCA">
        <w:t>EUR3: Digital inclusion and skills development.</w:t>
      </w:r>
    </w:p>
    <w:p w14:paraId="25EF0A84" w14:textId="77777777" w:rsidR="004E3CCA" w:rsidRPr="004E3CCA" w:rsidRDefault="004E3CCA" w:rsidP="004E3CCA">
      <w:pPr>
        <w:spacing w:before="60" w:after="60"/>
        <w:ind w:left="720"/>
      </w:pPr>
      <w:r w:rsidRPr="004E3CCA">
        <w:t>EUR4: Trust and confidence in the use of telecommunications/ information and communication technologies.</w:t>
      </w:r>
    </w:p>
    <w:p w14:paraId="5E7340DE" w14:textId="77777777" w:rsidR="004E3CCA" w:rsidRPr="004E3CCA" w:rsidRDefault="004E3CCA" w:rsidP="004E3CCA">
      <w:pPr>
        <w:spacing w:before="60" w:after="60"/>
        <w:ind w:left="720"/>
      </w:pPr>
      <w:r w:rsidRPr="004E3CCA">
        <w:t>EUR5: Digital innovation ecosystems.</w:t>
      </w:r>
    </w:p>
    <w:p w14:paraId="723965AD" w14:textId="77777777" w:rsidR="00EB6C49" w:rsidRPr="00EB6C49" w:rsidRDefault="00EB6C49" w:rsidP="00935FF0">
      <w:pPr>
        <w:rPr>
          <w:lang w:val="es-ES"/>
        </w:rPr>
      </w:pPr>
    </w:p>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94B4" w14:textId="6CD138AA" w:rsidR="00EB6C49" w:rsidRDefault="00A05765" w:rsidP="00EB6C49">
    <w:pPr>
      <w:pStyle w:val="Footer"/>
    </w:pPr>
    <w:r>
      <w:fldChar w:fldCharType="begin"/>
    </w:r>
    <w:r>
      <w:instrText xml:space="preserve"> FILENAME \p  \* MERGEFORMAT </w:instrText>
    </w:r>
    <w:r>
      <w:fldChar w:fldCharType="separate"/>
    </w:r>
    <w:r w:rsidR="00EB6C49">
      <w:t>P:\ESP\ITU-D\CONF-D\TDAG23\TDAG23-30\000\025S.docx</w:t>
    </w:r>
    <w:r>
      <w:fldChar w:fldCharType="end"/>
    </w:r>
    <w:r w:rsidR="00EB6C49">
      <w:t xml:space="preserve"> (522340)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802992"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527FACE2" w:rsidR="0059420B" w:rsidRPr="00842E57" w:rsidRDefault="00EB6C49" w:rsidP="0059420B">
          <w:pPr>
            <w:pStyle w:val="FirstFooter"/>
            <w:tabs>
              <w:tab w:val="left" w:pos="2302"/>
            </w:tabs>
            <w:rPr>
              <w:sz w:val="18"/>
              <w:szCs w:val="18"/>
              <w:lang w:val="es-ES_tradnl"/>
            </w:rPr>
          </w:pPr>
          <w:r w:rsidRPr="00EB6C49">
            <w:rPr>
              <w:sz w:val="18"/>
              <w:szCs w:val="18"/>
              <w:lang w:val="es-ES_tradnl"/>
            </w:rPr>
            <w:t>Sr. Jos</w:t>
          </w:r>
          <w:r w:rsidR="00526C79">
            <w:rPr>
              <w:sz w:val="18"/>
              <w:szCs w:val="18"/>
              <w:lang w:val="es-ES_tradnl"/>
            </w:rPr>
            <w:t>é</w:t>
          </w:r>
          <w:r w:rsidRPr="00EB6C49">
            <w:rPr>
              <w:sz w:val="18"/>
              <w:szCs w:val="18"/>
              <w:lang w:val="es-ES_tradnl"/>
            </w:rPr>
            <w:t xml:space="preserve"> </w:t>
          </w:r>
          <w:r w:rsidR="00526C79" w:rsidRPr="00EB6C49">
            <w:rPr>
              <w:sz w:val="18"/>
              <w:szCs w:val="18"/>
              <w:lang w:val="es-ES_tradnl"/>
            </w:rPr>
            <w:t>María</w:t>
          </w:r>
          <w:r w:rsidRPr="00EB6C49">
            <w:rPr>
              <w:sz w:val="18"/>
              <w:szCs w:val="18"/>
              <w:lang w:val="es-ES_tradnl"/>
            </w:rPr>
            <w:t xml:space="preserve"> D</w:t>
          </w:r>
          <w:r w:rsidR="00526C79">
            <w:rPr>
              <w:sz w:val="18"/>
              <w:szCs w:val="18"/>
              <w:lang w:val="es-ES_tradnl"/>
            </w:rPr>
            <w:t>í</w:t>
          </w:r>
          <w:r w:rsidRPr="00EB6C49">
            <w:rPr>
              <w:sz w:val="18"/>
              <w:szCs w:val="18"/>
              <w:lang w:val="es-ES_tradnl"/>
            </w:rPr>
            <w:t>az Batanero, Jefe de la División de Apoyo a Proyectos, Oficina de Desarrollo de las Telecomunicaciones</w:t>
          </w:r>
        </w:p>
      </w:tc>
      <w:bookmarkStart w:id="7" w:name="OrgName"/>
      <w:bookmarkEnd w:id="7"/>
    </w:tr>
    <w:tr w:rsidR="0059420B" w:rsidRPr="00842E57" w14:paraId="61167678" w14:textId="77777777" w:rsidTr="004E3CF5">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6D7949F0" w14:textId="076A5D7A" w:rsidR="0059420B" w:rsidRPr="00842E57" w:rsidRDefault="00EB6C49" w:rsidP="0059420B">
          <w:pPr>
            <w:pStyle w:val="FirstFooter"/>
            <w:tabs>
              <w:tab w:val="left" w:pos="2302"/>
            </w:tabs>
            <w:rPr>
              <w:sz w:val="18"/>
              <w:szCs w:val="18"/>
              <w:lang w:val="es-ES_tradnl"/>
            </w:rPr>
          </w:pPr>
          <w:r w:rsidRPr="00EB6C49">
            <w:rPr>
              <w:sz w:val="18"/>
              <w:szCs w:val="18"/>
              <w:lang w:val="es-ES_tradnl"/>
            </w:rPr>
            <w:t>+41 22 730 5495</w:t>
          </w:r>
        </w:p>
      </w:tc>
      <w:bookmarkStart w:id="8" w:name="PhoneNo"/>
      <w:bookmarkEnd w:id="8"/>
    </w:tr>
    <w:tr w:rsidR="0059420B" w:rsidRPr="00842E57" w14:paraId="0299A231" w14:textId="77777777" w:rsidTr="004E3CF5">
      <w:tc>
        <w:tcPr>
          <w:tcW w:w="1526"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EAB0988" w14:textId="7ECEA3C9" w:rsidR="0059420B" w:rsidRPr="00842E57" w:rsidRDefault="00A05765" w:rsidP="0059420B">
          <w:pPr>
            <w:pStyle w:val="FirstFooter"/>
            <w:tabs>
              <w:tab w:val="left" w:pos="2302"/>
            </w:tabs>
            <w:rPr>
              <w:sz w:val="18"/>
              <w:szCs w:val="18"/>
              <w:lang w:val="es-ES_tradnl"/>
            </w:rPr>
          </w:pPr>
          <w:hyperlink r:id="rId1" w:history="1">
            <w:r w:rsidR="00EB6C49" w:rsidRPr="00CD4FC3">
              <w:rPr>
                <w:rStyle w:val="Hyperlink"/>
                <w:sz w:val="18"/>
                <w:szCs w:val="18"/>
                <w:lang w:val="es-ES_tradnl"/>
              </w:rPr>
              <w:t>jose.batanero@itu.int</w:t>
            </w:r>
          </w:hyperlink>
        </w:p>
      </w:tc>
      <w:bookmarkStart w:id="9" w:name="Email"/>
      <w:bookmarkEnd w:id="9"/>
    </w:tr>
  </w:tbl>
  <w:p w14:paraId="40A321D0" w14:textId="78E43D36" w:rsidR="00721657" w:rsidRPr="00EB6C49" w:rsidRDefault="00A05765" w:rsidP="00EB6C49">
    <w:pPr>
      <w:pStyle w:val="Footer"/>
      <w:spacing w:before="120"/>
      <w:jc w:val="center"/>
      <w:rPr>
        <w:sz w:val="18"/>
        <w:szCs w:val="18"/>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53AE54F7" w14:textId="213BCDAE" w:rsidR="00EB6C49" w:rsidRPr="00EB6C49" w:rsidRDefault="00EB6C49" w:rsidP="00EB6C49">
      <w:pPr>
        <w:pStyle w:val="FootnoteText"/>
        <w:rPr>
          <w:lang w:val="es-ES"/>
        </w:rPr>
      </w:pPr>
      <w:r>
        <w:rPr>
          <w:rStyle w:val="FootnoteReference"/>
        </w:rPr>
        <w:footnoteRef/>
      </w:r>
      <w:r>
        <w:rPr>
          <w:lang w:val="es-ES"/>
        </w:rPr>
        <w:tab/>
      </w:r>
      <w:r w:rsidRPr="00EB6C49">
        <w:rPr>
          <w:lang w:val="es-ES"/>
        </w:rPr>
        <w:t>Los proyectos a mediana escala son aquellos cuyo valor oscila entre 500</w:t>
      </w:r>
      <w:r w:rsidR="00DD0A07">
        <w:rPr>
          <w:lang w:val="es-ES"/>
        </w:rPr>
        <w:t> </w:t>
      </w:r>
      <w:r w:rsidRPr="00EB6C49">
        <w:rPr>
          <w:lang w:val="es-ES"/>
        </w:rPr>
        <w:t>000 y 1 000</w:t>
      </w:r>
      <w:r w:rsidR="00DD0A07">
        <w:rPr>
          <w:lang w:val="es-ES"/>
        </w:rPr>
        <w:t> </w:t>
      </w:r>
      <w:r w:rsidRPr="00EB6C49">
        <w:rPr>
          <w:lang w:val="es-ES"/>
        </w:rPr>
        <w:t>000</w:t>
      </w:r>
      <w:r w:rsidR="00DD0A07">
        <w:rPr>
          <w:lang w:val="es-ES"/>
        </w:rPr>
        <w:t> </w:t>
      </w:r>
      <w:r w:rsidRPr="00EB6C49">
        <w:rPr>
          <w:lang w:val="es-ES"/>
        </w:rPr>
        <w:t>CHF.</w:t>
      </w:r>
    </w:p>
  </w:footnote>
  <w:footnote w:id="2">
    <w:p w14:paraId="0DFD2E0B" w14:textId="6ED94779" w:rsidR="00EB6C49" w:rsidRPr="00EB6C49" w:rsidRDefault="00EB6C49" w:rsidP="00EB6C49">
      <w:pPr>
        <w:pStyle w:val="FootnoteText"/>
        <w:rPr>
          <w:lang w:val="es-ES"/>
        </w:rPr>
      </w:pPr>
      <w:r>
        <w:rPr>
          <w:rStyle w:val="FootnoteReference"/>
        </w:rPr>
        <w:footnoteRef/>
      </w:r>
      <w:r>
        <w:rPr>
          <w:lang w:val="es-ES"/>
        </w:rPr>
        <w:tab/>
      </w:r>
      <w:r w:rsidRPr="00EB6C49">
        <w:rPr>
          <w:lang w:val="es-ES"/>
        </w:rPr>
        <w:t>Los proyectos a gran escala son aquellos cuyo valor supera 1 000 000</w:t>
      </w:r>
      <w:r w:rsidR="00DD0A07">
        <w:rPr>
          <w:lang w:val="es-ES"/>
        </w:rPr>
        <w:t> </w:t>
      </w:r>
      <w:r w:rsidRPr="00EB6C49">
        <w:rPr>
          <w:lang w:val="es-ES"/>
        </w:rPr>
        <w:t>CHF.</w:t>
      </w:r>
    </w:p>
  </w:footnote>
  <w:footnote w:id="3">
    <w:p w14:paraId="35F28342" w14:textId="45338389" w:rsidR="00EB6C49" w:rsidRPr="00EB6C49" w:rsidRDefault="00EB6C49" w:rsidP="00EB6C49">
      <w:pPr>
        <w:pStyle w:val="FootnoteText"/>
        <w:rPr>
          <w:lang w:val="es-ES"/>
        </w:rPr>
      </w:pPr>
      <w:r>
        <w:rPr>
          <w:rStyle w:val="FootnoteReference"/>
        </w:rPr>
        <w:footnoteRef/>
      </w:r>
      <w:r>
        <w:rPr>
          <w:lang w:val="es-ES"/>
        </w:rPr>
        <w:tab/>
      </w:r>
      <w:r w:rsidRPr="00EB6C49">
        <w:rPr>
          <w:lang w:val="es-ES"/>
        </w:rPr>
        <w:t>Periodo comprendido entre el 1 de enero de 2014 y el 31 de marzo de 2018, de acuerdo con el calendario de presentación de informes para el Consejo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43F7C6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B6C49">
      <w:rPr>
        <w:sz w:val="22"/>
        <w:szCs w:val="22"/>
        <w:lang w:val="de-CH"/>
      </w:rPr>
      <w:t>25</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E26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848B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8E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98D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C1E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EEA4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12F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5088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46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89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72644344"/>
    <w:multiLevelType w:val="multilevel"/>
    <w:tmpl w:val="C8A87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7065556">
    <w:abstractNumId w:val="10"/>
  </w:num>
  <w:num w:numId="2" w16cid:durableId="1393772298">
    <w:abstractNumId w:val="11"/>
  </w:num>
  <w:num w:numId="3" w16cid:durableId="361593450">
    <w:abstractNumId w:val="9"/>
  </w:num>
  <w:num w:numId="4" w16cid:durableId="1198853784">
    <w:abstractNumId w:val="7"/>
  </w:num>
  <w:num w:numId="5" w16cid:durableId="911700225">
    <w:abstractNumId w:val="6"/>
  </w:num>
  <w:num w:numId="6" w16cid:durableId="1886677103">
    <w:abstractNumId w:val="5"/>
  </w:num>
  <w:num w:numId="7" w16cid:durableId="1468086267">
    <w:abstractNumId w:val="4"/>
  </w:num>
  <w:num w:numId="8" w16cid:durableId="1782339595">
    <w:abstractNumId w:val="8"/>
  </w:num>
  <w:num w:numId="9" w16cid:durableId="1743940115">
    <w:abstractNumId w:val="3"/>
  </w:num>
  <w:num w:numId="10" w16cid:durableId="683702300">
    <w:abstractNumId w:val="2"/>
  </w:num>
  <w:num w:numId="11" w16cid:durableId="350305483">
    <w:abstractNumId w:val="1"/>
  </w:num>
  <w:num w:numId="12" w16cid:durableId="41175128">
    <w:abstractNumId w:val="0"/>
  </w:num>
  <w:num w:numId="13" w16cid:durableId="920914684">
    <w:abstractNumId w:val="9"/>
  </w:num>
  <w:num w:numId="14" w16cid:durableId="2121292353">
    <w:abstractNumId w:val="7"/>
  </w:num>
  <w:num w:numId="15" w16cid:durableId="1974166800">
    <w:abstractNumId w:val="6"/>
  </w:num>
  <w:num w:numId="16" w16cid:durableId="185098883">
    <w:abstractNumId w:val="5"/>
  </w:num>
  <w:num w:numId="17" w16cid:durableId="1132677538">
    <w:abstractNumId w:val="4"/>
  </w:num>
  <w:num w:numId="18" w16cid:durableId="406153098">
    <w:abstractNumId w:val="8"/>
  </w:num>
  <w:num w:numId="19" w16cid:durableId="1866946952">
    <w:abstractNumId w:val="3"/>
  </w:num>
  <w:num w:numId="20" w16cid:durableId="1556500388">
    <w:abstractNumId w:val="2"/>
  </w:num>
  <w:num w:numId="21" w16cid:durableId="1742873884">
    <w:abstractNumId w:val="1"/>
  </w:num>
  <w:num w:numId="22" w16cid:durableId="145925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43EC"/>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6435"/>
    <w:rsid w:val="0036684F"/>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3CCA"/>
    <w:rsid w:val="004E64EA"/>
    <w:rsid w:val="004E7828"/>
    <w:rsid w:val="004F46AA"/>
    <w:rsid w:val="004F6A70"/>
    <w:rsid w:val="00500AD7"/>
    <w:rsid w:val="00502ABF"/>
    <w:rsid w:val="00504DB0"/>
    <w:rsid w:val="00507C35"/>
    <w:rsid w:val="00510735"/>
    <w:rsid w:val="00514D2F"/>
    <w:rsid w:val="00526C79"/>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2992"/>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5765"/>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0A07"/>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6C49"/>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styleId="NormalWeb">
    <w:name w:val="Normal (Web)"/>
    <w:basedOn w:val="Normal"/>
    <w:unhideWhenUsed/>
    <w:rsid w:val="004E3CC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meetingdoc.asp?lang=en&amp;parent=D22-TDAG30-C-0025"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jose.bataner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1637</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Spanish83</cp:lastModifiedBy>
  <cp:revision>6</cp:revision>
  <cp:lastPrinted>2014-11-04T09:22:00Z</cp:lastPrinted>
  <dcterms:created xsi:type="dcterms:W3CDTF">2023-05-25T13:40:00Z</dcterms:created>
  <dcterms:modified xsi:type="dcterms:W3CDTF">2023-05-26T07:23:00Z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