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DE0639" w14:paraId="6CCDFBDC" w14:textId="77777777">
        <w:trPr>
          <w:cantSplit/>
          <w:trHeight w:val="1134"/>
        </w:trPr>
        <w:tc>
          <w:tcPr>
            <w:tcW w:w="6379" w:type="dxa"/>
          </w:tcPr>
          <w:p w14:paraId="2AE13E5E" w14:textId="77777777" w:rsidR="00DE0639" w:rsidRDefault="00916F3D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bCs/>
                <w:sz w:val="32"/>
                <w:szCs w:val="32"/>
                <w:lang w:eastAsia="zh-CN"/>
              </w:rPr>
              <w:t>电信发展</w:t>
            </w:r>
            <w:r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顾问组（</w:t>
            </w:r>
            <w:r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1E2271A5" w14:textId="77777777" w:rsidR="00DE0639" w:rsidRDefault="00916F3D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第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次会议，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</w:t>
            </w:r>
            <w:r>
              <w:rPr>
                <w:b/>
                <w:bCs/>
                <w:sz w:val="26"/>
                <w:szCs w:val="26"/>
                <w:lang w:eastAsia="zh-CN"/>
              </w:rPr>
              <w:t>-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23</w:t>
            </w:r>
            <w:r>
              <w:rPr>
                <w:rFonts w:eastAsia="SimSun"/>
                <w:b/>
                <w:bCs/>
                <w:sz w:val="26"/>
                <w:szCs w:val="26"/>
                <w:lang w:eastAsia="zh-CN"/>
              </w:rPr>
              <w:t>日，瑞士日内瓦</w:t>
            </w:r>
          </w:p>
        </w:tc>
        <w:tc>
          <w:tcPr>
            <w:tcW w:w="3509" w:type="dxa"/>
          </w:tcPr>
          <w:p w14:paraId="2A6E8416" w14:textId="77777777" w:rsidR="00DE0639" w:rsidRDefault="00916F3D">
            <w:pPr>
              <w:spacing w:after="120"/>
              <w:ind w:right="142"/>
              <w:jc w:val="right"/>
            </w:pPr>
            <w:r>
              <w:rPr>
                <w:rFonts w:eastAsia="SimSun"/>
                <w:noProof/>
                <w:lang w:val="fr-FR" w:eastAsia="fr-FR"/>
              </w:rPr>
              <w:drawing>
                <wp:inline distT="0" distB="0" distL="0" distR="0" wp14:anchorId="46E09B03" wp14:editId="31A78B8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639" w14:paraId="19B99366" w14:textId="7777777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54405C8" w14:textId="77777777" w:rsidR="00DE0639" w:rsidRDefault="00DE0639">
            <w:pPr>
              <w:spacing w:before="0"/>
              <w:rPr>
                <w:rFonts w:eastAsia="SimSun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0D9EA200" w14:textId="77777777" w:rsidR="00DE0639" w:rsidRDefault="00DE0639">
            <w:pPr>
              <w:spacing w:before="0"/>
              <w:rPr>
                <w:rFonts w:eastAsia="SimSun"/>
                <w:b/>
                <w:bCs/>
                <w:sz w:val="20"/>
              </w:rPr>
            </w:pPr>
          </w:p>
        </w:tc>
      </w:tr>
      <w:tr w:rsidR="00DE0639" w14:paraId="256F0F01" w14:textId="77777777">
        <w:trPr>
          <w:cantSplit/>
        </w:trPr>
        <w:tc>
          <w:tcPr>
            <w:tcW w:w="6379" w:type="dxa"/>
          </w:tcPr>
          <w:p w14:paraId="7F5868C6" w14:textId="77777777" w:rsidR="00DE0639" w:rsidRDefault="00DE0639">
            <w:pPr>
              <w:pStyle w:val="Committee"/>
              <w:spacing w:before="0"/>
              <w:rPr>
                <w:rFonts w:eastAsia="SimSun"/>
                <w:b w:val="0"/>
                <w:szCs w:val="24"/>
              </w:rPr>
            </w:pPr>
          </w:p>
        </w:tc>
        <w:tc>
          <w:tcPr>
            <w:tcW w:w="3509" w:type="dxa"/>
          </w:tcPr>
          <w:p w14:paraId="7DB86106" w14:textId="77777777" w:rsidR="00DE0639" w:rsidRDefault="00916F3D">
            <w:pPr>
              <w:spacing w:before="0"/>
              <w:jc w:val="both"/>
              <w:rPr>
                <w:rFonts w:eastAsia="SimSun"/>
                <w:bCs/>
                <w:szCs w:val="24"/>
                <w:lang w:val="en-US" w:eastAsia="zh-CN"/>
              </w:rPr>
            </w:pPr>
            <w:proofErr w:type="spellStart"/>
            <w:r>
              <w:rPr>
                <w:rFonts w:eastAsia="SimSun"/>
                <w:b/>
                <w:bCs/>
                <w:lang w:val="en-US"/>
              </w:rPr>
              <w:t>文件</w:t>
            </w:r>
            <w:bookmarkStart w:id="0" w:name="DocRef1"/>
            <w:bookmarkStart w:id="1" w:name="DocNo1"/>
            <w:bookmarkEnd w:id="0"/>
            <w:bookmarkEnd w:id="1"/>
            <w:proofErr w:type="spellEnd"/>
            <w:r>
              <w:rPr>
                <w:rFonts w:eastAsia="SimSun"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lang w:val="en-US"/>
              </w:rPr>
              <w:t>TDAG-23/25-</w:t>
            </w:r>
            <w:r>
              <w:rPr>
                <w:rFonts w:eastAsia="SimSun" w:hint="eastAsia"/>
                <w:b/>
                <w:bCs/>
                <w:lang w:val="en-US" w:eastAsia="zh-CN"/>
              </w:rPr>
              <w:t>C</w:t>
            </w:r>
          </w:p>
        </w:tc>
      </w:tr>
      <w:tr w:rsidR="00DE0639" w14:paraId="13F4AF41" w14:textId="77777777">
        <w:trPr>
          <w:cantSplit/>
        </w:trPr>
        <w:tc>
          <w:tcPr>
            <w:tcW w:w="6379" w:type="dxa"/>
          </w:tcPr>
          <w:p w14:paraId="309F5B87" w14:textId="77777777" w:rsidR="00DE0639" w:rsidRDefault="00DE0639">
            <w:pPr>
              <w:spacing w:before="0"/>
              <w:rPr>
                <w:rFonts w:eastAsia="SimSun"/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6C870C6D" w14:textId="77777777" w:rsidR="00DE0639" w:rsidRDefault="00916F3D">
            <w:pPr>
              <w:spacing w:before="0"/>
              <w:rPr>
                <w:rFonts w:eastAsia="SimSun"/>
                <w:b/>
                <w:szCs w:val="24"/>
              </w:rPr>
            </w:pPr>
            <w:bookmarkStart w:id="2" w:name="CreationDate"/>
            <w:bookmarkEnd w:id="2"/>
            <w:r>
              <w:rPr>
                <w:rFonts w:eastAsia="SimSun"/>
                <w:b/>
                <w:bCs/>
                <w:szCs w:val="28"/>
              </w:rPr>
              <w:t>2023</w:t>
            </w:r>
            <w:r>
              <w:rPr>
                <w:rFonts w:eastAsia="SimSun"/>
                <w:b/>
                <w:bCs/>
                <w:szCs w:val="28"/>
              </w:rPr>
              <w:t>年</w:t>
            </w:r>
            <w:r>
              <w:rPr>
                <w:rFonts w:eastAsia="SimSun"/>
                <w:b/>
                <w:bCs/>
                <w:szCs w:val="28"/>
              </w:rPr>
              <w:t>5</w:t>
            </w:r>
            <w:r>
              <w:rPr>
                <w:rFonts w:eastAsia="SimSun"/>
                <w:b/>
                <w:bCs/>
                <w:szCs w:val="28"/>
              </w:rPr>
              <w:t>月</w:t>
            </w:r>
            <w:r>
              <w:rPr>
                <w:rFonts w:eastAsia="SimSun"/>
                <w:b/>
                <w:bCs/>
                <w:szCs w:val="28"/>
              </w:rPr>
              <w:t>15</w:t>
            </w:r>
            <w:r>
              <w:rPr>
                <w:rFonts w:eastAsia="SimSun"/>
                <w:b/>
                <w:bCs/>
                <w:szCs w:val="28"/>
              </w:rPr>
              <w:t>日</w:t>
            </w:r>
          </w:p>
        </w:tc>
      </w:tr>
      <w:tr w:rsidR="00DE0639" w14:paraId="0AF79F9B" w14:textId="77777777">
        <w:trPr>
          <w:cantSplit/>
        </w:trPr>
        <w:tc>
          <w:tcPr>
            <w:tcW w:w="6379" w:type="dxa"/>
          </w:tcPr>
          <w:p w14:paraId="2CF41B9E" w14:textId="77777777" w:rsidR="00DE0639" w:rsidRDefault="00DE0639">
            <w:pPr>
              <w:spacing w:before="0"/>
              <w:rPr>
                <w:rFonts w:eastAsia="SimSun"/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2BD44F6C" w14:textId="77777777" w:rsidR="00DE0639" w:rsidRDefault="00916F3D">
            <w:pPr>
              <w:spacing w:before="0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b/>
              </w:rPr>
              <w:t>原文</w:t>
            </w:r>
            <w:proofErr w:type="spellEnd"/>
            <w:r>
              <w:rPr>
                <w:rFonts w:eastAsia="SimSun" w:hint="eastAsia"/>
                <w:b/>
                <w:lang w:eastAsia="zh-CN"/>
              </w:rPr>
              <w:t>：</w:t>
            </w:r>
            <w:proofErr w:type="spellStart"/>
            <w:r>
              <w:rPr>
                <w:rFonts w:eastAsia="SimSun"/>
                <w:b/>
              </w:rPr>
              <w:t>英文</w:t>
            </w:r>
            <w:bookmarkStart w:id="3" w:name="Original"/>
            <w:bookmarkEnd w:id="3"/>
            <w:proofErr w:type="spellEnd"/>
          </w:p>
        </w:tc>
      </w:tr>
      <w:tr w:rsidR="00DE0639" w14:paraId="58D91057" w14:textId="77777777">
        <w:trPr>
          <w:cantSplit/>
          <w:trHeight w:val="852"/>
        </w:trPr>
        <w:tc>
          <w:tcPr>
            <w:tcW w:w="9888" w:type="dxa"/>
            <w:gridSpan w:val="2"/>
          </w:tcPr>
          <w:p w14:paraId="58B2A7B8" w14:textId="77777777" w:rsidR="00DE0639" w:rsidRDefault="00916F3D">
            <w:pPr>
              <w:pStyle w:val="Source"/>
              <w:rPr>
                <w:rFonts w:eastAsia="SimSun"/>
                <w:lang w:eastAsia="zh-CN"/>
              </w:rPr>
            </w:pPr>
            <w:bookmarkStart w:id="4" w:name="Source"/>
            <w:bookmarkEnd w:id="4"/>
            <w:proofErr w:type="spellStart"/>
            <w:r>
              <w:rPr>
                <w:rFonts w:eastAsia="SimSun"/>
              </w:rPr>
              <w:t>电信发展局</w:t>
            </w:r>
            <w:proofErr w:type="spellEnd"/>
            <w:r>
              <w:rPr>
                <w:rFonts w:eastAsia="SimSun" w:hint="eastAsia"/>
                <w:lang w:eastAsia="zh-CN"/>
              </w:rPr>
              <w:t>主任</w:t>
            </w:r>
          </w:p>
        </w:tc>
      </w:tr>
      <w:tr w:rsidR="00DE0639" w14:paraId="3E60CEFE" w14:textId="77777777">
        <w:trPr>
          <w:cantSplit/>
        </w:trPr>
        <w:tc>
          <w:tcPr>
            <w:tcW w:w="9888" w:type="dxa"/>
            <w:gridSpan w:val="2"/>
          </w:tcPr>
          <w:p w14:paraId="1A54B2EC" w14:textId="77777777" w:rsidR="00DE0639" w:rsidRDefault="00916F3D">
            <w:pPr>
              <w:pStyle w:val="Title1"/>
              <w:rPr>
                <w:rFonts w:eastAsia="SimSun"/>
                <w:bCs/>
                <w:lang w:val="en-US" w:eastAsia="zh-CN"/>
              </w:rPr>
            </w:pPr>
            <w:bookmarkStart w:id="5" w:name="Title"/>
            <w:bookmarkEnd w:id="5"/>
            <w:r>
              <w:rPr>
                <w:rFonts w:cs="Times New Roman"/>
                <w:bCs/>
                <w:lang w:eastAsia="zh-CN"/>
              </w:rPr>
              <w:t>WTDC-22</w:t>
            </w:r>
            <w:r>
              <w:rPr>
                <w:rFonts w:eastAsia="SimSun"/>
                <w:bCs/>
                <w:lang w:eastAsia="zh-CN"/>
              </w:rPr>
              <w:t>批准的</w:t>
            </w:r>
            <w:r>
              <w:rPr>
                <w:rFonts w:eastAsia="SimSun" w:hint="eastAsia"/>
                <w:bCs/>
                <w:lang w:eastAsia="zh-CN"/>
              </w:rPr>
              <w:t>区域性举措</w:t>
            </w:r>
            <w:r>
              <w:rPr>
                <w:rFonts w:eastAsia="SimSun" w:hint="eastAsia"/>
                <w:bCs/>
                <w:lang w:val="en-US" w:eastAsia="zh-CN"/>
              </w:rPr>
              <w:t>的财务影响</w:t>
            </w:r>
          </w:p>
        </w:tc>
      </w:tr>
      <w:tr w:rsidR="00DE0639" w14:paraId="2DE59B69" w14:textId="7777777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22F1B626" w14:textId="77777777" w:rsidR="00DE0639" w:rsidRDefault="00DE0639">
            <w:pPr>
              <w:rPr>
                <w:lang w:eastAsia="zh-CN"/>
              </w:rPr>
            </w:pPr>
          </w:p>
        </w:tc>
      </w:tr>
      <w:tr w:rsidR="00DE0639" w14:paraId="4805BF9F" w14:textId="77777777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92F" w14:textId="77777777" w:rsidR="00DE0639" w:rsidRDefault="00916F3D">
            <w:pPr>
              <w:pStyle w:val="Headingb"/>
              <w:spacing w:before="120" w:after="12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 w:hint="eastAsia"/>
                <w:szCs w:val="24"/>
                <w:lang w:val="en-US" w:eastAsia="zh-CN"/>
              </w:rPr>
              <w:t>概要</w:t>
            </w:r>
          </w:p>
          <w:p w14:paraId="603DF932" w14:textId="77777777" w:rsidR="00DE0639" w:rsidRDefault="00916F3D" w:rsidP="00C3030C">
            <w:pPr>
              <w:spacing w:after="120"/>
              <w:ind w:firstLineChars="200" w:firstLine="480"/>
              <w:jc w:val="both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2022</w:t>
            </w:r>
            <w:r>
              <w:rPr>
                <w:rFonts w:eastAsia="SimSun"/>
                <w:szCs w:val="24"/>
                <w:lang w:val="en-US" w:eastAsia="zh-CN"/>
              </w:rPr>
              <w:t>年</w:t>
            </w:r>
            <w:r>
              <w:rPr>
                <w:rFonts w:eastAsia="SimSun"/>
                <w:szCs w:val="24"/>
                <w:lang w:val="en-US" w:eastAsia="zh-CN"/>
              </w:rPr>
              <w:t>6</w:t>
            </w:r>
            <w:r>
              <w:rPr>
                <w:rFonts w:eastAsia="SimSun"/>
                <w:szCs w:val="24"/>
                <w:lang w:val="en-US" w:eastAsia="zh-CN"/>
              </w:rPr>
              <w:t>月</w:t>
            </w:r>
            <w:r>
              <w:rPr>
                <w:rFonts w:eastAsia="SimSun"/>
                <w:szCs w:val="24"/>
                <w:lang w:val="en-US" w:eastAsia="zh-CN"/>
              </w:rPr>
              <w:t>6</w:t>
            </w:r>
            <w:r>
              <w:rPr>
                <w:rFonts w:eastAsia="SimSun"/>
                <w:szCs w:val="24"/>
                <w:lang w:val="en-US" w:eastAsia="zh-CN"/>
              </w:rPr>
              <w:t>日至</w:t>
            </w:r>
            <w:r>
              <w:rPr>
                <w:rFonts w:eastAsia="SimSun"/>
                <w:szCs w:val="24"/>
                <w:lang w:val="en-US" w:eastAsia="zh-CN"/>
              </w:rPr>
              <w:t>16</w:t>
            </w:r>
            <w:r>
              <w:rPr>
                <w:rFonts w:eastAsia="SimSun"/>
                <w:szCs w:val="24"/>
                <w:lang w:val="en-US" w:eastAsia="zh-CN"/>
              </w:rPr>
              <w:t>日，在卢旺达</w:t>
            </w:r>
            <w:r>
              <w:rPr>
                <w:rFonts w:eastAsia="SimSun" w:hint="eastAsia"/>
                <w:szCs w:val="24"/>
                <w:lang w:val="en-US" w:eastAsia="zh-CN"/>
              </w:rPr>
              <w:t>基加利召开的世界电信发展大会（</w:t>
            </w:r>
            <w:r>
              <w:rPr>
                <w:rFonts w:eastAsia="SimSun"/>
                <w:szCs w:val="24"/>
                <w:lang w:val="en-US" w:eastAsia="zh-CN"/>
              </w:rPr>
              <w:t>WTDC-22</w:t>
            </w:r>
            <w:r>
              <w:rPr>
                <w:rFonts w:eastAsia="SimSun" w:hint="eastAsia"/>
                <w:szCs w:val="24"/>
                <w:lang w:val="en-US" w:eastAsia="zh-CN"/>
              </w:rPr>
              <w:t>）</w:t>
            </w:r>
            <w:r>
              <w:rPr>
                <w:rFonts w:eastAsia="SimSun"/>
                <w:szCs w:val="24"/>
                <w:lang w:val="en-US" w:eastAsia="zh-CN"/>
              </w:rPr>
              <w:t>通过了《基加利宣言》和《基加利行动计划》</w:t>
            </w:r>
            <w:r>
              <w:rPr>
                <w:rFonts w:eastAsia="SimSun" w:hint="eastAsia"/>
                <w:szCs w:val="24"/>
                <w:lang w:val="en-US" w:eastAsia="zh-CN"/>
              </w:rPr>
              <w:t>，其中</w:t>
            </w:r>
            <w:r>
              <w:rPr>
                <w:rFonts w:eastAsia="SimSun"/>
                <w:szCs w:val="24"/>
                <w:lang w:val="en-US" w:eastAsia="zh-CN"/>
              </w:rPr>
              <w:t>包括</w:t>
            </w:r>
            <w:r>
              <w:rPr>
                <w:rFonts w:eastAsia="SimSun" w:hint="eastAsia"/>
                <w:szCs w:val="24"/>
                <w:lang w:val="en-US" w:eastAsia="zh-CN"/>
              </w:rPr>
              <w:t>分布在</w:t>
            </w:r>
            <w:r>
              <w:rPr>
                <w:rFonts w:eastAsia="SimSun"/>
                <w:szCs w:val="24"/>
                <w:lang w:val="en-US" w:eastAsia="zh-CN"/>
              </w:rPr>
              <w:t>国际电联电信发展部门</w:t>
            </w:r>
            <w:r>
              <w:rPr>
                <w:rFonts w:eastAsia="SimSun" w:hint="eastAsia"/>
                <w:szCs w:val="24"/>
                <w:lang w:val="en-US" w:eastAsia="zh-CN"/>
              </w:rPr>
              <w:t>（</w:t>
            </w:r>
            <w:r>
              <w:rPr>
                <w:szCs w:val="24"/>
                <w:lang w:val="en-US" w:eastAsia="zh-CN"/>
              </w:rPr>
              <w:t>ITU-D</w:t>
            </w:r>
            <w:r>
              <w:rPr>
                <w:rFonts w:eastAsia="SimSun" w:hint="eastAsia"/>
                <w:szCs w:val="24"/>
                <w:lang w:val="en-US" w:eastAsia="zh-CN"/>
              </w:rPr>
              <w:t>）</w:t>
            </w:r>
            <w:r>
              <w:rPr>
                <w:rFonts w:eastAsia="SimSun"/>
                <w:szCs w:val="24"/>
                <w:lang w:val="en-US" w:eastAsia="zh-CN"/>
              </w:rPr>
              <w:t>六个区域的</w:t>
            </w:r>
            <w:r>
              <w:rPr>
                <w:rFonts w:eastAsia="SimSun"/>
                <w:szCs w:val="24"/>
                <w:lang w:val="en-US" w:eastAsia="zh-CN"/>
              </w:rPr>
              <w:t>28</w:t>
            </w:r>
            <w:r>
              <w:rPr>
                <w:rFonts w:eastAsia="SimSun"/>
                <w:szCs w:val="24"/>
                <w:lang w:val="en-US" w:eastAsia="zh-CN"/>
              </w:rPr>
              <w:t>项</w:t>
            </w:r>
            <w:r>
              <w:rPr>
                <w:rFonts w:eastAsia="SimSun" w:hint="eastAsia"/>
                <w:szCs w:val="24"/>
                <w:lang w:val="en-US" w:eastAsia="zh-CN"/>
              </w:rPr>
              <w:t>区域性举措</w:t>
            </w:r>
            <w:r>
              <w:rPr>
                <w:rFonts w:eastAsia="SimSun"/>
                <w:szCs w:val="24"/>
                <w:lang w:val="en-US" w:eastAsia="zh-CN"/>
              </w:rPr>
              <w:t>。</w:t>
            </w:r>
          </w:p>
          <w:p w14:paraId="448DED4C" w14:textId="77777777" w:rsidR="00DE0639" w:rsidRDefault="00916F3D" w:rsidP="00C3030C">
            <w:pPr>
              <w:spacing w:after="120"/>
              <w:ind w:firstLineChars="200" w:firstLine="48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这些</w:t>
            </w:r>
            <w:r>
              <w:rPr>
                <w:rFonts w:eastAsia="SimSun" w:hint="eastAsia"/>
                <w:lang w:val="en-US" w:eastAsia="zh-CN"/>
              </w:rPr>
              <w:t>区域性举措</w:t>
            </w:r>
            <w:r>
              <w:rPr>
                <w:rFonts w:eastAsia="SimSun"/>
                <w:lang w:val="en-US" w:eastAsia="zh-CN"/>
              </w:rPr>
              <w:t>的全面实施将需要大量资金，这需要国际电联通</w:t>
            </w:r>
            <w:proofErr w:type="gramStart"/>
            <w:r>
              <w:rPr>
                <w:rFonts w:eastAsia="SimSun"/>
                <w:lang w:val="en-US" w:eastAsia="zh-CN"/>
              </w:rPr>
              <w:t>过</w:t>
            </w:r>
            <w:r>
              <w:rPr>
                <w:rFonts w:eastAsia="SimSun" w:hint="eastAsia"/>
                <w:lang w:val="en-US" w:eastAsia="zh-CN"/>
              </w:rPr>
              <w:t>资源</w:t>
            </w:r>
            <w:proofErr w:type="gramEnd"/>
            <w:r>
              <w:rPr>
                <w:rFonts w:eastAsia="SimSun" w:hint="eastAsia"/>
                <w:lang w:val="en-US" w:eastAsia="zh-CN"/>
              </w:rPr>
              <w:t>筹集</w:t>
            </w:r>
            <w:r>
              <w:rPr>
                <w:rFonts w:eastAsia="SimSun"/>
                <w:lang w:val="en-US" w:eastAsia="zh-CN"/>
              </w:rPr>
              <w:t>和其他</w:t>
            </w:r>
            <w:r>
              <w:rPr>
                <w:rFonts w:eastAsia="SimSun" w:hint="eastAsia"/>
                <w:lang w:val="en-US" w:eastAsia="zh-CN"/>
              </w:rPr>
              <w:t>工作</w:t>
            </w:r>
            <w:r>
              <w:rPr>
                <w:rFonts w:eastAsia="SimSun"/>
                <w:lang w:val="en-US" w:eastAsia="zh-CN"/>
              </w:rPr>
              <w:t>来</w:t>
            </w:r>
            <w:r>
              <w:rPr>
                <w:rFonts w:eastAsia="SimSun" w:hint="eastAsia"/>
                <w:lang w:val="en-US" w:eastAsia="zh-CN"/>
              </w:rPr>
              <w:t>产生</w:t>
            </w:r>
            <w:r>
              <w:rPr>
                <w:rFonts w:eastAsia="SimSun"/>
                <w:lang w:val="en-US" w:eastAsia="zh-CN"/>
              </w:rPr>
              <w:t>。在上一周期，</w:t>
            </w:r>
            <w:r>
              <w:rPr>
                <w:rFonts w:eastAsia="SimSun"/>
                <w:lang w:val="en-US" w:eastAsia="zh-CN"/>
              </w:rPr>
              <w:t>WTDC-17</w:t>
            </w:r>
            <w:r>
              <w:rPr>
                <w:rFonts w:eastAsia="SimSun"/>
                <w:lang w:val="en-US" w:eastAsia="zh-CN"/>
              </w:rPr>
              <w:t>建议为每</w:t>
            </w:r>
            <w:r>
              <w:rPr>
                <w:rFonts w:eastAsia="SimSun" w:hint="eastAsia"/>
                <w:lang w:val="en-US" w:eastAsia="zh-CN"/>
              </w:rPr>
              <w:t>项区域性举措</w:t>
            </w:r>
            <w:r>
              <w:rPr>
                <w:rFonts w:eastAsia="SimSun"/>
                <w:lang w:val="en-US" w:eastAsia="zh-CN"/>
              </w:rPr>
              <w:t>拨款</w:t>
            </w:r>
            <w:r>
              <w:rPr>
                <w:rFonts w:eastAsia="SimSun"/>
                <w:lang w:val="en-US" w:eastAsia="zh-CN"/>
              </w:rPr>
              <w:t>100</w:t>
            </w:r>
            <w:proofErr w:type="gramStart"/>
            <w:r>
              <w:rPr>
                <w:rFonts w:eastAsia="SimSun"/>
                <w:lang w:val="en-US" w:eastAsia="zh-CN"/>
              </w:rPr>
              <w:t>万</w:t>
            </w:r>
            <w:r>
              <w:rPr>
                <w:rFonts w:eastAsia="SimSun" w:hint="eastAsia"/>
                <w:lang w:val="en-US" w:eastAsia="zh-CN"/>
              </w:rPr>
              <w:t>瑞</w:t>
            </w:r>
            <w:proofErr w:type="gramEnd"/>
            <w:r>
              <w:rPr>
                <w:rFonts w:eastAsia="SimSun" w:hint="eastAsia"/>
                <w:lang w:val="en-US" w:eastAsia="zh-CN"/>
              </w:rPr>
              <w:t>郎</w:t>
            </w:r>
            <w:r>
              <w:rPr>
                <w:rFonts w:eastAsia="SimSun"/>
                <w:lang w:val="en-US" w:eastAsia="zh-CN"/>
              </w:rPr>
              <w:t>，以确保国际电联有足够的资金参与伙伴关系和其他</w:t>
            </w:r>
            <w:r>
              <w:rPr>
                <w:rFonts w:eastAsia="SimSun" w:hint="eastAsia"/>
                <w:lang w:val="en-US" w:eastAsia="zh-CN"/>
              </w:rPr>
              <w:t>协作</w:t>
            </w:r>
            <w:r>
              <w:rPr>
                <w:rFonts w:eastAsia="SimSun"/>
                <w:lang w:val="en-US" w:eastAsia="zh-CN"/>
              </w:rPr>
              <w:t>，从而确保</w:t>
            </w:r>
            <w:r>
              <w:rPr>
                <w:rFonts w:eastAsia="SimSun" w:hint="eastAsia"/>
                <w:lang w:val="en-US" w:eastAsia="zh-CN"/>
              </w:rPr>
              <w:t>这些区域性举措</w:t>
            </w:r>
            <w:r>
              <w:rPr>
                <w:rFonts w:eastAsia="SimSun"/>
                <w:lang w:val="en-US" w:eastAsia="zh-CN"/>
              </w:rPr>
              <w:t>的有效</w:t>
            </w:r>
            <w:r>
              <w:rPr>
                <w:rFonts w:eastAsia="SimSun" w:hint="eastAsia"/>
                <w:lang w:val="en-US" w:eastAsia="zh-CN"/>
              </w:rPr>
              <w:t>及</w:t>
            </w:r>
            <w:r>
              <w:rPr>
                <w:rFonts w:eastAsia="SimSun"/>
                <w:lang w:val="en-US" w:eastAsia="zh-CN"/>
              </w:rPr>
              <w:t>全面实施。</w:t>
            </w:r>
            <w:r>
              <w:rPr>
                <w:rFonts w:eastAsia="SimSun" w:hint="eastAsia"/>
                <w:lang w:val="en-US" w:eastAsia="zh-CN"/>
              </w:rPr>
              <w:t>针对</w:t>
            </w:r>
            <w:r>
              <w:rPr>
                <w:rFonts w:eastAsia="SimSun"/>
                <w:lang w:val="en-US" w:eastAsia="zh-CN"/>
              </w:rPr>
              <w:t>此目的</w:t>
            </w:r>
            <w:r>
              <w:rPr>
                <w:rFonts w:eastAsia="SimSun" w:hint="eastAsia"/>
                <w:lang w:val="en-US" w:eastAsia="zh-CN"/>
              </w:rPr>
              <w:t>并未</w:t>
            </w:r>
            <w:r>
              <w:rPr>
                <w:rFonts w:eastAsia="SimSun"/>
                <w:lang w:val="en-US" w:eastAsia="zh-CN"/>
              </w:rPr>
              <w:t>分配</w:t>
            </w:r>
            <w:r>
              <w:rPr>
                <w:rFonts w:eastAsia="SimSun" w:hint="eastAsia"/>
                <w:lang w:val="en-US" w:eastAsia="zh-CN"/>
              </w:rPr>
              <w:t>任何财务资源</w:t>
            </w:r>
            <w:r>
              <w:rPr>
                <w:rFonts w:eastAsia="SimSun"/>
                <w:lang w:val="en-US" w:eastAsia="zh-CN"/>
              </w:rPr>
              <w:t>。</w:t>
            </w:r>
          </w:p>
          <w:p w14:paraId="13D5594C" w14:textId="77777777" w:rsidR="00DE0639" w:rsidRDefault="00916F3D" w:rsidP="00C3030C">
            <w:pPr>
              <w:spacing w:after="120"/>
              <w:ind w:firstLineChars="200" w:firstLine="48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在</w:t>
            </w:r>
            <w:r>
              <w:rPr>
                <w:rFonts w:eastAsia="SimSun"/>
                <w:lang w:val="en-US" w:eastAsia="zh-CN"/>
              </w:rPr>
              <w:t>WTDC-17</w:t>
            </w:r>
            <w:r>
              <w:rPr>
                <w:rFonts w:eastAsia="SimSun"/>
                <w:lang w:val="en-US" w:eastAsia="zh-CN"/>
              </w:rPr>
              <w:t>通过</w:t>
            </w:r>
            <w:r>
              <w:rPr>
                <w:rFonts w:eastAsia="SimSun" w:hint="eastAsia"/>
                <w:lang w:val="en-US" w:eastAsia="zh-CN"/>
              </w:rPr>
              <w:t>了区域性举措</w:t>
            </w:r>
            <w:r>
              <w:rPr>
                <w:rFonts w:eastAsia="SimSun"/>
                <w:lang w:val="en-US" w:eastAsia="zh-CN"/>
              </w:rPr>
              <w:t>后，理事会</w:t>
            </w:r>
            <w:r>
              <w:rPr>
                <w:rFonts w:eastAsia="SimSun"/>
                <w:lang w:val="en-US" w:eastAsia="zh-CN"/>
              </w:rPr>
              <w:t>2018</w:t>
            </w:r>
            <w:r>
              <w:rPr>
                <w:rFonts w:eastAsia="SimSun"/>
                <w:lang w:val="en-US" w:eastAsia="zh-CN"/>
              </w:rPr>
              <w:t>年</w:t>
            </w:r>
            <w:r>
              <w:rPr>
                <w:rFonts w:eastAsia="SimSun" w:hint="eastAsia"/>
                <w:lang w:val="en-US" w:eastAsia="zh-CN"/>
              </w:rPr>
              <w:t>会议</w:t>
            </w:r>
            <w:r>
              <w:rPr>
                <w:rFonts w:eastAsia="SimSun"/>
                <w:lang w:val="en-US" w:eastAsia="zh-CN"/>
              </w:rPr>
              <w:t>总共拨款</w:t>
            </w:r>
            <w:r>
              <w:rPr>
                <w:rFonts w:eastAsia="SimSun"/>
                <w:lang w:val="en-US" w:eastAsia="zh-CN"/>
              </w:rPr>
              <w:t>500</w:t>
            </w:r>
            <w:proofErr w:type="gramStart"/>
            <w:r>
              <w:rPr>
                <w:rFonts w:eastAsia="SimSun"/>
                <w:lang w:val="en-US" w:eastAsia="zh-CN"/>
              </w:rPr>
              <w:t>万</w:t>
            </w:r>
            <w:r>
              <w:rPr>
                <w:rFonts w:eastAsia="SimSun" w:hint="eastAsia"/>
                <w:lang w:val="en-US" w:eastAsia="zh-CN"/>
              </w:rPr>
              <w:t>瑞</w:t>
            </w:r>
            <w:proofErr w:type="gramEnd"/>
            <w:r>
              <w:rPr>
                <w:rFonts w:eastAsia="SimSun" w:hint="eastAsia"/>
                <w:lang w:val="en-US" w:eastAsia="zh-CN"/>
              </w:rPr>
              <w:t>郎</w:t>
            </w:r>
            <w:r>
              <w:rPr>
                <w:rFonts w:eastAsia="SimSun"/>
                <w:lang w:val="en-US" w:eastAsia="zh-CN"/>
              </w:rPr>
              <w:t>，</w:t>
            </w:r>
            <w:r>
              <w:rPr>
                <w:rFonts w:eastAsia="SimSun" w:hint="eastAsia"/>
                <w:lang w:val="en-US" w:eastAsia="zh-CN"/>
              </w:rPr>
              <w:t>并将其</w:t>
            </w:r>
            <w:r>
              <w:rPr>
                <w:rFonts w:eastAsia="SimSun"/>
                <w:lang w:val="en-US" w:eastAsia="zh-CN"/>
              </w:rPr>
              <w:t>作为</w:t>
            </w:r>
            <w:r>
              <w:rPr>
                <w:rFonts w:eastAsia="SimSun"/>
                <w:lang w:val="en-US" w:eastAsia="zh-CN"/>
              </w:rPr>
              <w:t>2018-2021</w:t>
            </w:r>
            <w:r>
              <w:rPr>
                <w:rFonts w:eastAsia="SimSun"/>
                <w:lang w:val="en-US" w:eastAsia="zh-CN"/>
              </w:rPr>
              <w:t>年</w:t>
            </w:r>
            <w:r>
              <w:rPr>
                <w:rFonts w:eastAsia="SimSun" w:hint="eastAsia"/>
                <w:lang w:val="en-US" w:eastAsia="zh-CN"/>
              </w:rPr>
              <w:t>期间</w:t>
            </w:r>
            <w:r>
              <w:rPr>
                <w:rFonts w:eastAsia="SimSun"/>
                <w:lang w:val="en-US" w:eastAsia="zh-CN"/>
              </w:rPr>
              <w:t>的种子资金。</w:t>
            </w:r>
          </w:p>
          <w:p w14:paraId="7ACF8688" w14:textId="77777777" w:rsidR="00DE0639" w:rsidRDefault="00916F3D" w:rsidP="00C3030C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本文件概述了</w:t>
            </w:r>
            <w:r>
              <w:rPr>
                <w:rFonts w:eastAsia="SimSun"/>
                <w:lang w:val="en-US" w:eastAsia="zh-CN"/>
              </w:rPr>
              <w:t>WTDC-22</w:t>
            </w:r>
            <w:r>
              <w:rPr>
                <w:rFonts w:eastAsia="SimSun"/>
                <w:lang w:val="en-US" w:eastAsia="zh-CN"/>
              </w:rPr>
              <w:t>通过的</w:t>
            </w:r>
            <w:r>
              <w:rPr>
                <w:rFonts w:eastAsia="SimSun" w:hint="eastAsia"/>
                <w:lang w:val="en-US" w:eastAsia="zh-CN"/>
              </w:rPr>
              <w:t>区域性举措</w:t>
            </w:r>
            <w:r>
              <w:rPr>
                <w:rFonts w:eastAsia="SimSun"/>
                <w:lang w:val="en-US" w:eastAsia="zh-CN"/>
              </w:rPr>
              <w:t>，并概述了</w:t>
            </w:r>
            <w:r>
              <w:rPr>
                <w:rFonts w:eastAsia="SimSun" w:hint="eastAsia"/>
                <w:lang w:val="en-US" w:eastAsia="zh-CN"/>
              </w:rPr>
              <w:t>电信发展局（</w:t>
            </w:r>
            <w:r>
              <w:rPr>
                <w:rFonts w:eastAsia="SimSun"/>
                <w:lang w:val="en-US" w:eastAsia="zh-CN"/>
              </w:rPr>
              <w:t>BDT</w:t>
            </w:r>
            <w:r>
              <w:rPr>
                <w:rFonts w:eastAsia="SimSun" w:hint="eastAsia"/>
                <w:lang w:val="en-US" w:eastAsia="zh-CN"/>
              </w:rPr>
              <w:t>）</w:t>
            </w:r>
            <w:r>
              <w:rPr>
                <w:rFonts w:eastAsia="SimSun"/>
                <w:lang w:val="en-US" w:eastAsia="zh-CN"/>
              </w:rPr>
              <w:t>向理事会提出的为</w:t>
            </w:r>
            <w:r>
              <w:rPr>
                <w:rFonts w:eastAsia="SimSun" w:hint="eastAsia"/>
                <w:lang w:val="en-US" w:eastAsia="zh-CN"/>
              </w:rPr>
              <w:t>加快</w:t>
            </w:r>
            <w:r>
              <w:rPr>
                <w:rFonts w:eastAsia="SimSun"/>
                <w:lang w:val="en-US" w:eastAsia="zh-CN"/>
              </w:rPr>
              <w:t>实施新的</w:t>
            </w:r>
            <w:r>
              <w:rPr>
                <w:rFonts w:eastAsia="SimSun" w:hint="eastAsia"/>
                <w:lang w:val="en-US" w:eastAsia="zh-CN"/>
              </w:rPr>
              <w:t>区域性举措</w:t>
            </w:r>
            <w:r>
              <w:rPr>
                <w:rFonts w:eastAsia="SimSun"/>
                <w:lang w:val="en-US" w:eastAsia="zh-CN"/>
              </w:rPr>
              <w:t>分配</w:t>
            </w:r>
            <w:r>
              <w:rPr>
                <w:rFonts w:eastAsia="SimSun" w:hint="eastAsia"/>
                <w:lang w:val="en-US" w:eastAsia="zh-CN"/>
              </w:rPr>
              <w:t>财务资源</w:t>
            </w:r>
            <w:r>
              <w:rPr>
                <w:rFonts w:eastAsia="SimSun"/>
                <w:lang w:val="en-US" w:eastAsia="zh-CN"/>
              </w:rPr>
              <w:t>的请求</w:t>
            </w:r>
            <w:r>
              <w:rPr>
                <w:rFonts w:eastAsia="SimSun"/>
                <w:lang w:val="en-US" w:eastAsia="zh-CN"/>
              </w:rPr>
              <w:t>。</w:t>
            </w:r>
          </w:p>
          <w:p w14:paraId="06690C04" w14:textId="77777777" w:rsidR="00DE0639" w:rsidRDefault="00916F3D">
            <w:pPr>
              <w:pStyle w:val="Headingb"/>
              <w:spacing w:before="120" w:after="120"/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需采取的行动</w:t>
            </w:r>
          </w:p>
          <w:p w14:paraId="06FEABA1" w14:textId="77777777" w:rsidR="00DE0639" w:rsidRDefault="00916F3D" w:rsidP="00C3030C">
            <w:pPr>
              <w:snapToGrid w:val="0"/>
              <w:spacing w:after="120"/>
              <w:ind w:firstLineChars="200" w:firstLine="480"/>
              <w:jc w:val="both"/>
              <w:rPr>
                <w:rFonts w:eastAsia="SimSun" w:cstheme="minorBidi"/>
                <w:lang w:eastAsia="zh-CN"/>
              </w:rPr>
            </w:pPr>
            <w:r>
              <w:rPr>
                <w:rFonts w:eastAsia="SimSun" w:cstheme="minorBidi"/>
                <w:lang w:eastAsia="zh-CN"/>
              </w:rPr>
              <w:t>请</w:t>
            </w:r>
            <w:r>
              <w:rPr>
                <w:rFonts w:eastAsia="SimSun" w:cstheme="minorBidi"/>
                <w:lang w:eastAsia="zh-CN"/>
              </w:rPr>
              <w:t>TDAG</w:t>
            </w:r>
            <w:r>
              <w:rPr>
                <w:rFonts w:eastAsia="SimSun" w:cstheme="minorBidi"/>
                <w:lang w:eastAsia="zh-CN"/>
              </w:rPr>
              <w:t>注意本文件，并在认为必要时提供建议，</w:t>
            </w:r>
            <w:r>
              <w:rPr>
                <w:rFonts w:eastAsia="SimSun" w:cstheme="minorBidi" w:hint="eastAsia"/>
                <w:lang w:val="en-US" w:eastAsia="zh-CN"/>
              </w:rPr>
              <w:t>同时</w:t>
            </w:r>
            <w:r>
              <w:rPr>
                <w:rFonts w:eastAsia="SimSun" w:cstheme="minorBidi"/>
                <w:lang w:eastAsia="zh-CN"/>
              </w:rPr>
              <w:t>特别</w:t>
            </w:r>
            <w:r>
              <w:rPr>
                <w:rFonts w:eastAsia="SimSun" w:cstheme="minorBidi" w:hint="eastAsia"/>
                <w:lang w:val="en-US" w:eastAsia="zh-CN"/>
              </w:rPr>
              <w:t>考虑</w:t>
            </w:r>
            <w:r>
              <w:rPr>
                <w:rFonts w:eastAsia="SimSun" w:cstheme="minorBidi"/>
                <w:lang w:eastAsia="zh-CN"/>
              </w:rPr>
              <w:t>BDT</w:t>
            </w:r>
            <w:r>
              <w:rPr>
                <w:rFonts w:eastAsia="SimSun" w:cstheme="minorBidi"/>
                <w:lang w:eastAsia="zh-CN"/>
              </w:rPr>
              <w:t>在</w:t>
            </w:r>
            <w:r>
              <w:rPr>
                <w:rFonts w:eastAsia="SimSun" w:cstheme="minorBidi"/>
                <w:lang w:eastAsia="zh-CN"/>
              </w:rPr>
              <w:t>2024-2027</w:t>
            </w:r>
            <w:r>
              <w:rPr>
                <w:rFonts w:eastAsia="SimSun" w:cstheme="minorBidi"/>
                <w:lang w:eastAsia="zh-CN"/>
              </w:rPr>
              <w:t>年预算过程中向理事会提出的请求，即</w:t>
            </w:r>
            <w:r>
              <w:rPr>
                <w:rFonts w:eastAsia="SimSun" w:cstheme="minorBidi" w:hint="eastAsia"/>
                <w:lang w:eastAsia="zh-CN"/>
              </w:rPr>
              <w:t>：</w:t>
            </w:r>
            <w:r>
              <w:rPr>
                <w:rFonts w:eastAsia="SimSun" w:cstheme="minorBidi"/>
                <w:lang w:eastAsia="zh-CN"/>
              </w:rPr>
              <w:t>像</w:t>
            </w:r>
            <w:r>
              <w:rPr>
                <w:rFonts w:eastAsia="SimSun" w:cstheme="minorBidi"/>
                <w:lang w:eastAsia="zh-CN"/>
              </w:rPr>
              <w:t>2018</w:t>
            </w:r>
            <w:r>
              <w:rPr>
                <w:rFonts w:eastAsia="SimSun" w:cstheme="minorBidi"/>
                <w:lang w:eastAsia="zh-CN"/>
              </w:rPr>
              <w:t>年一样，为</w:t>
            </w:r>
            <w:r>
              <w:rPr>
                <w:rFonts w:eastAsia="SimSun" w:cstheme="minorBidi" w:hint="eastAsia"/>
                <w:lang w:val="en-US" w:eastAsia="zh-CN"/>
              </w:rPr>
              <w:t>实施</w:t>
            </w:r>
            <w:r>
              <w:rPr>
                <w:rFonts w:cstheme="minorBidi"/>
                <w:lang w:eastAsia="zh-CN"/>
              </w:rPr>
              <w:t>WTDC-22</w:t>
            </w:r>
            <w:r>
              <w:rPr>
                <w:rFonts w:eastAsia="SimSun" w:cstheme="minorBidi"/>
                <w:lang w:eastAsia="zh-CN"/>
              </w:rPr>
              <w:t>通过的</w:t>
            </w:r>
            <w:r>
              <w:rPr>
                <w:rFonts w:eastAsia="SimSun" w:cstheme="minorBidi" w:hint="eastAsia"/>
                <w:lang w:eastAsia="zh-CN"/>
              </w:rPr>
              <w:t>区域性举措</w:t>
            </w:r>
            <w:r>
              <w:rPr>
                <w:rFonts w:eastAsia="SimSun" w:cstheme="minorBidi"/>
                <w:lang w:eastAsia="zh-CN"/>
              </w:rPr>
              <w:t>分配额外资源。</w:t>
            </w:r>
          </w:p>
          <w:p w14:paraId="730AFF79" w14:textId="77777777" w:rsidR="00DE0639" w:rsidRDefault="00916F3D">
            <w:pPr>
              <w:pStyle w:val="Headingb"/>
              <w:spacing w:before="120" w:after="120"/>
              <w:jc w:val="both"/>
              <w:rPr>
                <w:rFonts w:eastAsia="SimSun"/>
                <w:szCs w:val="24"/>
                <w:lang w:val="en-US" w:eastAsia="zh-CN"/>
              </w:rPr>
            </w:pPr>
            <w:proofErr w:type="spellStart"/>
            <w:r>
              <w:rPr>
                <w:rFonts w:eastAsia="SimSun"/>
                <w:szCs w:val="24"/>
              </w:rPr>
              <w:t>参考</w:t>
            </w:r>
            <w:proofErr w:type="spellEnd"/>
            <w:r>
              <w:rPr>
                <w:rFonts w:eastAsia="SimSun" w:hint="eastAsia"/>
                <w:szCs w:val="24"/>
                <w:lang w:val="en-US" w:eastAsia="zh-CN"/>
              </w:rPr>
              <w:t>文件</w:t>
            </w:r>
          </w:p>
          <w:p w14:paraId="07F7C9CF" w14:textId="77777777" w:rsidR="00DE0639" w:rsidRDefault="00916F3D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szCs w:val="24"/>
                <w:lang w:val="en-US" w:eastAsia="zh-CN"/>
              </w:rPr>
              <w:t>未提供</w:t>
            </w:r>
          </w:p>
        </w:tc>
      </w:tr>
    </w:tbl>
    <w:p w14:paraId="48BE2D20" w14:textId="7EC46037" w:rsidR="00C3030C" w:rsidRDefault="00C303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F065BB" w14:textId="2696B9D0" w:rsidR="00DE0639" w:rsidRPr="00DF7927" w:rsidRDefault="00DF7927" w:rsidP="00DF7927">
      <w:pPr>
        <w:pStyle w:val="Heading1"/>
        <w:rPr>
          <w:rFonts w:eastAsia="SimSun"/>
          <w:sz w:val="24"/>
          <w:szCs w:val="24"/>
          <w:lang w:val="en-US"/>
        </w:rPr>
      </w:pPr>
      <w:r w:rsidRPr="00DF7927">
        <w:rPr>
          <w:rFonts w:eastAsia="SimSun" w:hint="eastAsia"/>
          <w:sz w:val="24"/>
          <w:szCs w:val="24"/>
          <w:lang w:val="en-US" w:eastAsia="zh-CN"/>
        </w:rPr>
        <w:lastRenderedPageBreak/>
        <w:t>1</w:t>
      </w:r>
      <w:r w:rsidRPr="00DF7927">
        <w:rPr>
          <w:rFonts w:eastAsia="SimSun"/>
          <w:sz w:val="24"/>
          <w:szCs w:val="24"/>
          <w:lang w:val="en-US" w:eastAsia="zh-CN"/>
        </w:rPr>
        <w:tab/>
      </w:r>
      <w:r w:rsidR="00916F3D" w:rsidRPr="00DF7927">
        <w:rPr>
          <w:rFonts w:eastAsia="SimSun" w:hint="eastAsia"/>
          <w:sz w:val="24"/>
          <w:szCs w:val="24"/>
          <w:lang w:val="en-US" w:eastAsia="zh-CN"/>
        </w:rPr>
        <w:t>引言</w:t>
      </w:r>
    </w:p>
    <w:p w14:paraId="457BB929" w14:textId="77777777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2022</w:t>
      </w:r>
      <w:r>
        <w:rPr>
          <w:rFonts w:eastAsia="SimSun"/>
          <w:szCs w:val="24"/>
          <w:lang w:val="en-US" w:eastAsia="zh-CN"/>
        </w:rPr>
        <w:t>年</w:t>
      </w:r>
      <w:r>
        <w:rPr>
          <w:rFonts w:eastAsia="SimSun"/>
          <w:szCs w:val="24"/>
          <w:lang w:val="en-US" w:eastAsia="zh-CN"/>
        </w:rPr>
        <w:t>6</w:t>
      </w:r>
      <w:r>
        <w:rPr>
          <w:rFonts w:eastAsia="SimSun"/>
          <w:szCs w:val="24"/>
          <w:lang w:val="en-US" w:eastAsia="zh-CN"/>
        </w:rPr>
        <w:t>月</w:t>
      </w:r>
      <w:r>
        <w:rPr>
          <w:rFonts w:eastAsia="SimSun"/>
          <w:szCs w:val="24"/>
          <w:lang w:val="en-US" w:eastAsia="zh-CN"/>
        </w:rPr>
        <w:t>6</w:t>
      </w:r>
      <w:r>
        <w:rPr>
          <w:rFonts w:eastAsia="SimSun"/>
          <w:szCs w:val="24"/>
          <w:lang w:val="en-US" w:eastAsia="zh-CN"/>
        </w:rPr>
        <w:t>日至</w:t>
      </w:r>
      <w:r>
        <w:rPr>
          <w:rFonts w:eastAsia="SimSun"/>
          <w:szCs w:val="24"/>
          <w:lang w:val="en-US" w:eastAsia="zh-CN"/>
        </w:rPr>
        <w:t>16</w:t>
      </w:r>
      <w:r>
        <w:rPr>
          <w:rFonts w:eastAsia="SimSun"/>
          <w:szCs w:val="24"/>
          <w:lang w:val="en-US" w:eastAsia="zh-CN"/>
        </w:rPr>
        <w:t>日在卢旺达基加利</w:t>
      </w:r>
      <w:r>
        <w:rPr>
          <w:rFonts w:eastAsia="SimSun" w:hint="eastAsia"/>
          <w:szCs w:val="24"/>
          <w:lang w:val="en-US" w:eastAsia="zh-CN"/>
        </w:rPr>
        <w:t>召开</w:t>
      </w:r>
      <w:r>
        <w:rPr>
          <w:rFonts w:eastAsia="SimSun"/>
          <w:szCs w:val="24"/>
          <w:lang w:val="en-US" w:eastAsia="zh-CN"/>
        </w:rPr>
        <w:t>的</w:t>
      </w:r>
      <w:r>
        <w:rPr>
          <w:rFonts w:eastAsia="SimSun" w:hint="eastAsia"/>
          <w:szCs w:val="24"/>
          <w:lang w:val="en-US" w:eastAsia="zh-CN"/>
        </w:rPr>
        <w:t>世界电信发展大会（</w:t>
      </w:r>
      <w:r>
        <w:rPr>
          <w:rFonts w:eastAsia="SimSun"/>
          <w:szCs w:val="24"/>
          <w:lang w:val="en-US" w:eastAsia="zh-CN"/>
        </w:rPr>
        <w:t>WTDC-22</w:t>
      </w:r>
      <w:r>
        <w:rPr>
          <w:rFonts w:eastAsia="SimSun" w:hint="eastAsia"/>
          <w:szCs w:val="24"/>
          <w:lang w:val="en-US" w:eastAsia="zh-CN"/>
        </w:rPr>
        <w:t>）</w:t>
      </w:r>
      <w:r>
        <w:rPr>
          <w:rFonts w:eastAsia="SimSun"/>
          <w:szCs w:val="24"/>
          <w:lang w:val="en-US" w:eastAsia="zh-CN"/>
        </w:rPr>
        <w:t>通过了《基加利行动计划》，其中包括</w:t>
      </w:r>
      <w:r>
        <w:rPr>
          <w:rFonts w:eastAsia="SimSun"/>
          <w:szCs w:val="24"/>
          <w:lang w:val="en-US" w:eastAsia="zh-CN"/>
        </w:rPr>
        <w:t>28</w:t>
      </w:r>
      <w:r>
        <w:rPr>
          <w:rFonts w:eastAsia="SimSun" w:hint="eastAsia"/>
          <w:szCs w:val="24"/>
          <w:lang w:val="en-US" w:eastAsia="zh-CN"/>
        </w:rPr>
        <w:t>项区域性举措（</w:t>
      </w:r>
      <w:r>
        <w:rPr>
          <w:rFonts w:eastAsia="SimSun"/>
          <w:szCs w:val="24"/>
          <w:lang w:val="en-US" w:eastAsia="zh-CN"/>
        </w:rPr>
        <w:t>分布在</w:t>
      </w:r>
      <w:r>
        <w:rPr>
          <w:rFonts w:eastAsia="SimSun"/>
          <w:szCs w:val="24"/>
          <w:lang w:val="en-US" w:eastAsia="zh-CN"/>
        </w:rPr>
        <w:t>ITU-D</w:t>
      </w:r>
      <w:r>
        <w:rPr>
          <w:rFonts w:eastAsia="SimSun"/>
          <w:szCs w:val="24"/>
          <w:lang w:val="en-US" w:eastAsia="zh-CN"/>
        </w:rPr>
        <w:t>的六个</w:t>
      </w:r>
      <w:r>
        <w:rPr>
          <w:rFonts w:eastAsia="SimSun" w:hint="eastAsia"/>
          <w:szCs w:val="24"/>
          <w:lang w:val="en-US" w:eastAsia="zh-CN"/>
        </w:rPr>
        <w:t>区域）</w:t>
      </w:r>
      <w:r>
        <w:rPr>
          <w:rFonts w:eastAsia="SimSun"/>
          <w:szCs w:val="24"/>
          <w:lang w:val="en-US" w:eastAsia="zh-CN"/>
        </w:rPr>
        <w:t>。根据</w:t>
      </w:r>
      <w:r>
        <w:rPr>
          <w:rFonts w:eastAsia="SimSun" w:hint="eastAsia"/>
          <w:szCs w:val="24"/>
          <w:lang w:val="en-US" w:eastAsia="zh-CN"/>
        </w:rPr>
        <w:t>区域性举措的</w:t>
      </w:r>
      <w:r>
        <w:rPr>
          <w:rFonts w:eastAsia="SimSun"/>
          <w:szCs w:val="24"/>
          <w:lang w:val="en-US" w:eastAsia="zh-CN"/>
        </w:rPr>
        <w:t>上一实施周期</w:t>
      </w:r>
      <w:r>
        <w:rPr>
          <w:rFonts w:eastAsia="SimSun" w:hint="eastAsia"/>
          <w:szCs w:val="24"/>
          <w:lang w:val="en-US" w:eastAsia="zh-CN"/>
        </w:rPr>
        <w:t>（</w:t>
      </w:r>
      <w:r>
        <w:rPr>
          <w:rFonts w:eastAsia="SimSun"/>
          <w:szCs w:val="24"/>
          <w:lang w:val="en-US" w:eastAsia="zh-CN"/>
        </w:rPr>
        <w:t>2018</w:t>
      </w:r>
      <w:r>
        <w:rPr>
          <w:rFonts w:eastAsia="SimSun"/>
          <w:szCs w:val="24"/>
          <w:lang w:val="en-US" w:eastAsia="zh-CN"/>
        </w:rPr>
        <w:t>年至</w:t>
      </w:r>
      <w:r>
        <w:rPr>
          <w:rFonts w:eastAsia="SimSun"/>
          <w:szCs w:val="24"/>
          <w:lang w:val="en-US" w:eastAsia="zh-CN"/>
        </w:rPr>
        <w:t>2022</w:t>
      </w:r>
      <w:r>
        <w:rPr>
          <w:rFonts w:eastAsia="SimSun"/>
          <w:szCs w:val="24"/>
          <w:lang w:val="en-US" w:eastAsia="zh-CN"/>
        </w:rPr>
        <w:t>年</w:t>
      </w:r>
      <w:r>
        <w:rPr>
          <w:rFonts w:eastAsia="SimSun" w:hint="eastAsia"/>
          <w:szCs w:val="24"/>
          <w:lang w:val="en-US" w:eastAsia="zh-CN"/>
        </w:rPr>
        <w:t>）取得</w:t>
      </w:r>
      <w:r>
        <w:rPr>
          <w:rFonts w:eastAsia="SimSun"/>
          <w:szCs w:val="24"/>
          <w:lang w:val="en-US" w:eastAsia="zh-CN"/>
        </w:rPr>
        <w:t>的经验，</w:t>
      </w:r>
      <w:r>
        <w:rPr>
          <w:rFonts w:eastAsia="SimSun" w:hint="eastAsia"/>
          <w:szCs w:val="24"/>
          <w:lang w:val="en-US" w:eastAsia="zh-CN"/>
        </w:rPr>
        <w:t>中型</w:t>
      </w:r>
      <w:r>
        <w:rPr>
          <w:rStyle w:val="FootnoteReference"/>
          <w:rFonts w:eastAsia="SimSun"/>
          <w:sz w:val="24"/>
          <w:szCs w:val="24"/>
          <w:lang w:val="en-US"/>
        </w:rPr>
        <w:footnoteReference w:id="1"/>
      </w:r>
      <w:r>
        <w:rPr>
          <w:rFonts w:eastAsia="SimSun"/>
          <w:szCs w:val="24"/>
          <w:lang w:val="en-US" w:eastAsia="zh-CN"/>
        </w:rPr>
        <w:t>到</w:t>
      </w:r>
      <w:r>
        <w:rPr>
          <w:rFonts w:eastAsia="SimSun" w:hint="eastAsia"/>
          <w:szCs w:val="24"/>
          <w:lang w:val="en-US" w:eastAsia="zh-CN"/>
        </w:rPr>
        <w:t>大型</w:t>
      </w:r>
      <w:r>
        <w:rPr>
          <w:rStyle w:val="FootnoteReference"/>
          <w:rFonts w:eastAsia="SimSun"/>
          <w:sz w:val="24"/>
          <w:szCs w:val="24"/>
          <w:lang w:val="en-US"/>
        </w:rPr>
        <w:footnoteReference w:id="2"/>
      </w:r>
      <w:r>
        <w:rPr>
          <w:rFonts w:eastAsia="SimSun"/>
          <w:szCs w:val="24"/>
          <w:lang w:val="en-US" w:eastAsia="zh-CN"/>
        </w:rPr>
        <w:t>项目</w:t>
      </w:r>
      <w:r>
        <w:rPr>
          <w:rFonts w:eastAsia="SimSun" w:hint="eastAsia"/>
          <w:szCs w:val="24"/>
          <w:lang w:val="en-US" w:eastAsia="zh-CN"/>
        </w:rPr>
        <w:t>显然</w:t>
      </w:r>
      <w:r>
        <w:rPr>
          <w:rFonts w:eastAsia="SimSun"/>
          <w:szCs w:val="24"/>
          <w:lang w:val="en-US" w:eastAsia="zh-CN"/>
        </w:rPr>
        <w:t>在国家和区域</w:t>
      </w:r>
      <w:r>
        <w:rPr>
          <w:rFonts w:eastAsia="SimSun" w:hint="eastAsia"/>
          <w:szCs w:val="24"/>
          <w:lang w:val="en-US" w:eastAsia="zh-CN"/>
        </w:rPr>
        <w:t>层面有着</w:t>
      </w:r>
      <w:r>
        <w:rPr>
          <w:rFonts w:eastAsia="SimSun"/>
          <w:szCs w:val="24"/>
          <w:lang w:val="en-US" w:eastAsia="zh-CN"/>
        </w:rPr>
        <w:t>很大影响。</w:t>
      </w:r>
    </w:p>
    <w:p w14:paraId="367B280C" w14:textId="77777777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在</w:t>
      </w:r>
      <w:r>
        <w:rPr>
          <w:rFonts w:eastAsia="SimSun"/>
          <w:szCs w:val="24"/>
          <w:lang w:val="en-US" w:eastAsia="zh-CN"/>
        </w:rPr>
        <w:t>2014-2018</w:t>
      </w:r>
      <w:r>
        <w:rPr>
          <w:rFonts w:eastAsia="SimSun"/>
          <w:szCs w:val="24"/>
          <w:lang w:val="en-US" w:eastAsia="zh-CN"/>
        </w:rPr>
        <w:t>年期间</w:t>
      </w:r>
      <w:r>
        <w:rPr>
          <w:rStyle w:val="FootnoteReference"/>
          <w:rFonts w:eastAsia="SimSun"/>
          <w:sz w:val="24"/>
          <w:szCs w:val="24"/>
          <w:lang w:val="en-US"/>
        </w:rPr>
        <w:footnoteReference w:id="3"/>
      </w:r>
      <w:r>
        <w:rPr>
          <w:rFonts w:eastAsia="SimSun"/>
          <w:szCs w:val="24"/>
          <w:lang w:val="en-US" w:eastAsia="zh-CN"/>
        </w:rPr>
        <w:t>，国际电</w:t>
      </w:r>
      <w:proofErr w:type="gramStart"/>
      <w:r>
        <w:rPr>
          <w:rFonts w:eastAsia="SimSun"/>
          <w:szCs w:val="24"/>
          <w:lang w:val="en-US" w:eastAsia="zh-CN"/>
        </w:rPr>
        <w:t>联签署</w:t>
      </w:r>
      <w:proofErr w:type="gramEnd"/>
      <w:r>
        <w:rPr>
          <w:rFonts w:eastAsia="SimSun"/>
          <w:szCs w:val="24"/>
          <w:lang w:val="en-US" w:eastAsia="zh-CN"/>
        </w:rPr>
        <w:t>了</w:t>
      </w:r>
      <w:r>
        <w:rPr>
          <w:rFonts w:eastAsia="SimSun"/>
          <w:szCs w:val="24"/>
          <w:lang w:val="en-US" w:eastAsia="zh-CN"/>
        </w:rPr>
        <w:t>87</w:t>
      </w:r>
      <w:r>
        <w:rPr>
          <w:rFonts w:eastAsia="SimSun"/>
          <w:szCs w:val="24"/>
          <w:lang w:val="en-US" w:eastAsia="zh-CN"/>
        </w:rPr>
        <w:t>个项目，价值</w:t>
      </w:r>
      <w:r>
        <w:rPr>
          <w:rFonts w:eastAsia="SimSun"/>
          <w:szCs w:val="24"/>
          <w:lang w:val="en-US" w:eastAsia="zh-CN"/>
        </w:rPr>
        <w:t>2</w:t>
      </w:r>
      <w:r>
        <w:rPr>
          <w:rFonts w:eastAsia="SimSun" w:hint="eastAsia"/>
          <w:szCs w:val="24"/>
          <w:lang w:val="en-US" w:eastAsia="zh-CN"/>
        </w:rPr>
        <w:t>,</w:t>
      </w:r>
      <w:r>
        <w:rPr>
          <w:rFonts w:eastAsia="SimSun"/>
          <w:szCs w:val="24"/>
          <w:lang w:val="en-US" w:eastAsia="zh-CN"/>
        </w:rPr>
        <w:t>570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</w:t>
      </w:r>
      <w:r>
        <w:rPr>
          <w:rFonts w:eastAsia="SimSun"/>
          <w:szCs w:val="24"/>
          <w:lang w:val="en-US" w:eastAsia="zh-CN"/>
        </w:rPr>
        <w:t>，并为这些项目拨款</w:t>
      </w:r>
      <w:r>
        <w:rPr>
          <w:rFonts w:eastAsia="SimSun"/>
          <w:szCs w:val="24"/>
          <w:lang w:val="en-US" w:eastAsia="zh-CN"/>
        </w:rPr>
        <w:t>340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郎（其中</w:t>
      </w:r>
      <w:r>
        <w:rPr>
          <w:rFonts w:eastAsia="SimSun"/>
          <w:szCs w:val="24"/>
          <w:lang w:val="en-US" w:eastAsia="zh-CN"/>
        </w:rPr>
        <w:t>包括价值</w:t>
      </w:r>
      <w:r>
        <w:rPr>
          <w:rFonts w:eastAsia="SimSun"/>
          <w:szCs w:val="24"/>
          <w:lang w:val="en-US" w:eastAsia="zh-CN"/>
        </w:rPr>
        <w:t>120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郎的来自</w:t>
      </w:r>
      <w:r>
        <w:rPr>
          <w:rFonts w:eastAsia="SimSun"/>
          <w:szCs w:val="24"/>
          <w:lang w:val="en-US" w:eastAsia="zh-CN"/>
        </w:rPr>
        <w:t>信息通信技术发展基金</w:t>
      </w:r>
      <w:r>
        <w:rPr>
          <w:rFonts w:eastAsia="SimSun" w:hint="eastAsia"/>
          <w:szCs w:val="24"/>
          <w:lang w:val="en-US" w:eastAsia="zh-CN"/>
        </w:rPr>
        <w:t>（</w:t>
      </w:r>
      <w:r>
        <w:rPr>
          <w:szCs w:val="24"/>
          <w:lang w:val="en-US" w:eastAsia="zh-CN"/>
        </w:rPr>
        <w:t>ICT</w:t>
      </w:r>
      <w:r>
        <w:rPr>
          <w:rFonts w:eastAsia="SimSun" w:hint="eastAsia"/>
          <w:szCs w:val="24"/>
          <w:lang w:val="en-US" w:eastAsia="zh-CN"/>
        </w:rPr>
        <w:t>-</w:t>
      </w:r>
      <w:r>
        <w:rPr>
          <w:szCs w:val="24"/>
          <w:lang w:val="en-US" w:eastAsia="zh-CN"/>
        </w:rPr>
        <w:t>DF</w:t>
      </w:r>
      <w:r>
        <w:rPr>
          <w:rFonts w:eastAsia="SimSun" w:hint="eastAsia"/>
          <w:szCs w:val="24"/>
          <w:lang w:val="en-US" w:eastAsia="zh-CN"/>
        </w:rPr>
        <w:t>）</w:t>
      </w:r>
      <w:r>
        <w:rPr>
          <w:rFonts w:eastAsia="SimSun"/>
          <w:szCs w:val="24"/>
          <w:lang w:val="en-US" w:eastAsia="zh-CN"/>
        </w:rPr>
        <w:t>的捐款</w:t>
      </w:r>
      <w:r>
        <w:rPr>
          <w:rFonts w:eastAsia="SimSun" w:hint="eastAsia"/>
          <w:szCs w:val="24"/>
          <w:lang w:val="en-US" w:eastAsia="zh-CN"/>
        </w:rPr>
        <w:t>）</w:t>
      </w:r>
      <w:r>
        <w:rPr>
          <w:rFonts w:eastAsia="SimSun"/>
          <w:szCs w:val="24"/>
          <w:lang w:val="en-US" w:eastAsia="zh-CN"/>
        </w:rPr>
        <w:t>。</w:t>
      </w:r>
      <w:r>
        <w:rPr>
          <w:rFonts w:eastAsia="SimSun" w:hint="eastAsia"/>
          <w:szCs w:val="24"/>
          <w:lang w:val="en-US" w:eastAsia="zh-CN"/>
        </w:rPr>
        <w:t>但是</w:t>
      </w:r>
      <w:r>
        <w:rPr>
          <w:rFonts w:eastAsia="SimSun"/>
          <w:szCs w:val="24"/>
          <w:lang w:val="en-US" w:eastAsia="zh-CN"/>
        </w:rPr>
        <w:t>，由于缺乏能够支持大型项目的有意义的资金，大多数项目仍</w:t>
      </w:r>
      <w:r>
        <w:rPr>
          <w:rFonts w:eastAsia="SimSun" w:hint="eastAsia"/>
          <w:szCs w:val="24"/>
          <w:lang w:val="en-US" w:eastAsia="zh-CN"/>
        </w:rPr>
        <w:t>属</w:t>
      </w:r>
      <w:r>
        <w:rPr>
          <w:rFonts w:eastAsia="SimSun"/>
          <w:szCs w:val="24"/>
          <w:lang w:val="en-US" w:eastAsia="zh-CN"/>
        </w:rPr>
        <w:t>中小型项目。</w:t>
      </w:r>
    </w:p>
    <w:p w14:paraId="2DBC1925" w14:textId="77777777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国际电联理事会</w:t>
      </w:r>
      <w:r>
        <w:rPr>
          <w:rFonts w:eastAsia="SimSun"/>
          <w:szCs w:val="24"/>
          <w:lang w:val="en-US" w:eastAsia="zh-CN"/>
        </w:rPr>
        <w:t>2018</w:t>
      </w:r>
      <w:r>
        <w:rPr>
          <w:rFonts w:eastAsia="SimSun"/>
          <w:szCs w:val="24"/>
          <w:lang w:val="en-US" w:eastAsia="zh-CN"/>
        </w:rPr>
        <w:t>年</w:t>
      </w:r>
      <w:r>
        <w:rPr>
          <w:rFonts w:eastAsia="SimSun" w:hint="eastAsia"/>
          <w:szCs w:val="24"/>
          <w:lang w:val="en-US" w:eastAsia="zh-CN"/>
        </w:rPr>
        <w:t>会议</w:t>
      </w:r>
      <w:r>
        <w:rPr>
          <w:rFonts w:eastAsia="SimSun"/>
          <w:szCs w:val="24"/>
          <w:lang w:val="en-US" w:eastAsia="zh-CN"/>
        </w:rPr>
        <w:t>认识到这一问题，</w:t>
      </w:r>
      <w:r>
        <w:rPr>
          <w:rFonts w:eastAsia="SimSun" w:hint="eastAsia"/>
          <w:szCs w:val="24"/>
          <w:lang w:val="en-US" w:eastAsia="zh-CN"/>
        </w:rPr>
        <w:t>并</w:t>
      </w:r>
      <w:r>
        <w:rPr>
          <w:rFonts w:eastAsia="SimSun"/>
          <w:szCs w:val="24"/>
          <w:lang w:val="en-US" w:eastAsia="zh-CN"/>
        </w:rPr>
        <w:t>批准了总额为</w:t>
      </w:r>
      <w:r>
        <w:rPr>
          <w:rFonts w:eastAsia="SimSun"/>
          <w:szCs w:val="24"/>
          <w:lang w:val="en-US" w:eastAsia="zh-CN"/>
        </w:rPr>
        <w:t>500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</w:t>
      </w:r>
      <w:r>
        <w:rPr>
          <w:rFonts w:eastAsia="SimSun"/>
          <w:szCs w:val="24"/>
          <w:lang w:val="en-US" w:eastAsia="zh-CN"/>
        </w:rPr>
        <w:t>的拨款，</w:t>
      </w:r>
      <w:r>
        <w:rPr>
          <w:rFonts w:eastAsia="SimSun" w:hint="eastAsia"/>
          <w:szCs w:val="24"/>
          <w:lang w:val="en-US" w:eastAsia="zh-CN"/>
        </w:rPr>
        <w:t>以将其</w:t>
      </w:r>
      <w:r>
        <w:rPr>
          <w:rFonts w:eastAsia="SimSun"/>
          <w:szCs w:val="24"/>
          <w:lang w:val="en-US" w:eastAsia="zh-CN"/>
        </w:rPr>
        <w:t>用作国际电</w:t>
      </w:r>
      <w:proofErr w:type="gramStart"/>
      <w:r>
        <w:rPr>
          <w:rFonts w:eastAsia="SimSun"/>
          <w:szCs w:val="24"/>
          <w:lang w:val="en-US" w:eastAsia="zh-CN"/>
        </w:rPr>
        <w:t>联项目</w:t>
      </w:r>
      <w:proofErr w:type="gramEnd"/>
      <w:r>
        <w:rPr>
          <w:rFonts w:eastAsia="SimSun"/>
          <w:szCs w:val="24"/>
          <w:lang w:val="en-US" w:eastAsia="zh-CN"/>
        </w:rPr>
        <w:t>的种子资金，这反过来将吸引捐助方和合作伙伴提供更多资金，从而扩大这些项目的规模和影响。</w:t>
      </w:r>
    </w:p>
    <w:p w14:paraId="241D708B" w14:textId="16EE74C4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在</w:t>
      </w:r>
      <w:r>
        <w:rPr>
          <w:rFonts w:eastAsia="SimSun"/>
          <w:szCs w:val="24"/>
          <w:lang w:val="en-US" w:eastAsia="zh-CN"/>
        </w:rPr>
        <w:t>2019</w:t>
      </w:r>
      <w:r>
        <w:rPr>
          <w:rFonts w:eastAsia="SimSun"/>
          <w:szCs w:val="24"/>
          <w:lang w:val="en-US" w:eastAsia="zh-CN"/>
        </w:rPr>
        <w:t>年至</w:t>
      </w:r>
      <w:r>
        <w:rPr>
          <w:rFonts w:eastAsia="SimSun"/>
          <w:szCs w:val="24"/>
          <w:lang w:val="en-US" w:eastAsia="zh-CN"/>
        </w:rPr>
        <w:t>2022</w:t>
      </w:r>
      <w:r>
        <w:rPr>
          <w:rFonts w:eastAsia="SimSun"/>
          <w:szCs w:val="24"/>
          <w:lang w:val="en-US" w:eastAsia="zh-CN"/>
        </w:rPr>
        <w:t>年期间，国</w:t>
      </w:r>
      <w:r>
        <w:rPr>
          <w:rFonts w:eastAsia="SimSun"/>
          <w:szCs w:val="24"/>
          <w:lang w:val="en-US" w:eastAsia="zh-CN"/>
        </w:rPr>
        <w:t>际电</w:t>
      </w:r>
      <w:proofErr w:type="gramStart"/>
      <w:r>
        <w:rPr>
          <w:rFonts w:eastAsia="SimSun"/>
          <w:szCs w:val="24"/>
          <w:lang w:val="en-US" w:eastAsia="zh-CN"/>
        </w:rPr>
        <w:t>联签署</w:t>
      </w:r>
      <w:proofErr w:type="gramEnd"/>
      <w:r>
        <w:rPr>
          <w:rFonts w:eastAsia="SimSun"/>
          <w:szCs w:val="24"/>
          <w:lang w:val="en-US" w:eastAsia="zh-CN"/>
        </w:rPr>
        <w:t>了</w:t>
      </w:r>
      <w:r>
        <w:rPr>
          <w:rFonts w:eastAsia="SimSun"/>
          <w:szCs w:val="24"/>
          <w:lang w:val="en-US" w:eastAsia="zh-CN"/>
        </w:rPr>
        <w:t>97</w:t>
      </w:r>
      <w:r>
        <w:rPr>
          <w:rFonts w:eastAsia="SimSun"/>
          <w:szCs w:val="24"/>
          <w:lang w:val="en-US" w:eastAsia="zh-CN"/>
        </w:rPr>
        <w:t>个项目，价值</w:t>
      </w:r>
      <w:r>
        <w:rPr>
          <w:rFonts w:eastAsia="SimSun"/>
          <w:szCs w:val="24"/>
          <w:lang w:val="en-US" w:eastAsia="zh-CN"/>
        </w:rPr>
        <w:t>5</w:t>
      </w:r>
      <w:r>
        <w:rPr>
          <w:rFonts w:eastAsia="SimSun" w:hint="eastAsia"/>
          <w:szCs w:val="24"/>
          <w:lang w:val="en-US" w:eastAsia="zh-CN"/>
        </w:rPr>
        <w:t>,</w:t>
      </w:r>
      <w:r>
        <w:rPr>
          <w:rFonts w:eastAsia="SimSun"/>
          <w:szCs w:val="24"/>
          <w:lang w:val="en-US" w:eastAsia="zh-CN"/>
        </w:rPr>
        <w:t>890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</w:t>
      </w:r>
      <w:r>
        <w:rPr>
          <w:rFonts w:eastAsia="SimSun"/>
          <w:szCs w:val="24"/>
          <w:lang w:val="en-US" w:eastAsia="zh-CN"/>
        </w:rPr>
        <w:t>，并向这些项目划拨了</w:t>
      </w:r>
      <w:r>
        <w:rPr>
          <w:rFonts w:eastAsia="SimSun"/>
          <w:szCs w:val="24"/>
          <w:lang w:val="en-US" w:eastAsia="zh-CN"/>
        </w:rPr>
        <w:t>940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</w:t>
      </w:r>
      <w:r>
        <w:rPr>
          <w:rFonts w:eastAsia="SimSun"/>
          <w:szCs w:val="24"/>
          <w:lang w:val="en-US" w:eastAsia="zh-CN"/>
        </w:rPr>
        <w:t>的现金捐款</w:t>
      </w:r>
      <w:r>
        <w:rPr>
          <w:rFonts w:eastAsia="SimSun" w:hint="eastAsia"/>
          <w:szCs w:val="24"/>
          <w:lang w:val="en-US" w:eastAsia="zh-CN"/>
        </w:rPr>
        <w:t>（其中</w:t>
      </w:r>
      <w:r>
        <w:rPr>
          <w:rFonts w:eastAsia="SimSun"/>
          <w:szCs w:val="24"/>
          <w:lang w:val="en-US" w:eastAsia="zh-CN"/>
        </w:rPr>
        <w:t>包括价值</w:t>
      </w:r>
      <w:r>
        <w:rPr>
          <w:rFonts w:eastAsia="SimSun"/>
          <w:szCs w:val="24"/>
          <w:lang w:val="en-US" w:eastAsia="zh-CN"/>
        </w:rPr>
        <w:t>330</w:t>
      </w:r>
      <w:proofErr w:type="gramStart"/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</w:t>
      </w:r>
      <w:proofErr w:type="gramEnd"/>
      <w:r>
        <w:rPr>
          <w:rFonts w:eastAsia="SimSun" w:hint="eastAsia"/>
          <w:szCs w:val="24"/>
          <w:lang w:val="en-US" w:eastAsia="zh-CN"/>
        </w:rPr>
        <w:t>郎</w:t>
      </w:r>
      <w:r>
        <w:rPr>
          <w:rFonts w:eastAsia="SimSun"/>
          <w:szCs w:val="24"/>
          <w:lang w:val="en-US" w:eastAsia="zh-CN"/>
        </w:rPr>
        <w:t>的</w:t>
      </w:r>
      <w:r>
        <w:rPr>
          <w:rFonts w:eastAsia="SimSun"/>
          <w:szCs w:val="24"/>
          <w:lang w:val="en-US" w:eastAsia="zh-CN"/>
        </w:rPr>
        <w:t>ICT-DF</w:t>
      </w:r>
      <w:r>
        <w:rPr>
          <w:rFonts w:eastAsia="SimSun"/>
          <w:szCs w:val="24"/>
          <w:lang w:val="en-US" w:eastAsia="zh-CN"/>
        </w:rPr>
        <w:t>捐款</w:t>
      </w:r>
      <w:r>
        <w:rPr>
          <w:rFonts w:eastAsia="SimSun" w:hint="eastAsia"/>
          <w:szCs w:val="24"/>
          <w:lang w:val="en-US" w:eastAsia="zh-CN"/>
        </w:rPr>
        <w:t>）</w:t>
      </w:r>
      <w:r>
        <w:rPr>
          <w:rFonts w:eastAsia="SimSun"/>
          <w:szCs w:val="24"/>
          <w:lang w:val="en-US" w:eastAsia="zh-CN"/>
        </w:rPr>
        <w:t>。这表明</w:t>
      </w:r>
      <w:r>
        <w:rPr>
          <w:rFonts w:eastAsia="SimSun"/>
          <w:szCs w:val="24"/>
          <w:lang w:val="en-US" w:eastAsia="zh-CN"/>
        </w:rPr>
        <w:t>BDT</w:t>
      </w:r>
      <w:r>
        <w:rPr>
          <w:rFonts w:eastAsia="SimSun"/>
          <w:szCs w:val="24"/>
          <w:lang w:val="en-US" w:eastAsia="zh-CN"/>
        </w:rPr>
        <w:t>为项目筹集的资金与</w:t>
      </w:r>
      <w:r>
        <w:rPr>
          <w:rFonts w:eastAsia="SimSun" w:hint="eastAsia"/>
          <w:szCs w:val="24"/>
          <w:lang w:val="en-US" w:eastAsia="zh-CN"/>
        </w:rPr>
        <w:t>上</w:t>
      </w:r>
      <w:r>
        <w:rPr>
          <w:rFonts w:eastAsia="SimSun"/>
          <w:szCs w:val="24"/>
          <w:lang w:val="en-US" w:eastAsia="zh-CN"/>
        </w:rPr>
        <w:t>一</w:t>
      </w:r>
      <w:r>
        <w:rPr>
          <w:rFonts w:eastAsia="SimSun" w:hint="eastAsia"/>
          <w:szCs w:val="24"/>
          <w:lang w:val="en-US" w:eastAsia="zh-CN"/>
        </w:rPr>
        <w:t>周期</w:t>
      </w:r>
      <w:r>
        <w:rPr>
          <w:rFonts w:eastAsia="SimSun"/>
          <w:szCs w:val="24"/>
          <w:lang w:val="en-US" w:eastAsia="zh-CN"/>
        </w:rPr>
        <w:t>相比</w:t>
      </w:r>
      <w:r>
        <w:rPr>
          <w:rFonts w:eastAsia="SimSun" w:hint="eastAsia"/>
          <w:szCs w:val="24"/>
          <w:lang w:val="en-US" w:eastAsia="zh-CN"/>
        </w:rPr>
        <w:t>出现了大幅</w:t>
      </w:r>
      <w:r>
        <w:rPr>
          <w:rFonts w:eastAsia="SimSun"/>
          <w:szCs w:val="24"/>
          <w:lang w:val="en-US" w:eastAsia="zh-CN"/>
        </w:rPr>
        <w:t>增加。应指出的是，这些项目中有</w:t>
      </w:r>
      <w:r>
        <w:rPr>
          <w:rFonts w:eastAsia="SimSun"/>
          <w:szCs w:val="24"/>
          <w:lang w:val="en-US" w:eastAsia="zh-CN"/>
        </w:rPr>
        <w:t>60</w:t>
      </w:r>
      <w:r>
        <w:rPr>
          <w:rFonts w:eastAsia="SimSun"/>
          <w:szCs w:val="24"/>
          <w:lang w:val="en-US" w:eastAsia="zh-CN"/>
        </w:rPr>
        <w:t>个</w:t>
      </w:r>
      <w:r>
        <w:rPr>
          <w:rFonts w:eastAsia="SimSun" w:hint="eastAsia"/>
          <w:szCs w:val="24"/>
          <w:lang w:val="en-US" w:eastAsia="zh-CN"/>
        </w:rPr>
        <w:t>（</w:t>
      </w:r>
      <w:r>
        <w:rPr>
          <w:rFonts w:eastAsia="SimSun"/>
          <w:szCs w:val="24"/>
          <w:lang w:val="en-US" w:eastAsia="zh-CN"/>
        </w:rPr>
        <w:t>占项目总数的</w:t>
      </w:r>
      <w:r>
        <w:rPr>
          <w:rFonts w:eastAsia="SimSun"/>
          <w:szCs w:val="24"/>
          <w:lang w:val="en-US" w:eastAsia="zh-CN"/>
        </w:rPr>
        <w:t>61</w:t>
      </w:r>
      <w:r>
        <w:rPr>
          <w:rFonts w:eastAsia="SimSun"/>
          <w:szCs w:val="24"/>
          <w:lang w:val="en-US" w:eastAsia="zh-CN"/>
        </w:rPr>
        <w:t>%</w:t>
      </w:r>
      <w:r>
        <w:rPr>
          <w:rFonts w:eastAsia="SimSun" w:hint="eastAsia"/>
          <w:szCs w:val="24"/>
          <w:lang w:val="en-US" w:eastAsia="zh-CN"/>
        </w:rPr>
        <w:t>）</w:t>
      </w:r>
      <w:r>
        <w:rPr>
          <w:rFonts w:eastAsia="SimSun"/>
          <w:szCs w:val="24"/>
          <w:lang w:val="en-US" w:eastAsia="zh-CN"/>
        </w:rPr>
        <w:t>受益于理事会</w:t>
      </w:r>
      <w:r>
        <w:rPr>
          <w:rFonts w:eastAsia="SimSun" w:hint="eastAsia"/>
          <w:szCs w:val="24"/>
          <w:lang w:val="en-US" w:eastAsia="zh-CN"/>
        </w:rPr>
        <w:t>划拨</w:t>
      </w:r>
      <w:r>
        <w:rPr>
          <w:rFonts w:eastAsia="SimSun"/>
          <w:szCs w:val="24"/>
          <w:lang w:val="en-US" w:eastAsia="zh-CN"/>
        </w:rPr>
        <w:t>的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资金。</w:t>
      </w:r>
    </w:p>
    <w:p w14:paraId="18733EA5" w14:textId="77777777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WTDC-17</w:t>
      </w:r>
      <w:r>
        <w:rPr>
          <w:rFonts w:eastAsia="SimSun" w:hint="eastAsia"/>
          <w:szCs w:val="24"/>
          <w:lang w:val="en-US" w:eastAsia="zh-CN"/>
        </w:rPr>
        <w:t>区域性举措的</w:t>
      </w:r>
      <w:r>
        <w:rPr>
          <w:rFonts w:eastAsia="SimSun"/>
          <w:szCs w:val="24"/>
          <w:lang w:val="en-US" w:eastAsia="zh-CN"/>
        </w:rPr>
        <w:t>实施由理事会</w:t>
      </w:r>
      <w:r>
        <w:rPr>
          <w:rFonts w:eastAsia="SimSun"/>
          <w:szCs w:val="24"/>
          <w:lang w:val="en-US" w:eastAsia="zh-CN"/>
        </w:rPr>
        <w:t>2018</w:t>
      </w:r>
      <w:r>
        <w:rPr>
          <w:rFonts w:eastAsia="SimSun"/>
          <w:szCs w:val="24"/>
          <w:lang w:val="en-US" w:eastAsia="zh-CN"/>
        </w:rPr>
        <w:t>年</w:t>
      </w:r>
      <w:r>
        <w:rPr>
          <w:rFonts w:eastAsia="SimSun" w:hint="eastAsia"/>
          <w:szCs w:val="24"/>
          <w:lang w:val="en-US" w:eastAsia="zh-CN"/>
        </w:rPr>
        <w:t>会议划拨的</w:t>
      </w:r>
      <w:r>
        <w:rPr>
          <w:rFonts w:eastAsia="SimSun"/>
          <w:szCs w:val="24"/>
          <w:lang w:val="en-US" w:eastAsia="zh-CN"/>
        </w:rPr>
        <w:t>500</w:t>
      </w:r>
      <w:r>
        <w:rPr>
          <w:rFonts w:eastAsia="SimSun"/>
          <w:szCs w:val="24"/>
          <w:lang w:val="en-US" w:eastAsia="zh-CN"/>
        </w:rPr>
        <w:t>万</w:t>
      </w:r>
      <w:r>
        <w:rPr>
          <w:rFonts w:eastAsia="SimSun" w:hint="eastAsia"/>
          <w:szCs w:val="24"/>
          <w:lang w:val="en-US" w:eastAsia="zh-CN"/>
        </w:rPr>
        <w:t>瑞郎和资源筹集</w:t>
      </w:r>
      <w:r>
        <w:rPr>
          <w:rFonts w:eastAsia="SimSun"/>
          <w:szCs w:val="24"/>
          <w:lang w:val="en-US" w:eastAsia="zh-CN"/>
        </w:rPr>
        <w:t>工作产生的资源共同资助，详</w:t>
      </w:r>
      <w:r>
        <w:rPr>
          <w:rFonts w:eastAsia="SimSun" w:hint="eastAsia"/>
          <w:szCs w:val="24"/>
          <w:lang w:val="en-US" w:eastAsia="zh-CN"/>
        </w:rPr>
        <w:t>见</w:t>
      </w:r>
      <w:r>
        <w:rPr>
          <w:rFonts w:eastAsia="SimSun"/>
          <w:szCs w:val="24"/>
          <w:lang w:val="en-US" w:eastAsia="zh-CN"/>
        </w:rPr>
        <w:t>本文件附件</w:t>
      </w:r>
      <w:r>
        <w:rPr>
          <w:rFonts w:eastAsia="SimSun"/>
          <w:szCs w:val="24"/>
          <w:lang w:val="en-US" w:eastAsia="zh-CN"/>
        </w:rPr>
        <w:t>1</w:t>
      </w:r>
      <w:r>
        <w:rPr>
          <w:rFonts w:eastAsia="SimSun"/>
          <w:szCs w:val="24"/>
          <w:lang w:val="en-US" w:eastAsia="zh-CN"/>
        </w:rPr>
        <w:t>。</w:t>
      </w:r>
    </w:p>
    <w:p w14:paraId="1836F19F" w14:textId="6916FF0A" w:rsidR="00DE0639" w:rsidRPr="00DF7927" w:rsidRDefault="00DF7927" w:rsidP="00DF7927">
      <w:pPr>
        <w:pStyle w:val="Heading1"/>
        <w:rPr>
          <w:rFonts w:eastAsia="SimSun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2</w:t>
      </w:r>
      <w:r>
        <w:rPr>
          <w:rFonts w:eastAsia="SimSun"/>
          <w:sz w:val="24"/>
          <w:szCs w:val="24"/>
          <w:lang w:val="en-US" w:eastAsia="zh-CN"/>
        </w:rPr>
        <w:tab/>
      </w:r>
      <w:r w:rsidR="00916F3D" w:rsidRPr="00DF7927">
        <w:rPr>
          <w:rFonts w:eastAsia="SimSun" w:hint="eastAsia"/>
          <w:sz w:val="24"/>
          <w:szCs w:val="24"/>
          <w:lang w:val="en-US" w:eastAsia="zh-CN"/>
        </w:rPr>
        <w:t>区域性举措</w:t>
      </w:r>
      <w:r w:rsidR="00916F3D" w:rsidRPr="00DF7927">
        <w:rPr>
          <w:rFonts w:eastAsia="SimSun"/>
          <w:sz w:val="24"/>
          <w:szCs w:val="24"/>
          <w:lang w:val="en-US" w:eastAsia="zh-CN"/>
        </w:rPr>
        <w:t>概述</w:t>
      </w:r>
    </w:p>
    <w:p w14:paraId="0EE024A6" w14:textId="77777777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WTDC-22</w:t>
      </w:r>
      <w:r>
        <w:rPr>
          <w:rFonts w:eastAsia="SimSun"/>
          <w:szCs w:val="24"/>
          <w:lang w:val="en-US" w:eastAsia="zh-CN"/>
        </w:rPr>
        <w:t>批准了跨国际电联战略目标的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，</w:t>
      </w:r>
      <w:r>
        <w:rPr>
          <w:rFonts w:eastAsia="SimSun" w:hint="eastAsia"/>
          <w:szCs w:val="24"/>
          <w:lang w:val="en-US" w:eastAsia="zh-CN"/>
        </w:rPr>
        <w:t>在</w:t>
      </w:r>
      <w:r>
        <w:rPr>
          <w:rFonts w:eastAsia="SimSun"/>
          <w:szCs w:val="24"/>
          <w:lang w:val="en-US" w:eastAsia="zh-CN"/>
        </w:rPr>
        <w:t>实施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的过程中</w:t>
      </w:r>
      <w:r>
        <w:rPr>
          <w:rFonts w:eastAsia="SimSun" w:hint="eastAsia"/>
          <w:szCs w:val="24"/>
          <w:lang w:val="en-US" w:eastAsia="zh-CN"/>
        </w:rPr>
        <w:t>将</w:t>
      </w:r>
      <w:r>
        <w:rPr>
          <w:rFonts w:eastAsia="SimSun"/>
          <w:szCs w:val="24"/>
          <w:lang w:val="en-US" w:eastAsia="zh-CN"/>
        </w:rPr>
        <w:t>形成</w:t>
      </w:r>
      <w:r>
        <w:rPr>
          <w:rFonts w:eastAsia="SimSun" w:hint="eastAsia"/>
          <w:szCs w:val="24"/>
          <w:lang w:val="en-US" w:eastAsia="zh-CN"/>
        </w:rPr>
        <w:t>可资利用的</w:t>
      </w:r>
      <w:r>
        <w:rPr>
          <w:rFonts w:eastAsia="SimSun"/>
          <w:szCs w:val="24"/>
          <w:lang w:val="en-US" w:eastAsia="zh-CN"/>
        </w:rPr>
        <w:t>跨区域协同效应。</w:t>
      </w:r>
      <w:r>
        <w:rPr>
          <w:rFonts w:eastAsia="SimSun" w:hint="eastAsia"/>
          <w:szCs w:val="24"/>
          <w:lang w:val="en-US" w:eastAsia="zh-CN"/>
        </w:rPr>
        <w:t>附件</w:t>
      </w:r>
      <w:r>
        <w:rPr>
          <w:rFonts w:eastAsia="SimSun"/>
          <w:szCs w:val="24"/>
          <w:lang w:val="en-US" w:eastAsia="zh-CN"/>
        </w:rPr>
        <w:t>2</w:t>
      </w:r>
      <w:r>
        <w:rPr>
          <w:rFonts w:eastAsia="SimSun"/>
          <w:szCs w:val="24"/>
          <w:lang w:val="en-US" w:eastAsia="zh-CN"/>
        </w:rPr>
        <w:t>中列出了</w:t>
      </w:r>
      <w:r>
        <w:rPr>
          <w:rFonts w:eastAsia="SimSun" w:hint="eastAsia"/>
          <w:szCs w:val="24"/>
          <w:lang w:val="en-US" w:eastAsia="zh-CN"/>
        </w:rPr>
        <w:t>相关区域性举措</w:t>
      </w:r>
      <w:r>
        <w:rPr>
          <w:rFonts w:eastAsia="SimSun"/>
          <w:szCs w:val="24"/>
          <w:lang w:val="en-US" w:eastAsia="zh-CN"/>
        </w:rPr>
        <w:t>。</w:t>
      </w:r>
    </w:p>
    <w:p w14:paraId="47EABD82" w14:textId="54E6FA0D" w:rsidR="00DE0639" w:rsidRPr="00DF7927" w:rsidRDefault="00DF7927" w:rsidP="00DF7927">
      <w:pPr>
        <w:pStyle w:val="Heading1"/>
        <w:rPr>
          <w:rFonts w:eastAsia="SimSun"/>
          <w:sz w:val="24"/>
          <w:szCs w:val="24"/>
          <w:lang w:val="en-US" w:eastAsia="zh-CN"/>
        </w:rPr>
      </w:pPr>
      <w:r>
        <w:rPr>
          <w:rFonts w:eastAsia="SimSun" w:hint="eastAsia"/>
          <w:sz w:val="24"/>
          <w:szCs w:val="24"/>
          <w:lang w:val="en-US" w:eastAsia="zh-CN"/>
        </w:rPr>
        <w:t>3</w:t>
      </w:r>
      <w:r>
        <w:rPr>
          <w:rFonts w:eastAsia="SimSun"/>
          <w:sz w:val="24"/>
          <w:szCs w:val="24"/>
          <w:lang w:val="en-US" w:eastAsia="zh-CN"/>
        </w:rPr>
        <w:tab/>
      </w:r>
      <w:r w:rsidR="00916F3D" w:rsidRPr="00DF7927">
        <w:rPr>
          <w:rFonts w:eastAsia="SimSun" w:hint="eastAsia"/>
          <w:sz w:val="24"/>
          <w:szCs w:val="24"/>
          <w:lang w:val="en-US" w:eastAsia="zh-CN"/>
        </w:rPr>
        <w:t>提案</w:t>
      </w:r>
    </w:p>
    <w:p w14:paraId="13750FD4" w14:textId="77777777" w:rsidR="00DE0639" w:rsidRDefault="00916F3D" w:rsidP="00DF7927">
      <w:pPr>
        <w:spacing w:after="120"/>
        <w:ind w:firstLineChars="200" w:firstLine="480"/>
        <w:jc w:val="both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这些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的实施已于</w:t>
      </w:r>
      <w:r>
        <w:rPr>
          <w:rFonts w:eastAsia="SimSun"/>
          <w:szCs w:val="24"/>
          <w:lang w:val="en-US" w:eastAsia="zh-CN"/>
        </w:rPr>
        <w:t>2023</w:t>
      </w:r>
      <w:r>
        <w:rPr>
          <w:rFonts w:eastAsia="SimSun"/>
          <w:szCs w:val="24"/>
          <w:lang w:val="en-US" w:eastAsia="zh-CN"/>
        </w:rPr>
        <w:t>年开始，</w:t>
      </w:r>
      <w:r>
        <w:rPr>
          <w:rFonts w:eastAsia="SimSun" w:hint="eastAsia"/>
          <w:szCs w:val="24"/>
          <w:lang w:val="en-US" w:eastAsia="zh-CN"/>
        </w:rPr>
        <w:t>原因是</w:t>
      </w:r>
      <w:r>
        <w:rPr>
          <w:rFonts w:eastAsia="SimSun"/>
          <w:szCs w:val="24"/>
          <w:lang w:val="en-US" w:eastAsia="zh-CN"/>
        </w:rPr>
        <w:t>在注重</w:t>
      </w:r>
      <w:r>
        <w:rPr>
          <w:rFonts w:eastAsia="SimSun" w:hint="eastAsia"/>
          <w:szCs w:val="24"/>
          <w:lang w:val="en-US" w:eastAsia="zh-CN"/>
        </w:rPr>
        <w:t>成果</w:t>
      </w:r>
      <w:r>
        <w:rPr>
          <w:rFonts w:eastAsia="SimSun"/>
          <w:szCs w:val="24"/>
          <w:lang w:val="en-US" w:eastAsia="zh-CN"/>
        </w:rPr>
        <w:t>而不是分散行动的基于结果的管理方式基础上，在</w:t>
      </w:r>
      <w:r>
        <w:rPr>
          <w:rFonts w:eastAsia="SimSun" w:hint="eastAsia"/>
          <w:szCs w:val="24"/>
          <w:lang w:val="en-US" w:eastAsia="zh-CN"/>
        </w:rPr>
        <w:t>运作</w:t>
      </w:r>
      <w:r>
        <w:rPr>
          <w:rFonts w:eastAsia="SimSun"/>
          <w:szCs w:val="24"/>
          <w:lang w:val="en-US" w:eastAsia="zh-CN"/>
        </w:rPr>
        <w:t>规划过程、项目规划和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实施之间建立了</w:t>
      </w:r>
      <w:r>
        <w:rPr>
          <w:rFonts w:eastAsia="SimSun" w:hint="eastAsia"/>
          <w:szCs w:val="24"/>
          <w:lang w:val="en-US" w:eastAsia="zh-CN"/>
        </w:rPr>
        <w:t>连贯</w:t>
      </w:r>
      <w:r>
        <w:rPr>
          <w:rFonts w:eastAsia="SimSun"/>
          <w:szCs w:val="24"/>
          <w:lang w:val="en-US" w:eastAsia="zh-CN"/>
        </w:rPr>
        <w:t>性。</w:t>
      </w:r>
      <w:r>
        <w:rPr>
          <w:rFonts w:eastAsia="SimSun" w:hint="eastAsia"/>
          <w:szCs w:val="24"/>
          <w:lang w:val="en-US" w:eastAsia="zh-CN"/>
        </w:rPr>
        <w:t>但是</w:t>
      </w:r>
      <w:r>
        <w:rPr>
          <w:rFonts w:eastAsia="SimSun"/>
          <w:szCs w:val="24"/>
          <w:lang w:val="en-US" w:eastAsia="zh-CN"/>
        </w:rPr>
        <w:t>，如果不</w:t>
      </w:r>
      <w:r>
        <w:rPr>
          <w:rFonts w:eastAsia="SimSun" w:hint="eastAsia"/>
          <w:szCs w:val="24"/>
          <w:lang w:val="en-US" w:eastAsia="zh-CN"/>
        </w:rPr>
        <w:t>划拨</w:t>
      </w:r>
      <w:r>
        <w:rPr>
          <w:rFonts w:eastAsia="SimSun"/>
          <w:szCs w:val="24"/>
          <w:lang w:val="en-US" w:eastAsia="zh-CN"/>
        </w:rPr>
        <w:t>专项资金，这些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的有效实施将会受到</w:t>
      </w:r>
      <w:r>
        <w:rPr>
          <w:rFonts w:eastAsia="SimSun" w:hint="eastAsia"/>
          <w:szCs w:val="24"/>
          <w:lang w:val="en-US" w:eastAsia="zh-CN"/>
        </w:rPr>
        <w:t>掣肘</w:t>
      </w:r>
      <w:r>
        <w:rPr>
          <w:rFonts w:eastAsia="SimSun"/>
          <w:szCs w:val="24"/>
          <w:lang w:val="en-US" w:eastAsia="zh-CN"/>
        </w:rPr>
        <w:t>。此外，如果没有种子资金，成功的</w:t>
      </w:r>
      <w:r>
        <w:rPr>
          <w:rFonts w:eastAsia="SimSun" w:hint="eastAsia"/>
          <w:szCs w:val="24"/>
          <w:lang w:val="en-US" w:eastAsia="zh-CN"/>
        </w:rPr>
        <w:t>资源筹集亦</w:t>
      </w:r>
      <w:r>
        <w:rPr>
          <w:rFonts w:eastAsia="SimSun"/>
          <w:szCs w:val="24"/>
          <w:lang w:val="en-US" w:eastAsia="zh-CN"/>
        </w:rPr>
        <w:t>会受到影响。</w:t>
      </w:r>
    </w:p>
    <w:p w14:paraId="0CECE533" w14:textId="77777777" w:rsidR="00DE0639" w:rsidRDefault="00916F3D" w:rsidP="00DF7927">
      <w:pPr>
        <w:ind w:firstLineChars="200" w:firstLine="48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根据以往的经验，建议</w:t>
      </w:r>
      <w:r>
        <w:rPr>
          <w:rFonts w:eastAsia="SimSun"/>
          <w:lang w:val="en-US" w:eastAsia="zh-CN"/>
        </w:rPr>
        <w:t>BDT</w:t>
      </w:r>
      <w:r>
        <w:rPr>
          <w:rFonts w:eastAsia="SimSun"/>
          <w:lang w:val="en-US" w:eastAsia="zh-CN"/>
        </w:rPr>
        <w:t>请理事会为当前周期</w:t>
      </w:r>
      <w:r>
        <w:rPr>
          <w:rFonts w:eastAsia="SimSun" w:hint="eastAsia"/>
          <w:lang w:val="en-US" w:eastAsia="zh-CN"/>
        </w:rPr>
        <w:t>划拨</w:t>
      </w:r>
      <w:r>
        <w:rPr>
          <w:rFonts w:eastAsia="SimSun"/>
          <w:lang w:val="en-US" w:eastAsia="zh-CN"/>
        </w:rPr>
        <w:t>至少与上一周期相同的金额，以便更全面地</w:t>
      </w:r>
      <w:r>
        <w:rPr>
          <w:rFonts w:eastAsia="SimSun" w:hint="eastAsia"/>
          <w:lang w:val="en-US" w:eastAsia="zh-CN"/>
        </w:rPr>
        <w:t>实施区域性举措</w:t>
      </w:r>
      <w:r>
        <w:rPr>
          <w:rFonts w:eastAsia="SimSun"/>
          <w:lang w:val="en-US" w:eastAsia="zh-CN"/>
        </w:rPr>
        <w:t>。但是，应注意的是，根据我们在</w:t>
      </w:r>
      <w:r>
        <w:rPr>
          <w:rFonts w:eastAsia="SimSun"/>
          <w:lang w:val="en-US" w:eastAsia="zh-CN"/>
        </w:rPr>
        <w:t>2018-2022</w:t>
      </w:r>
      <w:r>
        <w:rPr>
          <w:rFonts w:eastAsia="SimSun"/>
          <w:lang w:val="en-US" w:eastAsia="zh-CN"/>
        </w:rPr>
        <w:t>年周期的经验，外部合作伙伴倾向于为每个项目平均投入</w:t>
      </w:r>
      <w:r>
        <w:rPr>
          <w:rFonts w:eastAsia="SimSun"/>
          <w:lang w:val="en-US" w:eastAsia="zh-CN"/>
        </w:rPr>
        <w:t>50%</w:t>
      </w:r>
      <w:r>
        <w:rPr>
          <w:rFonts w:eastAsia="SimSun"/>
          <w:lang w:val="en-US" w:eastAsia="zh-CN"/>
        </w:rPr>
        <w:t>的</w:t>
      </w:r>
      <w:r>
        <w:rPr>
          <w:rFonts w:eastAsia="SimSun" w:hint="eastAsia"/>
          <w:lang w:val="en-US" w:eastAsia="zh-CN"/>
        </w:rPr>
        <w:t>针对国际电联的捐款</w:t>
      </w:r>
      <w:r>
        <w:rPr>
          <w:rFonts w:eastAsia="SimSun"/>
          <w:lang w:val="en-US" w:eastAsia="zh-CN"/>
        </w:rPr>
        <w:t>。这实际上意味着，</w:t>
      </w:r>
      <w:r>
        <w:rPr>
          <w:rFonts w:eastAsia="SimSun" w:hint="eastAsia"/>
          <w:lang w:val="en-US" w:eastAsia="zh-CN"/>
        </w:rPr>
        <w:t>划拨</w:t>
      </w:r>
      <w:r>
        <w:rPr>
          <w:rFonts w:eastAsia="SimSun"/>
          <w:lang w:val="en-US" w:eastAsia="zh-CN"/>
        </w:rPr>
        <w:t>给每</w:t>
      </w:r>
      <w:r>
        <w:rPr>
          <w:rFonts w:eastAsia="SimSun" w:hint="eastAsia"/>
          <w:lang w:val="en-US" w:eastAsia="zh-CN"/>
        </w:rPr>
        <w:t>项区域性举措</w:t>
      </w:r>
      <w:r>
        <w:rPr>
          <w:rFonts w:eastAsia="SimSun"/>
          <w:lang w:val="en-US" w:eastAsia="zh-CN"/>
        </w:rPr>
        <w:t>的金额越高，外部合作伙伴就越有可能向与</w:t>
      </w:r>
      <w:r>
        <w:rPr>
          <w:rFonts w:eastAsia="SimSun" w:hint="eastAsia"/>
          <w:lang w:val="en-US" w:eastAsia="zh-CN"/>
        </w:rPr>
        <w:t>区域性举措</w:t>
      </w:r>
      <w:r>
        <w:rPr>
          <w:rFonts w:eastAsia="SimSun"/>
          <w:lang w:val="en-US" w:eastAsia="zh-CN"/>
        </w:rPr>
        <w:t>相关的项目投入更多资金。</w:t>
      </w:r>
    </w:p>
    <w:p w14:paraId="77219D4E" w14:textId="77777777" w:rsidR="00DE0639" w:rsidRDefault="00916F3D">
      <w:pPr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br w:type="page"/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DE0639" w14:paraId="60760A8E" w14:textId="77777777">
        <w:trPr>
          <w:tblHeader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F41B" w14:textId="77777777" w:rsidR="00DE0639" w:rsidRDefault="00DE0639" w:rsidP="00916F3D">
            <w:pPr>
              <w:pStyle w:val="Tablehead"/>
              <w:rPr>
                <w:rFonts w:eastAsia="SimSun"/>
                <w:lang w:val="en-US" w:eastAsia="zh-CN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7770" w14:textId="77777777" w:rsidR="00DE0639" w:rsidRDefault="00916F3D" w:rsidP="00916F3D">
            <w:pPr>
              <w:pStyle w:val="Tablehead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</w:rPr>
              <w:t>部分实施</w:t>
            </w:r>
            <w:proofErr w:type="spellEnd"/>
            <w:r>
              <w:rPr>
                <w:rFonts w:eastAsia="SimSun" w:hint="eastAsia"/>
                <w:lang w:val="en-US" w:eastAsia="zh-CN"/>
              </w:rPr>
              <w:t>方案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F668" w14:textId="77777777" w:rsidR="00DE0639" w:rsidRDefault="00916F3D" w:rsidP="00916F3D">
            <w:pPr>
              <w:pStyle w:val="Tablehead"/>
              <w:rPr>
                <w:rFonts w:eastAsia="SimSun"/>
                <w:lang w:val="en-US" w:eastAsia="zh-CN"/>
              </w:rPr>
            </w:pPr>
            <w:r>
              <w:rPr>
                <w:rFonts w:eastAsia="SimSun"/>
              </w:rPr>
              <w:t>2024-2025</w:t>
            </w:r>
            <w:r>
              <w:rPr>
                <w:rFonts w:eastAsia="SimSun" w:hint="eastAsia"/>
                <w:lang w:val="en-US" w:eastAsia="zh-CN"/>
              </w:rPr>
              <w:t>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AAC7" w14:textId="77777777" w:rsidR="00DE0639" w:rsidRDefault="00916F3D" w:rsidP="00916F3D">
            <w:pPr>
              <w:pStyle w:val="Tablehead"/>
              <w:rPr>
                <w:rFonts w:eastAsia="SimSun"/>
                <w:lang w:val="en-US" w:eastAsia="zh-CN"/>
              </w:rPr>
            </w:pPr>
            <w:r>
              <w:rPr>
                <w:rFonts w:eastAsia="SimSun"/>
              </w:rPr>
              <w:t>2026-2027</w:t>
            </w:r>
            <w:r>
              <w:rPr>
                <w:rFonts w:eastAsia="SimSun" w:hint="eastAsia"/>
                <w:lang w:val="en-US" w:eastAsia="zh-CN"/>
              </w:rPr>
              <w:t>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877A92" w14:textId="77777777" w:rsidR="00DE0639" w:rsidRDefault="00916F3D" w:rsidP="00916F3D">
            <w:pPr>
              <w:pStyle w:val="Tablehead"/>
              <w:rPr>
                <w:rFonts w:eastAsia="SimSun"/>
              </w:rPr>
            </w:pPr>
            <w:r>
              <w:rPr>
                <w:rFonts w:eastAsia="SimSun"/>
              </w:rPr>
              <w:t>2024-2027</w:t>
            </w:r>
            <w:proofErr w:type="spellStart"/>
            <w:r>
              <w:rPr>
                <w:rFonts w:eastAsia="SimSun"/>
              </w:rPr>
              <w:t>年总计</w:t>
            </w:r>
            <w:proofErr w:type="spellEnd"/>
          </w:p>
        </w:tc>
      </w:tr>
      <w:tr w:rsidR="00DE0639" w14:paraId="1732D56F" w14:textId="77777777"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C96C" w14:textId="77777777" w:rsidR="00DE0639" w:rsidRDefault="00916F3D" w:rsidP="00916F3D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1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F3EC" w14:textId="77777777" w:rsidR="00DE0639" w:rsidRDefault="00916F3D" w:rsidP="00916F3D">
            <w:pPr>
              <w:pStyle w:val="Tabletex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2024-2025</w:t>
            </w:r>
            <w:r>
              <w:rPr>
                <w:rFonts w:eastAsia="SimSun"/>
                <w:lang w:eastAsia="zh-CN"/>
              </w:rPr>
              <w:t>年拨款</w:t>
            </w:r>
            <w:r>
              <w:rPr>
                <w:rFonts w:eastAsia="SimSun"/>
                <w:lang w:eastAsia="zh-CN"/>
              </w:rPr>
              <w:t>10</w:t>
            </w:r>
            <w:r>
              <w:rPr>
                <w:rFonts w:eastAsia="SimSun" w:hint="eastAsia"/>
                <w:lang w:val="en-US" w:eastAsia="zh-CN"/>
              </w:rPr>
              <w:t>万瑞郎</w:t>
            </w:r>
            <w:r>
              <w:rPr>
                <w:rFonts w:eastAsia="SimSun"/>
                <w:lang w:eastAsia="zh-CN"/>
              </w:rPr>
              <w:t>，</w:t>
            </w:r>
            <w:r>
              <w:rPr>
                <w:rFonts w:eastAsia="SimSun"/>
                <w:lang w:eastAsia="zh-CN"/>
              </w:rPr>
              <w:t>2026-2027</w:t>
            </w:r>
            <w:r>
              <w:rPr>
                <w:rFonts w:eastAsia="SimSun"/>
                <w:lang w:eastAsia="zh-CN"/>
              </w:rPr>
              <w:t>年拨款</w:t>
            </w:r>
            <w:r>
              <w:rPr>
                <w:rFonts w:eastAsia="SimSun"/>
                <w:lang w:eastAsia="zh-CN"/>
              </w:rPr>
              <w:t>20</w:t>
            </w:r>
            <w:r>
              <w:rPr>
                <w:rFonts w:eastAsia="SimSun" w:hint="eastAsia"/>
                <w:lang w:val="en-US" w:eastAsia="zh-CN"/>
              </w:rPr>
              <w:t>万瑞郎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8DB6" w14:textId="77777777" w:rsidR="00DE0639" w:rsidRDefault="00916F3D" w:rsidP="00916F3D">
            <w:pPr>
              <w:pStyle w:val="Tabletext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</w:rPr>
              <w:t>最高</w:t>
            </w:r>
            <w:proofErr w:type="spellEnd"/>
            <w:r>
              <w:rPr>
                <w:rFonts w:eastAsia="SimSun"/>
              </w:rPr>
              <w:t>280</w:t>
            </w:r>
            <w:r>
              <w:rPr>
                <w:rFonts w:eastAsia="SimSun"/>
              </w:rPr>
              <w:t>万</w:t>
            </w:r>
            <w:r>
              <w:rPr>
                <w:rFonts w:eastAsia="SimSun" w:hint="eastAsia"/>
                <w:lang w:eastAsia="zh-CN"/>
              </w:rPr>
              <w:t>瑞郎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44F4" w14:textId="77777777" w:rsidR="00DE0639" w:rsidRDefault="00916F3D" w:rsidP="00916F3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560</w:t>
            </w:r>
            <w:r>
              <w:rPr>
                <w:rFonts w:eastAsia="SimSun"/>
              </w:rPr>
              <w:t>万</w:t>
            </w:r>
            <w:r>
              <w:rPr>
                <w:rFonts w:eastAsia="SimSun" w:hint="eastAsia"/>
                <w:lang w:eastAsia="zh-CN"/>
              </w:rPr>
              <w:t>瑞郎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A70334" w14:textId="77777777" w:rsidR="00DE0639" w:rsidRDefault="00916F3D" w:rsidP="00916F3D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</w:rPr>
              <w:t>840</w:t>
            </w:r>
            <w:r>
              <w:rPr>
                <w:rFonts w:eastAsia="SimSun"/>
                <w:b/>
                <w:bCs/>
              </w:rPr>
              <w:t>万</w:t>
            </w:r>
            <w:r>
              <w:rPr>
                <w:rFonts w:eastAsia="SimSun" w:hint="eastAsia"/>
                <w:b/>
                <w:bCs/>
                <w:lang w:eastAsia="zh-CN"/>
              </w:rPr>
              <w:t>瑞郎</w:t>
            </w:r>
          </w:p>
        </w:tc>
      </w:tr>
      <w:tr w:rsidR="00DE0639" w14:paraId="1C56B231" w14:textId="77777777">
        <w:trPr>
          <w:trHeight w:val="969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BA66" w14:textId="77777777" w:rsidR="00DE0639" w:rsidRDefault="00916F3D" w:rsidP="00916F3D">
            <w:pPr>
              <w:pStyle w:val="Tabletext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A1EF" w14:textId="77777777" w:rsidR="00DE0639" w:rsidRDefault="00916F3D" w:rsidP="00916F3D">
            <w:pPr>
              <w:pStyle w:val="Tabletex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2024-2025</w:t>
            </w:r>
            <w:r>
              <w:rPr>
                <w:rFonts w:eastAsia="SimSun"/>
                <w:lang w:eastAsia="zh-CN"/>
              </w:rPr>
              <w:t>年向每</w:t>
            </w:r>
            <w:r>
              <w:rPr>
                <w:rFonts w:eastAsia="SimSun" w:hint="eastAsia"/>
                <w:lang w:val="en-US" w:eastAsia="zh-CN"/>
              </w:rPr>
              <w:t>项区域性举措</w:t>
            </w:r>
            <w:r>
              <w:rPr>
                <w:rFonts w:eastAsia="SimSun"/>
                <w:lang w:eastAsia="zh-CN"/>
              </w:rPr>
              <w:t>拨款</w:t>
            </w:r>
            <w:r>
              <w:rPr>
                <w:rFonts w:eastAsia="SimSun"/>
                <w:lang w:eastAsia="zh-CN"/>
              </w:rPr>
              <w:t>10</w:t>
            </w:r>
            <w:r>
              <w:rPr>
                <w:rFonts w:eastAsia="SimSun" w:hint="eastAsia"/>
                <w:lang w:val="en-US" w:eastAsia="zh-CN"/>
              </w:rPr>
              <w:t>万瑞郎</w:t>
            </w:r>
            <w:r>
              <w:rPr>
                <w:rFonts w:eastAsia="SimSun"/>
                <w:lang w:eastAsia="zh-CN"/>
              </w:rPr>
              <w:t>，</w:t>
            </w:r>
            <w:r>
              <w:rPr>
                <w:rFonts w:eastAsia="SimSun"/>
                <w:lang w:eastAsia="zh-CN"/>
              </w:rPr>
              <w:t>2026-2027</w:t>
            </w:r>
            <w:r>
              <w:rPr>
                <w:rFonts w:eastAsia="SimSun"/>
                <w:lang w:eastAsia="zh-CN"/>
              </w:rPr>
              <w:t>年向每</w:t>
            </w:r>
            <w:r>
              <w:rPr>
                <w:rFonts w:eastAsia="SimSun" w:hint="eastAsia"/>
                <w:lang w:val="en-US" w:eastAsia="zh-CN"/>
              </w:rPr>
              <w:t>项区域性举措</w:t>
            </w:r>
            <w:r>
              <w:rPr>
                <w:rFonts w:eastAsia="SimSun"/>
                <w:lang w:eastAsia="zh-CN"/>
              </w:rPr>
              <w:t>拨款</w:t>
            </w:r>
            <w:r>
              <w:rPr>
                <w:rFonts w:eastAsia="SimSun"/>
                <w:lang w:eastAsia="zh-CN"/>
              </w:rPr>
              <w:t>10</w:t>
            </w:r>
            <w:r>
              <w:rPr>
                <w:rFonts w:eastAsia="SimSun" w:hint="eastAsia"/>
                <w:lang w:val="en-US" w:eastAsia="zh-CN"/>
              </w:rPr>
              <w:t>万瑞郎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4795" w14:textId="77777777" w:rsidR="00DE0639" w:rsidRDefault="00916F3D" w:rsidP="00916F3D">
            <w:pPr>
              <w:pStyle w:val="Tabletext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</w:rPr>
              <w:t>最高</w:t>
            </w:r>
            <w:proofErr w:type="spellEnd"/>
            <w:r>
              <w:rPr>
                <w:rFonts w:eastAsia="SimSun"/>
              </w:rPr>
              <w:t>280</w:t>
            </w:r>
            <w:r>
              <w:rPr>
                <w:rFonts w:eastAsia="SimSun"/>
              </w:rPr>
              <w:t>万</w:t>
            </w:r>
            <w:r>
              <w:rPr>
                <w:rFonts w:eastAsia="SimSun" w:hint="eastAsia"/>
                <w:lang w:eastAsia="zh-CN"/>
              </w:rPr>
              <w:t>瑞郎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FF6A" w14:textId="77777777" w:rsidR="00DE0639" w:rsidRDefault="00916F3D" w:rsidP="00916F3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</w:rPr>
              <w:t>280</w:t>
            </w:r>
            <w:r>
              <w:rPr>
                <w:rFonts w:eastAsia="SimSun"/>
              </w:rPr>
              <w:t>万</w:t>
            </w:r>
            <w:r>
              <w:rPr>
                <w:rFonts w:eastAsia="SimSun" w:hint="eastAsia"/>
                <w:lang w:eastAsia="zh-CN"/>
              </w:rPr>
              <w:t>瑞郎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9348A5" w14:textId="77777777" w:rsidR="00DE0639" w:rsidRDefault="00916F3D" w:rsidP="00916F3D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</w:rPr>
              <w:t>560</w:t>
            </w:r>
            <w:r>
              <w:rPr>
                <w:rFonts w:eastAsia="SimSun"/>
                <w:b/>
                <w:bCs/>
              </w:rPr>
              <w:t>万</w:t>
            </w:r>
            <w:r>
              <w:rPr>
                <w:rFonts w:eastAsia="SimSun" w:hint="eastAsia"/>
                <w:b/>
                <w:bCs/>
                <w:lang w:eastAsia="zh-CN"/>
              </w:rPr>
              <w:t>瑞郎</w:t>
            </w:r>
          </w:p>
        </w:tc>
      </w:tr>
    </w:tbl>
    <w:p w14:paraId="44FEC9E2" w14:textId="77777777" w:rsidR="00DE0639" w:rsidRDefault="00916F3D" w:rsidP="00916F3D">
      <w:pPr>
        <w:pStyle w:val="Headingb"/>
        <w:rPr>
          <w:rFonts w:eastAsia="SimSun"/>
          <w:lang w:eastAsia="zh-CN"/>
        </w:rPr>
      </w:pPr>
      <w:r>
        <w:rPr>
          <w:rFonts w:eastAsia="SimSun"/>
          <w:lang w:eastAsia="zh-CN"/>
        </w:rPr>
        <w:t>关于部分实施方案的解释性说明</w:t>
      </w:r>
    </w:p>
    <w:p w14:paraId="7D93B2E6" w14:textId="5DE3E503" w:rsidR="00DE0639" w:rsidRDefault="00916F3D" w:rsidP="00916F3D">
      <w:pPr>
        <w:pStyle w:val="enumlev1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>方案</w:t>
      </w:r>
      <w:r>
        <w:rPr>
          <w:rFonts w:eastAsia="SimSun"/>
          <w:b/>
          <w:bCs/>
          <w:lang w:eastAsia="zh-CN"/>
        </w:rPr>
        <w:t>1</w:t>
      </w:r>
      <w:r>
        <w:rPr>
          <w:rFonts w:eastAsia="SimSun" w:hint="eastAsia"/>
          <w:b/>
          <w:bCs/>
          <w:lang w:eastAsia="zh-CN"/>
        </w:rPr>
        <w:t>：</w:t>
      </w:r>
      <w:r>
        <w:rPr>
          <w:rFonts w:eastAsia="SimSun"/>
          <w:lang w:eastAsia="zh-CN"/>
        </w:rPr>
        <w:t>头两年为每</w:t>
      </w:r>
      <w:r>
        <w:rPr>
          <w:rFonts w:eastAsia="SimSun" w:hint="eastAsia"/>
          <w:lang w:eastAsia="zh-CN"/>
        </w:rPr>
        <w:t>项区域性举措</w:t>
      </w:r>
      <w:r>
        <w:rPr>
          <w:rFonts w:eastAsia="SimSun"/>
          <w:lang w:eastAsia="zh-CN"/>
        </w:rPr>
        <w:t>拨款</w:t>
      </w:r>
      <w:r>
        <w:rPr>
          <w:rFonts w:eastAsia="SimSun"/>
          <w:lang w:eastAsia="zh-CN"/>
        </w:rPr>
        <w:t>10</w:t>
      </w:r>
      <w:proofErr w:type="gramStart"/>
      <w:r>
        <w:rPr>
          <w:rFonts w:eastAsia="SimSun" w:hint="eastAsia"/>
          <w:lang w:eastAsia="zh-CN"/>
        </w:rPr>
        <w:t>万瑞</w:t>
      </w:r>
      <w:proofErr w:type="gramEnd"/>
      <w:r>
        <w:rPr>
          <w:rFonts w:eastAsia="SimSun" w:hint="eastAsia"/>
          <w:lang w:eastAsia="zh-CN"/>
        </w:rPr>
        <w:t>郎</w:t>
      </w:r>
      <w:r>
        <w:rPr>
          <w:rFonts w:eastAsia="SimSun"/>
          <w:lang w:eastAsia="zh-CN"/>
        </w:rPr>
        <w:t>，随后两年拨款</w:t>
      </w:r>
      <w:r>
        <w:rPr>
          <w:rFonts w:eastAsia="SimSun"/>
          <w:lang w:eastAsia="zh-CN"/>
        </w:rPr>
        <w:t>20</w:t>
      </w:r>
      <w:proofErr w:type="gramStart"/>
      <w:r>
        <w:rPr>
          <w:rFonts w:eastAsia="SimSun" w:hint="eastAsia"/>
          <w:lang w:eastAsia="zh-CN"/>
        </w:rPr>
        <w:t>万瑞</w:t>
      </w:r>
      <w:proofErr w:type="gramEnd"/>
      <w:r>
        <w:rPr>
          <w:rFonts w:eastAsia="SimSun" w:hint="eastAsia"/>
          <w:lang w:eastAsia="zh-CN"/>
        </w:rPr>
        <w:t>郎</w:t>
      </w:r>
      <w:r>
        <w:rPr>
          <w:rFonts w:eastAsia="SimSun"/>
          <w:lang w:eastAsia="zh-CN"/>
        </w:rPr>
        <w:t>，</w:t>
      </w:r>
      <w:r>
        <w:rPr>
          <w:rFonts w:eastAsia="SimSun" w:hint="eastAsia"/>
          <w:lang w:val="en-US" w:eastAsia="zh-CN"/>
        </w:rPr>
        <w:t>这将</w:t>
      </w:r>
      <w:r>
        <w:rPr>
          <w:rFonts w:eastAsia="SimSun"/>
          <w:lang w:eastAsia="zh-CN"/>
        </w:rPr>
        <w:t>最有可能为中型项目吸引资金。</w:t>
      </w:r>
    </w:p>
    <w:p w14:paraId="26430C8E" w14:textId="0AD58F3E" w:rsidR="00DE0639" w:rsidRDefault="00916F3D" w:rsidP="00916F3D">
      <w:pPr>
        <w:pStyle w:val="enumlev1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ab/>
      </w:r>
      <w:r>
        <w:rPr>
          <w:rFonts w:eastAsia="SimSun"/>
          <w:b/>
          <w:bCs/>
          <w:lang w:eastAsia="zh-CN"/>
        </w:rPr>
        <w:t>方案</w:t>
      </w:r>
      <w:r>
        <w:rPr>
          <w:rFonts w:eastAsia="SimSun"/>
          <w:b/>
          <w:bCs/>
          <w:lang w:eastAsia="zh-CN"/>
        </w:rPr>
        <w:t>2</w:t>
      </w:r>
      <w:r>
        <w:rPr>
          <w:rFonts w:eastAsia="SimSun" w:hint="eastAsia"/>
          <w:b/>
          <w:bCs/>
          <w:lang w:eastAsia="zh-CN"/>
        </w:rPr>
        <w:t>：</w:t>
      </w:r>
      <w:r>
        <w:rPr>
          <w:rFonts w:eastAsia="SimSun"/>
          <w:lang w:eastAsia="zh-CN"/>
        </w:rPr>
        <w:t>头两年拨款</w:t>
      </w:r>
      <w:r>
        <w:rPr>
          <w:rFonts w:eastAsia="SimSun"/>
          <w:lang w:eastAsia="zh-CN"/>
        </w:rPr>
        <w:t>10</w:t>
      </w:r>
      <w:proofErr w:type="gramStart"/>
      <w:r>
        <w:rPr>
          <w:rFonts w:eastAsia="SimSun" w:hint="eastAsia"/>
          <w:lang w:eastAsia="zh-CN"/>
        </w:rPr>
        <w:t>万瑞</w:t>
      </w:r>
      <w:proofErr w:type="gramEnd"/>
      <w:r>
        <w:rPr>
          <w:rFonts w:eastAsia="SimSun" w:hint="eastAsia"/>
          <w:lang w:eastAsia="zh-CN"/>
        </w:rPr>
        <w:t>郎</w:t>
      </w:r>
      <w:r>
        <w:rPr>
          <w:rFonts w:eastAsia="SimSun"/>
          <w:lang w:eastAsia="zh-CN"/>
        </w:rPr>
        <w:t>，随后两年</w:t>
      </w:r>
      <w:r>
        <w:rPr>
          <w:rFonts w:eastAsia="SimSun" w:hint="eastAsia"/>
          <w:lang w:val="en-US" w:eastAsia="zh-CN"/>
        </w:rPr>
        <w:t>同样</w:t>
      </w:r>
      <w:r>
        <w:rPr>
          <w:rFonts w:eastAsia="SimSun"/>
          <w:lang w:eastAsia="zh-CN"/>
        </w:rPr>
        <w:t>拨款</w:t>
      </w:r>
      <w:r>
        <w:rPr>
          <w:rFonts w:eastAsia="SimSun"/>
          <w:lang w:eastAsia="zh-CN"/>
        </w:rPr>
        <w:t>10</w:t>
      </w:r>
      <w:proofErr w:type="gramStart"/>
      <w:r>
        <w:rPr>
          <w:rFonts w:eastAsia="SimSun" w:hint="eastAsia"/>
          <w:lang w:eastAsia="zh-CN"/>
        </w:rPr>
        <w:t>万瑞</w:t>
      </w:r>
      <w:proofErr w:type="gramEnd"/>
      <w:r>
        <w:rPr>
          <w:rFonts w:eastAsia="SimSun" w:hint="eastAsia"/>
          <w:lang w:eastAsia="zh-CN"/>
        </w:rPr>
        <w:t>郎</w:t>
      </w:r>
      <w:r>
        <w:rPr>
          <w:rFonts w:eastAsia="SimSun"/>
          <w:lang w:eastAsia="zh-CN"/>
        </w:rPr>
        <w:t>，</w:t>
      </w:r>
      <w:r>
        <w:rPr>
          <w:rFonts w:eastAsia="SimSun" w:hint="eastAsia"/>
          <w:lang w:val="en-US" w:eastAsia="zh-CN"/>
        </w:rPr>
        <w:t>这将</w:t>
      </w:r>
      <w:r>
        <w:rPr>
          <w:rFonts w:eastAsia="SimSun"/>
          <w:lang w:eastAsia="zh-CN"/>
        </w:rPr>
        <w:t>最有可能为中小型项目吸引资金。加强国际电联的其他资源</w:t>
      </w:r>
      <w:r>
        <w:rPr>
          <w:rFonts w:eastAsia="SimSun" w:hint="eastAsia"/>
          <w:lang w:val="en-US" w:eastAsia="zh-CN"/>
        </w:rPr>
        <w:t>筹集</w:t>
      </w:r>
      <w:r>
        <w:rPr>
          <w:rFonts w:eastAsia="SimSun"/>
          <w:lang w:eastAsia="zh-CN"/>
        </w:rPr>
        <w:t>工作，并</w:t>
      </w:r>
      <w:proofErr w:type="gramStart"/>
      <w:r>
        <w:rPr>
          <w:rFonts w:eastAsia="SimSun"/>
          <w:lang w:eastAsia="zh-CN"/>
        </w:rPr>
        <w:t>利用伙伴</w:t>
      </w:r>
      <w:proofErr w:type="gramEnd"/>
      <w:r>
        <w:rPr>
          <w:rFonts w:eastAsia="SimSun"/>
          <w:lang w:eastAsia="zh-CN"/>
        </w:rPr>
        <w:t>关系促进互联互通</w:t>
      </w:r>
      <w:r>
        <w:rPr>
          <w:rFonts w:eastAsia="SimSun" w:hint="eastAsia"/>
          <w:lang w:eastAsia="zh-CN"/>
        </w:rPr>
        <w:t>（</w:t>
      </w:r>
      <w:r>
        <w:rPr>
          <w:rFonts w:eastAsia="SimSun"/>
          <w:lang w:eastAsia="zh-CN"/>
        </w:rPr>
        <w:t>Partner2Connect</w:t>
      </w:r>
      <w:r>
        <w:rPr>
          <w:rFonts w:eastAsia="SimSun" w:hint="eastAsia"/>
          <w:lang w:eastAsia="zh-CN"/>
        </w:rPr>
        <w:t>）</w:t>
      </w:r>
      <w:r>
        <w:rPr>
          <w:rFonts w:eastAsia="SimSun"/>
          <w:lang w:eastAsia="zh-CN"/>
        </w:rPr>
        <w:t>数字发展联盟，可能会提高国际电</w:t>
      </w:r>
      <w:proofErr w:type="gramStart"/>
      <w:r>
        <w:rPr>
          <w:rFonts w:eastAsia="SimSun"/>
          <w:lang w:eastAsia="zh-CN"/>
        </w:rPr>
        <w:t>联吸引</w:t>
      </w:r>
      <w:proofErr w:type="gramEnd"/>
      <w:r>
        <w:rPr>
          <w:rFonts w:eastAsia="SimSun"/>
          <w:lang w:eastAsia="zh-CN"/>
        </w:rPr>
        <w:t>合作伙伴的能力，</w:t>
      </w:r>
      <w:r>
        <w:rPr>
          <w:rFonts w:eastAsia="SimSun" w:hint="eastAsia"/>
          <w:lang w:val="en-US" w:eastAsia="zh-CN"/>
        </w:rPr>
        <w:t>并</w:t>
      </w:r>
      <w:r>
        <w:rPr>
          <w:rFonts w:eastAsia="SimSun"/>
          <w:lang w:eastAsia="zh-CN"/>
        </w:rPr>
        <w:t>进一步增强</w:t>
      </w:r>
      <w:r>
        <w:rPr>
          <w:rFonts w:eastAsia="SimSun" w:hint="eastAsia"/>
          <w:lang w:val="en-US" w:eastAsia="zh-CN"/>
        </w:rPr>
        <w:t>为区域性举措筹资</w:t>
      </w:r>
      <w:r>
        <w:rPr>
          <w:rFonts w:eastAsia="SimSun"/>
          <w:lang w:eastAsia="zh-CN"/>
        </w:rPr>
        <w:t>的影响力。</w:t>
      </w:r>
    </w:p>
    <w:p w14:paraId="754565BF" w14:textId="77777777" w:rsidR="00DE0639" w:rsidRDefault="00916F3D">
      <w:pPr>
        <w:overflowPunct/>
        <w:autoSpaceDE/>
        <w:autoSpaceDN/>
        <w:adjustRightInd/>
        <w:spacing w:after="120"/>
        <w:textAlignment w:val="auto"/>
        <w:rPr>
          <w:rFonts w:eastAsia="SimSun"/>
          <w:b/>
          <w:szCs w:val="24"/>
          <w:lang w:val="en-US" w:eastAsia="zh-CN"/>
        </w:rPr>
      </w:pPr>
      <w:r>
        <w:rPr>
          <w:rFonts w:eastAsia="SimSun"/>
          <w:b/>
          <w:szCs w:val="24"/>
          <w:lang w:val="en-US" w:eastAsia="zh-CN"/>
        </w:rPr>
        <w:t>结论</w:t>
      </w:r>
    </w:p>
    <w:p w14:paraId="025D3924" w14:textId="77777777" w:rsidR="00DE0639" w:rsidRDefault="00916F3D" w:rsidP="00916F3D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>在</w:t>
      </w:r>
      <w:r>
        <w:rPr>
          <w:rFonts w:eastAsia="SimSun"/>
          <w:szCs w:val="24"/>
          <w:lang w:val="en-US" w:eastAsia="zh-CN"/>
        </w:rPr>
        <w:t>2024-2027</w:t>
      </w:r>
      <w:r>
        <w:rPr>
          <w:rFonts w:eastAsia="SimSun"/>
          <w:szCs w:val="24"/>
          <w:lang w:val="en-US" w:eastAsia="zh-CN"/>
        </w:rPr>
        <w:t>年预算批准过程中，</w:t>
      </w:r>
      <w:r>
        <w:rPr>
          <w:rFonts w:eastAsia="SimSun"/>
          <w:szCs w:val="24"/>
          <w:lang w:val="en-US" w:eastAsia="zh-CN"/>
        </w:rPr>
        <w:t>BDT</w:t>
      </w:r>
      <w:r>
        <w:rPr>
          <w:rFonts w:eastAsia="SimSun"/>
          <w:szCs w:val="24"/>
          <w:lang w:val="en-US" w:eastAsia="zh-CN"/>
        </w:rPr>
        <w:t>提请理事会考虑分配专项</w:t>
      </w:r>
      <w:r>
        <w:rPr>
          <w:rFonts w:eastAsia="SimSun" w:hint="eastAsia"/>
          <w:szCs w:val="24"/>
          <w:lang w:val="en-US" w:eastAsia="zh-CN"/>
        </w:rPr>
        <w:t>财务资源</w:t>
      </w:r>
      <w:r>
        <w:rPr>
          <w:rFonts w:eastAsia="SimSun"/>
          <w:szCs w:val="24"/>
          <w:lang w:val="en-US" w:eastAsia="zh-CN"/>
        </w:rPr>
        <w:t>，用于实施</w:t>
      </w:r>
      <w:r>
        <w:rPr>
          <w:rFonts w:eastAsia="SimSun"/>
          <w:szCs w:val="24"/>
          <w:lang w:val="en-US" w:eastAsia="zh-CN"/>
        </w:rPr>
        <w:t>WTDC</w:t>
      </w:r>
      <w:r>
        <w:rPr>
          <w:rFonts w:eastAsia="SimSun" w:hint="eastAsia"/>
          <w:szCs w:val="24"/>
          <w:lang w:val="en-US" w:eastAsia="zh-CN"/>
        </w:rPr>
        <w:t>-</w:t>
      </w:r>
      <w:r>
        <w:rPr>
          <w:rFonts w:eastAsia="SimSun"/>
          <w:szCs w:val="24"/>
          <w:lang w:val="en-US" w:eastAsia="zh-CN"/>
        </w:rPr>
        <w:t>22</w:t>
      </w:r>
      <w:r>
        <w:rPr>
          <w:rFonts w:eastAsia="SimSun"/>
          <w:szCs w:val="24"/>
          <w:lang w:val="en-US" w:eastAsia="zh-CN"/>
        </w:rPr>
        <w:t>为所有六个区域通过的</w:t>
      </w:r>
      <w:r>
        <w:rPr>
          <w:rFonts w:eastAsia="SimSun" w:hint="eastAsia"/>
          <w:szCs w:val="24"/>
          <w:lang w:val="en-US" w:eastAsia="zh-CN"/>
        </w:rPr>
        <w:t>区域性举措</w:t>
      </w:r>
      <w:r>
        <w:rPr>
          <w:rFonts w:eastAsia="SimSun"/>
          <w:szCs w:val="24"/>
          <w:lang w:val="en-US" w:eastAsia="zh-CN"/>
        </w:rPr>
        <w:t>。</w:t>
      </w:r>
    </w:p>
    <w:p w14:paraId="4D65CB28" w14:textId="77777777" w:rsidR="00DE0639" w:rsidRDefault="00916F3D">
      <w:pPr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br w:type="page"/>
      </w:r>
    </w:p>
    <w:p w14:paraId="552F9666" w14:textId="77777777" w:rsidR="00DE0639" w:rsidRDefault="00916F3D">
      <w:pPr>
        <w:pStyle w:val="AnnexN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Annex 1</w:t>
      </w:r>
    </w:p>
    <w:p w14:paraId="1DA9A1DF" w14:textId="77777777" w:rsidR="00DE0639" w:rsidRDefault="00916F3D">
      <w:pPr>
        <w:pStyle w:val="Annextitl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Utilization of the financial resources approved by Council </w:t>
      </w:r>
      <w:r>
        <w:rPr>
          <w:sz w:val="24"/>
          <w:szCs w:val="24"/>
        </w:rPr>
        <w:br/>
        <w:t xml:space="preserve">to support the implementation of the WTDC-17 Regional </w:t>
      </w:r>
      <w:r>
        <w:rPr>
          <w:sz w:val="24"/>
          <w:szCs w:val="24"/>
        </w:rPr>
        <w:t>Initiatives </w:t>
      </w:r>
    </w:p>
    <w:p w14:paraId="0FB3A12F" w14:textId="77777777" w:rsidR="00DE0639" w:rsidRDefault="00916F3D">
      <w:pPr>
        <w:spacing w:after="120"/>
        <w:rPr>
          <w:szCs w:val="24"/>
        </w:rPr>
      </w:pPr>
      <w:r>
        <w:rPr>
          <w:szCs w:val="24"/>
        </w:rPr>
        <w:t xml:space="preserve">Annex 1 is available in a </w:t>
      </w:r>
      <w:hyperlink r:id="rId12" w:history="1">
        <w:r>
          <w:rPr>
            <w:rStyle w:val="Hyperlink"/>
            <w:szCs w:val="24"/>
          </w:rPr>
          <w:t>separate file</w:t>
        </w:r>
      </w:hyperlink>
      <w:r>
        <w:rPr>
          <w:szCs w:val="24"/>
        </w:rPr>
        <w:t>.</w:t>
      </w:r>
    </w:p>
    <w:p w14:paraId="793B5240" w14:textId="77777777" w:rsidR="00DE0639" w:rsidRDefault="00916F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73CF5AB5" w14:textId="77777777" w:rsidR="00DE0639" w:rsidRDefault="00916F3D">
      <w:pPr>
        <w:pStyle w:val="AnnexN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Annex 2</w:t>
      </w:r>
    </w:p>
    <w:p w14:paraId="74D7BC86" w14:textId="77777777" w:rsidR="00DE0639" w:rsidRDefault="00916F3D">
      <w:pPr>
        <w:pStyle w:val="Annextitl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WTDC-22 Regional Initiatives</w:t>
      </w:r>
    </w:p>
    <w:p w14:paraId="13685ABE" w14:textId="77777777" w:rsidR="00DE0639" w:rsidRDefault="00916F3D">
      <w:pPr>
        <w:spacing w:after="120"/>
        <w:ind w:left="425"/>
        <w:rPr>
          <w:szCs w:val="24"/>
        </w:rPr>
      </w:pPr>
      <w:r>
        <w:rPr>
          <w:szCs w:val="24"/>
        </w:rPr>
        <w:t xml:space="preserve">During the six regional </w:t>
      </w:r>
      <w:r>
        <w:rPr>
          <w:szCs w:val="24"/>
        </w:rPr>
        <w:t>preparatory meetings in 2022, the regions articulated their specific priorities in a set of regional initiatives, which can be found in the Kigali Action Plan. These regional initiatives (twenty-eight in total) are intended to address specific telecommunic</w:t>
      </w:r>
      <w:r>
        <w:rPr>
          <w:szCs w:val="24"/>
        </w:rPr>
        <w:t>ation/ICT priority areas, through partnerships and resource mobilization to implement projects. Under each regional initiative, projects are developed and implemented to meet the region's needs.</w:t>
      </w:r>
    </w:p>
    <w:p w14:paraId="256DDA74" w14:textId="77777777" w:rsidR="00DE0639" w:rsidRDefault="00916F3D">
      <w:pPr>
        <w:spacing w:after="120"/>
        <w:ind w:left="425"/>
        <w:jc w:val="both"/>
        <w:rPr>
          <w:b/>
          <w:bCs/>
          <w:szCs w:val="24"/>
        </w:rPr>
      </w:pPr>
      <w:r>
        <w:rPr>
          <w:b/>
          <w:bCs/>
          <w:szCs w:val="24"/>
        </w:rPr>
        <w:t>Africa regional initiatives</w:t>
      </w:r>
    </w:p>
    <w:p w14:paraId="02626D29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AFR1: Supporting digital transfor</w:t>
      </w:r>
      <w:r>
        <w:rPr>
          <w:szCs w:val="24"/>
        </w:rPr>
        <w:t>mation to usher in a rapid transition to a digital economy while accelerating innovation in Africa.</w:t>
      </w:r>
    </w:p>
    <w:p w14:paraId="15026948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AFR2: Implementation and expansion of broadband infrastructures, connectivity and emerging technologies.</w:t>
      </w:r>
    </w:p>
    <w:p w14:paraId="188DA928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AFR3: Building trust, safety and security in the us</w:t>
      </w:r>
      <w:r>
        <w:rPr>
          <w:szCs w:val="24"/>
        </w:rPr>
        <w:t>e of telecommunications/information and communication technologies and protection of personal data.</w:t>
      </w:r>
    </w:p>
    <w:p w14:paraId="0D9F1E47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AFR4: Fostering emerging technologies and innovation ecosystems.</w:t>
      </w:r>
    </w:p>
    <w:p w14:paraId="2C594CDB" w14:textId="77777777" w:rsidR="00DE0639" w:rsidRDefault="00916F3D">
      <w:pPr>
        <w:spacing w:after="120"/>
        <w:ind w:left="425"/>
        <w:rPr>
          <w:b/>
          <w:bCs/>
          <w:szCs w:val="24"/>
        </w:rPr>
      </w:pPr>
      <w:r>
        <w:rPr>
          <w:b/>
          <w:bCs/>
          <w:szCs w:val="24"/>
        </w:rPr>
        <w:t>Americas regional initiatives</w:t>
      </w:r>
    </w:p>
    <w:p w14:paraId="78E636D6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AMS1: Deployment of modern, resilient, secure and sustainable</w:t>
      </w:r>
      <w:r>
        <w:rPr>
          <w:szCs w:val="24"/>
        </w:rPr>
        <w:t xml:space="preserve"> telecommunication/information and communication technology infrastructure.</w:t>
      </w:r>
    </w:p>
    <w:p w14:paraId="32D2A24F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AMS2: Enhancement and expansion of digital-literacy, digital-skills and digital-inclusion programmes, especially among vulnerable populations.</w:t>
      </w:r>
    </w:p>
    <w:p w14:paraId="55A98032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AMS3: Effective support for digital t</w:t>
      </w:r>
      <w:r>
        <w:rPr>
          <w:szCs w:val="24"/>
        </w:rPr>
        <w:t>ransformation and innovation ecosystems through scalable, funded and sustainable connectivity projects.</w:t>
      </w:r>
    </w:p>
    <w:p w14:paraId="62A7F3A6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AMS4: Development of enabling policy and regulatory environments to connect the unconnected through accessible and affordable telecommunications/informa</w:t>
      </w:r>
      <w:r>
        <w:rPr>
          <w:szCs w:val="24"/>
        </w:rPr>
        <w:t>tion and communication technologies that support achievement of the Sustainable Development Goals and progress towards the digital economy.</w:t>
      </w:r>
    </w:p>
    <w:p w14:paraId="603B2050" w14:textId="77777777" w:rsidR="00DE0639" w:rsidRDefault="00916F3D">
      <w:pPr>
        <w:spacing w:after="120"/>
        <w:ind w:left="425"/>
        <w:rPr>
          <w:b/>
          <w:bCs/>
          <w:szCs w:val="24"/>
        </w:rPr>
      </w:pPr>
      <w:r>
        <w:rPr>
          <w:b/>
          <w:bCs/>
          <w:szCs w:val="24"/>
        </w:rPr>
        <w:t>Arab States regional initiatives</w:t>
      </w:r>
    </w:p>
    <w:p w14:paraId="57538450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ARB1: Sustainable digital economy through digital transformation.</w:t>
      </w:r>
    </w:p>
    <w:p w14:paraId="3A07D671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ARB2: Enhancing c</w:t>
      </w:r>
      <w:r>
        <w:rPr>
          <w:szCs w:val="24"/>
        </w:rPr>
        <w:t>onfidence, security and privacy in the use of telecommunications/information and communication technologies in the era of new and emerging digital technologies.</w:t>
      </w:r>
    </w:p>
    <w:p w14:paraId="59BA7DAC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ARB3: Developing digital infrastructure for smart sustainable cities and communities. Developin</w:t>
      </w:r>
      <w:r>
        <w:rPr>
          <w:szCs w:val="24"/>
        </w:rPr>
        <w:t>g digital infrastructure for smart sustainable cities and communities.</w:t>
      </w:r>
    </w:p>
    <w:p w14:paraId="62741A68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ARB4: Building capacities and encouraging digital innovation, entrepreneurship and future foresight.</w:t>
      </w:r>
    </w:p>
    <w:p w14:paraId="1B25E957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ARB5: Developing means of digital regulation.</w:t>
      </w:r>
    </w:p>
    <w:p w14:paraId="1875751E" w14:textId="77777777" w:rsidR="00DE0639" w:rsidRDefault="00916F3D">
      <w:pPr>
        <w:spacing w:after="120"/>
        <w:ind w:left="425"/>
        <w:rPr>
          <w:b/>
          <w:bCs/>
          <w:szCs w:val="24"/>
        </w:rPr>
      </w:pPr>
      <w:r>
        <w:rPr>
          <w:b/>
          <w:bCs/>
          <w:szCs w:val="24"/>
        </w:rPr>
        <w:t>Asia-Pacific regional initiatives</w:t>
      </w:r>
    </w:p>
    <w:p w14:paraId="6D1AB073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ASP1</w:t>
      </w:r>
      <w:r>
        <w:rPr>
          <w:szCs w:val="24"/>
        </w:rPr>
        <w:t xml:space="preserve">: Addressing special needs of least developed countries, small island developing states, including </w:t>
      </w:r>
      <w:proofErr w:type="gramStart"/>
      <w:r>
        <w:rPr>
          <w:szCs w:val="24"/>
        </w:rPr>
        <w:t>Pacific island</w:t>
      </w:r>
      <w:proofErr w:type="gramEnd"/>
      <w:r>
        <w:rPr>
          <w:szCs w:val="24"/>
        </w:rPr>
        <w:t xml:space="preserve"> countries, and landlocked developing countries.</w:t>
      </w:r>
    </w:p>
    <w:p w14:paraId="33F02097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lastRenderedPageBreak/>
        <w:t xml:space="preserve">ASP2: Harnessing information and communication technologies to support the digital </w:t>
      </w:r>
      <w:r>
        <w:rPr>
          <w:szCs w:val="24"/>
        </w:rPr>
        <w:t>economy and inclusive digital societies.</w:t>
      </w:r>
    </w:p>
    <w:p w14:paraId="1E1F2197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ASP3: Fostering development of infrastructure to enhance digital connectivity and connecting the unconnected.</w:t>
      </w:r>
    </w:p>
    <w:p w14:paraId="2B586471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ASP4: Enabling policy and regulatory environments to accelerate digital transformation.</w:t>
      </w:r>
    </w:p>
    <w:p w14:paraId="7911FA92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 xml:space="preserve">ASP5: </w:t>
      </w:r>
      <w:r>
        <w:rPr>
          <w:szCs w:val="24"/>
        </w:rPr>
        <w:t>Contributing to a secure and resilient information and communication technology environment.</w:t>
      </w:r>
    </w:p>
    <w:p w14:paraId="41C6A3BB" w14:textId="77777777" w:rsidR="00DE0639" w:rsidRDefault="00916F3D">
      <w:pPr>
        <w:spacing w:after="120"/>
        <w:ind w:left="425"/>
        <w:rPr>
          <w:szCs w:val="24"/>
        </w:rPr>
      </w:pPr>
      <w:r>
        <w:rPr>
          <w:b/>
          <w:bCs/>
          <w:szCs w:val="24"/>
        </w:rPr>
        <w:t>CIS regional initiative</w:t>
      </w:r>
      <w:r>
        <w:rPr>
          <w:szCs w:val="24"/>
        </w:rPr>
        <w:t>s</w:t>
      </w:r>
    </w:p>
    <w:p w14:paraId="7C841DF6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CIS1: Developing infrastructure to promote innovation and partnerships in the introduction of new technologies – the Internet of Things, i</w:t>
      </w:r>
      <w:r>
        <w:rPr>
          <w:szCs w:val="24"/>
        </w:rPr>
        <w:t>ncluding the industrial Internet, smart cities and communities, 5G/IMT-2020 and next-generation NET-2030 communication networks, quantum technologies, artificial intelligence, digital health, digital skills and environmental protection.</w:t>
      </w:r>
    </w:p>
    <w:p w14:paraId="737E6F2F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CIS2: Cybersecurity</w:t>
      </w:r>
      <w:r>
        <w:rPr>
          <w:szCs w:val="24"/>
        </w:rPr>
        <w:t xml:space="preserve"> and personal data protection.</w:t>
      </w:r>
    </w:p>
    <w:p w14:paraId="547C51FD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CIS3: Creating an enabling legal and regulatory environment to accelerate digital transformation.</w:t>
      </w:r>
    </w:p>
    <w:p w14:paraId="406230C0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 xml:space="preserve">CIS4: Digital skills and information and communication technology accessibility for the public, in particular for persons with </w:t>
      </w:r>
      <w:r>
        <w:rPr>
          <w:szCs w:val="24"/>
        </w:rPr>
        <w:t>disabilities.</w:t>
      </w:r>
    </w:p>
    <w:p w14:paraId="11F5076D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CIS5: Development of smart cities and communities.</w:t>
      </w:r>
    </w:p>
    <w:p w14:paraId="002A93A1" w14:textId="77777777" w:rsidR="00DE0639" w:rsidRDefault="00916F3D">
      <w:pPr>
        <w:spacing w:after="120"/>
        <w:ind w:left="425"/>
        <w:rPr>
          <w:b/>
          <w:bCs/>
          <w:szCs w:val="24"/>
          <w:lang w:val="fr-FR"/>
        </w:rPr>
      </w:pPr>
      <w:r>
        <w:rPr>
          <w:b/>
          <w:bCs/>
          <w:szCs w:val="24"/>
          <w:lang w:val="fr-FR"/>
        </w:rPr>
        <w:t xml:space="preserve">Europe </w:t>
      </w:r>
      <w:proofErr w:type="spellStart"/>
      <w:r>
        <w:rPr>
          <w:b/>
          <w:bCs/>
          <w:szCs w:val="24"/>
          <w:lang w:val="fr-FR"/>
        </w:rPr>
        <w:t>regional</w:t>
      </w:r>
      <w:proofErr w:type="spellEnd"/>
      <w:r>
        <w:rPr>
          <w:b/>
          <w:bCs/>
          <w:szCs w:val="24"/>
          <w:lang w:val="fr-FR"/>
        </w:rPr>
        <w:t xml:space="preserve"> initiatives</w:t>
      </w:r>
    </w:p>
    <w:p w14:paraId="7C6E2F59" w14:textId="77777777" w:rsidR="00DE0639" w:rsidRDefault="00916F3D">
      <w:pPr>
        <w:spacing w:before="60" w:after="60"/>
        <w:ind w:left="720"/>
        <w:rPr>
          <w:szCs w:val="24"/>
          <w:lang w:val="fr-FR"/>
        </w:rPr>
      </w:pPr>
      <w:r>
        <w:rPr>
          <w:szCs w:val="24"/>
          <w:lang w:val="fr-FR"/>
        </w:rPr>
        <w:t>EUR</w:t>
      </w:r>
      <w:proofErr w:type="gramStart"/>
      <w:r>
        <w:rPr>
          <w:szCs w:val="24"/>
          <w:lang w:val="fr-FR"/>
        </w:rPr>
        <w:t>1:</w:t>
      </w:r>
      <w:proofErr w:type="gramEnd"/>
      <w:r>
        <w:rPr>
          <w:szCs w:val="24"/>
          <w:lang w:val="fr-FR"/>
        </w:rPr>
        <w:t xml:space="preserve"> Digital infrastructure </w:t>
      </w:r>
      <w:proofErr w:type="spellStart"/>
      <w:r>
        <w:rPr>
          <w:szCs w:val="24"/>
          <w:lang w:val="fr-FR"/>
        </w:rPr>
        <w:t>development</w:t>
      </w:r>
      <w:proofErr w:type="spellEnd"/>
      <w:r>
        <w:rPr>
          <w:szCs w:val="24"/>
          <w:lang w:val="fr-FR"/>
        </w:rPr>
        <w:t>.</w:t>
      </w:r>
    </w:p>
    <w:p w14:paraId="2A1B5B73" w14:textId="77777777" w:rsidR="00DE0639" w:rsidRPr="000E0D70" w:rsidRDefault="00916F3D">
      <w:pPr>
        <w:spacing w:before="60" w:after="60"/>
        <w:ind w:left="720"/>
        <w:rPr>
          <w:szCs w:val="24"/>
        </w:rPr>
      </w:pPr>
      <w:r w:rsidRPr="000E0D70">
        <w:rPr>
          <w:szCs w:val="24"/>
        </w:rPr>
        <w:t>EUR2: Digital transformation for resilience.</w:t>
      </w:r>
    </w:p>
    <w:p w14:paraId="76902536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EUR3: Digital inclusion and skills development.</w:t>
      </w:r>
    </w:p>
    <w:p w14:paraId="12F0920A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EUR4: Trust and confidence i</w:t>
      </w:r>
      <w:r>
        <w:rPr>
          <w:szCs w:val="24"/>
        </w:rPr>
        <w:t>n the use of telecommunications/ information and communication technologies.</w:t>
      </w:r>
    </w:p>
    <w:p w14:paraId="321F4234" w14:textId="77777777" w:rsidR="00DE0639" w:rsidRDefault="00916F3D">
      <w:pPr>
        <w:spacing w:before="60" w:after="60"/>
        <w:ind w:left="720"/>
        <w:rPr>
          <w:szCs w:val="24"/>
        </w:rPr>
      </w:pPr>
      <w:r>
        <w:rPr>
          <w:szCs w:val="24"/>
        </w:rPr>
        <w:t>EUR5: Digital innovation ecosystems.</w:t>
      </w:r>
    </w:p>
    <w:p w14:paraId="2F11546D" w14:textId="36FFD380" w:rsidR="00DE0639" w:rsidRPr="00D065C3" w:rsidRDefault="00916F3D" w:rsidP="00D065C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Cs w:val="24"/>
        </w:rPr>
      </w:pPr>
      <w:bookmarkStart w:id="6" w:name="Proposal"/>
      <w:bookmarkEnd w:id="6"/>
      <w:r>
        <w:rPr>
          <w:szCs w:val="24"/>
        </w:rPr>
        <w:t>_______________</w:t>
      </w:r>
    </w:p>
    <w:sectPr w:rsidR="00DE0639" w:rsidRPr="00D065C3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DBD4" w14:textId="77777777" w:rsidR="00000000" w:rsidRDefault="00916F3D">
      <w:pPr>
        <w:spacing w:before="0"/>
      </w:pPr>
      <w:r>
        <w:separator/>
      </w:r>
    </w:p>
  </w:endnote>
  <w:endnote w:type="continuationSeparator" w:id="0">
    <w:p w14:paraId="04657BC6" w14:textId="77777777" w:rsidR="00000000" w:rsidRDefault="00916F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egoe Print"/>
    <w:panose1 w:val="02020603050405020304"/>
    <w:charset w:val="B2"/>
    <w:family w:val="roman"/>
    <w:pitch w:val="default"/>
    <w:sig w:usb0="00000000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F6F" w14:textId="172C3092" w:rsidR="00D065C3" w:rsidRDefault="00D065C3" w:rsidP="00D065C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>
      <w:rPr>
        <w:noProof/>
      </w:rPr>
      <w:t>P:\CHI\ITU-D\CONF-D\TDAG23\TDAG23-30\000\025C.docx</w:t>
    </w:r>
    <w:r>
      <w:rPr>
        <w:noProof/>
      </w:rPr>
      <w:fldChar w:fldCharType="end"/>
    </w:r>
    <w:r>
      <w:rPr>
        <w:noProof/>
      </w:rPr>
      <w:t xml:space="preserve"> (522340)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DE0639" w14:paraId="2913EFC2" w14:textId="77777777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26F8A243" w14:textId="77777777" w:rsidR="00DE0639" w:rsidRDefault="00916F3D">
          <w:pPr>
            <w:pStyle w:val="FirstFooter"/>
            <w:tabs>
              <w:tab w:val="left" w:pos="1559"/>
              <w:tab w:val="left" w:pos="3828"/>
            </w:tabs>
            <w:rPr>
              <w:rFonts w:eastAsia="SimSun"/>
              <w:sz w:val="18"/>
              <w:szCs w:val="18"/>
              <w:lang w:eastAsia="zh-CN"/>
            </w:rPr>
          </w:pPr>
          <w:r>
            <w:rPr>
              <w:rFonts w:eastAsia="SimSun" w:hint="eastAsia"/>
              <w:sz w:val="18"/>
              <w:szCs w:val="18"/>
              <w:lang w:val="en-US" w:eastAsia="zh-CN"/>
            </w:rPr>
            <w:t>联系人</w:t>
          </w:r>
          <w:r>
            <w:rPr>
              <w:rFonts w:eastAsia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2B75BDA8" w14:textId="77777777" w:rsidR="00DE0639" w:rsidRDefault="00916F3D">
          <w:pPr>
            <w:pStyle w:val="FirstFooter"/>
            <w:tabs>
              <w:tab w:val="left" w:pos="2302"/>
            </w:tabs>
            <w:ind w:left="2302" w:hanging="2302"/>
            <w:rPr>
              <w:rFonts w:eastAsia="SimSun"/>
              <w:sz w:val="18"/>
              <w:szCs w:val="18"/>
              <w:lang w:eastAsia="zh-CN"/>
            </w:rPr>
          </w:pPr>
          <w:r>
            <w:rPr>
              <w:rFonts w:eastAsia="SimSun" w:hint="eastAsia"/>
              <w:sz w:val="18"/>
              <w:szCs w:val="18"/>
              <w:lang w:val="en-US" w:eastAsia="zh-CN"/>
            </w:rPr>
            <w:t>组织</w:t>
          </w:r>
          <w:r>
            <w:rPr>
              <w:sz w:val="18"/>
              <w:szCs w:val="18"/>
            </w:rPr>
            <w:t>/</w:t>
          </w:r>
          <w:r>
            <w:rPr>
              <w:rFonts w:eastAsia="SimSun" w:hint="eastAsia"/>
              <w:sz w:val="18"/>
              <w:szCs w:val="18"/>
              <w:lang w:val="en-US" w:eastAsia="zh-CN"/>
            </w:rPr>
            <w:t>实体</w:t>
          </w:r>
          <w:r>
            <w:rPr>
              <w:sz w:val="18"/>
              <w:szCs w:val="18"/>
            </w:rPr>
            <w:t>/</w:t>
          </w:r>
          <w:r>
            <w:rPr>
              <w:rFonts w:eastAsia="SimSun" w:hint="eastAsia"/>
              <w:sz w:val="18"/>
              <w:szCs w:val="18"/>
              <w:lang w:val="en-US" w:eastAsia="zh-CN"/>
            </w:rPr>
            <w:t>姓名</w:t>
          </w:r>
          <w:r>
            <w:rPr>
              <w:rFonts w:eastAsia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5EF99D49" w14:textId="77777777" w:rsidR="00DE0639" w:rsidRDefault="00916F3D">
          <w:pPr>
            <w:pStyle w:val="FirstFooter"/>
            <w:tabs>
              <w:tab w:val="left" w:pos="2302"/>
            </w:tabs>
            <w:rPr>
              <w:rFonts w:eastAsia="SimSun"/>
              <w:sz w:val="18"/>
              <w:szCs w:val="18"/>
              <w:highlight w:val="yellow"/>
              <w:lang w:val="en-GB" w:eastAsia="zh-CN"/>
            </w:rPr>
          </w:pPr>
          <w:proofErr w:type="spellStart"/>
          <w:r w:rsidRPr="00D065C3">
            <w:rPr>
              <w:rFonts w:eastAsia="SimSun" w:hint="eastAsia"/>
              <w:sz w:val="18"/>
              <w:szCs w:val="18"/>
              <w:lang w:val="en-US" w:eastAsia="zh-CN"/>
            </w:rPr>
            <w:t>电信发展局项目</w:t>
          </w:r>
          <w:proofErr w:type="spellEnd"/>
          <w:r>
            <w:rPr>
              <w:rFonts w:eastAsia="SimSun" w:hint="eastAsia"/>
              <w:sz w:val="18"/>
              <w:szCs w:val="18"/>
              <w:lang w:val="en-US" w:eastAsia="zh-CN"/>
            </w:rPr>
            <w:t>支持</w:t>
          </w:r>
          <w:proofErr w:type="spellStart"/>
          <w:r w:rsidRPr="00D065C3">
            <w:rPr>
              <w:rFonts w:eastAsia="SimSun" w:hint="eastAsia"/>
              <w:sz w:val="18"/>
              <w:szCs w:val="18"/>
              <w:lang w:val="en-US" w:eastAsia="zh-CN"/>
            </w:rPr>
            <w:t>处处长</w:t>
          </w:r>
          <w:r w:rsidRPr="00D065C3">
            <w:rPr>
              <w:rFonts w:eastAsia="SimSun"/>
              <w:sz w:val="18"/>
              <w:szCs w:val="18"/>
              <w:lang w:val="en-US" w:eastAsia="zh-CN"/>
            </w:rPr>
            <w:t>Jose</w:t>
          </w:r>
          <w:proofErr w:type="spellEnd"/>
          <w:r w:rsidRPr="00D065C3">
            <w:rPr>
              <w:rFonts w:eastAsia="SimSun"/>
              <w:sz w:val="18"/>
              <w:szCs w:val="18"/>
              <w:lang w:val="en-US" w:eastAsia="zh-CN"/>
            </w:rPr>
            <w:t xml:space="preserve"> Maria Diaz </w:t>
          </w:r>
          <w:proofErr w:type="spellStart"/>
          <w:r w:rsidRPr="00D065C3">
            <w:rPr>
              <w:rFonts w:eastAsia="SimSun"/>
              <w:sz w:val="18"/>
              <w:szCs w:val="18"/>
              <w:lang w:val="en-US" w:eastAsia="zh-CN"/>
            </w:rPr>
            <w:t>Batanero</w:t>
          </w:r>
          <w:proofErr w:type="spellEnd"/>
          <w:r>
            <w:rPr>
              <w:rFonts w:eastAsia="SimSun" w:hint="eastAsia"/>
              <w:sz w:val="18"/>
              <w:szCs w:val="18"/>
              <w:lang w:val="en-US" w:eastAsia="zh-CN"/>
            </w:rPr>
            <w:t>先生</w:t>
          </w:r>
        </w:p>
      </w:tc>
      <w:bookmarkStart w:id="7" w:name="OrgName"/>
      <w:bookmarkEnd w:id="7"/>
    </w:tr>
    <w:tr w:rsidR="00DE0639" w14:paraId="2D2CB9BC" w14:textId="77777777">
      <w:tc>
        <w:tcPr>
          <w:tcW w:w="1432" w:type="dxa"/>
          <w:shd w:val="clear" w:color="auto" w:fill="auto"/>
        </w:tcPr>
        <w:p w14:paraId="7CE1B113" w14:textId="77777777" w:rsidR="00DE0639" w:rsidRDefault="00DE06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GB"/>
            </w:rPr>
          </w:pPr>
        </w:p>
      </w:tc>
      <w:tc>
        <w:tcPr>
          <w:tcW w:w="2250" w:type="dxa"/>
          <w:shd w:val="clear" w:color="auto" w:fill="auto"/>
        </w:tcPr>
        <w:p w14:paraId="795330AB" w14:textId="77777777" w:rsidR="00DE0639" w:rsidRDefault="00916F3D">
          <w:pPr>
            <w:pStyle w:val="FirstFooter"/>
            <w:tabs>
              <w:tab w:val="left" w:pos="2302"/>
            </w:tabs>
            <w:rPr>
              <w:rFonts w:eastAsia="SimSun"/>
              <w:sz w:val="18"/>
              <w:szCs w:val="18"/>
              <w:lang w:eastAsia="zh-CN"/>
            </w:rPr>
          </w:pPr>
          <w:r>
            <w:rPr>
              <w:rFonts w:eastAsia="SimSun" w:hint="eastAsia"/>
              <w:sz w:val="18"/>
              <w:szCs w:val="18"/>
              <w:lang w:val="en-US" w:eastAsia="zh-CN"/>
            </w:rPr>
            <w:t>电话号码</w:t>
          </w:r>
          <w:r>
            <w:rPr>
              <w:rFonts w:eastAsia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8" w:type="dxa"/>
        </w:tcPr>
        <w:p w14:paraId="077EF940" w14:textId="77777777" w:rsidR="00DE0639" w:rsidRDefault="00916F3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+41 22 730 5495</w:t>
          </w:r>
        </w:p>
      </w:tc>
      <w:bookmarkStart w:id="8" w:name="PhoneNo"/>
      <w:bookmarkEnd w:id="8"/>
    </w:tr>
    <w:tr w:rsidR="00DE0639" w14:paraId="34FD5E08" w14:textId="77777777">
      <w:tc>
        <w:tcPr>
          <w:tcW w:w="1432" w:type="dxa"/>
          <w:shd w:val="clear" w:color="auto" w:fill="auto"/>
        </w:tcPr>
        <w:p w14:paraId="27DE1E97" w14:textId="77777777" w:rsidR="00DE0639" w:rsidRDefault="00DE063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F4850AA" w14:textId="77777777" w:rsidR="00DE0639" w:rsidRDefault="00916F3D">
          <w:pPr>
            <w:pStyle w:val="FirstFooter"/>
            <w:tabs>
              <w:tab w:val="left" w:pos="2302"/>
            </w:tabs>
            <w:rPr>
              <w:rFonts w:eastAsia="SimSun"/>
              <w:sz w:val="18"/>
              <w:szCs w:val="18"/>
              <w:lang w:eastAsia="zh-CN"/>
            </w:rPr>
          </w:pPr>
          <w:r>
            <w:rPr>
              <w:rFonts w:eastAsia="SimSun" w:hint="eastAsia"/>
              <w:sz w:val="18"/>
              <w:szCs w:val="18"/>
              <w:lang w:val="en-US" w:eastAsia="zh-CN"/>
            </w:rPr>
            <w:t>电子邮件</w:t>
          </w:r>
          <w:r>
            <w:rPr>
              <w:rFonts w:eastAsia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8" w:type="dxa"/>
        </w:tcPr>
        <w:p w14:paraId="644B3A02" w14:textId="77777777" w:rsidR="00DE0639" w:rsidRDefault="00916F3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>
              <w:rPr>
                <w:rStyle w:val="Hyperlink"/>
                <w:sz w:val="18"/>
                <w:szCs w:val="22"/>
              </w:rPr>
              <w:t>jose.batanero@itu.int</w:t>
            </w:r>
          </w:hyperlink>
          <w:r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770D23AF" w14:textId="77777777" w:rsidR="00DE0639" w:rsidRDefault="00DE0639">
    <w:pPr>
      <w:pStyle w:val="Footer"/>
      <w:jc w:val="center"/>
      <w:rPr>
        <w:lang w:val="en-GB"/>
      </w:rPr>
    </w:pPr>
  </w:p>
  <w:p w14:paraId="4E1ED50D" w14:textId="77777777" w:rsidR="00DE0639" w:rsidRDefault="00916F3D">
    <w:pPr>
      <w:pStyle w:val="Footer"/>
      <w:jc w:val="center"/>
    </w:pPr>
    <w:hyperlink r:id="rId2" w:history="1">
      <w:r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776" w14:textId="77777777" w:rsidR="00DE0639" w:rsidRDefault="00916F3D">
      <w:pPr>
        <w:spacing w:before="0"/>
      </w:pPr>
      <w:r>
        <w:separator/>
      </w:r>
    </w:p>
  </w:footnote>
  <w:footnote w:type="continuationSeparator" w:id="0">
    <w:p w14:paraId="1B269AD8" w14:textId="77777777" w:rsidR="00DE0639" w:rsidRDefault="00916F3D">
      <w:pPr>
        <w:spacing w:before="0"/>
      </w:pPr>
      <w:r>
        <w:continuationSeparator/>
      </w:r>
    </w:p>
  </w:footnote>
  <w:footnote w:id="1">
    <w:p w14:paraId="7AE2E65A" w14:textId="77777777" w:rsidR="00DE0639" w:rsidRPr="00B659BD" w:rsidRDefault="00916F3D">
      <w:pPr>
        <w:pStyle w:val="FootnoteText"/>
        <w:spacing w:before="0"/>
        <w:ind w:left="261" w:hanging="261"/>
        <w:jc w:val="both"/>
        <w:rPr>
          <w:rFonts w:eastAsia="SimSun" w:cstheme="minorHAnsi"/>
          <w:sz w:val="20"/>
          <w:lang w:val="en-US" w:eastAsia="zh-CN"/>
        </w:rPr>
      </w:pPr>
      <w:r w:rsidRPr="00B659BD">
        <w:rPr>
          <w:rStyle w:val="FootnoteReference"/>
          <w:rFonts w:eastAsia="SimSun" w:cstheme="minorHAnsi"/>
          <w:sz w:val="20"/>
        </w:rPr>
        <w:footnoteRef/>
      </w:r>
      <w:r w:rsidRPr="00B659BD">
        <w:rPr>
          <w:rFonts w:eastAsia="SimSun" w:cstheme="minorHAnsi"/>
          <w:sz w:val="20"/>
          <w:lang w:eastAsia="zh-CN"/>
        </w:rPr>
        <w:t xml:space="preserve"> </w:t>
      </w:r>
      <w:r w:rsidRPr="00B659BD">
        <w:rPr>
          <w:rFonts w:eastAsia="SimSun" w:cstheme="minorHAnsi"/>
          <w:sz w:val="20"/>
          <w:lang w:eastAsia="zh-CN"/>
        </w:rPr>
        <w:tab/>
      </w:r>
      <w:r w:rsidRPr="00B659BD">
        <w:rPr>
          <w:rFonts w:eastAsia="SimSun" w:cstheme="minorHAnsi"/>
          <w:sz w:val="20"/>
          <w:lang w:val="en-US" w:eastAsia="zh-CN"/>
        </w:rPr>
        <w:t>价值在</w:t>
      </w:r>
      <w:r w:rsidRPr="00B659BD">
        <w:rPr>
          <w:rFonts w:eastAsia="SimSun" w:cstheme="minorHAnsi"/>
          <w:sz w:val="20"/>
          <w:lang w:val="en-US" w:eastAsia="zh-CN"/>
        </w:rPr>
        <w:t>50</w:t>
      </w:r>
      <w:r w:rsidRPr="00B659BD">
        <w:rPr>
          <w:rFonts w:eastAsia="SimSun" w:cstheme="minorHAnsi"/>
          <w:sz w:val="20"/>
          <w:lang w:val="en-US" w:eastAsia="zh-CN"/>
        </w:rPr>
        <w:t>万</w:t>
      </w:r>
      <w:r w:rsidRPr="00B659BD">
        <w:rPr>
          <w:rFonts w:eastAsia="SimSun" w:cstheme="minorHAnsi"/>
          <w:sz w:val="20"/>
          <w:lang w:val="en-US" w:eastAsia="zh-CN"/>
        </w:rPr>
        <w:t>瑞郎至</w:t>
      </w:r>
      <w:r w:rsidRPr="00B659BD">
        <w:rPr>
          <w:rFonts w:eastAsia="SimSun" w:cstheme="minorHAnsi"/>
          <w:sz w:val="20"/>
          <w:lang w:val="en-US" w:eastAsia="zh-CN"/>
        </w:rPr>
        <w:t>100</w:t>
      </w:r>
      <w:r w:rsidRPr="00B659BD">
        <w:rPr>
          <w:rFonts w:eastAsia="SimSun" w:cstheme="minorHAnsi"/>
          <w:sz w:val="20"/>
          <w:lang w:val="en-US" w:eastAsia="zh-CN"/>
        </w:rPr>
        <w:t>瑞郎的中型项目。</w:t>
      </w:r>
    </w:p>
  </w:footnote>
  <w:footnote w:id="2">
    <w:p w14:paraId="6DABFBD6" w14:textId="77777777" w:rsidR="00DE0639" w:rsidRPr="00B659BD" w:rsidRDefault="00916F3D">
      <w:pPr>
        <w:pStyle w:val="FootnoteText"/>
        <w:spacing w:before="0"/>
        <w:ind w:left="261" w:hanging="261"/>
        <w:jc w:val="both"/>
        <w:rPr>
          <w:rFonts w:eastAsia="SimSun" w:cstheme="minorHAnsi"/>
          <w:sz w:val="20"/>
          <w:lang w:val="en-US" w:eastAsia="zh-CN"/>
        </w:rPr>
      </w:pPr>
      <w:r w:rsidRPr="00B659BD">
        <w:rPr>
          <w:rStyle w:val="FootnoteReference"/>
          <w:rFonts w:eastAsia="SimSun" w:cstheme="minorHAnsi"/>
          <w:sz w:val="20"/>
        </w:rPr>
        <w:footnoteRef/>
      </w:r>
      <w:r w:rsidRPr="00B659BD">
        <w:rPr>
          <w:rFonts w:eastAsia="SimSun" w:cstheme="minorHAnsi"/>
          <w:sz w:val="20"/>
          <w:lang w:eastAsia="zh-CN"/>
        </w:rPr>
        <w:t xml:space="preserve"> </w:t>
      </w:r>
      <w:r w:rsidRPr="00B659BD">
        <w:rPr>
          <w:rFonts w:eastAsia="SimSun" w:cstheme="minorHAnsi"/>
          <w:sz w:val="20"/>
          <w:lang w:eastAsia="zh-CN"/>
        </w:rPr>
        <w:tab/>
      </w:r>
      <w:r w:rsidRPr="00B659BD">
        <w:rPr>
          <w:rFonts w:eastAsia="SimSun" w:cstheme="minorHAnsi"/>
          <w:sz w:val="20"/>
          <w:lang w:val="en-US" w:eastAsia="zh-CN"/>
        </w:rPr>
        <w:t>价值超过</w:t>
      </w:r>
      <w:r w:rsidRPr="00B659BD">
        <w:rPr>
          <w:rFonts w:eastAsia="SimSun" w:cstheme="minorHAnsi"/>
          <w:sz w:val="20"/>
          <w:lang w:val="en-US" w:eastAsia="zh-CN"/>
        </w:rPr>
        <w:t>100</w:t>
      </w:r>
      <w:proofErr w:type="gramStart"/>
      <w:r w:rsidRPr="00B659BD">
        <w:rPr>
          <w:rFonts w:eastAsia="SimSun" w:cstheme="minorHAnsi"/>
          <w:sz w:val="20"/>
          <w:lang w:val="en-US" w:eastAsia="zh-CN"/>
        </w:rPr>
        <w:t>万瑞</w:t>
      </w:r>
      <w:proofErr w:type="gramEnd"/>
      <w:r w:rsidRPr="00B659BD">
        <w:rPr>
          <w:rFonts w:eastAsia="SimSun" w:cstheme="minorHAnsi"/>
          <w:sz w:val="20"/>
          <w:lang w:val="en-US" w:eastAsia="zh-CN"/>
        </w:rPr>
        <w:t>郎的大型项目。</w:t>
      </w:r>
    </w:p>
  </w:footnote>
  <w:footnote w:id="3">
    <w:p w14:paraId="79E9255E" w14:textId="2C49C95D" w:rsidR="00DE0639" w:rsidRPr="00B659BD" w:rsidRDefault="00916F3D">
      <w:pPr>
        <w:pStyle w:val="FootnoteText"/>
        <w:spacing w:before="0"/>
        <w:ind w:left="261" w:hanging="261"/>
        <w:rPr>
          <w:rFonts w:eastAsia="SimSun" w:cstheme="minorHAnsi"/>
          <w:sz w:val="20"/>
          <w:lang w:val="en-US" w:eastAsia="zh-CN"/>
        </w:rPr>
      </w:pPr>
      <w:r w:rsidRPr="00B659BD">
        <w:rPr>
          <w:rStyle w:val="FootnoteReference"/>
          <w:rFonts w:eastAsia="SimSun" w:cstheme="minorHAnsi"/>
          <w:sz w:val="20"/>
        </w:rPr>
        <w:footnoteRef/>
      </w:r>
      <w:r w:rsidR="00B659BD">
        <w:rPr>
          <w:rFonts w:eastAsia="SimSun" w:cstheme="minorHAnsi"/>
          <w:sz w:val="20"/>
          <w:lang w:eastAsia="zh-CN"/>
        </w:rPr>
        <w:tab/>
      </w:r>
      <w:r w:rsidRPr="00B659BD">
        <w:rPr>
          <w:rFonts w:eastAsia="SimSun" w:cstheme="minorHAnsi"/>
          <w:sz w:val="20"/>
          <w:lang w:val="en-US" w:eastAsia="zh-CN"/>
        </w:rPr>
        <w:t>2014</w:t>
      </w:r>
      <w:r w:rsidRPr="00B659BD">
        <w:rPr>
          <w:rFonts w:eastAsia="SimSun" w:cstheme="minorHAnsi"/>
          <w:sz w:val="20"/>
          <w:lang w:val="en-US" w:eastAsia="zh-CN"/>
        </w:rPr>
        <w:t>年</w:t>
      </w:r>
      <w:r w:rsidRPr="00B659BD">
        <w:rPr>
          <w:rFonts w:eastAsia="SimSun" w:cstheme="minorHAnsi"/>
          <w:sz w:val="20"/>
          <w:lang w:val="en-US" w:eastAsia="zh-CN"/>
        </w:rPr>
        <w:t>1</w:t>
      </w:r>
      <w:r w:rsidRPr="00B659BD">
        <w:rPr>
          <w:rFonts w:eastAsia="SimSun" w:cstheme="minorHAnsi"/>
          <w:sz w:val="20"/>
          <w:lang w:val="en-US" w:eastAsia="zh-CN"/>
        </w:rPr>
        <w:t>月</w:t>
      </w:r>
      <w:r w:rsidRPr="00B659BD">
        <w:rPr>
          <w:rFonts w:eastAsia="SimSun" w:cstheme="minorHAnsi"/>
          <w:sz w:val="20"/>
          <w:lang w:val="en-US" w:eastAsia="zh-CN"/>
        </w:rPr>
        <w:t>1</w:t>
      </w:r>
      <w:r w:rsidRPr="00B659BD">
        <w:rPr>
          <w:rFonts w:eastAsia="SimSun" w:cstheme="minorHAnsi"/>
          <w:sz w:val="20"/>
          <w:lang w:val="en-US" w:eastAsia="zh-CN"/>
        </w:rPr>
        <w:t>日至</w:t>
      </w:r>
      <w:r w:rsidRPr="00B659BD">
        <w:rPr>
          <w:rFonts w:eastAsia="SimSun" w:cstheme="minorHAnsi"/>
          <w:sz w:val="20"/>
          <w:lang w:val="en-US" w:eastAsia="zh-CN"/>
        </w:rPr>
        <w:t>2018</w:t>
      </w:r>
      <w:r w:rsidRPr="00B659BD">
        <w:rPr>
          <w:rFonts w:eastAsia="SimSun" w:cstheme="minorHAnsi"/>
          <w:sz w:val="20"/>
          <w:lang w:val="en-US" w:eastAsia="zh-CN"/>
        </w:rPr>
        <w:t>年</w:t>
      </w:r>
      <w:r w:rsidRPr="00B659BD">
        <w:rPr>
          <w:rFonts w:eastAsia="SimSun" w:cstheme="minorHAnsi"/>
          <w:sz w:val="20"/>
          <w:lang w:val="en-US" w:eastAsia="zh-CN"/>
        </w:rPr>
        <w:t>3</w:t>
      </w:r>
      <w:r w:rsidRPr="00B659BD">
        <w:rPr>
          <w:rFonts w:eastAsia="SimSun" w:cstheme="minorHAnsi"/>
          <w:sz w:val="20"/>
          <w:lang w:val="en-US" w:eastAsia="zh-CN"/>
        </w:rPr>
        <w:t>月</w:t>
      </w:r>
      <w:r w:rsidRPr="00B659BD">
        <w:rPr>
          <w:rFonts w:eastAsia="SimSun" w:cstheme="minorHAnsi"/>
          <w:sz w:val="20"/>
          <w:lang w:val="en-US" w:eastAsia="zh-CN"/>
        </w:rPr>
        <w:t>31</w:t>
      </w:r>
      <w:r w:rsidRPr="00B659BD">
        <w:rPr>
          <w:rFonts w:eastAsia="SimSun" w:cstheme="minorHAnsi"/>
          <w:sz w:val="20"/>
          <w:lang w:val="en-US" w:eastAsia="zh-CN"/>
        </w:rPr>
        <w:t>日，</w:t>
      </w:r>
      <w:r w:rsidRPr="00B659BD">
        <w:rPr>
          <w:rFonts w:eastAsia="SimSun" w:cstheme="minorHAnsi"/>
          <w:sz w:val="20"/>
          <w:lang w:val="en-US" w:eastAsia="zh-CN"/>
        </w:rPr>
        <w:t>这</w:t>
      </w:r>
      <w:r w:rsidRPr="00B659BD">
        <w:rPr>
          <w:rFonts w:eastAsia="SimSun" w:cstheme="minorHAnsi"/>
          <w:sz w:val="20"/>
          <w:lang w:val="en-US" w:eastAsia="zh-CN"/>
        </w:rPr>
        <w:t>与理事会</w:t>
      </w:r>
      <w:r w:rsidRPr="00B659BD">
        <w:rPr>
          <w:rFonts w:eastAsia="SimSun" w:cstheme="minorHAnsi"/>
          <w:sz w:val="20"/>
          <w:lang w:val="en-US" w:eastAsia="zh-CN"/>
        </w:rPr>
        <w:t>2018</w:t>
      </w:r>
      <w:r w:rsidRPr="00B659BD">
        <w:rPr>
          <w:rFonts w:eastAsia="SimSun" w:cstheme="minorHAnsi"/>
          <w:sz w:val="20"/>
          <w:lang w:val="en-US" w:eastAsia="zh-CN"/>
        </w:rPr>
        <w:t>年</w:t>
      </w:r>
      <w:r w:rsidRPr="00B659BD">
        <w:rPr>
          <w:rFonts w:eastAsia="SimSun" w:cstheme="minorHAnsi"/>
          <w:sz w:val="20"/>
          <w:lang w:val="en-US" w:eastAsia="zh-CN"/>
        </w:rPr>
        <w:t>会议</w:t>
      </w:r>
      <w:r w:rsidRPr="00B659BD">
        <w:rPr>
          <w:rFonts w:eastAsia="SimSun" w:cstheme="minorHAnsi"/>
          <w:sz w:val="20"/>
          <w:lang w:val="en-US" w:eastAsia="zh-CN"/>
        </w:rPr>
        <w:t>的报告时间</w:t>
      </w:r>
      <w:r w:rsidRPr="00B659BD">
        <w:rPr>
          <w:rFonts w:eastAsia="SimSun" w:cstheme="minorHAnsi"/>
          <w:sz w:val="20"/>
          <w:lang w:val="en-US" w:eastAsia="zh-CN"/>
        </w:rPr>
        <w:t>范围</w:t>
      </w:r>
      <w:r w:rsidRPr="00B659BD">
        <w:rPr>
          <w:rFonts w:eastAsia="SimSun" w:cstheme="minorHAnsi"/>
          <w:sz w:val="20"/>
          <w:lang w:val="en-US" w:eastAsia="zh-CN"/>
        </w:rPr>
        <w:t>一致。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D644" w14:textId="77777777" w:rsidR="00DE0639" w:rsidRDefault="00916F3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rFonts w:eastAsia="SimSun"/>
        <w:lang w:val="en-US" w:eastAsia="zh-CN"/>
      </w:rPr>
    </w:pPr>
    <w:r>
      <w:rPr>
        <w:sz w:val="22"/>
        <w:szCs w:val="22"/>
      </w:rPr>
      <w:tab/>
    </w:r>
    <w:r>
      <w:rPr>
        <w:sz w:val="22"/>
        <w:szCs w:val="22"/>
        <w:lang w:val="de-CH"/>
      </w:rPr>
      <w:t>TDAG-23/25-</w:t>
    </w:r>
    <w:r>
      <w:rPr>
        <w:rFonts w:eastAsia="SimSun" w:hint="eastAsia"/>
        <w:sz w:val="22"/>
        <w:szCs w:val="22"/>
        <w:lang w:val="en-US" w:eastAsia="zh-CN"/>
      </w:rPr>
      <w:t>C</w:t>
    </w:r>
    <w:r>
      <w:rPr>
        <w:sz w:val="22"/>
        <w:szCs w:val="22"/>
        <w:lang w:val="de-CH"/>
      </w:rPr>
      <w:tab/>
    </w:r>
    <w:r>
      <w:rPr>
        <w:rFonts w:eastAsia="SimSun" w:hint="eastAsia"/>
        <w:sz w:val="22"/>
        <w:szCs w:val="22"/>
        <w:lang w:val="en-US" w:eastAsia="zh-CN"/>
      </w:rPr>
      <w:t>第</w:t>
    </w:r>
    <w:r>
      <w:rPr>
        <w:sz w:val="22"/>
        <w:szCs w:val="22"/>
      </w:rPr>
      <w:fldChar w:fldCharType="begin"/>
    </w:r>
    <w:r>
      <w:rPr>
        <w:sz w:val="22"/>
        <w:szCs w:val="22"/>
        <w:lang w:val="de-CH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  <w:lang w:val="de-CH"/>
      </w:rPr>
      <w:t>2</w:t>
    </w:r>
    <w:r>
      <w:rPr>
        <w:sz w:val="22"/>
        <w:szCs w:val="22"/>
      </w:rPr>
      <w:fldChar w:fldCharType="end"/>
    </w:r>
    <w:r>
      <w:rPr>
        <w:rFonts w:eastAsia="SimSun" w:hint="eastAsia"/>
        <w:sz w:val="22"/>
        <w:szCs w:val="22"/>
        <w:lang w:val="en-US"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4344"/>
    <w:multiLevelType w:val="multilevel"/>
    <w:tmpl w:val="72644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637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kMzE2YzdiZjNhZDk3MGY0M2FiODFmNDVkNDIzMTAifQ=="/>
  </w:docVars>
  <w:rsids>
    <w:rsidRoot w:val="00003C43"/>
    <w:rsid w:val="00002716"/>
    <w:rsid w:val="000033D9"/>
    <w:rsid w:val="00003C43"/>
    <w:rsid w:val="00005791"/>
    <w:rsid w:val="00010827"/>
    <w:rsid w:val="0001179F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0D70"/>
    <w:rsid w:val="000E3ED4"/>
    <w:rsid w:val="000E3F9C"/>
    <w:rsid w:val="000F1550"/>
    <w:rsid w:val="000F251B"/>
    <w:rsid w:val="000F5FE8"/>
    <w:rsid w:val="000F6644"/>
    <w:rsid w:val="00100833"/>
    <w:rsid w:val="00102F72"/>
    <w:rsid w:val="00107166"/>
    <w:rsid w:val="00107E85"/>
    <w:rsid w:val="00113EE8"/>
    <w:rsid w:val="0011455A"/>
    <w:rsid w:val="00114A65"/>
    <w:rsid w:val="00133061"/>
    <w:rsid w:val="001355A4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43F"/>
    <w:rsid w:val="0019037C"/>
    <w:rsid w:val="001905A9"/>
    <w:rsid w:val="00191273"/>
    <w:rsid w:val="001942A7"/>
    <w:rsid w:val="0019587B"/>
    <w:rsid w:val="001A163D"/>
    <w:rsid w:val="001A1DDA"/>
    <w:rsid w:val="001A441E"/>
    <w:rsid w:val="001A6733"/>
    <w:rsid w:val="001B357F"/>
    <w:rsid w:val="001C3444"/>
    <w:rsid w:val="001C3702"/>
    <w:rsid w:val="001C3A8B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5EA8"/>
    <w:rsid w:val="0022754A"/>
    <w:rsid w:val="00236560"/>
    <w:rsid w:val="0023662E"/>
    <w:rsid w:val="002443E1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42BC"/>
    <w:rsid w:val="002E4D03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5002"/>
    <w:rsid w:val="00351C79"/>
    <w:rsid w:val="0035516C"/>
    <w:rsid w:val="00355A4C"/>
    <w:rsid w:val="003604FB"/>
    <w:rsid w:val="00360B73"/>
    <w:rsid w:val="00376832"/>
    <w:rsid w:val="003804CF"/>
    <w:rsid w:val="00380B71"/>
    <w:rsid w:val="0038365A"/>
    <w:rsid w:val="00386A89"/>
    <w:rsid w:val="0039648E"/>
    <w:rsid w:val="00396CDA"/>
    <w:rsid w:val="003A5AFE"/>
    <w:rsid w:val="003A5D5F"/>
    <w:rsid w:val="003A7FFE"/>
    <w:rsid w:val="003B0A63"/>
    <w:rsid w:val="003B50E1"/>
    <w:rsid w:val="003B52F8"/>
    <w:rsid w:val="003C1746"/>
    <w:rsid w:val="003C2AA9"/>
    <w:rsid w:val="003C58BF"/>
    <w:rsid w:val="003C6142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D39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2363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69BE"/>
    <w:rsid w:val="005E7047"/>
    <w:rsid w:val="005E777F"/>
    <w:rsid w:val="005F151A"/>
    <w:rsid w:val="005F1CA7"/>
    <w:rsid w:val="005F43DD"/>
    <w:rsid w:val="005F46F6"/>
    <w:rsid w:val="005F51A9"/>
    <w:rsid w:val="005F6BE1"/>
    <w:rsid w:val="005F7416"/>
    <w:rsid w:val="005F7B3E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9CF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2D1F"/>
    <w:rsid w:val="00744AA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03AF"/>
    <w:rsid w:val="007F1CC7"/>
    <w:rsid w:val="008027AC"/>
    <w:rsid w:val="008028CE"/>
    <w:rsid w:val="0080332E"/>
    <w:rsid w:val="008118FB"/>
    <w:rsid w:val="008141E0"/>
    <w:rsid w:val="00816EE1"/>
    <w:rsid w:val="00816F88"/>
    <w:rsid w:val="00821996"/>
    <w:rsid w:val="00822323"/>
    <w:rsid w:val="00827BC6"/>
    <w:rsid w:val="008300AD"/>
    <w:rsid w:val="00833024"/>
    <w:rsid w:val="0083346C"/>
    <w:rsid w:val="008419B1"/>
    <w:rsid w:val="00844A56"/>
    <w:rsid w:val="00845B11"/>
    <w:rsid w:val="00852081"/>
    <w:rsid w:val="008720C9"/>
    <w:rsid w:val="00872B6E"/>
    <w:rsid w:val="00874DFD"/>
    <w:rsid w:val="008802F9"/>
    <w:rsid w:val="00883086"/>
    <w:rsid w:val="008879FD"/>
    <w:rsid w:val="00894C37"/>
    <w:rsid w:val="008A00EA"/>
    <w:rsid w:val="008A3B52"/>
    <w:rsid w:val="008A3F93"/>
    <w:rsid w:val="008A6236"/>
    <w:rsid w:val="008A6E1C"/>
    <w:rsid w:val="008A72FD"/>
    <w:rsid w:val="008B2EDF"/>
    <w:rsid w:val="008B47C7"/>
    <w:rsid w:val="008B54CB"/>
    <w:rsid w:val="008B5A3D"/>
    <w:rsid w:val="008C39EB"/>
    <w:rsid w:val="008C4010"/>
    <w:rsid w:val="008C4FDF"/>
    <w:rsid w:val="008C6B1F"/>
    <w:rsid w:val="008D5E4F"/>
    <w:rsid w:val="008D73CF"/>
    <w:rsid w:val="008E34F0"/>
    <w:rsid w:val="008F14F5"/>
    <w:rsid w:val="008F71C1"/>
    <w:rsid w:val="00902D41"/>
    <w:rsid w:val="00902F49"/>
    <w:rsid w:val="00904230"/>
    <w:rsid w:val="00914004"/>
    <w:rsid w:val="00916F3D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6F8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21D2"/>
    <w:rsid w:val="009C5441"/>
    <w:rsid w:val="009D119F"/>
    <w:rsid w:val="009D49A2"/>
    <w:rsid w:val="009F0391"/>
    <w:rsid w:val="009F3940"/>
    <w:rsid w:val="009F3EB2"/>
    <w:rsid w:val="009F6EB1"/>
    <w:rsid w:val="00A02FBA"/>
    <w:rsid w:val="00A05C04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1A8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59BD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030C"/>
    <w:rsid w:val="00C34EC3"/>
    <w:rsid w:val="00C37472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183B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4E23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5C3"/>
    <w:rsid w:val="00D10FC7"/>
    <w:rsid w:val="00D1513D"/>
    <w:rsid w:val="00D1519F"/>
    <w:rsid w:val="00D20E99"/>
    <w:rsid w:val="00D21C83"/>
    <w:rsid w:val="00D35BDD"/>
    <w:rsid w:val="00D44CB5"/>
    <w:rsid w:val="00D5163F"/>
    <w:rsid w:val="00D63006"/>
    <w:rsid w:val="00D72301"/>
    <w:rsid w:val="00D73F7B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3821"/>
    <w:rsid w:val="00DD66B4"/>
    <w:rsid w:val="00DE0639"/>
    <w:rsid w:val="00DE1972"/>
    <w:rsid w:val="00DE27AB"/>
    <w:rsid w:val="00DF2AB3"/>
    <w:rsid w:val="00DF7250"/>
    <w:rsid w:val="00DF7927"/>
    <w:rsid w:val="00E00CAA"/>
    <w:rsid w:val="00E03EBF"/>
    <w:rsid w:val="00E05209"/>
    <w:rsid w:val="00E05AC1"/>
    <w:rsid w:val="00E11BCF"/>
    <w:rsid w:val="00E2258E"/>
    <w:rsid w:val="00E260C2"/>
    <w:rsid w:val="00E2719B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438"/>
    <w:rsid w:val="00F42E13"/>
    <w:rsid w:val="00F42F1C"/>
    <w:rsid w:val="00F43B44"/>
    <w:rsid w:val="00F440E5"/>
    <w:rsid w:val="00F448F6"/>
    <w:rsid w:val="00F52402"/>
    <w:rsid w:val="00F52741"/>
    <w:rsid w:val="00F53D8A"/>
    <w:rsid w:val="00F626F7"/>
    <w:rsid w:val="00F736F9"/>
    <w:rsid w:val="00F73833"/>
    <w:rsid w:val="00F81EEF"/>
    <w:rsid w:val="00F9211C"/>
    <w:rsid w:val="00FA095D"/>
    <w:rsid w:val="00FA6C8B"/>
    <w:rsid w:val="00FA6CDA"/>
    <w:rsid w:val="00FA7C89"/>
    <w:rsid w:val="00FB4139"/>
    <w:rsid w:val="00FB476E"/>
    <w:rsid w:val="00FC0D90"/>
    <w:rsid w:val="00FC73E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1AC1704"/>
    <w:rsid w:val="0941741F"/>
    <w:rsid w:val="0A71282D"/>
    <w:rsid w:val="0F2B2135"/>
    <w:rsid w:val="140E29B7"/>
    <w:rsid w:val="148B227F"/>
    <w:rsid w:val="152F337D"/>
    <w:rsid w:val="16474597"/>
    <w:rsid w:val="1C365FDC"/>
    <w:rsid w:val="1FDE05A1"/>
    <w:rsid w:val="2171662B"/>
    <w:rsid w:val="23680B95"/>
    <w:rsid w:val="25127A59"/>
    <w:rsid w:val="2A1A7C10"/>
    <w:rsid w:val="33017168"/>
    <w:rsid w:val="352E1AEE"/>
    <w:rsid w:val="35C81F43"/>
    <w:rsid w:val="37A12C32"/>
    <w:rsid w:val="392B61FC"/>
    <w:rsid w:val="3BB56F8D"/>
    <w:rsid w:val="3D6C1E29"/>
    <w:rsid w:val="43151DEA"/>
    <w:rsid w:val="43640763"/>
    <w:rsid w:val="47542A45"/>
    <w:rsid w:val="4BC43DAB"/>
    <w:rsid w:val="4BE60F1D"/>
    <w:rsid w:val="4DE218F6"/>
    <w:rsid w:val="4E9162EB"/>
    <w:rsid w:val="50A3328A"/>
    <w:rsid w:val="51A808EA"/>
    <w:rsid w:val="598E4464"/>
    <w:rsid w:val="5A043275"/>
    <w:rsid w:val="5BD2158F"/>
    <w:rsid w:val="5C8B72C7"/>
    <w:rsid w:val="5DF67C33"/>
    <w:rsid w:val="60D32DA9"/>
    <w:rsid w:val="619E5CBA"/>
    <w:rsid w:val="63F83144"/>
    <w:rsid w:val="65B33BEC"/>
    <w:rsid w:val="678F3DBF"/>
    <w:rsid w:val="6C065497"/>
    <w:rsid w:val="6C733C7B"/>
    <w:rsid w:val="6E4E34B6"/>
    <w:rsid w:val="6E632833"/>
    <w:rsid w:val="724E426E"/>
    <w:rsid w:val="73EC07E7"/>
    <w:rsid w:val="75BE625B"/>
    <w:rsid w:val="7698355B"/>
    <w:rsid w:val="7CDD6705"/>
    <w:rsid w:val="7DDC4C8B"/>
    <w:rsid w:val="7DE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8F7A"/>
  <w15:docId w15:val="{0B7BAE3B-29DD-4DDF-926B-22C9B12F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/>
    <w:lsdException w:name="annotation text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qFormat="1"/>
    <w:lsdException w:name="page number" w:qFormat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="Times New Roman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</w:style>
  <w:style w:type="paragraph" w:styleId="TOC2">
    <w:name w:val="toc 2"/>
    <w:basedOn w:val="TOC1"/>
    <w:next w:val="Normal"/>
    <w:qFormat/>
    <w:pPr>
      <w:spacing w:before="120"/>
    </w:pPr>
  </w:style>
  <w:style w:type="paragraph" w:styleId="TOC1">
    <w:name w:val="toc 1"/>
    <w:basedOn w:val="Normal"/>
    <w:next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NormalIndent">
    <w:name w:val="Normal Indent"/>
    <w:basedOn w:val="Normal"/>
    <w:pPr>
      <w:ind w:left="794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CommentText">
    <w:name w:val="annotation text"/>
    <w:basedOn w:val="Normal"/>
    <w:link w:val="CommentTextChar"/>
    <w:unhideWhenUsed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eastAsia="MS Mincho" w:hAnsi="Calibri"/>
      <w:sz w:val="20"/>
    </w:r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semiHidden/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  <w:ind w:left="255" w:hanging="255"/>
    </w:pPr>
  </w:style>
  <w:style w:type="paragraph" w:styleId="TOC6">
    <w:name w:val="toc 6"/>
    <w:basedOn w:val="TOC4"/>
    <w:next w:val="Normal"/>
    <w:semiHidden/>
    <w:qFormat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TOC9">
    <w:name w:val="toc 9"/>
    <w:basedOn w:val="TOC3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qFormat/>
    <w:rPr>
      <w:rFonts w:asciiTheme="minorHAnsi" w:hAnsiTheme="minorHAnsi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uiPriority w:val="99"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rPr>
      <w:rFonts w:asciiTheme="minorHAnsi" w:hAnsiTheme="minorHAnsi"/>
      <w:position w:val="6"/>
      <w:sz w:val="1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Source">
    <w:name w:val="Source"/>
    <w:basedOn w:val="Normal"/>
    <w:next w:val="Normalaftertitle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Appdef">
    <w:name w:val="App_def"/>
    <w:basedOn w:val="DefaultParagraphFont"/>
    <w:rPr>
      <w:rFonts w:asciiTheme="minorHAnsi" w:hAnsiTheme="minorHAnsi"/>
      <w:b/>
    </w:rPr>
  </w:style>
  <w:style w:type="character" w:customStyle="1" w:styleId="Appref">
    <w:name w:val="App_ref"/>
    <w:basedOn w:val="DefaultParagraphFont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character" w:customStyle="1" w:styleId="Artdef">
    <w:name w:val="Art_def"/>
    <w:basedOn w:val="DefaultParagraphFont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qFormat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qFormat/>
    <w:pPr>
      <w:keepNext w:val="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qFormat/>
  </w:style>
  <w:style w:type="paragraph" w:customStyle="1" w:styleId="Partref">
    <w:name w:val="Part_ref"/>
    <w:basedOn w:val="Annexref"/>
    <w:next w:val="Parttitle"/>
    <w:qFormat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qFormat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character" w:customStyle="1" w:styleId="Recdef">
    <w:name w:val="Rec_def"/>
    <w:basedOn w:val="DefaultParagraphFont"/>
    <w:qFormat/>
    <w:rPr>
      <w:rFonts w:asciiTheme="minorHAnsi" w:hAnsiTheme="minorHAnsi"/>
      <w:b/>
    </w:rPr>
  </w:style>
  <w:style w:type="paragraph" w:customStyle="1" w:styleId="Reftext">
    <w:name w:val="Ref_text"/>
    <w:basedOn w:val="Normal"/>
    <w:qFormat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basedOn w:val="DefaultParagraphFont"/>
    <w:qFormat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qFormat/>
  </w:style>
  <w:style w:type="paragraph" w:customStyle="1" w:styleId="Restitle">
    <w:name w:val="Res_title"/>
    <w:basedOn w:val="Rectitle"/>
    <w:next w:val="Resref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Annextitle"/>
    <w:next w:val="Normalaftertitle"/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caps/>
      <w:sz w:val="16"/>
      <w:lang w:val="fr-FR" w:eastAsia="en-US"/>
    </w:rPr>
  </w:style>
  <w:style w:type="paragraph" w:customStyle="1" w:styleId="Committee">
    <w:name w:val="Committee"/>
    <w:basedOn w:val="Normal"/>
    <w:qFormat/>
    <w:rPr>
      <w:rFonts w:cs="Times New Roman Bold"/>
      <w:b/>
      <w:caps/>
    </w:rPr>
  </w:style>
  <w:style w:type="paragraph" w:customStyle="1" w:styleId="BDTLogo">
    <w:name w:val="BDT_Logo"/>
    <w:uiPriority w:val="99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qFormat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CommentTextChar">
    <w:name w:val="Comment Text Char"/>
    <w:basedOn w:val="DefaultParagraphFont"/>
    <w:link w:val="CommentText"/>
    <w:rPr>
      <w:rFonts w:ascii="Calibri" w:eastAsia="MS Mincho" w:hAnsi="Calibr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Theme="minorHAnsi" w:hAnsiTheme="minorHAnsi"/>
      <w:sz w:val="24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rFonts w:asciiTheme="minorHAnsi" w:eastAsia="Times New Roman" w:hAnsiTheme="minorHAns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D22-TDAG30-C-00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ose.bataner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C04A7-1D33-4FC0-92CF-2797BAA1DE37}">
  <ds:schemaRefs/>
</ds:datastoreItem>
</file>

<file path=customXml/itemProps2.xml><?xml version="1.0" encoding="utf-8"?>
<ds:datastoreItem xmlns:ds="http://schemas.openxmlformats.org/officeDocument/2006/customXml" ds:itemID="{E8383038-72C7-4284-B26D-36AE0709DB87}">
  <ds:schemaRefs/>
</ds:datastoreItem>
</file>

<file path=customXml/itemProps3.xml><?xml version="1.0" encoding="utf-8"?>
<ds:datastoreItem xmlns:ds="http://schemas.openxmlformats.org/officeDocument/2006/customXml" ds:itemID="{F36CE12B-E065-401D-823E-F83BA22CE731}">
  <ds:schemaRefs/>
</ds:datastoreItem>
</file>

<file path=customXml/itemProps4.xml><?xml version="1.0" encoding="utf-8"?>
<ds:datastoreItem xmlns:ds="http://schemas.openxmlformats.org/officeDocument/2006/customXml" ds:itemID="{B4830029-DE9D-404A-98E8-D325FBCBBF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2150</Words>
  <Characters>4168</Characters>
  <Application>Microsoft Office Word</Application>
  <DocSecurity>0</DocSecurity>
  <Lines>34</Lines>
  <Paragraphs>12</Paragraphs>
  <ScaleCrop>false</ScaleCrop>
  <Manager>General Secretariat - Pool</Manager>
  <Company>International Telecommunication Union (ITU)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Kong, Hongli</cp:lastModifiedBy>
  <cp:revision>8</cp:revision>
  <cp:lastPrinted>2014-11-05T03:22:00Z</cp:lastPrinted>
  <dcterms:created xsi:type="dcterms:W3CDTF">2023-05-18T07:56:00Z</dcterms:created>
  <dcterms:modified xsi:type="dcterms:W3CDTF">2023-05-18T08:34:00Z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KSOProductBuildVer">
    <vt:lpwstr>2052-11.1.0.14309</vt:lpwstr>
  </property>
  <property fmtid="{D5CDD505-2E9C-101B-9397-08002B2CF9AE}" pid="10" name="ICV">
    <vt:lpwstr>FE74E0C2F4184D009279F9E64F4DCC0B_12</vt:lpwstr>
  </property>
</Properties>
</file>