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  <w:gridCol w:w="35"/>
      </w:tblGrid>
      <w:tr w:rsidR="00730EC9" w:rsidRPr="00A27936" w14:paraId="65BFF5C5" w14:textId="77777777" w:rsidTr="000D2722">
        <w:trPr>
          <w:cantSplit/>
          <w:trHeight w:val="1134"/>
        </w:trPr>
        <w:tc>
          <w:tcPr>
            <w:tcW w:w="6663" w:type="dxa"/>
          </w:tcPr>
          <w:p w14:paraId="4F820E14" w14:textId="0C3EADE0" w:rsidR="00D20099" w:rsidRPr="00A27936" w:rsidRDefault="00E55933" w:rsidP="00D20099">
            <w:pPr>
              <w:tabs>
                <w:tab w:val="clear" w:pos="1191"/>
                <w:tab w:val="clear" w:pos="1588"/>
                <w:tab w:val="clear" w:pos="1985"/>
              </w:tabs>
              <w:ind w:left="34" w:right="-142"/>
              <w:rPr>
                <w:b/>
                <w:bCs/>
                <w:sz w:val="26"/>
                <w:szCs w:val="26"/>
                <w:lang w:val="ru-RU"/>
              </w:rPr>
            </w:pPr>
            <w:r w:rsidRPr="00A27936">
              <w:rPr>
                <w:b/>
                <w:bCs/>
                <w:sz w:val="26"/>
                <w:szCs w:val="26"/>
                <w:lang w:val="ru-RU"/>
              </w:rPr>
              <w:t>Консультативная группа</w:t>
            </w:r>
            <w:r w:rsidR="00516082" w:rsidRPr="00A27936">
              <w:rPr>
                <w:b/>
                <w:bCs/>
                <w:sz w:val="26"/>
                <w:szCs w:val="26"/>
                <w:lang w:val="ru-RU"/>
              </w:rPr>
              <w:br/>
            </w:r>
            <w:r w:rsidRPr="00A27936">
              <w:rPr>
                <w:b/>
                <w:bCs/>
                <w:sz w:val="26"/>
                <w:szCs w:val="26"/>
                <w:lang w:val="ru-RU"/>
              </w:rPr>
              <w:t>по развитию электросвязи (КГРЭ)</w:t>
            </w:r>
          </w:p>
          <w:p w14:paraId="4B62E716" w14:textId="2CBFFB0F" w:rsidR="00D20099" w:rsidRPr="00A27936" w:rsidRDefault="00E55933" w:rsidP="00977AF0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 w:right="-142"/>
              <w:rPr>
                <w:rFonts w:ascii="Verdana" w:hAnsi="Verdana"/>
                <w:sz w:val="28"/>
                <w:szCs w:val="28"/>
                <w:lang w:val="ru-RU"/>
              </w:rPr>
            </w:pPr>
            <w:r w:rsidRPr="00A27936">
              <w:rPr>
                <w:rFonts w:cstheme="minorHAnsi"/>
                <w:b/>
                <w:bCs/>
                <w:szCs w:val="24"/>
                <w:lang w:val="ru-RU" w:eastAsia="zh-CN"/>
              </w:rPr>
              <w:t>30-е собрание, Женева, Швейцария</w:t>
            </w:r>
            <w:r w:rsidRPr="00A27936">
              <w:rPr>
                <w:b/>
                <w:bCs/>
                <w:szCs w:val="24"/>
                <w:lang w:val="ru-RU"/>
              </w:rPr>
              <w:t>, 19–23 июня 2023 года</w:t>
            </w:r>
          </w:p>
        </w:tc>
        <w:tc>
          <w:tcPr>
            <w:tcW w:w="3260" w:type="dxa"/>
            <w:gridSpan w:val="2"/>
          </w:tcPr>
          <w:p w14:paraId="2C481E52" w14:textId="77777777" w:rsidR="00D20099" w:rsidRPr="00A27936" w:rsidRDefault="00516082" w:rsidP="00255A4F">
            <w:pPr>
              <w:spacing w:before="0"/>
              <w:jc w:val="right"/>
              <w:rPr>
                <w:lang w:val="ru-RU"/>
              </w:rPr>
            </w:pPr>
            <w:r w:rsidRPr="00A27936">
              <w:rPr>
                <w:lang w:val="ru-RU" w:eastAsia="zh-CN"/>
              </w:rPr>
              <w:drawing>
                <wp:inline distT="0" distB="0" distL="0" distR="0" wp14:anchorId="17973F8A" wp14:editId="206D401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12734" name="Picture 1" descr="C:\Users\comas\AppData\Local\Temp\Rar$DRa0.735\jpg\ITU official logo_blue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EC9" w:rsidRPr="00A27936" w14:paraId="6C272E02" w14:textId="77777777" w:rsidTr="00D20099">
        <w:trPr>
          <w:gridAfter w:val="1"/>
          <w:wAfter w:w="35" w:type="dxa"/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044796F" w14:textId="77777777" w:rsidR="00683C32" w:rsidRPr="00A27936" w:rsidRDefault="00683C32" w:rsidP="00D20099">
            <w:pPr>
              <w:spacing w:before="0"/>
              <w:ind w:left="34" w:right="-142"/>
              <w:rPr>
                <w:rFonts w:cs="Arial"/>
                <w:b/>
                <w:bCs/>
                <w:sz w:val="20"/>
                <w:lang w:val="ru-RU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2DF35C42" w14:textId="77777777" w:rsidR="00683C32" w:rsidRPr="00A27936" w:rsidRDefault="00683C32" w:rsidP="00D20099">
            <w:pPr>
              <w:spacing w:before="0"/>
              <w:ind w:left="34" w:right="-142"/>
              <w:rPr>
                <w:b/>
                <w:bCs/>
                <w:sz w:val="20"/>
                <w:lang w:val="ru-RU"/>
              </w:rPr>
            </w:pPr>
          </w:p>
        </w:tc>
      </w:tr>
      <w:tr w:rsidR="00E55933" w:rsidRPr="00A27936" w14:paraId="07969FC8" w14:textId="77777777" w:rsidTr="00D20099">
        <w:trPr>
          <w:gridAfter w:val="1"/>
          <w:wAfter w:w="35" w:type="dxa"/>
          <w:cantSplit/>
        </w:trPr>
        <w:tc>
          <w:tcPr>
            <w:tcW w:w="6663" w:type="dxa"/>
          </w:tcPr>
          <w:p w14:paraId="361D015B" w14:textId="77777777" w:rsidR="00E55933" w:rsidRPr="00A27936" w:rsidRDefault="00E55933" w:rsidP="00E55933">
            <w:pPr>
              <w:pStyle w:val="Committee"/>
              <w:spacing w:before="0"/>
              <w:ind w:left="34" w:right="-142"/>
              <w:rPr>
                <w:b w:val="0"/>
                <w:szCs w:val="24"/>
                <w:lang w:val="ru-RU"/>
              </w:rPr>
            </w:pPr>
          </w:p>
        </w:tc>
        <w:tc>
          <w:tcPr>
            <w:tcW w:w="3225" w:type="dxa"/>
          </w:tcPr>
          <w:p w14:paraId="11C9D900" w14:textId="09089760" w:rsidR="00E55933" w:rsidRPr="00A27936" w:rsidRDefault="00E55933" w:rsidP="00E55933">
            <w:pPr>
              <w:spacing w:before="0"/>
              <w:ind w:left="34" w:right="-142"/>
              <w:jc w:val="both"/>
              <w:rPr>
                <w:bCs/>
                <w:szCs w:val="24"/>
                <w:lang w:val="ru-RU"/>
              </w:rPr>
            </w:pPr>
            <w:r w:rsidRPr="00A27936">
              <w:rPr>
                <w:rFonts w:cstheme="minorHAnsi"/>
                <w:b/>
                <w:bCs/>
                <w:lang w:val="ru-RU"/>
              </w:rPr>
              <w:t>Документ</w:t>
            </w:r>
            <w:bookmarkStart w:id="0" w:name="DocRef1"/>
            <w:bookmarkEnd w:id="0"/>
            <w:r w:rsidRPr="00A27936">
              <w:rPr>
                <w:rFonts w:cstheme="minorHAnsi"/>
                <w:b/>
                <w:bCs/>
                <w:lang w:val="ru-RU"/>
              </w:rPr>
              <w:t xml:space="preserve"> TDAG-23/</w:t>
            </w:r>
            <w:bookmarkStart w:id="1" w:name="DocNo1"/>
            <w:bookmarkEnd w:id="1"/>
            <w:r w:rsidR="000D7112" w:rsidRPr="00A27936">
              <w:rPr>
                <w:rFonts w:cstheme="minorHAnsi"/>
                <w:b/>
                <w:bCs/>
                <w:lang w:val="ru-RU"/>
              </w:rPr>
              <w:t>23</w:t>
            </w:r>
            <w:r w:rsidRPr="00A27936">
              <w:rPr>
                <w:rFonts w:cstheme="minorHAnsi"/>
                <w:b/>
                <w:bCs/>
                <w:lang w:val="ru-RU"/>
              </w:rPr>
              <w:t>-R</w:t>
            </w:r>
          </w:p>
        </w:tc>
      </w:tr>
      <w:tr w:rsidR="00E55933" w:rsidRPr="00A27936" w14:paraId="4D00A50B" w14:textId="77777777" w:rsidTr="00D20099">
        <w:trPr>
          <w:gridAfter w:val="1"/>
          <w:wAfter w:w="35" w:type="dxa"/>
          <w:cantSplit/>
        </w:trPr>
        <w:tc>
          <w:tcPr>
            <w:tcW w:w="6663" w:type="dxa"/>
          </w:tcPr>
          <w:p w14:paraId="387C79C6" w14:textId="77777777" w:rsidR="00E55933" w:rsidRPr="00A27936" w:rsidRDefault="00E55933" w:rsidP="00E55933">
            <w:pPr>
              <w:spacing w:before="0"/>
              <w:ind w:left="34" w:right="-142"/>
              <w:rPr>
                <w:b/>
                <w:bCs/>
                <w:smallCaps/>
                <w:szCs w:val="24"/>
                <w:lang w:val="ru-RU"/>
              </w:rPr>
            </w:pPr>
          </w:p>
        </w:tc>
        <w:tc>
          <w:tcPr>
            <w:tcW w:w="3225" w:type="dxa"/>
          </w:tcPr>
          <w:p w14:paraId="1A586AA9" w14:textId="52B3E7C9" w:rsidR="00E55933" w:rsidRPr="00A27936" w:rsidRDefault="00363270" w:rsidP="00E55933">
            <w:pPr>
              <w:spacing w:before="0"/>
              <w:ind w:left="34" w:right="-142"/>
              <w:rPr>
                <w:b/>
                <w:szCs w:val="24"/>
                <w:lang w:val="ru-RU"/>
              </w:rPr>
            </w:pPr>
            <w:bookmarkStart w:id="2" w:name="CreationDate"/>
            <w:bookmarkEnd w:id="2"/>
            <w:r w:rsidRPr="00A27936">
              <w:rPr>
                <w:b/>
                <w:bCs/>
                <w:lang w:val="ru-RU"/>
              </w:rPr>
              <w:t>5</w:t>
            </w:r>
            <w:r w:rsidR="00E55933" w:rsidRPr="00A27936">
              <w:rPr>
                <w:b/>
                <w:bCs/>
                <w:lang w:val="ru-RU"/>
              </w:rPr>
              <w:t xml:space="preserve"> мая 2023 года</w:t>
            </w:r>
          </w:p>
        </w:tc>
      </w:tr>
      <w:tr w:rsidR="00E55933" w:rsidRPr="00A27936" w14:paraId="5E00EC32" w14:textId="77777777" w:rsidTr="00D20099">
        <w:trPr>
          <w:gridAfter w:val="1"/>
          <w:wAfter w:w="35" w:type="dxa"/>
          <w:cantSplit/>
        </w:trPr>
        <w:tc>
          <w:tcPr>
            <w:tcW w:w="6663" w:type="dxa"/>
          </w:tcPr>
          <w:p w14:paraId="2CC8740F" w14:textId="77777777" w:rsidR="00E55933" w:rsidRPr="00A27936" w:rsidRDefault="00E55933" w:rsidP="00E55933">
            <w:pPr>
              <w:spacing w:before="0"/>
              <w:ind w:left="34" w:right="-142"/>
              <w:rPr>
                <w:b/>
                <w:bCs/>
                <w:smallCaps/>
                <w:szCs w:val="24"/>
                <w:lang w:val="ru-RU"/>
              </w:rPr>
            </w:pPr>
          </w:p>
        </w:tc>
        <w:tc>
          <w:tcPr>
            <w:tcW w:w="3225" w:type="dxa"/>
          </w:tcPr>
          <w:p w14:paraId="21192DDB" w14:textId="532B6652" w:rsidR="00E55933" w:rsidRPr="00A27936" w:rsidRDefault="00E55933" w:rsidP="00E55933">
            <w:pPr>
              <w:spacing w:before="0"/>
              <w:ind w:left="34" w:right="-142"/>
              <w:rPr>
                <w:szCs w:val="24"/>
                <w:lang w:val="ru-RU"/>
              </w:rPr>
            </w:pPr>
            <w:r w:rsidRPr="00A27936">
              <w:rPr>
                <w:rFonts w:cstheme="minorHAnsi"/>
                <w:b/>
                <w:bCs/>
                <w:lang w:val="ru-RU"/>
              </w:rPr>
              <w:t>Оригинал:</w:t>
            </w:r>
            <w:bookmarkStart w:id="3" w:name="Original"/>
            <w:bookmarkEnd w:id="3"/>
            <w:r w:rsidRPr="00A27936">
              <w:rPr>
                <w:rFonts w:cstheme="minorHAnsi"/>
                <w:b/>
                <w:bCs/>
                <w:lang w:val="ru-RU"/>
              </w:rPr>
              <w:t xml:space="preserve"> английский</w:t>
            </w:r>
          </w:p>
        </w:tc>
      </w:tr>
      <w:tr w:rsidR="00730EC9" w:rsidRPr="00A27936" w14:paraId="0822B448" w14:textId="77777777" w:rsidTr="00BD4FC6">
        <w:trPr>
          <w:gridAfter w:val="1"/>
          <w:wAfter w:w="35" w:type="dxa"/>
          <w:cantSplit/>
          <w:trHeight w:val="852"/>
        </w:trPr>
        <w:tc>
          <w:tcPr>
            <w:tcW w:w="9888" w:type="dxa"/>
            <w:gridSpan w:val="2"/>
            <w:vAlign w:val="center"/>
          </w:tcPr>
          <w:p w14:paraId="6472187F" w14:textId="6A61A340" w:rsidR="00A13162" w:rsidRPr="00A27936" w:rsidRDefault="00E55933" w:rsidP="00BD4FC6">
            <w:pPr>
              <w:pStyle w:val="Source"/>
              <w:spacing w:before="240" w:after="240"/>
              <w:ind w:left="34" w:right="-142"/>
              <w:rPr>
                <w:lang w:val="ru-RU"/>
              </w:rPr>
            </w:pPr>
            <w:bookmarkStart w:id="4" w:name="Source"/>
            <w:bookmarkStart w:id="5" w:name="lt_pId019"/>
            <w:bookmarkStart w:id="6" w:name="_Hlk134453934"/>
            <w:bookmarkEnd w:id="4"/>
            <w:r w:rsidRPr="00A27936">
              <w:rPr>
                <w:lang w:val="ru-RU"/>
              </w:rPr>
              <w:t>Ассоциаци</w:t>
            </w:r>
            <w:r w:rsidR="00A63AC0" w:rsidRPr="00A27936">
              <w:rPr>
                <w:lang w:val="ru-RU"/>
              </w:rPr>
              <w:t>я</w:t>
            </w:r>
            <w:r w:rsidRPr="00A27936">
              <w:rPr>
                <w:lang w:val="ru-RU"/>
              </w:rPr>
              <w:t xml:space="preserve"> за прогрессивные коммуникации </w:t>
            </w:r>
            <w:r w:rsidR="00212F8D" w:rsidRPr="00A27936">
              <w:rPr>
                <w:lang w:val="ru-RU"/>
              </w:rPr>
              <w:t>(APC)</w:t>
            </w:r>
            <w:bookmarkEnd w:id="5"/>
          </w:p>
        </w:tc>
      </w:tr>
      <w:tr w:rsidR="00730EC9" w:rsidRPr="00A27936" w14:paraId="3ABE33C9" w14:textId="77777777" w:rsidTr="00D20099">
        <w:trPr>
          <w:gridAfter w:val="1"/>
          <w:wAfter w:w="35" w:type="dxa"/>
          <w:cantSplit/>
        </w:trPr>
        <w:tc>
          <w:tcPr>
            <w:tcW w:w="9888" w:type="dxa"/>
            <w:gridSpan w:val="2"/>
          </w:tcPr>
          <w:p w14:paraId="366AD01A" w14:textId="054FD46C" w:rsidR="00AC6F14" w:rsidRPr="00A27936" w:rsidRDefault="00550963" w:rsidP="00D20099">
            <w:pPr>
              <w:pStyle w:val="Title1"/>
              <w:ind w:left="34" w:right="-142"/>
              <w:rPr>
                <w:sz w:val="26"/>
                <w:szCs w:val="26"/>
                <w:lang w:val="ru-RU"/>
              </w:rPr>
            </w:pPr>
            <w:bookmarkStart w:id="7" w:name="Title"/>
            <w:bookmarkStart w:id="8" w:name="lt_pId020"/>
            <w:bookmarkEnd w:id="7"/>
            <w:r w:rsidRPr="00A27936">
              <w:rPr>
                <w:sz w:val="26"/>
                <w:szCs w:val="26"/>
                <w:lang w:val="ru-RU"/>
              </w:rPr>
              <w:t>Выполнение Резолюции 11</w:t>
            </w:r>
            <w:r w:rsidR="00516082" w:rsidRPr="00A27936">
              <w:rPr>
                <w:sz w:val="26"/>
                <w:szCs w:val="26"/>
                <w:lang w:val="ru-RU"/>
              </w:rPr>
              <w:t>:</w:t>
            </w:r>
            <w:bookmarkEnd w:id="8"/>
            <w:r w:rsidR="00516082" w:rsidRPr="00A27936">
              <w:rPr>
                <w:sz w:val="26"/>
                <w:szCs w:val="26"/>
                <w:lang w:val="ru-RU"/>
              </w:rPr>
              <w:t xml:space="preserve"> </w:t>
            </w:r>
            <w:bookmarkStart w:id="9" w:name="lt_pId021"/>
            <w:r w:rsidR="006F5F3B" w:rsidRPr="00A27936">
              <w:rPr>
                <w:sz w:val="26"/>
                <w:szCs w:val="26"/>
                <w:lang w:val="ru-RU"/>
              </w:rPr>
              <w:t xml:space="preserve">Развитие потенциала </w:t>
            </w:r>
            <w:r w:rsidR="00363270" w:rsidRPr="00A27936">
              <w:rPr>
                <w:sz w:val="26"/>
                <w:szCs w:val="26"/>
                <w:lang w:val="ru-RU"/>
              </w:rPr>
              <w:t xml:space="preserve">сообществ </w:t>
            </w:r>
            <w:r w:rsidR="006F5F3B" w:rsidRPr="00A27936">
              <w:rPr>
                <w:sz w:val="26"/>
                <w:szCs w:val="26"/>
                <w:lang w:val="ru-RU"/>
              </w:rPr>
              <w:t xml:space="preserve">коренных </w:t>
            </w:r>
            <w:r w:rsidR="00363270" w:rsidRPr="00A27936">
              <w:rPr>
                <w:sz w:val="26"/>
                <w:szCs w:val="26"/>
                <w:lang w:val="ru-RU"/>
              </w:rPr>
              <w:t>и сельских </w:t>
            </w:r>
            <w:r w:rsidR="006F5F3B" w:rsidRPr="00A27936">
              <w:rPr>
                <w:sz w:val="26"/>
                <w:szCs w:val="26"/>
                <w:lang w:val="ru-RU"/>
              </w:rPr>
              <w:t>жителей в Африке</w:t>
            </w:r>
            <w:bookmarkEnd w:id="9"/>
          </w:p>
        </w:tc>
      </w:tr>
      <w:tr w:rsidR="00730EC9" w:rsidRPr="00A27936" w14:paraId="734EE450" w14:textId="77777777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2DD584A8" w14:textId="77777777" w:rsidR="00A721F4" w:rsidRPr="00A27936" w:rsidRDefault="00A721F4" w:rsidP="00477173">
            <w:pPr>
              <w:rPr>
                <w:lang w:val="ru-RU"/>
              </w:rPr>
            </w:pPr>
          </w:p>
        </w:tc>
      </w:tr>
      <w:tr w:rsidR="00730EC9" w:rsidRPr="00A27936" w14:paraId="5C4D83C0" w14:textId="77777777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D59D" w14:textId="34715DFA" w:rsidR="00A721F4" w:rsidRPr="00A27936" w:rsidRDefault="00303DD2" w:rsidP="00AF4D93">
            <w:pPr>
              <w:pStyle w:val="Headingb"/>
              <w:rPr>
                <w:b w:val="0"/>
                <w:bCs/>
                <w:szCs w:val="22"/>
                <w:lang w:val="ru-RU"/>
              </w:rPr>
            </w:pPr>
            <w:bookmarkStart w:id="10" w:name="lt_pId022"/>
            <w:bookmarkStart w:id="11" w:name="_Hlk134454048"/>
            <w:r w:rsidRPr="00A27936">
              <w:rPr>
                <w:lang w:val="ru-RU"/>
              </w:rPr>
              <w:t>Резюме</w:t>
            </w:r>
            <w:bookmarkEnd w:id="10"/>
          </w:p>
          <w:p w14:paraId="0CA4A7F4" w14:textId="13F567A3" w:rsidR="00A721F4" w:rsidRPr="00A27936" w:rsidRDefault="0043317C" w:rsidP="00477173">
            <w:pPr>
              <w:rPr>
                <w:lang w:val="ru-RU"/>
              </w:rPr>
            </w:pPr>
            <w:bookmarkStart w:id="12" w:name="Abstract"/>
            <w:bookmarkEnd w:id="12"/>
            <w:r w:rsidRPr="00A27936">
              <w:rPr>
                <w:lang w:val="ru-RU"/>
              </w:rPr>
              <w:t xml:space="preserve">Цель настоящего представления – поддержка выполнения Резолюции 11 (Пересм. Кигали, 2022 г.) Всемирной конференции по развитию электросвязи (ВКРЭ) об услугах электросвязи/информационно-коммуникационных технологий в сельских, изолированных и недостаточно обслуживаемых районах. В частности, </w:t>
            </w:r>
            <w:r w:rsidR="00355E8A" w:rsidRPr="00A27936">
              <w:rPr>
                <w:lang w:val="ru-RU"/>
              </w:rPr>
              <w:t xml:space="preserve">рассматривается реализация </w:t>
            </w:r>
            <w:r w:rsidRPr="00A27936">
              <w:rPr>
                <w:lang w:val="ru-RU"/>
              </w:rPr>
              <w:t xml:space="preserve">программ создания потенциала для поддержки расширения и обслуживания сетей электросвязи в этих районах. </w:t>
            </w:r>
            <w:r w:rsidR="00303DD2" w:rsidRPr="00A27936">
              <w:rPr>
                <w:lang w:val="ru-RU"/>
              </w:rPr>
              <w:t xml:space="preserve">APC предлагает, исходя из опыта, накопленного МСЭ в Латинской Америке, разработать учебную программу, которая позволит укрепить потенциал для создания, поддержания и сохранения управляемых на местном уровне проектов в области </w:t>
            </w:r>
            <w:r w:rsidR="00FF111F" w:rsidRPr="00A27936">
              <w:rPr>
                <w:lang w:val="ru-RU"/>
              </w:rPr>
              <w:t>коммуникаций</w:t>
            </w:r>
            <w:r w:rsidR="00303DD2" w:rsidRPr="00A27936">
              <w:rPr>
                <w:lang w:val="ru-RU"/>
              </w:rPr>
              <w:t xml:space="preserve"> и </w:t>
            </w:r>
            <w:r w:rsidRPr="00A27936">
              <w:rPr>
                <w:lang w:val="ru-RU"/>
              </w:rPr>
              <w:t>электросвязи</w:t>
            </w:r>
            <w:r w:rsidR="00303DD2" w:rsidRPr="00A27936">
              <w:rPr>
                <w:lang w:val="ru-RU"/>
              </w:rPr>
              <w:t xml:space="preserve"> </w:t>
            </w:r>
            <w:r w:rsidR="00355E8A" w:rsidRPr="00A27936">
              <w:rPr>
                <w:lang w:val="ru-RU"/>
              </w:rPr>
              <w:t xml:space="preserve">в сообществах </w:t>
            </w:r>
            <w:r w:rsidR="006F5F3B" w:rsidRPr="00A27936">
              <w:rPr>
                <w:lang w:val="ru-RU"/>
              </w:rPr>
              <w:t xml:space="preserve">коренных и сельских </w:t>
            </w:r>
            <w:r w:rsidR="00355E8A" w:rsidRPr="00A27936">
              <w:rPr>
                <w:lang w:val="ru-RU"/>
              </w:rPr>
              <w:t xml:space="preserve">жителей </w:t>
            </w:r>
            <w:r w:rsidR="00303DD2" w:rsidRPr="00A27936">
              <w:rPr>
                <w:lang w:val="ru-RU"/>
              </w:rPr>
              <w:t>Африки.</w:t>
            </w:r>
          </w:p>
          <w:p w14:paraId="23CBECCC" w14:textId="3AB10749" w:rsidR="00A721F4" w:rsidRPr="00A27936" w:rsidRDefault="00303DD2" w:rsidP="00AF4D93">
            <w:pPr>
              <w:pStyle w:val="Headingb"/>
              <w:rPr>
                <w:b w:val="0"/>
                <w:bCs/>
                <w:szCs w:val="22"/>
                <w:lang w:val="ru-RU"/>
              </w:rPr>
            </w:pPr>
            <w:bookmarkStart w:id="13" w:name="lt_pId026"/>
            <w:r w:rsidRPr="00A27936">
              <w:rPr>
                <w:bCs/>
                <w:szCs w:val="22"/>
                <w:lang w:val="ru-RU"/>
              </w:rPr>
              <w:t xml:space="preserve">Необходимые </w:t>
            </w:r>
            <w:r w:rsidRPr="00A27936">
              <w:rPr>
                <w:lang w:val="ru-RU"/>
              </w:rPr>
              <w:t>действия</w:t>
            </w:r>
            <w:bookmarkEnd w:id="13"/>
          </w:p>
          <w:p w14:paraId="61480794" w14:textId="3AC421BE" w:rsidR="00A721F4" w:rsidRPr="00A27936" w:rsidRDefault="00363270" w:rsidP="00477173">
            <w:pPr>
              <w:rPr>
                <w:szCs w:val="22"/>
                <w:lang w:val="ru-RU"/>
              </w:rPr>
            </w:pPr>
            <w:bookmarkStart w:id="14" w:name="ActionRequired"/>
            <w:bookmarkEnd w:id="14"/>
            <w:r w:rsidRPr="00A27936">
              <w:rPr>
                <w:szCs w:val="22"/>
                <w:lang w:val="ru-RU"/>
              </w:rPr>
              <w:t>Действие</w:t>
            </w:r>
            <w:r w:rsidR="00AF4D93" w:rsidRPr="00A27936">
              <w:rPr>
                <w:szCs w:val="22"/>
                <w:lang w:val="ru-RU"/>
              </w:rPr>
              <w:t>.</w:t>
            </w:r>
          </w:p>
          <w:p w14:paraId="23579ED2" w14:textId="113B1D83" w:rsidR="00A721F4" w:rsidRPr="00A27936" w:rsidRDefault="00303DD2" w:rsidP="00AF4D93">
            <w:pPr>
              <w:pStyle w:val="Headingb"/>
              <w:rPr>
                <w:b w:val="0"/>
                <w:bCs/>
                <w:szCs w:val="22"/>
                <w:lang w:val="ru-RU"/>
              </w:rPr>
            </w:pPr>
            <w:bookmarkStart w:id="15" w:name="lt_pId028"/>
            <w:r w:rsidRPr="00A27936">
              <w:rPr>
                <w:bCs/>
                <w:szCs w:val="22"/>
                <w:lang w:val="ru-RU"/>
              </w:rPr>
              <w:t xml:space="preserve">Справочные </w:t>
            </w:r>
            <w:r w:rsidRPr="00A27936">
              <w:rPr>
                <w:lang w:val="ru-RU"/>
              </w:rPr>
              <w:t>документы</w:t>
            </w:r>
            <w:bookmarkEnd w:id="15"/>
          </w:p>
          <w:p w14:paraId="7374A0E6" w14:textId="114F4E98" w:rsidR="00A721F4" w:rsidRPr="00A27936" w:rsidRDefault="00303DD2" w:rsidP="00477173">
            <w:pPr>
              <w:rPr>
                <w:szCs w:val="22"/>
                <w:lang w:val="ru-RU"/>
              </w:rPr>
            </w:pPr>
            <w:bookmarkStart w:id="16" w:name="References"/>
            <w:bookmarkEnd w:id="16"/>
            <w:r w:rsidRPr="00A27936">
              <w:rPr>
                <w:szCs w:val="22"/>
                <w:lang w:val="ru-RU"/>
              </w:rPr>
              <w:t>Неприменимо</w:t>
            </w:r>
            <w:r w:rsidR="00AF4D93" w:rsidRPr="00A27936">
              <w:rPr>
                <w:szCs w:val="22"/>
                <w:lang w:val="ru-RU"/>
              </w:rPr>
              <w:t>.</w:t>
            </w:r>
          </w:p>
        </w:tc>
      </w:tr>
      <w:bookmarkEnd w:id="11"/>
      <w:tr w:rsidR="00730EC9" w:rsidRPr="00A27936" w14:paraId="18187D64" w14:textId="77777777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C441AE" w14:textId="0934C927" w:rsidR="003708C3" w:rsidRPr="00A27936" w:rsidRDefault="003708C3" w:rsidP="00477173">
            <w:pPr>
              <w:rPr>
                <w:b/>
                <w:bCs/>
                <w:szCs w:val="24"/>
                <w:lang w:val="ru-RU"/>
              </w:rPr>
            </w:pPr>
          </w:p>
        </w:tc>
      </w:tr>
      <w:tr w:rsidR="00730EC9" w:rsidRPr="00A27936" w14:paraId="01189034" w14:textId="77777777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1C3F" w14:textId="15094A76" w:rsidR="003708C3" w:rsidRPr="00A27936" w:rsidRDefault="006F5F3B" w:rsidP="00AF4D93">
            <w:pPr>
              <w:pStyle w:val="Headingb"/>
              <w:rPr>
                <w:lang w:val="ru-RU"/>
              </w:rPr>
            </w:pPr>
            <w:bookmarkStart w:id="17" w:name="lt_pId030"/>
            <w:r w:rsidRPr="00A27936">
              <w:rPr>
                <w:lang w:val="ru-RU"/>
              </w:rPr>
              <w:t>Извлеченные уроки и предлагаемые примеры передового опыта (если это целесообразно)</w:t>
            </w:r>
            <w:bookmarkEnd w:id="17"/>
          </w:p>
          <w:p w14:paraId="533BA28F" w14:textId="3771E234" w:rsidR="00034B1C" w:rsidRPr="00A27936" w:rsidRDefault="006F5F3B" w:rsidP="00477173">
            <w:pPr>
              <w:rPr>
                <w:lang w:val="ru-RU"/>
              </w:rPr>
            </w:pPr>
            <w:bookmarkStart w:id="18" w:name="Lessons"/>
            <w:bookmarkEnd w:id="18"/>
            <w:r w:rsidRPr="00A27936">
              <w:rPr>
                <w:lang w:val="ru-RU"/>
              </w:rPr>
              <w:t xml:space="preserve">APC совместно с партнерскими организациями накопила </w:t>
            </w:r>
            <w:r w:rsidR="00537A11" w:rsidRPr="00A27936">
              <w:rPr>
                <w:lang w:val="ru-RU"/>
              </w:rPr>
              <w:t>обширный</w:t>
            </w:r>
            <w:r w:rsidRPr="00A27936">
              <w:rPr>
                <w:lang w:val="ru-RU"/>
              </w:rPr>
              <w:t xml:space="preserve"> опыт в разработке учебных программ, структура учебных планов и педагогический дизайн которых </w:t>
            </w:r>
            <w:r w:rsidR="00537A11" w:rsidRPr="00A27936">
              <w:rPr>
                <w:lang w:val="ru-RU"/>
              </w:rPr>
              <w:t>базируются</w:t>
            </w:r>
            <w:r w:rsidRPr="00A27936">
              <w:rPr>
                <w:lang w:val="ru-RU"/>
              </w:rPr>
              <w:t xml:space="preserve"> на потребностях</w:t>
            </w:r>
            <w:r w:rsidR="00537A11" w:rsidRPr="00A27936">
              <w:rPr>
                <w:lang w:val="ru-RU"/>
              </w:rPr>
              <w:t xml:space="preserve"> в </w:t>
            </w:r>
            <w:r w:rsidR="00FF111F" w:rsidRPr="00A27936">
              <w:rPr>
                <w:lang w:val="ru-RU"/>
              </w:rPr>
              <w:t>коммуникациях</w:t>
            </w:r>
            <w:r w:rsidRPr="00A27936">
              <w:rPr>
                <w:lang w:val="ru-RU"/>
              </w:rPr>
              <w:t xml:space="preserve"> и </w:t>
            </w:r>
            <w:r w:rsidR="00355E8A" w:rsidRPr="00A27936">
              <w:rPr>
                <w:lang w:val="ru-RU"/>
              </w:rPr>
              <w:t xml:space="preserve">на </w:t>
            </w:r>
            <w:r w:rsidRPr="00A27936">
              <w:rPr>
                <w:lang w:val="ru-RU"/>
              </w:rPr>
              <w:t>образе жизни сообществ. Эти инициативы разраб</w:t>
            </w:r>
            <w:r w:rsidR="00537A11" w:rsidRPr="00A27936">
              <w:rPr>
                <w:lang w:val="ru-RU"/>
              </w:rPr>
              <w:t>атыва</w:t>
            </w:r>
            <w:r w:rsidR="00A63AC0" w:rsidRPr="00A27936">
              <w:rPr>
                <w:lang w:val="ru-RU"/>
              </w:rPr>
              <w:t>лись</w:t>
            </w:r>
            <w:r w:rsidRPr="00A27936">
              <w:rPr>
                <w:lang w:val="ru-RU"/>
              </w:rPr>
              <w:t xml:space="preserve"> на основе использования метод</w:t>
            </w:r>
            <w:r w:rsidR="00537A11" w:rsidRPr="00A27936">
              <w:rPr>
                <w:lang w:val="ru-RU"/>
              </w:rPr>
              <w:t>ики</w:t>
            </w:r>
            <w:r w:rsidRPr="00A27936">
              <w:rPr>
                <w:lang w:val="ru-RU"/>
              </w:rPr>
              <w:t xml:space="preserve"> </w:t>
            </w:r>
            <w:r w:rsidR="00A63AC0" w:rsidRPr="00A27936">
              <w:rPr>
                <w:lang w:val="ru-RU"/>
              </w:rPr>
              <w:t>совместного</w:t>
            </w:r>
            <w:r w:rsidRPr="00A27936">
              <w:rPr>
                <w:lang w:val="ru-RU"/>
              </w:rPr>
              <w:t xml:space="preserve"> исследования действий (PAR) для </w:t>
            </w:r>
            <w:r w:rsidR="00A63AC0" w:rsidRPr="00A27936">
              <w:rPr>
                <w:lang w:val="ru-RU"/>
              </w:rPr>
              <w:t>создания</w:t>
            </w:r>
            <w:r w:rsidRPr="00A27936">
              <w:rPr>
                <w:lang w:val="ru-RU"/>
              </w:rPr>
              <w:t xml:space="preserve"> и реализации в Мексике программы обучения Techio Comunitario в период с 2016 по 2019</w:t>
            </w:r>
            <w:r w:rsidR="00A63AC0" w:rsidRPr="00A27936">
              <w:rPr>
                <w:lang w:val="ru-RU"/>
              </w:rPr>
              <w:t> </w:t>
            </w:r>
            <w:r w:rsidRPr="00A27936">
              <w:rPr>
                <w:lang w:val="ru-RU"/>
              </w:rPr>
              <w:t>год</w:t>
            </w:r>
            <w:r w:rsidR="00363270" w:rsidRPr="00A27936">
              <w:rPr>
                <w:lang w:val="ru-RU"/>
              </w:rPr>
              <w:t> </w:t>
            </w:r>
            <w:r w:rsidRPr="00A27936">
              <w:rPr>
                <w:lang w:val="ru-RU"/>
              </w:rPr>
              <w:t>[1], впоследствии ста</w:t>
            </w:r>
            <w:r w:rsidR="00A63AC0" w:rsidRPr="00A27936">
              <w:rPr>
                <w:lang w:val="ru-RU"/>
              </w:rPr>
              <w:t>вшей</w:t>
            </w:r>
            <w:r w:rsidRPr="00A27936">
              <w:rPr>
                <w:lang w:val="ru-RU"/>
              </w:rPr>
              <w:t xml:space="preserve"> Программой обучения </w:t>
            </w:r>
            <w:r w:rsidR="00D605B3" w:rsidRPr="00A27936">
              <w:rPr>
                <w:lang w:val="ru-RU"/>
              </w:rPr>
              <w:t>руководителей</w:t>
            </w:r>
            <w:r w:rsidRPr="00A27936">
              <w:rPr>
                <w:lang w:val="ru-RU"/>
              </w:rPr>
              <w:t xml:space="preserve"> сетей ИКТ в </w:t>
            </w:r>
            <w:r w:rsidR="00A63AC0" w:rsidRPr="00A27936">
              <w:rPr>
                <w:lang w:val="ru-RU"/>
              </w:rPr>
              <w:t xml:space="preserve">сообществах коренных и сельских жителей </w:t>
            </w:r>
            <w:r w:rsidRPr="00A27936">
              <w:rPr>
                <w:lang w:val="ru-RU"/>
              </w:rPr>
              <w:t>Латинской Америки</w:t>
            </w:r>
            <w:r w:rsidR="00A63AC0" w:rsidRPr="00A27936">
              <w:rPr>
                <w:lang w:val="ru-RU"/>
              </w:rPr>
              <w:t xml:space="preserve">, </w:t>
            </w:r>
            <w:r w:rsidRPr="00A27936">
              <w:rPr>
                <w:lang w:val="ru-RU"/>
              </w:rPr>
              <w:t>котор</w:t>
            </w:r>
            <w:r w:rsidR="00A63AC0" w:rsidRPr="00A27936">
              <w:rPr>
                <w:lang w:val="ru-RU"/>
              </w:rPr>
              <w:t>ая упоминается</w:t>
            </w:r>
            <w:r w:rsidRPr="00A27936">
              <w:rPr>
                <w:lang w:val="ru-RU"/>
              </w:rPr>
              <w:t xml:space="preserve"> в </w:t>
            </w:r>
            <w:r w:rsidR="00537A11" w:rsidRPr="00A27936">
              <w:rPr>
                <w:lang w:val="ru-RU"/>
              </w:rPr>
              <w:t>настоящем</w:t>
            </w:r>
            <w:r w:rsidRPr="00A27936">
              <w:rPr>
                <w:lang w:val="ru-RU"/>
              </w:rPr>
              <w:t xml:space="preserve"> документе.</w:t>
            </w:r>
          </w:p>
          <w:p w14:paraId="31D82396" w14:textId="082EEAC6" w:rsidR="00034B1C" w:rsidRPr="00A27936" w:rsidRDefault="00A63AC0" w:rsidP="000D2722">
            <w:pPr>
              <w:rPr>
                <w:szCs w:val="22"/>
                <w:lang w:val="ru-RU"/>
              </w:rPr>
            </w:pPr>
            <w:r w:rsidRPr="00A27936">
              <w:rPr>
                <w:szCs w:val="22"/>
                <w:lang w:val="ru-RU"/>
              </w:rPr>
              <w:t>Кроме того, данная методика PAR</w:t>
            </w:r>
            <w:r w:rsidR="007068B8" w:rsidRPr="00A27936">
              <w:rPr>
                <w:szCs w:val="22"/>
                <w:lang w:val="ru-RU"/>
              </w:rPr>
              <w:t> </w:t>
            </w:r>
            <w:r w:rsidRPr="00A27936">
              <w:rPr>
                <w:szCs w:val="22"/>
                <w:lang w:val="ru-RU"/>
              </w:rPr>
              <w:t xml:space="preserve">[2] </w:t>
            </w:r>
            <w:r w:rsidR="00FF111F" w:rsidRPr="00A27936">
              <w:rPr>
                <w:szCs w:val="22"/>
                <w:lang w:val="ru-RU"/>
              </w:rPr>
              <w:t>стала</w:t>
            </w:r>
            <w:r w:rsidRPr="00A27936">
              <w:rPr>
                <w:szCs w:val="22"/>
                <w:lang w:val="ru-RU"/>
              </w:rPr>
              <w:t xml:space="preserve"> основ</w:t>
            </w:r>
            <w:r w:rsidR="00FF111F" w:rsidRPr="00A27936">
              <w:rPr>
                <w:szCs w:val="22"/>
                <w:lang w:val="ru-RU"/>
              </w:rPr>
              <w:t>ой для</w:t>
            </w:r>
            <w:r w:rsidRPr="00A27936">
              <w:rPr>
                <w:szCs w:val="22"/>
                <w:lang w:val="ru-RU"/>
              </w:rPr>
              <w:t xml:space="preserve"> </w:t>
            </w:r>
            <w:r w:rsidR="00F82B43" w:rsidRPr="00A27936">
              <w:rPr>
                <w:szCs w:val="22"/>
                <w:lang w:val="ru-RU"/>
              </w:rPr>
              <w:t>н</w:t>
            </w:r>
            <w:r w:rsidRPr="00A27936">
              <w:rPr>
                <w:szCs w:val="22"/>
                <w:lang w:val="ru-RU"/>
              </w:rPr>
              <w:t xml:space="preserve">ациональных школ </w:t>
            </w:r>
            <w:r w:rsidR="007068B8" w:rsidRPr="00A27936">
              <w:rPr>
                <w:szCs w:val="22"/>
                <w:lang w:val="ru-RU"/>
              </w:rPr>
              <w:t>коллективных</w:t>
            </w:r>
            <w:r w:rsidRPr="00A27936">
              <w:rPr>
                <w:szCs w:val="22"/>
                <w:lang w:val="ru-RU"/>
              </w:rPr>
              <w:t xml:space="preserve"> сетей (NSCN), которые внедряются с апреля 2020</w:t>
            </w:r>
            <w:r w:rsidR="007068B8" w:rsidRPr="00A27936">
              <w:rPr>
                <w:szCs w:val="22"/>
                <w:lang w:val="ru-RU"/>
              </w:rPr>
              <w:t> </w:t>
            </w:r>
            <w:r w:rsidRPr="00A27936">
              <w:rPr>
                <w:szCs w:val="22"/>
                <w:lang w:val="ru-RU"/>
              </w:rPr>
              <w:t>года в Бразилии, Индонезии, Кении, Нигерии и Южной Африке</w:t>
            </w:r>
            <w:r w:rsidR="007068B8" w:rsidRPr="00A27936">
              <w:rPr>
                <w:szCs w:val="22"/>
                <w:lang w:val="ru-RU"/>
              </w:rPr>
              <w:t> </w:t>
            </w:r>
            <w:r w:rsidRPr="00A27936">
              <w:rPr>
                <w:szCs w:val="22"/>
                <w:lang w:val="ru-RU"/>
              </w:rPr>
              <w:t xml:space="preserve">[3]. Эта инициатива является частью инициативы "Местные сети доступа", координируемой </w:t>
            </w:r>
            <w:r w:rsidRPr="00A27936">
              <w:rPr>
                <w:szCs w:val="22"/>
                <w:lang w:val="ru-RU"/>
              </w:rPr>
              <w:lastRenderedPageBreak/>
              <w:t xml:space="preserve">Ассоциацией </w:t>
            </w:r>
            <w:r w:rsidR="007068B8" w:rsidRPr="00A27936">
              <w:rPr>
                <w:szCs w:val="22"/>
                <w:lang w:val="ru-RU"/>
              </w:rPr>
              <w:t xml:space="preserve">за </w:t>
            </w:r>
            <w:r w:rsidRPr="00A27936">
              <w:rPr>
                <w:szCs w:val="22"/>
                <w:lang w:val="ru-RU"/>
              </w:rPr>
              <w:t>прогрессивны</w:t>
            </w:r>
            <w:r w:rsidR="007068B8" w:rsidRPr="00A27936">
              <w:rPr>
                <w:szCs w:val="22"/>
                <w:lang w:val="ru-RU"/>
              </w:rPr>
              <w:t>е</w:t>
            </w:r>
            <w:r w:rsidRPr="00A27936">
              <w:rPr>
                <w:szCs w:val="22"/>
                <w:lang w:val="ru-RU"/>
              </w:rPr>
              <w:t xml:space="preserve"> коммуникаци</w:t>
            </w:r>
            <w:r w:rsidR="007068B8" w:rsidRPr="00A27936">
              <w:rPr>
                <w:szCs w:val="22"/>
                <w:lang w:val="ru-RU"/>
              </w:rPr>
              <w:t>и</w:t>
            </w:r>
            <w:r w:rsidRPr="00A27936">
              <w:rPr>
                <w:szCs w:val="22"/>
                <w:lang w:val="ru-RU"/>
              </w:rPr>
              <w:t xml:space="preserve"> (APC) и </w:t>
            </w:r>
            <w:r w:rsidR="005C5FEC" w:rsidRPr="00A27936">
              <w:rPr>
                <w:szCs w:val="22"/>
                <w:lang w:val="ru-RU"/>
              </w:rPr>
              <w:t xml:space="preserve">организацией </w:t>
            </w:r>
            <w:r w:rsidRPr="00A27936">
              <w:rPr>
                <w:szCs w:val="22"/>
                <w:lang w:val="ru-RU"/>
              </w:rPr>
              <w:t xml:space="preserve">Rhizomatica Communications и поддерживаемой Программой цифрового доступа </w:t>
            </w:r>
            <w:r w:rsidR="00BA483E" w:rsidRPr="00A27936">
              <w:rPr>
                <w:szCs w:val="22"/>
                <w:lang w:val="ru-RU"/>
              </w:rPr>
              <w:t xml:space="preserve">(DAP) </w:t>
            </w:r>
            <w:r w:rsidRPr="00A27936">
              <w:rPr>
                <w:szCs w:val="22"/>
                <w:lang w:val="ru-RU"/>
              </w:rPr>
              <w:t>Великобритании и Шведским агентством международного сотрудничества в области развития.</w:t>
            </w:r>
          </w:p>
          <w:p w14:paraId="4BDA10F3" w14:textId="37099677" w:rsidR="00034B1C" w:rsidRPr="00A27936" w:rsidRDefault="00F82B43" w:rsidP="000D2722">
            <w:pPr>
              <w:rPr>
                <w:szCs w:val="22"/>
                <w:lang w:val="ru-RU"/>
              </w:rPr>
            </w:pPr>
            <w:bookmarkStart w:id="19" w:name="lt_pId036"/>
            <w:r w:rsidRPr="00A27936">
              <w:rPr>
                <w:szCs w:val="22"/>
                <w:lang w:val="ru-RU"/>
              </w:rPr>
              <w:t>Некоторые из извлеченных уроков [4] включают:</w:t>
            </w:r>
            <w:bookmarkEnd w:id="19"/>
          </w:p>
          <w:p w14:paraId="07C923DB" w14:textId="49159FC7" w:rsidR="00034B1C" w:rsidRPr="00A27936" w:rsidRDefault="00F82B43" w:rsidP="000D2722">
            <w:pPr>
              <w:rPr>
                <w:szCs w:val="22"/>
                <w:lang w:val="ru-RU"/>
              </w:rPr>
            </w:pPr>
            <w:bookmarkStart w:id="20" w:name="lt_pId037"/>
            <w:r w:rsidRPr="00A27936">
              <w:rPr>
                <w:szCs w:val="22"/>
                <w:lang w:val="ru-RU"/>
              </w:rPr>
              <w:t xml:space="preserve">Местные технологические проекты, в которых сообщества коренных и сельских жителей сами осуществляют развертывание, управление и обслуживание своих сетей, </w:t>
            </w:r>
            <w:r w:rsidR="005C5FEC" w:rsidRPr="00A27936">
              <w:rPr>
                <w:szCs w:val="22"/>
                <w:lang w:val="ru-RU"/>
              </w:rPr>
              <w:t xml:space="preserve">с течением времени </w:t>
            </w:r>
            <w:r w:rsidRPr="00A27936">
              <w:rPr>
                <w:szCs w:val="22"/>
                <w:lang w:val="ru-RU"/>
              </w:rPr>
              <w:t>зарекомендовали себя как устойчивые решения</w:t>
            </w:r>
            <w:r w:rsidR="00516082" w:rsidRPr="00A27936">
              <w:rPr>
                <w:szCs w:val="22"/>
                <w:lang w:val="ru-RU"/>
              </w:rPr>
              <w:t>.</w:t>
            </w:r>
            <w:bookmarkEnd w:id="20"/>
          </w:p>
          <w:p w14:paraId="4A713969" w14:textId="7AE240B4" w:rsidR="00034B1C" w:rsidRPr="00A27936" w:rsidRDefault="00512307" w:rsidP="000D2722">
            <w:pPr>
              <w:rPr>
                <w:szCs w:val="22"/>
                <w:lang w:val="ru-RU"/>
              </w:rPr>
            </w:pPr>
            <w:r w:rsidRPr="00A27936">
              <w:rPr>
                <w:szCs w:val="22"/>
                <w:lang w:val="ru-RU"/>
              </w:rPr>
              <w:t>Учебные программы необходимо разрабатывать с учетом местных условий и способов обучения целевых сообществ.</w:t>
            </w:r>
          </w:p>
          <w:p w14:paraId="74B45B77" w14:textId="6F4F83B4" w:rsidR="00034B1C" w:rsidRPr="00A27936" w:rsidRDefault="00512307" w:rsidP="000D2722">
            <w:pPr>
              <w:rPr>
                <w:szCs w:val="22"/>
                <w:lang w:val="ru-RU"/>
              </w:rPr>
            </w:pPr>
            <w:r w:rsidRPr="00A27936">
              <w:rPr>
                <w:szCs w:val="22"/>
                <w:lang w:val="ru-RU"/>
              </w:rPr>
              <w:t>Следует добиваться участия сообществ во всех этапах программы создания потенциала не только в качестве бенефициаров, но и в качестве разработчиков и исполнителей.</w:t>
            </w:r>
          </w:p>
          <w:p w14:paraId="4625DAC4" w14:textId="46B34641" w:rsidR="00034B1C" w:rsidRPr="00A27936" w:rsidRDefault="00516082" w:rsidP="00AF4D93">
            <w:pPr>
              <w:pStyle w:val="enumlev1"/>
              <w:rPr>
                <w:lang w:val="ru-RU"/>
              </w:rPr>
            </w:pPr>
            <w:bookmarkStart w:id="21" w:name="lt_pId040"/>
            <w:r w:rsidRPr="00A27936">
              <w:rPr>
                <w:lang w:val="ru-RU"/>
              </w:rPr>
              <w:t>[1]</w:t>
            </w:r>
            <w:r w:rsidR="00AF4D93" w:rsidRPr="00A27936">
              <w:rPr>
                <w:lang w:val="ru-RU"/>
              </w:rPr>
              <w:tab/>
            </w:r>
            <w:hyperlink r:id="rId9" w:history="1">
              <w:r w:rsidR="00AF4D93" w:rsidRPr="00A27936">
                <w:rPr>
                  <w:rStyle w:val="Hyperlink"/>
                  <w:szCs w:val="22"/>
                  <w:lang w:val="ru-RU"/>
                </w:rPr>
                <w:t>https:</w:t>
              </w:r>
            </w:hyperlink>
            <w:bookmarkEnd w:id="21"/>
            <w:r w:rsidRPr="00A27936">
              <w:rPr>
                <w:lang w:val="ru-RU"/>
              </w:rPr>
              <w:fldChar w:fldCharType="begin"/>
            </w:r>
            <w:r w:rsidRPr="00A27936">
              <w:rPr>
                <w:lang w:val="ru-RU"/>
              </w:rPr>
              <w:instrText>HYPERLINK "https://techiocomunitario.org/en/"</w:instrText>
            </w:r>
            <w:r w:rsidRPr="00A27936">
              <w:rPr>
                <w:lang w:val="ru-RU"/>
              </w:rPr>
            </w:r>
            <w:r w:rsidRPr="00A27936">
              <w:rPr>
                <w:lang w:val="ru-RU"/>
              </w:rPr>
              <w:fldChar w:fldCharType="separate"/>
            </w:r>
            <w:bookmarkStart w:id="22" w:name="lt_pId041"/>
            <w:r w:rsidR="000D2722" w:rsidRPr="00A27936">
              <w:rPr>
                <w:rStyle w:val="Hyperlink"/>
                <w:szCs w:val="22"/>
                <w:lang w:val="ru-RU"/>
              </w:rPr>
              <w:t>//techiocomunitario.org/en/</w:t>
            </w:r>
            <w:bookmarkEnd w:id="22"/>
            <w:r w:rsidRPr="00A27936">
              <w:rPr>
                <w:rStyle w:val="Hyperlink"/>
                <w:szCs w:val="22"/>
                <w:lang w:val="ru-RU"/>
              </w:rPr>
              <w:fldChar w:fldCharType="end"/>
            </w:r>
          </w:p>
          <w:p w14:paraId="354678D4" w14:textId="20A8E2E9" w:rsidR="00034B1C" w:rsidRPr="00A27936" w:rsidRDefault="00516082" w:rsidP="00AF4D93">
            <w:pPr>
              <w:pStyle w:val="enumlev1"/>
              <w:rPr>
                <w:lang w:val="ru-RU"/>
              </w:rPr>
            </w:pPr>
            <w:bookmarkStart w:id="23" w:name="lt_pId042"/>
            <w:r w:rsidRPr="00A27936">
              <w:rPr>
                <w:lang w:val="ru-RU"/>
              </w:rPr>
              <w:t>[2]</w:t>
            </w:r>
            <w:r w:rsidR="00AF4D93" w:rsidRPr="00A27936">
              <w:rPr>
                <w:lang w:val="ru-RU"/>
              </w:rPr>
              <w:tab/>
            </w:r>
            <w:hyperlink r:id="rId10" w:history="1">
              <w:r w:rsidR="00AF4D93" w:rsidRPr="00A27936">
                <w:rPr>
                  <w:rStyle w:val="Hyperlink"/>
                  <w:szCs w:val="22"/>
                  <w:lang w:val="ru-RU"/>
                </w:rPr>
                <w:t>https:</w:t>
              </w:r>
            </w:hyperlink>
            <w:bookmarkEnd w:id="23"/>
            <w:r w:rsidRPr="00A27936">
              <w:rPr>
                <w:lang w:val="ru-RU"/>
              </w:rPr>
              <w:fldChar w:fldCharType="begin"/>
            </w:r>
            <w:r w:rsidRPr="00A27936">
              <w:rPr>
                <w:lang w:val="ru-RU"/>
              </w:rPr>
              <w:instrText>HYPERLINK "https://www.apc.org/sites/default/files/FINAL_Technological_autonomy_as_a_constellation_of_experiences_18-03.pdf"</w:instrText>
            </w:r>
            <w:r w:rsidRPr="00A27936">
              <w:rPr>
                <w:lang w:val="ru-RU"/>
              </w:rPr>
            </w:r>
            <w:r w:rsidRPr="00A27936">
              <w:rPr>
                <w:lang w:val="ru-RU"/>
              </w:rPr>
              <w:fldChar w:fldCharType="separate"/>
            </w:r>
            <w:bookmarkStart w:id="24" w:name="lt_pId043"/>
            <w:r w:rsidR="000D2722" w:rsidRPr="00A27936">
              <w:rPr>
                <w:rStyle w:val="Hyperlink"/>
                <w:szCs w:val="22"/>
                <w:lang w:val="ru-RU"/>
              </w:rPr>
              <w:t>//www.apc.org/sites/default/files/</w:t>
            </w:r>
            <w:r w:rsidR="00AF4D93" w:rsidRPr="00A27936">
              <w:rPr>
                <w:rStyle w:val="Hyperlink"/>
                <w:szCs w:val="22"/>
                <w:lang w:val="ru-RU"/>
              </w:rPr>
              <w:br/>
            </w:r>
            <w:r w:rsidR="000D2722" w:rsidRPr="00A27936">
              <w:rPr>
                <w:rStyle w:val="Hyperlink"/>
                <w:szCs w:val="22"/>
                <w:lang w:val="ru-RU"/>
              </w:rPr>
              <w:t>FINAL_Technological_autonomy_as_a_constellation_of_experiences_18-03.pdf</w:t>
            </w:r>
            <w:bookmarkEnd w:id="24"/>
            <w:r w:rsidRPr="00A27936">
              <w:rPr>
                <w:rStyle w:val="Hyperlink"/>
                <w:szCs w:val="22"/>
                <w:lang w:val="ru-RU"/>
              </w:rPr>
              <w:fldChar w:fldCharType="end"/>
            </w:r>
          </w:p>
          <w:p w14:paraId="6B963EDF" w14:textId="1347F3BC" w:rsidR="00034B1C" w:rsidRPr="00A27936" w:rsidRDefault="00516082" w:rsidP="00AF4D93">
            <w:pPr>
              <w:pStyle w:val="enumlev1"/>
              <w:rPr>
                <w:lang w:val="ru-RU"/>
              </w:rPr>
            </w:pPr>
            <w:bookmarkStart w:id="25" w:name="lt_pId044"/>
            <w:r w:rsidRPr="00A27936">
              <w:rPr>
                <w:lang w:val="ru-RU"/>
              </w:rPr>
              <w:t>[3]</w:t>
            </w:r>
            <w:r w:rsidR="00AF4D93" w:rsidRPr="00A27936">
              <w:rPr>
                <w:lang w:val="ru-RU"/>
              </w:rPr>
              <w:tab/>
            </w:r>
            <w:hyperlink r:id="rId11" w:history="1">
              <w:r w:rsidR="00AF4D93" w:rsidRPr="00A27936">
                <w:rPr>
                  <w:rStyle w:val="Hyperlink"/>
                  <w:szCs w:val="22"/>
                  <w:lang w:val="ru-RU"/>
                </w:rPr>
                <w:t>https:</w:t>
              </w:r>
            </w:hyperlink>
            <w:bookmarkEnd w:id="25"/>
            <w:r w:rsidRPr="00A27936">
              <w:rPr>
                <w:lang w:val="ru-RU"/>
              </w:rPr>
              <w:fldChar w:fldCharType="begin"/>
            </w:r>
            <w:r w:rsidRPr="00A27936">
              <w:rPr>
                <w:lang w:val="ru-RU"/>
              </w:rPr>
              <w:instrText>HYPERLINK "https://www.apc.org/en/blog/meet-national-schools-empowering-grassroots-communities-bridge-digital-divide"</w:instrText>
            </w:r>
            <w:r w:rsidRPr="00A27936">
              <w:rPr>
                <w:lang w:val="ru-RU"/>
              </w:rPr>
            </w:r>
            <w:r w:rsidRPr="00A27936">
              <w:rPr>
                <w:lang w:val="ru-RU"/>
              </w:rPr>
              <w:fldChar w:fldCharType="separate"/>
            </w:r>
            <w:bookmarkStart w:id="26" w:name="lt_pId045"/>
            <w:r w:rsidR="000D2722" w:rsidRPr="00A27936">
              <w:rPr>
                <w:rStyle w:val="Hyperlink"/>
                <w:szCs w:val="22"/>
                <w:lang w:val="ru-RU"/>
              </w:rPr>
              <w:t>//www.apc.org/en/blog/meet-national-schools-empowering-grassroots-communities-bridge-digital-divide</w:t>
            </w:r>
            <w:bookmarkEnd w:id="26"/>
            <w:r w:rsidRPr="00A27936">
              <w:rPr>
                <w:rStyle w:val="Hyperlink"/>
                <w:szCs w:val="22"/>
                <w:lang w:val="ru-RU"/>
              </w:rPr>
              <w:fldChar w:fldCharType="end"/>
            </w:r>
          </w:p>
          <w:p w14:paraId="7DF6D364" w14:textId="63DFED8B" w:rsidR="003708C3" w:rsidRPr="00A27936" w:rsidRDefault="00516082" w:rsidP="00A27936">
            <w:pPr>
              <w:pStyle w:val="enumlev1"/>
              <w:spacing w:after="80"/>
              <w:rPr>
                <w:b/>
                <w:bCs/>
                <w:lang w:val="ru-RU"/>
              </w:rPr>
            </w:pPr>
            <w:bookmarkStart w:id="27" w:name="lt_pId046"/>
            <w:r w:rsidRPr="00A27936">
              <w:rPr>
                <w:lang w:val="ru-RU"/>
              </w:rPr>
              <w:t>[4]</w:t>
            </w:r>
            <w:r w:rsidR="00AF4D93" w:rsidRPr="00A27936">
              <w:rPr>
                <w:lang w:val="ru-RU"/>
              </w:rPr>
              <w:tab/>
            </w:r>
            <w:hyperlink r:id="rId12" w:history="1">
              <w:r w:rsidR="00AF4D93" w:rsidRPr="00A27936">
                <w:rPr>
                  <w:rStyle w:val="Hyperlink"/>
                  <w:szCs w:val="22"/>
                  <w:lang w:val="ru-RU"/>
                </w:rPr>
                <w:t>https:</w:t>
              </w:r>
            </w:hyperlink>
            <w:bookmarkEnd w:id="27"/>
            <w:r w:rsidRPr="00A27936">
              <w:rPr>
                <w:lang w:val="ru-RU"/>
              </w:rPr>
              <w:fldChar w:fldCharType="begin"/>
            </w:r>
            <w:r w:rsidRPr="00A27936">
              <w:rPr>
                <w:lang w:val="ru-RU"/>
              </w:rPr>
              <w:instrText>HYPERLINK "https://techiocomunitario.org/wp-content/uploads/2023/02/Capacity-development-for-Indigenous-communities-of-the-Americas-re"</w:instrText>
            </w:r>
            <w:r w:rsidRPr="00A27936">
              <w:rPr>
                <w:lang w:val="ru-RU"/>
              </w:rPr>
            </w:r>
            <w:r w:rsidRPr="00A27936">
              <w:rPr>
                <w:lang w:val="ru-RU"/>
              </w:rPr>
              <w:fldChar w:fldCharType="separate"/>
            </w:r>
            <w:bookmarkStart w:id="28" w:name="lt_pId047"/>
            <w:r w:rsidR="000D2722" w:rsidRPr="00A27936">
              <w:rPr>
                <w:rStyle w:val="Hyperlink"/>
                <w:szCs w:val="22"/>
                <w:lang w:val="ru-RU"/>
              </w:rPr>
              <w:t>//techiocomunitario.org/wp-content/uploads/2023/02/Capacity-development-for-Indigenous-communities-of-the-Americas-re</w:t>
            </w:r>
            <w:bookmarkEnd w:id="28"/>
            <w:r w:rsidRPr="00A27936">
              <w:rPr>
                <w:rStyle w:val="Hyperlink"/>
                <w:szCs w:val="22"/>
                <w:lang w:val="ru-RU"/>
              </w:rPr>
              <w:fldChar w:fldCharType="end"/>
            </w:r>
          </w:p>
        </w:tc>
      </w:tr>
    </w:tbl>
    <w:p w14:paraId="50674244" w14:textId="13266A32" w:rsidR="00C01B76" w:rsidRPr="00A27936" w:rsidRDefault="00C01B76" w:rsidP="00477173">
      <w:pPr>
        <w:rPr>
          <w:lang w:val="ru-RU"/>
        </w:rPr>
      </w:pPr>
      <w:bookmarkStart w:id="29" w:name="Proposal"/>
      <w:bookmarkEnd w:id="29"/>
      <w:r w:rsidRPr="00A27936">
        <w:rPr>
          <w:lang w:val="ru-RU"/>
        </w:rPr>
        <w:lastRenderedPageBreak/>
        <w:t xml:space="preserve">Ассоциация за прогрессивные коммуникации (APC) благодарит Консультативную группу по развитию электросвязи (КГРЭ) за возможность направить представление для первого собрания после Всемирной конференции по развитию электросвязи (ВКРЭ-22). APC признает роль КГРЭ в предоставлении </w:t>
      </w:r>
      <w:r w:rsidR="005C5FEC" w:rsidRPr="00A27936">
        <w:rPr>
          <w:lang w:val="ru-RU"/>
        </w:rPr>
        <w:t xml:space="preserve">Сектору МСЭ-D </w:t>
      </w:r>
      <w:r w:rsidRPr="00A27936">
        <w:rPr>
          <w:lang w:val="ru-RU"/>
        </w:rPr>
        <w:t xml:space="preserve">консультаций и рекомендаций по стратегиям, политике и другим вопросам, связанным с развитием электросвязи, а также ее усилия по содействию обмену знаниями и созданию потенциала, способствующие расширению прав и возможностей отдельных лиц и сообществ для использования перспективных возможностей, предоставляемых цифровой экономикой. </w:t>
      </w:r>
      <w:r w:rsidR="005C5FEC" w:rsidRPr="00A27936">
        <w:rPr>
          <w:lang w:val="ru-RU"/>
        </w:rPr>
        <w:t>APC, к</w:t>
      </w:r>
      <w:r w:rsidRPr="00A27936">
        <w:rPr>
          <w:lang w:val="ru-RU"/>
        </w:rPr>
        <w:t>ак международная сеть организаций гражданского общества, основанная в 1990 году, стремится помочь построить мир, в котором все люди имеют удобный, равный и недорогой доступ к творческому потенциалу ИКТ для улучшения своей жизни и создания более демократических и эгалитарных обществ.</w:t>
      </w:r>
    </w:p>
    <w:p w14:paraId="5FE04E55" w14:textId="5D3B5E86" w:rsidR="00034B1C" w:rsidRPr="00A27936" w:rsidRDefault="00A57D5E" w:rsidP="00477173">
      <w:pPr>
        <w:rPr>
          <w:szCs w:val="22"/>
          <w:lang w:val="ru-RU"/>
        </w:rPr>
      </w:pPr>
      <w:r w:rsidRPr="00A27936">
        <w:rPr>
          <w:szCs w:val="22"/>
          <w:lang w:val="ru-RU"/>
        </w:rPr>
        <w:t xml:space="preserve">Сектор развития электросвязи МСЭ в рамках своей программы </w:t>
      </w:r>
      <w:r w:rsidR="00F743D1" w:rsidRPr="00A27936">
        <w:rPr>
          <w:szCs w:val="22"/>
          <w:lang w:val="ru-RU"/>
        </w:rPr>
        <w:t xml:space="preserve">охвата цифровыми технологиями </w:t>
      </w:r>
      <w:r w:rsidRPr="00A27936">
        <w:rPr>
          <w:szCs w:val="22"/>
          <w:lang w:val="ru-RU"/>
        </w:rPr>
        <w:t xml:space="preserve">и в сотрудничестве с </w:t>
      </w:r>
      <w:r w:rsidR="00F743D1" w:rsidRPr="00A27936">
        <w:rPr>
          <w:szCs w:val="22"/>
          <w:lang w:val="ru-RU"/>
        </w:rPr>
        <w:t>Региональным отделением для Северной и Южной Америки</w:t>
      </w:r>
      <w:r w:rsidRPr="00A27936">
        <w:rPr>
          <w:szCs w:val="22"/>
          <w:lang w:val="ru-RU"/>
        </w:rPr>
        <w:t xml:space="preserve"> </w:t>
      </w:r>
      <w:r w:rsidR="00F743D1" w:rsidRPr="00A27936">
        <w:rPr>
          <w:szCs w:val="22"/>
          <w:lang w:val="ru-RU"/>
        </w:rPr>
        <w:t xml:space="preserve">реализует </w:t>
      </w:r>
      <w:r w:rsidRPr="00A27936">
        <w:rPr>
          <w:szCs w:val="22"/>
          <w:lang w:val="ru-RU"/>
        </w:rPr>
        <w:t>с 2005</w:t>
      </w:r>
      <w:r w:rsidR="00876543" w:rsidRPr="00A27936">
        <w:rPr>
          <w:szCs w:val="22"/>
          <w:lang w:val="ru-RU"/>
        </w:rPr>
        <w:t> </w:t>
      </w:r>
      <w:r w:rsidRPr="00A27936">
        <w:rPr>
          <w:szCs w:val="22"/>
          <w:lang w:val="ru-RU"/>
        </w:rPr>
        <w:t xml:space="preserve">года специализированные программы </w:t>
      </w:r>
      <w:r w:rsidR="00F743D1" w:rsidRPr="00A27936">
        <w:rPr>
          <w:szCs w:val="22"/>
          <w:lang w:val="ru-RU"/>
        </w:rPr>
        <w:t>создания</w:t>
      </w:r>
      <w:r w:rsidRPr="00A27936">
        <w:rPr>
          <w:szCs w:val="22"/>
          <w:lang w:val="ru-RU"/>
        </w:rPr>
        <w:t xml:space="preserve"> потенциала, направленные на укрепление потенциала коренных народов</w:t>
      </w:r>
      <w:r w:rsidR="00F743D1" w:rsidRPr="00A27936">
        <w:rPr>
          <w:szCs w:val="22"/>
          <w:lang w:val="ru-RU"/>
        </w:rPr>
        <w:t xml:space="preserve"> в области ИКТ</w:t>
      </w:r>
      <w:r w:rsidRPr="00A27936">
        <w:rPr>
          <w:szCs w:val="22"/>
          <w:lang w:val="ru-RU"/>
        </w:rPr>
        <w:t xml:space="preserve">. </w:t>
      </w:r>
      <w:r w:rsidR="005C5FEC" w:rsidRPr="00A27936">
        <w:rPr>
          <w:szCs w:val="22"/>
          <w:lang w:val="ru-RU"/>
        </w:rPr>
        <w:t>Эти программы</w:t>
      </w:r>
      <w:r w:rsidRPr="00A27936">
        <w:rPr>
          <w:szCs w:val="22"/>
          <w:lang w:val="ru-RU"/>
        </w:rPr>
        <w:t xml:space="preserve"> были основаны на Резолюции</w:t>
      </w:r>
      <w:r w:rsidR="00F743D1" w:rsidRPr="00A27936">
        <w:rPr>
          <w:szCs w:val="22"/>
          <w:lang w:val="ru-RU"/>
        </w:rPr>
        <w:t> </w:t>
      </w:r>
      <w:r w:rsidRPr="00A27936">
        <w:rPr>
          <w:szCs w:val="22"/>
          <w:lang w:val="ru-RU"/>
        </w:rPr>
        <w:t>46 Всемирной конференции по развитию электросвязи (ВКРЭ), состоявшейся в 2017</w:t>
      </w:r>
      <w:r w:rsidR="00F743D1" w:rsidRPr="00A27936">
        <w:rPr>
          <w:szCs w:val="22"/>
          <w:lang w:val="ru-RU"/>
        </w:rPr>
        <w:t> </w:t>
      </w:r>
      <w:r w:rsidRPr="00A27936">
        <w:rPr>
          <w:szCs w:val="22"/>
          <w:lang w:val="ru-RU"/>
        </w:rPr>
        <w:t>году в Буэнос-Айресе. В этой Резолюции признается "</w:t>
      </w:r>
      <w:r w:rsidR="00F743D1" w:rsidRPr="00A27936">
        <w:rPr>
          <w:szCs w:val="22"/>
          <w:lang w:val="ru-RU"/>
        </w:rPr>
        <w:t>необходимость и впредь оказывать содействие организации профессиональной подготовки инженерно-технических работников из числа представителей коренных народов в соответствии с их культурными нормами и на основе технологических новаторских решений при параллельном выделении ресурсов и спектра для обеспечения развития и устойчивости сетей электросвязи/ИКТ, эксплуатируемых коренными народами</w:t>
      </w:r>
      <w:r w:rsidRPr="00A27936">
        <w:rPr>
          <w:szCs w:val="22"/>
          <w:lang w:val="ru-RU"/>
        </w:rPr>
        <w:t>".</w:t>
      </w:r>
    </w:p>
    <w:p w14:paraId="31E387F3" w14:textId="23D64746" w:rsidR="00876543" w:rsidRPr="00A27936" w:rsidRDefault="002229FA" w:rsidP="00477173">
      <w:pPr>
        <w:rPr>
          <w:szCs w:val="22"/>
          <w:lang w:val="ru-RU"/>
        </w:rPr>
      </w:pPr>
      <w:r w:rsidRPr="00A27936">
        <w:rPr>
          <w:szCs w:val="22"/>
          <w:lang w:val="ru-RU"/>
        </w:rPr>
        <w:t>П</w:t>
      </w:r>
      <w:r w:rsidR="00876543" w:rsidRPr="00A27936">
        <w:rPr>
          <w:szCs w:val="22"/>
          <w:lang w:val="ru-RU"/>
        </w:rPr>
        <w:t>рограмма</w:t>
      </w:r>
      <w:r w:rsidRPr="00A27936">
        <w:rPr>
          <w:szCs w:val="22"/>
          <w:lang w:val="ru-RU"/>
        </w:rPr>
        <w:t xml:space="preserve"> для Латинской Америки</w:t>
      </w:r>
      <w:r w:rsidR="00876543" w:rsidRPr="00A27936">
        <w:rPr>
          <w:szCs w:val="22"/>
          <w:lang w:val="ru-RU"/>
        </w:rPr>
        <w:t xml:space="preserve">, выполняемая при содействии </w:t>
      </w:r>
      <w:r w:rsidR="00553C61" w:rsidRPr="00A27936">
        <w:rPr>
          <w:szCs w:val="22"/>
          <w:lang w:val="ru-RU"/>
        </w:rPr>
        <w:t>Регионального о</w:t>
      </w:r>
      <w:r w:rsidR="00876543" w:rsidRPr="00A27936">
        <w:rPr>
          <w:szCs w:val="22"/>
          <w:lang w:val="ru-RU"/>
        </w:rPr>
        <w:t xml:space="preserve">тделения для Северной и Южной Америки и </w:t>
      </w:r>
      <w:r w:rsidR="00553C61" w:rsidRPr="00A27936">
        <w:rPr>
          <w:szCs w:val="22"/>
          <w:lang w:val="ru-RU"/>
        </w:rPr>
        <w:t>службы</w:t>
      </w:r>
      <w:r w:rsidRPr="00A27936">
        <w:rPr>
          <w:szCs w:val="22"/>
          <w:lang w:val="ru-RU"/>
        </w:rPr>
        <w:t xml:space="preserve"> </w:t>
      </w:r>
      <w:r w:rsidR="00553C61" w:rsidRPr="00A27936">
        <w:rPr>
          <w:szCs w:val="22"/>
          <w:lang w:val="ru-RU"/>
        </w:rPr>
        <w:t xml:space="preserve">по </w:t>
      </w:r>
      <w:r w:rsidR="00876543" w:rsidRPr="00A27936">
        <w:rPr>
          <w:szCs w:val="22"/>
          <w:lang w:val="ru-RU"/>
        </w:rPr>
        <w:t>охват</w:t>
      </w:r>
      <w:r w:rsidR="00553C61" w:rsidRPr="00A27936">
        <w:rPr>
          <w:szCs w:val="22"/>
          <w:lang w:val="ru-RU"/>
        </w:rPr>
        <w:t>у</w:t>
      </w:r>
      <w:r w:rsidR="00876543" w:rsidRPr="00A27936">
        <w:rPr>
          <w:szCs w:val="22"/>
          <w:lang w:val="ru-RU"/>
        </w:rPr>
        <w:t xml:space="preserve"> цифровыми технологиями БРЭ МСЭ в сотрудничестве с организациями гражданского общества в этом регионе, </w:t>
      </w:r>
      <w:r w:rsidR="00884A83" w:rsidRPr="00A27936">
        <w:rPr>
          <w:szCs w:val="22"/>
          <w:lang w:val="ru-RU"/>
        </w:rPr>
        <w:t>оказалась</w:t>
      </w:r>
      <w:r w:rsidR="00876543" w:rsidRPr="00A27936">
        <w:rPr>
          <w:szCs w:val="22"/>
          <w:lang w:val="ru-RU"/>
        </w:rPr>
        <w:t xml:space="preserve"> успешной, поскольку она ориентирована на потребности в </w:t>
      </w:r>
      <w:r w:rsidRPr="00A27936">
        <w:rPr>
          <w:szCs w:val="22"/>
          <w:lang w:val="ru-RU"/>
        </w:rPr>
        <w:t>подготовке</w:t>
      </w:r>
      <w:r w:rsidR="00876543" w:rsidRPr="00A27936">
        <w:rPr>
          <w:szCs w:val="22"/>
          <w:lang w:val="ru-RU"/>
        </w:rPr>
        <w:t xml:space="preserve"> и способы обучения сообществ. Кроме того, участники программы являются координаторами и лидерами </w:t>
      </w:r>
      <w:r w:rsidRPr="00A27936">
        <w:rPr>
          <w:szCs w:val="22"/>
          <w:lang w:val="ru-RU"/>
        </w:rPr>
        <w:t>в</w:t>
      </w:r>
      <w:r w:rsidR="00876543" w:rsidRPr="00A27936">
        <w:rPr>
          <w:szCs w:val="22"/>
          <w:lang w:val="ru-RU"/>
        </w:rPr>
        <w:t xml:space="preserve"> своих </w:t>
      </w:r>
      <w:r w:rsidRPr="00A27936">
        <w:rPr>
          <w:szCs w:val="22"/>
          <w:lang w:val="ru-RU"/>
        </w:rPr>
        <w:t>сообществах</w:t>
      </w:r>
      <w:r w:rsidR="00876543" w:rsidRPr="00A27936">
        <w:rPr>
          <w:szCs w:val="22"/>
          <w:lang w:val="ru-RU"/>
        </w:rPr>
        <w:t xml:space="preserve">, </w:t>
      </w:r>
      <w:r w:rsidR="003D7300" w:rsidRPr="00A27936">
        <w:rPr>
          <w:szCs w:val="22"/>
          <w:lang w:val="ru-RU"/>
        </w:rPr>
        <w:t>а это означает, что</w:t>
      </w:r>
      <w:r w:rsidR="00876543" w:rsidRPr="00A27936">
        <w:rPr>
          <w:szCs w:val="22"/>
          <w:lang w:val="ru-RU"/>
        </w:rPr>
        <w:t xml:space="preserve"> обучение проходят не только отдельные лица, но и организации, и что непосредственное воздействие оказывается на сообщества, в которых </w:t>
      </w:r>
      <w:r w:rsidR="003D7300" w:rsidRPr="00A27936">
        <w:rPr>
          <w:szCs w:val="22"/>
          <w:lang w:val="ru-RU"/>
        </w:rPr>
        <w:t>функционируют</w:t>
      </w:r>
      <w:r w:rsidR="00876543" w:rsidRPr="00A27936">
        <w:rPr>
          <w:szCs w:val="22"/>
          <w:lang w:val="ru-RU"/>
        </w:rPr>
        <w:t xml:space="preserve"> эти решения</w:t>
      </w:r>
      <w:r w:rsidR="000C0327" w:rsidRPr="00A27936">
        <w:rPr>
          <w:szCs w:val="22"/>
          <w:lang w:val="ru-RU"/>
        </w:rPr>
        <w:t xml:space="preserve"> по обеспечению</w:t>
      </w:r>
      <w:r w:rsidR="00876543" w:rsidRPr="00A27936">
        <w:rPr>
          <w:szCs w:val="22"/>
          <w:lang w:val="ru-RU"/>
        </w:rPr>
        <w:t xml:space="preserve"> местного доступа и </w:t>
      </w:r>
      <w:r w:rsidR="000C0327" w:rsidRPr="00A27936">
        <w:rPr>
          <w:szCs w:val="22"/>
          <w:lang w:val="ru-RU"/>
        </w:rPr>
        <w:t>СМИ сообществ</w:t>
      </w:r>
      <w:r w:rsidR="00876543" w:rsidRPr="00A27936">
        <w:rPr>
          <w:szCs w:val="22"/>
          <w:lang w:val="ru-RU"/>
        </w:rPr>
        <w:t>.</w:t>
      </w:r>
    </w:p>
    <w:p w14:paraId="1F8BC78B" w14:textId="33A03CF3" w:rsidR="003D7300" w:rsidRPr="00A27936" w:rsidRDefault="003D7300" w:rsidP="00477173">
      <w:pPr>
        <w:rPr>
          <w:szCs w:val="22"/>
          <w:lang w:val="ru-RU"/>
        </w:rPr>
      </w:pPr>
      <w:r w:rsidRPr="00A27936">
        <w:rPr>
          <w:szCs w:val="22"/>
          <w:lang w:val="ru-RU"/>
        </w:rPr>
        <w:lastRenderedPageBreak/>
        <w:t xml:space="preserve">Начиная с 2019 года эта комплексная смешанная программа проводилась три раза, в результате чего была создана прочная сеть, состоящая из более чем 100 руководителей проектов в области </w:t>
      </w:r>
      <w:r w:rsidR="00FF111F" w:rsidRPr="00A27936">
        <w:rPr>
          <w:szCs w:val="22"/>
          <w:lang w:val="ru-RU"/>
        </w:rPr>
        <w:t>коммуникаций</w:t>
      </w:r>
      <w:r w:rsidRPr="00A27936">
        <w:rPr>
          <w:szCs w:val="22"/>
          <w:lang w:val="ru-RU"/>
        </w:rPr>
        <w:t xml:space="preserve"> в сообществах в 15 странах, которые приносят непосредственную пользу своим сообществам через проекты, которые они разрабатывают, и которые способны обучать новых координаторов в своих регионах. Следует отметить, что 45% выпускников – женщины, а возраст участников </w:t>
      </w:r>
      <w:r w:rsidR="007F66FB" w:rsidRPr="00A27936">
        <w:rPr>
          <w:szCs w:val="22"/>
          <w:lang w:val="ru-RU"/>
        </w:rPr>
        <w:t>колеблется</w:t>
      </w:r>
      <w:r w:rsidRPr="00A27936">
        <w:rPr>
          <w:szCs w:val="22"/>
          <w:lang w:val="ru-RU"/>
        </w:rPr>
        <w:t xml:space="preserve"> от 18 до 72 лет.</w:t>
      </w:r>
    </w:p>
    <w:p w14:paraId="50A367A7" w14:textId="62A1CB5A" w:rsidR="00034B1C" w:rsidRPr="00A27936" w:rsidRDefault="007F66FB" w:rsidP="00477173">
      <w:pPr>
        <w:rPr>
          <w:szCs w:val="22"/>
          <w:lang w:val="ru-RU"/>
        </w:rPr>
      </w:pPr>
      <w:bookmarkStart w:id="30" w:name="lt_pId059"/>
      <w:r w:rsidRPr="00A27936">
        <w:rPr>
          <w:szCs w:val="22"/>
          <w:lang w:val="ru-RU"/>
        </w:rPr>
        <w:t>Воспроизведение этой модели, состоящей из пяти онлайновых модулей и очного учебного курса, в Африке позволит</w:t>
      </w:r>
      <w:bookmarkEnd w:id="30"/>
      <w:r w:rsidRPr="00A27936">
        <w:rPr>
          <w:szCs w:val="22"/>
          <w:lang w:val="ru-RU"/>
        </w:rPr>
        <w:t xml:space="preserve"> добиться </w:t>
      </w:r>
      <w:r w:rsidR="00B92494" w:rsidRPr="00A27936">
        <w:rPr>
          <w:szCs w:val="22"/>
          <w:lang w:val="ru-RU"/>
        </w:rPr>
        <w:t>следующих</w:t>
      </w:r>
      <w:r w:rsidRPr="00A27936">
        <w:rPr>
          <w:szCs w:val="22"/>
          <w:lang w:val="ru-RU"/>
        </w:rPr>
        <w:t xml:space="preserve"> целей</w:t>
      </w:r>
      <w:r w:rsidR="00B92494" w:rsidRPr="00A27936">
        <w:rPr>
          <w:szCs w:val="22"/>
          <w:lang w:val="ru-RU"/>
        </w:rPr>
        <w:t>:</w:t>
      </w:r>
    </w:p>
    <w:p w14:paraId="27CC54CD" w14:textId="6F2A778C" w:rsidR="00034B1C" w:rsidRPr="00A27936" w:rsidRDefault="00477173" w:rsidP="00477173">
      <w:pPr>
        <w:pStyle w:val="enumlev1"/>
        <w:rPr>
          <w:lang w:val="ru-RU"/>
        </w:rPr>
      </w:pPr>
      <w:r w:rsidRPr="00A27936">
        <w:rPr>
          <w:lang w:val="ru-RU"/>
        </w:rPr>
        <w:t>−</w:t>
      </w:r>
      <w:r w:rsidRPr="00A27936">
        <w:rPr>
          <w:lang w:val="ru-RU"/>
        </w:rPr>
        <w:tab/>
      </w:r>
      <w:r w:rsidR="00B92494" w:rsidRPr="00A27936">
        <w:rPr>
          <w:lang w:val="ru-RU"/>
        </w:rPr>
        <w:t xml:space="preserve">укрепить технический, организационный, экономический и социальный потенциал </w:t>
      </w:r>
      <w:r w:rsidR="00CF2938" w:rsidRPr="00A27936">
        <w:rPr>
          <w:lang w:val="ru-RU"/>
        </w:rPr>
        <w:t>членов</w:t>
      </w:r>
      <w:r w:rsidR="00B92494" w:rsidRPr="00A27936">
        <w:rPr>
          <w:lang w:val="ru-RU"/>
        </w:rPr>
        <w:t xml:space="preserve"> сообществ коренных и сельских жителей в Африке</w:t>
      </w:r>
      <w:r w:rsidR="00CF2938" w:rsidRPr="00A27936">
        <w:rPr>
          <w:lang w:val="ru-RU"/>
        </w:rPr>
        <w:t>, для того чтобы создавать</w:t>
      </w:r>
      <w:r w:rsidR="00B92494" w:rsidRPr="00A27936">
        <w:rPr>
          <w:lang w:val="ru-RU"/>
        </w:rPr>
        <w:t xml:space="preserve"> местны</w:t>
      </w:r>
      <w:r w:rsidR="00CF2938" w:rsidRPr="00A27936">
        <w:rPr>
          <w:lang w:val="ru-RU"/>
        </w:rPr>
        <w:t xml:space="preserve">е проекты в области электросвязи и </w:t>
      </w:r>
      <w:r w:rsidR="00B92494" w:rsidRPr="00A27936">
        <w:rPr>
          <w:lang w:val="ru-RU"/>
        </w:rPr>
        <w:t>коммуникаци</w:t>
      </w:r>
      <w:r w:rsidR="00CF2938" w:rsidRPr="00A27936">
        <w:rPr>
          <w:lang w:val="ru-RU"/>
        </w:rPr>
        <w:t>й;</w:t>
      </w:r>
    </w:p>
    <w:p w14:paraId="64DDFBDC" w14:textId="310F4FE6" w:rsidR="00034B1C" w:rsidRPr="00A27936" w:rsidRDefault="00477173" w:rsidP="00477173">
      <w:pPr>
        <w:pStyle w:val="enumlev1"/>
        <w:rPr>
          <w:lang w:val="ru-RU"/>
        </w:rPr>
      </w:pPr>
      <w:r w:rsidRPr="00A27936">
        <w:rPr>
          <w:lang w:val="ru-RU"/>
        </w:rPr>
        <w:t>−</w:t>
      </w:r>
      <w:r w:rsidRPr="00A27936">
        <w:rPr>
          <w:lang w:val="ru-RU"/>
        </w:rPr>
        <w:tab/>
      </w:r>
      <w:r w:rsidR="005221B2" w:rsidRPr="00A27936">
        <w:rPr>
          <w:lang w:val="ru-RU"/>
        </w:rPr>
        <w:t>создать в сообществах и различных заинтересованных сторон</w:t>
      </w:r>
      <w:r w:rsidR="00CC159A" w:rsidRPr="00A27936">
        <w:rPr>
          <w:lang w:val="ru-RU"/>
        </w:rPr>
        <w:t>ах сеть активистов</w:t>
      </w:r>
      <w:r w:rsidR="005221B2" w:rsidRPr="00A27936">
        <w:rPr>
          <w:lang w:val="ru-RU"/>
        </w:rPr>
        <w:t xml:space="preserve">, </w:t>
      </w:r>
      <w:r w:rsidR="00CC159A" w:rsidRPr="00A27936">
        <w:rPr>
          <w:lang w:val="ru-RU"/>
        </w:rPr>
        <w:t>способных</w:t>
      </w:r>
      <w:r w:rsidR="005221B2" w:rsidRPr="00A27936">
        <w:rPr>
          <w:lang w:val="ru-RU"/>
        </w:rPr>
        <w:t xml:space="preserve"> работать на национальном уровне для создания стратегий обеспечения возможности подключения, которые </w:t>
      </w:r>
      <w:r w:rsidR="00AF3A31" w:rsidRPr="00A27936">
        <w:rPr>
          <w:lang w:val="ru-RU"/>
        </w:rPr>
        <w:t>напрямую отражаются на</w:t>
      </w:r>
      <w:r w:rsidR="005221B2" w:rsidRPr="00A27936">
        <w:rPr>
          <w:lang w:val="ru-RU"/>
        </w:rPr>
        <w:t xml:space="preserve"> повседневной жизни людей, еще не имеющих подключения.</w:t>
      </w:r>
    </w:p>
    <w:p w14:paraId="33141A63" w14:textId="33790B4A" w:rsidR="00034B1C" w:rsidRPr="00A27936" w:rsidRDefault="00477173" w:rsidP="00477173">
      <w:pPr>
        <w:pStyle w:val="enumlev1"/>
        <w:rPr>
          <w:lang w:val="ru-RU"/>
        </w:rPr>
      </w:pPr>
      <w:r w:rsidRPr="00A27936">
        <w:rPr>
          <w:lang w:val="ru-RU"/>
        </w:rPr>
        <w:t>−</w:t>
      </w:r>
      <w:r w:rsidRPr="00A27936">
        <w:rPr>
          <w:lang w:val="ru-RU"/>
        </w:rPr>
        <w:tab/>
      </w:r>
      <w:r w:rsidR="00AF3A31" w:rsidRPr="00A27936">
        <w:rPr>
          <w:lang w:val="ru-RU"/>
        </w:rPr>
        <w:t>создать сообщества практиков</w:t>
      </w:r>
      <w:r w:rsidR="00CC159A" w:rsidRPr="00A27936">
        <w:rPr>
          <w:lang w:val="ru-RU"/>
        </w:rPr>
        <w:t xml:space="preserve"> среди</w:t>
      </w:r>
      <w:r w:rsidR="00AF3A31" w:rsidRPr="00A27936">
        <w:rPr>
          <w:lang w:val="ru-RU"/>
        </w:rPr>
        <w:t xml:space="preserve"> отдельных лиц, организаций и сообществ, которые сопровождают развитие своих местных проектов в области </w:t>
      </w:r>
      <w:r w:rsidR="00FF111F" w:rsidRPr="00A27936">
        <w:rPr>
          <w:lang w:val="ru-RU"/>
        </w:rPr>
        <w:t>коммуникаций</w:t>
      </w:r>
      <w:r w:rsidR="00AF3A31" w:rsidRPr="00A27936">
        <w:rPr>
          <w:lang w:val="ru-RU"/>
        </w:rPr>
        <w:t xml:space="preserve"> и </w:t>
      </w:r>
      <w:r w:rsidR="00F5544F" w:rsidRPr="00A27936">
        <w:rPr>
          <w:lang w:val="ru-RU"/>
        </w:rPr>
        <w:t>электросвязи</w:t>
      </w:r>
      <w:r w:rsidR="00AF3A31" w:rsidRPr="00A27936">
        <w:rPr>
          <w:lang w:val="ru-RU"/>
        </w:rPr>
        <w:t>;</w:t>
      </w:r>
    </w:p>
    <w:p w14:paraId="25451E49" w14:textId="45B2DC77" w:rsidR="00034B1C" w:rsidRPr="00A27936" w:rsidRDefault="00477173" w:rsidP="00477173">
      <w:pPr>
        <w:pStyle w:val="enumlev1"/>
        <w:rPr>
          <w:lang w:val="ru-RU"/>
        </w:rPr>
      </w:pPr>
      <w:bookmarkStart w:id="31" w:name="lt_pId063"/>
      <w:r w:rsidRPr="00A27936">
        <w:rPr>
          <w:lang w:val="ru-RU"/>
        </w:rPr>
        <w:t>−</w:t>
      </w:r>
      <w:r w:rsidRPr="00A27936">
        <w:rPr>
          <w:lang w:val="ru-RU"/>
        </w:rPr>
        <w:tab/>
      </w:r>
      <w:r w:rsidR="00AF3A31" w:rsidRPr="00A27936">
        <w:rPr>
          <w:lang w:val="ru-RU"/>
        </w:rPr>
        <w:t xml:space="preserve">сформировать региональный консультативный комитет экспертов, который, наряду с консультированием данной учебной программы, может </w:t>
      </w:r>
      <w:r w:rsidR="00CC159A" w:rsidRPr="00A27936">
        <w:rPr>
          <w:lang w:val="ru-RU"/>
        </w:rPr>
        <w:t>инициировать</w:t>
      </w:r>
      <w:r w:rsidR="00AF3A31" w:rsidRPr="00A27936">
        <w:rPr>
          <w:lang w:val="ru-RU"/>
        </w:rPr>
        <w:t xml:space="preserve"> коллективные действия для удовлетворения потребностей в обучении и реализации местных проектов </w:t>
      </w:r>
      <w:r w:rsidR="00FF111F" w:rsidRPr="00A27936">
        <w:rPr>
          <w:lang w:val="ru-RU"/>
        </w:rPr>
        <w:t>в области</w:t>
      </w:r>
      <w:r w:rsidR="00AF3A31" w:rsidRPr="00A27936">
        <w:rPr>
          <w:lang w:val="ru-RU"/>
        </w:rPr>
        <w:t xml:space="preserve"> </w:t>
      </w:r>
      <w:r w:rsidR="00CC159A" w:rsidRPr="00A27936">
        <w:rPr>
          <w:lang w:val="ru-RU"/>
        </w:rPr>
        <w:t>электросвязи</w:t>
      </w:r>
      <w:r w:rsidR="00AF3A31" w:rsidRPr="00A27936">
        <w:rPr>
          <w:lang w:val="ru-RU"/>
        </w:rPr>
        <w:t xml:space="preserve"> и </w:t>
      </w:r>
      <w:r w:rsidR="00FF111F" w:rsidRPr="00A27936">
        <w:rPr>
          <w:lang w:val="ru-RU"/>
        </w:rPr>
        <w:t>коммуникаций</w:t>
      </w:r>
      <w:r w:rsidR="00AF3A31" w:rsidRPr="00A27936">
        <w:rPr>
          <w:lang w:val="ru-RU"/>
        </w:rPr>
        <w:t xml:space="preserve"> в сельских и находящихся в неблагоприятном положении сообществах</w:t>
      </w:r>
      <w:bookmarkEnd w:id="31"/>
      <w:r w:rsidR="00AF3A31" w:rsidRPr="00A27936">
        <w:rPr>
          <w:lang w:val="ru-RU"/>
        </w:rPr>
        <w:t>;</w:t>
      </w:r>
    </w:p>
    <w:p w14:paraId="67A79396" w14:textId="79C09F1D" w:rsidR="00034B1C" w:rsidRPr="00A27936" w:rsidRDefault="00477173" w:rsidP="00477173">
      <w:pPr>
        <w:pStyle w:val="enumlev1"/>
        <w:rPr>
          <w:lang w:val="ru-RU"/>
        </w:rPr>
      </w:pPr>
      <w:bookmarkStart w:id="32" w:name="lt_pId064"/>
      <w:r w:rsidRPr="00A27936">
        <w:rPr>
          <w:lang w:val="ru-RU"/>
        </w:rPr>
        <w:t>−</w:t>
      </w:r>
      <w:r w:rsidRPr="00A27936">
        <w:rPr>
          <w:lang w:val="ru-RU"/>
        </w:rPr>
        <w:tab/>
      </w:r>
      <w:r w:rsidR="00CC159A" w:rsidRPr="00A27936">
        <w:rPr>
          <w:lang w:val="ru-RU"/>
        </w:rPr>
        <w:t>консолидировать</w:t>
      </w:r>
      <w:r w:rsidR="00AF3A31" w:rsidRPr="00A27936">
        <w:rPr>
          <w:lang w:val="ru-RU"/>
        </w:rPr>
        <w:t xml:space="preserve"> благоприятную среду через укрепление отношений между различными заинтересованными сторонами для </w:t>
      </w:r>
      <w:r w:rsidR="00B24485" w:rsidRPr="00A27936">
        <w:rPr>
          <w:lang w:val="ru-RU"/>
        </w:rPr>
        <w:t xml:space="preserve">поиска </w:t>
      </w:r>
      <w:r w:rsidR="00AF3A31" w:rsidRPr="00A27936">
        <w:rPr>
          <w:lang w:val="ru-RU"/>
        </w:rPr>
        <w:t>решения</w:t>
      </w:r>
      <w:r w:rsidR="00B24485" w:rsidRPr="00A27936">
        <w:rPr>
          <w:lang w:val="ru-RU"/>
        </w:rPr>
        <w:t>, которое позволит удовлетворить</w:t>
      </w:r>
      <w:r w:rsidR="00AF3A31" w:rsidRPr="00A27936">
        <w:rPr>
          <w:lang w:val="ru-RU"/>
        </w:rPr>
        <w:t xml:space="preserve"> потребност</w:t>
      </w:r>
      <w:r w:rsidR="00FF111F" w:rsidRPr="00A27936">
        <w:rPr>
          <w:lang w:val="ru-RU"/>
        </w:rPr>
        <w:t>и</w:t>
      </w:r>
      <w:r w:rsidR="00AF3A31" w:rsidRPr="00A27936">
        <w:rPr>
          <w:lang w:val="ru-RU"/>
        </w:rPr>
        <w:t xml:space="preserve"> </w:t>
      </w:r>
      <w:r w:rsidR="00FF111F" w:rsidRPr="00A27936">
        <w:rPr>
          <w:lang w:val="ru-RU"/>
        </w:rPr>
        <w:t xml:space="preserve">в коммуникациях </w:t>
      </w:r>
      <w:r w:rsidR="00AF3A31" w:rsidRPr="00A27936">
        <w:rPr>
          <w:lang w:val="ru-RU"/>
        </w:rPr>
        <w:t xml:space="preserve">в </w:t>
      </w:r>
      <w:r w:rsidR="00B24485" w:rsidRPr="00A27936">
        <w:rPr>
          <w:lang w:val="ru-RU"/>
        </w:rPr>
        <w:t xml:space="preserve">сообществах коренных и сельских жителей </w:t>
      </w:r>
      <w:r w:rsidR="00AF3A31" w:rsidRPr="00A27936">
        <w:rPr>
          <w:lang w:val="ru-RU"/>
        </w:rPr>
        <w:t>на национальном и региональном уровне</w:t>
      </w:r>
      <w:r w:rsidR="00516082" w:rsidRPr="00A27936">
        <w:rPr>
          <w:lang w:val="ru-RU"/>
        </w:rPr>
        <w:t>.</w:t>
      </w:r>
      <w:bookmarkEnd w:id="32"/>
    </w:p>
    <w:p w14:paraId="22D5BCC2" w14:textId="780E6798" w:rsidR="00034B1C" w:rsidRPr="00A27936" w:rsidRDefault="00B24485" w:rsidP="00477173">
      <w:pPr>
        <w:rPr>
          <w:szCs w:val="22"/>
          <w:lang w:val="ru-RU"/>
        </w:rPr>
      </w:pPr>
      <w:r w:rsidRPr="00A27936">
        <w:rPr>
          <w:szCs w:val="22"/>
          <w:lang w:val="ru-RU"/>
        </w:rPr>
        <w:t xml:space="preserve">Эта программа </w:t>
      </w:r>
      <w:r w:rsidR="00553C61" w:rsidRPr="00A27936">
        <w:rPr>
          <w:szCs w:val="22"/>
          <w:lang w:val="ru-RU"/>
        </w:rPr>
        <w:t>войдет в</w:t>
      </w:r>
      <w:r w:rsidRPr="00A27936">
        <w:rPr>
          <w:szCs w:val="22"/>
          <w:lang w:val="ru-RU"/>
        </w:rPr>
        <w:t xml:space="preserve"> сери</w:t>
      </w:r>
      <w:r w:rsidR="00553C61" w:rsidRPr="00A27936">
        <w:rPr>
          <w:szCs w:val="22"/>
          <w:lang w:val="ru-RU"/>
        </w:rPr>
        <w:t>ю</w:t>
      </w:r>
      <w:r w:rsidRPr="00A27936">
        <w:rPr>
          <w:szCs w:val="22"/>
          <w:lang w:val="ru-RU"/>
        </w:rPr>
        <w:t xml:space="preserve"> мероприятий, которые разрабатываются </w:t>
      </w:r>
      <w:r w:rsidR="00CC159A" w:rsidRPr="00A27936">
        <w:rPr>
          <w:szCs w:val="22"/>
          <w:lang w:val="ru-RU"/>
        </w:rPr>
        <w:t xml:space="preserve">как МСЭ, так и организациями гражданского общества и регуляторными органами </w:t>
      </w:r>
      <w:r w:rsidRPr="00A27936">
        <w:rPr>
          <w:szCs w:val="22"/>
          <w:lang w:val="ru-RU"/>
        </w:rPr>
        <w:t xml:space="preserve">в отдаленных или малообеспеченных районах региона. Мы предлагаем, чтобы выполнению программы содействовали </w:t>
      </w:r>
      <w:r w:rsidR="00553C61" w:rsidRPr="00A27936">
        <w:rPr>
          <w:szCs w:val="22"/>
          <w:lang w:val="ru-RU"/>
        </w:rPr>
        <w:t>Региональное о</w:t>
      </w:r>
      <w:r w:rsidRPr="00A27936">
        <w:rPr>
          <w:szCs w:val="22"/>
          <w:lang w:val="ru-RU"/>
        </w:rPr>
        <w:t xml:space="preserve">тделение МСЭ для Африки и </w:t>
      </w:r>
      <w:r w:rsidR="00FF111F" w:rsidRPr="00A27936">
        <w:rPr>
          <w:szCs w:val="22"/>
          <w:lang w:val="ru-RU"/>
        </w:rPr>
        <w:t>служба</w:t>
      </w:r>
      <w:r w:rsidR="003A0140" w:rsidRPr="00A27936">
        <w:rPr>
          <w:szCs w:val="22"/>
          <w:lang w:val="ru-RU"/>
        </w:rPr>
        <w:t xml:space="preserve"> по охвату</w:t>
      </w:r>
      <w:r w:rsidRPr="00A27936">
        <w:rPr>
          <w:szCs w:val="22"/>
          <w:lang w:val="ru-RU"/>
        </w:rPr>
        <w:t xml:space="preserve"> цифров</w:t>
      </w:r>
      <w:r w:rsidR="003A0140" w:rsidRPr="00A27936">
        <w:rPr>
          <w:szCs w:val="22"/>
          <w:lang w:val="ru-RU"/>
        </w:rPr>
        <w:t>ыми технологиями</w:t>
      </w:r>
      <w:r w:rsidRPr="00A27936">
        <w:rPr>
          <w:szCs w:val="22"/>
          <w:lang w:val="ru-RU"/>
        </w:rPr>
        <w:t xml:space="preserve"> БРЭ МСЭ в сотрудничестве с правительствами и организациями гражданского общества в регионе.</w:t>
      </w:r>
    </w:p>
    <w:p w14:paraId="7CB71B17" w14:textId="77777777" w:rsidR="002770B1" w:rsidRPr="00A27936" w:rsidRDefault="00922EC1" w:rsidP="00477173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ind w:left="34" w:right="-142"/>
        <w:jc w:val="center"/>
        <w:rPr>
          <w:lang w:val="ru-RU"/>
        </w:rPr>
      </w:pPr>
      <w:r w:rsidRPr="00A27936">
        <w:rPr>
          <w:lang w:val="ru-RU"/>
        </w:rPr>
        <w:t>_______________</w:t>
      </w:r>
      <w:bookmarkEnd w:id="6"/>
    </w:p>
    <w:sectPr w:rsidR="002770B1" w:rsidRPr="00A27936" w:rsidSect="00D20099">
      <w:headerReference w:type="default" r:id="rId13"/>
      <w:footerReference w:type="default" r:id="rId14"/>
      <w:footerReference w:type="first" r:id="rId15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5B1D" w14:textId="77777777" w:rsidR="00FE78C2" w:rsidRDefault="00516082">
      <w:pPr>
        <w:spacing w:before="0"/>
      </w:pPr>
      <w:r>
        <w:separator/>
      </w:r>
    </w:p>
  </w:endnote>
  <w:endnote w:type="continuationSeparator" w:id="0">
    <w:p w14:paraId="5BACD4B5" w14:textId="77777777" w:rsidR="00FE78C2" w:rsidRDefault="0051608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4305" w14:textId="60D25B53" w:rsidR="00721657" w:rsidRPr="00687690" w:rsidRDefault="00687690" w:rsidP="00687690">
    <w:pPr>
      <w:pStyle w:val="Footer"/>
      <w:rPr>
        <w:szCs w:val="16"/>
      </w:rPr>
    </w:pPr>
    <w:r w:rsidRPr="00687690">
      <w:rPr>
        <w:szCs w:val="16"/>
      </w:rPr>
      <w:fldChar w:fldCharType="begin"/>
    </w:r>
    <w:r w:rsidRPr="00687690">
      <w:rPr>
        <w:szCs w:val="16"/>
      </w:rPr>
      <w:instrText xml:space="preserve"> FILENAME \p  \* MERGEFORMAT </w:instrText>
    </w:r>
    <w:r w:rsidRPr="00687690">
      <w:rPr>
        <w:szCs w:val="16"/>
      </w:rPr>
      <w:fldChar w:fldCharType="separate"/>
    </w:r>
    <w:r w:rsidRPr="00687690">
      <w:rPr>
        <w:szCs w:val="16"/>
      </w:rPr>
      <w:t>P:\RUS\ITU-D\CONF-D\TDAG23\TDAG23-30\000\023R.docx</w:t>
    </w:r>
    <w:r w:rsidRPr="00687690">
      <w:rPr>
        <w:szCs w:val="16"/>
      </w:rPr>
      <w:fldChar w:fldCharType="end"/>
    </w:r>
    <w:r w:rsidRPr="00687690">
      <w:rPr>
        <w:szCs w:val="16"/>
      </w:rPr>
      <w:t xml:space="preserve"> (</w:t>
    </w:r>
    <w:r w:rsidRPr="00687690">
      <w:rPr>
        <w:szCs w:val="16"/>
      </w:rPr>
      <w:t>522074</w:t>
    </w:r>
    <w:r w:rsidRPr="00687690">
      <w:rPr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436"/>
      <w:gridCol w:w="4819"/>
    </w:tblGrid>
    <w:tr w:rsidR="00A63AC0" w:rsidRPr="00363270" w14:paraId="5C3BB3FA" w14:textId="77777777" w:rsidTr="00A63AC0">
      <w:tc>
        <w:tcPr>
          <w:tcW w:w="1526" w:type="dxa"/>
          <w:tcBorders>
            <w:top w:val="single" w:sz="4" w:space="0" w:color="000000"/>
          </w:tcBorders>
          <w:tcMar>
            <w:left w:w="0" w:type="dxa"/>
            <w:right w:w="0" w:type="dxa"/>
          </w:tcMar>
        </w:tcPr>
        <w:p w14:paraId="03C717FE" w14:textId="77777777" w:rsidR="00A63AC0" w:rsidRPr="00687690" w:rsidRDefault="00A63AC0" w:rsidP="0077388C">
          <w:pPr>
            <w:pStyle w:val="FirstFooter"/>
            <w:ind w:left="57"/>
            <w:rPr>
              <w:rFonts w:cstheme="minorHAnsi"/>
              <w:sz w:val="18"/>
              <w:szCs w:val="18"/>
            </w:rPr>
          </w:pPr>
          <w:r w:rsidRPr="00687690">
            <w:rPr>
              <w:rFonts w:cstheme="minorHAnsi"/>
              <w:sz w:val="18"/>
              <w:szCs w:val="18"/>
            </w:rPr>
            <w:t>Для контактов:</w:t>
          </w:r>
        </w:p>
      </w:tc>
      <w:tc>
        <w:tcPr>
          <w:tcW w:w="3436" w:type="dxa"/>
          <w:tcBorders>
            <w:top w:val="single" w:sz="4" w:space="0" w:color="000000"/>
          </w:tcBorders>
          <w:tcMar>
            <w:left w:w="0" w:type="dxa"/>
            <w:right w:w="0" w:type="dxa"/>
          </w:tcMar>
        </w:tcPr>
        <w:p w14:paraId="07F01649" w14:textId="77777777" w:rsidR="00A63AC0" w:rsidRPr="00687690" w:rsidRDefault="00A63AC0" w:rsidP="0077388C">
          <w:pPr>
            <w:pStyle w:val="FirstFooter"/>
            <w:ind w:left="57"/>
            <w:rPr>
              <w:rFonts w:cstheme="minorHAnsi"/>
              <w:sz w:val="18"/>
              <w:szCs w:val="18"/>
            </w:rPr>
          </w:pPr>
          <w:r w:rsidRPr="00687690">
            <w:rPr>
              <w:rFonts w:cstheme="minorHAnsi"/>
              <w:sz w:val="18"/>
              <w:szCs w:val="18"/>
            </w:rPr>
            <w:t>Фамилия/организация/объединение:</w:t>
          </w:r>
        </w:p>
      </w:tc>
      <w:tc>
        <w:tcPr>
          <w:tcW w:w="4819" w:type="dxa"/>
          <w:tcBorders>
            <w:top w:val="single" w:sz="4" w:space="0" w:color="000000"/>
          </w:tcBorders>
          <w:tcMar>
            <w:left w:w="0" w:type="dxa"/>
            <w:right w:w="0" w:type="dxa"/>
          </w:tcMar>
        </w:tcPr>
        <w:p w14:paraId="2093AC0A" w14:textId="33D631B1" w:rsidR="00A63AC0" w:rsidRPr="00687690" w:rsidRDefault="00A63AC0" w:rsidP="0077388C">
          <w:pPr>
            <w:pStyle w:val="FirstFooter"/>
            <w:ind w:left="57"/>
            <w:rPr>
              <w:rFonts w:cstheme="minorHAnsi"/>
              <w:sz w:val="18"/>
              <w:szCs w:val="18"/>
              <w:lang w:val="ru-RU"/>
            </w:rPr>
          </w:pPr>
          <w:r w:rsidRPr="00687690">
            <w:rPr>
              <w:rFonts w:cstheme="minorHAnsi"/>
              <w:sz w:val="18"/>
              <w:szCs w:val="18"/>
              <w:lang w:val="ru-RU"/>
            </w:rPr>
            <w:t>Д-р Карлос Рей-Морено</w:t>
          </w:r>
          <w:r w:rsidR="00687690">
            <w:rPr>
              <w:rFonts w:cstheme="minorHAnsi"/>
              <w:sz w:val="18"/>
              <w:szCs w:val="18"/>
              <w:lang w:val="ru-RU"/>
            </w:rPr>
            <w:t xml:space="preserve"> (</w:t>
          </w:r>
          <w:r w:rsidR="00687690">
            <w:rPr>
              <w:sz w:val="18"/>
              <w:szCs w:val="18"/>
              <w:lang w:val="en-US"/>
            </w:rPr>
            <w:t>Dr Carlos Rey-Moreno</w:t>
          </w:r>
          <w:r w:rsidR="00687690">
            <w:rPr>
              <w:rFonts w:cstheme="minorHAnsi"/>
              <w:sz w:val="18"/>
              <w:szCs w:val="18"/>
              <w:lang w:val="ru-RU"/>
            </w:rPr>
            <w:t>)</w:t>
          </w:r>
          <w:r w:rsidRPr="00687690">
            <w:rPr>
              <w:rFonts w:cstheme="minorHAnsi"/>
              <w:sz w:val="18"/>
              <w:szCs w:val="18"/>
              <w:lang w:val="ru-RU"/>
            </w:rPr>
            <w:t>, Южно</w:t>
          </w:r>
          <w:r w:rsidR="004A6A8C">
            <w:rPr>
              <w:rFonts w:cstheme="minorHAnsi"/>
              <w:sz w:val="18"/>
              <w:szCs w:val="18"/>
              <w:lang w:val="ru-RU"/>
            </w:rPr>
            <w:noBreakHyphen/>
          </w:r>
          <w:r w:rsidRPr="00687690">
            <w:rPr>
              <w:rFonts w:cstheme="minorHAnsi"/>
              <w:sz w:val="18"/>
              <w:szCs w:val="18"/>
              <w:lang w:val="ru-RU"/>
            </w:rPr>
            <w:t>Африканская Республика, Ассоциация за прогрессивные коммуникации</w:t>
          </w:r>
        </w:p>
      </w:tc>
      <w:bookmarkStart w:id="34" w:name="OrgName"/>
      <w:bookmarkEnd w:id="34"/>
    </w:tr>
    <w:tr w:rsidR="00A63AC0" w:rsidRPr="00AD5F91" w14:paraId="30DEF749" w14:textId="77777777" w:rsidTr="00A63AC0">
      <w:trPr>
        <w:trHeight w:val="165"/>
      </w:trPr>
      <w:tc>
        <w:tcPr>
          <w:tcW w:w="1526" w:type="dxa"/>
          <w:tcMar>
            <w:left w:w="0" w:type="dxa"/>
            <w:right w:w="0" w:type="dxa"/>
          </w:tcMar>
        </w:tcPr>
        <w:p w14:paraId="79746E6F" w14:textId="77777777" w:rsidR="00A63AC0" w:rsidRPr="00687690" w:rsidRDefault="00A63AC0" w:rsidP="0077388C">
          <w:pPr>
            <w:pStyle w:val="FirstFooter"/>
            <w:rPr>
              <w:rFonts w:cstheme="minorHAnsi"/>
              <w:sz w:val="18"/>
              <w:szCs w:val="18"/>
              <w:lang w:val="ru-RU"/>
            </w:rPr>
          </w:pPr>
        </w:p>
      </w:tc>
      <w:tc>
        <w:tcPr>
          <w:tcW w:w="3436" w:type="dxa"/>
          <w:tcMar>
            <w:left w:w="0" w:type="dxa"/>
            <w:right w:w="0" w:type="dxa"/>
          </w:tcMar>
        </w:tcPr>
        <w:p w14:paraId="02BD98C1" w14:textId="77777777" w:rsidR="00A63AC0" w:rsidRPr="00687690" w:rsidRDefault="00A63AC0" w:rsidP="0077388C">
          <w:pPr>
            <w:pStyle w:val="FirstFooter"/>
            <w:ind w:left="57"/>
            <w:rPr>
              <w:rFonts w:cstheme="minorHAnsi"/>
              <w:sz w:val="18"/>
              <w:szCs w:val="18"/>
            </w:rPr>
          </w:pPr>
          <w:r w:rsidRPr="00687690">
            <w:rPr>
              <w:rFonts w:cstheme="minorHAnsi"/>
              <w:sz w:val="18"/>
              <w:szCs w:val="18"/>
            </w:rPr>
            <w:t>Тел.:</w:t>
          </w:r>
        </w:p>
      </w:tc>
      <w:tc>
        <w:tcPr>
          <w:tcW w:w="4819" w:type="dxa"/>
          <w:tcMar>
            <w:left w:w="0" w:type="dxa"/>
            <w:right w:w="0" w:type="dxa"/>
          </w:tcMar>
        </w:tcPr>
        <w:p w14:paraId="3E99E47A" w14:textId="77777777" w:rsidR="00A63AC0" w:rsidRPr="00687690" w:rsidRDefault="00A63AC0" w:rsidP="0077388C">
          <w:pPr>
            <w:pStyle w:val="FirstFooter"/>
            <w:ind w:left="57"/>
            <w:rPr>
              <w:rFonts w:cstheme="minorHAnsi"/>
              <w:sz w:val="18"/>
              <w:szCs w:val="18"/>
            </w:rPr>
          </w:pPr>
          <w:r w:rsidRPr="00687690">
            <w:rPr>
              <w:rFonts w:cstheme="minorHAnsi"/>
              <w:sz w:val="18"/>
              <w:szCs w:val="18"/>
              <w:lang w:val="en-US"/>
            </w:rPr>
            <w:t>+</w:t>
          </w:r>
          <w:r w:rsidRPr="0077388C">
            <w:rPr>
              <w:rFonts w:cstheme="minorHAnsi"/>
              <w:sz w:val="18"/>
              <w:szCs w:val="18"/>
            </w:rPr>
            <w:t>27117261692</w:t>
          </w:r>
        </w:p>
      </w:tc>
      <w:bookmarkStart w:id="35" w:name="PhoneNo"/>
      <w:bookmarkEnd w:id="35"/>
    </w:tr>
    <w:tr w:rsidR="00A63AC0" w:rsidRPr="00AD5F91" w14:paraId="44F971D3" w14:textId="77777777" w:rsidTr="00A63AC0">
      <w:tc>
        <w:tcPr>
          <w:tcW w:w="1526" w:type="dxa"/>
          <w:tcMar>
            <w:left w:w="0" w:type="dxa"/>
            <w:right w:w="0" w:type="dxa"/>
          </w:tcMar>
        </w:tcPr>
        <w:p w14:paraId="74C189A0" w14:textId="77777777" w:rsidR="00A63AC0" w:rsidRPr="00687690" w:rsidRDefault="00A63AC0" w:rsidP="0077388C">
          <w:pPr>
            <w:pStyle w:val="FirstFooter"/>
            <w:rPr>
              <w:rFonts w:cstheme="minorHAnsi"/>
              <w:sz w:val="18"/>
              <w:szCs w:val="18"/>
            </w:rPr>
          </w:pPr>
        </w:p>
      </w:tc>
      <w:tc>
        <w:tcPr>
          <w:tcW w:w="3436" w:type="dxa"/>
          <w:tcMar>
            <w:left w:w="0" w:type="dxa"/>
            <w:right w:w="0" w:type="dxa"/>
          </w:tcMar>
        </w:tcPr>
        <w:p w14:paraId="3FC9C4B9" w14:textId="77777777" w:rsidR="00A63AC0" w:rsidRPr="00687690" w:rsidRDefault="00A63AC0" w:rsidP="0077388C">
          <w:pPr>
            <w:pStyle w:val="FirstFooter"/>
            <w:ind w:left="57"/>
            <w:rPr>
              <w:rFonts w:cstheme="minorHAnsi"/>
              <w:sz w:val="18"/>
              <w:szCs w:val="18"/>
            </w:rPr>
          </w:pPr>
          <w:r w:rsidRPr="00687690">
            <w:rPr>
              <w:rFonts w:cstheme="minorHAnsi"/>
              <w:sz w:val="18"/>
              <w:szCs w:val="18"/>
            </w:rPr>
            <w:t>Эл. почта:</w:t>
          </w:r>
        </w:p>
      </w:tc>
      <w:tc>
        <w:tcPr>
          <w:tcW w:w="4819" w:type="dxa"/>
          <w:tcMar>
            <w:left w:w="0" w:type="dxa"/>
            <w:right w:w="0" w:type="dxa"/>
          </w:tcMar>
        </w:tcPr>
        <w:p w14:paraId="3A8CC1F4" w14:textId="77777777" w:rsidR="00A63AC0" w:rsidRPr="00687690" w:rsidRDefault="00A27936" w:rsidP="0077388C">
          <w:pPr>
            <w:pStyle w:val="FirstFooter"/>
            <w:ind w:left="57"/>
            <w:rPr>
              <w:rFonts w:cstheme="minorHAnsi"/>
              <w:sz w:val="18"/>
              <w:szCs w:val="18"/>
            </w:rPr>
          </w:pPr>
          <w:hyperlink r:id="rId1" w:history="1">
            <w:r w:rsidR="00A63AC0" w:rsidRPr="00687690">
              <w:rPr>
                <w:rStyle w:val="Hyperlink"/>
                <w:rFonts w:cstheme="minorHAnsi"/>
                <w:sz w:val="18"/>
                <w:szCs w:val="18"/>
                <w:lang w:val="en-US"/>
              </w:rPr>
              <w:t>itu@apc.org</w:t>
            </w:r>
          </w:hyperlink>
        </w:p>
      </w:tc>
      <w:bookmarkStart w:id="36" w:name="Email"/>
      <w:bookmarkEnd w:id="36"/>
    </w:tr>
  </w:tbl>
  <w:p w14:paraId="5CE1DB45" w14:textId="11B43936" w:rsidR="00721657" w:rsidRPr="0006061C" w:rsidRDefault="00A27936" w:rsidP="000D2722">
    <w:pPr>
      <w:jc w:val="center"/>
    </w:pPr>
    <w:hyperlink r:id="rId2" w:history="1">
      <w:bookmarkStart w:id="37" w:name="lt_pId010"/>
      <w:r w:rsidR="00687690">
        <w:fldChar w:fldCharType="begin"/>
      </w:r>
      <w:r w:rsidR="00687690">
        <w:instrText>HYPERLINK "http://www.itu.int/ITU-D/TDAG/"</w:instrText>
      </w:r>
      <w:r w:rsidR="00687690">
        <w:fldChar w:fldCharType="separate"/>
      </w:r>
      <w:r w:rsidR="00687690" w:rsidRPr="00F320E9">
        <w:rPr>
          <w:color w:val="0000FF"/>
          <w:sz w:val="18"/>
          <w:szCs w:val="18"/>
          <w:u w:val="single"/>
        </w:rPr>
        <w:t>КГРЭ</w:t>
      </w:r>
      <w:r w:rsidR="00687690">
        <w:rPr>
          <w:color w:val="0000FF"/>
          <w:sz w:val="18"/>
          <w:szCs w:val="18"/>
          <w:u w:val="single"/>
        </w:rPr>
        <w:fldChar w:fldCharType="end"/>
      </w:r>
      <w:bookmarkEnd w:id="37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6E1B" w14:textId="77777777" w:rsidR="00FE78C2" w:rsidRDefault="00516082">
      <w:pPr>
        <w:spacing w:before="0"/>
      </w:pPr>
      <w:r>
        <w:separator/>
      </w:r>
    </w:p>
  </w:footnote>
  <w:footnote w:type="continuationSeparator" w:id="0">
    <w:p w14:paraId="6C9AA67B" w14:textId="77777777" w:rsidR="00FE78C2" w:rsidRDefault="0051608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5FB2" w14:textId="2AC9B6B1" w:rsidR="00721657" w:rsidRPr="00A525CC" w:rsidRDefault="00516082" w:rsidP="000D272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Cs w:val="22"/>
      </w:rPr>
      <w:tab/>
    </w:r>
    <w:bookmarkStart w:id="33" w:name="lt_pId000"/>
    <w:r w:rsidRPr="006D271A">
      <w:rPr>
        <w:szCs w:val="22"/>
        <w:lang w:val="de-CH"/>
      </w:rPr>
      <w:t>TDAG-23/23-</w:t>
    </w:r>
    <w:bookmarkEnd w:id="33"/>
    <w:r w:rsidR="00687690">
      <w:rPr>
        <w:szCs w:val="22"/>
      </w:rPr>
      <w:t>R</w:t>
    </w:r>
    <w:r w:rsidRPr="006D271A">
      <w:rPr>
        <w:szCs w:val="22"/>
        <w:lang w:val="de-CH"/>
      </w:rPr>
      <w:tab/>
    </w:r>
    <w:r w:rsidR="000D7112">
      <w:rPr>
        <w:szCs w:val="22"/>
        <w:lang w:val="ru-RU"/>
      </w:rPr>
      <w:t>Страница</w:t>
    </w:r>
    <w:r w:rsidRPr="006D271A">
      <w:rPr>
        <w:szCs w:val="22"/>
        <w:lang w:val="de-CH"/>
      </w:rPr>
      <w:t xml:space="preserve">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="00B656E3">
      <w:rPr>
        <w:noProof/>
        <w:szCs w:val="22"/>
        <w:lang w:val="de-CH"/>
      </w:rPr>
      <w:t>2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62CD0"/>
    <w:multiLevelType w:val="hybridMultilevel"/>
    <w:tmpl w:val="DF707960"/>
    <w:lvl w:ilvl="0" w:tplc="5720C6D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CD000D94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5DAAB7AC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C7B8950A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0DCE048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E9982732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0A822E0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603AF5C0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792C275C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68E6D94E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34C6F138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A0E286F8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5B52C352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A61AD6F6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50D0A61E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430A4D26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EAE3A32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DD20AD76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782E589D"/>
    <w:multiLevelType w:val="hybridMultilevel"/>
    <w:tmpl w:val="CAEEAF7E"/>
    <w:lvl w:ilvl="0" w:tplc="E6EA4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A574DE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6E6F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8C88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FCAB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8ACC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E616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CE11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9E93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120967">
    <w:abstractNumId w:val="1"/>
  </w:num>
  <w:num w:numId="2" w16cid:durableId="1497568932">
    <w:abstractNumId w:val="0"/>
  </w:num>
  <w:num w:numId="3" w16cid:durableId="722289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1C"/>
    <w:rsid w:val="00002716"/>
    <w:rsid w:val="00005791"/>
    <w:rsid w:val="00010827"/>
    <w:rsid w:val="00013D7B"/>
    <w:rsid w:val="00015089"/>
    <w:rsid w:val="0002520B"/>
    <w:rsid w:val="00034B1C"/>
    <w:rsid w:val="00037A9E"/>
    <w:rsid w:val="00037F91"/>
    <w:rsid w:val="000539F1"/>
    <w:rsid w:val="00054747"/>
    <w:rsid w:val="0005521D"/>
    <w:rsid w:val="00055A2A"/>
    <w:rsid w:val="0006061C"/>
    <w:rsid w:val="000615C1"/>
    <w:rsid w:val="00061675"/>
    <w:rsid w:val="00071568"/>
    <w:rsid w:val="00073308"/>
    <w:rsid w:val="000743AA"/>
    <w:rsid w:val="0009225C"/>
    <w:rsid w:val="000A17C4"/>
    <w:rsid w:val="000A36A4"/>
    <w:rsid w:val="000B2352"/>
    <w:rsid w:val="000C0327"/>
    <w:rsid w:val="000C7B84"/>
    <w:rsid w:val="000D261B"/>
    <w:rsid w:val="000D2722"/>
    <w:rsid w:val="000D58A3"/>
    <w:rsid w:val="000D7112"/>
    <w:rsid w:val="000E3ED4"/>
    <w:rsid w:val="000E3F9C"/>
    <w:rsid w:val="000E5375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71DB"/>
    <w:rsid w:val="00133061"/>
    <w:rsid w:val="00141699"/>
    <w:rsid w:val="00147000"/>
    <w:rsid w:val="00163091"/>
    <w:rsid w:val="001645CB"/>
    <w:rsid w:val="001647C3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E252D"/>
    <w:rsid w:val="001F23E6"/>
    <w:rsid w:val="001F4238"/>
    <w:rsid w:val="00200A38"/>
    <w:rsid w:val="00200A46"/>
    <w:rsid w:val="00211B6F"/>
    <w:rsid w:val="00212F8D"/>
    <w:rsid w:val="00217CC3"/>
    <w:rsid w:val="00220AB6"/>
    <w:rsid w:val="0022120F"/>
    <w:rsid w:val="002229FA"/>
    <w:rsid w:val="0022754A"/>
    <w:rsid w:val="00231D64"/>
    <w:rsid w:val="00236560"/>
    <w:rsid w:val="0023662E"/>
    <w:rsid w:val="00245D0F"/>
    <w:rsid w:val="002548C3"/>
    <w:rsid w:val="00255A4F"/>
    <w:rsid w:val="00257ACD"/>
    <w:rsid w:val="00262908"/>
    <w:rsid w:val="002650F4"/>
    <w:rsid w:val="002715FD"/>
    <w:rsid w:val="002770B1"/>
    <w:rsid w:val="00285B33"/>
    <w:rsid w:val="00287A3C"/>
    <w:rsid w:val="002A2FC6"/>
    <w:rsid w:val="002A7DEE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3DD2"/>
    <w:rsid w:val="00307769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55E8A"/>
    <w:rsid w:val="003604FB"/>
    <w:rsid w:val="00360B73"/>
    <w:rsid w:val="00363270"/>
    <w:rsid w:val="003708C3"/>
    <w:rsid w:val="00380B71"/>
    <w:rsid w:val="0038365A"/>
    <w:rsid w:val="00386A89"/>
    <w:rsid w:val="0039648E"/>
    <w:rsid w:val="003A0140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D7300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58F6"/>
    <w:rsid w:val="0043317C"/>
    <w:rsid w:val="0044411E"/>
    <w:rsid w:val="00453435"/>
    <w:rsid w:val="00466398"/>
    <w:rsid w:val="0047306D"/>
    <w:rsid w:val="00473791"/>
    <w:rsid w:val="00476E48"/>
    <w:rsid w:val="00477173"/>
    <w:rsid w:val="00481DE9"/>
    <w:rsid w:val="0049128B"/>
    <w:rsid w:val="004933BE"/>
    <w:rsid w:val="00493B49"/>
    <w:rsid w:val="00495501"/>
    <w:rsid w:val="004A070A"/>
    <w:rsid w:val="004A320E"/>
    <w:rsid w:val="004A4E9C"/>
    <w:rsid w:val="004A6A8C"/>
    <w:rsid w:val="004B1A3C"/>
    <w:rsid w:val="004D2CC3"/>
    <w:rsid w:val="004D35CB"/>
    <w:rsid w:val="004D495C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2307"/>
    <w:rsid w:val="00514D2F"/>
    <w:rsid w:val="00516082"/>
    <w:rsid w:val="005221B2"/>
    <w:rsid w:val="00537A11"/>
    <w:rsid w:val="0054420E"/>
    <w:rsid w:val="00544D1B"/>
    <w:rsid w:val="00545DC0"/>
    <w:rsid w:val="00545F6C"/>
    <w:rsid w:val="005477D9"/>
    <w:rsid w:val="00550963"/>
    <w:rsid w:val="00553C61"/>
    <w:rsid w:val="0055720C"/>
    <w:rsid w:val="005632DD"/>
    <w:rsid w:val="0056423B"/>
    <w:rsid w:val="00570AE8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5FEC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7690"/>
    <w:rsid w:val="00690BB2"/>
    <w:rsid w:val="00693D09"/>
    <w:rsid w:val="006A6549"/>
    <w:rsid w:val="006A7710"/>
    <w:rsid w:val="006A7A61"/>
    <w:rsid w:val="006B1E59"/>
    <w:rsid w:val="006B2FFB"/>
    <w:rsid w:val="006B626D"/>
    <w:rsid w:val="006C10A2"/>
    <w:rsid w:val="006C1F18"/>
    <w:rsid w:val="006D271A"/>
    <w:rsid w:val="006D40D5"/>
    <w:rsid w:val="006F009A"/>
    <w:rsid w:val="006F3D93"/>
    <w:rsid w:val="006F5F3B"/>
    <w:rsid w:val="007019B1"/>
    <w:rsid w:val="007068B8"/>
    <w:rsid w:val="00721132"/>
    <w:rsid w:val="00721657"/>
    <w:rsid w:val="007279A8"/>
    <w:rsid w:val="00727B1A"/>
    <w:rsid w:val="00730EC9"/>
    <w:rsid w:val="00737921"/>
    <w:rsid w:val="00741337"/>
    <w:rsid w:val="00752258"/>
    <w:rsid w:val="007529E1"/>
    <w:rsid w:val="00762880"/>
    <w:rsid w:val="00762AD6"/>
    <w:rsid w:val="00762E02"/>
    <w:rsid w:val="007703DE"/>
    <w:rsid w:val="00772290"/>
    <w:rsid w:val="0077388C"/>
    <w:rsid w:val="00777265"/>
    <w:rsid w:val="007805E7"/>
    <w:rsid w:val="0078222A"/>
    <w:rsid w:val="00787D48"/>
    <w:rsid w:val="00795294"/>
    <w:rsid w:val="007A4E50"/>
    <w:rsid w:val="007A5F1F"/>
    <w:rsid w:val="007B18A7"/>
    <w:rsid w:val="007B250E"/>
    <w:rsid w:val="007C27FC"/>
    <w:rsid w:val="007C51FF"/>
    <w:rsid w:val="007D50E4"/>
    <w:rsid w:val="007E2DC5"/>
    <w:rsid w:val="007F1CC7"/>
    <w:rsid w:val="007F66FB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76543"/>
    <w:rsid w:val="008802F9"/>
    <w:rsid w:val="00883086"/>
    <w:rsid w:val="00884A83"/>
    <w:rsid w:val="008879FD"/>
    <w:rsid w:val="00894C37"/>
    <w:rsid w:val="008A00EA"/>
    <w:rsid w:val="008A3F93"/>
    <w:rsid w:val="008A6236"/>
    <w:rsid w:val="008A6E1C"/>
    <w:rsid w:val="008A72FD"/>
    <w:rsid w:val="008B2EDF"/>
    <w:rsid w:val="008B53D1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14279"/>
    <w:rsid w:val="00922EC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2BCD"/>
    <w:rsid w:val="00975786"/>
    <w:rsid w:val="00977AF0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7936"/>
    <w:rsid w:val="00A3158C"/>
    <w:rsid w:val="00A32DF3"/>
    <w:rsid w:val="00A33E32"/>
    <w:rsid w:val="00A35E20"/>
    <w:rsid w:val="00A36F6D"/>
    <w:rsid w:val="00A50CA0"/>
    <w:rsid w:val="00A525CC"/>
    <w:rsid w:val="00A53E7C"/>
    <w:rsid w:val="00A54E72"/>
    <w:rsid w:val="00A57D5E"/>
    <w:rsid w:val="00A60087"/>
    <w:rsid w:val="00A63AC0"/>
    <w:rsid w:val="00A705E8"/>
    <w:rsid w:val="00A721F4"/>
    <w:rsid w:val="00A73DCA"/>
    <w:rsid w:val="00A8762A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3A31"/>
    <w:rsid w:val="00AF4971"/>
    <w:rsid w:val="00AF4D93"/>
    <w:rsid w:val="00AF5276"/>
    <w:rsid w:val="00AF7C86"/>
    <w:rsid w:val="00B01046"/>
    <w:rsid w:val="00B15F49"/>
    <w:rsid w:val="00B24485"/>
    <w:rsid w:val="00B310F9"/>
    <w:rsid w:val="00B37866"/>
    <w:rsid w:val="00B412FB"/>
    <w:rsid w:val="00B41EFD"/>
    <w:rsid w:val="00B4576B"/>
    <w:rsid w:val="00B46350"/>
    <w:rsid w:val="00B46DF3"/>
    <w:rsid w:val="00B656E3"/>
    <w:rsid w:val="00B66E8F"/>
    <w:rsid w:val="00B80157"/>
    <w:rsid w:val="00B83D5E"/>
    <w:rsid w:val="00B8460A"/>
    <w:rsid w:val="00B8650D"/>
    <w:rsid w:val="00B879B4"/>
    <w:rsid w:val="00B90F07"/>
    <w:rsid w:val="00B92494"/>
    <w:rsid w:val="00B97BB9"/>
    <w:rsid w:val="00BA0009"/>
    <w:rsid w:val="00BA483E"/>
    <w:rsid w:val="00BB1863"/>
    <w:rsid w:val="00BB25EE"/>
    <w:rsid w:val="00BB363A"/>
    <w:rsid w:val="00BC10A0"/>
    <w:rsid w:val="00BC7BA2"/>
    <w:rsid w:val="00BD426B"/>
    <w:rsid w:val="00BD4FC6"/>
    <w:rsid w:val="00BD79F0"/>
    <w:rsid w:val="00BE2B4D"/>
    <w:rsid w:val="00BF2933"/>
    <w:rsid w:val="00C015F8"/>
    <w:rsid w:val="00C01B76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159A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2938"/>
    <w:rsid w:val="00CF72E5"/>
    <w:rsid w:val="00D013EE"/>
    <w:rsid w:val="00D01F54"/>
    <w:rsid w:val="00D040F7"/>
    <w:rsid w:val="00D04A76"/>
    <w:rsid w:val="00D10FC7"/>
    <w:rsid w:val="00D1519F"/>
    <w:rsid w:val="00D17061"/>
    <w:rsid w:val="00D20099"/>
    <w:rsid w:val="00D20E99"/>
    <w:rsid w:val="00D21C83"/>
    <w:rsid w:val="00D35BDD"/>
    <w:rsid w:val="00D605B3"/>
    <w:rsid w:val="00D63006"/>
    <w:rsid w:val="00D72301"/>
    <w:rsid w:val="00D911DE"/>
    <w:rsid w:val="00D91B97"/>
    <w:rsid w:val="00D93ACC"/>
    <w:rsid w:val="00D93C08"/>
    <w:rsid w:val="00D95DAC"/>
    <w:rsid w:val="00D9621A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781"/>
    <w:rsid w:val="00E40B07"/>
    <w:rsid w:val="00E42326"/>
    <w:rsid w:val="00E43544"/>
    <w:rsid w:val="00E44D89"/>
    <w:rsid w:val="00E477EA"/>
    <w:rsid w:val="00E55807"/>
    <w:rsid w:val="00E55933"/>
    <w:rsid w:val="00E63B14"/>
    <w:rsid w:val="00E65CA0"/>
    <w:rsid w:val="00E70D9F"/>
    <w:rsid w:val="00E83207"/>
    <w:rsid w:val="00E83810"/>
    <w:rsid w:val="00E86933"/>
    <w:rsid w:val="00E9605B"/>
    <w:rsid w:val="00E97298"/>
    <w:rsid w:val="00E97753"/>
    <w:rsid w:val="00EA7DE7"/>
    <w:rsid w:val="00EB7A8A"/>
    <w:rsid w:val="00EC454C"/>
    <w:rsid w:val="00EE0CA8"/>
    <w:rsid w:val="00EE3A64"/>
    <w:rsid w:val="00EE50E5"/>
    <w:rsid w:val="00EF01CF"/>
    <w:rsid w:val="00F03590"/>
    <w:rsid w:val="00F03622"/>
    <w:rsid w:val="00F077FD"/>
    <w:rsid w:val="00F124FF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544F"/>
    <w:rsid w:val="00F626F7"/>
    <w:rsid w:val="00F736F9"/>
    <w:rsid w:val="00F73833"/>
    <w:rsid w:val="00F743D1"/>
    <w:rsid w:val="00F82B43"/>
    <w:rsid w:val="00F8726C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78C2"/>
    <w:rsid w:val="00FF111F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DDAFDB"/>
  <w15:docId w15:val="{A4A6B9CB-77BD-43A4-8FFE-9320862D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1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AF4D9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722"/>
    <w:rPr>
      <w:color w:val="605E5C"/>
      <w:shd w:val="clear" w:color="auto" w:fill="E1DFDD"/>
    </w:rPr>
  </w:style>
  <w:style w:type="table" w:customStyle="1" w:styleId="1">
    <w:name w:val="Сетка таблицы1"/>
    <w:basedOn w:val="TableNormal"/>
    <w:next w:val="TableGrid"/>
    <w:uiPriority w:val="59"/>
    <w:rsid w:val="00A63A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semiHidden/>
    <w:unhideWhenUsed/>
    <w:rsid w:val="00F82B4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AF4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NUL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NUL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NULL" TargetMode="External"/><Relationship Id="rId4" Type="http://schemas.openxmlformats.org/officeDocument/2006/relationships/settings" Target="settings.xml"/><Relationship Id="rId9" Type="http://schemas.openxmlformats.org/officeDocument/2006/relationships/hyperlink" Target="NUL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itu@a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2782-435D-43D5-A86F-838E0CDA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953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BDT-nd</dc:creator>
  <cp:lastModifiedBy>Sikacheva, Violetta</cp:lastModifiedBy>
  <cp:revision>9</cp:revision>
  <cp:lastPrinted>2014-11-04T09:22:00Z</cp:lastPrinted>
  <dcterms:created xsi:type="dcterms:W3CDTF">2023-05-10T13:17:00Z</dcterms:created>
  <dcterms:modified xsi:type="dcterms:W3CDTF">2023-05-10T14:12:00Z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author">
    <vt:lpwstr>[Insert here]</vt:lpwstr>
  </property>
  <property fmtid="{D5CDD505-2E9C-101B-9397-08002B2CF9AE}" pid="3" name="Docbluepink">
    <vt:lpwstr/>
  </property>
  <property fmtid="{D5CDD505-2E9C-101B-9397-08002B2CF9AE}" pid="4" name="Docdate">
    <vt:lpwstr>[Date]</vt:lpwstr>
  </property>
  <property fmtid="{D5CDD505-2E9C-101B-9397-08002B2CF9AE}" pid="5" name="Docdest">
    <vt:lpwstr/>
  </property>
  <property fmtid="{D5CDD505-2E9C-101B-9397-08002B2CF9AE}" pid="6" name="Docnum">
    <vt:lpwstr>Document 1/001-E</vt:lpwstr>
  </property>
  <property fmtid="{D5CDD505-2E9C-101B-9397-08002B2CF9AE}" pid="7" name="Docorlang">
    <vt:lpwstr>For action</vt:lpwstr>
  </property>
</Properties>
</file>