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700931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700931" w:rsidRDefault="001011EB" w:rsidP="007F511D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00931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700931">
              <w:rPr>
                <w:b/>
                <w:bCs/>
                <w:sz w:val="32"/>
                <w:szCs w:val="32"/>
                <w:lang w:val="fr-FR"/>
              </w:rPr>
              <w:br/>
            </w:r>
            <w:r w:rsidRPr="00700931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700931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0A20C9ED" w:rsidR="00307769" w:rsidRPr="00700931" w:rsidRDefault="00307769" w:rsidP="007F511D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700931">
              <w:rPr>
                <w:b/>
                <w:bCs/>
                <w:sz w:val="26"/>
                <w:szCs w:val="26"/>
                <w:lang w:val="fr-FR"/>
              </w:rPr>
              <w:t>30</w:t>
            </w:r>
            <w:r w:rsidR="001011EB" w:rsidRPr="00700931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700931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700931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Pr="007009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11EB" w:rsidRPr="00700931">
              <w:rPr>
                <w:b/>
                <w:bCs/>
                <w:sz w:val="26"/>
                <w:szCs w:val="26"/>
                <w:lang w:val="fr-FR"/>
              </w:rPr>
              <w:t>(Suisse)</w:t>
            </w:r>
            <w:r w:rsidRPr="00700931">
              <w:rPr>
                <w:b/>
                <w:bCs/>
                <w:sz w:val="26"/>
                <w:szCs w:val="26"/>
                <w:lang w:val="fr-FR"/>
              </w:rPr>
              <w:t xml:space="preserve">, 19-23 </w:t>
            </w:r>
            <w:r w:rsidR="001011EB" w:rsidRPr="00700931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700931">
              <w:rPr>
                <w:b/>
                <w:bCs/>
                <w:sz w:val="26"/>
                <w:szCs w:val="26"/>
                <w:lang w:val="fr-FR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700931" w:rsidRDefault="00307769" w:rsidP="007F511D">
            <w:pPr>
              <w:spacing w:after="120"/>
              <w:ind w:right="142"/>
              <w:jc w:val="right"/>
              <w:rPr>
                <w:lang w:val="fr-FR"/>
              </w:rPr>
            </w:pPr>
            <w:r w:rsidRPr="00700931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00931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700931" w:rsidRDefault="00683C32" w:rsidP="007F511D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700931" w:rsidRDefault="00683C32" w:rsidP="007F511D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700931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00931" w:rsidRDefault="00683C32" w:rsidP="007F511D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744CDD7B" w:rsidR="00683C32" w:rsidRPr="00700931" w:rsidRDefault="0096201B" w:rsidP="007F511D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700931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700931">
              <w:rPr>
                <w:b/>
                <w:bCs/>
                <w:lang w:val="fr-FR"/>
              </w:rPr>
              <w:t>TDAG</w:t>
            </w:r>
            <w:r w:rsidR="003242AB" w:rsidRPr="00700931">
              <w:rPr>
                <w:b/>
                <w:bCs/>
                <w:lang w:val="fr-FR"/>
              </w:rPr>
              <w:t>-</w:t>
            </w:r>
            <w:r w:rsidR="00B648C7" w:rsidRPr="00700931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307769" w:rsidRPr="00700931">
              <w:rPr>
                <w:b/>
                <w:bCs/>
                <w:lang w:val="fr-FR"/>
              </w:rPr>
              <w:t>3</w:t>
            </w:r>
            <w:r w:rsidR="0009076F" w:rsidRPr="00700931">
              <w:rPr>
                <w:b/>
                <w:bCs/>
                <w:lang w:val="fr-FR"/>
              </w:rPr>
              <w:t>/</w:t>
            </w:r>
            <w:r w:rsidR="00C360D4" w:rsidRPr="00700931">
              <w:rPr>
                <w:b/>
                <w:bCs/>
                <w:lang w:val="fr-FR"/>
              </w:rPr>
              <w:t>22</w:t>
            </w:r>
            <w:r w:rsidRPr="00700931">
              <w:rPr>
                <w:b/>
                <w:bCs/>
                <w:lang w:val="fr-FR"/>
              </w:rPr>
              <w:t>-</w:t>
            </w:r>
            <w:r w:rsidR="00E25345" w:rsidRPr="00700931">
              <w:rPr>
                <w:b/>
                <w:bCs/>
                <w:lang w:val="fr-FR"/>
              </w:rPr>
              <w:t>F</w:t>
            </w:r>
          </w:p>
        </w:tc>
      </w:tr>
      <w:tr w:rsidR="00683C32" w:rsidRPr="00700931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00931" w:rsidRDefault="00683C32" w:rsidP="007F511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F1048E0" w:rsidR="00683C32" w:rsidRPr="00700931" w:rsidRDefault="00C360D4" w:rsidP="007F511D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700931">
              <w:rPr>
                <w:b/>
                <w:bCs/>
                <w:szCs w:val="28"/>
                <w:lang w:val="fr-FR"/>
              </w:rPr>
              <w:t>24 avril 2023</w:t>
            </w:r>
          </w:p>
        </w:tc>
      </w:tr>
      <w:tr w:rsidR="00683C32" w:rsidRPr="00700931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00931" w:rsidRDefault="00683C32" w:rsidP="007F511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700931" w:rsidRDefault="0096201B" w:rsidP="007F511D">
            <w:pPr>
              <w:spacing w:before="0"/>
              <w:rPr>
                <w:szCs w:val="24"/>
                <w:lang w:val="fr-FR"/>
              </w:rPr>
            </w:pPr>
            <w:r w:rsidRPr="00700931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700931">
              <w:rPr>
                <w:b/>
                <w:lang w:val="fr-FR"/>
              </w:rPr>
              <w:t xml:space="preserve"> </w:t>
            </w:r>
            <w:r w:rsidR="001011EB" w:rsidRPr="00700931">
              <w:rPr>
                <w:b/>
                <w:lang w:val="fr-FR"/>
              </w:rPr>
              <w:t>anglais</w:t>
            </w:r>
          </w:p>
        </w:tc>
      </w:tr>
      <w:tr w:rsidR="00A13162" w:rsidRPr="00700931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00EB7CC" w:rsidR="00A13162" w:rsidRPr="00700931" w:rsidRDefault="00C360D4" w:rsidP="007F511D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700931">
              <w:rPr>
                <w:lang w:val="fr-FR"/>
              </w:rPr>
              <w:t xml:space="preserve">Kenya </w:t>
            </w:r>
            <w:r w:rsidR="007F511D" w:rsidRPr="00700931">
              <w:rPr>
                <w:lang w:val="fr-FR"/>
              </w:rPr>
              <w:t>et</w:t>
            </w:r>
            <w:r w:rsidRPr="00700931">
              <w:rPr>
                <w:lang w:val="fr-FR"/>
              </w:rPr>
              <w:t xml:space="preserve"> ATDI (France)</w:t>
            </w:r>
          </w:p>
        </w:tc>
      </w:tr>
      <w:tr w:rsidR="00AC6F14" w:rsidRPr="00700931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3106E0C" w:rsidR="00AC6F14" w:rsidRPr="00700931" w:rsidRDefault="007F511D" w:rsidP="007F511D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700931">
              <w:rPr>
                <w:lang w:val="fr-FR"/>
              </w:rPr>
              <w:t xml:space="preserve">Mise en œuvre de la </w:t>
            </w:r>
            <w:r w:rsidR="00C360D4" w:rsidRPr="00700931">
              <w:rPr>
                <w:lang w:val="fr-FR"/>
              </w:rPr>
              <w:t>R</w:t>
            </w:r>
            <w:r w:rsidRPr="00700931">
              <w:rPr>
                <w:lang w:val="fr-FR"/>
              </w:rPr>
              <w:t>é</w:t>
            </w:r>
            <w:r w:rsidR="00C360D4" w:rsidRPr="00700931">
              <w:rPr>
                <w:lang w:val="fr-FR"/>
              </w:rPr>
              <w:t>solution 9 (R</w:t>
            </w:r>
            <w:r w:rsidRPr="00700931">
              <w:rPr>
                <w:lang w:val="fr-FR"/>
              </w:rPr>
              <w:t>é</w:t>
            </w:r>
            <w:r w:rsidR="00C360D4" w:rsidRPr="00700931">
              <w:rPr>
                <w:lang w:val="fr-FR"/>
              </w:rPr>
              <w:t>v. Kigali, 2022)</w:t>
            </w:r>
            <w:r w:rsidR="00BF4372" w:rsidRPr="00700931">
              <w:rPr>
                <w:lang w:val="fr-FR"/>
              </w:rPr>
              <w:t xml:space="preserve"> et</w:t>
            </w:r>
            <w:r w:rsidRPr="00700931">
              <w:rPr>
                <w:lang w:val="fr-FR"/>
              </w:rPr>
              <w:t xml:space="preserve"> collaboration entre l'UIT-R et l'UIT-D</w:t>
            </w:r>
            <w:r w:rsidR="00C360D4" w:rsidRPr="00700931">
              <w:rPr>
                <w:lang w:val="fr-FR"/>
              </w:rPr>
              <w:t xml:space="preserve"> – Participation des pays, en particulier des pays en développement, </w:t>
            </w:r>
            <w:r w:rsidR="00C360D4" w:rsidRPr="00700931">
              <w:rPr>
                <w:lang w:val="fr-FR"/>
              </w:rPr>
              <w:br/>
              <w:t>à la gestion du spectre</w:t>
            </w:r>
          </w:p>
        </w:tc>
      </w:tr>
      <w:tr w:rsidR="00A721F4" w:rsidRPr="00700931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700931" w:rsidRDefault="00A721F4" w:rsidP="007F511D">
            <w:pPr>
              <w:rPr>
                <w:lang w:val="fr-FR"/>
              </w:rPr>
            </w:pPr>
          </w:p>
        </w:tc>
      </w:tr>
      <w:tr w:rsidR="00A721F4" w:rsidRPr="00700931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700931" w:rsidRDefault="001011EB" w:rsidP="007F511D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00931">
              <w:rPr>
                <w:b/>
                <w:bCs/>
                <w:szCs w:val="24"/>
                <w:lang w:val="fr-FR"/>
              </w:rPr>
              <w:t>Résumé</w:t>
            </w:r>
            <w:r w:rsidR="00A721F4" w:rsidRPr="00700931">
              <w:rPr>
                <w:b/>
                <w:bCs/>
                <w:szCs w:val="24"/>
                <w:lang w:val="fr-FR"/>
              </w:rPr>
              <w:t>:</w:t>
            </w:r>
          </w:p>
          <w:p w14:paraId="134E46F8" w14:textId="242CD379" w:rsidR="00C360D4" w:rsidRPr="00700931" w:rsidRDefault="004A45C6" w:rsidP="007F511D">
            <w:pPr>
              <w:spacing w:after="120"/>
              <w:rPr>
                <w:lang w:val="fr-FR"/>
              </w:rPr>
            </w:pPr>
            <w:r w:rsidRPr="00700931">
              <w:rPr>
                <w:lang w:val="fr-FR"/>
              </w:rPr>
              <w:t xml:space="preserve">Le présent document rend compte de l'état d'avancement des travaux sur la Résolution </w:t>
            </w:r>
            <w:r w:rsidR="00C360D4" w:rsidRPr="00700931">
              <w:rPr>
                <w:lang w:val="fr-FR"/>
              </w:rPr>
              <w:t>9 (R</w:t>
            </w:r>
            <w:r w:rsidRPr="00700931">
              <w:rPr>
                <w:lang w:val="fr-FR"/>
              </w:rPr>
              <w:t>é</w:t>
            </w:r>
            <w:r w:rsidR="00C360D4" w:rsidRPr="00700931">
              <w:rPr>
                <w:lang w:val="fr-FR"/>
              </w:rPr>
              <w:t>v.</w:t>
            </w:r>
            <w:r w:rsidR="000178AD" w:rsidRPr="00700931">
              <w:rPr>
                <w:lang w:val="fr-FR"/>
              </w:rPr>
              <w:t> </w:t>
            </w:r>
            <w:r w:rsidR="00C360D4" w:rsidRPr="00700931">
              <w:rPr>
                <w:lang w:val="fr-FR"/>
              </w:rPr>
              <w:t>Kigali, 2022)</w:t>
            </w:r>
            <w:r w:rsidR="007F2609" w:rsidRPr="00700931">
              <w:rPr>
                <w:lang w:val="fr-FR"/>
              </w:rPr>
              <w:t xml:space="preserve"> de la Conférence mondiale de développement des télécommunications de 2022 (CMDT-22)</w:t>
            </w:r>
            <w:r w:rsidR="00C360D4" w:rsidRPr="00700931">
              <w:rPr>
                <w:lang w:val="fr-FR"/>
              </w:rPr>
              <w:t xml:space="preserve"> </w:t>
            </w:r>
            <w:r w:rsidRPr="00700931">
              <w:rPr>
                <w:lang w:val="fr-FR"/>
              </w:rPr>
              <w:t>menés par</w:t>
            </w:r>
            <w:r w:rsidR="005E79FF" w:rsidRPr="00700931">
              <w:rPr>
                <w:lang w:val="fr-FR"/>
              </w:rPr>
              <w:t xml:space="preserve"> les commissions </w:t>
            </w:r>
            <w:r w:rsidRPr="00700931">
              <w:rPr>
                <w:lang w:val="fr-FR"/>
              </w:rPr>
              <w:t>d'études (CE)</w:t>
            </w:r>
            <w:r w:rsidR="000178AD" w:rsidRPr="00700931">
              <w:rPr>
                <w:lang w:val="fr-FR"/>
              </w:rPr>
              <w:t>,</w:t>
            </w:r>
            <w:r w:rsidR="005E79FF" w:rsidRPr="00700931">
              <w:rPr>
                <w:lang w:val="fr-FR"/>
              </w:rPr>
              <w:t xml:space="preserve"> à savoir la CE</w:t>
            </w:r>
            <w:r w:rsidR="000178AD" w:rsidRPr="00700931">
              <w:rPr>
                <w:lang w:val="fr-FR"/>
              </w:rPr>
              <w:t xml:space="preserve"> </w:t>
            </w:r>
            <w:r w:rsidR="00C360D4" w:rsidRPr="00700931">
              <w:rPr>
                <w:lang w:val="fr-FR"/>
              </w:rPr>
              <w:t>1</w:t>
            </w:r>
            <w:r w:rsidRPr="00700931">
              <w:rPr>
                <w:lang w:val="fr-FR"/>
              </w:rPr>
              <w:t xml:space="preserve"> du Secteur des radiocommunications de l'UIT (UIT-R) et les CE 1 et 2 du Secteur du développement des télécommunications de l'UIT (UIT-D). La CE 1 de l'UIT-D a </w:t>
            </w:r>
            <w:r w:rsidR="005C18D0" w:rsidRPr="00700931">
              <w:rPr>
                <w:lang w:val="fr-FR"/>
              </w:rPr>
              <w:t>désigné</w:t>
            </w:r>
            <w:r w:rsidRPr="00700931">
              <w:rPr>
                <w:lang w:val="fr-FR"/>
              </w:rPr>
              <w:t xml:space="preserve"> </w:t>
            </w:r>
            <w:r w:rsidR="004711A5" w:rsidRPr="00700931">
              <w:rPr>
                <w:lang w:val="fr-FR"/>
              </w:rPr>
              <w:t xml:space="preserve">M. Roberto </w:t>
            </w:r>
            <w:proofErr w:type="spellStart"/>
            <w:r w:rsidR="004711A5" w:rsidRPr="00700931">
              <w:rPr>
                <w:lang w:val="fr-FR"/>
              </w:rPr>
              <w:t>Hirayama</w:t>
            </w:r>
            <w:proofErr w:type="spellEnd"/>
            <w:r w:rsidR="004711A5" w:rsidRPr="00700931">
              <w:rPr>
                <w:lang w:val="fr-FR"/>
              </w:rPr>
              <w:t xml:space="preserve"> (Brésil) et M. Sunil Singhal (Inde) en tant que </w:t>
            </w:r>
            <w:r w:rsidR="003B7539" w:rsidRPr="00700931">
              <w:rPr>
                <w:lang w:val="fr-FR"/>
              </w:rPr>
              <w:t>c</w:t>
            </w:r>
            <w:r w:rsidR="004711A5" w:rsidRPr="00700931">
              <w:rPr>
                <w:lang w:val="fr-FR"/>
              </w:rPr>
              <w:t>oordonnateurs</w:t>
            </w:r>
            <w:r w:rsidRPr="00700931">
              <w:rPr>
                <w:lang w:val="fr-FR"/>
              </w:rPr>
              <w:t xml:space="preserve"> pour la Résolution 9 de la CMDT</w:t>
            </w:r>
            <w:r w:rsidR="003B7539" w:rsidRPr="00700931">
              <w:rPr>
                <w:lang w:val="fr-FR"/>
              </w:rPr>
              <w:t xml:space="preserve"> et</w:t>
            </w:r>
            <w:r w:rsidR="00532A4D" w:rsidRPr="00700931">
              <w:rPr>
                <w:lang w:val="fr-FR"/>
              </w:rPr>
              <w:t xml:space="preserve"> la CE 2 de l'UIT-D a </w:t>
            </w:r>
            <w:r w:rsidR="00C3365B" w:rsidRPr="00700931">
              <w:rPr>
                <w:lang w:val="fr-FR"/>
              </w:rPr>
              <w:t>désigné</w:t>
            </w:r>
            <w:r w:rsidR="000178AD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>comme</w:t>
            </w:r>
            <w:r w:rsidR="000178AD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>coordonnateurs</w:t>
            </w:r>
            <w:r w:rsidR="000178AD" w:rsidRPr="00700931">
              <w:rPr>
                <w:lang w:val="fr-FR"/>
              </w:rPr>
              <w:t xml:space="preserve"> </w:t>
            </w:r>
            <w:r w:rsidR="00532A4D" w:rsidRPr="00700931">
              <w:rPr>
                <w:lang w:val="fr-FR"/>
              </w:rPr>
              <w:t>M.</w:t>
            </w:r>
            <w:r w:rsidR="00C360D4" w:rsidRPr="00700931">
              <w:rPr>
                <w:lang w:val="fr-FR"/>
              </w:rPr>
              <w:t xml:space="preserve"> </w:t>
            </w:r>
            <w:proofErr w:type="spellStart"/>
            <w:r w:rsidR="00C360D4" w:rsidRPr="00700931">
              <w:rPr>
                <w:lang w:val="fr-FR"/>
              </w:rPr>
              <w:t>Hideo</w:t>
            </w:r>
            <w:proofErr w:type="spellEnd"/>
            <w:r w:rsidR="00C360D4" w:rsidRPr="00700931">
              <w:rPr>
                <w:lang w:val="fr-FR"/>
              </w:rPr>
              <w:t xml:space="preserve"> </w:t>
            </w:r>
            <w:proofErr w:type="spellStart"/>
            <w:r w:rsidR="00C360D4" w:rsidRPr="00700931">
              <w:rPr>
                <w:lang w:val="fr-FR"/>
              </w:rPr>
              <w:t>Imanaka</w:t>
            </w:r>
            <w:proofErr w:type="spellEnd"/>
            <w:r w:rsidR="00C360D4" w:rsidRPr="00700931">
              <w:rPr>
                <w:lang w:val="fr-FR"/>
              </w:rPr>
              <w:t xml:space="preserve"> (Jap</w:t>
            </w:r>
            <w:r w:rsidR="00532A4D" w:rsidRPr="00700931">
              <w:rPr>
                <w:lang w:val="fr-FR"/>
              </w:rPr>
              <w:t>o</w:t>
            </w:r>
            <w:r w:rsidR="00C360D4" w:rsidRPr="00700931">
              <w:rPr>
                <w:lang w:val="fr-FR"/>
              </w:rPr>
              <w:t xml:space="preserve">n) </w:t>
            </w:r>
            <w:r w:rsidR="00532A4D" w:rsidRPr="00700931">
              <w:rPr>
                <w:lang w:val="fr-FR"/>
              </w:rPr>
              <w:t>et M.</w:t>
            </w:r>
            <w:r w:rsidR="00C360D4" w:rsidRPr="00700931">
              <w:rPr>
                <w:lang w:val="fr-FR"/>
              </w:rPr>
              <w:t xml:space="preserve"> </w:t>
            </w:r>
            <w:proofErr w:type="spellStart"/>
            <w:r w:rsidR="00C360D4" w:rsidRPr="00700931">
              <w:rPr>
                <w:lang w:val="fr-FR"/>
              </w:rPr>
              <w:t>Haim</w:t>
            </w:r>
            <w:proofErr w:type="spellEnd"/>
            <w:r w:rsidR="00C360D4" w:rsidRPr="00700931">
              <w:rPr>
                <w:lang w:val="fr-FR"/>
              </w:rPr>
              <w:t xml:space="preserve"> </w:t>
            </w:r>
            <w:proofErr w:type="spellStart"/>
            <w:r w:rsidR="00C360D4" w:rsidRPr="00700931">
              <w:rPr>
                <w:lang w:val="fr-FR"/>
              </w:rPr>
              <w:t>Mazar</w:t>
            </w:r>
            <w:proofErr w:type="spellEnd"/>
            <w:r w:rsidR="00C360D4" w:rsidRPr="00700931">
              <w:rPr>
                <w:lang w:val="fr-FR"/>
              </w:rPr>
              <w:t xml:space="preserve"> (ATDI, France)</w:t>
            </w:r>
            <w:r w:rsidR="000178AD" w:rsidRPr="00700931">
              <w:rPr>
                <w:lang w:val="fr-FR"/>
              </w:rPr>
              <w:t>.</w:t>
            </w:r>
            <w:r w:rsidR="00C360D4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>Le Directeur</w:t>
            </w:r>
            <w:r w:rsidR="000178AD" w:rsidRPr="00700931">
              <w:rPr>
                <w:lang w:val="fr-FR"/>
              </w:rPr>
              <w:t xml:space="preserve"> </w:t>
            </w:r>
            <w:r w:rsidR="00E15EB2" w:rsidRPr="00700931">
              <w:rPr>
                <w:lang w:val="fr-FR"/>
              </w:rPr>
              <w:t>de l'UIT-D et</w:t>
            </w:r>
            <w:r w:rsidR="000178AD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>le Directeur</w:t>
            </w:r>
            <w:r w:rsidR="000178AD" w:rsidRPr="00700931">
              <w:rPr>
                <w:lang w:val="fr-FR"/>
              </w:rPr>
              <w:t xml:space="preserve"> </w:t>
            </w:r>
            <w:r w:rsidR="00E15EB2" w:rsidRPr="00700931">
              <w:rPr>
                <w:lang w:val="fr-FR"/>
              </w:rPr>
              <w:t xml:space="preserve">de l'UIT-R sont </w:t>
            </w:r>
            <w:r w:rsidR="00803F5F" w:rsidRPr="00700931">
              <w:rPr>
                <w:lang w:val="fr-FR"/>
              </w:rPr>
              <w:t>invités</w:t>
            </w:r>
            <w:r w:rsidR="00E15EB2" w:rsidRPr="00700931">
              <w:rPr>
                <w:lang w:val="fr-FR"/>
              </w:rPr>
              <w:t xml:space="preserve"> à collaborer étroitement en vue d'améliorer la coopération, par l'intermédiaire des CE de l'UIT-D et de la CE 1 de l'UIT-R. </w:t>
            </w:r>
            <w:r w:rsidR="00216C9F" w:rsidRPr="00700931">
              <w:rPr>
                <w:lang w:val="fr-FR"/>
              </w:rPr>
              <w:t xml:space="preserve">Le Groupe consultatif </w:t>
            </w:r>
            <w:r w:rsidR="0035289D" w:rsidRPr="00700931">
              <w:rPr>
                <w:lang w:val="fr-FR"/>
              </w:rPr>
              <w:t>pour le développement des télécommunications (GCDT), en collaboration avec les coordonnateurs régionaux et le Bureau des radiocommunications (BR),</w:t>
            </w:r>
            <w:r w:rsidR="000178AD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 xml:space="preserve">pourra </w:t>
            </w:r>
            <w:r w:rsidR="0035289D" w:rsidRPr="00700931">
              <w:rPr>
                <w:lang w:val="fr-FR"/>
              </w:rPr>
              <w:t xml:space="preserve">fournir des orientations aux CE de l'UIT-D </w:t>
            </w:r>
            <w:r w:rsidR="00515906" w:rsidRPr="00700931">
              <w:rPr>
                <w:lang w:val="fr-FR"/>
              </w:rPr>
              <w:t xml:space="preserve">sur </w:t>
            </w:r>
            <w:r w:rsidR="0035289D" w:rsidRPr="00700931">
              <w:rPr>
                <w:lang w:val="fr-FR"/>
              </w:rPr>
              <w:t xml:space="preserve">la manière de </w:t>
            </w:r>
            <w:r w:rsidR="00DE5AE9" w:rsidRPr="00700931">
              <w:rPr>
                <w:lang w:val="fr-FR"/>
              </w:rPr>
              <w:t>faire progresser</w:t>
            </w:r>
            <w:r w:rsidR="0035289D" w:rsidRPr="00700931">
              <w:rPr>
                <w:lang w:val="fr-FR"/>
              </w:rPr>
              <w:t xml:space="preserve"> la collaboration.</w:t>
            </w:r>
          </w:p>
          <w:p w14:paraId="4082D7E8" w14:textId="3653C841" w:rsidR="00A721F4" w:rsidRPr="00700931" w:rsidRDefault="00C360D4" w:rsidP="007F511D">
            <w:pPr>
              <w:spacing w:after="120"/>
              <w:rPr>
                <w:szCs w:val="24"/>
                <w:lang w:val="fr-FR"/>
              </w:rPr>
            </w:pPr>
            <w:r w:rsidRPr="00700931">
              <w:rPr>
                <w:lang w:val="fr-FR"/>
              </w:rPr>
              <w:t xml:space="preserve">Note </w:t>
            </w:r>
            <w:r w:rsidR="00650912" w:rsidRPr="00700931">
              <w:rPr>
                <w:lang w:val="fr-FR"/>
              </w:rPr>
              <w:t xml:space="preserve">du </w:t>
            </w:r>
            <w:r w:rsidR="003F35AA" w:rsidRPr="00700931">
              <w:rPr>
                <w:lang w:val="fr-FR"/>
              </w:rPr>
              <w:t>s</w:t>
            </w:r>
            <w:r w:rsidR="00650912" w:rsidRPr="00700931">
              <w:rPr>
                <w:lang w:val="fr-FR"/>
              </w:rPr>
              <w:t>ecrétariat</w:t>
            </w:r>
            <w:r w:rsidRPr="00700931">
              <w:rPr>
                <w:lang w:val="fr-FR"/>
              </w:rPr>
              <w:t xml:space="preserve">: </w:t>
            </w:r>
            <w:r w:rsidR="00746310" w:rsidRPr="00700931">
              <w:rPr>
                <w:lang w:val="fr-FR"/>
              </w:rPr>
              <w:t>le présent document a été soumis également à la CE 1 de l'UIT-R, au</w:t>
            </w:r>
            <w:r w:rsidR="00246333" w:rsidRPr="00700931">
              <w:rPr>
                <w:color w:val="000000"/>
                <w:lang w:val="fr-FR"/>
              </w:rPr>
              <w:t xml:space="preserve"> </w:t>
            </w:r>
            <w:r w:rsidR="00246333" w:rsidRPr="00700931">
              <w:rPr>
                <w:lang w:val="fr-FR"/>
              </w:rPr>
              <w:t xml:space="preserve">Groupe de coordination intersectorielle </w:t>
            </w:r>
            <w:r w:rsidRPr="00700931">
              <w:rPr>
                <w:lang w:val="fr-FR"/>
              </w:rPr>
              <w:t xml:space="preserve">(ISCG) </w:t>
            </w:r>
            <w:r w:rsidR="00246333" w:rsidRPr="00700931">
              <w:rPr>
                <w:lang w:val="fr-FR"/>
              </w:rPr>
              <w:t xml:space="preserve">et aux </w:t>
            </w:r>
            <w:r w:rsidR="005E79FF" w:rsidRPr="00700931">
              <w:rPr>
                <w:lang w:val="fr-FR"/>
              </w:rPr>
              <w:t xml:space="preserve">groupes </w:t>
            </w:r>
            <w:r w:rsidR="00246333" w:rsidRPr="00700931">
              <w:rPr>
                <w:lang w:val="fr-FR"/>
              </w:rPr>
              <w:t>du Rapporteur pour les Questions</w:t>
            </w:r>
            <w:r w:rsidRPr="00700931">
              <w:rPr>
                <w:lang w:val="fr-FR"/>
              </w:rPr>
              <w:t xml:space="preserve"> 1/1, 2/1, 4/1, 5/1, 1/2, 2/2 </w:t>
            </w:r>
            <w:r w:rsidR="00246333" w:rsidRPr="00700931">
              <w:rPr>
                <w:lang w:val="fr-FR"/>
              </w:rPr>
              <w:t>et</w:t>
            </w:r>
            <w:r w:rsidRPr="00700931">
              <w:rPr>
                <w:lang w:val="fr-FR"/>
              </w:rPr>
              <w:t xml:space="preserve"> 7/2</w:t>
            </w:r>
            <w:r w:rsidR="00246333" w:rsidRPr="00700931">
              <w:rPr>
                <w:lang w:val="fr-FR"/>
              </w:rPr>
              <w:t xml:space="preserve"> confiées à l'UIT-D</w:t>
            </w:r>
            <w:r w:rsidRPr="00700931">
              <w:rPr>
                <w:lang w:val="fr-FR"/>
              </w:rPr>
              <w:t>.</w:t>
            </w:r>
          </w:p>
          <w:p w14:paraId="76A1C541" w14:textId="23209CDB" w:rsidR="00A721F4" w:rsidRPr="00700931" w:rsidRDefault="001011EB" w:rsidP="007F511D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00931">
              <w:rPr>
                <w:b/>
                <w:bCs/>
                <w:lang w:val="fr-FR"/>
              </w:rPr>
              <w:t>Suite à donner</w:t>
            </w:r>
            <w:r w:rsidR="00A721F4" w:rsidRPr="00700931">
              <w:rPr>
                <w:b/>
                <w:bCs/>
                <w:lang w:val="fr-FR"/>
              </w:rPr>
              <w:t>:</w:t>
            </w:r>
          </w:p>
          <w:p w14:paraId="1ECDD20E" w14:textId="19AD1EA9" w:rsidR="00A721F4" w:rsidRPr="00700931" w:rsidRDefault="00515906" w:rsidP="007F511D">
            <w:pPr>
              <w:spacing w:after="120"/>
              <w:rPr>
                <w:lang w:val="fr-FR"/>
              </w:rPr>
            </w:pPr>
            <w:r w:rsidRPr="00700931">
              <w:rPr>
                <w:lang w:val="fr-FR"/>
              </w:rPr>
              <w:t xml:space="preserve">Le GCDT est invité à donner des orientations </w:t>
            </w:r>
            <w:r w:rsidR="00B5504A" w:rsidRPr="00700931">
              <w:rPr>
                <w:lang w:val="fr-FR"/>
              </w:rPr>
              <w:t xml:space="preserve">aux </w:t>
            </w:r>
            <w:r w:rsidR="00861E72" w:rsidRPr="00700931">
              <w:rPr>
                <w:lang w:val="fr-FR"/>
              </w:rPr>
              <w:t>CE</w:t>
            </w:r>
            <w:r w:rsidR="00B5504A" w:rsidRPr="00700931">
              <w:rPr>
                <w:lang w:val="fr-FR"/>
              </w:rPr>
              <w:t xml:space="preserve"> de l'UIT-D sur la manière de</w:t>
            </w:r>
            <w:r w:rsidR="000178AD" w:rsidRPr="00700931">
              <w:rPr>
                <w:lang w:val="fr-FR"/>
              </w:rPr>
              <w:t xml:space="preserve"> </w:t>
            </w:r>
            <w:r w:rsidR="005E79FF" w:rsidRPr="00700931">
              <w:rPr>
                <w:lang w:val="fr-FR"/>
              </w:rPr>
              <w:t>promouvoir</w:t>
            </w:r>
            <w:r w:rsidR="000178AD" w:rsidRPr="00700931">
              <w:rPr>
                <w:lang w:val="fr-FR"/>
              </w:rPr>
              <w:t xml:space="preserve"> </w:t>
            </w:r>
            <w:r w:rsidR="00B5504A" w:rsidRPr="00700931">
              <w:rPr>
                <w:lang w:val="fr-FR"/>
              </w:rPr>
              <w:t xml:space="preserve">la collaboration sur la Résolution </w:t>
            </w:r>
            <w:r w:rsidR="00C360D4" w:rsidRPr="00700931">
              <w:rPr>
                <w:lang w:val="fr-FR"/>
              </w:rPr>
              <w:t>9 (R</w:t>
            </w:r>
            <w:r w:rsidR="00B5504A" w:rsidRPr="00700931">
              <w:rPr>
                <w:lang w:val="fr-FR"/>
              </w:rPr>
              <w:t>é</w:t>
            </w:r>
            <w:r w:rsidR="00C360D4" w:rsidRPr="00700931">
              <w:rPr>
                <w:lang w:val="fr-FR"/>
              </w:rPr>
              <w:t xml:space="preserve">v. Kigali, 2022), </w:t>
            </w:r>
            <w:r w:rsidR="00B5504A" w:rsidRPr="00700931">
              <w:rPr>
                <w:lang w:val="fr-FR"/>
              </w:rPr>
              <w:t>selon qu'il conviendra</w:t>
            </w:r>
            <w:r w:rsidR="00C360D4" w:rsidRPr="00700931">
              <w:rPr>
                <w:lang w:val="fr-FR"/>
              </w:rPr>
              <w:t>.</w:t>
            </w:r>
          </w:p>
        </w:tc>
      </w:tr>
    </w:tbl>
    <w:p w14:paraId="5B29B2A3" w14:textId="77777777" w:rsidR="00923CF1" w:rsidRPr="00700931" w:rsidRDefault="00923CF1" w:rsidP="007F51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00931">
        <w:rPr>
          <w:lang w:val="fr-FR"/>
        </w:rPr>
        <w:br w:type="page"/>
      </w:r>
    </w:p>
    <w:p w14:paraId="4E56B202" w14:textId="691C393C" w:rsidR="00C360D4" w:rsidRPr="00700931" w:rsidRDefault="00C360D4" w:rsidP="009277E8">
      <w:pPr>
        <w:pStyle w:val="Note"/>
        <w:rPr>
          <w:lang w:val="fr-FR"/>
        </w:rPr>
      </w:pPr>
      <w:r w:rsidRPr="00700931">
        <w:rPr>
          <w:lang w:val="fr-FR"/>
        </w:rPr>
        <w:lastRenderedPageBreak/>
        <w:t xml:space="preserve">Note: </w:t>
      </w:r>
      <w:r w:rsidR="00DB4E53" w:rsidRPr="00700931">
        <w:rPr>
          <w:lang w:val="fr-FR"/>
        </w:rPr>
        <w:t>D</w:t>
      </w:r>
      <w:r w:rsidR="000D782E" w:rsidRPr="00700931">
        <w:rPr>
          <w:lang w:val="fr-FR"/>
        </w:rPr>
        <w:t>ans l'</w:t>
      </w:r>
      <w:r w:rsidR="00B90DE7" w:rsidRPr="00700931">
        <w:rPr>
          <w:lang w:val="fr-FR"/>
        </w:rPr>
        <w:t>intégralité</w:t>
      </w:r>
      <w:r w:rsidR="000D782E" w:rsidRPr="00700931">
        <w:rPr>
          <w:lang w:val="fr-FR"/>
        </w:rPr>
        <w:t xml:space="preserve"> de la </w:t>
      </w:r>
      <w:r w:rsidR="00380CDC" w:rsidRPr="00700931">
        <w:rPr>
          <w:lang w:val="fr-FR"/>
        </w:rPr>
        <w:t xml:space="preserve">présente </w:t>
      </w:r>
      <w:r w:rsidR="000D782E" w:rsidRPr="00700931">
        <w:rPr>
          <w:lang w:val="fr-FR"/>
        </w:rPr>
        <w:t xml:space="preserve">contribution, </w:t>
      </w:r>
      <w:r w:rsidR="00B90DE7" w:rsidRPr="00700931">
        <w:rPr>
          <w:lang w:val="fr-FR"/>
        </w:rPr>
        <w:t>d</w:t>
      </w:r>
      <w:r w:rsidR="000D782E" w:rsidRPr="00700931">
        <w:rPr>
          <w:lang w:val="fr-FR"/>
        </w:rPr>
        <w:t>es passages</w:t>
      </w:r>
      <w:r w:rsidR="00B90DE7" w:rsidRPr="00700931">
        <w:rPr>
          <w:lang w:val="fr-FR"/>
        </w:rPr>
        <w:t xml:space="preserve"> ont été</w:t>
      </w:r>
      <w:r w:rsidR="000D782E" w:rsidRPr="00700931">
        <w:rPr>
          <w:lang w:val="fr-FR"/>
        </w:rPr>
        <w:t xml:space="preserve"> </w:t>
      </w:r>
      <w:r w:rsidR="000D782E" w:rsidRPr="00700931">
        <w:rPr>
          <w:highlight w:val="yellow"/>
          <w:lang w:val="fr-FR"/>
        </w:rPr>
        <w:t>surlignés</w:t>
      </w:r>
      <w:r w:rsidR="00B90DE7" w:rsidRPr="00700931">
        <w:rPr>
          <w:lang w:val="fr-FR"/>
        </w:rPr>
        <w:t xml:space="preserve"> par les personnes </w:t>
      </w:r>
      <w:r w:rsidR="005E79FF" w:rsidRPr="00700931">
        <w:rPr>
          <w:lang w:val="fr-FR"/>
        </w:rPr>
        <w:t>à contacter</w:t>
      </w:r>
      <w:r w:rsidR="009277E8" w:rsidRPr="00700931">
        <w:rPr>
          <w:lang w:val="fr-FR"/>
        </w:rPr>
        <w:t>.</w:t>
      </w:r>
    </w:p>
    <w:p w14:paraId="347C172D" w14:textId="3B91A1EA" w:rsidR="00C360D4" w:rsidRPr="00700931" w:rsidRDefault="00B15E08" w:rsidP="007F511D">
      <w:pPr>
        <w:pStyle w:val="Headingb"/>
        <w:rPr>
          <w:lang w:val="fr-FR"/>
        </w:rPr>
      </w:pPr>
      <w:r w:rsidRPr="00700931">
        <w:rPr>
          <w:lang w:val="fr-FR"/>
        </w:rPr>
        <w:t xml:space="preserve">Documents </w:t>
      </w:r>
      <w:r w:rsidR="00D5550B" w:rsidRPr="00700931">
        <w:rPr>
          <w:lang w:val="fr-FR"/>
        </w:rPr>
        <w:t>à</w:t>
      </w:r>
      <w:r w:rsidR="000178AD" w:rsidRPr="00700931">
        <w:rPr>
          <w:lang w:val="fr-FR"/>
        </w:rPr>
        <w:t xml:space="preserve"> </w:t>
      </w:r>
      <w:r w:rsidR="005E79FF" w:rsidRPr="00700931">
        <w:rPr>
          <w:lang w:val="fr-FR"/>
        </w:rPr>
        <w:t>l</w:t>
      </w:r>
      <w:r w:rsidR="009277E8" w:rsidRPr="00700931">
        <w:rPr>
          <w:lang w:val="fr-FR"/>
        </w:rPr>
        <w:t>'</w:t>
      </w:r>
      <w:r w:rsidR="005E79FF" w:rsidRPr="00700931">
        <w:rPr>
          <w:lang w:val="fr-FR"/>
        </w:rPr>
        <w:t xml:space="preserve">origine </w:t>
      </w:r>
      <w:r w:rsidR="00D5550B" w:rsidRPr="00700931">
        <w:rPr>
          <w:lang w:val="fr-FR"/>
        </w:rPr>
        <w:t>de la présente contribution</w:t>
      </w:r>
    </w:p>
    <w:p w14:paraId="1791E780" w14:textId="4D6D396C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1)</w:t>
      </w:r>
      <w:r w:rsidRPr="00700931">
        <w:rPr>
          <w:lang w:val="fr-FR"/>
        </w:rPr>
        <w:tab/>
      </w:r>
      <w:r w:rsidR="006C46DE" w:rsidRPr="00700931">
        <w:rPr>
          <w:lang w:val="fr-FR"/>
        </w:rPr>
        <w:t>Dans le Document</w:t>
      </w:r>
      <w:r w:rsidRPr="00700931">
        <w:rPr>
          <w:lang w:val="fr-FR"/>
        </w:rPr>
        <w:t xml:space="preserve"> </w:t>
      </w:r>
      <w:hyperlink r:id="rId9" w:history="1">
        <w:r w:rsidRPr="00700931">
          <w:rPr>
            <w:rStyle w:val="Hyperlink"/>
            <w:b/>
            <w:bCs/>
            <w:lang w:val="fr-FR"/>
          </w:rPr>
          <w:t>1/112</w:t>
        </w:r>
      </w:hyperlink>
      <w:r w:rsidRPr="00700931">
        <w:rPr>
          <w:lang w:val="fr-FR"/>
        </w:rPr>
        <w:t xml:space="preserve"> </w:t>
      </w:r>
      <w:r w:rsidR="006C46DE" w:rsidRPr="00700931">
        <w:rPr>
          <w:lang w:val="fr-FR"/>
        </w:rPr>
        <w:t>en date du 10 août 2022</w:t>
      </w:r>
      <w:r w:rsidRPr="00700931">
        <w:rPr>
          <w:lang w:val="fr-FR"/>
        </w:rPr>
        <w:t>,</w:t>
      </w:r>
      <w:r w:rsidR="006C46DE" w:rsidRPr="00700931">
        <w:rPr>
          <w:lang w:val="fr-FR"/>
        </w:rPr>
        <w:t xml:space="preserve"> qui</w:t>
      </w:r>
      <w:r w:rsidR="000178AD" w:rsidRPr="00700931">
        <w:rPr>
          <w:lang w:val="fr-FR"/>
        </w:rPr>
        <w:t xml:space="preserve"> </w:t>
      </w:r>
      <w:r w:rsidR="005E79FF" w:rsidRPr="00700931">
        <w:rPr>
          <w:lang w:val="fr-FR"/>
        </w:rPr>
        <w:t xml:space="preserve">est </w:t>
      </w:r>
      <w:r w:rsidR="006C46DE" w:rsidRPr="00700931">
        <w:rPr>
          <w:lang w:val="fr-FR"/>
        </w:rPr>
        <w:t>le compte</w:t>
      </w:r>
      <w:r w:rsidR="00024909" w:rsidRPr="00700931">
        <w:rPr>
          <w:lang w:val="fr-FR"/>
        </w:rPr>
        <w:t xml:space="preserve"> </w:t>
      </w:r>
      <w:r w:rsidR="006C46DE" w:rsidRPr="00700931">
        <w:rPr>
          <w:lang w:val="fr-FR"/>
        </w:rPr>
        <w:t>rendu de sa réunion, la CE 1 de l'UIT-R a pris note des résultats de la CMDT-22</w:t>
      </w:r>
      <w:r w:rsidR="005E79FF" w:rsidRPr="00700931">
        <w:rPr>
          <w:lang w:val="fr-FR"/>
        </w:rPr>
        <w:t xml:space="preserve"> et indiqué</w:t>
      </w:r>
      <w:r w:rsidR="000178AD" w:rsidRPr="00700931">
        <w:rPr>
          <w:lang w:val="fr-FR"/>
        </w:rPr>
        <w:t xml:space="preserve"> </w:t>
      </w:r>
      <w:r w:rsidR="00D92F13" w:rsidRPr="00700931">
        <w:rPr>
          <w:lang w:val="fr-FR"/>
        </w:rPr>
        <w:t xml:space="preserve">ce qui suit: </w:t>
      </w:r>
      <w:r w:rsidR="007C2884" w:rsidRPr="00700931">
        <w:rPr>
          <w:lang w:val="fr-FR"/>
        </w:rPr>
        <w:t xml:space="preserve">"L'Administration du </w:t>
      </w:r>
      <w:r w:rsidRPr="00700931">
        <w:rPr>
          <w:highlight w:val="yellow"/>
          <w:lang w:val="fr-FR"/>
        </w:rPr>
        <w:t>Kenya</w:t>
      </w:r>
      <w:r w:rsidRPr="00700931">
        <w:rPr>
          <w:lang w:val="fr-FR"/>
        </w:rPr>
        <w:t xml:space="preserve"> </w:t>
      </w:r>
      <w:r w:rsidR="007C2884" w:rsidRPr="00700931">
        <w:rPr>
          <w:lang w:val="fr-FR"/>
        </w:rPr>
        <w:t>a demandé des orientations en ce qui concerne la mise en œuvre de la Résolution 9 de la CMDT. L'Administration d'</w:t>
      </w:r>
      <w:r w:rsidR="007C2884" w:rsidRPr="00700931">
        <w:rPr>
          <w:highlight w:val="yellow"/>
          <w:lang w:val="fr-FR"/>
        </w:rPr>
        <w:t>Israël</w:t>
      </w:r>
      <w:r w:rsidR="007C2884" w:rsidRPr="00700931">
        <w:rPr>
          <w:lang w:val="fr-FR"/>
        </w:rPr>
        <w:t xml:space="preserve"> a proposé </w:t>
      </w:r>
      <w:r w:rsidR="0092082A" w:rsidRPr="00700931">
        <w:rPr>
          <w:lang w:val="fr-FR"/>
        </w:rPr>
        <w:t xml:space="preserve">que </w:t>
      </w:r>
      <w:r w:rsidR="0092082A" w:rsidRPr="00700931">
        <w:rPr>
          <w:highlight w:val="yellow"/>
          <w:lang w:val="fr-FR"/>
        </w:rPr>
        <w:t xml:space="preserve">tous les groupes de travail de la CE 1 de l'UIT-R collaborent davantage </w:t>
      </w:r>
      <w:r w:rsidR="00CA072B" w:rsidRPr="00700931">
        <w:rPr>
          <w:highlight w:val="yellow"/>
          <w:lang w:val="fr-FR"/>
        </w:rPr>
        <w:t>en</w:t>
      </w:r>
      <w:r w:rsidR="005E79FF" w:rsidRPr="00700931">
        <w:rPr>
          <w:highlight w:val="yellow"/>
          <w:lang w:val="fr-FR"/>
        </w:rPr>
        <w:t xml:space="preserve"> ce qui concerne </w:t>
      </w:r>
      <w:r w:rsidR="0092082A" w:rsidRPr="00700931">
        <w:rPr>
          <w:highlight w:val="yellow"/>
          <w:lang w:val="fr-FR"/>
        </w:rPr>
        <w:t>la Résolution 9</w:t>
      </w:r>
      <w:r w:rsidR="0092082A" w:rsidRPr="00700931">
        <w:rPr>
          <w:lang w:val="fr-FR"/>
        </w:rPr>
        <w:t xml:space="preserve">". </w:t>
      </w:r>
      <w:r w:rsidRPr="00700931">
        <w:rPr>
          <w:lang w:val="fr-FR"/>
        </w:rPr>
        <w:t>"</w:t>
      </w:r>
      <w:r w:rsidR="00855D22" w:rsidRPr="00700931">
        <w:rPr>
          <w:lang w:val="fr-FR"/>
        </w:rPr>
        <w:t xml:space="preserve">Compte tenu des conclusions pertinentes des </w:t>
      </w:r>
      <w:r w:rsidR="00D2410C" w:rsidRPr="00700931">
        <w:rPr>
          <w:lang w:val="fr-FR"/>
        </w:rPr>
        <w:t>séances</w:t>
      </w:r>
      <w:r w:rsidR="00855D22" w:rsidRPr="00700931">
        <w:rPr>
          <w:lang w:val="fr-FR"/>
        </w:rPr>
        <w:t xml:space="preserve"> précédentes de la Conférence mondiale de développement des télécommunicati</w:t>
      </w:r>
      <w:r w:rsidR="00934076" w:rsidRPr="00700931">
        <w:rPr>
          <w:lang w:val="fr-FR"/>
        </w:rPr>
        <w:t>o</w:t>
      </w:r>
      <w:r w:rsidR="00855D22" w:rsidRPr="00700931">
        <w:rPr>
          <w:lang w:val="fr-FR"/>
        </w:rPr>
        <w:t>ns (CMDT) et de la Résolution 9, le Président de la CE 1 de l'UIT-R a proposé aux participants d'envisager la possibilité</w:t>
      </w:r>
      <w:r w:rsidR="00A023A0" w:rsidRPr="00700931">
        <w:rPr>
          <w:lang w:val="fr-FR"/>
        </w:rPr>
        <w:t xml:space="preserve"> de désigner </w:t>
      </w:r>
      <w:r w:rsidR="00A023A0" w:rsidRPr="00700931">
        <w:rPr>
          <w:highlight w:val="yellow"/>
          <w:lang w:val="fr-FR"/>
        </w:rPr>
        <w:t>au sein de la CE 1 de l'UIT-R un Rapporteur chargé de liaison auprès des CE de l'UIT-D</w:t>
      </w:r>
      <w:r w:rsidR="00A023A0" w:rsidRPr="00700931">
        <w:rPr>
          <w:lang w:val="fr-FR"/>
        </w:rPr>
        <w:t xml:space="preserve">. </w:t>
      </w:r>
      <w:r w:rsidR="008632E3" w:rsidRPr="00700931">
        <w:rPr>
          <w:lang w:val="fr-FR"/>
        </w:rPr>
        <w:t xml:space="preserve">Les participants ont décidé de reporter une décision en la matière à la réunion suivante de la CE 1 de l'UIT-R, afin de disposer de plus de temps pour étudier la proposition </w:t>
      </w:r>
      <w:r w:rsidR="00C24A20" w:rsidRPr="00700931">
        <w:rPr>
          <w:lang w:val="fr-FR"/>
        </w:rPr>
        <w:t>formulée par le</w:t>
      </w:r>
      <w:r w:rsidR="008632E3" w:rsidRPr="00700931">
        <w:rPr>
          <w:lang w:val="fr-FR"/>
        </w:rPr>
        <w:t xml:space="preserve"> Président et </w:t>
      </w:r>
      <w:r w:rsidR="005D37DA" w:rsidRPr="00700931">
        <w:rPr>
          <w:lang w:val="fr-FR"/>
        </w:rPr>
        <w:t xml:space="preserve">de </w:t>
      </w:r>
      <w:r w:rsidR="008632E3" w:rsidRPr="00700931">
        <w:rPr>
          <w:lang w:val="fr-FR"/>
        </w:rPr>
        <w:t xml:space="preserve">déterminer si une telle fonction est nécessaire ou si la question peut être traitée d'une autre manière, </w:t>
      </w:r>
      <w:r w:rsidR="00C97F85" w:rsidRPr="00700931">
        <w:rPr>
          <w:lang w:val="fr-FR"/>
        </w:rPr>
        <w:t>en vue</w:t>
      </w:r>
      <w:r w:rsidR="008632E3" w:rsidRPr="00700931">
        <w:rPr>
          <w:lang w:val="fr-FR"/>
        </w:rPr>
        <w:t xml:space="preserve"> </w:t>
      </w:r>
      <w:r w:rsidR="00C81B96" w:rsidRPr="00700931">
        <w:rPr>
          <w:lang w:val="fr-FR"/>
        </w:rPr>
        <w:t>de renforcer</w:t>
      </w:r>
      <w:r w:rsidR="008632E3" w:rsidRPr="00700931">
        <w:rPr>
          <w:lang w:val="fr-FR"/>
        </w:rPr>
        <w:t xml:space="preserve"> l'efficacité de la communication </w:t>
      </w:r>
      <w:r w:rsidR="008632E3" w:rsidRPr="00700931">
        <w:rPr>
          <w:highlight w:val="yellow"/>
          <w:lang w:val="fr-FR"/>
        </w:rPr>
        <w:t>entre les Secteurs</w:t>
      </w:r>
      <w:r w:rsidR="008632E3" w:rsidRPr="00700931">
        <w:rPr>
          <w:lang w:val="fr-FR"/>
        </w:rPr>
        <w:t xml:space="preserve">. </w:t>
      </w:r>
      <w:r w:rsidRPr="00700931">
        <w:rPr>
          <w:highlight w:val="yellow"/>
          <w:lang w:val="fr-FR"/>
        </w:rPr>
        <w:t>M</w:t>
      </w:r>
      <w:r w:rsidR="00080B59" w:rsidRPr="00700931">
        <w:rPr>
          <w:highlight w:val="yellow"/>
          <w:lang w:val="fr-FR"/>
        </w:rPr>
        <w:t>.</w:t>
      </w:r>
      <w:r w:rsidRPr="00700931">
        <w:rPr>
          <w:highlight w:val="yellow"/>
          <w:lang w:val="fr-FR"/>
        </w:rPr>
        <w:t xml:space="preserve"> Mohamad Haji (Kenya)</w:t>
      </w:r>
      <w:r w:rsidRPr="00700931">
        <w:rPr>
          <w:lang w:val="fr-FR"/>
        </w:rPr>
        <w:t xml:space="preserve"> </w:t>
      </w:r>
      <w:r w:rsidR="00080B59" w:rsidRPr="00700931">
        <w:rPr>
          <w:lang w:val="fr-FR"/>
        </w:rPr>
        <w:t xml:space="preserve">s'est porté volontaire pour assumer la fonction de Rapporteur chargé de liaison si </w:t>
      </w:r>
      <w:r w:rsidR="00F908AC" w:rsidRPr="00700931">
        <w:rPr>
          <w:lang w:val="fr-FR"/>
        </w:rPr>
        <w:t>les participants décident</w:t>
      </w:r>
      <w:r w:rsidR="00080B59" w:rsidRPr="00700931">
        <w:rPr>
          <w:lang w:val="fr-FR"/>
        </w:rPr>
        <w:t xml:space="preserve"> </w:t>
      </w:r>
      <w:r w:rsidR="00971740" w:rsidRPr="00700931">
        <w:rPr>
          <w:lang w:val="fr-FR"/>
        </w:rPr>
        <w:t>de désigner</w:t>
      </w:r>
      <w:r w:rsidR="000178AD" w:rsidRPr="00700931">
        <w:rPr>
          <w:lang w:val="fr-FR"/>
        </w:rPr>
        <w:t xml:space="preserve"> </w:t>
      </w:r>
      <w:r w:rsidR="005E79FF" w:rsidRPr="00700931">
        <w:rPr>
          <w:lang w:val="fr-FR"/>
        </w:rPr>
        <w:t>un Rapporteur</w:t>
      </w:r>
      <w:r w:rsidR="00080B59" w:rsidRPr="00700931">
        <w:rPr>
          <w:lang w:val="fr-FR"/>
        </w:rPr>
        <w:t>.</w:t>
      </w:r>
      <w:r w:rsidR="00BC718C" w:rsidRPr="00700931">
        <w:rPr>
          <w:lang w:val="fr-FR"/>
        </w:rPr>
        <w:t>"</w:t>
      </w:r>
    </w:p>
    <w:p w14:paraId="536ADE49" w14:textId="4E643AD6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2)</w:t>
      </w:r>
      <w:r w:rsidRPr="00700931">
        <w:rPr>
          <w:lang w:val="fr-FR"/>
        </w:rPr>
        <w:tab/>
      </w:r>
      <w:r w:rsidR="00285868" w:rsidRPr="00700931">
        <w:rPr>
          <w:lang w:val="fr-FR"/>
        </w:rPr>
        <w:t>Dans le</w:t>
      </w:r>
      <w:r w:rsidR="00887ED6" w:rsidRPr="00700931">
        <w:rPr>
          <w:lang w:val="fr-FR"/>
        </w:rPr>
        <w:t>s</w:t>
      </w:r>
      <w:r w:rsidR="00285868" w:rsidRPr="00700931">
        <w:rPr>
          <w:lang w:val="fr-FR"/>
        </w:rPr>
        <w:t xml:space="preserve"> Document</w:t>
      </w:r>
      <w:r w:rsidR="00887ED6" w:rsidRPr="00700931">
        <w:rPr>
          <w:lang w:val="fr-FR"/>
        </w:rPr>
        <w:t>s</w:t>
      </w:r>
      <w:r w:rsidRPr="00700931">
        <w:rPr>
          <w:lang w:val="fr-FR"/>
        </w:rPr>
        <w:t xml:space="preserve"> </w:t>
      </w:r>
      <w:hyperlink r:id="rId10" w:history="1">
        <w:r w:rsidRPr="00700931">
          <w:rPr>
            <w:rStyle w:val="Hyperlink"/>
            <w:b/>
            <w:bCs/>
            <w:lang w:val="fr-FR"/>
          </w:rPr>
          <w:t>1/35</w:t>
        </w:r>
      </w:hyperlink>
      <w:r w:rsidRPr="00700931">
        <w:rPr>
          <w:lang w:val="fr-FR"/>
        </w:rPr>
        <w:t xml:space="preserve"> </w:t>
      </w:r>
      <w:r w:rsidR="00887ED6" w:rsidRPr="00700931">
        <w:rPr>
          <w:lang w:val="fr-FR"/>
        </w:rPr>
        <w:t>et</w:t>
      </w:r>
      <w:r w:rsidR="009730ED" w:rsidRPr="00700931">
        <w:rPr>
          <w:lang w:val="fr-FR"/>
        </w:rPr>
        <w:t xml:space="preserve"> </w:t>
      </w:r>
      <w:hyperlink r:id="rId11" w:history="1">
        <w:r w:rsidRPr="00700931">
          <w:rPr>
            <w:rStyle w:val="Hyperlink"/>
            <w:b/>
            <w:bCs/>
            <w:lang w:val="fr-FR"/>
          </w:rPr>
          <w:t>2/33</w:t>
        </w:r>
      </w:hyperlink>
      <w:r w:rsidR="00887ED6" w:rsidRPr="00700931">
        <w:rPr>
          <w:lang w:val="fr-FR"/>
        </w:rPr>
        <w:t xml:space="preserve"> en date du 11 octobre 2022, </w:t>
      </w:r>
      <w:r w:rsidR="009730ED" w:rsidRPr="00700931">
        <w:rPr>
          <w:lang w:val="fr-FR"/>
        </w:rPr>
        <w:t>le Kenya et l'ATDI ont proposé que les CE 1 et 2 de l'UIT-D désignent un ou deux Rapporteurs, qui représenteront les CE de l'UIT-D auprès de l'UIT-R.</w:t>
      </w:r>
    </w:p>
    <w:p w14:paraId="45DE669E" w14:textId="34B75861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3)</w:t>
      </w:r>
      <w:r w:rsidRPr="00700931">
        <w:rPr>
          <w:lang w:val="fr-FR"/>
        </w:rPr>
        <w:tab/>
      </w:r>
      <w:r w:rsidR="00310C79" w:rsidRPr="00700931">
        <w:rPr>
          <w:lang w:val="fr-FR"/>
        </w:rPr>
        <w:t>Dans le rapport de la Présidente de la CE 1 de l'UIT-D (</w:t>
      </w:r>
      <w:r w:rsidRPr="00700931">
        <w:rPr>
          <w:lang w:val="fr-FR"/>
        </w:rPr>
        <w:t xml:space="preserve">Document </w:t>
      </w:r>
      <w:hyperlink r:id="rId12" w:history="1">
        <w:r w:rsidRPr="00700931">
          <w:rPr>
            <w:rStyle w:val="Hyperlink"/>
            <w:b/>
            <w:bCs/>
            <w:lang w:val="fr-FR"/>
          </w:rPr>
          <w:t>1/REP/8</w:t>
        </w:r>
      </w:hyperlink>
      <w:r w:rsidRPr="00700931">
        <w:rPr>
          <w:b/>
          <w:bCs/>
          <w:lang w:val="fr-FR"/>
        </w:rPr>
        <w:t xml:space="preserve"> </w:t>
      </w:r>
      <w:r w:rsidR="00310C79" w:rsidRPr="00700931">
        <w:rPr>
          <w:lang w:val="fr-FR"/>
        </w:rPr>
        <w:t xml:space="preserve">en date du </w:t>
      </w:r>
      <w:r w:rsidRPr="00700931">
        <w:rPr>
          <w:lang w:val="fr-FR"/>
        </w:rPr>
        <w:t>8</w:t>
      </w:r>
      <w:r w:rsidR="009277E8" w:rsidRPr="00700931">
        <w:rPr>
          <w:lang w:val="fr-FR"/>
        </w:rPr>
        <w:t> </w:t>
      </w:r>
      <w:r w:rsidR="00747015" w:rsidRPr="00700931">
        <w:rPr>
          <w:lang w:val="fr-FR"/>
        </w:rPr>
        <w:t>dé</w:t>
      </w:r>
      <w:r w:rsidRPr="00700931">
        <w:rPr>
          <w:lang w:val="fr-FR"/>
        </w:rPr>
        <w:t>cemb</w:t>
      </w:r>
      <w:r w:rsidR="00747015" w:rsidRPr="00700931">
        <w:rPr>
          <w:lang w:val="fr-FR"/>
        </w:rPr>
        <w:t>re</w:t>
      </w:r>
      <w:r w:rsidRPr="00700931">
        <w:rPr>
          <w:lang w:val="fr-FR"/>
        </w:rPr>
        <w:t xml:space="preserve"> 2022</w:t>
      </w:r>
      <w:r w:rsidR="00310C79" w:rsidRPr="00700931">
        <w:rPr>
          <w:lang w:val="fr-FR"/>
        </w:rPr>
        <w:t>)</w:t>
      </w:r>
      <w:r w:rsidRPr="00700931">
        <w:rPr>
          <w:lang w:val="fr-FR"/>
        </w:rPr>
        <w:t>,</w:t>
      </w:r>
      <w:r w:rsidR="000178AD" w:rsidRPr="00700931">
        <w:rPr>
          <w:lang w:val="fr-FR"/>
        </w:rPr>
        <w:t xml:space="preserve"> </w:t>
      </w:r>
      <w:r w:rsidR="005E79FF" w:rsidRPr="00700931">
        <w:rPr>
          <w:lang w:val="fr-FR"/>
        </w:rPr>
        <w:t>il est indiqué</w:t>
      </w:r>
      <w:r w:rsidR="00310C79" w:rsidRPr="00700931">
        <w:rPr>
          <w:lang w:val="fr-FR"/>
        </w:rPr>
        <w:t xml:space="preserve"> </w:t>
      </w:r>
      <w:r w:rsidR="00595320" w:rsidRPr="00700931">
        <w:rPr>
          <w:lang w:val="fr-FR"/>
        </w:rPr>
        <w:t xml:space="preserve">qu'il a été décidé que </w:t>
      </w:r>
      <w:r w:rsidR="00747015" w:rsidRPr="00700931">
        <w:rPr>
          <w:lang w:val="fr-FR"/>
        </w:rPr>
        <w:t>les coordonnateurs pour la Résolution</w:t>
      </w:r>
      <w:r w:rsidR="00887ED6" w:rsidRPr="00700931">
        <w:rPr>
          <w:lang w:val="fr-FR"/>
        </w:rPr>
        <w:t> </w:t>
      </w:r>
      <w:r w:rsidR="00747015" w:rsidRPr="00700931">
        <w:rPr>
          <w:lang w:val="fr-FR"/>
        </w:rPr>
        <w:t xml:space="preserve">9, M. Roberto </w:t>
      </w:r>
      <w:proofErr w:type="spellStart"/>
      <w:r w:rsidR="00747015" w:rsidRPr="00700931">
        <w:rPr>
          <w:lang w:val="fr-FR"/>
        </w:rPr>
        <w:t>Hirayama</w:t>
      </w:r>
      <w:proofErr w:type="spellEnd"/>
      <w:r w:rsidR="00747015" w:rsidRPr="00700931">
        <w:rPr>
          <w:lang w:val="fr-FR"/>
        </w:rPr>
        <w:t xml:space="preserve"> (Brésil) et M. Sunil Singhal (Inde), donneraient la suite voulue</w:t>
      </w:r>
      <w:r w:rsidR="00595320" w:rsidRPr="00700931">
        <w:rPr>
          <w:lang w:val="fr-FR"/>
        </w:rPr>
        <w:t xml:space="preserve"> à cette proposition</w:t>
      </w:r>
      <w:r w:rsidR="00747015" w:rsidRPr="00700931">
        <w:rPr>
          <w:lang w:val="fr-FR"/>
        </w:rPr>
        <w:t>, selon les besoins</w:t>
      </w:r>
      <w:r w:rsidRPr="00700931">
        <w:rPr>
          <w:lang w:val="fr-FR"/>
        </w:rPr>
        <w:t>.</w:t>
      </w:r>
    </w:p>
    <w:p w14:paraId="00139BE9" w14:textId="26E129B6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4)</w:t>
      </w:r>
      <w:r w:rsidRPr="00700931">
        <w:rPr>
          <w:lang w:val="fr-FR"/>
        </w:rPr>
        <w:tab/>
      </w:r>
      <w:r w:rsidR="004B222D" w:rsidRPr="00700931">
        <w:rPr>
          <w:lang w:val="fr-FR"/>
        </w:rPr>
        <w:t>L'Annexe 2 du</w:t>
      </w:r>
      <w:r w:rsidR="00AA0A2C" w:rsidRPr="00700931">
        <w:rPr>
          <w:lang w:val="fr-FR"/>
        </w:rPr>
        <w:t xml:space="preserve"> rapport du Président de la CE 2 de l'UIT-D (Document </w:t>
      </w:r>
      <w:hyperlink r:id="rId13" w:history="1">
        <w:r w:rsidRPr="00700931">
          <w:rPr>
            <w:rStyle w:val="Hyperlink"/>
            <w:b/>
            <w:bCs/>
            <w:lang w:val="fr-FR"/>
          </w:rPr>
          <w:t>2/REP/8</w:t>
        </w:r>
      </w:hyperlink>
      <w:r w:rsidRPr="00700931">
        <w:rPr>
          <w:lang w:val="fr-FR"/>
        </w:rPr>
        <w:t xml:space="preserve"> </w:t>
      </w:r>
      <w:r w:rsidR="008C2E7F" w:rsidRPr="00700931">
        <w:rPr>
          <w:lang w:val="fr-FR"/>
        </w:rPr>
        <w:t xml:space="preserve">en date du </w:t>
      </w:r>
      <w:r w:rsidRPr="00700931">
        <w:rPr>
          <w:lang w:val="fr-FR"/>
        </w:rPr>
        <w:t xml:space="preserve">20 </w:t>
      </w:r>
      <w:r w:rsidR="00747015" w:rsidRPr="00700931">
        <w:rPr>
          <w:lang w:val="fr-FR"/>
        </w:rPr>
        <w:t>décem</w:t>
      </w:r>
      <w:r w:rsidRPr="00700931">
        <w:rPr>
          <w:lang w:val="fr-FR"/>
        </w:rPr>
        <w:t>b</w:t>
      </w:r>
      <w:r w:rsidR="00747015" w:rsidRPr="00700931">
        <w:rPr>
          <w:lang w:val="fr-FR"/>
        </w:rPr>
        <w:t>re</w:t>
      </w:r>
      <w:r w:rsidRPr="00700931">
        <w:rPr>
          <w:lang w:val="fr-FR"/>
        </w:rPr>
        <w:t xml:space="preserve"> 2022</w:t>
      </w:r>
      <w:r w:rsidR="008C2E7F" w:rsidRPr="00700931">
        <w:rPr>
          <w:lang w:val="fr-FR"/>
        </w:rPr>
        <w:t xml:space="preserve">) </w:t>
      </w:r>
      <w:r w:rsidR="004B222D" w:rsidRPr="00700931">
        <w:rPr>
          <w:lang w:val="fr-FR"/>
        </w:rPr>
        <w:t>contient</w:t>
      </w:r>
      <w:r w:rsidR="008C2E7F" w:rsidRPr="00700931">
        <w:rPr>
          <w:lang w:val="fr-FR"/>
        </w:rPr>
        <w:t xml:space="preserve"> la liste des coordonnateurs pour la CE 2 de l'UIT-D</w:t>
      </w:r>
      <w:r w:rsidR="003F7ABA" w:rsidRPr="00700931">
        <w:rPr>
          <w:lang w:val="fr-FR"/>
        </w:rPr>
        <w:t xml:space="preserve"> (Tableau</w:t>
      </w:r>
      <w:r w:rsidR="00BA26BB" w:rsidRPr="00700931">
        <w:rPr>
          <w:lang w:val="fr-FR"/>
        </w:rPr>
        <w:t> </w:t>
      </w:r>
      <w:r w:rsidR="003F7ABA" w:rsidRPr="00700931">
        <w:rPr>
          <w:lang w:val="fr-FR"/>
        </w:rPr>
        <w:t>3)</w:t>
      </w:r>
      <w:r w:rsidR="008C2E7F" w:rsidRPr="00700931">
        <w:rPr>
          <w:lang w:val="fr-FR"/>
        </w:rPr>
        <w:t xml:space="preserve">, dans laquelle M. </w:t>
      </w:r>
      <w:proofErr w:type="spellStart"/>
      <w:r w:rsidRPr="00700931">
        <w:rPr>
          <w:lang w:val="fr-FR"/>
        </w:rPr>
        <w:t>Hideo</w:t>
      </w:r>
      <w:proofErr w:type="spellEnd"/>
      <w:r w:rsidRPr="00700931">
        <w:rPr>
          <w:lang w:val="fr-FR"/>
        </w:rPr>
        <w:t xml:space="preserve"> IMANAKA (Jap</w:t>
      </w:r>
      <w:r w:rsidR="008C2E7F" w:rsidRPr="00700931">
        <w:rPr>
          <w:lang w:val="fr-FR"/>
        </w:rPr>
        <w:t>o</w:t>
      </w:r>
      <w:r w:rsidRPr="00700931">
        <w:rPr>
          <w:lang w:val="fr-FR"/>
        </w:rPr>
        <w:t xml:space="preserve">n) </w:t>
      </w:r>
      <w:r w:rsidR="008C2E7F" w:rsidRPr="00700931">
        <w:rPr>
          <w:lang w:val="fr-FR"/>
        </w:rPr>
        <w:t>et M.</w:t>
      </w:r>
      <w:r w:rsidRPr="00700931">
        <w:rPr>
          <w:lang w:val="fr-FR"/>
        </w:rPr>
        <w:t xml:space="preserve"> </w:t>
      </w:r>
      <w:proofErr w:type="spellStart"/>
      <w:r w:rsidRPr="00700931">
        <w:rPr>
          <w:lang w:val="fr-FR"/>
        </w:rPr>
        <w:t>Haim</w:t>
      </w:r>
      <w:proofErr w:type="spellEnd"/>
      <w:r w:rsidRPr="00700931">
        <w:rPr>
          <w:lang w:val="fr-FR"/>
        </w:rPr>
        <w:t xml:space="preserve"> MAZAR (ATDI, France)</w:t>
      </w:r>
      <w:r w:rsidR="008C2E7F" w:rsidRPr="00700931">
        <w:rPr>
          <w:lang w:val="fr-FR"/>
        </w:rPr>
        <w:t xml:space="preserve"> sont </w:t>
      </w:r>
      <w:r w:rsidR="00274A79" w:rsidRPr="00700931">
        <w:rPr>
          <w:lang w:val="fr-FR"/>
        </w:rPr>
        <w:t xml:space="preserve">indiqués comme étant les </w:t>
      </w:r>
      <w:r w:rsidR="008C2E7F" w:rsidRPr="00700931">
        <w:rPr>
          <w:lang w:val="fr-FR"/>
        </w:rPr>
        <w:t>coordonnateurs pour la Résolution 9 de la CMDT</w:t>
      </w:r>
      <w:r w:rsidRPr="00700931">
        <w:rPr>
          <w:lang w:val="fr-FR"/>
        </w:rPr>
        <w:t xml:space="preserve">. </w:t>
      </w:r>
      <w:r w:rsidR="008C2E7F" w:rsidRPr="00700931">
        <w:rPr>
          <w:lang w:val="fr-FR"/>
        </w:rPr>
        <w:t>Le rapport du Président indique également ce qui suit:</w:t>
      </w:r>
    </w:p>
    <w:p w14:paraId="0B50EB53" w14:textId="6E9B6CF1" w:rsidR="00C360D4" w:rsidRPr="00700931" w:rsidRDefault="00C360D4" w:rsidP="007F511D">
      <w:pPr>
        <w:pStyle w:val="enumlev2"/>
        <w:rPr>
          <w:lang w:val="fr-FR"/>
        </w:rPr>
      </w:pPr>
      <w:r w:rsidRPr="00700931">
        <w:rPr>
          <w:lang w:val="fr-FR"/>
        </w:rPr>
        <w:t>a)</w:t>
      </w:r>
      <w:r w:rsidRPr="00700931">
        <w:rPr>
          <w:lang w:val="fr-FR"/>
        </w:rPr>
        <w:tab/>
      </w:r>
      <w:r w:rsidR="008E7698" w:rsidRPr="00700931">
        <w:rPr>
          <w:lang w:val="fr-FR"/>
        </w:rPr>
        <w:t>Si l</w:t>
      </w:r>
      <w:r w:rsidR="003C7A0E" w:rsidRPr="00700931">
        <w:rPr>
          <w:lang w:val="fr-FR"/>
        </w:rPr>
        <w:t xml:space="preserve">es propositions formulées par le </w:t>
      </w:r>
      <w:r w:rsidRPr="00700931">
        <w:rPr>
          <w:lang w:val="fr-FR"/>
        </w:rPr>
        <w:t xml:space="preserve">Kenya </w:t>
      </w:r>
      <w:r w:rsidR="003C7A0E" w:rsidRPr="00700931">
        <w:rPr>
          <w:lang w:val="fr-FR"/>
        </w:rPr>
        <w:t>et</w:t>
      </w:r>
      <w:r w:rsidRPr="00700931">
        <w:rPr>
          <w:lang w:val="fr-FR"/>
        </w:rPr>
        <w:t xml:space="preserve"> </w:t>
      </w:r>
      <w:r w:rsidR="00335CC8" w:rsidRPr="00700931">
        <w:rPr>
          <w:lang w:val="fr-FR"/>
        </w:rPr>
        <w:t>l'</w:t>
      </w:r>
      <w:r w:rsidRPr="00700931">
        <w:rPr>
          <w:lang w:val="fr-FR"/>
        </w:rPr>
        <w:t xml:space="preserve">ATDI </w:t>
      </w:r>
      <w:r w:rsidR="003C7A0E" w:rsidRPr="00700931">
        <w:rPr>
          <w:lang w:val="fr-FR"/>
        </w:rPr>
        <w:t>ont</w:t>
      </w:r>
      <w:r w:rsidR="00747015" w:rsidRPr="00700931">
        <w:rPr>
          <w:lang w:val="fr-FR"/>
        </w:rPr>
        <w:t xml:space="preserve"> recueilli l'adhésion générale quant à la nécessité de continuer à traiter la Résolution 9 au cours de</w:t>
      </w:r>
      <w:r w:rsidR="000178AD" w:rsidRPr="00700931">
        <w:rPr>
          <w:lang w:val="fr-FR"/>
        </w:rPr>
        <w:t xml:space="preserve"> </w:t>
      </w:r>
      <w:r w:rsidR="005E79FF" w:rsidRPr="00700931">
        <w:rPr>
          <w:lang w:val="fr-FR"/>
        </w:rPr>
        <w:t>l</w:t>
      </w:r>
      <w:r w:rsidR="009277E8" w:rsidRPr="00700931">
        <w:rPr>
          <w:lang w:val="fr-FR"/>
        </w:rPr>
        <w:t>'</w:t>
      </w:r>
      <w:r w:rsidR="005E79FF" w:rsidRPr="00700931">
        <w:rPr>
          <w:lang w:val="fr-FR"/>
        </w:rPr>
        <w:t>actuelle</w:t>
      </w:r>
      <w:r w:rsidR="000178AD" w:rsidRPr="00700931">
        <w:rPr>
          <w:lang w:val="fr-FR"/>
        </w:rPr>
        <w:t xml:space="preserve"> </w:t>
      </w:r>
      <w:r w:rsidR="00747015" w:rsidRPr="00700931">
        <w:rPr>
          <w:lang w:val="fr-FR"/>
        </w:rPr>
        <w:t>période d'étude</w:t>
      </w:r>
      <w:r w:rsidR="005E79FF" w:rsidRPr="00700931">
        <w:rPr>
          <w:lang w:val="fr-FR"/>
        </w:rPr>
        <w:t>s</w:t>
      </w:r>
      <w:r w:rsidR="008E7698" w:rsidRPr="00700931">
        <w:rPr>
          <w:lang w:val="fr-FR"/>
        </w:rPr>
        <w:t xml:space="preserve">, </w:t>
      </w:r>
      <w:r w:rsidR="00287CE5" w:rsidRPr="00700931">
        <w:rPr>
          <w:lang w:val="fr-FR"/>
        </w:rPr>
        <w:t>les</w:t>
      </w:r>
      <w:r w:rsidR="008E7698" w:rsidRPr="00700931">
        <w:rPr>
          <w:lang w:val="fr-FR"/>
        </w:rPr>
        <w:t xml:space="preserve"> commentaires et points de vue </w:t>
      </w:r>
      <w:r w:rsidR="00287CE5" w:rsidRPr="00700931">
        <w:rPr>
          <w:lang w:val="fr-FR"/>
        </w:rPr>
        <w:t>suivants ont été formulés</w:t>
      </w:r>
      <w:r w:rsidR="00C12185" w:rsidRPr="00700931">
        <w:rPr>
          <w:lang w:val="fr-FR"/>
        </w:rPr>
        <w:t>:</w:t>
      </w:r>
    </w:p>
    <w:p w14:paraId="3A60930A" w14:textId="35B618CF" w:rsidR="00C360D4" w:rsidRPr="00700931" w:rsidRDefault="00C360D4" w:rsidP="007F511D">
      <w:pPr>
        <w:pStyle w:val="enumlev2"/>
        <w:rPr>
          <w:lang w:val="fr-FR"/>
        </w:rPr>
      </w:pPr>
      <w:r w:rsidRPr="00700931">
        <w:rPr>
          <w:lang w:val="fr-FR"/>
        </w:rPr>
        <w:t>b)</w:t>
      </w:r>
      <w:r w:rsidRPr="00700931">
        <w:rPr>
          <w:lang w:val="fr-FR"/>
        </w:rPr>
        <w:tab/>
      </w:r>
      <w:r w:rsidR="009277E8" w:rsidRPr="00700931">
        <w:rPr>
          <w:lang w:val="fr-FR"/>
        </w:rPr>
        <w:t>I</w:t>
      </w:r>
      <w:r w:rsidR="004F5F40" w:rsidRPr="00700931">
        <w:rPr>
          <w:lang w:val="fr-FR"/>
        </w:rPr>
        <w:t>l conviendrait d</w:t>
      </w:r>
      <w:r w:rsidR="009277E8" w:rsidRPr="00700931">
        <w:rPr>
          <w:lang w:val="fr-FR"/>
        </w:rPr>
        <w:t>'</w:t>
      </w:r>
      <w:r w:rsidR="004F5F40" w:rsidRPr="00700931">
        <w:rPr>
          <w:lang w:val="fr-FR"/>
        </w:rPr>
        <w:t xml:space="preserve">assurer la </w:t>
      </w:r>
      <w:r w:rsidR="004F5F40" w:rsidRPr="00700931">
        <w:rPr>
          <w:highlight w:val="yellow"/>
          <w:lang w:val="fr-FR"/>
        </w:rPr>
        <w:t>participation régulière</w:t>
      </w:r>
      <w:r w:rsidR="000178AD" w:rsidRPr="00700931">
        <w:rPr>
          <w:highlight w:val="yellow"/>
          <w:lang w:val="fr-FR"/>
        </w:rPr>
        <w:t xml:space="preserve"> </w:t>
      </w:r>
      <w:r w:rsidR="004F5F40" w:rsidRPr="00700931">
        <w:rPr>
          <w:highlight w:val="yellow"/>
          <w:lang w:val="fr-FR"/>
        </w:rPr>
        <w:t xml:space="preserve">du </w:t>
      </w:r>
      <w:r w:rsidR="00747015" w:rsidRPr="00700931">
        <w:rPr>
          <w:highlight w:val="yellow"/>
          <w:lang w:val="fr-FR"/>
        </w:rPr>
        <w:t>Bureau des radiocommunications (BR)</w:t>
      </w:r>
      <w:r w:rsidR="004F5F40" w:rsidRPr="00700931">
        <w:rPr>
          <w:lang w:val="fr-FR"/>
        </w:rPr>
        <w:t>, pour qu</w:t>
      </w:r>
      <w:r w:rsidR="009277E8" w:rsidRPr="00700931">
        <w:rPr>
          <w:lang w:val="fr-FR"/>
        </w:rPr>
        <w:t>'</w:t>
      </w:r>
      <w:r w:rsidR="004F5F40" w:rsidRPr="00700931">
        <w:rPr>
          <w:lang w:val="fr-FR"/>
        </w:rPr>
        <w:t>il</w:t>
      </w:r>
      <w:r w:rsidR="000178AD" w:rsidRPr="00700931">
        <w:rPr>
          <w:lang w:val="fr-FR"/>
        </w:rPr>
        <w:t xml:space="preserve"> </w:t>
      </w:r>
      <w:r w:rsidR="00747015" w:rsidRPr="00700931">
        <w:rPr>
          <w:lang w:val="fr-FR"/>
        </w:rPr>
        <w:t>représente</w:t>
      </w:r>
      <w:r w:rsidR="000178AD" w:rsidRPr="00700931">
        <w:rPr>
          <w:lang w:val="fr-FR"/>
        </w:rPr>
        <w:t xml:space="preserve"> </w:t>
      </w:r>
      <w:r w:rsidR="00747015" w:rsidRPr="00700931">
        <w:rPr>
          <w:lang w:val="fr-FR"/>
        </w:rPr>
        <w:t>l'UIT-R auprès des commissions d'études de l'UIT-D</w:t>
      </w:r>
      <w:r w:rsidR="005A1967" w:rsidRPr="00700931">
        <w:rPr>
          <w:lang w:val="fr-FR"/>
        </w:rPr>
        <w:t>.</w:t>
      </w:r>
    </w:p>
    <w:p w14:paraId="25F5BD7F" w14:textId="64ED41B9" w:rsidR="00C360D4" w:rsidRPr="00700931" w:rsidRDefault="00C360D4" w:rsidP="0037336C">
      <w:pPr>
        <w:pStyle w:val="enumlev2"/>
        <w:rPr>
          <w:lang w:val="fr-FR"/>
        </w:rPr>
      </w:pPr>
      <w:r w:rsidRPr="00700931">
        <w:rPr>
          <w:lang w:val="fr-FR"/>
        </w:rPr>
        <w:t>c)</w:t>
      </w:r>
      <w:r w:rsidRPr="00700931">
        <w:rPr>
          <w:lang w:val="fr-FR"/>
        </w:rPr>
        <w:tab/>
      </w:r>
      <w:r w:rsidR="009277E8" w:rsidRPr="00700931">
        <w:rPr>
          <w:lang w:val="fr-FR"/>
        </w:rPr>
        <w:t>I</w:t>
      </w:r>
      <w:r w:rsidR="004F5F40" w:rsidRPr="00700931">
        <w:rPr>
          <w:lang w:val="fr-FR"/>
        </w:rPr>
        <w:t>l</w:t>
      </w:r>
      <w:r w:rsidR="000178AD" w:rsidRPr="00700931">
        <w:rPr>
          <w:lang w:val="fr-FR"/>
        </w:rPr>
        <w:t xml:space="preserve"> </w:t>
      </w:r>
      <w:r w:rsidR="00592495" w:rsidRPr="00700931">
        <w:rPr>
          <w:lang w:val="fr-FR"/>
        </w:rPr>
        <w:t xml:space="preserve">a </w:t>
      </w:r>
      <w:r w:rsidR="004F5F40" w:rsidRPr="00700931">
        <w:rPr>
          <w:lang w:val="fr-FR"/>
        </w:rPr>
        <w:t xml:space="preserve">également </w:t>
      </w:r>
      <w:r w:rsidR="00592495" w:rsidRPr="00700931">
        <w:rPr>
          <w:lang w:val="fr-FR"/>
        </w:rPr>
        <w:t>été</w:t>
      </w:r>
      <w:r w:rsidR="00747015" w:rsidRPr="00700931">
        <w:rPr>
          <w:lang w:val="fr-FR"/>
        </w:rPr>
        <w:t xml:space="preserve"> proposé de faire </w:t>
      </w:r>
      <w:r w:rsidR="00747015" w:rsidRPr="00700931">
        <w:rPr>
          <w:highlight w:val="yellow"/>
          <w:lang w:val="fr-FR"/>
        </w:rPr>
        <w:t>rapport au GCDT</w:t>
      </w:r>
      <w:r w:rsidR="00747015" w:rsidRPr="00700931">
        <w:rPr>
          <w:lang w:val="fr-FR"/>
        </w:rPr>
        <w:t>, comme cela a été fait au cours de la période d'étude</w:t>
      </w:r>
      <w:r w:rsidR="004F5F40" w:rsidRPr="00700931">
        <w:rPr>
          <w:lang w:val="fr-FR"/>
        </w:rPr>
        <w:t>s</w:t>
      </w:r>
      <w:r w:rsidR="00747015" w:rsidRPr="00700931">
        <w:rPr>
          <w:lang w:val="fr-FR"/>
        </w:rPr>
        <w:t xml:space="preserve"> précédente, en collaboration avec les coordonnateurs régionaux et le BR</w:t>
      </w:r>
      <w:r w:rsidR="00BA26BB" w:rsidRPr="00700931">
        <w:rPr>
          <w:lang w:val="fr-FR"/>
        </w:rPr>
        <w:t>.</w:t>
      </w:r>
    </w:p>
    <w:p w14:paraId="5F7370C0" w14:textId="5FF26161" w:rsidR="00C360D4" w:rsidRPr="00700931" w:rsidRDefault="00816CB3" w:rsidP="009277E8">
      <w:pPr>
        <w:pStyle w:val="Headingb"/>
        <w:keepLines/>
        <w:rPr>
          <w:lang w:val="fr-FR"/>
        </w:rPr>
      </w:pPr>
      <w:r w:rsidRPr="00700931">
        <w:rPr>
          <w:lang w:val="fr-FR"/>
        </w:rPr>
        <w:lastRenderedPageBreak/>
        <w:t xml:space="preserve">Extraits de la Résolution 9 de la CMDT-22 </w:t>
      </w:r>
      <w:r w:rsidR="00C61570" w:rsidRPr="00700931">
        <w:rPr>
          <w:lang w:val="fr-FR"/>
        </w:rPr>
        <w:t>présentant un intérêt pour la</w:t>
      </w:r>
      <w:r w:rsidRPr="00700931">
        <w:rPr>
          <w:lang w:val="fr-FR"/>
        </w:rPr>
        <w:t xml:space="preserve"> présente contribution</w:t>
      </w:r>
    </w:p>
    <w:p w14:paraId="7F299F77" w14:textId="19CC0EE7" w:rsidR="004F5F40" w:rsidRPr="00700931" w:rsidRDefault="00870B12" w:rsidP="009277E8">
      <w:pPr>
        <w:pStyle w:val="Call"/>
        <w:rPr>
          <w:lang w:val="fr-FR"/>
        </w:rPr>
      </w:pPr>
      <w:r w:rsidRPr="00700931">
        <w:rPr>
          <w:lang w:val="fr-FR"/>
        </w:rPr>
        <w:t>charge le Directeur du Bureau de développement des télécommunications</w:t>
      </w:r>
    </w:p>
    <w:p w14:paraId="2C53420D" w14:textId="455F7E77" w:rsidR="00870B12" w:rsidRPr="00700931" w:rsidRDefault="00F96387" w:rsidP="009277E8">
      <w:pPr>
        <w:keepNext/>
        <w:keepLines/>
        <w:rPr>
          <w:lang w:val="fr-FR"/>
        </w:rPr>
      </w:pPr>
      <w:r w:rsidRPr="00700931">
        <w:rPr>
          <w:lang w:val="fr-FR"/>
        </w:rPr>
        <w:t>[</w:t>
      </w:r>
      <w:r w:rsidR="00870B12" w:rsidRPr="00700931">
        <w:rPr>
          <w:lang w:val="fr-FR"/>
        </w:rPr>
        <w:t>1</w:t>
      </w:r>
      <w:r w:rsidRPr="00700931">
        <w:rPr>
          <w:lang w:val="fr-FR"/>
        </w:rPr>
        <w:t>]</w:t>
      </w:r>
      <w:r w:rsidR="00870B12" w:rsidRPr="00700931">
        <w:rPr>
          <w:lang w:val="fr-FR"/>
        </w:rPr>
        <w:tab/>
        <w:t xml:space="preserve">d'encourager les États Membres </w:t>
      </w:r>
      <w:r w:rsidR="00870B12" w:rsidRPr="00700931">
        <w:rPr>
          <w:highlight w:val="yellow"/>
          <w:lang w:val="fr-FR"/>
        </w:rPr>
        <w:t>des pays en développement, au niveau national ou régional, à fournir à l'UIT</w:t>
      </w:r>
      <w:r w:rsidR="00870B12" w:rsidRPr="00700931">
        <w:rPr>
          <w:highlight w:val="yellow"/>
          <w:lang w:val="fr-FR"/>
        </w:rPr>
        <w:noBreakHyphen/>
        <w:t>R et à l'UIT</w:t>
      </w:r>
      <w:r w:rsidR="00870B12" w:rsidRPr="00700931">
        <w:rPr>
          <w:highlight w:val="yellow"/>
          <w:lang w:val="fr-FR"/>
        </w:rPr>
        <w:noBreakHyphen/>
        <w:t>D une liste de leurs besoins, des expériences de pays et/ou des exigences particulières en matière de gestion nationale du spectre</w:t>
      </w:r>
      <w:r w:rsidR="00870B12" w:rsidRPr="00700931">
        <w:rPr>
          <w:lang w:val="fr-FR"/>
        </w:rPr>
        <w:t>, besoins que le Directeur devrait s'efforcer de satisfaire et dont l'</w:t>
      </w:r>
      <w:r w:rsidR="00870B12" w:rsidRPr="00700931">
        <w:rPr>
          <w:b/>
          <w:bCs/>
          <w:lang w:val="fr-FR"/>
        </w:rPr>
        <w:t xml:space="preserve">Annexe 1 de la présente Résolution </w:t>
      </w:r>
      <w:r w:rsidR="00870B12" w:rsidRPr="00700931">
        <w:rPr>
          <w:lang w:val="fr-FR"/>
        </w:rPr>
        <w:t>donne un exemple;</w:t>
      </w:r>
    </w:p>
    <w:p w14:paraId="1119ACDD" w14:textId="08091182" w:rsidR="00870B12" w:rsidRPr="00700931" w:rsidRDefault="00145A8B" w:rsidP="007F511D">
      <w:pPr>
        <w:rPr>
          <w:lang w:val="fr-FR"/>
        </w:rPr>
      </w:pPr>
      <w:r w:rsidRPr="00700931">
        <w:rPr>
          <w:lang w:val="fr-FR"/>
        </w:rPr>
        <w:t>[</w:t>
      </w:r>
      <w:r w:rsidR="00870B12" w:rsidRPr="00700931">
        <w:rPr>
          <w:lang w:val="fr-FR"/>
        </w:rPr>
        <w:t>2</w:t>
      </w:r>
      <w:r w:rsidRPr="00700931">
        <w:rPr>
          <w:lang w:val="fr-FR"/>
        </w:rPr>
        <w:t>]</w:t>
      </w:r>
      <w:r w:rsidR="00870B12" w:rsidRPr="00700931">
        <w:rPr>
          <w:lang w:val="fr-FR"/>
        </w:rPr>
        <w:tab/>
        <w:t>d'encourager les États Membres à continuer de fournir à l'UIT</w:t>
      </w:r>
      <w:r w:rsidR="00870B12" w:rsidRPr="00700931">
        <w:rPr>
          <w:lang w:val="fr-FR"/>
        </w:rPr>
        <w:noBreakHyphen/>
        <w:t>R et à l'UIT</w:t>
      </w:r>
      <w:r w:rsidR="00870B12" w:rsidRPr="00700931">
        <w:rPr>
          <w:lang w:val="fr-FR"/>
        </w:rPr>
        <w:noBreakHyphen/>
        <w:t xml:space="preserve">D des exemples concrets ayant trait à leur expérience en tant qu'utilisateurs de la </w:t>
      </w:r>
      <w:r w:rsidR="00870B12" w:rsidRPr="00700931">
        <w:rPr>
          <w:highlight w:val="yellow"/>
          <w:lang w:val="fr-FR"/>
        </w:rPr>
        <w:t>base de données</w:t>
      </w:r>
      <w:r w:rsidR="00870B12" w:rsidRPr="00700931">
        <w:rPr>
          <w:lang w:val="fr-FR"/>
        </w:rPr>
        <w:t xml:space="preserve"> </w:t>
      </w:r>
      <w:r w:rsidR="00F96387" w:rsidRPr="00700931">
        <w:rPr>
          <w:lang w:val="fr-FR"/>
        </w:rPr>
        <w:t>["Droits</w:t>
      </w:r>
      <w:r w:rsidR="000178AD" w:rsidRPr="00700931">
        <w:rPr>
          <w:lang w:val="fr-FR"/>
        </w:rPr>
        <w:t xml:space="preserve"> </w:t>
      </w:r>
      <w:r w:rsidR="004F5F40" w:rsidRPr="00700931">
        <w:rPr>
          <w:lang w:val="fr-FR"/>
        </w:rPr>
        <w:t xml:space="preserve">perçus </w:t>
      </w:r>
      <w:r w:rsidR="00F96387" w:rsidRPr="00700931">
        <w:rPr>
          <w:lang w:val="fr-FR"/>
        </w:rPr>
        <w:t>pour l'utilisation des fréquence</w:t>
      </w:r>
      <w:r w:rsidR="004F5F40" w:rsidRPr="00700931">
        <w:rPr>
          <w:lang w:val="fr-FR"/>
        </w:rPr>
        <w:t>s</w:t>
      </w:r>
      <w:r w:rsidRPr="00700931">
        <w:rPr>
          <w:lang w:val="fr-FR"/>
        </w:rPr>
        <w:t>"]</w:t>
      </w:r>
      <w:r w:rsidR="00870B12" w:rsidRPr="00700931">
        <w:rPr>
          <w:lang w:val="fr-FR"/>
        </w:rPr>
        <w:t xml:space="preserve">, aux tendances de la </w:t>
      </w:r>
      <w:r w:rsidR="00870B12" w:rsidRPr="00700931">
        <w:rPr>
          <w:highlight w:val="yellow"/>
          <w:lang w:val="fr-FR"/>
        </w:rPr>
        <w:t>gestion du spectre</w:t>
      </w:r>
      <w:r w:rsidR="00870B12" w:rsidRPr="00700931">
        <w:rPr>
          <w:lang w:val="fr-FR"/>
        </w:rPr>
        <w:t xml:space="preserve"> au niveau national, au </w:t>
      </w:r>
      <w:r w:rsidR="00870B12" w:rsidRPr="00700931">
        <w:rPr>
          <w:highlight w:val="yellow"/>
          <w:lang w:val="fr-FR"/>
        </w:rPr>
        <w:t>redéploiement du spectre</w:t>
      </w:r>
      <w:r w:rsidR="00870B12" w:rsidRPr="00700931">
        <w:rPr>
          <w:lang w:val="fr-FR"/>
        </w:rPr>
        <w:t xml:space="preserve"> ainsi qu'à l'installation et à l'exploitation de systèmes de </w:t>
      </w:r>
      <w:r w:rsidR="00870B12" w:rsidRPr="00700931">
        <w:rPr>
          <w:highlight w:val="yellow"/>
          <w:lang w:val="fr-FR"/>
        </w:rPr>
        <w:t>contrôle des émissions</w:t>
      </w:r>
      <w:r w:rsidR="00870B12" w:rsidRPr="00700931">
        <w:rPr>
          <w:lang w:val="fr-FR"/>
        </w:rPr>
        <w:t>;</w:t>
      </w:r>
    </w:p>
    <w:p w14:paraId="21096058" w14:textId="7D67DE04" w:rsidR="00870B12" w:rsidRPr="00700931" w:rsidRDefault="00145A8B" w:rsidP="007F511D">
      <w:pPr>
        <w:rPr>
          <w:lang w:val="fr-FR"/>
        </w:rPr>
      </w:pPr>
      <w:r w:rsidRPr="00700931">
        <w:rPr>
          <w:lang w:val="fr-FR"/>
        </w:rPr>
        <w:t>[</w:t>
      </w:r>
      <w:r w:rsidR="00870B12" w:rsidRPr="00700931">
        <w:rPr>
          <w:lang w:val="fr-FR"/>
        </w:rPr>
        <w:t>3</w:t>
      </w:r>
      <w:r w:rsidRPr="00700931">
        <w:rPr>
          <w:lang w:val="fr-FR"/>
        </w:rPr>
        <w:t>]</w:t>
      </w:r>
      <w:r w:rsidR="00870B12" w:rsidRPr="00700931">
        <w:rPr>
          <w:lang w:val="fr-FR"/>
        </w:rPr>
        <w:tab/>
        <w:t xml:space="preserve">de présenter au </w:t>
      </w:r>
      <w:r w:rsidR="00870B12" w:rsidRPr="00700931">
        <w:rPr>
          <w:highlight w:val="yellow"/>
          <w:lang w:val="fr-FR"/>
        </w:rPr>
        <w:t>Groupe consultatif pour le développement des télécommunications des</w:t>
      </w:r>
      <w:r w:rsidR="00870B12" w:rsidRPr="00700931">
        <w:rPr>
          <w:lang w:val="fr-FR"/>
        </w:rPr>
        <w:t xml:space="preserve"> </w:t>
      </w:r>
      <w:r w:rsidR="00870B12" w:rsidRPr="00700931">
        <w:rPr>
          <w:highlight w:val="yellow"/>
          <w:lang w:val="fr-FR"/>
        </w:rPr>
        <w:t>rapports annuels</w:t>
      </w:r>
      <w:r w:rsidR="00870B12" w:rsidRPr="00700931">
        <w:rPr>
          <w:lang w:val="fr-FR"/>
        </w:rPr>
        <w:t xml:space="preserve"> sur la mise en œuvre de la présente Résolution.</w:t>
      </w:r>
    </w:p>
    <w:p w14:paraId="7FC1E36F" w14:textId="77777777" w:rsidR="00870B12" w:rsidRPr="00700931" w:rsidRDefault="00870B12" w:rsidP="007F511D">
      <w:pPr>
        <w:pStyle w:val="Call"/>
        <w:rPr>
          <w:lang w:val="fr-FR"/>
        </w:rPr>
      </w:pPr>
      <w:r w:rsidRPr="00700931">
        <w:rPr>
          <w:lang w:val="fr-FR"/>
        </w:rPr>
        <w:t>invite le Directeur du Bureau des radiocommunications</w:t>
      </w:r>
    </w:p>
    <w:p w14:paraId="048A049B" w14:textId="4C3F26DD" w:rsidR="00C360D4" w:rsidRPr="00700931" w:rsidRDefault="00870B12" w:rsidP="007F511D">
      <w:pPr>
        <w:rPr>
          <w:lang w:val="fr-FR"/>
        </w:rPr>
      </w:pPr>
      <w:r w:rsidRPr="00700931">
        <w:rPr>
          <w:lang w:val="fr-FR"/>
        </w:rPr>
        <w:t>à veiller à ce que l'UIT</w:t>
      </w:r>
      <w:r w:rsidRPr="00700931">
        <w:rPr>
          <w:lang w:val="fr-FR"/>
        </w:rPr>
        <w:noBreakHyphen/>
        <w:t xml:space="preserve">R continue de </w:t>
      </w:r>
      <w:r w:rsidRPr="00700931">
        <w:rPr>
          <w:highlight w:val="yellow"/>
          <w:lang w:val="fr-FR"/>
        </w:rPr>
        <w:t>collaborer avec l'UIT</w:t>
      </w:r>
      <w:r w:rsidRPr="00700931">
        <w:rPr>
          <w:highlight w:val="yellow"/>
          <w:lang w:val="fr-FR"/>
        </w:rPr>
        <w:noBreakHyphen/>
        <w:t>D</w:t>
      </w:r>
      <w:r w:rsidRPr="00700931">
        <w:rPr>
          <w:lang w:val="fr-FR"/>
        </w:rPr>
        <w:t xml:space="preserve"> pour la mise en œuvre de la présente Résolution,</w:t>
      </w:r>
    </w:p>
    <w:p w14:paraId="3DDF4ED4" w14:textId="66BF24B0" w:rsidR="00C360D4" w:rsidRPr="00700931" w:rsidRDefault="00145A8B" w:rsidP="007F511D">
      <w:pPr>
        <w:spacing w:before="360"/>
        <w:rPr>
          <w:lang w:val="fr-FR"/>
        </w:rPr>
      </w:pPr>
      <w:r w:rsidRPr="00700931">
        <w:rPr>
          <w:lang w:val="fr-FR"/>
        </w:rPr>
        <w:t>L'</w:t>
      </w:r>
      <w:r w:rsidR="00C360D4" w:rsidRPr="00700931">
        <w:rPr>
          <w:b/>
          <w:bCs/>
          <w:lang w:val="fr-FR"/>
        </w:rPr>
        <w:t>Annex</w:t>
      </w:r>
      <w:r w:rsidR="00870B12" w:rsidRPr="00700931">
        <w:rPr>
          <w:b/>
          <w:bCs/>
          <w:lang w:val="fr-FR"/>
        </w:rPr>
        <w:t>e</w:t>
      </w:r>
      <w:r w:rsidR="00C360D4" w:rsidRPr="00700931">
        <w:rPr>
          <w:b/>
          <w:bCs/>
          <w:lang w:val="fr-FR"/>
        </w:rPr>
        <w:t xml:space="preserve"> 1 </w:t>
      </w:r>
      <w:r w:rsidR="00870B12" w:rsidRPr="00700931">
        <w:rPr>
          <w:b/>
          <w:bCs/>
          <w:lang w:val="fr-FR"/>
        </w:rPr>
        <w:t>de la</w:t>
      </w:r>
      <w:r w:rsidR="00C360D4" w:rsidRPr="00700931">
        <w:rPr>
          <w:b/>
          <w:bCs/>
          <w:lang w:val="fr-FR"/>
        </w:rPr>
        <w:t xml:space="preserve"> </w:t>
      </w:r>
      <w:r w:rsidR="00870B12" w:rsidRPr="00700931">
        <w:rPr>
          <w:b/>
          <w:bCs/>
          <w:lang w:val="fr-FR"/>
        </w:rPr>
        <w:t>Résolution</w:t>
      </w:r>
      <w:r w:rsidR="00C360D4" w:rsidRPr="00700931">
        <w:rPr>
          <w:b/>
          <w:bCs/>
          <w:lang w:val="fr-FR"/>
        </w:rPr>
        <w:t xml:space="preserve"> 9</w:t>
      </w:r>
      <w:r w:rsidR="00C360D4" w:rsidRPr="00700931">
        <w:rPr>
          <w:lang w:val="fr-FR"/>
        </w:rPr>
        <w:t xml:space="preserve"> (R</w:t>
      </w:r>
      <w:r w:rsidR="00870B12" w:rsidRPr="00700931">
        <w:rPr>
          <w:lang w:val="fr-FR"/>
        </w:rPr>
        <w:t>é</w:t>
      </w:r>
      <w:r w:rsidR="00C360D4" w:rsidRPr="00700931">
        <w:rPr>
          <w:lang w:val="fr-FR"/>
        </w:rPr>
        <w:t xml:space="preserve">v. Kigali, 2022) </w:t>
      </w:r>
      <w:r w:rsidR="005F316E" w:rsidRPr="00700931">
        <w:rPr>
          <w:lang w:val="fr-FR"/>
        </w:rPr>
        <w:t>décrit de manière détaillée les 13</w:t>
      </w:r>
      <w:r w:rsidRPr="00700931">
        <w:rPr>
          <w:lang w:val="fr-FR"/>
        </w:rPr>
        <w:t xml:space="preserve"> </w:t>
      </w:r>
      <w:r w:rsidR="00870B12" w:rsidRPr="00700931">
        <w:rPr>
          <w:lang w:val="fr-FR"/>
        </w:rPr>
        <w:t xml:space="preserve">"Exemples de </w:t>
      </w:r>
      <w:r w:rsidR="00870B12" w:rsidRPr="00700931">
        <w:rPr>
          <w:highlight w:val="yellow"/>
          <w:lang w:val="fr-FR"/>
        </w:rPr>
        <w:t>besoins spécifiques</w:t>
      </w:r>
      <w:r w:rsidR="00870B12" w:rsidRPr="00700931">
        <w:rPr>
          <w:lang w:val="fr-FR"/>
        </w:rPr>
        <w:t xml:space="preserve"> des pays en développement en matière de </w:t>
      </w:r>
      <w:r w:rsidR="00870B12" w:rsidRPr="00700931">
        <w:rPr>
          <w:highlight w:val="yellow"/>
          <w:lang w:val="fr-FR"/>
        </w:rPr>
        <w:t>gestion du spectre</w:t>
      </w:r>
      <w:r w:rsidR="00870B12" w:rsidRPr="00700931">
        <w:rPr>
          <w:lang w:val="fr-FR"/>
        </w:rPr>
        <w:t>"</w:t>
      </w:r>
      <w:r w:rsidR="00C360D4" w:rsidRPr="00700931">
        <w:rPr>
          <w:lang w:val="fr-FR"/>
        </w:rPr>
        <w:t>:</w:t>
      </w:r>
    </w:p>
    <w:p w14:paraId="445C1995" w14:textId="56527CF3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Aide à la </w:t>
      </w:r>
      <w:r w:rsidR="00870B12" w:rsidRPr="00700931">
        <w:rPr>
          <w:highlight w:val="yellow"/>
          <w:lang w:val="fr-FR"/>
        </w:rPr>
        <w:t>sensibilisation des décideurs nationaux</w:t>
      </w:r>
      <w:r w:rsidR="00870B12" w:rsidRPr="00700931">
        <w:rPr>
          <w:lang w:val="fr-FR"/>
        </w:rPr>
        <w:t xml:space="preserve"> à l'importance d'une bonne gestion du spectre pour le développement économique et social du pays</w:t>
      </w:r>
      <w:r w:rsidR="00666352" w:rsidRPr="00700931">
        <w:rPr>
          <w:lang w:val="fr-FR"/>
        </w:rPr>
        <w:t>.</w:t>
      </w:r>
    </w:p>
    <w:p w14:paraId="5A1193E4" w14:textId="2B7B17EE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2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highlight w:val="yellow"/>
          <w:lang w:val="fr-FR"/>
        </w:rPr>
        <w:t>Formation et diffusion</w:t>
      </w:r>
      <w:r w:rsidR="00870B12" w:rsidRPr="00700931">
        <w:rPr>
          <w:lang w:val="fr-FR"/>
        </w:rPr>
        <w:t xml:space="preserve"> de la documentation disponible à l'UIT</w:t>
      </w:r>
      <w:r w:rsidR="00666352" w:rsidRPr="00700931">
        <w:rPr>
          <w:lang w:val="fr-FR"/>
        </w:rPr>
        <w:t>.</w:t>
      </w:r>
    </w:p>
    <w:p w14:paraId="522EE93A" w14:textId="4936F03C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3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Aide à la mise au point de méthodes d'élaboration des </w:t>
      </w:r>
      <w:r w:rsidR="00870B12" w:rsidRPr="00700931">
        <w:rPr>
          <w:highlight w:val="yellow"/>
          <w:lang w:val="fr-FR"/>
        </w:rPr>
        <w:t>tableaux nationaux d'attribution des bandes de fréquences et de redéploiement du spectre</w:t>
      </w:r>
      <w:r w:rsidR="00666352" w:rsidRPr="00700931">
        <w:rPr>
          <w:lang w:val="fr-FR"/>
        </w:rPr>
        <w:t>.</w:t>
      </w:r>
    </w:p>
    <w:p w14:paraId="6CB62A70" w14:textId="5DCD1A43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4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Aide à la mise en place de systèmes </w:t>
      </w:r>
      <w:r w:rsidR="00870B12" w:rsidRPr="00700931">
        <w:rPr>
          <w:highlight w:val="yellow"/>
          <w:lang w:val="fr-FR"/>
        </w:rPr>
        <w:t>automatisés de gestion et de contrôle des fréquences</w:t>
      </w:r>
      <w:r w:rsidR="00666352" w:rsidRPr="00700931">
        <w:rPr>
          <w:lang w:val="fr-FR"/>
        </w:rPr>
        <w:t>.</w:t>
      </w:r>
    </w:p>
    <w:p w14:paraId="2386F8C2" w14:textId="5CD7A4CB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5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highlight w:val="yellow"/>
          <w:lang w:val="fr-FR"/>
        </w:rPr>
        <w:t>Aspects économiques et financiers</w:t>
      </w:r>
      <w:r w:rsidR="00870B12" w:rsidRPr="00700931">
        <w:rPr>
          <w:lang w:val="fr-FR"/>
        </w:rPr>
        <w:t xml:space="preserve"> de la gestion des fréquences</w:t>
      </w:r>
      <w:r w:rsidR="00666352" w:rsidRPr="00700931">
        <w:rPr>
          <w:lang w:val="fr-FR"/>
        </w:rPr>
        <w:t>.</w:t>
      </w:r>
    </w:p>
    <w:p w14:paraId="0C01FDE0" w14:textId="151D90BE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6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Aide à la </w:t>
      </w:r>
      <w:r w:rsidR="00870B12" w:rsidRPr="00700931">
        <w:rPr>
          <w:highlight w:val="yellow"/>
          <w:lang w:val="fr-FR"/>
        </w:rPr>
        <w:t>préparation</w:t>
      </w:r>
      <w:r w:rsidR="00870B12" w:rsidRPr="00700931">
        <w:rPr>
          <w:lang w:val="fr-FR"/>
        </w:rPr>
        <w:t xml:space="preserve"> des conférences mondiales des radiocommunications (CMR) et au </w:t>
      </w:r>
      <w:r w:rsidR="00870B12" w:rsidRPr="00700931">
        <w:rPr>
          <w:highlight w:val="yellow"/>
          <w:lang w:val="fr-FR"/>
        </w:rPr>
        <w:t>suivi</w:t>
      </w:r>
      <w:r w:rsidR="00870B12" w:rsidRPr="00700931">
        <w:rPr>
          <w:lang w:val="fr-FR"/>
        </w:rPr>
        <w:t xml:space="preserve"> ainsi qu'à la mise en œuvre de leurs décisions</w:t>
      </w:r>
      <w:r w:rsidR="00666352" w:rsidRPr="00700931">
        <w:rPr>
          <w:lang w:val="fr-FR"/>
        </w:rPr>
        <w:t>.</w:t>
      </w:r>
    </w:p>
    <w:p w14:paraId="43753438" w14:textId="34B65D12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7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Aide à la participation aux travaux des </w:t>
      </w:r>
      <w:r w:rsidR="00870B12" w:rsidRPr="00700931">
        <w:rPr>
          <w:highlight w:val="yellow"/>
          <w:lang w:val="fr-FR"/>
        </w:rPr>
        <w:t>commissions d'études compétentes de l'UIT R et de leurs groupes de travail</w:t>
      </w:r>
      <w:r w:rsidR="00666352" w:rsidRPr="00700931">
        <w:rPr>
          <w:lang w:val="fr-FR"/>
        </w:rPr>
        <w:t>.</w:t>
      </w:r>
    </w:p>
    <w:p w14:paraId="02612AE1" w14:textId="03370F87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8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Passage à la radiodiffusion </w:t>
      </w:r>
      <w:r w:rsidR="00870B12" w:rsidRPr="00700931">
        <w:rPr>
          <w:highlight w:val="yellow"/>
          <w:lang w:val="fr-FR"/>
        </w:rPr>
        <w:t>télévisuelle numérique de Terre</w:t>
      </w:r>
      <w:r w:rsidR="00666352" w:rsidRPr="00700931">
        <w:rPr>
          <w:lang w:val="fr-FR"/>
        </w:rPr>
        <w:t>.</w:t>
      </w:r>
    </w:p>
    <w:p w14:paraId="64B6A7BE" w14:textId="5F56F40C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9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Assistance pour déterminer les moyens les plus efficaces d'utiliser le </w:t>
      </w:r>
      <w:r w:rsidR="00870B12" w:rsidRPr="00700931">
        <w:rPr>
          <w:highlight w:val="yellow"/>
          <w:lang w:val="fr-FR"/>
        </w:rPr>
        <w:t>dividende numérique</w:t>
      </w:r>
      <w:r w:rsidR="00666352" w:rsidRPr="00700931">
        <w:rPr>
          <w:lang w:val="fr-FR"/>
        </w:rPr>
        <w:t>.</w:t>
      </w:r>
    </w:p>
    <w:p w14:paraId="4E4E1218" w14:textId="1B3D1022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10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highlight w:val="yellow"/>
          <w:lang w:val="fr-FR"/>
        </w:rPr>
        <w:t>Nouvelles technologies et approches</w:t>
      </w:r>
      <w:r w:rsidR="00870B12" w:rsidRPr="00700931">
        <w:rPr>
          <w:lang w:val="fr-FR"/>
        </w:rPr>
        <w:t xml:space="preserve"> en matière d'utilisation du spectre</w:t>
      </w:r>
      <w:r w:rsidR="00666352" w:rsidRPr="00700931">
        <w:rPr>
          <w:lang w:val="fr-FR"/>
        </w:rPr>
        <w:t>.</w:t>
      </w:r>
    </w:p>
    <w:p w14:paraId="24190D0B" w14:textId="1E2AEC3C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11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>Méthodes novatrices en matière d'</w:t>
      </w:r>
      <w:r w:rsidR="00870B12" w:rsidRPr="00700931">
        <w:rPr>
          <w:highlight w:val="yellow"/>
          <w:lang w:val="fr-FR"/>
        </w:rPr>
        <w:t>octroi de licences</w:t>
      </w:r>
      <w:r w:rsidR="00666352" w:rsidRPr="00700931">
        <w:rPr>
          <w:lang w:val="fr-FR"/>
        </w:rPr>
        <w:t>.</w:t>
      </w:r>
    </w:p>
    <w:p w14:paraId="70162F2B" w14:textId="486D8183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12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Fourniture d'une assistance en cas de brouillages causés par </w:t>
      </w:r>
      <w:r w:rsidR="00870B12" w:rsidRPr="00700931">
        <w:rPr>
          <w:highlight w:val="yellow"/>
          <w:lang w:val="fr-FR"/>
        </w:rPr>
        <w:t>des dispositifs qui ne sont pas exploités</w:t>
      </w:r>
      <w:r w:rsidR="00870B12" w:rsidRPr="00700931">
        <w:rPr>
          <w:lang w:val="fr-FR"/>
        </w:rPr>
        <w:t xml:space="preserve"> conformément aux attributions de fréquences nationales</w:t>
      </w:r>
      <w:r w:rsidR="00666352" w:rsidRPr="00700931">
        <w:rPr>
          <w:lang w:val="fr-FR"/>
        </w:rPr>
        <w:t>.</w:t>
      </w:r>
    </w:p>
    <w:p w14:paraId="1E1C6C19" w14:textId="348576A7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13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870B12" w:rsidRPr="00700931">
        <w:rPr>
          <w:lang w:val="fr-FR"/>
        </w:rPr>
        <w:t xml:space="preserve">Fourniture d'une assistance en vue de trouver des solutions aux problèmes des brouillages saisonniers causés par la </w:t>
      </w:r>
      <w:r w:rsidR="00870B12" w:rsidRPr="00700931">
        <w:rPr>
          <w:highlight w:val="yellow"/>
          <w:lang w:val="fr-FR"/>
        </w:rPr>
        <w:t>propagation anormale des ondes radioélectriques</w:t>
      </w:r>
      <w:r w:rsidR="00666352" w:rsidRPr="00700931">
        <w:rPr>
          <w:lang w:val="fr-FR"/>
        </w:rPr>
        <w:t>.</w:t>
      </w:r>
    </w:p>
    <w:p w14:paraId="436BCF14" w14:textId="4577E5F4" w:rsidR="00C360D4" w:rsidRPr="00700931" w:rsidRDefault="00CF29D9" w:rsidP="007F511D">
      <w:pPr>
        <w:pStyle w:val="Headingb"/>
        <w:rPr>
          <w:lang w:val="fr-FR"/>
        </w:rPr>
      </w:pPr>
      <w:r w:rsidRPr="00700931">
        <w:rPr>
          <w:lang w:val="fr-FR"/>
        </w:rPr>
        <w:lastRenderedPageBreak/>
        <w:t>Questions confiées aux CE 1 et 2 de l'UIT-D</w:t>
      </w:r>
      <w:r w:rsidR="00870B12" w:rsidRPr="00700931">
        <w:rPr>
          <w:rStyle w:val="FootnoteReference"/>
          <w:lang w:val="fr-FR"/>
        </w:rPr>
        <w:footnoteReference w:id="1"/>
      </w:r>
      <w:r w:rsidR="00C360D4" w:rsidRPr="00700931">
        <w:rPr>
          <w:lang w:val="fr-FR"/>
        </w:rPr>
        <w:t xml:space="preserve"> </w:t>
      </w:r>
      <w:r w:rsidRPr="00700931">
        <w:rPr>
          <w:lang w:val="fr-FR"/>
        </w:rPr>
        <w:t>les plus pertinentes</w:t>
      </w:r>
      <w:r w:rsidR="00C360D4" w:rsidRPr="00700931">
        <w:rPr>
          <w:lang w:val="fr-FR"/>
        </w:rPr>
        <w:t xml:space="preserve"> (</w:t>
      </w:r>
      <w:r w:rsidRPr="00700931">
        <w:rPr>
          <w:lang w:val="fr-FR"/>
        </w:rPr>
        <w:t>pour la présente contribution</w:t>
      </w:r>
      <w:r w:rsidR="00C360D4" w:rsidRPr="00700931">
        <w:rPr>
          <w:lang w:val="fr-FR"/>
        </w:rPr>
        <w:t>)</w:t>
      </w:r>
    </w:p>
    <w:p w14:paraId="19F3FD7F" w14:textId="0E01B068" w:rsidR="00C360D4" w:rsidRPr="00700931" w:rsidRDefault="00091120" w:rsidP="007F511D">
      <w:pPr>
        <w:rPr>
          <w:u w:val="single"/>
          <w:lang w:val="fr-FR"/>
        </w:rPr>
      </w:pPr>
      <w:r w:rsidRPr="00700931">
        <w:rPr>
          <w:u w:val="single"/>
          <w:lang w:val="fr-FR"/>
        </w:rPr>
        <w:t>Questions confiées à la CE 1 de l'UIT-D</w:t>
      </w:r>
      <w:r w:rsidR="00C360D4" w:rsidRPr="00700931">
        <w:rPr>
          <w:lang w:val="fr-FR"/>
        </w:rPr>
        <w:t>:</w:t>
      </w:r>
    </w:p>
    <w:p w14:paraId="4050B2B3" w14:textId="217D10B0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>Question 1/1</w:t>
      </w:r>
      <w:r w:rsidR="00870B12" w:rsidRPr="00700931">
        <w:rPr>
          <w:lang w:val="fr-FR"/>
        </w:rPr>
        <w:t xml:space="preserve"> –</w:t>
      </w:r>
      <w:r w:rsidRPr="00700931">
        <w:rPr>
          <w:lang w:val="fr-FR"/>
        </w:rPr>
        <w:t xml:space="preserve"> </w:t>
      </w:r>
      <w:r w:rsidR="00870B12" w:rsidRPr="00700931">
        <w:rPr>
          <w:lang w:val="fr-FR"/>
        </w:rPr>
        <w:t xml:space="preserve">Stratégies et politiques pour le déploiement du </w:t>
      </w:r>
      <w:r w:rsidR="00870B12" w:rsidRPr="00700931">
        <w:rPr>
          <w:highlight w:val="yellow"/>
          <w:lang w:val="fr-FR"/>
        </w:rPr>
        <w:t>large bande dans les pays en développement</w:t>
      </w:r>
    </w:p>
    <w:p w14:paraId="71FF2211" w14:textId="77777777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2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>Question 2/1</w:t>
      </w:r>
      <w:r w:rsidR="00870B12" w:rsidRPr="00700931">
        <w:rPr>
          <w:lang w:val="fr-FR"/>
        </w:rPr>
        <w:t xml:space="preserve"> –</w:t>
      </w:r>
      <w:r w:rsidRPr="00700931">
        <w:rPr>
          <w:lang w:val="fr-FR"/>
        </w:rPr>
        <w:t xml:space="preserve"> </w:t>
      </w:r>
      <w:r w:rsidR="00870B12" w:rsidRPr="00700931">
        <w:rPr>
          <w:lang w:val="fr-FR"/>
        </w:rPr>
        <w:t xml:space="preserve">Stratégies, politiques, réglementations et méthodes relatives au passage aux </w:t>
      </w:r>
      <w:r w:rsidR="00870B12" w:rsidRPr="00700931">
        <w:rPr>
          <w:highlight w:val="yellow"/>
          <w:lang w:val="fr-FR"/>
        </w:rPr>
        <w:t>technologies numériques pour la radiodiffusion</w:t>
      </w:r>
      <w:r w:rsidR="00870B12" w:rsidRPr="00700931">
        <w:rPr>
          <w:lang w:val="fr-FR"/>
        </w:rPr>
        <w:t xml:space="preserve"> et à l'adoption de ces technologies, notamment pour fournir de nouveaux services dans divers environnements</w:t>
      </w:r>
    </w:p>
    <w:p w14:paraId="7D5838DE" w14:textId="251969C7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3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 xml:space="preserve">Question 4/1 </w:t>
      </w:r>
      <w:r w:rsidR="00870B12" w:rsidRPr="00700931">
        <w:rPr>
          <w:lang w:val="fr-FR"/>
        </w:rPr>
        <w:t>–</w:t>
      </w:r>
      <w:r w:rsidRPr="00700931">
        <w:rPr>
          <w:lang w:val="fr-FR"/>
        </w:rPr>
        <w:t xml:space="preserve"> </w:t>
      </w:r>
      <w:r w:rsidR="00870B12" w:rsidRPr="00700931">
        <w:rPr>
          <w:highlight w:val="yellow"/>
          <w:lang w:val="fr-FR"/>
        </w:rPr>
        <w:t>Aspects économiques</w:t>
      </w:r>
      <w:r w:rsidR="00870B12" w:rsidRPr="00700931">
        <w:rPr>
          <w:lang w:val="fr-FR"/>
        </w:rPr>
        <w:t xml:space="preserve"> des télécommunications/TIC nationales</w:t>
      </w:r>
    </w:p>
    <w:p w14:paraId="0DCD00DD" w14:textId="060BAA6F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4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 xml:space="preserve">Question 5/1 </w:t>
      </w:r>
      <w:r w:rsidR="00870B12" w:rsidRPr="00700931">
        <w:rPr>
          <w:lang w:val="fr-FR"/>
        </w:rPr>
        <w:t xml:space="preserve">– Télécommunications/TIC pour les </w:t>
      </w:r>
      <w:r w:rsidR="00870B12" w:rsidRPr="00700931">
        <w:rPr>
          <w:highlight w:val="yellow"/>
          <w:lang w:val="fr-FR"/>
        </w:rPr>
        <w:t>zones rurales et isolées</w:t>
      </w:r>
    </w:p>
    <w:p w14:paraId="0CA6E71E" w14:textId="2EBDC91C" w:rsidR="00C360D4" w:rsidRPr="00700931" w:rsidRDefault="00A94BFE" w:rsidP="007F511D">
      <w:pPr>
        <w:rPr>
          <w:u w:val="single"/>
          <w:lang w:val="fr-FR"/>
        </w:rPr>
      </w:pPr>
      <w:r w:rsidRPr="00700931">
        <w:rPr>
          <w:u w:val="single"/>
          <w:lang w:val="fr-FR"/>
        </w:rPr>
        <w:t>Questions confiées à la CE 2 de l'UIT-D</w:t>
      </w:r>
      <w:r w:rsidR="00C360D4" w:rsidRPr="00700931">
        <w:rPr>
          <w:lang w:val="fr-FR"/>
        </w:rPr>
        <w:t>:</w:t>
      </w:r>
    </w:p>
    <w:p w14:paraId="79FD32A7" w14:textId="6E30ABB4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 xml:space="preserve">Question 1/2 </w:t>
      </w:r>
      <w:r w:rsidR="00870B12" w:rsidRPr="00700931">
        <w:rPr>
          <w:lang w:val="fr-FR"/>
        </w:rPr>
        <w:t>–</w:t>
      </w:r>
      <w:r w:rsidRPr="00700931">
        <w:rPr>
          <w:lang w:val="fr-FR"/>
        </w:rPr>
        <w:t xml:space="preserve"> </w:t>
      </w:r>
      <w:r w:rsidR="00870B12" w:rsidRPr="00700931">
        <w:rPr>
          <w:highlight w:val="yellow"/>
          <w:lang w:val="fr-FR"/>
        </w:rPr>
        <w:t>Villes et communautés intelligentes et durables</w:t>
      </w:r>
    </w:p>
    <w:p w14:paraId="37CB9CC3" w14:textId="76DD5BD8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2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 xml:space="preserve">Question 2/2 </w:t>
      </w:r>
      <w:r w:rsidR="00870B12" w:rsidRPr="00700931">
        <w:rPr>
          <w:lang w:val="fr-FR"/>
        </w:rPr>
        <w:t>–</w:t>
      </w:r>
      <w:r w:rsidRPr="00700931">
        <w:rPr>
          <w:lang w:val="fr-FR"/>
        </w:rPr>
        <w:t xml:space="preserve"> </w:t>
      </w:r>
      <w:r w:rsidR="00870B12" w:rsidRPr="00700931">
        <w:rPr>
          <w:lang w:val="fr-FR"/>
        </w:rPr>
        <w:t xml:space="preserve">Technologies de base pour les </w:t>
      </w:r>
      <w:proofErr w:type="spellStart"/>
      <w:r w:rsidR="00870B12" w:rsidRPr="00700931">
        <w:rPr>
          <w:lang w:val="fr-FR"/>
        </w:rPr>
        <w:t>cyberservices</w:t>
      </w:r>
      <w:proofErr w:type="spellEnd"/>
      <w:r w:rsidR="00870B12" w:rsidRPr="00700931">
        <w:rPr>
          <w:lang w:val="fr-FR"/>
        </w:rPr>
        <w:t xml:space="preserve"> et les </w:t>
      </w:r>
      <w:proofErr w:type="spellStart"/>
      <w:r w:rsidR="00870B12" w:rsidRPr="00700931">
        <w:rPr>
          <w:lang w:val="fr-FR"/>
        </w:rPr>
        <w:t>cyberapplications</w:t>
      </w:r>
      <w:proofErr w:type="spellEnd"/>
      <w:r w:rsidR="00870B12" w:rsidRPr="00700931">
        <w:rPr>
          <w:lang w:val="fr-FR"/>
        </w:rPr>
        <w:t xml:space="preserve">, y compris la </w:t>
      </w:r>
      <w:r w:rsidR="00870B12" w:rsidRPr="00700931">
        <w:rPr>
          <w:highlight w:val="yellow"/>
          <w:lang w:val="fr-FR"/>
        </w:rPr>
        <w:t>cybersanté</w:t>
      </w:r>
      <w:r w:rsidR="00870B12" w:rsidRPr="00700931">
        <w:rPr>
          <w:lang w:val="fr-FR"/>
        </w:rPr>
        <w:t xml:space="preserve"> et le </w:t>
      </w:r>
      <w:proofErr w:type="spellStart"/>
      <w:r w:rsidR="00870B12" w:rsidRPr="00700931">
        <w:rPr>
          <w:highlight w:val="yellow"/>
          <w:lang w:val="fr-FR"/>
        </w:rPr>
        <w:t>cyberenseignement</w:t>
      </w:r>
      <w:proofErr w:type="spellEnd"/>
    </w:p>
    <w:p w14:paraId="07EBBCCE" w14:textId="79B6DA30" w:rsidR="00870B12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3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  <w:t xml:space="preserve">Question 7/2 </w:t>
      </w:r>
      <w:r w:rsidR="00870B12" w:rsidRPr="00700931">
        <w:rPr>
          <w:lang w:val="fr-FR"/>
        </w:rPr>
        <w:t>–</w:t>
      </w:r>
      <w:r w:rsidRPr="00700931">
        <w:rPr>
          <w:lang w:val="fr-FR"/>
        </w:rPr>
        <w:t xml:space="preserve"> </w:t>
      </w:r>
      <w:r w:rsidR="00870B12" w:rsidRPr="00700931">
        <w:rPr>
          <w:lang w:val="fr-FR"/>
        </w:rPr>
        <w:t>Stratégies et politiques concernant l'</w:t>
      </w:r>
      <w:r w:rsidR="00870B12" w:rsidRPr="00700931">
        <w:rPr>
          <w:highlight w:val="yellow"/>
          <w:lang w:val="fr-FR"/>
        </w:rPr>
        <w:t>exposition des personnes</w:t>
      </w:r>
      <w:r w:rsidR="00870B12" w:rsidRPr="00700931">
        <w:rPr>
          <w:lang w:val="fr-FR"/>
        </w:rPr>
        <w:t xml:space="preserve"> aux champs électromagnétiques</w:t>
      </w:r>
    </w:p>
    <w:p w14:paraId="55E087CD" w14:textId="262A11F1" w:rsidR="00C360D4" w:rsidRPr="00700931" w:rsidRDefault="00E87DA5" w:rsidP="007F511D">
      <w:pPr>
        <w:pStyle w:val="Headingb"/>
        <w:rPr>
          <w:lang w:val="fr-FR"/>
        </w:rPr>
      </w:pPr>
      <w:r w:rsidRPr="00700931">
        <w:rPr>
          <w:lang w:val="fr-FR"/>
        </w:rPr>
        <w:t>Ré</w:t>
      </w:r>
      <w:r w:rsidR="00D22F56" w:rsidRPr="00700931">
        <w:rPr>
          <w:lang w:val="fr-FR"/>
        </w:rPr>
        <w:t>capitulatif</w:t>
      </w:r>
      <w:r w:rsidRPr="00700931">
        <w:rPr>
          <w:lang w:val="fr-FR"/>
        </w:rPr>
        <w:t xml:space="preserve"> et propositions </w:t>
      </w:r>
      <w:r w:rsidR="004F5F40" w:rsidRPr="00700931">
        <w:rPr>
          <w:lang w:val="fr-FR"/>
        </w:rPr>
        <w:t>relatives à</w:t>
      </w:r>
      <w:r w:rsidR="000178AD" w:rsidRPr="00700931">
        <w:rPr>
          <w:lang w:val="fr-FR"/>
        </w:rPr>
        <w:t xml:space="preserve"> </w:t>
      </w:r>
      <w:r w:rsidRPr="00700931">
        <w:rPr>
          <w:lang w:val="fr-FR"/>
        </w:rPr>
        <w:t>la mise en œuvre de la Résolution 9</w:t>
      </w:r>
    </w:p>
    <w:p w14:paraId="21C6B627" w14:textId="388D9520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1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4F5F40" w:rsidRPr="00700931">
        <w:rPr>
          <w:lang w:val="fr-FR"/>
        </w:rPr>
        <w:t xml:space="preserve">Le Directeur </w:t>
      </w:r>
      <w:r w:rsidR="008B1E92" w:rsidRPr="00700931">
        <w:rPr>
          <w:lang w:val="fr-FR"/>
        </w:rPr>
        <w:t>de l'UIT-D et</w:t>
      </w:r>
      <w:r w:rsidR="000178AD" w:rsidRPr="00700931">
        <w:rPr>
          <w:lang w:val="fr-FR"/>
        </w:rPr>
        <w:t xml:space="preserve"> </w:t>
      </w:r>
      <w:r w:rsidR="004F5F40" w:rsidRPr="00700931">
        <w:rPr>
          <w:lang w:val="fr-FR"/>
        </w:rPr>
        <w:t xml:space="preserve">le Directeur </w:t>
      </w:r>
      <w:r w:rsidR="008B1E92" w:rsidRPr="00700931">
        <w:rPr>
          <w:lang w:val="fr-FR"/>
        </w:rPr>
        <w:t xml:space="preserve">de l'UIT-R </w:t>
      </w:r>
      <w:r w:rsidR="00893F42" w:rsidRPr="00700931">
        <w:rPr>
          <w:lang w:val="fr-FR"/>
        </w:rPr>
        <w:t>collabore</w:t>
      </w:r>
      <w:r w:rsidR="00351F36" w:rsidRPr="00700931">
        <w:rPr>
          <w:lang w:val="fr-FR"/>
        </w:rPr>
        <w:t>ro</w:t>
      </w:r>
      <w:r w:rsidR="00893F42" w:rsidRPr="00700931">
        <w:rPr>
          <w:lang w:val="fr-FR"/>
        </w:rPr>
        <w:t>nt</w:t>
      </w:r>
      <w:r w:rsidR="008B1E92" w:rsidRPr="00700931">
        <w:rPr>
          <w:lang w:val="fr-FR"/>
        </w:rPr>
        <w:t xml:space="preserve"> étroitement afin d'améliorer la coopération, par l'intermédiaire des CE de l'UIT-D et de la CE 1 de l'UIT-R.</w:t>
      </w:r>
    </w:p>
    <w:p w14:paraId="5F46BCE6" w14:textId="655621C4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2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C31955" w:rsidRPr="00700931">
        <w:rPr>
          <w:lang w:val="fr-FR"/>
        </w:rPr>
        <w:t>La</w:t>
      </w:r>
      <w:r w:rsidR="00B33C1F" w:rsidRPr="00700931">
        <w:rPr>
          <w:lang w:val="fr-FR"/>
        </w:rPr>
        <w:t xml:space="preserve"> CE 1 de l'UIT-R </w:t>
      </w:r>
      <w:r w:rsidR="00A27980" w:rsidRPr="00700931">
        <w:rPr>
          <w:lang w:val="fr-FR"/>
        </w:rPr>
        <w:t>désigne</w:t>
      </w:r>
      <w:r w:rsidR="00C31955" w:rsidRPr="00700931">
        <w:rPr>
          <w:lang w:val="fr-FR"/>
        </w:rPr>
        <w:t>ra</w:t>
      </w:r>
      <w:r w:rsidR="00B33C1F" w:rsidRPr="00700931">
        <w:rPr>
          <w:lang w:val="fr-FR"/>
        </w:rPr>
        <w:t xml:space="preserve"> M. </w:t>
      </w:r>
      <w:r w:rsidRPr="00700931">
        <w:rPr>
          <w:lang w:val="fr-FR"/>
        </w:rPr>
        <w:t xml:space="preserve">Mohamad Haji (Kenya) </w:t>
      </w:r>
      <w:r w:rsidR="00BB4806" w:rsidRPr="00700931">
        <w:rPr>
          <w:lang w:val="fr-FR"/>
        </w:rPr>
        <w:t>et M.</w:t>
      </w:r>
      <w:r w:rsidRPr="00700931">
        <w:rPr>
          <w:lang w:val="fr-FR"/>
        </w:rPr>
        <w:t xml:space="preserve"> </w:t>
      </w:r>
      <w:proofErr w:type="spellStart"/>
      <w:r w:rsidRPr="00700931">
        <w:rPr>
          <w:lang w:val="fr-FR"/>
        </w:rPr>
        <w:t>Haim</w:t>
      </w:r>
      <w:proofErr w:type="spellEnd"/>
      <w:r w:rsidRPr="00700931">
        <w:rPr>
          <w:lang w:val="fr-FR"/>
        </w:rPr>
        <w:t xml:space="preserve"> </w:t>
      </w:r>
      <w:proofErr w:type="spellStart"/>
      <w:r w:rsidRPr="00700931">
        <w:rPr>
          <w:lang w:val="fr-FR"/>
        </w:rPr>
        <w:t>Mazar</w:t>
      </w:r>
      <w:proofErr w:type="spellEnd"/>
      <w:r w:rsidRPr="00700931">
        <w:rPr>
          <w:lang w:val="fr-FR"/>
        </w:rPr>
        <w:t xml:space="preserve"> (ATDI) </w:t>
      </w:r>
      <w:r w:rsidR="00BB4806" w:rsidRPr="00700931">
        <w:rPr>
          <w:lang w:val="fr-FR"/>
        </w:rPr>
        <w:t>en tant que Rapporteurs chargés de liaison auprès des CE 1 et 2 de l'UIT-D.</w:t>
      </w:r>
    </w:p>
    <w:p w14:paraId="37C9AF61" w14:textId="3DF79336" w:rsidR="00C360D4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3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056F2F" w:rsidRPr="00700931">
        <w:rPr>
          <w:lang w:val="fr-FR"/>
        </w:rPr>
        <w:t>Le</w:t>
      </w:r>
      <w:r w:rsidR="00965B97" w:rsidRPr="00700931">
        <w:rPr>
          <w:lang w:val="fr-FR"/>
        </w:rPr>
        <w:t xml:space="preserve"> Groupe de coordination intersectorielle (ISCG) </w:t>
      </w:r>
      <w:r w:rsidR="0059161F" w:rsidRPr="00700931">
        <w:rPr>
          <w:lang w:val="fr-FR"/>
        </w:rPr>
        <w:t>donnera</w:t>
      </w:r>
      <w:r w:rsidR="00965B97" w:rsidRPr="00700931">
        <w:rPr>
          <w:lang w:val="fr-FR"/>
        </w:rPr>
        <w:t xml:space="preserve"> des orientations sur la manière de</w:t>
      </w:r>
      <w:r w:rsidR="000178AD" w:rsidRPr="00700931">
        <w:rPr>
          <w:lang w:val="fr-FR"/>
        </w:rPr>
        <w:t xml:space="preserve"> </w:t>
      </w:r>
      <w:r w:rsidR="004F5F40" w:rsidRPr="00700931">
        <w:rPr>
          <w:lang w:val="fr-FR"/>
        </w:rPr>
        <w:t>promouvoir</w:t>
      </w:r>
      <w:r w:rsidR="000178AD" w:rsidRPr="00700931">
        <w:rPr>
          <w:lang w:val="fr-FR"/>
        </w:rPr>
        <w:t xml:space="preserve"> </w:t>
      </w:r>
      <w:r w:rsidR="00965B97" w:rsidRPr="00700931">
        <w:rPr>
          <w:lang w:val="fr-FR"/>
        </w:rPr>
        <w:t xml:space="preserve">la collaboration </w:t>
      </w:r>
      <w:r w:rsidR="00E70CB5" w:rsidRPr="00700931">
        <w:rPr>
          <w:lang w:val="fr-FR"/>
        </w:rPr>
        <w:t xml:space="preserve">sur la Résolution 9 </w:t>
      </w:r>
      <w:r w:rsidR="00965B97" w:rsidRPr="00700931">
        <w:rPr>
          <w:lang w:val="fr-FR"/>
        </w:rPr>
        <w:t>au sein des Secteurs de l'UIT-D</w:t>
      </w:r>
      <w:r w:rsidR="004F5F40" w:rsidRPr="00700931">
        <w:rPr>
          <w:lang w:val="fr-FR"/>
        </w:rPr>
        <w:t>,</w:t>
      </w:r>
      <w:r w:rsidR="000178AD" w:rsidRPr="00700931">
        <w:rPr>
          <w:lang w:val="fr-FR"/>
        </w:rPr>
        <w:t xml:space="preserve"> </w:t>
      </w:r>
      <w:r w:rsidR="00965B97" w:rsidRPr="00700931">
        <w:rPr>
          <w:lang w:val="fr-FR"/>
        </w:rPr>
        <w:t>de l'UIT-R</w:t>
      </w:r>
      <w:r w:rsidR="000178AD" w:rsidRPr="00700931">
        <w:rPr>
          <w:lang w:val="fr-FR"/>
        </w:rPr>
        <w:t xml:space="preserve"> </w:t>
      </w:r>
      <w:r w:rsidR="004F5F40" w:rsidRPr="00700931">
        <w:rPr>
          <w:lang w:val="fr-FR"/>
        </w:rPr>
        <w:t>et de l</w:t>
      </w:r>
      <w:r w:rsidR="009277E8" w:rsidRPr="00700931">
        <w:rPr>
          <w:lang w:val="fr-FR"/>
        </w:rPr>
        <w:t>'</w:t>
      </w:r>
      <w:r w:rsidR="00965B97" w:rsidRPr="00700931">
        <w:rPr>
          <w:lang w:val="fr-FR"/>
        </w:rPr>
        <w:t>UIT-T.</w:t>
      </w:r>
    </w:p>
    <w:p w14:paraId="69B70EE0" w14:textId="3B4DBCE1" w:rsidR="00EC6FED" w:rsidRPr="00700931" w:rsidRDefault="00C360D4" w:rsidP="007F511D">
      <w:pPr>
        <w:pStyle w:val="enumlev1"/>
        <w:rPr>
          <w:lang w:val="fr-FR"/>
        </w:rPr>
      </w:pPr>
      <w:r w:rsidRPr="00700931">
        <w:rPr>
          <w:lang w:val="fr-FR"/>
        </w:rPr>
        <w:t>4</w:t>
      </w:r>
      <w:r w:rsidR="00870B12" w:rsidRPr="00700931">
        <w:rPr>
          <w:lang w:val="fr-FR"/>
        </w:rPr>
        <w:t>)</w:t>
      </w:r>
      <w:r w:rsidRPr="00700931">
        <w:rPr>
          <w:lang w:val="fr-FR"/>
        </w:rPr>
        <w:tab/>
      </w:r>
      <w:r w:rsidR="00056F2F" w:rsidRPr="00700931">
        <w:rPr>
          <w:lang w:val="fr-FR"/>
        </w:rPr>
        <w:t xml:space="preserve">Le GCDT, en collaboration avec les coordonnateurs régionaux et le BR, </w:t>
      </w:r>
      <w:r w:rsidR="00CB4898" w:rsidRPr="00700931">
        <w:rPr>
          <w:lang w:val="fr-FR"/>
        </w:rPr>
        <w:t>donnera</w:t>
      </w:r>
      <w:r w:rsidR="00056F2F" w:rsidRPr="00700931">
        <w:rPr>
          <w:lang w:val="fr-FR"/>
        </w:rPr>
        <w:t xml:space="preserve"> des orientations aux CE de l'UIT-D sur la manière de </w:t>
      </w:r>
      <w:r w:rsidR="009F17E5" w:rsidRPr="00700931">
        <w:rPr>
          <w:lang w:val="fr-FR"/>
        </w:rPr>
        <w:t>promouvoir</w:t>
      </w:r>
      <w:r w:rsidR="000178AD" w:rsidRPr="00700931">
        <w:rPr>
          <w:lang w:val="fr-FR"/>
        </w:rPr>
        <w:t xml:space="preserve"> </w:t>
      </w:r>
      <w:r w:rsidR="00056F2F" w:rsidRPr="00700931">
        <w:rPr>
          <w:lang w:val="fr-FR"/>
        </w:rPr>
        <w:t>la collaboration</w:t>
      </w:r>
      <w:r w:rsidRPr="00700931">
        <w:rPr>
          <w:lang w:val="fr-FR"/>
        </w:rPr>
        <w:t>.</w:t>
      </w:r>
    </w:p>
    <w:p w14:paraId="7759C759" w14:textId="2A724EDE" w:rsidR="00821996" w:rsidRPr="00700931" w:rsidRDefault="003C58BF" w:rsidP="009F24EF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bookmarkStart w:id="7" w:name="Proposal"/>
      <w:bookmarkEnd w:id="7"/>
      <w:r w:rsidRPr="00700931">
        <w:rPr>
          <w:lang w:val="fr-FR"/>
        </w:rPr>
        <w:t>_____________</w:t>
      </w:r>
      <w:r w:rsidR="004122C5" w:rsidRPr="00700931">
        <w:rPr>
          <w:lang w:val="fr-FR"/>
        </w:rPr>
        <w:t>_</w:t>
      </w:r>
      <w:r w:rsidR="00922EC1" w:rsidRPr="00700931">
        <w:rPr>
          <w:lang w:val="fr-FR"/>
        </w:rPr>
        <w:t>_</w:t>
      </w:r>
    </w:p>
    <w:sectPr w:rsidR="00821996" w:rsidRPr="00700931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133489676"/>
  <w:p w14:paraId="5184C920" w14:textId="287A0BEB" w:rsidR="00C360D4" w:rsidRDefault="00C360D4" w:rsidP="00C360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016EE">
      <w:t>P:\FRA\ITU-D\CONF-D\TDAG23\TDAG23-30\000\022F.docx</w:t>
    </w:r>
    <w:r>
      <w:fldChar w:fldCharType="end"/>
    </w:r>
    <w:r>
      <w:t xml:space="preserve"> (521587)</w:t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360D4" w:rsidRPr="00F022C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C360D4" w:rsidRPr="001011EB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C360D4" w:rsidRPr="001011EB" w:rsidRDefault="00C360D4" w:rsidP="007F511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A9D8888" w:rsidR="00C360D4" w:rsidRPr="002640AD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2640AD">
            <w:rPr>
              <w:sz w:val="18"/>
              <w:szCs w:val="18"/>
              <w:lang w:val="fr-CH"/>
            </w:rPr>
            <w:t>M</w:t>
          </w:r>
          <w:r w:rsidR="002640AD" w:rsidRPr="002640AD">
            <w:rPr>
              <w:sz w:val="18"/>
              <w:szCs w:val="18"/>
              <w:lang w:val="fr-CH"/>
            </w:rPr>
            <w:t>.</w:t>
          </w:r>
          <w:r w:rsidRPr="002640AD">
            <w:rPr>
              <w:sz w:val="18"/>
              <w:szCs w:val="18"/>
              <w:lang w:val="fr-CH"/>
            </w:rPr>
            <w:t xml:space="preserve"> Mohamed A. Haji, </w:t>
          </w:r>
          <w:r w:rsidR="002640AD" w:rsidRPr="002640AD">
            <w:rPr>
              <w:sz w:val="18"/>
              <w:szCs w:val="18"/>
              <w:lang w:val="fr-CH"/>
            </w:rPr>
            <w:t>Autorité des communications du Kenya</w:t>
          </w:r>
          <w:r w:rsidRPr="002640AD">
            <w:rPr>
              <w:sz w:val="18"/>
              <w:szCs w:val="18"/>
              <w:lang w:val="fr-CH"/>
            </w:rPr>
            <w:t>, Kenya</w:t>
          </w:r>
        </w:p>
      </w:tc>
      <w:bookmarkStart w:id="9" w:name="OrgName"/>
      <w:bookmarkEnd w:id="9"/>
    </w:tr>
    <w:tr w:rsidR="00C360D4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C360D4" w:rsidRPr="002640AD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C360D4" w:rsidRPr="001011EB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5BEFD7B9" w:rsidR="00C360D4" w:rsidRPr="00C360D4" w:rsidRDefault="002640AD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</w:rPr>
            <w:t>Sans objet</w:t>
          </w:r>
        </w:p>
      </w:tc>
      <w:bookmarkStart w:id="10" w:name="PhoneNo"/>
      <w:bookmarkEnd w:id="10"/>
    </w:tr>
    <w:tr w:rsidR="00C360D4" w:rsidRPr="001011EB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C360D4" w:rsidRPr="001011EB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C360D4" w:rsidRPr="001011EB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6AEA827A" w:rsidR="00C360D4" w:rsidRPr="00C360D4" w:rsidRDefault="000016EE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C360D4" w:rsidRPr="00C360D4">
              <w:rPr>
                <w:rStyle w:val="Hyperlink"/>
                <w:sz w:val="18"/>
                <w:szCs w:val="18"/>
              </w:rPr>
              <w:t>haji@ca.go.ke</w:t>
            </w:r>
          </w:hyperlink>
        </w:p>
      </w:tc>
      <w:bookmarkStart w:id="11" w:name="Email"/>
      <w:bookmarkEnd w:id="11"/>
    </w:tr>
    <w:tr w:rsidR="00C360D4" w:rsidRPr="001011EB" w14:paraId="4ED1370E" w14:textId="77777777" w:rsidTr="00C360D4">
      <w:tc>
        <w:tcPr>
          <w:tcW w:w="1526" w:type="dxa"/>
          <w:shd w:val="clear" w:color="auto" w:fill="auto"/>
        </w:tcPr>
        <w:p w14:paraId="3B6441E9" w14:textId="77777777" w:rsidR="00C360D4" w:rsidRPr="00C360D4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  <w:r w:rsidRPr="00C360D4">
            <w:rPr>
              <w:sz w:val="20"/>
              <w:lang w:val="fr-CH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10415546" w14:textId="77777777" w:rsidR="00C360D4" w:rsidRPr="001011EB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</w:tcPr>
        <w:p w14:paraId="357118CD" w14:textId="21A8E9C3" w:rsidR="00C360D4" w:rsidRPr="007F511D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7F511D">
            <w:rPr>
              <w:sz w:val="18"/>
              <w:szCs w:val="18"/>
              <w:lang w:val="en-GB"/>
            </w:rPr>
            <w:t>M</w:t>
          </w:r>
          <w:r w:rsidR="002640AD">
            <w:rPr>
              <w:sz w:val="18"/>
              <w:szCs w:val="18"/>
              <w:lang w:val="en-GB"/>
            </w:rPr>
            <w:t>.</w:t>
          </w:r>
          <w:r w:rsidRPr="007F511D">
            <w:rPr>
              <w:sz w:val="18"/>
              <w:szCs w:val="18"/>
              <w:lang w:val="en-GB"/>
            </w:rPr>
            <w:t xml:space="preserve"> Haim Mazar; ATDI, France</w:t>
          </w:r>
        </w:p>
      </w:tc>
    </w:tr>
    <w:tr w:rsidR="00C360D4" w:rsidRPr="001011EB" w14:paraId="789FF42D" w14:textId="77777777" w:rsidTr="00C360D4">
      <w:tc>
        <w:tcPr>
          <w:tcW w:w="1526" w:type="dxa"/>
          <w:shd w:val="clear" w:color="auto" w:fill="auto"/>
        </w:tcPr>
        <w:p w14:paraId="4B39F1F9" w14:textId="77777777" w:rsidR="00C360D4" w:rsidRPr="007F511D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410" w:type="dxa"/>
          <w:shd w:val="clear" w:color="auto" w:fill="auto"/>
        </w:tcPr>
        <w:p w14:paraId="0904A7CA" w14:textId="77777777" w:rsidR="00C360D4" w:rsidRPr="001011EB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12A5AB0E" w14:textId="25C05B87" w:rsidR="00C360D4" w:rsidRPr="00C360D4" w:rsidRDefault="002640AD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</w:rPr>
            <w:t>Sans objet</w:t>
          </w:r>
        </w:p>
      </w:tc>
    </w:tr>
    <w:tr w:rsidR="00C360D4" w:rsidRPr="00F022CC" w14:paraId="1531B897" w14:textId="77777777" w:rsidTr="00C360D4">
      <w:tc>
        <w:tcPr>
          <w:tcW w:w="1526" w:type="dxa"/>
          <w:shd w:val="clear" w:color="auto" w:fill="auto"/>
        </w:tcPr>
        <w:p w14:paraId="2B67561D" w14:textId="77777777" w:rsidR="00C360D4" w:rsidRPr="001011EB" w:rsidRDefault="00C360D4" w:rsidP="007F51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365F6270" w14:textId="77777777" w:rsidR="00C360D4" w:rsidRPr="001011EB" w:rsidRDefault="00C360D4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04503C9B" w14:textId="10909959" w:rsidR="00C360D4" w:rsidRPr="00C360D4" w:rsidRDefault="000016EE" w:rsidP="007F511D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2" w:history="1">
            <w:r w:rsidR="00C360D4" w:rsidRPr="00C360D4">
              <w:rPr>
                <w:rStyle w:val="Hyperlink"/>
                <w:sz w:val="18"/>
                <w:szCs w:val="18"/>
                <w:lang w:val="fr-CH"/>
              </w:rPr>
              <w:t>h.mazar@atdi-group.com</w:t>
            </w:r>
          </w:hyperlink>
        </w:p>
      </w:tc>
    </w:tr>
  </w:tbl>
  <w:p w14:paraId="5AEFE7F9" w14:textId="77777777" w:rsidR="0059420B" w:rsidRPr="001011EB" w:rsidRDefault="0059420B" w:rsidP="007F511D">
    <w:pPr>
      <w:pStyle w:val="Footer"/>
      <w:jc w:val="center"/>
      <w:rPr>
        <w:lang w:val="fr-CH"/>
      </w:rPr>
    </w:pPr>
  </w:p>
  <w:p w14:paraId="40A321D0" w14:textId="50FEB05F" w:rsidR="00721657" w:rsidRPr="001011EB" w:rsidRDefault="000016EE" w:rsidP="007F511D">
    <w:pPr>
      <w:pStyle w:val="Footer"/>
      <w:jc w:val="center"/>
      <w:rPr>
        <w:lang w:val="fr-CH"/>
      </w:rPr>
    </w:pPr>
    <w:hyperlink r:id="rId3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5F7D5F13" w14:textId="4203C218" w:rsidR="00870B12" w:rsidRPr="002C508D" w:rsidRDefault="00870B12" w:rsidP="002C508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F511D">
        <w:rPr>
          <w:lang w:val="fr-CH"/>
        </w:rPr>
        <w:tab/>
        <w:t xml:space="preserve">Voir </w:t>
      </w:r>
      <w:r w:rsidR="009F17E5">
        <w:fldChar w:fldCharType="begin"/>
      </w:r>
      <w:r w:rsidR="009F17E5" w:rsidRPr="005E79FF">
        <w:rPr>
          <w:lang w:val="fr-CH"/>
          <w:rPrChange w:id="6" w:author="french" w:date="2023-04-28T11:12:00Z">
            <w:rPr/>
          </w:rPrChange>
        </w:rPr>
        <w:instrText>HYPERLINK "https://www.itu.int/fr/ITU-D/Study-Groups/2022-2025/Pages/reference/Questions-under-study.aspx"</w:instrText>
      </w:r>
      <w:r w:rsidR="009F17E5">
        <w:fldChar w:fldCharType="separate"/>
      </w:r>
      <w:r w:rsidR="006E7A4B" w:rsidRPr="00F25BCC">
        <w:rPr>
          <w:rStyle w:val="Hyperlink"/>
          <w:lang w:val="fr-CH"/>
        </w:rPr>
        <w:t>https://www.itu.int/fr/ITU-D/Study-Groups/2022-2025/Pages/reference/Questions-under-study.aspx</w:t>
      </w:r>
      <w:r w:rsidR="009F17E5">
        <w:rPr>
          <w:rStyle w:val="Hyperlink"/>
          <w:lang w:val="fr-CH"/>
        </w:rPr>
        <w:fldChar w:fldCharType="end"/>
      </w:r>
      <w:r w:rsidR="002C508D" w:rsidRPr="00666352">
        <w:rPr>
          <w:rStyle w:val="Hyperlink"/>
          <w:color w:val="auto"/>
          <w:u w:val="none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0111603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C360D4">
      <w:rPr>
        <w:sz w:val="22"/>
        <w:szCs w:val="22"/>
        <w:lang w:val="de-CH"/>
      </w:rPr>
      <w:t>22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947395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16EE"/>
    <w:rsid w:val="00002716"/>
    <w:rsid w:val="00003C43"/>
    <w:rsid w:val="00005791"/>
    <w:rsid w:val="00010827"/>
    <w:rsid w:val="00015089"/>
    <w:rsid w:val="000178AD"/>
    <w:rsid w:val="00024909"/>
    <w:rsid w:val="0002520B"/>
    <w:rsid w:val="000325DF"/>
    <w:rsid w:val="00037A9E"/>
    <w:rsid w:val="00037F91"/>
    <w:rsid w:val="000539F1"/>
    <w:rsid w:val="00054747"/>
    <w:rsid w:val="00055A2A"/>
    <w:rsid w:val="00056F2F"/>
    <w:rsid w:val="000615C1"/>
    <w:rsid w:val="00061675"/>
    <w:rsid w:val="000743AA"/>
    <w:rsid w:val="00080223"/>
    <w:rsid w:val="00080B59"/>
    <w:rsid w:val="0009076F"/>
    <w:rsid w:val="00091120"/>
    <w:rsid w:val="0009225C"/>
    <w:rsid w:val="00097CA7"/>
    <w:rsid w:val="000A17C4"/>
    <w:rsid w:val="000A36A4"/>
    <w:rsid w:val="000B2352"/>
    <w:rsid w:val="000C7B84"/>
    <w:rsid w:val="000D261B"/>
    <w:rsid w:val="000D58A3"/>
    <w:rsid w:val="000D782E"/>
    <w:rsid w:val="000E3ED4"/>
    <w:rsid w:val="000E3F9C"/>
    <w:rsid w:val="000E4986"/>
    <w:rsid w:val="000F1550"/>
    <w:rsid w:val="000F251B"/>
    <w:rsid w:val="000F3DCC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5A8B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6472"/>
    <w:rsid w:val="001F0561"/>
    <w:rsid w:val="001F23E6"/>
    <w:rsid w:val="001F4238"/>
    <w:rsid w:val="001F68FF"/>
    <w:rsid w:val="00200A38"/>
    <w:rsid w:val="00200A46"/>
    <w:rsid w:val="00211B6F"/>
    <w:rsid w:val="00216C9F"/>
    <w:rsid w:val="00217CC3"/>
    <w:rsid w:val="00220AB6"/>
    <w:rsid w:val="0022120F"/>
    <w:rsid w:val="0022754A"/>
    <w:rsid w:val="00234447"/>
    <w:rsid w:val="00236560"/>
    <w:rsid w:val="0023662E"/>
    <w:rsid w:val="00245D0F"/>
    <w:rsid w:val="00246333"/>
    <w:rsid w:val="002548C3"/>
    <w:rsid w:val="00257ACD"/>
    <w:rsid w:val="00262908"/>
    <w:rsid w:val="002640AD"/>
    <w:rsid w:val="002650F4"/>
    <w:rsid w:val="002715FD"/>
    <w:rsid w:val="00274A79"/>
    <w:rsid w:val="002770B1"/>
    <w:rsid w:val="00285868"/>
    <w:rsid w:val="00285B33"/>
    <w:rsid w:val="00287A3C"/>
    <w:rsid w:val="00287CE5"/>
    <w:rsid w:val="002A2FC6"/>
    <w:rsid w:val="002C1EC7"/>
    <w:rsid w:val="002C3015"/>
    <w:rsid w:val="002C4342"/>
    <w:rsid w:val="002C508D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0C7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5CC8"/>
    <w:rsid w:val="00351C79"/>
    <w:rsid w:val="00351F36"/>
    <w:rsid w:val="0035289D"/>
    <w:rsid w:val="0035516C"/>
    <w:rsid w:val="00355A4C"/>
    <w:rsid w:val="003604FB"/>
    <w:rsid w:val="00360B73"/>
    <w:rsid w:val="0037336C"/>
    <w:rsid w:val="00380B71"/>
    <w:rsid w:val="00380CDC"/>
    <w:rsid w:val="0038365A"/>
    <w:rsid w:val="00386A89"/>
    <w:rsid w:val="0039648E"/>
    <w:rsid w:val="003A5AFE"/>
    <w:rsid w:val="003A5D5F"/>
    <w:rsid w:val="003A7FFE"/>
    <w:rsid w:val="003B0A63"/>
    <w:rsid w:val="003B50E1"/>
    <w:rsid w:val="003B7539"/>
    <w:rsid w:val="003C1746"/>
    <w:rsid w:val="003C2AA9"/>
    <w:rsid w:val="003C58BF"/>
    <w:rsid w:val="003C7A0E"/>
    <w:rsid w:val="003D451D"/>
    <w:rsid w:val="003F2DD8"/>
    <w:rsid w:val="003F35AA"/>
    <w:rsid w:val="003F3F2D"/>
    <w:rsid w:val="003F50B2"/>
    <w:rsid w:val="003F7ABA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11A5"/>
    <w:rsid w:val="00471503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5C6"/>
    <w:rsid w:val="004A4E9C"/>
    <w:rsid w:val="004B1A3C"/>
    <w:rsid w:val="004B222D"/>
    <w:rsid w:val="004C3C15"/>
    <w:rsid w:val="004C6E6D"/>
    <w:rsid w:val="004D2CC3"/>
    <w:rsid w:val="004D35CB"/>
    <w:rsid w:val="004D7DAB"/>
    <w:rsid w:val="004E20E5"/>
    <w:rsid w:val="004E64EA"/>
    <w:rsid w:val="004E7828"/>
    <w:rsid w:val="004F46AA"/>
    <w:rsid w:val="004F5F40"/>
    <w:rsid w:val="004F6A70"/>
    <w:rsid w:val="00500AD7"/>
    <w:rsid w:val="00502ABF"/>
    <w:rsid w:val="00504DB0"/>
    <w:rsid w:val="00507C35"/>
    <w:rsid w:val="00510735"/>
    <w:rsid w:val="00514D2F"/>
    <w:rsid w:val="00515906"/>
    <w:rsid w:val="00525086"/>
    <w:rsid w:val="00531AEA"/>
    <w:rsid w:val="00532A4D"/>
    <w:rsid w:val="0054420E"/>
    <w:rsid w:val="00544D1B"/>
    <w:rsid w:val="00545DC0"/>
    <w:rsid w:val="00545F6C"/>
    <w:rsid w:val="005477D9"/>
    <w:rsid w:val="005545F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161F"/>
    <w:rsid w:val="00592495"/>
    <w:rsid w:val="00592518"/>
    <w:rsid w:val="00592E87"/>
    <w:rsid w:val="0059420B"/>
    <w:rsid w:val="00594C4D"/>
    <w:rsid w:val="00595320"/>
    <w:rsid w:val="005A1967"/>
    <w:rsid w:val="005A33B0"/>
    <w:rsid w:val="005B0D10"/>
    <w:rsid w:val="005B622B"/>
    <w:rsid w:val="005C18D0"/>
    <w:rsid w:val="005C2DC2"/>
    <w:rsid w:val="005C304A"/>
    <w:rsid w:val="005C3D69"/>
    <w:rsid w:val="005C7C98"/>
    <w:rsid w:val="005D2C3A"/>
    <w:rsid w:val="005D37D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9FF"/>
    <w:rsid w:val="005F1CA7"/>
    <w:rsid w:val="005F316E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12"/>
    <w:rsid w:val="006509D7"/>
    <w:rsid w:val="00651CE8"/>
    <w:rsid w:val="0065521B"/>
    <w:rsid w:val="00664067"/>
    <w:rsid w:val="00666352"/>
    <w:rsid w:val="00671EF6"/>
    <w:rsid w:val="0067205B"/>
    <w:rsid w:val="006748F8"/>
    <w:rsid w:val="00680489"/>
    <w:rsid w:val="00683C32"/>
    <w:rsid w:val="00690BB2"/>
    <w:rsid w:val="00693D09"/>
    <w:rsid w:val="0069479C"/>
    <w:rsid w:val="006A6549"/>
    <w:rsid w:val="006A7710"/>
    <w:rsid w:val="006A7A61"/>
    <w:rsid w:val="006B1E59"/>
    <w:rsid w:val="006B2FFB"/>
    <w:rsid w:val="006C10A2"/>
    <w:rsid w:val="006C1F18"/>
    <w:rsid w:val="006C46DE"/>
    <w:rsid w:val="006D40D5"/>
    <w:rsid w:val="006E7A4B"/>
    <w:rsid w:val="006F009A"/>
    <w:rsid w:val="006F3D93"/>
    <w:rsid w:val="00700931"/>
    <w:rsid w:val="00700F2B"/>
    <w:rsid w:val="007019B1"/>
    <w:rsid w:val="00721657"/>
    <w:rsid w:val="007279A8"/>
    <w:rsid w:val="00727B1A"/>
    <w:rsid w:val="00741337"/>
    <w:rsid w:val="00746310"/>
    <w:rsid w:val="00747015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07BD"/>
    <w:rsid w:val="0079095A"/>
    <w:rsid w:val="00795294"/>
    <w:rsid w:val="007A4E50"/>
    <w:rsid w:val="007B18A7"/>
    <w:rsid w:val="007B250E"/>
    <w:rsid w:val="007C27FC"/>
    <w:rsid w:val="007C2884"/>
    <w:rsid w:val="007C51FF"/>
    <w:rsid w:val="007D50E4"/>
    <w:rsid w:val="007E2DC5"/>
    <w:rsid w:val="007F1CC7"/>
    <w:rsid w:val="007F2609"/>
    <w:rsid w:val="007F511D"/>
    <w:rsid w:val="008027AC"/>
    <w:rsid w:val="008028CE"/>
    <w:rsid w:val="0080332E"/>
    <w:rsid w:val="00803F5F"/>
    <w:rsid w:val="008141E0"/>
    <w:rsid w:val="00816CB3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5D22"/>
    <w:rsid w:val="00861E72"/>
    <w:rsid w:val="008632E3"/>
    <w:rsid w:val="00870B12"/>
    <w:rsid w:val="00872B6E"/>
    <w:rsid w:val="00874DFD"/>
    <w:rsid w:val="008802F9"/>
    <w:rsid w:val="00883086"/>
    <w:rsid w:val="008879FD"/>
    <w:rsid w:val="00887ED6"/>
    <w:rsid w:val="00893F42"/>
    <w:rsid w:val="00894C37"/>
    <w:rsid w:val="008A00EA"/>
    <w:rsid w:val="008A3F93"/>
    <w:rsid w:val="008A6236"/>
    <w:rsid w:val="008A6E1C"/>
    <w:rsid w:val="008A72FD"/>
    <w:rsid w:val="008B1E92"/>
    <w:rsid w:val="008B2EDF"/>
    <w:rsid w:val="008B47C7"/>
    <w:rsid w:val="008B54CB"/>
    <w:rsid w:val="008B5A3D"/>
    <w:rsid w:val="008C2E7F"/>
    <w:rsid w:val="008C4010"/>
    <w:rsid w:val="008C4FDF"/>
    <w:rsid w:val="008C6B1F"/>
    <w:rsid w:val="008D5E4F"/>
    <w:rsid w:val="008E34F0"/>
    <w:rsid w:val="008E7698"/>
    <w:rsid w:val="008F14F5"/>
    <w:rsid w:val="008F71C1"/>
    <w:rsid w:val="00902D41"/>
    <w:rsid w:val="00902F49"/>
    <w:rsid w:val="00904230"/>
    <w:rsid w:val="00914004"/>
    <w:rsid w:val="0092082A"/>
    <w:rsid w:val="00922EC1"/>
    <w:rsid w:val="00923CF1"/>
    <w:rsid w:val="009277E8"/>
    <w:rsid w:val="009301F1"/>
    <w:rsid w:val="009307DF"/>
    <w:rsid w:val="00934076"/>
    <w:rsid w:val="009359B8"/>
    <w:rsid w:val="00935FF0"/>
    <w:rsid w:val="009431F8"/>
    <w:rsid w:val="00947A35"/>
    <w:rsid w:val="00952667"/>
    <w:rsid w:val="0096201B"/>
    <w:rsid w:val="00962081"/>
    <w:rsid w:val="00965B97"/>
    <w:rsid w:val="00966CB5"/>
    <w:rsid w:val="00971740"/>
    <w:rsid w:val="009730ED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0FD6"/>
    <w:rsid w:val="009D119F"/>
    <w:rsid w:val="009D49A2"/>
    <w:rsid w:val="009F17E5"/>
    <w:rsid w:val="009F24EF"/>
    <w:rsid w:val="009F3940"/>
    <w:rsid w:val="009F3EB2"/>
    <w:rsid w:val="009F6EB1"/>
    <w:rsid w:val="00A023A0"/>
    <w:rsid w:val="00A11D05"/>
    <w:rsid w:val="00A13162"/>
    <w:rsid w:val="00A20267"/>
    <w:rsid w:val="00A2798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4BFE"/>
    <w:rsid w:val="00A97D59"/>
    <w:rsid w:val="00AA0A2C"/>
    <w:rsid w:val="00AA3E09"/>
    <w:rsid w:val="00AA4BEF"/>
    <w:rsid w:val="00AB1659"/>
    <w:rsid w:val="00AB4962"/>
    <w:rsid w:val="00AB734E"/>
    <w:rsid w:val="00AB740F"/>
    <w:rsid w:val="00AB774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5E08"/>
    <w:rsid w:val="00B310F9"/>
    <w:rsid w:val="00B33C1F"/>
    <w:rsid w:val="00B37866"/>
    <w:rsid w:val="00B412FB"/>
    <w:rsid w:val="00B4576B"/>
    <w:rsid w:val="00B46350"/>
    <w:rsid w:val="00B46DF3"/>
    <w:rsid w:val="00B5504A"/>
    <w:rsid w:val="00B648C7"/>
    <w:rsid w:val="00B66E8F"/>
    <w:rsid w:val="00B80157"/>
    <w:rsid w:val="00B83D5E"/>
    <w:rsid w:val="00B8460A"/>
    <w:rsid w:val="00B8650D"/>
    <w:rsid w:val="00B879B4"/>
    <w:rsid w:val="00B90DE7"/>
    <w:rsid w:val="00B90F07"/>
    <w:rsid w:val="00B97BB9"/>
    <w:rsid w:val="00BA0009"/>
    <w:rsid w:val="00BA26BB"/>
    <w:rsid w:val="00BB02B5"/>
    <w:rsid w:val="00BB1863"/>
    <w:rsid w:val="00BB25EE"/>
    <w:rsid w:val="00BB363A"/>
    <w:rsid w:val="00BB4806"/>
    <w:rsid w:val="00BC10A0"/>
    <w:rsid w:val="00BC6B1D"/>
    <w:rsid w:val="00BC718C"/>
    <w:rsid w:val="00BC7BA2"/>
    <w:rsid w:val="00BD1B4F"/>
    <w:rsid w:val="00BD426B"/>
    <w:rsid w:val="00BD79F0"/>
    <w:rsid w:val="00BE2B4D"/>
    <w:rsid w:val="00BF4372"/>
    <w:rsid w:val="00C015F8"/>
    <w:rsid w:val="00C02C2A"/>
    <w:rsid w:val="00C07E26"/>
    <w:rsid w:val="00C1011C"/>
    <w:rsid w:val="00C12185"/>
    <w:rsid w:val="00C12F94"/>
    <w:rsid w:val="00C177C5"/>
    <w:rsid w:val="00C24A20"/>
    <w:rsid w:val="00C31955"/>
    <w:rsid w:val="00C3365B"/>
    <w:rsid w:val="00C34EC3"/>
    <w:rsid w:val="00C360D4"/>
    <w:rsid w:val="00C4038C"/>
    <w:rsid w:val="00C42BA2"/>
    <w:rsid w:val="00C44066"/>
    <w:rsid w:val="00C44E13"/>
    <w:rsid w:val="00C60A41"/>
    <w:rsid w:val="00C61570"/>
    <w:rsid w:val="00C62DE8"/>
    <w:rsid w:val="00C62DFB"/>
    <w:rsid w:val="00C630E6"/>
    <w:rsid w:val="00C63812"/>
    <w:rsid w:val="00C64AF3"/>
    <w:rsid w:val="00C66F4D"/>
    <w:rsid w:val="00C67BB5"/>
    <w:rsid w:val="00C72713"/>
    <w:rsid w:val="00C81B96"/>
    <w:rsid w:val="00C848EF"/>
    <w:rsid w:val="00C86600"/>
    <w:rsid w:val="00C87BCA"/>
    <w:rsid w:val="00C87EED"/>
    <w:rsid w:val="00C94506"/>
    <w:rsid w:val="00C954BC"/>
    <w:rsid w:val="00C97F85"/>
    <w:rsid w:val="00CA072B"/>
    <w:rsid w:val="00CA1F0B"/>
    <w:rsid w:val="00CB110F"/>
    <w:rsid w:val="00CB2A2E"/>
    <w:rsid w:val="00CB338A"/>
    <w:rsid w:val="00CB4898"/>
    <w:rsid w:val="00CB79C5"/>
    <w:rsid w:val="00CC411F"/>
    <w:rsid w:val="00CC4B75"/>
    <w:rsid w:val="00CC51F9"/>
    <w:rsid w:val="00CC732E"/>
    <w:rsid w:val="00CD2FCD"/>
    <w:rsid w:val="00CD7207"/>
    <w:rsid w:val="00CE0422"/>
    <w:rsid w:val="00CE0DBE"/>
    <w:rsid w:val="00CE5E4D"/>
    <w:rsid w:val="00CF02C4"/>
    <w:rsid w:val="00CF167F"/>
    <w:rsid w:val="00CF29D9"/>
    <w:rsid w:val="00CF72E5"/>
    <w:rsid w:val="00D013EE"/>
    <w:rsid w:val="00D01F54"/>
    <w:rsid w:val="00D040F7"/>
    <w:rsid w:val="00D04A76"/>
    <w:rsid w:val="00D10FC7"/>
    <w:rsid w:val="00D11FAF"/>
    <w:rsid w:val="00D1519F"/>
    <w:rsid w:val="00D20E99"/>
    <w:rsid w:val="00D21C83"/>
    <w:rsid w:val="00D22F56"/>
    <w:rsid w:val="00D2410C"/>
    <w:rsid w:val="00D35BDD"/>
    <w:rsid w:val="00D5550B"/>
    <w:rsid w:val="00D63006"/>
    <w:rsid w:val="00D72301"/>
    <w:rsid w:val="00D83970"/>
    <w:rsid w:val="00D911DE"/>
    <w:rsid w:val="00D91B97"/>
    <w:rsid w:val="00D92F13"/>
    <w:rsid w:val="00D93ACC"/>
    <w:rsid w:val="00D93C08"/>
    <w:rsid w:val="00D95DAC"/>
    <w:rsid w:val="00DA0B53"/>
    <w:rsid w:val="00DB1171"/>
    <w:rsid w:val="00DB1519"/>
    <w:rsid w:val="00DB2840"/>
    <w:rsid w:val="00DB4E53"/>
    <w:rsid w:val="00DC1BD3"/>
    <w:rsid w:val="00DC2C1A"/>
    <w:rsid w:val="00DD66B4"/>
    <w:rsid w:val="00DE1972"/>
    <w:rsid w:val="00DE27AB"/>
    <w:rsid w:val="00DE2B46"/>
    <w:rsid w:val="00DE5AE9"/>
    <w:rsid w:val="00DF2AB3"/>
    <w:rsid w:val="00DF7250"/>
    <w:rsid w:val="00E00CAA"/>
    <w:rsid w:val="00E03EBF"/>
    <w:rsid w:val="00E05209"/>
    <w:rsid w:val="00E05AC1"/>
    <w:rsid w:val="00E11BCF"/>
    <w:rsid w:val="00E15EB2"/>
    <w:rsid w:val="00E165DA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CB5"/>
    <w:rsid w:val="00E70D9F"/>
    <w:rsid w:val="00E83810"/>
    <w:rsid w:val="00E857A8"/>
    <w:rsid w:val="00E86933"/>
    <w:rsid w:val="00E87DA5"/>
    <w:rsid w:val="00E9605B"/>
    <w:rsid w:val="00E97298"/>
    <w:rsid w:val="00E97753"/>
    <w:rsid w:val="00EA0C51"/>
    <w:rsid w:val="00EA6B92"/>
    <w:rsid w:val="00EA7DE7"/>
    <w:rsid w:val="00EB7A8A"/>
    <w:rsid w:val="00EC6FED"/>
    <w:rsid w:val="00EC7F3B"/>
    <w:rsid w:val="00ED5299"/>
    <w:rsid w:val="00EE3A64"/>
    <w:rsid w:val="00EE50E5"/>
    <w:rsid w:val="00EF01CF"/>
    <w:rsid w:val="00F022CC"/>
    <w:rsid w:val="00F03590"/>
    <w:rsid w:val="00F03622"/>
    <w:rsid w:val="00F077FD"/>
    <w:rsid w:val="00F204F3"/>
    <w:rsid w:val="00F218AB"/>
    <w:rsid w:val="00F238B3"/>
    <w:rsid w:val="00F24700"/>
    <w:rsid w:val="00F24DC1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08AC"/>
    <w:rsid w:val="00F9211C"/>
    <w:rsid w:val="00F96387"/>
    <w:rsid w:val="00F9743F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B91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0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9F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2-R-0008/fr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R-0008/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SG02-C-0033/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SG01-C-0035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112/f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fr/ITU-D/Conferences/TDAG/Pages/default.aspx" TargetMode="External"/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mailto:haji@ca.go.ke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1529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Frenche</cp:lastModifiedBy>
  <cp:revision>7</cp:revision>
  <cp:lastPrinted>2014-11-04T09:22:00Z</cp:lastPrinted>
  <dcterms:created xsi:type="dcterms:W3CDTF">2023-05-02T07:55:00Z</dcterms:created>
  <dcterms:modified xsi:type="dcterms:W3CDTF">2023-05-02T09:21:00Z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