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538B787B"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C654D2">
              <w:rPr>
                <w:b/>
                <w:bCs/>
                <w:sz w:val="26"/>
                <w:szCs w:val="26"/>
                <w:lang w:val="es-ES_tradnl"/>
              </w:rPr>
              <w:t>(</w:t>
            </w:r>
            <w:r w:rsidR="00B42366" w:rsidRPr="00D8041C">
              <w:rPr>
                <w:b/>
                <w:bCs/>
                <w:sz w:val="26"/>
                <w:szCs w:val="26"/>
                <w:lang w:val="es-ES_tradnl"/>
              </w:rPr>
              <w:t>Suiza</w:t>
            </w:r>
            <w:r w:rsidR="00C654D2">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771C7B6B"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C654D2">
              <w:rPr>
                <w:b/>
                <w:bCs/>
                <w:lang w:val="es-ES_tradnl"/>
              </w:rPr>
              <w:t>16</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6FA24133" w:rsidR="00683C32" w:rsidRPr="00D8041C" w:rsidRDefault="00C654D2" w:rsidP="00B648C7">
            <w:pPr>
              <w:spacing w:before="0"/>
              <w:rPr>
                <w:b/>
                <w:szCs w:val="24"/>
                <w:lang w:val="es-ES_tradnl"/>
              </w:rPr>
            </w:pPr>
            <w:bookmarkStart w:id="2" w:name="CreationDate"/>
            <w:bookmarkEnd w:id="2"/>
            <w:r w:rsidRPr="00C654D2">
              <w:rPr>
                <w:b/>
                <w:szCs w:val="24"/>
                <w:lang w:val="es-ES_tradnl"/>
              </w:rPr>
              <w:t>18 de mayo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C654D2" w14:paraId="31656E31" w14:textId="77777777" w:rsidTr="00107E85">
        <w:trPr>
          <w:cantSplit/>
          <w:trHeight w:val="852"/>
        </w:trPr>
        <w:tc>
          <w:tcPr>
            <w:tcW w:w="9888" w:type="dxa"/>
            <w:gridSpan w:val="2"/>
          </w:tcPr>
          <w:p w14:paraId="512FCA01" w14:textId="63401515" w:rsidR="00A13162" w:rsidRPr="00D8041C" w:rsidRDefault="00C654D2" w:rsidP="0030353C">
            <w:pPr>
              <w:pStyle w:val="Source"/>
              <w:rPr>
                <w:lang w:val="es-ES_tradnl"/>
              </w:rPr>
            </w:pPr>
            <w:bookmarkStart w:id="4" w:name="Source"/>
            <w:bookmarkEnd w:id="4"/>
            <w:r w:rsidRPr="00C654D2">
              <w:rPr>
                <w:lang w:val="es-ES_tradnl"/>
              </w:rPr>
              <w:t>Director de la Oficina de Radiocomunicaciones</w:t>
            </w:r>
          </w:p>
        </w:tc>
      </w:tr>
      <w:tr w:rsidR="00AC6F14" w:rsidRPr="00C654D2" w14:paraId="2CBD3A36" w14:textId="77777777" w:rsidTr="00107E85">
        <w:trPr>
          <w:cantSplit/>
        </w:trPr>
        <w:tc>
          <w:tcPr>
            <w:tcW w:w="9888" w:type="dxa"/>
            <w:gridSpan w:val="2"/>
          </w:tcPr>
          <w:p w14:paraId="1B4121DF" w14:textId="52E39E5C" w:rsidR="00AC6F14" w:rsidRPr="00D8041C" w:rsidRDefault="00C654D2" w:rsidP="00C654D2">
            <w:pPr>
              <w:pStyle w:val="Title1"/>
              <w:rPr>
                <w:lang w:val="es-ES_tradnl"/>
              </w:rPr>
            </w:pPr>
            <w:bookmarkStart w:id="5" w:name="Title"/>
            <w:bookmarkEnd w:id="5"/>
            <w:r w:rsidRPr="00C654D2">
              <w:rPr>
                <w:lang w:val="es-ES"/>
              </w:rPr>
              <w:t xml:space="preserve">Preparativos para la Asamblea de Radiocomunicaciones de 2023 (AR-23) </w:t>
            </w:r>
            <w:r w:rsidRPr="00C654D2">
              <w:rPr>
                <w:lang w:val="es-ES"/>
              </w:rPr>
              <w:br/>
              <w:t>y la Conferencia Mundial de Radiocomunicaciones de 2023 (CMR-23)</w:t>
            </w:r>
          </w:p>
        </w:tc>
      </w:tr>
      <w:tr w:rsidR="00A721F4" w:rsidRPr="00C654D2"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C654D2"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4082D7E8" w14:textId="7903F1F8" w:rsidR="00A721F4" w:rsidRPr="00D8041C" w:rsidRDefault="00C654D2" w:rsidP="00C654D2">
            <w:pPr>
              <w:rPr>
                <w:szCs w:val="24"/>
                <w:lang w:val="es-ES_tradnl"/>
              </w:rPr>
            </w:pPr>
            <w:r w:rsidRPr="00C654D2">
              <w:rPr>
                <w:lang w:val="es-ES"/>
              </w:rPr>
              <w:t>En este documento se da cuenta de los preparativos en curso para la Asamblea de Radiocomunicaciones de 2023 (AR-23) y la Conferencia Mundial de Radiocomunicaciones de 2023 (CMR-23).</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3048DED2" w:rsidR="00A721F4" w:rsidRPr="00D8041C" w:rsidRDefault="00C654D2" w:rsidP="00C654D2">
            <w:pPr>
              <w:rPr>
                <w:szCs w:val="24"/>
                <w:lang w:val="es-ES_tradnl"/>
              </w:rPr>
            </w:pPr>
            <w:r w:rsidRPr="00C654D2">
              <w:rPr>
                <w:lang w:val="es-ES_tradnl"/>
              </w:rPr>
              <w:t>Se invita al GADT a tomar nota del progreso de los preparativos para la AR-23 y la CMR-23.</w:t>
            </w:r>
          </w:p>
          <w:p w14:paraId="622ACB80" w14:textId="6D46991A"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1ECDD20E" w14:textId="772F02A4" w:rsidR="00A721F4" w:rsidRPr="00D8041C" w:rsidRDefault="00FF325E" w:rsidP="00C654D2">
            <w:pPr>
              <w:spacing w:after="120"/>
              <w:rPr>
                <w:lang w:val="es-ES_tradnl"/>
              </w:rPr>
            </w:pPr>
            <w:hyperlink r:id="rId9" w:history="1">
              <w:r w:rsidRPr="00FF325E">
                <w:rPr>
                  <w:rStyle w:val="Hyperlink"/>
                  <w:lang w:val="es-ES"/>
                </w:rPr>
                <w:t>Resolución</w:t>
              </w:r>
              <w:r w:rsidR="00C654D2" w:rsidRPr="00FF325E">
                <w:rPr>
                  <w:rStyle w:val="Hyperlink"/>
                  <w:lang w:val="es-ES"/>
                </w:rPr>
                <w:t xml:space="preserve"> 1399 (C20) del Consejo</w:t>
              </w:r>
            </w:hyperlink>
            <w:r w:rsidR="00C654D2" w:rsidRPr="00C654D2">
              <w:rPr>
                <w:lang w:val="es-ES"/>
              </w:rPr>
              <w:t xml:space="preserve">, </w:t>
            </w:r>
            <w:hyperlink r:id="rId10" w:history="1">
              <w:r w:rsidR="00C654D2" w:rsidRPr="00FF325E">
                <w:rPr>
                  <w:rStyle w:val="Hyperlink"/>
                  <w:lang w:val="es-ES"/>
                </w:rPr>
                <w:t>Acuer</w:t>
              </w:r>
              <w:r w:rsidR="00C654D2" w:rsidRPr="00FF325E">
                <w:rPr>
                  <w:rStyle w:val="Hyperlink"/>
                  <w:lang w:val="es-ES"/>
                </w:rPr>
                <w:t>d</w:t>
              </w:r>
              <w:r w:rsidR="00C654D2" w:rsidRPr="00FF325E">
                <w:rPr>
                  <w:rStyle w:val="Hyperlink"/>
                  <w:lang w:val="es-ES"/>
                </w:rPr>
                <w:t>o 623 (C21) del Consejo</w:t>
              </w:r>
            </w:hyperlink>
          </w:p>
        </w:tc>
      </w:tr>
    </w:tbl>
    <w:p w14:paraId="5B29B2A3" w14:textId="77777777" w:rsidR="00923CF1" w:rsidRPr="00D8041C" w:rsidRDefault="00923CF1" w:rsidP="00C654D2">
      <w:pPr>
        <w:rPr>
          <w:lang w:val="es-ES_tradnl"/>
        </w:rPr>
      </w:pPr>
      <w:r w:rsidRPr="00D8041C">
        <w:rPr>
          <w:lang w:val="es-ES_tradnl"/>
        </w:rPr>
        <w:br w:type="page"/>
      </w:r>
    </w:p>
    <w:p w14:paraId="3B6B807D" w14:textId="3CB8F333" w:rsidR="00C654D2" w:rsidRPr="00C654D2" w:rsidRDefault="00C654D2" w:rsidP="00FF325E">
      <w:pPr>
        <w:pStyle w:val="Heading1"/>
        <w:rPr>
          <w:lang w:val="es-ES"/>
        </w:rPr>
      </w:pPr>
      <w:r w:rsidRPr="00C654D2">
        <w:rPr>
          <w:lang w:val="es-ES"/>
        </w:rPr>
        <w:lastRenderedPageBreak/>
        <w:t>1</w:t>
      </w:r>
      <w:r w:rsidRPr="00C654D2">
        <w:rPr>
          <w:lang w:val="es-ES"/>
        </w:rPr>
        <w:tab/>
        <w:t>Antecedentes</w:t>
      </w:r>
    </w:p>
    <w:p w14:paraId="262D0511" w14:textId="46BEE08E" w:rsidR="00C654D2" w:rsidRPr="00C654D2" w:rsidRDefault="00C654D2" w:rsidP="00C654D2">
      <w:pPr>
        <w:rPr>
          <w:lang w:val="es-ES"/>
        </w:rPr>
      </w:pPr>
      <w:r w:rsidRPr="00C654D2">
        <w:rPr>
          <w:lang w:val="es-ES"/>
        </w:rPr>
        <w:t>1.1</w:t>
      </w:r>
      <w:r w:rsidRPr="00C654D2">
        <w:rPr>
          <w:lang w:val="es-ES"/>
        </w:rPr>
        <w:tab/>
        <w:t>En la Resolución 1399 (C20) y el Acuerdo 623 (C21) del Consejo de la UIT se establecen, respectivamente, las fechas y el lugar de celebración de la Conferencia Mundial de Radiocomunicaciones de 2023 (CMR-23) y de la Asamblea de Radiocomunicaciones de 2023 (AR</w:t>
      </w:r>
      <w:r w:rsidR="00FF325E">
        <w:rPr>
          <w:lang w:val="es-ES"/>
        </w:rPr>
        <w:noBreakHyphen/>
      </w:r>
      <w:r w:rsidRPr="00C654D2">
        <w:rPr>
          <w:lang w:val="es-ES"/>
        </w:rPr>
        <w:t>23).</w:t>
      </w:r>
    </w:p>
    <w:p w14:paraId="282825DC" w14:textId="77777777" w:rsidR="00C654D2" w:rsidRPr="00C654D2" w:rsidRDefault="00C654D2" w:rsidP="00C654D2">
      <w:pPr>
        <w:rPr>
          <w:lang w:val="es-ES"/>
        </w:rPr>
      </w:pPr>
      <w:r w:rsidRPr="00C654D2">
        <w:rPr>
          <w:lang w:val="es-ES"/>
        </w:rPr>
        <w:t>1.2</w:t>
      </w:r>
      <w:r w:rsidRPr="00C654D2">
        <w:rPr>
          <w:lang w:val="es-ES"/>
        </w:rPr>
        <w:tab/>
        <w:t>Se han confirmado los lugares y las fechas de celebración siguientes:</w:t>
      </w:r>
    </w:p>
    <w:p w14:paraId="274123BE" w14:textId="55254D15" w:rsidR="00C654D2" w:rsidRPr="00C654D2" w:rsidRDefault="00C654D2" w:rsidP="00FF325E">
      <w:pPr>
        <w:pStyle w:val="enumlev1"/>
        <w:rPr>
          <w:lang w:val="es-ES"/>
        </w:rPr>
      </w:pPr>
      <w:r w:rsidRPr="00C654D2">
        <w:rPr>
          <w:lang w:val="es-ES"/>
        </w:rPr>
        <w:t>–</w:t>
      </w:r>
      <w:r w:rsidRPr="00C654D2">
        <w:rPr>
          <w:lang w:val="es-ES"/>
        </w:rPr>
        <w:tab/>
      </w:r>
      <w:r w:rsidR="005345B6">
        <w:rPr>
          <w:lang w:val="es-ES"/>
        </w:rPr>
        <w:t>l</w:t>
      </w:r>
      <w:r w:rsidRPr="00C654D2">
        <w:rPr>
          <w:lang w:val="es-ES"/>
        </w:rPr>
        <w:t xml:space="preserve">a CMR-23 se celebrará en Dubái </w:t>
      </w:r>
      <w:r w:rsidR="00FF325E">
        <w:rPr>
          <w:lang w:val="es-ES"/>
        </w:rPr>
        <w:t>(</w:t>
      </w:r>
      <w:r w:rsidRPr="00C654D2">
        <w:rPr>
          <w:lang w:val="es-ES"/>
        </w:rPr>
        <w:t>Emiratos Árabes Unidos</w:t>
      </w:r>
      <w:r w:rsidR="00FF325E">
        <w:rPr>
          <w:lang w:val="es-ES"/>
        </w:rPr>
        <w:t>)</w:t>
      </w:r>
      <w:r w:rsidRPr="00C654D2">
        <w:rPr>
          <w:lang w:val="es-ES"/>
        </w:rPr>
        <w:t>, del 20 de noviembre al 15</w:t>
      </w:r>
      <w:r w:rsidR="005345B6">
        <w:rPr>
          <w:lang w:val="es-ES"/>
        </w:rPr>
        <w:t> </w:t>
      </w:r>
      <w:r w:rsidRPr="00C654D2">
        <w:rPr>
          <w:lang w:val="es-ES"/>
        </w:rPr>
        <w:t>de</w:t>
      </w:r>
      <w:r w:rsidR="00FF325E">
        <w:rPr>
          <w:lang w:val="es-ES"/>
        </w:rPr>
        <w:t> </w:t>
      </w:r>
      <w:r w:rsidRPr="00C654D2">
        <w:rPr>
          <w:lang w:val="es-ES"/>
        </w:rPr>
        <w:t>diciembre de 2023;</w:t>
      </w:r>
    </w:p>
    <w:p w14:paraId="0904FA0E" w14:textId="775A9A9B" w:rsidR="00C654D2" w:rsidRPr="00C654D2" w:rsidRDefault="00C654D2" w:rsidP="00FF325E">
      <w:pPr>
        <w:pStyle w:val="enumlev1"/>
        <w:rPr>
          <w:lang w:val="es-ES"/>
        </w:rPr>
      </w:pPr>
      <w:r w:rsidRPr="00C654D2">
        <w:rPr>
          <w:lang w:val="es-ES"/>
        </w:rPr>
        <w:t>–</w:t>
      </w:r>
      <w:r w:rsidRPr="00C654D2">
        <w:rPr>
          <w:lang w:val="es-ES"/>
        </w:rPr>
        <w:tab/>
      </w:r>
      <w:r w:rsidR="005345B6">
        <w:rPr>
          <w:lang w:val="es-ES"/>
        </w:rPr>
        <w:t>l</w:t>
      </w:r>
      <w:r w:rsidRPr="00C654D2">
        <w:rPr>
          <w:lang w:val="es-ES"/>
        </w:rPr>
        <w:t xml:space="preserve">a AR-23 se celebrará en Dubái </w:t>
      </w:r>
      <w:r w:rsidR="00FF325E">
        <w:rPr>
          <w:lang w:val="es-ES"/>
        </w:rPr>
        <w:t>(</w:t>
      </w:r>
      <w:r w:rsidRPr="00C654D2">
        <w:rPr>
          <w:lang w:val="es-ES"/>
        </w:rPr>
        <w:t>Emiratos Árabes Unidos</w:t>
      </w:r>
      <w:r w:rsidR="00FF325E">
        <w:rPr>
          <w:lang w:val="es-ES"/>
        </w:rPr>
        <w:t>)</w:t>
      </w:r>
      <w:r w:rsidRPr="00C654D2">
        <w:rPr>
          <w:lang w:val="es-ES"/>
        </w:rPr>
        <w:t>, del 13 al 17 de noviembre de</w:t>
      </w:r>
      <w:r w:rsidR="00FF325E">
        <w:rPr>
          <w:lang w:val="es-ES"/>
        </w:rPr>
        <w:t> </w:t>
      </w:r>
      <w:r w:rsidRPr="00C654D2">
        <w:rPr>
          <w:lang w:val="es-ES"/>
        </w:rPr>
        <w:t>2023.</w:t>
      </w:r>
    </w:p>
    <w:p w14:paraId="1EF9B03F" w14:textId="4DC087BC" w:rsidR="00C654D2" w:rsidRPr="00C654D2" w:rsidRDefault="00C654D2" w:rsidP="00C654D2">
      <w:pPr>
        <w:rPr>
          <w:lang w:val="es-ES"/>
        </w:rPr>
      </w:pPr>
      <w:r w:rsidRPr="00C654D2">
        <w:rPr>
          <w:lang w:val="es-ES"/>
        </w:rPr>
        <w:t>1.3</w:t>
      </w:r>
      <w:r w:rsidRPr="00C654D2">
        <w:rPr>
          <w:lang w:val="es-ES"/>
        </w:rPr>
        <w:tab/>
        <w:t xml:space="preserve">Además, el Acuerdo de </w:t>
      </w:r>
      <w:r w:rsidR="005345B6" w:rsidRPr="00C654D2">
        <w:rPr>
          <w:lang w:val="es-ES"/>
        </w:rPr>
        <w:t>p</w:t>
      </w:r>
      <w:r w:rsidRPr="00C654D2">
        <w:rPr>
          <w:lang w:val="es-ES"/>
        </w:rPr>
        <w:t xml:space="preserve">aís </w:t>
      </w:r>
      <w:r w:rsidR="005345B6" w:rsidRPr="00C654D2">
        <w:rPr>
          <w:lang w:val="es-ES"/>
        </w:rPr>
        <w:t>a</w:t>
      </w:r>
      <w:r w:rsidRPr="00C654D2">
        <w:rPr>
          <w:lang w:val="es-ES"/>
        </w:rPr>
        <w:t>nfitrión para la celebración, organización y financiación de estos dos eventos, así como de la ulterior primera sesión de la Reunión Preparatoria de la Conferencia para la CMR-27 (RPC27-1) fue firmado por el Director General de la Autoridad de Reglamentación de las Telecomunicaciones y Gobierno Digital (TDRA) de Emiratos Árabes Unidos y el Secretario General de la UIT en Bucarest el 30 de septiembre de 2022.</w:t>
      </w:r>
    </w:p>
    <w:p w14:paraId="6BEB2D76" w14:textId="0FCC9815" w:rsidR="00C654D2" w:rsidRPr="00C654D2" w:rsidRDefault="00C654D2" w:rsidP="00FF325E">
      <w:pPr>
        <w:pStyle w:val="Heading1"/>
        <w:rPr>
          <w:lang w:val="es-ES"/>
        </w:rPr>
      </w:pPr>
      <w:r w:rsidRPr="00C654D2">
        <w:rPr>
          <w:lang w:val="es-ES"/>
        </w:rPr>
        <w:t>2</w:t>
      </w:r>
      <w:r w:rsidRPr="00C654D2">
        <w:rPr>
          <w:lang w:val="es-ES"/>
        </w:rPr>
        <w:tab/>
        <w:t>Preparativos para la AR-23</w:t>
      </w:r>
    </w:p>
    <w:p w14:paraId="383BFA22" w14:textId="686BB377" w:rsidR="00C654D2" w:rsidRPr="00C654D2" w:rsidRDefault="00C654D2" w:rsidP="00C654D2">
      <w:pPr>
        <w:rPr>
          <w:lang w:val="es-ES"/>
        </w:rPr>
      </w:pPr>
      <w:r w:rsidRPr="00C654D2">
        <w:rPr>
          <w:lang w:val="es-ES"/>
        </w:rPr>
        <w:t>2.1</w:t>
      </w:r>
      <w:r w:rsidRPr="00C654D2">
        <w:rPr>
          <w:lang w:val="es-ES"/>
        </w:rPr>
        <w:tab/>
        <w:t xml:space="preserve">Las invitaciones oficiales para asistir a la AR-23 se enviaron en la </w:t>
      </w:r>
      <w:hyperlink r:id="rId11" w:history="1">
        <w:r w:rsidRPr="00C654D2">
          <w:rPr>
            <w:rStyle w:val="Hyperlink"/>
            <w:lang w:val="es-ES"/>
          </w:rPr>
          <w:t xml:space="preserve">Carta Circular </w:t>
        </w:r>
        <w:r w:rsidRPr="00C654D2">
          <w:rPr>
            <w:rStyle w:val="Hyperlink"/>
            <w:lang w:val="es-ES"/>
          </w:rPr>
          <w:t>2</w:t>
        </w:r>
        <w:r w:rsidRPr="00C654D2">
          <w:rPr>
            <w:rStyle w:val="Hyperlink"/>
            <w:lang w:val="es-ES"/>
          </w:rPr>
          <w:t>2/42</w:t>
        </w:r>
      </w:hyperlink>
      <w:r w:rsidRPr="00C654D2">
        <w:rPr>
          <w:lang w:val="es-ES"/>
        </w:rPr>
        <w:t xml:space="preserve">, </w:t>
      </w:r>
      <w:hyperlink r:id="rId12" w:history="1">
        <w:r w:rsidRPr="00C654D2">
          <w:rPr>
            <w:rStyle w:val="Hyperlink"/>
            <w:lang w:val="es-ES"/>
          </w:rPr>
          <w:t>DM</w:t>
        </w:r>
        <w:r w:rsidR="00FF325E">
          <w:rPr>
            <w:rStyle w:val="Hyperlink"/>
            <w:lang w:val="es-ES"/>
          </w:rPr>
          <w:noBreakHyphen/>
        </w:r>
        <w:r w:rsidRPr="00C654D2">
          <w:rPr>
            <w:rStyle w:val="Hyperlink"/>
            <w:lang w:val="es-ES"/>
          </w:rPr>
          <w:t>22/</w:t>
        </w:r>
        <w:r w:rsidRPr="00C654D2">
          <w:rPr>
            <w:rStyle w:val="Hyperlink"/>
            <w:lang w:val="es-ES"/>
          </w:rPr>
          <w:t>1</w:t>
        </w:r>
        <w:r w:rsidRPr="00C654D2">
          <w:rPr>
            <w:rStyle w:val="Hyperlink"/>
            <w:lang w:val="es-ES"/>
          </w:rPr>
          <w:t>0</w:t>
        </w:r>
        <w:r w:rsidRPr="00C654D2">
          <w:rPr>
            <w:rStyle w:val="Hyperlink"/>
            <w:lang w:val="es-ES"/>
          </w:rPr>
          <w:t>13</w:t>
        </w:r>
      </w:hyperlink>
      <w:r w:rsidRPr="00C654D2">
        <w:rPr>
          <w:lang w:val="es-ES"/>
        </w:rPr>
        <w:t xml:space="preserve">, </w:t>
      </w:r>
      <w:hyperlink r:id="rId13" w:history="1">
        <w:r w:rsidRPr="00C654D2">
          <w:rPr>
            <w:rStyle w:val="Hyperlink"/>
            <w:lang w:val="es-ES"/>
          </w:rPr>
          <w:t>DM-22/</w:t>
        </w:r>
        <w:r w:rsidRPr="00C654D2">
          <w:rPr>
            <w:rStyle w:val="Hyperlink"/>
            <w:lang w:val="es-ES"/>
          </w:rPr>
          <w:t>1</w:t>
        </w:r>
        <w:r w:rsidRPr="00C654D2">
          <w:rPr>
            <w:rStyle w:val="Hyperlink"/>
            <w:lang w:val="es-ES"/>
          </w:rPr>
          <w:t>014</w:t>
        </w:r>
      </w:hyperlink>
      <w:r w:rsidRPr="00C654D2">
        <w:rPr>
          <w:lang w:val="es-ES"/>
        </w:rPr>
        <w:t xml:space="preserve"> y </w:t>
      </w:r>
      <w:hyperlink r:id="rId14" w:history="1">
        <w:r w:rsidRPr="00C654D2">
          <w:rPr>
            <w:rStyle w:val="Hyperlink"/>
            <w:lang w:val="es-ES"/>
          </w:rPr>
          <w:t>DM-22/1</w:t>
        </w:r>
        <w:r w:rsidRPr="00C654D2">
          <w:rPr>
            <w:rStyle w:val="Hyperlink"/>
            <w:lang w:val="es-ES"/>
          </w:rPr>
          <w:t>0</w:t>
        </w:r>
        <w:r w:rsidRPr="00C654D2">
          <w:rPr>
            <w:rStyle w:val="Hyperlink"/>
            <w:lang w:val="es-ES"/>
          </w:rPr>
          <w:t>15</w:t>
        </w:r>
      </w:hyperlink>
      <w:r w:rsidRPr="00C654D2">
        <w:rPr>
          <w:lang w:val="es-ES"/>
        </w:rPr>
        <w:t xml:space="preserve"> de 25 de noviembre de 2022. La Oficina de Radiocomunicaciones comunicó las disposiciones preliminares a las administraciones en su </w:t>
      </w:r>
      <w:hyperlink r:id="rId15" w:history="1">
        <w:r w:rsidRPr="00C654D2">
          <w:rPr>
            <w:rStyle w:val="Hyperlink"/>
            <w:lang w:val="es-ES"/>
          </w:rPr>
          <w:t>Circular Adminis</w:t>
        </w:r>
        <w:r w:rsidRPr="00C654D2">
          <w:rPr>
            <w:rStyle w:val="Hyperlink"/>
            <w:lang w:val="es-ES"/>
          </w:rPr>
          <w:t>t</w:t>
        </w:r>
        <w:r w:rsidRPr="00C654D2">
          <w:rPr>
            <w:rStyle w:val="Hyperlink"/>
            <w:lang w:val="es-ES"/>
          </w:rPr>
          <w:t>rativa CACE/1050</w:t>
        </w:r>
      </w:hyperlink>
      <w:r w:rsidRPr="00C654D2">
        <w:rPr>
          <w:lang w:val="es-ES"/>
        </w:rPr>
        <w:t xml:space="preserve"> de 10 de febrero de 2023. Todas esas cartas circulares se pueden consultar en la sección de información a los participantes del sitio web de la AR-23 en la dirección </w:t>
      </w:r>
      <w:hyperlink r:id="rId16" w:history="1">
        <w:r w:rsidR="00FF325E">
          <w:rPr>
            <w:rStyle w:val="Hyperlink"/>
            <w:lang w:val="es-ES"/>
          </w:rPr>
          <w:t>https://www.itu.int/ra-23/participation/circular-letters/</w:t>
        </w:r>
      </w:hyperlink>
      <w:r w:rsidR="00FF325E" w:rsidRPr="00C654D2">
        <w:rPr>
          <w:lang w:val="es-ES"/>
        </w:rPr>
        <w:t>.</w:t>
      </w:r>
    </w:p>
    <w:p w14:paraId="6FF7C456" w14:textId="60995793" w:rsidR="00C654D2" w:rsidRPr="00C654D2" w:rsidRDefault="00C654D2" w:rsidP="00C654D2">
      <w:pPr>
        <w:rPr>
          <w:lang w:val="es-ES"/>
        </w:rPr>
      </w:pPr>
      <w:r w:rsidRPr="00C654D2">
        <w:rPr>
          <w:lang w:val="es-ES"/>
        </w:rPr>
        <w:t>2.2</w:t>
      </w:r>
      <w:r w:rsidRPr="00C654D2">
        <w:rPr>
          <w:lang w:val="es-ES"/>
        </w:rPr>
        <w:tab/>
        <w:t xml:space="preserve">La disposiciones administrativas propuestas para la AR-23 también figuran en la </w:t>
      </w:r>
      <w:hyperlink r:id="rId17" w:history="1">
        <w:r w:rsidRPr="00C654D2">
          <w:rPr>
            <w:rStyle w:val="Hyperlink"/>
            <w:lang w:val="es-ES"/>
          </w:rPr>
          <w:t>Circ</w:t>
        </w:r>
        <w:r w:rsidRPr="00C654D2">
          <w:rPr>
            <w:rStyle w:val="Hyperlink"/>
            <w:lang w:val="es-ES"/>
          </w:rPr>
          <w:t>u</w:t>
        </w:r>
        <w:r w:rsidRPr="00C654D2">
          <w:rPr>
            <w:rStyle w:val="Hyperlink"/>
            <w:lang w:val="es-ES"/>
          </w:rPr>
          <w:t>lar Administrativa CACE/1050</w:t>
        </w:r>
      </w:hyperlink>
      <w:r w:rsidRPr="00C654D2">
        <w:rPr>
          <w:lang w:val="es-ES"/>
        </w:rPr>
        <w:t xml:space="preserve"> y se han celebrado consultas con las administraciones sobre las eventuales candidaturas a la presidencia y la vicepresidencia de la AR-23 y sus diversas </w:t>
      </w:r>
      <w:r w:rsidR="00B4302B">
        <w:rPr>
          <w:lang w:val="es-ES"/>
        </w:rPr>
        <w:t>c</w:t>
      </w:r>
      <w:r w:rsidRPr="00C654D2">
        <w:rPr>
          <w:lang w:val="es-ES"/>
        </w:rPr>
        <w:t xml:space="preserve">omisiones. Se ha invitado a las administraciones y a los Miembros del Sector de Radiocomunicaciones a considerar candidatos para las presidencias y vicepresidencias de las Comisiones de Estudio, cuyas candidaturas se tendrán en cuenta en las elecciones que tendrán lugar en la AR-23 de conformidad con la Resolución UIT-R 15-6 (Rev. Ginebra, 2015) de la Asamblea de Radiocomunicaciones (véase la </w:t>
      </w:r>
      <w:hyperlink r:id="rId18" w:history="1">
        <w:r w:rsidRPr="00C654D2">
          <w:rPr>
            <w:rStyle w:val="Hyperlink"/>
            <w:lang w:val="es-ES"/>
          </w:rPr>
          <w:t>Circular Administrativa</w:t>
        </w:r>
        <w:r w:rsidRPr="00C654D2">
          <w:rPr>
            <w:rStyle w:val="Hyperlink"/>
            <w:lang w:val="es-ES"/>
          </w:rPr>
          <w:t xml:space="preserve"> </w:t>
        </w:r>
        <w:r w:rsidRPr="00C654D2">
          <w:rPr>
            <w:rStyle w:val="Hyperlink"/>
            <w:lang w:val="es-ES"/>
          </w:rPr>
          <w:t>CACE/1058</w:t>
        </w:r>
      </w:hyperlink>
      <w:r w:rsidRPr="00C654D2">
        <w:rPr>
          <w:lang w:val="es-ES"/>
        </w:rPr>
        <w:t xml:space="preserve"> de 18 de abril de</w:t>
      </w:r>
      <w:r w:rsidR="005345B6">
        <w:rPr>
          <w:lang w:val="es-ES"/>
        </w:rPr>
        <w:t> </w:t>
      </w:r>
      <w:r w:rsidRPr="00C654D2">
        <w:rPr>
          <w:lang w:val="es-ES"/>
        </w:rPr>
        <w:t xml:space="preserve">2023). Se están tomando todas las medidas administrativas y logísticas necesarias para la AR-23 junto con los demás </w:t>
      </w:r>
      <w:r w:rsidR="00B4302B">
        <w:rPr>
          <w:lang w:val="es-ES"/>
        </w:rPr>
        <w:t>d</w:t>
      </w:r>
      <w:r w:rsidRPr="00C654D2">
        <w:rPr>
          <w:lang w:val="es-ES"/>
        </w:rPr>
        <w:t xml:space="preserve">epartamentos y </w:t>
      </w:r>
      <w:r w:rsidR="00B4302B">
        <w:rPr>
          <w:lang w:val="es-ES"/>
        </w:rPr>
        <w:t>u</w:t>
      </w:r>
      <w:r w:rsidRPr="00C654D2">
        <w:rPr>
          <w:lang w:val="es-ES"/>
        </w:rPr>
        <w:t>nidades interesados de la UIT.</w:t>
      </w:r>
    </w:p>
    <w:p w14:paraId="0F341D38" w14:textId="74748E97" w:rsidR="00C654D2" w:rsidRPr="00C654D2" w:rsidRDefault="00C654D2" w:rsidP="00FF325E">
      <w:pPr>
        <w:pStyle w:val="Heading1"/>
        <w:rPr>
          <w:lang w:val="es-ES"/>
        </w:rPr>
      </w:pPr>
      <w:r w:rsidRPr="00C654D2">
        <w:rPr>
          <w:lang w:val="es-ES"/>
        </w:rPr>
        <w:t>3</w:t>
      </w:r>
      <w:r w:rsidRPr="00C654D2">
        <w:rPr>
          <w:lang w:val="es-ES"/>
        </w:rPr>
        <w:tab/>
        <w:t>Preparativos para la CMR-23</w:t>
      </w:r>
    </w:p>
    <w:p w14:paraId="5D519820" w14:textId="191C6B44" w:rsidR="00C654D2" w:rsidRPr="00C654D2" w:rsidRDefault="00C654D2" w:rsidP="00C654D2">
      <w:pPr>
        <w:rPr>
          <w:lang w:val="es-ES"/>
        </w:rPr>
      </w:pPr>
      <w:r w:rsidRPr="00C654D2">
        <w:rPr>
          <w:lang w:val="es-ES"/>
        </w:rPr>
        <w:t>3.1</w:t>
      </w:r>
      <w:r w:rsidRPr="00C654D2">
        <w:rPr>
          <w:lang w:val="es-ES"/>
        </w:rPr>
        <w:tab/>
        <w:t xml:space="preserve">Las invitaciones oficiales para asistir a la CMR-23 se enviaron en la </w:t>
      </w:r>
      <w:hyperlink r:id="rId19" w:history="1">
        <w:r w:rsidRPr="00C654D2">
          <w:rPr>
            <w:rStyle w:val="Hyperlink"/>
            <w:lang w:val="es-ES"/>
          </w:rPr>
          <w:t>Carta Circul</w:t>
        </w:r>
        <w:r w:rsidRPr="00C654D2">
          <w:rPr>
            <w:rStyle w:val="Hyperlink"/>
            <w:lang w:val="es-ES"/>
          </w:rPr>
          <w:t>a</w:t>
        </w:r>
        <w:r w:rsidRPr="00C654D2">
          <w:rPr>
            <w:rStyle w:val="Hyperlink"/>
            <w:lang w:val="es-ES"/>
          </w:rPr>
          <w:t>r 22/40</w:t>
        </w:r>
      </w:hyperlink>
      <w:r w:rsidRPr="00C654D2">
        <w:rPr>
          <w:lang w:val="es-ES"/>
        </w:rPr>
        <w:t xml:space="preserve">, </w:t>
      </w:r>
      <w:hyperlink r:id="rId20" w:history="1">
        <w:r w:rsidR="005345B6">
          <w:rPr>
            <w:rStyle w:val="Hyperlink"/>
            <w:lang w:val="es-ES"/>
          </w:rPr>
          <w:t>Carta Circular 22/41</w:t>
        </w:r>
      </w:hyperlink>
      <w:r w:rsidRPr="00C654D2">
        <w:rPr>
          <w:lang w:val="es-ES"/>
        </w:rPr>
        <w:t xml:space="preserve"> y </w:t>
      </w:r>
      <w:hyperlink r:id="rId21" w:history="1">
        <w:r w:rsidRPr="00C654D2">
          <w:rPr>
            <w:rStyle w:val="Hyperlink"/>
            <w:lang w:val="es-ES"/>
          </w:rPr>
          <w:t>DM-22</w:t>
        </w:r>
        <w:r w:rsidRPr="00C654D2">
          <w:rPr>
            <w:rStyle w:val="Hyperlink"/>
            <w:lang w:val="es-ES"/>
          </w:rPr>
          <w:t>/</w:t>
        </w:r>
        <w:r w:rsidRPr="00C654D2">
          <w:rPr>
            <w:rStyle w:val="Hyperlink"/>
            <w:lang w:val="es-ES"/>
          </w:rPr>
          <w:t>1012</w:t>
        </w:r>
      </w:hyperlink>
      <w:r w:rsidRPr="00C654D2">
        <w:rPr>
          <w:lang w:val="es-ES"/>
        </w:rPr>
        <w:t xml:space="preserve"> de 25 de noviembre de 2022. La Oficina de Radiocomunicaciones comunicó las disposiciones preliminares a las administraciones en su </w:t>
      </w:r>
      <w:hyperlink r:id="rId22" w:history="1">
        <w:r w:rsidRPr="00C654D2">
          <w:rPr>
            <w:rStyle w:val="Hyperlink"/>
            <w:lang w:val="es-ES"/>
          </w:rPr>
          <w:t>Circular Administra</w:t>
        </w:r>
        <w:r w:rsidRPr="00C654D2">
          <w:rPr>
            <w:rStyle w:val="Hyperlink"/>
            <w:lang w:val="es-ES"/>
          </w:rPr>
          <w:t>t</w:t>
        </w:r>
        <w:r w:rsidRPr="00C654D2">
          <w:rPr>
            <w:rStyle w:val="Hyperlink"/>
            <w:lang w:val="es-ES"/>
          </w:rPr>
          <w:t>iva CA/265</w:t>
        </w:r>
      </w:hyperlink>
      <w:r w:rsidRPr="00C654D2">
        <w:rPr>
          <w:lang w:val="es-ES"/>
        </w:rPr>
        <w:t xml:space="preserve"> de 7 de marzo de 2023. Todas esas circulares se pueden consultar en la sección de información a los participantes del sitio web de la CMR-23 en la dirección </w:t>
      </w:r>
      <w:hyperlink r:id="rId23" w:history="1">
        <w:r w:rsidRPr="00C654D2">
          <w:rPr>
            <w:rStyle w:val="Hyperlink"/>
            <w:lang w:val="es-ES"/>
          </w:rPr>
          <w:t>https://www.itu.int/wrc-23/participation/circular-letters/</w:t>
        </w:r>
      </w:hyperlink>
      <w:r w:rsidRPr="00C654D2">
        <w:rPr>
          <w:lang w:val="es-ES"/>
        </w:rPr>
        <w:t>.</w:t>
      </w:r>
    </w:p>
    <w:p w14:paraId="1E45F8F7" w14:textId="77777777" w:rsidR="00C654D2" w:rsidRPr="00C654D2" w:rsidRDefault="00C654D2" w:rsidP="00FF325E">
      <w:pPr>
        <w:keepNext/>
        <w:keepLines/>
        <w:rPr>
          <w:lang w:val="es-ES"/>
        </w:rPr>
      </w:pPr>
      <w:r w:rsidRPr="00C654D2">
        <w:rPr>
          <w:lang w:val="es-ES"/>
        </w:rPr>
        <w:lastRenderedPageBreak/>
        <w:t>3.2</w:t>
      </w:r>
      <w:r w:rsidRPr="00C654D2">
        <w:rPr>
          <w:lang w:val="es-ES"/>
        </w:rPr>
        <w:tab/>
        <w:t>Se están celebrando consultas sobre la posible estructura de la CMR-23 y las candidaturas a la presidencia y la vicepresidencia de la Conferencia y sus Comisiones y Grupos de Trabajo propuestos en el seno de un grupo informal presidido por el Sr. K. Arasteh, que celebra reuniones periódicas a tal efecto, así como mediante consultas individuales con las administraciones de los Estados Miembros. Dichas consultas avanzan satisfactoriamente.</w:t>
      </w:r>
    </w:p>
    <w:p w14:paraId="7D6CE070" w14:textId="20714363" w:rsidR="00C654D2" w:rsidRPr="00C654D2" w:rsidRDefault="00C654D2" w:rsidP="00FF325E">
      <w:pPr>
        <w:pStyle w:val="Heading1"/>
        <w:rPr>
          <w:lang w:val="es-ES"/>
        </w:rPr>
      </w:pPr>
      <w:r w:rsidRPr="00C654D2">
        <w:rPr>
          <w:lang w:val="es-ES"/>
        </w:rPr>
        <w:t>4</w:t>
      </w:r>
      <w:r w:rsidRPr="00C654D2">
        <w:rPr>
          <w:lang w:val="es-ES"/>
        </w:rPr>
        <w:tab/>
        <w:t>Estudios preparatorios del UIT-R para la AR-23 y la CMR-23</w:t>
      </w:r>
    </w:p>
    <w:p w14:paraId="54EB182E" w14:textId="074C8AD2" w:rsidR="00C654D2" w:rsidRPr="00C654D2" w:rsidRDefault="00C654D2" w:rsidP="00C654D2">
      <w:pPr>
        <w:rPr>
          <w:lang w:val="es-ES"/>
        </w:rPr>
      </w:pPr>
      <w:r w:rsidRPr="00C654D2">
        <w:rPr>
          <w:lang w:val="es-ES"/>
        </w:rPr>
        <w:t>4.1</w:t>
      </w:r>
      <w:r w:rsidRPr="00C654D2">
        <w:rPr>
          <w:lang w:val="es-ES"/>
        </w:rPr>
        <w:tab/>
        <w:t>Los Grupos de Trabajo y el Grupo de Tareas Especiales 6/1 del UIT-R han elaborado proyectos de soluciones para responder a los puntos y temas del orden del día de la CMR-23 a partir de los estudios preparatorios que les fueron asignados por la primera sesión de la Reunión Preparatoria de la Conferencia para la CMR-23 (RPC23-1), según el programa preestablecido. Dichos proyectos se incluyeron en el proyecto de Informe de la RPC, que se publicó en línea en los seis idiomas oficiales de la Unión antes de vencer el plazo fijado en la Resolución UIT-R 2-8 (Rev.</w:t>
      </w:r>
      <w:r w:rsidR="00B4302B">
        <w:rPr>
          <w:lang w:val="es-ES"/>
        </w:rPr>
        <w:t> </w:t>
      </w:r>
      <w:r w:rsidRPr="00C654D2">
        <w:rPr>
          <w:lang w:val="es-ES"/>
        </w:rPr>
        <w:t>Sharm el-Sheikh, 2019) de la Asamblea de Radiocomunicaciones, para su consideración en la RPC23-2. En algunos casos siguen realizándose estudios técnicos en los Grupos de Trabajo del</w:t>
      </w:r>
      <w:r w:rsidR="00B4302B">
        <w:rPr>
          <w:lang w:val="es-ES"/>
        </w:rPr>
        <w:t> </w:t>
      </w:r>
      <w:r w:rsidRPr="00C654D2">
        <w:rPr>
          <w:lang w:val="es-ES"/>
        </w:rPr>
        <w:t>UIT</w:t>
      </w:r>
      <w:r w:rsidR="00B4302B">
        <w:rPr>
          <w:lang w:val="es-ES"/>
        </w:rPr>
        <w:noBreakHyphen/>
      </w:r>
      <w:r w:rsidRPr="00C654D2">
        <w:rPr>
          <w:lang w:val="es-ES"/>
        </w:rPr>
        <w:t>R para finalizar las Recomendaciones/los Informes del UIT-R correspondientes. Se prevé que esa labor concluya antes de la AR-23 o durante el curso de la misma, a tiempo para la CMR-23.</w:t>
      </w:r>
    </w:p>
    <w:p w14:paraId="5A0B8157" w14:textId="04DB3F11" w:rsidR="00C654D2" w:rsidRPr="00C654D2" w:rsidRDefault="00C654D2" w:rsidP="00C654D2">
      <w:pPr>
        <w:rPr>
          <w:lang w:val="es-ES"/>
        </w:rPr>
      </w:pPr>
      <w:r w:rsidRPr="00C654D2">
        <w:rPr>
          <w:lang w:val="es-ES"/>
        </w:rPr>
        <w:t>4.2</w:t>
      </w:r>
      <w:r w:rsidRPr="00C654D2">
        <w:rPr>
          <w:lang w:val="es-ES"/>
        </w:rPr>
        <w:tab/>
        <w:t xml:space="preserve">El proyecto de Informe de la RPC a CMR-23 y las contribuciones de los </w:t>
      </w:r>
      <w:r w:rsidR="00BC6681">
        <w:rPr>
          <w:lang w:val="es-ES"/>
        </w:rPr>
        <w:t>m</w:t>
      </w:r>
      <w:r w:rsidRPr="00C654D2">
        <w:rPr>
          <w:lang w:val="es-ES"/>
        </w:rPr>
        <w:t>iembros, junto con la información de la Oficina de Radiocomunicaciones, se consideraron en la RPC23-2, que se celebró en Ginebra del 27 de marzo al 6 de abril de 2023, con posibilidad de participación a distancia. Como resultado de los trabajos extensos, eficaces y atinados realizados por más de 1 950</w:t>
      </w:r>
      <w:r w:rsidR="00BC6681">
        <w:rPr>
          <w:lang w:val="es-ES"/>
        </w:rPr>
        <w:t> </w:t>
      </w:r>
      <w:r w:rsidRPr="00C654D2">
        <w:rPr>
          <w:lang w:val="es-ES"/>
        </w:rPr>
        <w:t>participantes (1 297 presenciales y los demás, a distancia), representantes de 127</w:t>
      </w:r>
      <w:r w:rsidR="00BC6681">
        <w:rPr>
          <w:lang w:val="es-ES"/>
        </w:rPr>
        <w:t> </w:t>
      </w:r>
      <w:r w:rsidRPr="00C654D2">
        <w:rPr>
          <w:lang w:val="es-ES"/>
        </w:rPr>
        <w:t>Estados Miembros, 117 Miembros del Sector de Radiocomunicaciones y tres organismos de las Naciones Unidas, se aprobó el Informe final de la RPC a la CMR-23, que se publicó en la página web de la</w:t>
      </w:r>
      <w:r w:rsidR="006E04DA">
        <w:rPr>
          <w:lang w:val="es-ES"/>
        </w:rPr>
        <w:t> </w:t>
      </w:r>
      <w:r w:rsidRPr="00C654D2">
        <w:rPr>
          <w:lang w:val="es-ES"/>
        </w:rPr>
        <w:t>RPC en los seis idiomas oficiales de la Unión antes de que venciese el plazo fijado en la Resolución UIT-R 2-8 (Rev. Sharm el-Sheikh, 2019). Este Informe también se ha presentado a la CMR-23 (véase el Documento 3 de la CMR-23).</w:t>
      </w:r>
    </w:p>
    <w:p w14:paraId="066DBE47" w14:textId="29874CCC" w:rsidR="00C654D2" w:rsidRPr="00C654D2" w:rsidRDefault="00C654D2" w:rsidP="00FF325E">
      <w:pPr>
        <w:pStyle w:val="Heading1"/>
        <w:rPr>
          <w:lang w:val="es-ES"/>
        </w:rPr>
      </w:pPr>
      <w:r w:rsidRPr="00C654D2">
        <w:rPr>
          <w:lang w:val="es-ES"/>
        </w:rPr>
        <w:t>5</w:t>
      </w:r>
      <w:r w:rsidRPr="00C654D2">
        <w:rPr>
          <w:lang w:val="es-ES"/>
        </w:rPr>
        <w:tab/>
        <w:t>Preparativos regionales</w:t>
      </w:r>
    </w:p>
    <w:p w14:paraId="3B294AD6" w14:textId="229C9674" w:rsidR="00C654D2" w:rsidRPr="00C654D2" w:rsidRDefault="00C654D2" w:rsidP="00C654D2">
      <w:pPr>
        <w:rPr>
          <w:lang w:val="es-ES"/>
        </w:rPr>
      </w:pPr>
      <w:r w:rsidRPr="00C654D2">
        <w:rPr>
          <w:lang w:val="es-ES"/>
        </w:rPr>
        <w:t>Teniendo en cuenta la Resolución 80 (Rev. Marrakech, 2002) de la Conferencia de Plenipotenciarios, se han iniciado extensos preparativos para la AR-23 y la CMR-23, especialmente a través de las organizaciones regionales de telecomunicaciones, incluidas la APT, el ASMG, la UAT, la CEPT, la CITEL y la CRC. Siempre que ha sido posible, la UIT ha ayudado en los preparativos, teniendo en cuenta especialmente la Resolución 72 (Rev.CMR-19) de la Conferencia Mundial de Radiocomunicaciones. A este especto se celebraron dos talleres interregionales de la UIT sobre los preparativos para la CMR-23, uno virtual del 13 al 15 de diciembre de 2021 y otro en Ginebra del 29 de noviembre al 1 de diciembre de 2022 con posibilidad de participar a distancia. Se prevé celebrar un tercer taller interregional de la UIT sobre los preparativos para la CMR-23 del 27 al 29</w:t>
      </w:r>
      <w:r w:rsidR="006E04DA">
        <w:rPr>
          <w:lang w:val="es-ES"/>
        </w:rPr>
        <w:t> </w:t>
      </w:r>
      <w:r w:rsidRPr="00C654D2">
        <w:rPr>
          <w:lang w:val="es-ES"/>
        </w:rPr>
        <w:t>de septiembre de 2023, con posibilidad de participar a distancia, justo antes de la AR-23 y la CMR</w:t>
      </w:r>
      <w:r w:rsidR="00FF325E">
        <w:rPr>
          <w:lang w:val="es-ES"/>
        </w:rPr>
        <w:noBreakHyphen/>
      </w:r>
      <w:r w:rsidRPr="00C654D2">
        <w:rPr>
          <w:lang w:val="es-ES"/>
        </w:rPr>
        <w:t>23.</w:t>
      </w:r>
    </w:p>
    <w:p w14:paraId="3A28D18E" w14:textId="74FA2B96" w:rsidR="00C654D2" w:rsidRPr="00C654D2" w:rsidRDefault="00C654D2" w:rsidP="00FF325E">
      <w:pPr>
        <w:pStyle w:val="Heading1"/>
        <w:rPr>
          <w:lang w:val="es-ES"/>
        </w:rPr>
      </w:pPr>
      <w:r w:rsidRPr="00C654D2">
        <w:rPr>
          <w:lang w:val="es-ES"/>
        </w:rPr>
        <w:lastRenderedPageBreak/>
        <w:t>6</w:t>
      </w:r>
      <w:r w:rsidRPr="00C654D2">
        <w:rPr>
          <w:lang w:val="es-ES"/>
        </w:rPr>
        <w:tab/>
        <w:t>Medidas de ahorro en relación con la documentación</w:t>
      </w:r>
    </w:p>
    <w:p w14:paraId="4AFBF7F2" w14:textId="6C44AB97" w:rsidR="00C654D2" w:rsidRPr="00C654D2" w:rsidRDefault="00C654D2" w:rsidP="00FF325E">
      <w:pPr>
        <w:keepNext/>
        <w:keepLines/>
        <w:rPr>
          <w:lang w:val="es-ES"/>
        </w:rPr>
      </w:pPr>
      <w:r w:rsidRPr="00C654D2">
        <w:rPr>
          <w:lang w:val="es-ES"/>
        </w:rPr>
        <w:t xml:space="preserve">De conformidad con lo dispuesto en la </w:t>
      </w:r>
      <w:hyperlink r:id="rId24" w:history="1">
        <w:r w:rsidRPr="00C654D2">
          <w:rPr>
            <w:rStyle w:val="Hyperlink"/>
            <w:lang w:val="es-ES"/>
          </w:rPr>
          <w:t>Decis</w:t>
        </w:r>
        <w:r w:rsidRPr="00C654D2">
          <w:rPr>
            <w:rStyle w:val="Hyperlink"/>
            <w:lang w:val="es-ES"/>
          </w:rPr>
          <w:t>i</w:t>
        </w:r>
        <w:r w:rsidRPr="00C654D2">
          <w:rPr>
            <w:rStyle w:val="Hyperlink"/>
            <w:lang w:val="es-ES"/>
          </w:rPr>
          <w:t>ón 5 (Rev. Bucarest, 2022) de la Conferencia de Plenipotenciarios</w:t>
        </w:r>
      </w:hyperlink>
      <w:r w:rsidRPr="00C654D2">
        <w:rPr>
          <w:lang w:val="es-ES"/>
        </w:rPr>
        <w:t xml:space="preserve"> (Anexo 2), y siguiendo con lo realizado por la AR/CMR-15 y la AR/CMR-19, se ha pedido a las administraciones que sean comprensivas y ayuden a lograr que la AR/CMR-23 se celebre</w:t>
      </w:r>
      <w:r w:rsidR="006E04DA">
        <w:rPr>
          <w:lang w:val="es-ES"/>
        </w:rPr>
        <w:t>n</w:t>
      </w:r>
      <w:r w:rsidRPr="00C654D2">
        <w:rPr>
          <w:lang w:val="es-ES"/>
        </w:rPr>
        <w:t xml:space="preserve"> totalmente sin papel. Estas medidas se indican en relación con la AR-23 y la CMR-23 en las Circulares Administrativas CACE/1050 y CA/265, respectivamente, de la Oficina de Radiocomunicaciones, mencionadas anteriormente.</w:t>
      </w:r>
    </w:p>
    <w:p w14:paraId="3F63E411" w14:textId="2F881FA1" w:rsidR="00C654D2" w:rsidRPr="00C654D2" w:rsidRDefault="00C654D2" w:rsidP="00FF325E">
      <w:pPr>
        <w:pStyle w:val="Heading1"/>
        <w:rPr>
          <w:lang w:val="es-ES"/>
        </w:rPr>
      </w:pPr>
      <w:r w:rsidRPr="00C654D2">
        <w:rPr>
          <w:lang w:val="es-ES"/>
        </w:rPr>
        <w:t>7</w:t>
      </w:r>
      <w:r w:rsidRPr="00C654D2">
        <w:rPr>
          <w:lang w:val="es-ES"/>
        </w:rPr>
        <w:tab/>
        <w:t>Conclusión</w:t>
      </w:r>
    </w:p>
    <w:p w14:paraId="76314241" w14:textId="397B8E50" w:rsidR="00C654D2" w:rsidRPr="00C654D2" w:rsidRDefault="00C654D2" w:rsidP="00C654D2">
      <w:pPr>
        <w:rPr>
          <w:lang w:val="es-ES"/>
        </w:rPr>
      </w:pPr>
      <w:r w:rsidRPr="00C654D2">
        <w:rPr>
          <w:lang w:val="es-ES"/>
        </w:rPr>
        <w:t xml:space="preserve">Se invita al GADT a tomar nota de este resumen de los preparativos para la AR-23 y la CMR-23. Los preparativos continúan para asegurar una organización eficaz de los eventos en Dubái </w:t>
      </w:r>
      <w:r w:rsidR="006E04DA">
        <w:rPr>
          <w:lang w:val="es-ES"/>
        </w:rPr>
        <w:t>(</w:t>
      </w:r>
      <w:r w:rsidRPr="00C654D2">
        <w:rPr>
          <w:lang w:val="es-ES"/>
        </w:rPr>
        <w:t>Emiratos Árabes Unidos</w:t>
      </w:r>
      <w:r w:rsidR="006E04DA">
        <w:rPr>
          <w:lang w:val="es-ES"/>
        </w:rPr>
        <w:t>)</w:t>
      </w:r>
      <w:r w:rsidRPr="00C654D2">
        <w:rPr>
          <w:lang w:val="es-ES"/>
        </w:rPr>
        <w:t>, y obtener resultados satisfactorios.</w:t>
      </w:r>
    </w:p>
    <w:p w14:paraId="621E8CD9" w14:textId="77777777" w:rsidR="00C654D2" w:rsidRPr="00D8041C" w:rsidRDefault="00C654D2"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25"/>
      <w:footerReference w:type="defaul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1562" w14:textId="0EB6E356" w:rsidR="003C6C09" w:rsidRDefault="00FF325E" w:rsidP="00FF325E">
    <w:pPr>
      <w:pStyle w:val="Footer"/>
    </w:pPr>
    <w:fldSimple w:instr=" FILENAME \p  \* MERGEFORMAT ">
      <w:r>
        <w:t>P:\ESP\ITU-D\CONF-D\TDAG23\TDAG23-30\000\016S.docx</w:t>
      </w:r>
    </w:fldSimple>
    <w:r>
      <w:t xml:space="preserve"> (520128)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21D0" w14:textId="78E43D36" w:rsidR="00721657" w:rsidRPr="005345B6" w:rsidRDefault="00BC6681" w:rsidP="003C6C09">
    <w:pPr>
      <w:pStyle w:val="Footer"/>
      <w:jc w:val="center"/>
      <w:rPr>
        <w:sz w:val="18"/>
        <w:szCs w:val="18"/>
      </w:rPr>
    </w:pPr>
    <w:hyperlink r:id="rId1"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6B38C6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FF325E">
      <w:rPr>
        <w:sz w:val="22"/>
        <w:szCs w:val="22"/>
        <w:lang w:val="de-CH"/>
      </w:rPr>
      <w:t>16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9833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45B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4DA"/>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302B"/>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6681"/>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54D2"/>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25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DM-CIR-01014/es" TargetMode="External"/><Relationship Id="rId18" Type="http://schemas.openxmlformats.org/officeDocument/2006/relationships/hyperlink" Target="https://www.itu.int/dms_pub/itu-r/md/00/cace/cir/R00-CACE-CIR-1058!!PDF-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2-DM-CIR-01012/es" TargetMode="External"/><Relationship Id="rId7" Type="http://schemas.openxmlformats.org/officeDocument/2006/relationships/endnotes" Target="endnotes.xml"/><Relationship Id="rId12" Type="http://schemas.openxmlformats.org/officeDocument/2006/relationships/hyperlink" Target="https://www.itu.int/md/S22-DM-CIR-01013/es" TargetMode="External"/><Relationship Id="rId17" Type="http://schemas.openxmlformats.org/officeDocument/2006/relationships/hyperlink" Target="https://www.itu.int/dms_pub/itu-r/md/00/cace/cir/R00-CACE-CIR-1050!!PDF-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ra-23/participation/circular-letters/" TargetMode="External"/><Relationship Id="rId20" Type="http://schemas.openxmlformats.org/officeDocument/2006/relationships/hyperlink" Target="https://www.itu.int/md/S22-SG-CIR-0041/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SG-CIR-0042/es" TargetMode="External"/><Relationship Id="rId24" Type="http://schemas.openxmlformats.org/officeDocument/2006/relationships/hyperlink" Target="https://www.itu.int/en/council/Documents/basic-texts-2023/DEC-005-S.pdf" TargetMode="External"/><Relationship Id="rId5" Type="http://schemas.openxmlformats.org/officeDocument/2006/relationships/webSettings" Target="webSettings.xml"/><Relationship Id="rId15" Type="http://schemas.openxmlformats.org/officeDocument/2006/relationships/hyperlink" Target="https://www.itu.int/md/R00-CACE-CIR-1050/es" TargetMode="External"/><Relationship Id="rId23" Type="http://schemas.openxmlformats.org/officeDocument/2006/relationships/hyperlink" Target="https://www.itu.int/wrc-23/participation/circular-letters/" TargetMode="External"/><Relationship Id="rId28" Type="http://schemas.openxmlformats.org/officeDocument/2006/relationships/fontTable" Target="fontTable.xml"/><Relationship Id="rId10" Type="http://schemas.openxmlformats.org/officeDocument/2006/relationships/hyperlink" Target="https://www.itu.int/md/S21-CL-C-0096/es" TargetMode="External"/><Relationship Id="rId19" Type="http://schemas.openxmlformats.org/officeDocument/2006/relationships/hyperlink" Target="https://www.itu.int/md/S22-SG-CIR-0040/es" TargetMode="External"/><Relationship Id="rId4" Type="http://schemas.openxmlformats.org/officeDocument/2006/relationships/settings" Target="settings.xml"/><Relationship Id="rId9" Type="http://schemas.openxmlformats.org/officeDocument/2006/relationships/hyperlink" Target="https://www.itu.int/md/S20-CL-C-0069/es" TargetMode="External"/><Relationship Id="rId14" Type="http://schemas.openxmlformats.org/officeDocument/2006/relationships/hyperlink" Target="https://www.itu.int/md/S22-DM-CIR-01015/es" TargetMode="External"/><Relationship Id="rId22" Type="http://schemas.openxmlformats.org/officeDocument/2006/relationships/hyperlink" Target="https://www.itu.int/dms_pub/itu-r/md/00/ca/cir/R00-CA-CIR-0265!!PDF-S.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1245</Words>
  <Characters>7723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5</cp:revision>
  <cp:lastPrinted>2014-11-04T09:22:00Z</cp:lastPrinted>
  <dcterms:created xsi:type="dcterms:W3CDTF">2023-05-26T07:35:00Z</dcterms:created>
  <dcterms:modified xsi:type="dcterms:W3CDTF">2023-05-26T08:06:00Z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