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EF1C3B" w14:paraId="3F0E9EC4" w14:textId="77777777" w:rsidTr="00952667">
        <w:trPr>
          <w:cantSplit/>
          <w:trHeight w:val="1134"/>
        </w:trPr>
        <w:tc>
          <w:tcPr>
            <w:tcW w:w="6379" w:type="dxa"/>
          </w:tcPr>
          <w:p w14:paraId="68FE8375" w14:textId="60D4E501" w:rsidR="00307769" w:rsidRPr="00EF1C3B" w:rsidRDefault="001011EB" w:rsidP="002A411A">
            <w:pPr>
              <w:tabs>
                <w:tab w:val="clear" w:pos="1191"/>
                <w:tab w:val="clear" w:pos="1588"/>
                <w:tab w:val="clear" w:pos="1985"/>
              </w:tabs>
              <w:ind w:left="34"/>
              <w:rPr>
                <w:b/>
                <w:bCs/>
                <w:sz w:val="32"/>
                <w:szCs w:val="32"/>
                <w:lang w:val="fr-FR"/>
              </w:rPr>
            </w:pPr>
            <w:r w:rsidRPr="00EF1C3B">
              <w:rPr>
                <w:b/>
                <w:bCs/>
                <w:sz w:val="32"/>
                <w:szCs w:val="32"/>
                <w:lang w:val="fr-FR"/>
              </w:rPr>
              <w:t xml:space="preserve">Groupe consultatif pour le développement </w:t>
            </w:r>
            <w:r w:rsidR="00307769" w:rsidRPr="00EF1C3B">
              <w:rPr>
                <w:b/>
                <w:bCs/>
                <w:sz w:val="32"/>
                <w:szCs w:val="32"/>
                <w:lang w:val="fr-FR"/>
              </w:rPr>
              <w:br/>
            </w:r>
            <w:r w:rsidRPr="00EF1C3B">
              <w:rPr>
                <w:b/>
                <w:bCs/>
                <w:sz w:val="32"/>
                <w:szCs w:val="32"/>
                <w:lang w:val="fr-FR"/>
              </w:rPr>
              <w:t>des télécommunications (GCDT</w:t>
            </w:r>
            <w:r w:rsidR="00307769" w:rsidRPr="00EF1C3B">
              <w:rPr>
                <w:b/>
                <w:bCs/>
                <w:sz w:val="32"/>
                <w:szCs w:val="32"/>
                <w:lang w:val="fr-FR"/>
              </w:rPr>
              <w:t>)</w:t>
            </w:r>
          </w:p>
          <w:p w14:paraId="5F5F590A" w14:textId="0A20C9ED" w:rsidR="00307769" w:rsidRPr="00EF1C3B" w:rsidRDefault="00307769" w:rsidP="002A411A">
            <w:pPr>
              <w:tabs>
                <w:tab w:val="clear" w:pos="1191"/>
                <w:tab w:val="clear" w:pos="1588"/>
                <w:tab w:val="clear" w:pos="1985"/>
              </w:tabs>
              <w:spacing w:after="120"/>
              <w:ind w:left="34"/>
              <w:rPr>
                <w:rFonts w:ascii="Verdana" w:hAnsi="Verdana"/>
                <w:sz w:val="28"/>
                <w:szCs w:val="28"/>
                <w:lang w:val="fr-FR"/>
              </w:rPr>
            </w:pPr>
            <w:r w:rsidRPr="00EF1C3B">
              <w:rPr>
                <w:b/>
                <w:bCs/>
                <w:sz w:val="26"/>
                <w:szCs w:val="26"/>
                <w:lang w:val="fr-FR"/>
              </w:rPr>
              <w:t>30</w:t>
            </w:r>
            <w:r w:rsidR="001011EB" w:rsidRPr="00EF1C3B">
              <w:rPr>
                <w:b/>
                <w:bCs/>
                <w:sz w:val="26"/>
                <w:szCs w:val="26"/>
                <w:lang w:val="fr-FR"/>
              </w:rPr>
              <w:t>ème réunion</w:t>
            </w:r>
            <w:r w:rsidRPr="00EF1C3B">
              <w:rPr>
                <w:b/>
                <w:bCs/>
                <w:sz w:val="26"/>
                <w:szCs w:val="26"/>
                <w:lang w:val="fr-FR"/>
              </w:rPr>
              <w:t xml:space="preserve">, </w:t>
            </w:r>
            <w:r w:rsidR="001011EB" w:rsidRPr="00EF1C3B">
              <w:rPr>
                <w:b/>
                <w:bCs/>
                <w:sz w:val="26"/>
                <w:szCs w:val="26"/>
                <w:lang w:val="fr-FR"/>
              </w:rPr>
              <w:t>Genève</w:t>
            </w:r>
            <w:r w:rsidRPr="00EF1C3B">
              <w:rPr>
                <w:b/>
                <w:bCs/>
                <w:sz w:val="26"/>
                <w:szCs w:val="26"/>
                <w:lang w:val="fr-FR"/>
              </w:rPr>
              <w:t xml:space="preserve"> </w:t>
            </w:r>
            <w:r w:rsidR="001011EB" w:rsidRPr="00EF1C3B">
              <w:rPr>
                <w:b/>
                <w:bCs/>
                <w:sz w:val="26"/>
                <w:szCs w:val="26"/>
                <w:lang w:val="fr-FR"/>
              </w:rPr>
              <w:t>(Suisse)</w:t>
            </w:r>
            <w:r w:rsidRPr="00EF1C3B">
              <w:rPr>
                <w:b/>
                <w:bCs/>
                <w:sz w:val="26"/>
                <w:szCs w:val="26"/>
                <w:lang w:val="fr-FR"/>
              </w:rPr>
              <w:t xml:space="preserve">, 19-23 </w:t>
            </w:r>
            <w:r w:rsidR="001011EB" w:rsidRPr="00EF1C3B">
              <w:rPr>
                <w:b/>
                <w:bCs/>
                <w:sz w:val="26"/>
                <w:szCs w:val="26"/>
                <w:lang w:val="fr-FR"/>
              </w:rPr>
              <w:t>juin</w:t>
            </w:r>
            <w:r w:rsidRPr="00EF1C3B">
              <w:rPr>
                <w:b/>
                <w:bCs/>
                <w:sz w:val="26"/>
                <w:szCs w:val="26"/>
                <w:lang w:val="fr-FR"/>
              </w:rPr>
              <w:t xml:space="preserve"> 2023</w:t>
            </w:r>
          </w:p>
        </w:tc>
        <w:tc>
          <w:tcPr>
            <w:tcW w:w="3509" w:type="dxa"/>
          </w:tcPr>
          <w:p w14:paraId="67E7B4C4" w14:textId="0F52E4CC" w:rsidR="00307769" w:rsidRPr="00EF1C3B" w:rsidRDefault="00307769" w:rsidP="002A411A">
            <w:pPr>
              <w:spacing w:after="120"/>
              <w:ind w:right="142"/>
              <w:jc w:val="right"/>
              <w:rPr>
                <w:lang w:val="fr-FR"/>
              </w:rPr>
            </w:pPr>
            <w:r w:rsidRPr="00EF1C3B">
              <w:rPr>
                <w:noProof/>
                <w:lang w:val="en-US"/>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EF1C3B" w14:paraId="3C13197B" w14:textId="77777777" w:rsidTr="0009076F">
        <w:trPr>
          <w:cantSplit/>
        </w:trPr>
        <w:tc>
          <w:tcPr>
            <w:tcW w:w="6379" w:type="dxa"/>
            <w:tcBorders>
              <w:top w:val="single" w:sz="12" w:space="0" w:color="auto"/>
            </w:tcBorders>
          </w:tcPr>
          <w:p w14:paraId="2EED9DB2" w14:textId="77777777" w:rsidR="00683C32" w:rsidRPr="00EF1C3B" w:rsidRDefault="00683C32" w:rsidP="002A411A">
            <w:pPr>
              <w:spacing w:before="0"/>
              <w:rPr>
                <w:rFonts w:cs="Arial"/>
                <w:b/>
                <w:bCs/>
                <w:sz w:val="20"/>
                <w:lang w:val="fr-FR"/>
              </w:rPr>
            </w:pPr>
          </w:p>
        </w:tc>
        <w:tc>
          <w:tcPr>
            <w:tcW w:w="3509" w:type="dxa"/>
            <w:tcBorders>
              <w:top w:val="single" w:sz="12" w:space="0" w:color="auto"/>
            </w:tcBorders>
          </w:tcPr>
          <w:p w14:paraId="6CC77CFE" w14:textId="77777777" w:rsidR="00683C32" w:rsidRPr="00EF1C3B" w:rsidRDefault="00683C32" w:rsidP="002A411A">
            <w:pPr>
              <w:spacing w:before="0"/>
              <w:rPr>
                <w:b/>
                <w:bCs/>
                <w:sz w:val="20"/>
                <w:lang w:val="fr-FR"/>
              </w:rPr>
            </w:pPr>
          </w:p>
        </w:tc>
      </w:tr>
      <w:tr w:rsidR="00683C32" w:rsidRPr="00EF1C3B" w14:paraId="0BB3FBC4" w14:textId="77777777" w:rsidTr="0009076F">
        <w:trPr>
          <w:cantSplit/>
        </w:trPr>
        <w:tc>
          <w:tcPr>
            <w:tcW w:w="6379" w:type="dxa"/>
          </w:tcPr>
          <w:p w14:paraId="43C54B3D" w14:textId="77777777" w:rsidR="00683C32" w:rsidRPr="00EF1C3B" w:rsidRDefault="00683C32" w:rsidP="002A411A">
            <w:pPr>
              <w:pStyle w:val="Committee"/>
              <w:spacing w:before="0"/>
              <w:rPr>
                <w:b w:val="0"/>
                <w:szCs w:val="24"/>
                <w:lang w:val="fr-FR"/>
              </w:rPr>
            </w:pPr>
          </w:p>
        </w:tc>
        <w:tc>
          <w:tcPr>
            <w:tcW w:w="3509" w:type="dxa"/>
          </w:tcPr>
          <w:p w14:paraId="02E44EE9" w14:textId="0E60FDAF" w:rsidR="00683C32" w:rsidRPr="00EF1C3B" w:rsidRDefault="0096201B" w:rsidP="002A411A">
            <w:pPr>
              <w:spacing w:before="0"/>
              <w:jc w:val="both"/>
              <w:rPr>
                <w:bCs/>
                <w:szCs w:val="24"/>
                <w:lang w:val="fr-FR"/>
              </w:rPr>
            </w:pPr>
            <w:r w:rsidRPr="00EF1C3B">
              <w:rPr>
                <w:b/>
                <w:bCs/>
                <w:lang w:val="fr-FR"/>
              </w:rPr>
              <w:t xml:space="preserve">Document </w:t>
            </w:r>
            <w:bookmarkStart w:id="0" w:name="DocRef1"/>
            <w:bookmarkEnd w:id="0"/>
            <w:r w:rsidRPr="00EF1C3B">
              <w:rPr>
                <w:b/>
                <w:bCs/>
                <w:lang w:val="fr-FR"/>
              </w:rPr>
              <w:t>TDAG</w:t>
            </w:r>
            <w:r w:rsidR="003242AB" w:rsidRPr="00EF1C3B">
              <w:rPr>
                <w:b/>
                <w:bCs/>
                <w:lang w:val="fr-FR"/>
              </w:rPr>
              <w:t>-</w:t>
            </w:r>
            <w:r w:rsidR="00B648C7" w:rsidRPr="00EF1C3B">
              <w:rPr>
                <w:b/>
                <w:bCs/>
                <w:lang w:val="fr-FR"/>
              </w:rPr>
              <w:t>2</w:t>
            </w:r>
            <w:bookmarkStart w:id="1" w:name="DocNo1"/>
            <w:bookmarkEnd w:id="1"/>
            <w:r w:rsidR="00307769" w:rsidRPr="00EF1C3B">
              <w:rPr>
                <w:b/>
                <w:bCs/>
                <w:lang w:val="fr-FR"/>
              </w:rPr>
              <w:t>3</w:t>
            </w:r>
            <w:r w:rsidR="0009076F" w:rsidRPr="00EF1C3B">
              <w:rPr>
                <w:b/>
                <w:bCs/>
                <w:lang w:val="fr-FR"/>
              </w:rPr>
              <w:t>/</w:t>
            </w:r>
            <w:r w:rsidR="00CA7E2E" w:rsidRPr="00EF1C3B">
              <w:rPr>
                <w:b/>
                <w:bCs/>
                <w:lang w:val="fr-FR"/>
              </w:rPr>
              <w:t>16</w:t>
            </w:r>
            <w:r w:rsidRPr="00EF1C3B">
              <w:rPr>
                <w:b/>
                <w:bCs/>
                <w:lang w:val="fr-FR"/>
              </w:rPr>
              <w:t>-</w:t>
            </w:r>
            <w:r w:rsidR="00E25345" w:rsidRPr="00EF1C3B">
              <w:rPr>
                <w:b/>
                <w:bCs/>
                <w:lang w:val="fr-FR"/>
              </w:rPr>
              <w:t>F</w:t>
            </w:r>
          </w:p>
        </w:tc>
      </w:tr>
      <w:tr w:rsidR="00683C32" w:rsidRPr="00EF1C3B" w14:paraId="24D04936" w14:textId="77777777" w:rsidTr="0009076F">
        <w:trPr>
          <w:cantSplit/>
        </w:trPr>
        <w:tc>
          <w:tcPr>
            <w:tcW w:w="6379" w:type="dxa"/>
          </w:tcPr>
          <w:p w14:paraId="12CE4DBF" w14:textId="77777777" w:rsidR="00683C32" w:rsidRPr="00EF1C3B" w:rsidRDefault="00683C32" w:rsidP="002A411A">
            <w:pPr>
              <w:spacing w:before="0"/>
              <w:rPr>
                <w:b/>
                <w:bCs/>
                <w:smallCaps/>
                <w:szCs w:val="24"/>
                <w:lang w:val="fr-FR"/>
              </w:rPr>
            </w:pPr>
          </w:p>
        </w:tc>
        <w:tc>
          <w:tcPr>
            <w:tcW w:w="3509" w:type="dxa"/>
          </w:tcPr>
          <w:p w14:paraId="0F89640F" w14:textId="1540CCA6" w:rsidR="00683C32" w:rsidRPr="00EF1C3B" w:rsidRDefault="003C37DC" w:rsidP="002A411A">
            <w:pPr>
              <w:spacing w:before="0"/>
              <w:rPr>
                <w:b/>
                <w:szCs w:val="24"/>
                <w:lang w:val="fr-FR"/>
              </w:rPr>
            </w:pPr>
            <w:bookmarkStart w:id="2" w:name="CreationDate"/>
            <w:bookmarkEnd w:id="2"/>
            <w:r w:rsidRPr="00EF1C3B">
              <w:rPr>
                <w:b/>
                <w:bCs/>
                <w:szCs w:val="28"/>
                <w:lang w:val="fr-FR"/>
              </w:rPr>
              <w:t>18 mai</w:t>
            </w:r>
            <w:r w:rsidR="00CE0422" w:rsidRPr="00EF1C3B">
              <w:rPr>
                <w:b/>
                <w:bCs/>
                <w:szCs w:val="28"/>
                <w:lang w:val="fr-FR"/>
              </w:rPr>
              <w:t xml:space="preserve"> 20</w:t>
            </w:r>
            <w:r w:rsidR="00B648C7" w:rsidRPr="00EF1C3B">
              <w:rPr>
                <w:b/>
                <w:bCs/>
                <w:szCs w:val="28"/>
                <w:lang w:val="fr-FR"/>
              </w:rPr>
              <w:t>2</w:t>
            </w:r>
            <w:r w:rsidR="00307769" w:rsidRPr="00EF1C3B">
              <w:rPr>
                <w:b/>
                <w:bCs/>
                <w:szCs w:val="28"/>
                <w:lang w:val="fr-FR"/>
              </w:rPr>
              <w:t>3</w:t>
            </w:r>
          </w:p>
        </w:tc>
      </w:tr>
      <w:tr w:rsidR="00683C32" w:rsidRPr="00EF1C3B" w14:paraId="7B96545F" w14:textId="77777777" w:rsidTr="0009076F">
        <w:trPr>
          <w:cantSplit/>
        </w:trPr>
        <w:tc>
          <w:tcPr>
            <w:tcW w:w="6379" w:type="dxa"/>
          </w:tcPr>
          <w:p w14:paraId="65956FD3" w14:textId="77777777" w:rsidR="00683C32" w:rsidRPr="00EF1C3B" w:rsidRDefault="00683C32" w:rsidP="002A411A">
            <w:pPr>
              <w:spacing w:before="0"/>
              <w:rPr>
                <w:b/>
                <w:bCs/>
                <w:smallCaps/>
                <w:szCs w:val="24"/>
                <w:lang w:val="fr-FR"/>
              </w:rPr>
            </w:pPr>
          </w:p>
        </w:tc>
        <w:tc>
          <w:tcPr>
            <w:tcW w:w="3509" w:type="dxa"/>
          </w:tcPr>
          <w:p w14:paraId="30EFD39F" w14:textId="33ACFB79" w:rsidR="00514D2F" w:rsidRPr="00EF1C3B" w:rsidRDefault="0096201B" w:rsidP="002A411A">
            <w:pPr>
              <w:spacing w:before="0"/>
              <w:rPr>
                <w:szCs w:val="24"/>
                <w:lang w:val="fr-FR"/>
              </w:rPr>
            </w:pPr>
            <w:r w:rsidRPr="00EF1C3B">
              <w:rPr>
                <w:b/>
                <w:lang w:val="fr-FR"/>
              </w:rPr>
              <w:t>Original:</w:t>
            </w:r>
            <w:bookmarkStart w:id="3" w:name="Original"/>
            <w:bookmarkEnd w:id="3"/>
            <w:r w:rsidR="00CE0422" w:rsidRPr="00EF1C3B">
              <w:rPr>
                <w:b/>
                <w:lang w:val="fr-FR"/>
              </w:rPr>
              <w:t xml:space="preserve"> </w:t>
            </w:r>
            <w:r w:rsidR="001011EB" w:rsidRPr="00EF1C3B">
              <w:rPr>
                <w:b/>
                <w:lang w:val="fr-FR"/>
              </w:rPr>
              <w:t>anglais</w:t>
            </w:r>
          </w:p>
        </w:tc>
      </w:tr>
      <w:tr w:rsidR="00A13162" w:rsidRPr="0017656C" w14:paraId="31656E31" w14:textId="77777777" w:rsidTr="00107E85">
        <w:trPr>
          <w:cantSplit/>
          <w:trHeight w:val="852"/>
        </w:trPr>
        <w:tc>
          <w:tcPr>
            <w:tcW w:w="9888" w:type="dxa"/>
            <w:gridSpan w:val="2"/>
          </w:tcPr>
          <w:p w14:paraId="512FCA01" w14:textId="4780B2BF" w:rsidR="00A13162" w:rsidRPr="00EF1C3B" w:rsidRDefault="003C37DC" w:rsidP="008E57AC">
            <w:pPr>
              <w:pStyle w:val="Source"/>
              <w:rPr>
                <w:lang w:val="fr-FR"/>
              </w:rPr>
            </w:pPr>
            <w:bookmarkStart w:id="4" w:name="Source"/>
            <w:bookmarkEnd w:id="4"/>
            <w:r w:rsidRPr="00EF1C3B">
              <w:rPr>
                <w:lang w:val="fr-FR"/>
              </w:rPr>
              <w:t>Direct</w:t>
            </w:r>
            <w:r w:rsidR="002A411A" w:rsidRPr="00EF1C3B">
              <w:rPr>
                <w:lang w:val="fr-FR"/>
              </w:rPr>
              <w:t>eu</w:t>
            </w:r>
            <w:r w:rsidRPr="00EF1C3B">
              <w:rPr>
                <w:lang w:val="fr-FR"/>
              </w:rPr>
              <w:t>r</w:t>
            </w:r>
            <w:r w:rsidR="002A411A" w:rsidRPr="00EF1C3B">
              <w:rPr>
                <w:lang w:val="fr-FR"/>
              </w:rPr>
              <w:t xml:space="preserve"> </w:t>
            </w:r>
            <w:r w:rsidR="002A411A" w:rsidRPr="008E57AC">
              <w:t>du</w:t>
            </w:r>
            <w:r w:rsidR="002A411A" w:rsidRPr="00EF1C3B">
              <w:rPr>
                <w:lang w:val="fr-FR"/>
              </w:rPr>
              <w:t xml:space="preserve"> Bureau des r</w:t>
            </w:r>
            <w:r w:rsidRPr="00EF1C3B">
              <w:rPr>
                <w:lang w:val="fr-FR"/>
              </w:rPr>
              <w:t>adiocommunication</w:t>
            </w:r>
            <w:r w:rsidR="002A411A" w:rsidRPr="00EF1C3B">
              <w:rPr>
                <w:lang w:val="fr-FR"/>
              </w:rPr>
              <w:t>s</w:t>
            </w:r>
          </w:p>
        </w:tc>
      </w:tr>
      <w:tr w:rsidR="00AC6F14" w:rsidRPr="0017656C" w14:paraId="2CBD3A36" w14:textId="77777777" w:rsidTr="00107E85">
        <w:trPr>
          <w:cantSplit/>
        </w:trPr>
        <w:tc>
          <w:tcPr>
            <w:tcW w:w="9888" w:type="dxa"/>
            <w:gridSpan w:val="2"/>
          </w:tcPr>
          <w:p w14:paraId="1B4121DF" w14:textId="0850A2E9" w:rsidR="00AC6F14" w:rsidRPr="00EF1C3B" w:rsidRDefault="003C37DC" w:rsidP="002A411A">
            <w:pPr>
              <w:pStyle w:val="Title1"/>
              <w:rPr>
                <w:lang w:val="fr-FR"/>
              </w:rPr>
            </w:pPr>
            <w:bookmarkStart w:id="5" w:name="Title"/>
            <w:bookmarkEnd w:id="5"/>
            <w:r w:rsidRPr="00EF1C3B">
              <w:rPr>
                <w:lang w:val="fr-FR"/>
              </w:rPr>
              <w:t>Travaux préparatoires en vue de l'Assembl</w:t>
            </w:r>
            <w:bookmarkStart w:id="6" w:name="_GoBack"/>
            <w:bookmarkEnd w:id="6"/>
            <w:r w:rsidRPr="00EF1C3B">
              <w:rPr>
                <w:lang w:val="fr-FR"/>
              </w:rPr>
              <w:t xml:space="preserve">ée des radiocommunications </w:t>
            </w:r>
            <w:r w:rsidRPr="00EF1C3B">
              <w:rPr>
                <w:lang w:val="fr-FR"/>
              </w:rPr>
              <w:br/>
              <w:t>de 2023 (AR </w:t>
            </w:r>
            <w:r w:rsidRPr="00EF1C3B">
              <w:rPr>
                <w:lang w:val="fr-FR"/>
              </w:rPr>
              <w:noBreakHyphen/>
              <w:t xml:space="preserve">23) et de la Conférence mondiale </w:t>
            </w:r>
            <w:r w:rsidRPr="00EF1C3B">
              <w:rPr>
                <w:lang w:val="fr-FR"/>
              </w:rPr>
              <w:br/>
              <w:t>des radiocommunications de 2023 (CMR-23)</w:t>
            </w:r>
          </w:p>
        </w:tc>
      </w:tr>
      <w:tr w:rsidR="00A721F4" w:rsidRPr="0017656C" w14:paraId="23A30231" w14:textId="77777777" w:rsidTr="00A721F4">
        <w:trPr>
          <w:cantSplit/>
        </w:trPr>
        <w:tc>
          <w:tcPr>
            <w:tcW w:w="9888" w:type="dxa"/>
            <w:gridSpan w:val="2"/>
            <w:tcBorders>
              <w:bottom w:val="single" w:sz="4" w:space="0" w:color="auto"/>
            </w:tcBorders>
          </w:tcPr>
          <w:p w14:paraId="726EE70E" w14:textId="77777777" w:rsidR="00A721F4" w:rsidRPr="00EF1C3B" w:rsidRDefault="00A721F4" w:rsidP="002A411A">
            <w:pPr>
              <w:rPr>
                <w:lang w:val="fr-FR"/>
              </w:rPr>
            </w:pPr>
          </w:p>
        </w:tc>
      </w:tr>
      <w:tr w:rsidR="00A721F4" w:rsidRPr="0017656C"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31B66266" w:rsidR="00A721F4" w:rsidRPr="00EF1C3B" w:rsidRDefault="001011EB" w:rsidP="002A411A">
            <w:pPr>
              <w:spacing w:after="120"/>
              <w:rPr>
                <w:b/>
                <w:bCs/>
                <w:szCs w:val="24"/>
                <w:lang w:val="fr-FR"/>
              </w:rPr>
            </w:pPr>
            <w:r w:rsidRPr="00EF1C3B">
              <w:rPr>
                <w:b/>
                <w:bCs/>
                <w:szCs w:val="24"/>
                <w:lang w:val="fr-FR"/>
              </w:rPr>
              <w:t>Résumé</w:t>
            </w:r>
            <w:r w:rsidR="00A721F4" w:rsidRPr="00EF1C3B">
              <w:rPr>
                <w:b/>
                <w:bCs/>
                <w:szCs w:val="24"/>
                <w:lang w:val="fr-FR"/>
              </w:rPr>
              <w:t>:</w:t>
            </w:r>
          </w:p>
          <w:p w14:paraId="4082D7E8" w14:textId="28A91212" w:rsidR="00A721F4" w:rsidRPr="00EF1C3B" w:rsidRDefault="003C37DC" w:rsidP="002A411A">
            <w:pPr>
              <w:spacing w:after="120"/>
              <w:rPr>
                <w:szCs w:val="24"/>
                <w:lang w:val="fr-FR"/>
              </w:rPr>
            </w:pPr>
            <w:r w:rsidRPr="00EF1C3B">
              <w:rPr>
                <w:lang w:val="fr-FR"/>
              </w:rPr>
              <w:t>Le présent document rend compte des travaux préparatoires en cours en vue de l'Assemblée des radiocommunications de 2023 (AR-23) et de la Conférence mondiale des radiocommunications de 2023 (CMR-23).</w:t>
            </w:r>
          </w:p>
          <w:p w14:paraId="76A1C541" w14:textId="23209CDB" w:rsidR="00A721F4" w:rsidRPr="00EF1C3B" w:rsidRDefault="001011EB" w:rsidP="002A411A">
            <w:pPr>
              <w:spacing w:after="120"/>
              <w:rPr>
                <w:b/>
                <w:bCs/>
                <w:szCs w:val="24"/>
                <w:lang w:val="fr-FR"/>
              </w:rPr>
            </w:pPr>
            <w:r w:rsidRPr="00EF1C3B">
              <w:rPr>
                <w:b/>
                <w:bCs/>
                <w:lang w:val="fr-FR"/>
              </w:rPr>
              <w:t>Suite à donner</w:t>
            </w:r>
            <w:r w:rsidR="00A721F4" w:rsidRPr="00EF1C3B">
              <w:rPr>
                <w:b/>
                <w:bCs/>
                <w:lang w:val="fr-FR"/>
              </w:rPr>
              <w:t>:</w:t>
            </w:r>
          </w:p>
          <w:p w14:paraId="38C12E46" w14:textId="33C76F0C" w:rsidR="003C37DC" w:rsidRPr="00EF1C3B" w:rsidRDefault="003C37DC" w:rsidP="002A411A">
            <w:pPr>
              <w:spacing w:after="120"/>
              <w:rPr>
                <w:lang w:val="fr-FR"/>
              </w:rPr>
            </w:pPr>
            <w:r w:rsidRPr="00EF1C3B">
              <w:rPr>
                <w:lang w:val="fr-FR"/>
              </w:rPr>
              <w:t xml:space="preserve">Le </w:t>
            </w:r>
            <w:r w:rsidR="002A411A" w:rsidRPr="00EF1C3B">
              <w:rPr>
                <w:lang w:val="fr-FR"/>
              </w:rPr>
              <w:t>GCDT</w:t>
            </w:r>
            <w:r w:rsidRPr="00EF1C3B">
              <w:rPr>
                <w:lang w:val="fr-FR"/>
              </w:rPr>
              <w:t xml:space="preserve"> est invité à prendre note de l'état d'avancement des travaux préparatoires en vue de l'AR</w:t>
            </w:r>
            <w:r w:rsidR="00DE2479" w:rsidRPr="00EF1C3B">
              <w:rPr>
                <w:lang w:val="fr-FR"/>
              </w:rPr>
              <w:noBreakHyphen/>
            </w:r>
            <w:r w:rsidRPr="00EF1C3B">
              <w:rPr>
                <w:lang w:val="fr-FR"/>
              </w:rPr>
              <w:t>23 et de la CMR-23.</w:t>
            </w:r>
          </w:p>
          <w:p w14:paraId="622ACB80" w14:textId="39EE560D" w:rsidR="00A721F4" w:rsidRPr="00EF1C3B" w:rsidRDefault="00A721F4" w:rsidP="002A411A">
            <w:pPr>
              <w:spacing w:after="120"/>
              <w:rPr>
                <w:b/>
                <w:bCs/>
                <w:szCs w:val="24"/>
                <w:lang w:val="fr-FR"/>
              </w:rPr>
            </w:pPr>
            <w:r w:rsidRPr="00EF1C3B">
              <w:rPr>
                <w:b/>
                <w:bCs/>
                <w:szCs w:val="24"/>
                <w:lang w:val="fr-FR"/>
              </w:rPr>
              <w:t>R</w:t>
            </w:r>
            <w:r w:rsidR="001011EB" w:rsidRPr="00EF1C3B">
              <w:rPr>
                <w:b/>
                <w:bCs/>
                <w:szCs w:val="24"/>
                <w:lang w:val="fr-FR"/>
              </w:rPr>
              <w:t>é</w:t>
            </w:r>
            <w:r w:rsidRPr="00EF1C3B">
              <w:rPr>
                <w:b/>
                <w:bCs/>
                <w:szCs w:val="24"/>
                <w:lang w:val="fr-FR"/>
              </w:rPr>
              <w:t>f</w:t>
            </w:r>
            <w:r w:rsidR="001011EB" w:rsidRPr="00EF1C3B">
              <w:rPr>
                <w:b/>
                <w:bCs/>
                <w:szCs w:val="24"/>
                <w:lang w:val="fr-FR"/>
              </w:rPr>
              <w:t>é</w:t>
            </w:r>
            <w:r w:rsidRPr="00EF1C3B">
              <w:rPr>
                <w:b/>
                <w:bCs/>
                <w:szCs w:val="24"/>
                <w:lang w:val="fr-FR"/>
              </w:rPr>
              <w:t>rences:</w:t>
            </w:r>
          </w:p>
          <w:p w14:paraId="1ECDD20E" w14:textId="21D43D31" w:rsidR="00A721F4" w:rsidRPr="00EF1C3B" w:rsidRDefault="008E57AC" w:rsidP="002A411A">
            <w:pPr>
              <w:spacing w:after="120"/>
              <w:rPr>
                <w:lang w:val="fr-FR"/>
              </w:rPr>
            </w:pPr>
            <w:hyperlink r:id="rId8" w:history="1">
              <w:r w:rsidR="003C37DC" w:rsidRPr="00EF1C3B">
                <w:rPr>
                  <w:rStyle w:val="Hyperlink"/>
                  <w:lang w:val="fr-FR"/>
                </w:rPr>
                <w:t>Résolution 1399 du Conseil (C20)</w:t>
              </w:r>
            </w:hyperlink>
            <w:r w:rsidR="003C37DC" w:rsidRPr="00EF1C3B">
              <w:rPr>
                <w:lang w:val="fr-FR"/>
              </w:rPr>
              <w:t xml:space="preserve">, </w:t>
            </w:r>
            <w:hyperlink r:id="rId9" w:history="1">
              <w:r w:rsidR="003C37DC" w:rsidRPr="00EF1C3B">
                <w:rPr>
                  <w:rStyle w:val="Hyperlink"/>
                  <w:lang w:val="fr-FR"/>
                </w:rPr>
                <w:t>Décision 623 du Conseil (C21)</w:t>
              </w:r>
            </w:hyperlink>
          </w:p>
        </w:tc>
      </w:tr>
    </w:tbl>
    <w:p w14:paraId="74506BC0" w14:textId="77777777" w:rsidR="003C37DC" w:rsidRPr="0017656C" w:rsidRDefault="00923CF1" w:rsidP="002A411A">
      <w:pPr>
        <w:pStyle w:val="Heading1"/>
        <w:rPr>
          <w:sz w:val="24"/>
          <w:szCs w:val="24"/>
          <w:lang w:val="fr-FR"/>
        </w:rPr>
      </w:pPr>
      <w:r w:rsidRPr="00EF1C3B">
        <w:rPr>
          <w:lang w:val="fr-FR"/>
        </w:rPr>
        <w:br w:type="page"/>
      </w:r>
      <w:r w:rsidR="003C37DC" w:rsidRPr="0017656C">
        <w:rPr>
          <w:sz w:val="24"/>
          <w:szCs w:val="24"/>
          <w:lang w:val="fr-FR"/>
        </w:rPr>
        <w:lastRenderedPageBreak/>
        <w:t>1</w:t>
      </w:r>
      <w:r w:rsidR="003C37DC" w:rsidRPr="0017656C">
        <w:rPr>
          <w:sz w:val="24"/>
          <w:szCs w:val="24"/>
          <w:lang w:val="fr-FR"/>
        </w:rPr>
        <w:tab/>
      </w:r>
      <w:bookmarkStart w:id="7" w:name="lt_pId024"/>
      <w:r w:rsidR="003C37DC" w:rsidRPr="0017656C">
        <w:rPr>
          <w:sz w:val="24"/>
          <w:szCs w:val="24"/>
          <w:lang w:val="fr-FR"/>
        </w:rPr>
        <w:t>Informations générales</w:t>
      </w:r>
      <w:bookmarkEnd w:id="7"/>
    </w:p>
    <w:p w14:paraId="4C429C7C" w14:textId="663C54A5" w:rsidR="003C37DC" w:rsidRPr="00EF1C3B" w:rsidRDefault="003C37DC" w:rsidP="002A411A">
      <w:pPr>
        <w:rPr>
          <w:lang w:val="fr-FR"/>
        </w:rPr>
      </w:pPr>
      <w:r w:rsidRPr="00EF1C3B">
        <w:rPr>
          <w:lang w:val="fr-FR"/>
        </w:rPr>
        <w:t>1.1</w:t>
      </w:r>
      <w:r w:rsidRPr="00EF1C3B">
        <w:rPr>
          <w:lang w:val="fr-FR"/>
        </w:rPr>
        <w:tab/>
      </w:r>
      <w:bookmarkStart w:id="8" w:name="lt_pId026"/>
      <w:r w:rsidRPr="00EF1C3B">
        <w:rPr>
          <w:lang w:val="fr-FR"/>
        </w:rPr>
        <w:t>L'ordre du jour et les dates et le lieu de la Conférence mondiale des radiocommunications de 2023 (CMR-23), ainsi que les dates et le lieu de l'Assemblée des radiocommunications de 2023 (AR</w:t>
      </w:r>
      <w:r w:rsidRPr="00EF1C3B">
        <w:rPr>
          <w:lang w:val="fr-FR"/>
        </w:rPr>
        <w:noBreakHyphen/>
        <w:t>23)</w:t>
      </w:r>
      <w:r w:rsidR="00E21925" w:rsidRPr="00EF1C3B">
        <w:rPr>
          <w:lang w:val="fr-FR"/>
        </w:rPr>
        <w:t xml:space="preserve">, </w:t>
      </w:r>
      <w:r w:rsidRPr="00EF1C3B">
        <w:rPr>
          <w:lang w:val="fr-FR"/>
        </w:rPr>
        <w:t>ont été arrêtés respectivement par le Conseil de l'UIT en vertu de sa Résolution </w:t>
      </w:r>
      <w:bookmarkEnd w:id="8"/>
      <w:r w:rsidRPr="00EF1C3B">
        <w:rPr>
          <w:lang w:val="fr-FR"/>
        </w:rPr>
        <w:t>1399 (C20) et de sa Décision 623 (C21).</w:t>
      </w:r>
    </w:p>
    <w:p w14:paraId="327A2514" w14:textId="77777777" w:rsidR="003C37DC" w:rsidRPr="00EF1C3B" w:rsidRDefault="003C37DC" w:rsidP="002A411A">
      <w:pPr>
        <w:rPr>
          <w:lang w:val="fr-FR"/>
        </w:rPr>
      </w:pPr>
      <w:r w:rsidRPr="00EF1C3B">
        <w:rPr>
          <w:lang w:val="fr-FR"/>
        </w:rPr>
        <w:t>1.2</w:t>
      </w:r>
      <w:r w:rsidRPr="00EF1C3B">
        <w:rPr>
          <w:lang w:val="fr-FR"/>
        </w:rPr>
        <w:tab/>
      </w:r>
      <w:bookmarkStart w:id="9" w:name="lt_pId028"/>
      <w:r w:rsidRPr="00EF1C3B">
        <w:rPr>
          <w:lang w:val="fr-FR"/>
        </w:rPr>
        <w:t>Le lieu et les dates ci-après ont été confirmés:</w:t>
      </w:r>
    </w:p>
    <w:bookmarkEnd w:id="9"/>
    <w:p w14:paraId="12ED368D" w14:textId="77777777" w:rsidR="003C37DC" w:rsidRPr="00EF1C3B" w:rsidRDefault="003C37DC" w:rsidP="002A411A">
      <w:pPr>
        <w:pStyle w:val="enumlev1"/>
        <w:rPr>
          <w:lang w:val="fr-FR"/>
        </w:rPr>
      </w:pPr>
      <w:r w:rsidRPr="00EF1C3B">
        <w:rPr>
          <w:lang w:val="fr-FR"/>
        </w:rPr>
        <w:t>–</w:t>
      </w:r>
      <w:r w:rsidRPr="00EF1C3B">
        <w:rPr>
          <w:lang w:val="fr-FR"/>
        </w:rPr>
        <w:tab/>
        <w:t>la CMR-23 se tiendra à Dubaï (Émirats arabes unis) du 20 novembre au 15 décembre 2023;</w:t>
      </w:r>
    </w:p>
    <w:p w14:paraId="3152813C" w14:textId="77777777" w:rsidR="003C37DC" w:rsidRPr="00EF1C3B" w:rsidRDefault="003C37DC" w:rsidP="002A411A">
      <w:pPr>
        <w:pStyle w:val="enumlev1"/>
        <w:rPr>
          <w:lang w:val="fr-FR"/>
        </w:rPr>
      </w:pPr>
      <w:r w:rsidRPr="00EF1C3B">
        <w:rPr>
          <w:lang w:val="fr-FR"/>
        </w:rPr>
        <w:t>–</w:t>
      </w:r>
      <w:r w:rsidRPr="00EF1C3B">
        <w:rPr>
          <w:lang w:val="fr-FR"/>
        </w:rPr>
        <w:tab/>
        <w:t>l'AR-23 se tiendra à Dubaï (Émirats arabes unis) du 13 au 17 novembre 2023.</w:t>
      </w:r>
    </w:p>
    <w:p w14:paraId="4534B59C" w14:textId="77777777" w:rsidR="003C37DC" w:rsidRPr="00EF1C3B" w:rsidRDefault="003C37DC" w:rsidP="002A411A">
      <w:pPr>
        <w:rPr>
          <w:lang w:val="fr-FR"/>
        </w:rPr>
      </w:pPr>
      <w:r w:rsidRPr="00EF1C3B">
        <w:rPr>
          <w:lang w:val="fr-FR"/>
        </w:rPr>
        <w:t>1.3</w:t>
      </w:r>
      <w:r w:rsidRPr="00EF1C3B">
        <w:rPr>
          <w:lang w:val="fr-FR"/>
        </w:rPr>
        <w:tab/>
      </w:r>
      <w:bookmarkStart w:id="10" w:name="lt_pId034"/>
      <w:r w:rsidRPr="00EF1C3B">
        <w:rPr>
          <w:lang w:val="fr-FR"/>
        </w:rPr>
        <w:t>En outre, l'accord de pays hôte pour la tenue, l'organisation et le financement de ces deux manifestations, ainsi que de la première session de la Réunion de préparation à la Conférence en vue de la CMR-27 (RPC27-1), qui se tiendra ultérieurement, a été signé par le Directeur général de l'Autorité de régulation des télécommunications et des services publics numériques (TDRA) des Émirats arabes unis et le Secrétaire général de l'UIT le 30 septembre 2022 à Bucarest.</w:t>
      </w:r>
    </w:p>
    <w:bookmarkEnd w:id="10"/>
    <w:p w14:paraId="12280135" w14:textId="77777777" w:rsidR="003C37DC" w:rsidRPr="0017656C" w:rsidRDefault="003C37DC" w:rsidP="002A411A">
      <w:pPr>
        <w:pStyle w:val="Heading1"/>
        <w:rPr>
          <w:sz w:val="24"/>
          <w:szCs w:val="24"/>
          <w:lang w:val="fr-FR"/>
        </w:rPr>
      </w:pPr>
      <w:r w:rsidRPr="0017656C">
        <w:rPr>
          <w:sz w:val="24"/>
          <w:szCs w:val="24"/>
          <w:lang w:val="fr-FR"/>
        </w:rPr>
        <w:t>2</w:t>
      </w:r>
      <w:r w:rsidRPr="0017656C">
        <w:rPr>
          <w:sz w:val="24"/>
          <w:szCs w:val="24"/>
          <w:lang w:val="fr-FR"/>
        </w:rPr>
        <w:tab/>
        <w:t>Travaux préparatoires en vue de l'AR-23</w:t>
      </w:r>
    </w:p>
    <w:p w14:paraId="23C3186F" w14:textId="42F9DA2A" w:rsidR="003C37DC" w:rsidRPr="00EF1C3B" w:rsidRDefault="003C37DC" w:rsidP="002A411A">
      <w:pPr>
        <w:rPr>
          <w:lang w:val="fr-FR"/>
        </w:rPr>
      </w:pPr>
      <w:r w:rsidRPr="00EF1C3B">
        <w:rPr>
          <w:lang w:val="fr-FR"/>
        </w:rPr>
        <w:t>2.1</w:t>
      </w:r>
      <w:r w:rsidRPr="00EF1C3B">
        <w:rPr>
          <w:lang w:val="fr-FR"/>
        </w:rPr>
        <w:tab/>
      </w:r>
      <w:bookmarkStart w:id="11" w:name="lt_pId038"/>
      <w:r w:rsidRPr="00EF1C3B">
        <w:rPr>
          <w:lang w:val="fr-FR"/>
        </w:rPr>
        <w:t xml:space="preserve">Les invitations officielles à participer à l'AR-23 ont été envoyées dans les </w:t>
      </w:r>
      <w:hyperlink r:id="rId10" w:history="1">
        <w:r w:rsidR="00DE2479" w:rsidRPr="00EF1C3B">
          <w:rPr>
            <w:rStyle w:val="Hyperlink"/>
            <w:lang w:val="fr-FR"/>
          </w:rPr>
          <w:t>Lettres circulaires 22/42</w:t>
        </w:r>
      </w:hyperlink>
      <w:r w:rsidRPr="00EF1C3B">
        <w:rPr>
          <w:lang w:val="fr-FR"/>
        </w:rPr>
        <w:t xml:space="preserve">, </w:t>
      </w:r>
      <w:hyperlink r:id="rId11" w:history="1">
        <w:r w:rsidRPr="00EF1C3B">
          <w:rPr>
            <w:rStyle w:val="Hyperlink"/>
            <w:lang w:val="fr-FR"/>
          </w:rPr>
          <w:t>DM-22/1013</w:t>
        </w:r>
      </w:hyperlink>
      <w:r w:rsidRPr="00EF1C3B">
        <w:rPr>
          <w:lang w:val="fr-FR"/>
        </w:rPr>
        <w:t xml:space="preserve">, </w:t>
      </w:r>
      <w:hyperlink r:id="rId12" w:history="1">
        <w:r w:rsidRPr="00EF1C3B">
          <w:rPr>
            <w:rStyle w:val="Hyperlink"/>
            <w:lang w:val="fr-FR"/>
          </w:rPr>
          <w:t>DM-22/1014</w:t>
        </w:r>
      </w:hyperlink>
      <w:r w:rsidRPr="00EF1C3B">
        <w:rPr>
          <w:lang w:val="fr-FR"/>
        </w:rPr>
        <w:t xml:space="preserve"> et </w:t>
      </w:r>
      <w:hyperlink r:id="rId13" w:history="1">
        <w:r w:rsidRPr="00EF1C3B">
          <w:rPr>
            <w:rStyle w:val="Hyperlink"/>
            <w:lang w:val="fr-FR"/>
          </w:rPr>
          <w:t>DM-22/1015</w:t>
        </w:r>
      </w:hyperlink>
      <w:r w:rsidRPr="00EF1C3B">
        <w:rPr>
          <w:lang w:val="fr-FR"/>
        </w:rPr>
        <w:t xml:space="preserve"> en date du 25 novembre 2022.</w:t>
      </w:r>
      <w:bookmarkEnd w:id="11"/>
      <w:r w:rsidRPr="00EF1C3B">
        <w:rPr>
          <w:lang w:val="fr-FR"/>
        </w:rPr>
        <w:t xml:space="preserve"> </w:t>
      </w:r>
      <w:bookmarkStart w:id="12" w:name="lt_pId039"/>
      <w:r w:rsidRPr="00EF1C3B">
        <w:rPr>
          <w:lang w:val="fr-FR"/>
        </w:rPr>
        <w:t xml:space="preserve">Les dispositions préliminaires ont été communiquées aux administrations par le Bureau des radiocommunications dans la </w:t>
      </w:r>
      <w:hyperlink r:id="rId14" w:history="1">
        <w:r w:rsidRPr="00EF1C3B">
          <w:rPr>
            <w:rStyle w:val="Hyperlink"/>
            <w:lang w:val="fr-FR"/>
          </w:rPr>
          <w:t>Circulaire administrative CACE/1050</w:t>
        </w:r>
      </w:hyperlink>
      <w:r w:rsidR="0017656C">
        <w:rPr>
          <w:lang w:val="fr-FR"/>
        </w:rPr>
        <w:t xml:space="preserve"> e</w:t>
      </w:r>
      <w:r w:rsidRPr="00EF1C3B">
        <w:rPr>
          <w:lang w:val="fr-FR"/>
        </w:rPr>
        <w:t xml:space="preserve">n date du 10 février 2023. Toutes ces Lettres circulaires </w:t>
      </w:r>
      <w:hyperlink r:id="rId15" w:history="1"/>
      <w:r w:rsidRPr="00EF1C3B">
        <w:rPr>
          <w:lang w:val="fr-FR"/>
        </w:rPr>
        <w:t>peuvent être consultées sous la rubrique "Renseignements concernant la participation" du site web de l'AR-23 à l'adresse:</w:t>
      </w:r>
      <w:bookmarkEnd w:id="12"/>
      <w:r w:rsidRPr="00EF1C3B">
        <w:rPr>
          <w:lang w:val="fr-FR"/>
        </w:rPr>
        <w:t xml:space="preserve"> </w:t>
      </w:r>
      <w:bookmarkStart w:id="13" w:name="lt_pId040"/>
      <w:r w:rsidR="00C0081A" w:rsidRPr="00EF1C3B">
        <w:rPr>
          <w:lang w:val="fr-FR"/>
        </w:rPr>
        <w:fldChar w:fldCharType="begin"/>
      </w:r>
      <w:r w:rsidR="00C0081A" w:rsidRPr="00EF1C3B">
        <w:rPr>
          <w:lang w:val="fr-FR"/>
        </w:rPr>
        <w:instrText xml:space="preserve"> HYPERLINK "https://www.itu.int/ra-23/fr/participation/lettres-circulaires/" </w:instrText>
      </w:r>
      <w:r w:rsidR="00C0081A" w:rsidRPr="00EF1C3B">
        <w:rPr>
          <w:lang w:val="fr-FR"/>
        </w:rPr>
        <w:fldChar w:fldCharType="separate"/>
      </w:r>
      <w:r w:rsidRPr="00EF1C3B">
        <w:rPr>
          <w:rStyle w:val="Hyperlink"/>
          <w:lang w:val="fr-FR"/>
        </w:rPr>
        <w:t>https://www.itu.int/ra</w:t>
      </w:r>
      <w:r w:rsidR="00C0081A" w:rsidRPr="00EF1C3B">
        <w:rPr>
          <w:rStyle w:val="Hyperlink"/>
          <w:lang w:val="fr-FR"/>
        </w:rPr>
        <w:noBreakHyphen/>
      </w:r>
      <w:r w:rsidRPr="00EF1C3B">
        <w:rPr>
          <w:rStyle w:val="Hyperlink"/>
          <w:lang w:val="fr-FR"/>
        </w:rPr>
        <w:t>23/participation/circular-letters/</w:t>
      </w:r>
      <w:r w:rsidR="00C0081A" w:rsidRPr="00EF1C3B">
        <w:rPr>
          <w:lang w:val="fr-FR"/>
        </w:rPr>
        <w:fldChar w:fldCharType="end"/>
      </w:r>
      <w:r w:rsidRPr="00EF1C3B">
        <w:rPr>
          <w:lang w:val="fr-FR"/>
        </w:rPr>
        <w:t>.</w:t>
      </w:r>
      <w:bookmarkEnd w:id="13"/>
    </w:p>
    <w:p w14:paraId="0E8D2D6C" w14:textId="27FAD1DB" w:rsidR="003C37DC" w:rsidRPr="00EF1C3B" w:rsidRDefault="003C37DC" w:rsidP="002A411A">
      <w:pPr>
        <w:rPr>
          <w:lang w:val="fr-FR"/>
        </w:rPr>
      </w:pPr>
      <w:r w:rsidRPr="00EF1C3B">
        <w:rPr>
          <w:lang w:val="fr-FR"/>
        </w:rPr>
        <w:t>2.2</w:t>
      </w:r>
      <w:r w:rsidRPr="00EF1C3B">
        <w:rPr>
          <w:lang w:val="fr-FR"/>
        </w:rPr>
        <w:tab/>
      </w:r>
      <w:bookmarkStart w:id="14" w:name="lt_pId042"/>
      <w:r w:rsidRPr="00EF1C3B">
        <w:rPr>
          <w:lang w:val="fr-FR"/>
        </w:rPr>
        <w:t xml:space="preserve">Les dispositions proposées pour l'organisation de l'AR-23 ont également été communiquées dans la </w:t>
      </w:r>
      <w:hyperlink r:id="rId16" w:history="1">
        <w:r w:rsidR="0017656C">
          <w:rPr>
            <w:rStyle w:val="Hyperlink"/>
            <w:lang w:val="fr-FR"/>
          </w:rPr>
          <w:t>Circulaire administrative CACE/</w:t>
        </w:r>
        <w:r w:rsidRPr="00EF1C3B">
          <w:rPr>
            <w:rStyle w:val="Hyperlink"/>
            <w:lang w:val="fr-FR"/>
          </w:rPr>
          <w:t xml:space="preserve">1050 </w:t>
        </w:r>
      </w:hyperlink>
      <w:r w:rsidRPr="00EF1C3B">
        <w:rPr>
          <w:lang w:val="fr-FR"/>
        </w:rPr>
        <w:t xml:space="preserve">et des consultations avec les administrations ont eu lieu concernant les éventuels présidents et vice-présidents de l'AR-23 et de ses diverses commissions. Les administrations et les Membres du Secteur des radiocommunications ont été invités à réfléchir aux candidatures aux postes de présidents et de vice-présidents des commissions d'études, en vue du vote qui aura lieu à l'AR-23, conformément aux dispositions de la Résolution UIT-R 15-6 (Rév. Genève, 2015) de l'Assemblée des radiocommunications (voir la </w:t>
      </w:r>
      <w:hyperlink r:id="rId17" w:history="1">
        <w:r w:rsidRPr="00EF1C3B">
          <w:rPr>
            <w:rStyle w:val="Hyperlink"/>
            <w:lang w:val="fr-FR"/>
          </w:rPr>
          <w:t>Circulaire administrative CACE/1058</w:t>
        </w:r>
      </w:hyperlink>
      <w:r w:rsidRPr="00EF1C3B">
        <w:rPr>
          <w:lang w:val="fr-FR"/>
        </w:rPr>
        <w:t xml:space="preserve"> du 18 avril 2023). Toutes les dispositions administratives et logistiques requises pour l'AR-23 sont actuellement étudiées avec les autres départements et unités concernés de l'UIT.</w:t>
      </w:r>
      <w:bookmarkEnd w:id="14"/>
    </w:p>
    <w:p w14:paraId="59144C91" w14:textId="77777777" w:rsidR="003C37DC" w:rsidRPr="0017656C" w:rsidRDefault="003C37DC" w:rsidP="002A411A">
      <w:pPr>
        <w:pStyle w:val="Heading1"/>
        <w:rPr>
          <w:sz w:val="24"/>
          <w:szCs w:val="24"/>
          <w:lang w:val="fr-FR"/>
        </w:rPr>
      </w:pPr>
      <w:r w:rsidRPr="0017656C">
        <w:rPr>
          <w:sz w:val="24"/>
          <w:szCs w:val="24"/>
          <w:lang w:val="fr-FR"/>
        </w:rPr>
        <w:t>3</w:t>
      </w:r>
      <w:r w:rsidRPr="0017656C">
        <w:rPr>
          <w:sz w:val="24"/>
          <w:szCs w:val="24"/>
          <w:lang w:val="fr-FR"/>
        </w:rPr>
        <w:tab/>
      </w:r>
      <w:bookmarkStart w:id="15" w:name="lt_pId046"/>
      <w:r w:rsidRPr="0017656C">
        <w:rPr>
          <w:sz w:val="24"/>
          <w:szCs w:val="24"/>
          <w:lang w:val="fr-FR"/>
        </w:rPr>
        <w:t>Travaux préparatoires en vue de la CMR-23</w:t>
      </w:r>
      <w:bookmarkEnd w:id="15"/>
    </w:p>
    <w:p w14:paraId="3D79DE2C" w14:textId="1A9CF4B4" w:rsidR="003C37DC" w:rsidRPr="00EF1C3B" w:rsidRDefault="003C37DC" w:rsidP="002A411A">
      <w:pPr>
        <w:rPr>
          <w:lang w:val="fr-FR"/>
        </w:rPr>
      </w:pPr>
      <w:r w:rsidRPr="00EF1C3B">
        <w:rPr>
          <w:lang w:val="fr-FR"/>
        </w:rPr>
        <w:t>3.1</w:t>
      </w:r>
      <w:r w:rsidRPr="00EF1C3B">
        <w:rPr>
          <w:lang w:val="fr-FR"/>
        </w:rPr>
        <w:tab/>
      </w:r>
      <w:bookmarkStart w:id="16" w:name="lt_pId048"/>
      <w:r w:rsidRPr="00EF1C3B">
        <w:rPr>
          <w:lang w:val="fr-FR"/>
        </w:rPr>
        <w:t xml:space="preserve">Les invitations officielles à participer à la CMR-23 ont été envoyées dans les </w:t>
      </w:r>
      <w:r w:rsidRPr="00EF1C3B">
        <w:rPr>
          <w:rStyle w:val="Hyperlink"/>
          <w:lang w:val="fr-FR"/>
        </w:rPr>
        <w:t xml:space="preserve">Lettres circulaires </w:t>
      </w:r>
      <w:hyperlink r:id="rId18" w:history="1">
        <w:r w:rsidRPr="00EF1C3B">
          <w:rPr>
            <w:rStyle w:val="Hyperlink"/>
            <w:lang w:val="fr-FR"/>
          </w:rPr>
          <w:t>22/40</w:t>
        </w:r>
      </w:hyperlink>
      <w:r w:rsidR="0017656C">
        <w:rPr>
          <w:lang w:val="fr-FR"/>
        </w:rPr>
        <w:t>,</w:t>
      </w:r>
      <w:r w:rsidRPr="00EF1C3B">
        <w:rPr>
          <w:lang w:val="fr-FR"/>
        </w:rPr>
        <w:t xml:space="preserve"> </w:t>
      </w:r>
      <w:hyperlink r:id="rId19" w:history="1">
        <w:r w:rsidRPr="00EF1C3B">
          <w:rPr>
            <w:rStyle w:val="Hyperlink"/>
            <w:lang w:val="fr-FR"/>
          </w:rPr>
          <w:t>22/41</w:t>
        </w:r>
      </w:hyperlink>
      <w:r w:rsidRPr="00EF1C3B">
        <w:rPr>
          <w:lang w:val="fr-FR"/>
        </w:rPr>
        <w:t xml:space="preserve"> et </w:t>
      </w:r>
      <w:hyperlink r:id="rId20" w:history="1">
        <w:hyperlink r:id="rId21" w:history="1">
          <w:r w:rsidRPr="00EF1C3B">
            <w:rPr>
              <w:rStyle w:val="Hyperlink"/>
              <w:lang w:val="fr-FR"/>
            </w:rPr>
            <w:t>DM-22/1012</w:t>
          </w:r>
        </w:hyperlink>
        <w:r w:rsidRPr="00EF1C3B">
          <w:rPr>
            <w:rStyle w:val="Hyperlink"/>
            <w:lang w:val="fr-FR"/>
          </w:rPr>
          <w:t xml:space="preserve"> </w:t>
        </w:r>
      </w:hyperlink>
      <w:r w:rsidRPr="00EF1C3B">
        <w:rPr>
          <w:lang w:val="fr-FR"/>
        </w:rPr>
        <w:t xml:space="preserve">en date du 25 novembre 2022. Les dispositions préliminaires ont été communiquées aux administrations par le Bureau des radiocommunications dans la </w:t>
      </w:r>
      <w:hyperlink r:id="rId22" w:history="1">
        <w:r w:rsidRPr="00EF1C3B">
          <w:rPr>
            <w:rStyle w:val="Hyperlink"/>
            <w:lang w:val="fr-FR"/>
          </w:rPr>
          <w:t>Circulaire administrative CA/265</w:t>
        </w:r>
      </w:hyperlink>
      <w:r w:rsidRPr="00EF1C3B">
        <w:rPr>
          <w:lang w:val="fr-FR"/>
        </w:rPr>
        <w:t xml:space="preserve"> en date du 7 mars 2023. Toutes ces Lettres circulaires peuvent être consultées sous la rubrique "Renseignements concernant la participation" du site web de</w:t>
      </w:r>
      <w:bookmarkStart w:id="17" w:name="lt_pId050"/>
      <w:bookmarkEnd w:id="16"/>
      <w:r w:rsidRPr="00EF1C3B">
        <w:rPr>
          <w:lang w:val="fr-FR"/>
        </w:rPr>
        <w:t xml:space="preserve"> la CMR-23 à l'adresse: </w:t>
      </w:r>
      <w:hyperlink r:id="rId23" w:history="1">
        <w:r w:rsidRPr="00EF1C3B">
          <w:rPr>
            <w:rStyle w:val="Hyperlink"/>
            <w:lang w:val="fr-FR"/>
          </w:rPr>
          <w:t>https://www.itu.int/wrc</w:t>
        </w:r>
        <w:r w:rsidR="00C0081A" w:rsidRPr="00EF1C3B">
          <w:rPr>
            <w:rStyle w:val="Hyperlink"/>
            <w:lang w:val="fr-FR"/>
          </w:rPr>
          <w:noBreakHyphen/>
        </w:r>
        <w:r w:rsidRPr="00EF1C3B">
          <w:rPr>
            <w:rStyle w:val="Hyperlink"/>
            <w:lang w:val="fr-FR"/>
          </w:rPr>
          <w:t>23/participation/circular-letters/</w:t>
        </w:r>
      </w:hyperlink>
      <w:r w:rsidRPr="00EF1C3B">
        <w:rPr>
          <w:lang w:val="fr-FR"/>
        </w:rPr>
        <w:t>.</w:t>
      </w:r>
      <w:bookmarkEnd w:id="17"/>
    </w:p>
    <w:p w14:paraId="074D13EE" w14:textId="77777777" w:rsidR="003C37DC" w:rsidRPr="00EF1C3B" w:rsidRDefault="003C37DC" w:rsidP="002A411A">
      <w:pPr>
        <w:keepLines/>
        <w:rPr>
          <w:lang w:val="fr-FR"/>
        </w:rPr>
      </w:pPr>
      <w:r w:rsidRPr="00EF1C3B">
        <w:rPr>
          <w:lang w:val="fr-FR"/>
        </w:rPr>
        <w:lastRenderedPageBreak/>
        <w:t>3.2</w:t>
      </w:r>
      <w:r w:rsidRPr="00EF1C3B">
        <w:rPr>
          <w:lang w:val="fr-FR"/>
        </w:rPr>
        <w:tab/>
      </w:r>
      <w:bookmarkStart w:id="18" w:name="lt_pId052"/>
      <w:r w:rsidRPr="00EF1C3B">
        <w:rPr>
          <w:lang w:val="fr-FR"/>
        </w:rPr>
        <w:t>Des consultations ont lieu actuellement concernant la structure possible de la CMR-23 et les présidents et vice-présidents proposés pour la Conférence ainsi que les commissions et groupes de travail envisagés. Ces consultations, menées par l'intermédiaire d'un groupe informel (présidé par M. K. Arasteh) qui se réunit périodiquement à cette fin, ainsi qu'individuellement avec les administrations des États Membres, progressent de façon satisfaisante</w:t>
      </w:r>
      <w:bookmarkEnd w:id="18"/>
      <w:r w:rsidRPr="00EF1C3B">
        <w:rPr>
          <w:lang w:val="fr-FR"/>
        </w:rPr>
        <w:t>.</w:t>
      </w:r>
    </w:p>
    <w:p w14:paraId="3302520D" w14:textId="77777777" w:rsidR="003C37DC" w:rsidRPr="0017656C" w:rsidRDefault="003C37DC" w:rsidP="002A411A">
      <w:pPr>
        <w:pStyle w:val="Heading1"/>
        <w:rPr>
          <w:sz w:val="24"/>
          <w:szCs w:val="24"/>
          <w:lang w:val="fr-FR"/>
        </w:rPr>
      </w:pPr>
      <w:r w:rsidRPr="0017656C">
        <w:rPr>
          <w:sz w:val="24"/>
          <w:szCs w:val="24"/>
          <w:lang w:val="fr-FR"/>
        </w:rPr>
        <w:t>4</w:t>
      </w:r>
      <w:r w:rsidRPr="0017656C">
        <w:rPr>
          <w:sz w:val="24"/>
          <w:szCs w:val="24"/>
          <w:lang w:val="fr-FR"/>
        </w:rPr>
        <w:tab/>
        <w:t>Études préparatoires de l'UIT-R en vue de l'AR-23 et de la CMR-23</w:t>
      </w:r>
    </w:p>
    <w:p w14:paraId="7B128639" w14:textId="76AA0C5D" w:rsidR="003C37DC" w:rsidRPr="00EF1C3B" w:rsidRDefault="003C37DC" w:rsidP="002A411A">
      <w:pPr>
        <w:rPr>
          <w:lang w:val="fr-FR"/>
        </w:rPr>
      </w:pPr>
      <w:r w:rsidRPr="00EF1C3B">
        <w:rPr>
          <w:lang w:val="fr-FR"/>
        </w:rPr>
        <w:t>4.1</w:t>
      </w:r>
      <w:r w:rsidRPr="00EF1C3B">
        <w:rPr>
          <w:lang w:val="fr-FR"/>
        </w:rPr>
        <w:tab/>
      </w:r>
      <w:bookmarkStart w:id="19" w:name="lt_pId058"/>
      <w:r w:rsidRPr="00EF1C3B">
        <w:rPr>
          <w:lang w:val="fr-FR"/>
        </w:rPr>
        <w:t>Les groupes de travail et le Groupe d'action 6/1 de l'UIT-R ont élaboré des projets de solutions possibles pour traiter les points et questions à l'ordre du jour de la CMR-23 sur la base des études préparatoires qui leur avaient été confiées par la première session de la Réunion de préparation à la conférence en vue de la CMR-23 (RPC23-1), conformément au calendrier établi au préalable. Ces textes ont été insérés dans le projet de rapport de la RPC, qui a été mis à disposition en ligne dans les six langues officielles de l'Union avant la date limite fixée dans la Résolution</w:t>
      </w:r>
      <w:r w:rsidR="00DE2479" w:rsidRPr="00EF1C3B">
        <w:rPr>
          <w:lang w:val="fr-FR"/>
        </w:rPr>
        <w:t> </w:t>
      </w:r>
      <w:r w:rsidRPr="00EF1C3B">
        <w:rPr>
          <w:lang w:val="fr-FR"/>
        </w:rPr>
        <w:t>UIT</w:t>
      </w:r>
      <w:r w:rsidR="00C0081A" w:rsidRPr="00EF1C3B">
        <w:rPr>
          <w:lang w:val="fr-FR"/>
        </w:rPr>
        <w:noBreakHyphen/>
      </w:r>
      <w:r w:rsidRPr="00EF1C3B">
        <w:rPr>
          <w:lang w:val="fr-FR"/>
        </w:rPr>
        <w:t>R</w:t>
      </w:r>
      <w:r w:rsidR="00C0081A" w:rsidRPr="00EF1C3B">
        <w:rPr>
          <w:lang w:val="fr-FR"/>
        </w:rPr>
        <w:t> </w:t>
      </w:r>
      <w:r w:rsidRPr="00EF1C3B">
        <w:rPr>
          <w:lang w:val="fr-FR"/>
        </w:rPr>
        <w:t xml:space="preserve">2-8 (Rév. Charm el-Cheikh, 2019) de l'Assemblée des radiocommunications, pour examen par la </w:t>
      </w:r>
      <w:bookmarkEnd w:id="19"/>
      <w:r w:rsidRPr="00EF1C3B">
        <w:rPr>
          <w:lang w:val="fr-FR"/>
        </w:rPr>
        <w:t xml:space="preserve">RPC23-2. </w:t>
      </w:r>
      <w:bookmarkStart w:id="20" w:name="lt_pId060"/>
      <w:r w:rsidRPr="00EF1C3B">
        <w:rPr>
          <w:lang w:val="fr-FR"/>
        </w:rPr>
        <w:t>Dans certains cas, les groupes de travail concernés de l'UIT-R poursuivent les études techniques, afin de mettre la dernière m</w:t>
      </w:r>
      <w:r w:rsidR="0017656C">
        <w:rPr>
          <w:lang w:val="fr-FR"/>
        </w:rPr>
        <w:t>ain aux Recommandations ou aux R</w:t>
      </w:r>
      <w:r w:rsidRPr="00EF1C3B">
        <w:rPr>
          <w:lang w:val="fr-FR"/>
        </w:rPr>
        <w:t>apports</w:t>
      </w:r>
      <w:r w:rsidR="00DE2479" w:rsidRPr="00EF1C3B">
        <w:rPr>
          <w:lang w:val="fr-FR"/>
        </w:rPr>
        <w:t> </w:t>
      </w:r>
      <w:r w:rsidRPr="00EF1C3B">
        <w:rPr>
          <w:lang w:val="fr-FR"/>
        </w:rPr>
        <w:t>UIT</w:t>
      </w:r>
      <w:r w:rsidR="0017656C">
        <w:rPr>
          <w:lang w:val="fr-FR"/>
        </w:rPr>
        <w:t>-</w:t>
      </w:r>
      <w:r w:rsidRPr="00EF1C3B">
        <w:rPr>
          <w:lang w:val="fr-FR"/>
        </w:rPr>
        <w:t>R associés</w:t>
      </w:r>
      <w:bookmarkStart w:id="21" w:name="lt_pId061"/>
      <w:bookmarkEnd w:id="20"/>
      <w:r w:rsidRPr="00EF1C3B">
        <w:rPr>
          <w:lang w:val="fr-FR"/>
        </w:rPr>
        <w:t>. Ces travaux devraient être achevés avant ou pendant l'AR-23, à temps pour la CMR-23.</w:t>
      </w:r>
      <w:bookmarkEnd w:id="21"/>
    </w:p>
    <w:p w14:paraId="10B4402E" w14:textId="6B6C4092" w:rsidR="003C37DC" w:rsidRPr="00EF1C3B" w:rsidRDefault="003C37DC" w:rsidP="002A411A">
      <w:pPr>
        <w:rPr>
          <w:lang w:val="fr-FR"/>
        </w:rPr>
      </w:pPr>
      <w:r w:rsidRPr="00EF1C3B">
        <w:rPr>
          <w:lang w:val="fr-FR"/>
        </w:rPr>
        <w:t>4.2</w:t>
      </w:r>
      <w:r w:rsidRPr="00EF1C3B">
        <w:rPr>
          <w:lang w:val="fr-FR"/>
        </w:rPr>
        <w:tab/>
      </w:r>
      <w:bookmarkStart w:id="22" w:name="lt_pId063"/>
      <w:r w:rsidRPr="00EF1C3B">
        <w:rPr>
          <w:lang w:val="fr-FR"/>
        </w:rPr>
        <w:t>Le projet de rapport de la RPC à la CMR-23 et les contributions des membres, ainsi que les informations communiquées par le Bureau des radiocommunications, ont été examinés par la</w:t>
      </w:r>
      <w:r w:rsidR="00DE2479" w:rsidRPr="00EF1C3B">
        <w:rPr>
          <w:lang w:val="fr-FR"/>
        </w:rPr>
        <w:t> </w:t>
      </w:r>
      <w:r w:rsidRPr="00EF1C3B">
        <w:rPr>
          <w:lang w:val="fr-FR"/>
        </w:rPr>
        <w:t>RPC23-2, qui s'est tenue à Genève du 27 mars au 6 avril 2023</w:t>
      </w:r>
      <w:r w:rsidR="00E21925" w:rsidRPr="00EF1C3B">
        <w:rPr>
          <w:lang w:val="fr-FR"/>
        </w:rPr>
        <w:t xml:space="preserve"> </w:t>
      </w:r>
      <w:r w:rsidRPr="00EF1C3B">
        <w:rPr>
          <w:lang w:val="fr-FR"/>
        </w:rPr>
        <w:t>avec possibilité de participation à distance. Grâce au travail considérable et efficace mené à bien par 1 950 participants (1 297 participants étaient présents sur place, tandis que les autres ont participé de manière virtuelle), représentant 127 États Membres, 117 Membres du Secteur des radiocommunications et trois organismes du</w:t>
      </w:r>
      <w:r w:rsidR="00E74EAC">
        <w:rPr>
          <w:lang w:val="fr-FR"/>
        </w:rPr>
        <w:t xml:space="preserve"> système des Nations Unies, le R</w:t>
      </w:r>
      <w:r w:rsidRPr="00EF1C3B">
        <w:rPr>
          <w:lang w:val="fr-FR"/>
        </w:rPr>
        <w:t>apport final de la RPC à la CMR-23 a été approuvé et mis à disposition sur la page web de la RPC dans les six langues officielles de l'Union avant la date limite fixée dans la Résolution UIT</w:t>
      </w:r>
      <w:r w:rsidRPr="00EF1C3B">
        <w:rPr>
          <w:lang w:val="fr-FR"/>
        </w:rPr>
        <w:noBreakHyphen/>
        <w:t>R 2</w:t>
      </w:r>
      <w:r w:rsidRPr="00EF1C3B">
        <w:rPr>
          <w:lang w:val="fr-FR"/>
        </w:rPr>
        <w:noBreakHyphen/>
        <w:t>8 (Rév. Charm el-Cheikh, 2019).</w:t>
      </w:r>
      <w:bookmarkStart w:id="23" w:name="lt_pId064"/>
      <w:bookmarkEnd w:id="22"/>
      <w:r w:rsidRPr="00EF1C3B">
        <w:rPr>
          <w:lang w:val="fr-FR"/>
        </w:rPr>
        <w:t xml:space="preserve"> En outre, ce rapport a été soumis à la CMR-23 (voir le Document 3 de la CMR-23).</w:t>
      </w:r>
      <w:bookmarkEnd w:id="23"/>
    </w:p>
    <w:p w14:paraId="6E0EE7C5" w14:textId="77777777" w:rsidR="003C37DC" w:rsidRPr="00E74EAC" w:rsidRDefault="003C37DC" w:rsidP="002A411A">
      <w:pPr>
        <w:pStyle w:val="Heading1"/>
        <w:rPr>
          <w:sz w:val="24"/>
          <w:szCs w:val="24"/>
          <w:lang w:val="fr-FR"/>
        </w:rPr>
      </w:pPr>
      <w:r w:rsidRPr="00E74EAC">
        <w:rPr>
          <w:sz w:val="24"/>
          <w:szCs w:val="24"/>
          <w:lang w:val="fr-FR"/>
        </w:rPr>
        <w:t>5</w:t>
      </w:r>
      <w:r w:rsidRPr="00E74EAC">
        <w:rPr>
          <w:sz w:val="24"/>
          <w:szCs w:val="24"/>
          <w:lang w:val="fr-FR"/>
        </w:rPr>
        <w:tab/>
        <w:t>Travaux préparatoires à l'échelle régionale</w:t>
      </w:r>
    </w:p>
    <w:p w14:paraId="4CDE6036" w14:textId="5984DADF" w:rsidR="003C37DC" w:rsidRPr="00EF1C3B" w:rsidRDefault="003C37DC" w:rsidP="002A411A">
      <w:pPr>
        <w:rPr>
          <w:lang w:val="fr-FR"/>
        </w:rPr>
      </w:pPr>
      <w:bookmarkStart w:id="24" w:name="lt_pId067"/>
      <w:r w:rsidRPr="00EF1C3B">
        <w:rPr>
          <w:lang w:val="fr-FR"/>
        </w:rPr>
        <w:t>Compte tenu de la Résolution 80 (Rév. Marrakech, 2002) de la Conférence de plénipotentiaires, d'importantes activités de préparation en vue de l'AR-23 et de la CMR-23 sont actuellement menées, en particulier par l'intermédiaire des organisations régionales de télécommunication, à savoir l'APT, l'ASMG, l'UAT, la CEPT, la CITEL et la RCC. L'UIT a prêté son concours à ces activités de préparation chaque fois que cela était possible, compte tenu notamment de la Résolution 72 (Rév.CMR-19) de la Conférence mondiale des radiocommunications. À cet égard, deux ateliers interrégionaux de l'UIT sur les travaux préparatoires en vue de la CMR-23 ont été organisés du 13 au 15 décembre 2021 de manière virtuelle, et du 29 novembre au 1er décembre 2022 à Genève, avec possibilité de participation à distance. Il est prévu d'organiser un troisième atelier interrégional de l'UIT sur les travaux préparatoires en vue de la CMR-23 du 27 au</w:t>
      </w:r>
      <w:r w:rsidR="00C0081A" w:rsidRPr="00EF1C3B">
        <w:rPr>
          <w:lang w:val="fr-FR"/>
        </w:rPr>
        <w:t> </w:t>
      </w:r>
      <w:r w:rsidRPr="00EF1C3B">
        <w:rPr>
          <w:lang w:val="fr-FR"/>
        </w:rPr>
        <w:t>29</w:t>
      </w:r>
      <w:r w:rsidR="00C0081A" w:rsidRPr="00EF1C3B">
        <w:rPr>
          <w:lang w:val="fr-FR"/>
        </w:rPr>
        <w:t> </w:t>
      </w:r>
      <w:r w:rsidRPr="00EF1C3B">
        <w:rPr>
          <w:lang w:val="fr-FR"/>
        </w:rPr>
        <w:t>septembre</w:t>
      </w:r>
      <w:r w:rsidR="00C0081A" w:rsidRPr="00EF1C3B">
        <w:rPr>
          <w:lang w:val="fr-FR"/>
        </w:rPr>
        <w:t> </w:t>
      </w:r>
      <w:r w:rsidRPr="00EF1C3B">
        <w:rPr>
          <w:lang w:val="fr-FR"/>
        </w:rPr>
        <w:t>2023, avec possibilité de participation à distance, juste avant</w:t>
      </w:r>
      <w:bookmarkStart w:id="25" w:name="lt_pId070"/>
      <w:bookmarkEnd w:id="24"/>
      <w:r w:rsidRPr="00EF1C3B">
        <w:rPr>
          <w:lang w:val="fr-FR"/>
        </w:rPr>
        <w:t xml:space="preserve"> l</w:t>
      </w:r>
      <w:bookmarkEnd w:id="25"/>
      <w:r w:rsidRPr="00EF1C3B">
        <w:rPr>
          <w:lang w:val="fr-FR"/>
        </w:rPr>
        <w:t>'AR-23 et la</w:t>
      </w:r>
      <w:r w:rsidR="00C0081A" w:rsidRPr="00EF1C3B">
        <w:rPr>
          <w:lang w:val="fr-FR"/>
        </w:rPr>
        <w:t> </w:t>
      </w:r>
      <w:r w:rsidRPr="00EF1C3B">
        <w:rPr>
          <w:lang w:val="fr-FR"/>
        </w:rPr>
        <w:t>CMR</w:t>
      </w:r>
      <w:r w:rsidR="00C0081A" w:rsidRPr="00EF1C3B">
        <w:rPr>
          <w:lang w:val="fr-FR"/>
        </w:rPr>
        <w:noBreakHyphen/>
      </w:r>
      <w:r w:rsidRPr="00EF1C3B">
        <w:rPr>
          <w:lang w:val="fr-FR"/>
        </w:rPr>
        <w:t>23.</w:t>
      </w:r>
    </w:p>
    <w:p w14:paraId="0A1DC3F9" w14:textId="77777777" w:rsidR="003C37DC" w:rsidRPr="00E74EAC" w:rsidRDefault="003C37DC" w:rsidP="002A411A">
      <w:pPr>
        <w:pStyle w:val="Heading1"/>
        <w:rPr>
          <w:sz w:val="24"/>
          <w:szCs w:val="24"/>
          <w:lang w:val="fr-FR"/>
        </w:rPr>
      </w:pPr>
      <w:r w:rsidRPr="00E74EAC">
        <w:rPr>
          <w:sz w:val="24"/>
          <w:szCs w:val="24"/>
          <w:lang w:val="fr-FR"/>
        </w:rPr>
        <w:lastRenderedPageBreak/>
        <w:t>6</w:t>
      </w:r>
      <w:r w:rsidRPr="00E74EAC">
        <w:rPr>
          <w:sz w:val="24"/>
          <w:szCs w:val="24"/>
          <w:lang w:val="fr-FR"/>
        </w:rPr>
        <w:tab/>
        <w:t>Mesures d'économie concernant les documents</w:t>
      </w:r>
    </w:p>
    <w:p w14:paraId="32F3DE75" w14:textId="3E8FC5BC" w:rsidR="003C37DC" w:rsidRPr="00EF1C3B" w:rsidRDefault="003C37DC" w:rsidP="002A411A">
      <w:pPr>
        <w:keepNext/>
        <w:keepLines/>
        <w:rPr>
          <w:lang w:val="fr-FR"/>
        </w:rPr>
      </w:pPr>
      <w:bookmarkStart w:id="26" w:name="lt_pId073"/>
      <w:r w:rsidRPr="00EF1C3B">
        <w:rPr>
          <w:lang w:val="fr-FR"/>
        </w:rPr>
        <w:t xml:space="preserve">Conformément aux dispositions de la </w:t>
      </w:r>
      <w:hyperlink r:id="rId24" w:history="1">
        <w:r w:rsidRPr="00EF1C3B">
          <w:rPr>
            <w:rStyle w:val="Hyperlink"/>
            <w:lang w:val="fr-FR"/>
          </w:rPr>
          <w:t>Décision 5 (Rév. Bucarest, 2022) de la Conférence de plénipotentiaires</w:t>
        </w:r>
      </w:hyperlink>
      <w:r w:rsidRPr="00EF1C3B">
        <w:rPr>
          <w:lang w:val="fr-FR"/>
        </w:rPr>
        <w:t xml:space="preserve"> (Annexe 2), et comme cela avait déjà été le cas pour l'AR/la CMR-15 et l'AR/la</w:t>
      </w:r>
      <w:r w:rsidR="00DE2479" w:rsidRPr="00EF1C3B">
        <w:rPr>
          <w:lang w:val="fr-FR"/>
        </w:rPr>
        <w:t> </w:t>
      </w:r>
      <w:r w:rsidRPr="00EF1C3B">
        <w:rPr>
          <w:lang w:val="fr-FR"/>
        </w:rPr>
        <w:t>CMR-19, il a été fait appel à la compréhension et à l'assistance des administrations pour veiller à ce que l'AR/la CMR-23 se tiennent entièrement sans papier</w:t>
      </w:r>
      <w:bookmarkStart w:id="27" w:name="lt_pId074"/>
      <w:bookmarkEnd w:id="26"/>
      <w:r w:rsidRPr="00EF1C3B">
        <w:rPr>
          <w:lang w:val="fr-FR"/>
        </w:rPr>
        <w:t>. Ces dispositions sont exposées respectivement, pour l'AR-23 et la CMR-23, dans les Circulaires administratives</w:t>
      </w:r>
      <w:r w:rsidR="00DE2479" w:rsidRPr="00EF1C3B">
        <w:rPr>
          <w:lang w:val="fr-FR"/>
        </w:rPr>
        <w:t> </w:t>
      </w:r>
      <w:r w:rsidRPr="00EF1C3B">
        <w:rPr>
          <w:lang w:val="fr-FR"/>
        </w:rPr>
        <w:t>CACE/1050 et</w:t>
      </w:r>
      <w:r w:rsidR="00C0081A" w:rsidRPr="00EF1C3B">
        <w:rPr>
          <w:lang w:val="fr-FR"/>
        </w:rPr>
        <w:t> </w:t>
      </w:r>
      <w:r w:rsidRPr="00EF1C3B">
        <w:rPr>
          <w:lang w:val="fr-FR"/>
        </w:rPr>
        <w:t>CA/265 du Bureau des radiocommunications (voir ci</w:t>
      </w:r>
      <w:r w:rsidRPr="00EF1C3B">
        <w:rPr>
          <w:lang w:val="fr-FR"/>
        </w:rPr>
        <w:noBreakHyphen/>
        <w:t>dessus).</w:t>
      </w:r>
      <w:bookmarkEnd w:id="27"/>
    </w:p>
    <w:p w14:paraId="50A9EE6B" w14:textId="77777777" w:rsidR="003C37DC" w:rsidRPr="00E74EAC" w:rsidRDefault="003C37DC" w:rsidP="00E74EAC">
      <w:pPr>
        <w:pStyle w:val="Heading1"/>
        <w:rPr>
          <w:sz w:val="24"/>
          <w:szCs w:val="24"/>
        </w:rPr>
      </w:pPr>
      <w:r w:rsidRPr="00E74EAC">
        <w:rPr>
          <w:sz w:val="24"/>
          <w:szCs w:val="24"/>
        </w:rPr>
        <w:t>7</w:t>
      </w:r>
      <w:r w:rsidRPr="00E74EAC">
        <w:rPr>
          <w:sz w:val="24"/>
          <w:szCs w:val="24"/>
        </w:rPr>
        <w:tab/>
      </w:r>
      <w:bookmarkStart w:id="28" w:name="lt_pId076"/>
      <w:r w:rsidRPr="00E74EAC">
        <w:rPr>
          <w:sz w:val="24"/>
          <w:szCs w:val="24"/>
        </w:rPr>
        <w:t>Conclusion</w:t>
      </w:r>
      <w:bookmarkEnd w:id="28"/>
    </w:p>
    <w:p w14:paraId="21858B36" w14:textId="1FD74577" w:rsidR="00C0081A" w:rsidRDefault="003C37DC" w:rsidP="002A411A">
      <w:pPr>
        <w:rPr>
          <w:lang w:val="fr-FR"/>
        </w:rPr>
      </w:pPr>
      <w:bookmarkStart w:id="29" w:name="lt_pId077"/>
      <w:r w:rsidRPr="00EF1C3B">
        <w:rPr>
          <w:lang w:val="fr-FR"/>
        </w:rPr>
        <w:t xml:space="preserve">Le </w:t>
      </w:r>
      <w:r w:rsidR="002A411A" w:rsidRPr="00EF1C3B">
        <w:rPr>
          <w:lang w:val="fr-FR"/>
        </w:rPr>
        <w:t>GCDT</w:t>
      </w:r>
      <w:r w:rsidRPr="00EF1C3B">
        <w:rPr>
          <w:lang w:val="fr-FR"/>
        </w:rPr>
        <w:t xml:space="preserve"> est invité à prendre note du présent résumé des activités de préparation de l'AR</w:t>
      </w:r>
      <w:r w:rsidRPr="00EF1C3B">
        <w:rPr>
          <w:lang w:val="fr-FR"/>
        </w:rPr>
        <w:noBreakHyphen/>
        <w:t>23 et de la CMR-23. Ces activités se poursuivent, pour garantir le bon déroulement et le succès de ces manifestations à Dubaï (Émirats arabes unis).</w:t>
      </w:r>
      <w:bookmarkEnd w:id="29"/>
    </w:p>
    <w:p w14:paraId="2090B9C7" w14:textId="77777777" w:rsidR="00E74EAC" w:rsidRPr="00EF1C3B" w:rsidRDefault="00E74EAC" w:rsidP="002A411A">
      <w:pPr>
        <w:rPr>
          <w:lang w:val="fr-FR"/>
        </w:rPr>
      </w:pPr>
    </w:p>
    <w:p w14:paraId="4B4497EF" w14:textId="7E6FC1B6" w:rsidR="00C0081A" w:rsidRPr="00EF1C3B" w:rsidRDefault="00C0081A" w:rsidP="002A411A">
      <w:pPr>
        <w:jc w:val="center"/>
        <w:rPr>
          <w:lang w:val="fr-FR"/>
        </w:rPr>
      </w:pPr>
      <w:r w:rsidRPr="00EF1C3B">
        <w:rPr>
          <w:lang w:val="fr-FR"/>
        </w:rPr>
        <w:t>______________</w:t>
      </w:r>
    </w:p>
    <w:sectPr w:rsidR="00C0081A" w:rsidRPr="00EF1C3B" w:rsidSect="00473791">
      <w:headerReference w:type="default" r:id="rId25"/>
      <w:footerReference w:type="default" r:id="rId26"/>
      <w:footerReference w:type="first" r:id="rId27"/>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0000" w:usb1="00000000" w:usb2="00000000" w:usb3="00000000" w:csb0="000000FF" w:csb1="00000000"/>
  </w:font>
  <w:font w:name="SimHei">
    <w:altName w:val="黑体"/>
    <w:panose1 w:val="02010609060101010101"/>
    <w:charset w:val="86"/>
    <w:family w:val="modern"/>
    <w:pitch w:val="fixed"/>
    <w:sig w:usb0="00000001" w:usb1="080E0000" w:usb2="00000010" w:usb3="00000000" w:csb0="00040000" w:csb1="00000000"/>
  </w:font>
  <w:font w:name="Simplified Arabic">
    <w:panose1 w:val="02020603050405020304"/>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39A04" w14:textId="30750C8E" w:rsidR="00DE5DAC" w:rsidRDefault="00EF1C3B" w:rsidP="00DE5DAC">
    <w:pPr>
      <w:pStyle w:val="Footer"/>
    </w:pPr>
    <w:fldSimple w:instr=" FILENAME \p  \* MERGEFORMAT ">
      <w:r w:rsidR="00DE2479">
        <w:t>P:\FRA\ITU-D\CONF-D\TDAG23\TDAG23-30\000\016F.docx</w:t>
      </w:r>
    </w:fldSimple>
    <w:r w:rsidR="00DE5DAC">
      <w:t xml:space="preserve"> (</w:t>
    </w:r>
    <w:r w:rsidR="00DE5DAC" w:rsidRPr="00DE5DAC">
      <w:t>520128</w:t>
    </w:r>
    <w:r w:rsidR="00DE5DAC">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321D0" w14:textId="50FEB05F" w:rsidR="00721657" w:rsidRPr="001011EB" w:rsidRDefault="008E57AC" w:rsidP="00B80157">
    <w:pPr>
      <w:pStyle w:val="Footer"/>
      <w:jc w:val="center"/>
      <w:rPr>
        <w:lang w:val="fr-CH"/>
      </w:rPr>
    </w:pPr>
    <w:hyperlink r:id="rId1" w:history="1">
      <w:r w:rsidR="008B47C7" w:rsidRPr="001011EB">
        <w:rPr>
          <w:rStyle w:val="Hyperlink"/>
          <w:caps w:val="0"/>
          <w:noProof w:val="0"/>
          <w:sz w:val="18"/>
          <w:szCs w:val="18"/>
          <w:lang w:val="fr-CH"/>
        </w:rPr>
        <w:t>TDAG</w:t>
      </w:r>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4FE77" w14:textId="6A814B24"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3C37DC">
      <w:rPr>
        <w:sz w:val="22"/>
        <w:szCs w:val="22"/>
        <w:lang w:val="de-CH"/>
      </w:rPr>
      <w:t>16</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8E57AC">
      <w:rPr>
        <w:noProof/>
        <w:sz w:val="22"/>
        <w:szCs w:val="22"/>
        <w:lang w:val="de-CH"/>
      </w:rPr>
      <w:t>2</w:t>
    </w:r>
    <w:r w:rsidRPr="00972BCD">
      <w:rPr>
        <w:sz w:val="22"/>
        <w:szCs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43"/>
    <w:rsid w:val="00002716"/>
    <w:rsid w:val="00003C43"/>
    <w:rsid w:val="00005791"/>
    <w:rsid w:val="00010827"/>
    <w:rsid w:val="00015089"/>
    <w:rsid w:val="0002520B"/>
    <w:rsid w:val="000325DF"/>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7656C"/>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A411A"/>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37DC"/>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346B1"/>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E57AC"/>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081A"/>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2911"/>
    <w:rsid w:val="00C94506"/>
    <w:rsid w:val="00C954BC"/>
    <w:rsid w:val="00CA1F0B"/>
    <w:rsid w:val="00CA7E2E"/>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479"/>
    <w:rsid w:val="00DE27AB"/>
    <w:rsid w:val="00DE5DAC"/>
    <w:rsid w:val="00DF2AB3"/>
    <w:rsid w:val="00DF7250"/>
    <w:rsid w:val="00E00CAA"/>
    <w:rsid w:val="00E03EBF"/>
    <w:rsid w:val="00E05209"/>
    <w:rsid w:val="00E05AC1"/>
    <w:rsid w:val="00E11BCF"/>
    <w:rsid w:val="00E21925"/>
    <w:rsid w:val="00E2258E"/>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74EAC"/>
    <w:rsid w:val="00E83810"/>
    <w:rsid w:val="00E857A8"/>
    <w:rsid w:val="00E86933"/>
    <w:rsid w:val="00E9605B"/>
    <w:rsid w:val="00E97298"/>
    <w:rsid w:val="00E97753"/>
    <w:rsid w:val="00EA0C51"/>
    <w:rsid w:val="00EA7DE7"/>
    <w:rsid w:val="00EB7A8A"/>
    <w:rsid w:val="00EC6FED"/>
    <w:rsid w:val="00EC7F3B"/>
    <w:rsid w:val="00ED5299"/>
    <w:rsid w:val="00EE3A64"/>
    <w:rsid w:val="00EE50E5"/>
    <w:rsid w:val="00EF01CF"/>
    <w:rsid w:val="00EF1C3B"/>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UnresolvedMention">
    <w:name w:val="Unresolved Mention"/>
    <w:basedOn w:val="DefaultParagraphFont"/>
    <w:uiPriority w:val="99"/>
    <w:semiHidden/>
    <w:unhideWhenUsed/>
    <w:rsid w:val="003C37DC"/>
    <w:rPr>
      <w:color w:val="605E5C"/>
      <w:shd w:val="clear" w:color="auto" w:fill="E1DFDD"/>
    </w:rPr>
  </w:style>
  <w:style w:type="paragraph" w:styleId="Revision">
    <w:name w:val="Revision"/>
    <w:hidden/>
    <w:uiPriority w:val="99"/>
    <w:semiHidden/>
    <w:rsid w:val="00E21925"/>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C-0069/en" TargetMode="External"/><Relationship Id="rId13" Type="http://schemas.openxmlformats.org/officeDocument/2006/relationships/hyperlink" Target="https://www.itu.int/md/S22-DM-CIR-01015/en" TargetMode="External"/><Relationship Id="rId18" Type="http://schemas.openxmlformats.org/officeDocument/2006/relationships/hyperlink" Target="https://www.itu.int/md/S22-SG-CIR-0040/e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itu.int/md/S22-DM-CIR-01012/en" TargetMode="External"/><Relationship Id="rId7" Type="http://schemas.openxmlformats.org/officeDocument/2006/relationships/image" Target="media/image1.jpeg"/><Relationship Id="rId12" Type="http://schemas.openxmlformats.org/officeDocument/2006/relationships/hyperlink" Target="https://www.itu.int/md/S22-DM-CIR-01014/en" TargetMode="External"/><Relationship Id="rId17" Type="http://schemas.openxmlformats.org/officeDocument/2006/relationships/hyperlink" Target="https://www.itu.int/dms_pub/itu-r/md/00/cace/cir/R00-CACE-CIR-1058!!PDF-F.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dms_pub/itu-r/md/00/cace/cir/R00-CACE-CIR-1050!!PDF-F.pdf" TargetMode="External"/><Relationship Id="rId20" Type="http://schemas.openxmlformats.org/officeDocument/2006/relationships/hyperlink" Target="https://www.itu.int/md/S18-DM-CIR-01005/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22-DM-CIR-01013/en" TargetMode="External"/><Relationship Id="rId24" Type="http://schemas.openxmlformats.org/officeDocument/2006/relationships/hyperlink" Target="https://www.itu.int/en/council/Documents/basic-texts-2023/DEC-005-F.pdf" TargetMode="External"/><Relationship Id="rId5" Type="http://schemas.openxmlformats.org/officeDocument/2006/relationships/footnotes" Target="footnotes.xml"/><Relationship Id="rId15" Type="http://schemas.openxmlformats.org/officeDocument/2006/relationships/hyperlink" Target="https://www.itu.int/md/S22-SG-CIR-0042/en" TargetMode="External"/><Relationship Id="rId23" Type="http://schemas.openxmlformats.org/officeDocument/2006/relationships/hyperlink" Target="https://www.itu.int/wrc-23/participation/circular-letters/" TargetMode="External"/><Relationship Id="rId28" Type="http://schemas.openxmlformats.org/officeDocument/2006/relationships/fontTable" Target="fontTable.xml"/><Relationship Id="rId10" Type="http://schemas.openxmlformats.org/officeDocument/2006/relationships/hyperlink" Target="https://www.itu.int/md/S22-SG-CIR-0042/en" TargetMode="External"/><Relationship Id="rId19" Type="http://schemas.openxmlformats.org/officeDocument/2006/relationships/hyperlink" Target="https://www.itu.int/md/S22-SG-CIR-0041/en" TargetMode="External"/><Relationship Id="rId4" Type="http://schemas.openxmlformats.org/officeDocument/2006/relationships/webSettings" Target="webSettings.xml"/><Relationship Id="rId9" Type="http://schemas.openxmlformats.org/officeDocument/2006/relationships/hyperlink" Target="https://www.itu.int/md/S21-CL-C-0096/en" TargetMode="External"/><Relationship Id="rId14" Type="http://schemas.openxmlformats.org/officeDocument/2006/relationships/hyperlink" Target="https://www.itu.int/md/R00-CACE-CIR-1050/en" TargetMode="External"/><Relationship Id="rId22" Type="http://schemas.openxmlformats.org/officeDocument/2006/relationships/hyperlink" Target="https://www.itu.int/dms_pub/itu-r/md/00/ca/cir/R00-CA-CIR-0265!!PDF-F.pdf"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s://www.itu.int/fr/ITU-D/Conferences/TDAG/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269CF-48B6-42B7-BE90-15F642CA3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1257</Words>
  <Characters>8194</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Royer, Veronique</cp:lastModifiedBy>
  <cp:revision>6</cp:revision>
  <cp:lastPrinted>2014-11-04T09:22:00Z</cp:lastPrinted>
  <dcterms:created xsi:type="dcterms:W3CDTF">2023-05-23T06:19:00Z</dcterms:created>
  <dcterms:modified xsi:type="dcterms:W3CDTF">2023-05-23T07:29:00Z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