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365BA5C0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A93C4F">
              <w:rPr>
                <w:b/>
                <w:bCs/>
                <w:lang w:val="en-US"/>
              </w:rPr>
              <w:t>16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6D9AB99B" w:rsidR="00683C32" w:rsidRPr="007F1CC7" w:rsidRDefault="00A93C4F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18</w:t>
            </w:r>
            <w:r w:rsidR="00441D1A">
              <w:rPr>
                <w:b/>
                <w:bCs/>
                <w:szCs w:val="28"/>
              </w:rPr>
              <w:t xml:space="preserve"> May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60961B3B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CA23BC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FBA3DAD" w:rsidR="00A13162" w:rsidRPr="0030353C" w:rsidRDefault="00375E72" w:rsidP="0030353C">
            <w:pPr>
              <w:pStyle w:val="Source"/>
            </w:pPr>
            <w:bookmarkStart w:id="4" w:name="Source"/>
            <w:bookmarkEnd w:id="4"/>
            <w:r>
              <w:t>Director, Radiocommunication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03ADCAF" w:rsidR="00AC6F14" w:rsidRPr="0030353C" w:rsidRDefault="00A93C4F" w:rsidP="0030353C">
            <w:pPr>
              <w:pStyle w:val="Title1"/>
            </w:pPr>
            <w:bookmarkStart w:id="5" w:name="Title"/>
            <w:bookmarkEnd w:id="5"/>
            <w:r w:rsidRPr="00A93C4F">
              <w:t>P</w:t>
            </w:r>
            <w:r>
              <w:t xml:space="preserve">reparations for the </w:t>
            </w:r>
            <w:r w:rsidRPr="00A93C4F">
              <w:t>2023 R</w:t>
            </w:r>
            <w:r>
              <w:t xml:space="preserve">adiocommunication Assembly </w:t>
            </w:r>
            <w:r w:rsidRPr="00A93C4F">
              <w:t xml:space="preserve">(RA-23) </w:t>
            </w:r>
            <w:r w:rsidR="004466FD">
              <w:br/>
            </w:r>
            <w:r>
              <w:t xml:space="preserve">and the </w:t>
            </w:r>
            <w:r w:rsidRPr="00A93C4F">
              <w:t>2023 W</w:t>
            </w:r>
            <w:r>
              <w:t xml:space="preserve">orld Radiocommunication Conference </w:t>
            </w:r>
            <w:r w:rsidRPr="00A93C4F">
              <w:t>(WRC-23)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70E76E2D" w14:textId="5BF30423" w:rsidR="00A93C4F" w:rsidRDefault="00A93C4F" w:rsidP="00EA0C51">
            <w:pPr>
              <w:spacing w:after="120"/>
            </w:pPr>
            <w:r w:rsidRPr="00A93C4F">
              <w:t xml:space="preserve">This document reports on the ongoing preparations for the 2023 </w:t>
            </w:r>
            <w:r w:rsidR="001B1EA8">
              <w:t>R</w:t>
            </w:r>
            <w:r w:rsidR="001B1EA8" w:rsidRPr="00A93C4F">
              <w:t xml:space="preserve">adiocommunication </w:t>
            </w:r>
            <w:r w:rsidR="001B1EA8">
              <w:t>A</w:t>
            </w:r>
            <w:r w:rsidR="001B1EA8" w:rsidRPr="00A93C4F">
              <w:t xml:space="preserve">ssembly </w:t>
            </w:r>
            <w:r w:rsidRPr="00A93C4F">
              <w:t xml:space="preserve">(RA-23) and the 2023 </w:t>
            </w:r>
            <w:r w:rsidR="001B1EA8">
              <w:t>W</w:t>
            </w:r>
            <w:r w:rsidR="001B1EA8" w:rsidRPr="00A93C4F">
              <w:t xml:space="preserve">orld </w:t>
            </w:r>
            <w:r w:rsidR="001B1EA8">
              <w:t>R</w:t>
            </w:r>
            <w:r w:rsidR="001B1EA8" w:rsidRPr="00A93C4F">
              <w:t xml:space="preserve">adiocommunication </w:t>
            </w:r>
            <w:r w:rsidR="001B1EA8">
              <w:t>C</w:t>
            </w:r>
            <w:r w:rsidR="001B1EA8" w:rsidRPr="00A93C4F">
              <w:t xml:space="preserve">onference </w:t>
            </w:r>
            <w:r w:rsidRPr="00A93C4F">
              <w:t>(WRC-23).</w:t>
            </w:r>
          </w:p>
          <w:p w14:paraId="76A1C541" w14:textId="4908C7D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65C8F9C2" w14:textId="67160CB9" w:rsidR="00A93C4F" w:rsidRDefault="001B1EA8" w:rsidP="00EA0C51">
            <w:pPr>
              <w:spacing w:after="120"/>
            </w:pPr>
            <w:r>
              <w:t>TDAG</w:t>
            </w:r>
            <w:r w:rsidR="00A93C4F" w:rsidRPr="00A93C4F">
              <w:t xml:space="preserve"> is invited to note the progress of preparations for RA-23 and WRC-23.</w:t>
            </w:r>
          </w:p>
          <w:p w14:paraId="622ACB80" w14:textId="74B884BB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1ECDD20E" w14:textId="53F7794B" w:rsidR="00A721F4" w:rsidRPr="00D9621A" w:rsidRDefault="00375E72" w:rsidP="00EA0C51">
            <w:pPr>
              <w:spacing w:after="120"/>
            </w:pPr>
            <w:hyperlink r:id="rId9" w:history="1">
              <w:r w:rsidR="00A93C4F" w:rsidRPr="00857261">
                <w:rPr>
                  <w:rStyle w:val="Hyperlink"/>
                </w:rPr>
                <w:t>Council Resolution 1399</w:t>
              </w:r>
            </w:hyperlink>
            <w:r w:rsidR="00A93C4F">
              <w:rPr>
                <w:rStyle w:val="Hyperlink"/>
              </w:rPr>
              <w:t xml:space="preserve"> (C20)</w:t>
            </w:r>
            <w:r w:rsidR="00A93C4F">
              <w:t xml:space="preserve">, </w:t>
            </w:r>
            <w:hyperlink r:id="rId10" w:history="1">
              <w:r w:rsidR="00A93C4F" w:rsidRPr="00857261">
                <w:rPr>
                  <w:rStyle w:val="Hyperlink"/>
                </w:rPr>
                <w:t>Council Decision 623</w:t>
              </w:r>
            </w:hyperlink>
            <w:r w:rsidR="00A93C4F">
              <w:rPr>
                <w:rStyle w:val="Hyperlink"/>
              </w:rPr>
              <w:t xml:space="preserve"> (C21)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A7B264F" w14:textId="34A281D0" w:rsidR="00A93C4F" w:rsidRPr="00A93C4F" w:rsidRDefault="00A93C4F" w:rsidP="004466FD">
      <w:pPr>
        <w:pStyle w:val="ListParagraph"/>
        <w:keepNext/>
        <w:numPr>
          <w:ilvl w:val="0"/>
          <w:numId w:val="3"/>
        </w:numPr>
        <w:snapToGrid w:val="0"/>
        <w:spacing w:before="240" w:after="120"/>
        <w:ind w:left="567" w:hanging="567"/>
        <w:outlineLvl w:val="2"/>
        <w:rPr>
          <w:b/>
          <w:szCs w:val="24"/>
          <w:lang w:val="en-US"/>
        </w:rPr>
      </w:pPr>
      <w:bookmarkStart w:id="6" w:name="Proposal"/>
      <w:bookmarkEnd w:id="6"/>
      <w:r w:rsidRPr="00A93C4F">
        <w:rPr>
          <w:b/>
          <w:szCs w:val="24"/>
        </w:rPr>
        <w:lastRenderedPageBreak/>
        <w:t>Background information</w:t>
      </w:r>
    </w:p>
    <w:p w14:paraId="31795F98" w14:textId="77777777" w:rsidR="00A93C4F" w:rsidRPr="00062619" w:rsidRDefault="00A93C4F" w:rsidP="00A93C4F">
      <w:pPr>
        <w:tabs>
          <w:tab w:val="clear" w:pos="794"/>
          <w:tab w:val="left" w:pos="567"/>
        </w:tabs>
        <w:snapToGrid w:val="0"/>
        <w:spacing w:after="120"/>
        <w:rPr>
          <w:lang w:val="en-US"/>
        </w:rPr>
      </w:pPr>
      <w:r w:rsidRPr="00062619">
        <w:t>1.1</w:t>
      </w:r>
      <w:r w:rsidRPr="00062619">
        <w:tab/>
      </w:r>
      <w:r w:rsidRPr="00557636">
        <w:rPr>
          <w:spacing w:val="-2"/>
        </w:rPr>
        <w:t xml:space="preserve">The agenda and the dates and place of the </w:t>
      </w:r>
      <w:r>
        <w:rPr>
          <w:spacing w:val="-2"/>
        </w:rPr>
        <w:t>2023 w</w:t>
      </w:r>
      <w:r w:rsidRPr="00557636">
        <w:rPr>
          <w:spacing w:val="-2"/>
        </w:rPr>
        <w:t xml:space="preserve">orld </w:t>
      </w:r>
      <w:r>
        <w:rPr>
          <w:spacing w:val="-2"/>
        </w:rPr>
        <w:t>r</w:t>
      </w:r>
      <w:r w:rsidRPr="00557636">
        <w:rPr>
          <w:spacing w:val="-2"/>
        </w:rPr>
        <w:t xml:space="preserve">adiocommunication </w:t>
      </w:r>
      <w:r>
        <w:rPr>
          <w:spacing w:val="-2"/>
        </w:rPr>
        <w:t>c</w:t>
      </w:r>
      <w:r w:rsidRPr="00557636">
        <w:rPr>
          <w:spacing w:val="-2"/>
        </w:rPr>
        <w:t xml:space="preserve">onference </w:t>
      </w:r>
      <w:r w:rsidRPr="00062619">
        <w:t>(WRC-</w:t>
      </w:r>
      <w:r>
        <w:t>23</w:t>
      </w:r>
      <w:r w:rsidRPr="00062619">
        <w:t>)</w:t>
      </w:r>
      <w:r>
        <w:t xml:space="preserve"> and</w:t>
      </w:r>
      <w:r w:rsidRPr="00062619">
        <w:t xml:space="preserve"> the dates and place of the</w:t>
      </w:r>
      <w:r>
        <w:t xml:space="preserve"> 2023</w:t>
      </w:r>
      <w:r w:rsidRPr="00062619">
        <w:t xml:space="preserve"> </w:t>
      </w:r>
      <w:r>
        <w:t>r</w:t>
      </w:r>
      <w:r w:rsidRPr="00062619">
        <w:t xml:space="preserve">adiocommunication </w:t>
      </w:r>
      <w:r>
        <w:t>a</w:t>
      </w:r>
      <w:r w:rsidRPr="00062619">
        <w:t>ssembly (RA-</w:t>
      </w:r>
      <w:r>
        <w:t>23</w:t>
      </w:r>
      <w:r w:rsidRPr="00062619">
        <w:t xml:space="preserve">) were established by </w:t>
      </w:r>
      <w:r>
        <w:t xml:space="preserve">ITU </w:t>
      </w:r>
      <w:r w:rsidRPr="00062619">
        <w:t>Council Resolution 13</w:t>
      </w:r>
      <w:r>
        <w:t>99 (C20)</w:t>
      </w:r>
      <w:r w:rsidRPr="00062619">
        <w:t xml:space="preserve"> </w:t>
      </w:r>
      <w:r>
        <w:t xml:space="preserve">and Council Decision 623 (C21), respectively. </w:t>
      </w:r>
    </w:p>
    <w:p w14:paraId="18551B38" w14:textId="77777777" w:rsidR="00A93C4F" w:rsidRPr="00062619" w:rsidRDefault="00A93C4F" w:rsidP="00A93C4F">
      <w:pPr>
        <w:snapToGrid w:val="0"/>
        <w:spacing w:after="120"/>
      </w:pPr>
      <w:r w:rsidRPr="00062619">
        <w:t>1.2</w:t>
      </w:r>
      <w:r w:rsidRPr="00062619">
        <w:tab/>
        <w:t>The following venues and dates have been confirmed:</w:t>
      </w:r>
    </w:p>
    <w:p w14:paraId="1401F462" w14:textId="6E289C69" w:rsidR="00A93C4F" w:rsidRPr="00062619" w:rsidRDefault="00A93C4F" w:rsidP="00A93C4F">
      <w:pPr>
        <w:pStyle w:val="ListParagraph"/>
        <w:numPr>
          <w:ilvl w:val="0"/>
          <w:numId w:val="5"/>
        </w:numPr>
        <w:snapToGrid w:val="0"/>
        <w:spacing w:before="60" w:after="60"/>
        <w:ind w:left="714" w:hanging="357"/>
        <w:contextualSpacing w:val="0"/>
      </w:pPr>
      <w:r w:rsidRPr="00062619">
        <w:t>WRC-</w:t>
      </w:r>
      <w:r>
        <w:t>23</w:t>
      </w:r>
      <w:r w:rsidRPr="00062619">
        <w:t xml:space="preserve"> will be held in </w:t>
      </w:r>
      <w:r>
        <w:t>Dubai, United Arab Emirates,</w:t>
      </w:r>
      <w:r w:rsidRPr="00062619">
        <w:t xml:space="preserve"> from </w:t>
      </w:r>
      <w:r>
        <w:t>20 November to 15 Dec</w:t>
      </w:r>
      <w:r w:rsidRPr="00062619">
        <w:t>ember 20</w:t>
      </w:r>
      <w:r>
        <w:t>23</w:t>
      </w:r>
      <w:r w:rsidRPr="00062619">
        <w:t>;</w:t>
      </w:r>
    </w:p>
    <w:p w14:paraId="2A09208E" w14:textId="1337A5A8" w:rsidR="00A93C4F" w:rsidRPr="00062619" w:rsidRDefault="00A93C4F" w:rsidP="00A93C4F">
      <w:pPr>
        <w:pStyle w:val="ListParagraph"/>
        <w:numPr>
          <w:ilvl w:val="0"/>
          <w:numId w:val="5"/>
        </w:numPr>
        <w:snapToGrid w:val="0"/>
        <w:spacing w:before="60" w:after="60"/>
        <w:ind w:left="714" w:hanging="357"/>
        <w:contextualSpacing w:val="0"/>
      </w:pPr>
      <w:r w:rsidRPr="00062619">
        <w:t>RA-</w:t>
      </w:r>
      <w:r>
        <w:t>23</w:t>
      </w:r>
      <w:r w:rsidRPr="00062619">
        <w:t xml:space="preserve"> will be held in </w:t>
      </w:r>
      <w:r>
        <w:t>Dubai, United Arab Emirates,</w:t>
      </w:r>
      <w:r w:rsidRPr="00062619">
        <w:t xml:space="preserve"> from </w:t>
      </w:r>
      <w:r>
        <w:t>13 to 17 November</w:t>
      </w:r>
      <w:r w:rsidRPr="00062619">
        <w:t xml:space="preserve"> 20</w:t>
      </w:r>
      <w:r>
        <w:t>23</w:t>
      </w:r>
      <w:r w:rsidRPr="00062619">
        <w:t>.</w:t>
      </w:r>
    </w:p>
    <w:p w14:paraId="3B32AFF8" w14:textId="77777777" w:rsidR="00A93C4F" w:rsidRPr="00062619" w:rsidRDefault="00A93C4F" w:rsidP="00A93C4F">
      <w:pPr>
        <w:keepNext/>
        <w:keepLines/>
        <w:overflowPunct/>
        <w:snapToGrid w:val="0"/>
        <w:spacing w:after="120"/>
        <w:textAlignment w:val="auto"/>
      </w:pPr>
      <w:r w:rsidRPr="00062619">
        <w:t>1.3</w:t>
      </w:r>
      <w:r w:rsidRPr="00062619">
        <w:tab/>
        <w:t xml:space="preserve">Furthermore, the </w:t>
      </w:r>
      <w:r>
        <w:t>h</w:t>
      </w:r>
      <w:r w:rsidRPr="00062619">
        <w:t>ost</w:t>
      </w:r>
      <w:r>
        <w:t>-c</w:t>
      </w:r>
      <w:r w:rsidRPr="00062619">
        <w:t xml:space="preserve">ountry </w:t>
      </w:r>
      <w:r>
        <w:t>a</w:t>
      </w:r>
      <w:r w:rsidRPr="00062619">
        <w:t>greement for the holding, organization and funding of these two events</w:t>
      </w:r>
      <w:r>
        <w:t xml:space="preserve"> and also</w:t>
      </w:r>
      <w:r w:rsidRPr="00062619">
        <w:t xml:space="preserve"> the subsequent first session of the </w:t>
      </w:r>
      <w:r>
        <w:t>c</w:t>
      </w:r>
      <w:r w:rsidRPr="00062619">
        <w:t xml:space="preserve">onference </w:t>
      </w:r>
      <w:r>
        <w:t>p</w:t>
      </w:r>
      <w:r w:rsidRPr="00062619">
        <w:t xml:space="preserve">reparatory </w:t>
      </w:r>
      <w:r>
        <w:t>m</w:t>
      </w:r>
      <w:r w:rsidRPr="00062619">
        <w:t xml:space="preserve">eeting for </w:t>
      </w:r>
      <w:r>
        <w:t>WRC-</w:t>
      </w:r>
      <w:r w:rsidRPr="00062619">
        <w:t>2</w:t>
      </w:r>
      <w:r>
        <w:t>7</w:t>
      </w:r>
      <w:r w:rsidRPr="00062619">
        <w:t xml:space="preserve"> (CPM2</w:t>
      </w:r>
      <w:r>
        <w:t>7</w:t>
      </w:r>
      <w:r w:rsidRPr="00062619">
        <w:t xml:space="preserve">-1) was signed by the </w:t>
      </w:r>
      <w:r>
        <w:t xml:space="preserve">Director General of the Telecommunications and Digital Government Regulatory Authority (TDRA) of the United Arab Emirates </w:t>
      </w:r>
      <w:r w:rsidRPr="00062619">
        <w:t>and the ITU Secretary</w:t>
      </w:r>
      <w:r w:rsidRPr="00062619">
        <w:noBreakHyphen/>
        <w:t xml:space="preserve">General </w:t>
      </w:r>
      <w:r w:rsidRPr="00AA6CA0">
        <w:t>in Bucharest on 30 September 2022.</w:t>
      </w:r>
    </w:p>
    <w:p w14:paraId="22958268" w14:textId="3A41913A" w:rsidR="00A93C4F" w:rsidRPr="00062619" w:rsidRDefault="00A93C4F" w:rsidP="004466FD">
      <w:pPr>
        <w:pStyle w:val="ListParagraph"/>
        <w:keepNext/>
        <w:numPr>
          <w:ilvl w:val="0"/>
          <w:numId w:val="3"/>
        </w:numPr>
        <w:snapToGrid w:val="0"/>
        <w:spacing w:before="240" w:after="120"/>
        <w:ind w:left="567" w:hanging="567"/>
        <w:outlineLvl w:val="2"/>
        <w:rPr>
          <w:b/>
          <w:szCs w:val="24"/>
        </w:rPr>
      </w:pPr>
      <w:r w:rsidRPr="00062619">
        <w:rPr>
          <w:b/>
          <w:szCs w:val="24"/>
        </w:rPr>
        <w:t>Preparations for RA-</w:t>
      </w:r>
      <w:r w:rsidRPr="008341F9">
        <w:rPr>
          <w:b/>
          <w:szCs w:val="24"/>
        </w:rPr>
        <w:t>23</w:t>
      </w:r>
    </w:p>
    <w:p w14:paraId="5CB883EE" w14:textId="53F30D9E" w:rsidR="00A93C4F" w:rsidRPr="00062619" w:rsidRDefault="00A93C4F" w:rsidP="00A93C4F">
      <w:pPr>
        <w:tabs>
          <w:tab w:val="clear" w:pos="794"/>
          <w:tab w:val="left" w:pos="567"/>
        </w:tabs>
        <w:snapToGrid w:val="0"/>
        <w:spacing w:after="120"/>
      </w:pPr>
      <w:r w:rsidRPr="00062619">
        <w:t>2.1</w:t>
      </w:r>
      <w:r w:rsidRPr="00062619">
        <w:tab/>
      </w:r>
      <w:r w:rsidRPr="00AD76F7">
        <w:rPr>
          <w:spacing w:val="-4"/>
        </w:rPr>
        <w:t xml:space="preserve">Formal invitations to attend RA-23 were </w:t>
      </w:r>
      <w:r w:rsidRPr="00AD76F7">
        <w:rPr>
          <w:spacing w:val="-4"/>
          <w:szCs w:val="24"/>
        </w:rPr>
        <w:t xml:space="preserve">dispatched </w:t>
      </w:r>
      <w:r w:rsidRPr="00AD76F7">
        <w:rPr>
          <w:spacing w:val="-4"/>
        </w:rPr>
        <w:t xml:space="preserve">in </w:t>
      </w:r>
      <w:hyperlink r:id="rId11" w:history="1">
        <w:r w:rsidRPr="00AD76F7">
          <w:rPr>
            <w:rStyle w:val="Hyperlink"/>
            <w:spacing w:val="-4"/>
          </w:rPr>
          <w:t>Circular Letter 22/42</w:t>
        </w:r>
      </w:hyperlink>
      <w:r w:rsidRPr="00AD76F7">
        <w:rPr>
          <w:spacing w:val="-4"/>
        </w:rPr>
        <w:t xml:space="preserve">, </w:t>
      </w:r>
      <w:hyperlink r:id="rId12" w:history="1">
        <w:r w:rsidRPr="00AD76F7">
          <w:rPr>
            <w:rStyle w:val="Hyperlink"/>
            <w:spacing w:val="-4"/>
          </w:rPr>
          <w:t>DM-22/1013</w:t>
        </w:r>
      </w:hyperlink>
      <w:r w:rsidRPr="00062619">
        <w:t xml:space="preserve">, </w:t>
      </w:r>
      <w:hyperlink r:id="rId13" w:history="1">
        <w:r w:rsidRPr="00557636">
          <w:rPr>
            <w:rStyle w:val="Hyperlink"/>
          </w:rPr>
          <w:t>DM-22/1014</w:t>
        </w:r>
      </w:hyperlink>
      <w:r w:rsidRPr="00062619">
        <w:t xml:space="preserve"> </w:t>
      </w:r>
      <w:r w:rsidRPr="00D501C3">
        <w:t xml:space="preserve">and </w:t>
      </w:r>
      <w:hyperlink r:id="rId14" w:history="1">
        <w:r w:rsidRPr="00557636">
          <w:rPr>
            <w:rStyle w:val="Hyperlink"/>
          </w:rPr>
          <w:t>DM-22/1015</w:t>
        </w:r>
      </w:hyperlink>
      <w:r w:rsidRPr="00D501C3">
        <w:t xml:space="preserve"> o</w:t>
      </w:r>
      <w:r>
        <w:t>f</w:t>
      </w:r>
      <w:r w:rsidRPr="00D501C3">
        <w:t xml:space="preserve"> 25</w:t>
      </w:r>
      <w:r w:rsidRPr="00062619">
        <w:t xml:space="preserve"> November 20</w:t>
      </w:r>
      <w:r w:rsidRPr="00D501C3">
        <w:t>22</w:t>
      </w:r>
      <w:r w:rsidRPr="00062619">
        <w:t xml:space="preserve">. Preliminary arrangements were advised to administrations by the Radiocommunication Bureau in its </w:t>
      </w:r>
      <w:hyperlink r:id="rId15" w:history="1">
        <w:r w:rsidRPr="00557636">
          <w:rPr>
            <w:rStyle w:val="Hyperlink"/>
          </w:rPr>
          <w:t>Administrative Circular CACE/1050</w:t>
        </w:r>
      </w:hyperlink>
      <w:r w:rsidRPr="00062619">
        <w:t xml:space="preserve"> </w:t>
      </w:r>
      <w:r>
        <w:t>of</w:t>
      </w:r>
      <w:r w:rsidRPr="00062619">
        <w:t xml:space="preserve"> </w:t>
      </w:r>
      <w:r w:rsidRPr="00D501C3">
        <w:t>10</w:t>
      </w:r>
      <w:r w:rsidR="001B1EA8">
        <w:t> </w:t>
      </w:r>
      <w:r w:rsidRPr="00062619">
        <w:t>February</w:t>
      </w:r>
      <w:r>
        <w:t xml:space="preserve"> </w:t>
      </w:r>
      <w:r w:rsidRPr="00062619">
        <w:t>20</w:t>
      </w:r>
      <w:r w:rsidRPr="00D501C3">
        <w:t>23</w:t>
      </w:r>
      <w:r w:rsidRPr="00062619">
        <w:t xml:space="preserve">. All these </w:t>
      </w:r>
      <w:r>
        <w:t>c</w:t>
      </w:r>
      <w:r w:rsidRPr="00062619">
        <w:t>ircular</w:t>
      </w:r>
      <w:r>
        <w:t xml:space="preserve"> letter</w:t>
      </w:r>
      <w:r w:rsidRPr="00062619">
        <w:t xml:space="preserve">s can be found under </w:t>
      </w:r>
      <w:r>
        <w:t>p</w:t>
      </w:r>
      <w:r w:rsidRPr="00D501C3">
        <w:t>articipation</w:t>
      </w:r>
      <w:r w:rsidRPr="00062619">
        <w:t xml:space="preserve"> information on the RA-</w:t>
      </w:r>
      <w:r w:rsidRPr="00D501C3">
        <w:t>23</w:t>
      </w:r>
      <w:r w:rsidRPr="00062619">
        <w:t xml:space="preserve"> website at </w:t>
      </w:r>
      <w:hyperlink r:id="rId16" w:history="1">
        <w:r w:rsidRPr="002F7C3F">
          <w:rPr>
            <w:rStyle w:val="Hyperlink"/>
          </w:rPr>
          <w:t>https://www.itu.int/ra-23/participation/circular-letters/</w:t>
        </w:r>
        <w:r w:rsidRPr="00AD76F7">
          <w:rPr>
            <w:rStyle w:val="Hyperlink"/>
          </w:rPr>
          <w:t xml:space="preserve">. </w:t>
        </w:r>
      </w:hyperlink>
    </w:p>
    <w:p w14:paraId="2DAA2B7C" w14:textId="77777777" w:rsidR="00A93C4F" w:rsidRPr="00062619" w:rsidRDefault="00A93C4F" w:rsidP="00A93C4F">
      <w:pPr>
        <w:tabs>
          <w:tab w:val="clear" w:pos="794"/>
          <w:tab w:val="left" w:pos="567"/>
        </w:tabs>
        <w:snapToGrid w:val="0"/>
        <w:spacing w:after="120"/>
        <w:rPr>
          <w:highlight w:val="cyan"/>
        </w:rPr>
      </w:pPr>
      <w:r w:rsidRPr="00062619">
        <w:t>2.2</w:t>
      </w:r>
      <w:r w:rsidRPr="00062619">
        <w:tab/>
        <w:t>The proposed organizational arrangements for RA-</w:t>
      </w:r>
      <w:r w:rsidRPr="00D501C3">
        <w:t>23</w:t>
      </w:r>
      <w:r w:rsidRPr="00062619">
        <w:t xml:space="preserve"> were also included in </w:t>
      </w:r>
      <w:hyperlink r:id="rId17" w:history="1">
        <w:r w:rsidRPr="00AD76F7">
          <w:rPr>
            <w:rStyle w:val="Hyperlink"/>
          </w:rPr>
          <w:t>Administrative Circular CACE/1050</w:t>
        </w:r>
      </w:hyperlink>
      <w:r w:rsidRPr="00062619">
        <w:t xml:space="preserve"> and consultations with administrations have taken place concerning the possible </w:t>
      </w:r>
      <w:r>
        <w:t>c</w:t>
      </w:r>
      <w:r w:rsidRPr="00062619">
        <w:t>hair</w:t>
      </w:r>
      <w:r>
        <w:t>men</w:t>
      </w:r>
      <w:r w:rsidRPr="00062619">
        <w:t xml:space="preserve"> and </w:t>
      </w:r>
      <w:r>
        <w:t>v</w:t>
      </w:r>
      <w:r w:rsidRPr="00062619">
        <w:t>ice-</w:t>
      </w:r>
      <w:r>
        <w:t>c</w:t>
      </w:r>
      <w:r w:rsidRPr="00062619">
        <w:t>hair</w:t>
      </w:r>
      <w:r>
        <w:t>men</w:t>
      </w:r>
      <w:r w:rsidRPr="00062619">
        <w:t xml:space="preserve"> for </w:t>
      </w:r>
      <w:r>
        <w:t>RA-23</w:t>
      </w:r>
      <w:r w:rsidRPr="00062619">
        <w:t xml:space="preserve"> and its various </w:t>
      </w:r>
      <w:r>
        <w:t>c</w:t>
      </w:r>
      <w:r w:rsidRPr="00062619">
        <w:t xml:space="preserve">ommittees. Administrations and Radiocommunication Sector Members </w:t>
      </w:r>
      <w:r>
        <w:t>have</w:t>
      </w:r>
      <w:r w:rsidRPr="00062619">
        <w:t xml:space="preserve"> be</w:t>
      </w:r>
      <w:r>
        <w:t>en</w:t>
      </w:r>
      <w:r w:rsidRPr="00062619">
        <w:t xml:space="preserve"> invited to consider candidates for posts of </w:t>
      </w:r>
      <w:r>
        <w:t>s</w:t>
      </w:r>
      <w:r w:rsidRPr="00062619">
        <w:t xml:space="preserve">tudy </w:t>
      </w:r>
      <w:r>
        <w:t>g</w:t>
      </w:r>
      <w:r w:rsidRPr="00062619">
        <w:t xml:space="preserve">roup </w:t>
      </w:r>
      <w:r>
        <w:t>c</w:t>
      </w:r>
      <w:r w:rsidRPr="00062619">
        <w:t>hair</w:t>
      </w:r>
      <w:r>
        <w:t>men</w:t>
      </w:r>
      <w:r w:rsidRPr="00062619">
        <w:t xml:space="preserve"> and </w:t>
      </w:r>
      <w:r>
        <w:t>v</w:t>
      </w:r>
      <w:r w:rsidRPr="00062619">
        <w:t>ice-</w:t>
      </w:r>
      <w:r>
        <w:t>c</w:t>
      </w:r>
      <w:r w:rsidRPr="00062619">
        <w:t>hair</w:t>
      </w:r>
      <w:r>
        <w:t>men</w:t>
      </w:r>
      <w:r w:rsidRPr="00062619">
        <w:t xml:space="preserve"> that will be considered for election at </w:t>
      </w:r>
      <w:r>
        <w:t>RA-23</w:t>
      </w:r>
      <w:r w:rsidRPr="00062619">
        <w:t xml:space="preserve"> in accordance with Resolution ITU-R 15-6</w:t>
      </w:r>
      <w:r>
        <w:t xml:space="preserve"> (Rev. Geneva, 2015) of the Radiocommunication Assembly</w:t>
      </w:r>
      <w:r w:rsidRPr="00973E3E">
        <w:t xml:space="preserve"> </w:t>
      </w:r>
      <w:r>
        <w:t xml:space="preserve">(see </w:t>
      </w:r>
      <w:hyperlink r:id="rId18" w:history="1">
        <w:r w:rsidRPr="001E6613">
          <w:rPr>
            <w:rStyle w:val="Hyperlink"/>
          </w:rPr>
          <w:t>Administrative Circular CACE/1058</w:t>
        </w:r>
      </w:hyperlink>
      <w:r>
        <w:t xml:space="preserve"> of 18 April 2023)</w:t>
      </w:r>
      <w:r w:rsidRPr="00062619">
        <w:t>. All necessary administrative and logistic</w:t>
      </w:r>
      <w:r>
        <w:t>al</w:t>
      </w:r>
      <w:r w:rsidRPr="00062619">
        <w:t xml:space="preserve"> arrangements for </w:t>
      </w:r>
      <w:r>
        <w:t>RA-23</w:t>
      </w:r>
      <w:r w:rsidRPr="00062619">
        <w:t xml:space="preserve"> are under</w:t>
      </w:r>
      <w:r>
        <w:t xml:space="preserve"> </w:t>
      </w:r>
      <w:r w:rsidRPr="00062619">
        <w:t xml:space="preserve">way in conjunction with other ITU </w:t>
      </w:r>
      <w:r>
        <w:t>d</w:t>
      </w:r>
      <w:r w:rsidRPr="00062619">
        <w:t xml:space="preserve">epartments and </w:t>
      </w:r>
      <w:r>
        <w:t>u</w:t>
      </w:r>
      <w:r w:rsidRPr="00062619">
        <w:t>nits</w:t>
      </w:r>
      <w:r w:rsidRPr="00C54B76">
        <w:t xml:space="preserve"> </w:t>
      </w:r>
      <w:r w:rsidRPr="00062619">
        <w:t>concerned.</w:t>
      </w:r>
    </w:p>
    <w:p w14:paraId="74530EB5" w14:textId="6FF2CD34" w:rsidR="00A93C4F" w:rsidRPr="00062619" w:rsidRDefault="00A93C4F" w:rsidP="004466FD">
      <w:pPr>
        <w:pStyle w:val="ListParagraph"/>
        <w:keepNext/>
        <w:numPr>
          <w:ilvl w:val="0"/>
          <w:numId w:val="3"/>
        </w:numPr>
        <w:snapToGrid w:val="0"/>
        <w:spacing w:before="240" w:after="120"/>
        <w:ind w:left="567" w:hanging="567"/>
        <w:outlineLvl w:val="2"/>
        <w:rPr>
          <w:b/>
          <w:szCs w:val="24"/>
        </w:rPr>
      </w:pPr>
      <w:r w:rsidRPr="00062619">
        <w:rPr>
          <w:b/>
          <w:szCs w:val="24"/>
        </w:rPr>
        <w:t>Preparations for WRC-</w:t>
      </w:r>
      <w:r w:rsidRPr="00DD44A7">
        <w:rPr>
          <w:b/>
          <w:szCs w:val="24"/>
        </w:rPr>
        <w:t>23</w:t>
      </w:r>
    </w:p>
    <w:p w14:paraId="31682DB7" w14:textId="77777777" w:rsidR="00A93C4F" w:rsidRPr="00062619" w:rsidRDefault="00A93C4F" w:rsidP="00A93C4F">
      <w:pPr>
        <w:tabs>
          <w:tab w:val="clear" w:pos="794"/>
          <w:tab w:val="left" w:pos="567"/>
        </w:tabs>
        <w:snapToGrid w:val="0"/>
        <w:spacing w:after="120"/>
      </w:pPr>
      <w:r w:rsidRPr="00062619">
        <w:t>3.1</w:t>
      </w:r>
      <w:r w:rsidRPr="00062619">
        <w:tab/>
      </w:r>
      <w:r w:rsidRPr="00062619">
        <w:rPr>
          <w:spacing w:val="-2"/>
        </w:rPr>
        <w:t>Formal invitations to attend WRC-</w:t>
      </w:r>
      <w:r w:rsidRPr="001B3B0C">
        <w:rPr>
          <w:spacing w:val="-2"/>
        </w:rPr>
        <w:t>23</w:t>
      </w:r>
      <w:r w:rsidRPr="00062619">
        <w:rPr>
          <w:spacing w:val="-2"/>
        </w:rPr>
        <w:t xml:space="preserve"> were </w:t>
      </w:r>
      <w:r w:rsidRPr="00062619">
        <w:rPr>
          <w:spacing w:val="-2"/>
          <w:szCs w:val="24"/>
        </w:rPr>
        <w:t xml:space="preserve">dispatched </w:t>
      </w:r>
      <w:r w:rsidRPr="00062619">
        <w:rPr>
          <w:spacing w:val="-2"/>
        </w:rPr>
        <w:t xml:space="preserve">in </w:t>
      </w:r>
      <w:hyperlink r:id="rId19" w:history="1">
        <w:r w:rsidRPr="00AD76F7">
          <w:rPr>
            <w:rStyle w:val="Hyperlink"/>
          </w:rPr>
          <w:t>Circular Letter 22/40</w:t>
        </w:r>
      </w:hyperlink>
      <w:r w:rsidRPr="00062619">
        <w:rPr>
          <w:spacing w:val="-2"/>
        </w:rPr>
        <w:t xml:space="preserve">, </w:t>
      </w:r>
      <w:hyperlink r:id="rId20" w:history="1">
        <w:r w:rsidRPr="00AD76F7">
          <w:rPr>
            <w:rStyle w:val="Hyperlink"/>
          </w:rPr>
          <w:t>Circular Letter 22/41</w:t>
        </w:r>
      </w:hyperlink>
      <w:r w:rsidRPr="001B3B0C">
        <w:rPr>
          <w:spacing w:val="-2"/>
        </w:rPr>
        <w:t xml:space="preserve"> </w:t>
      </w:r>
      <w:r w:rsidRPr="00AD76F7">
        <w:rPr>
          <w:spacing w:val="-2"/>
        </w:rPr>
        <w:t xml:space="preserve">and </w:t>
      </w:r>
      <w:hyperlink r:id="rId21" w:history="1">
        <w:r w:rsidRPr="00AD76F7">
          <w:rPr>
            <w:rStyle w:val="Hyperlink"/>
            <w:spacing w:val="-2"/>
          </w:rPr>
          <w:t>DM-22/1012</w:t>
        </w:r>
      </w:hyperlink>
      <w:r w:rsidRPr="00AD76F7">
        <w:rPr>
          <w:spacing w:val="-2"/>
        </w:rPr>
        <w:t xml:space="preserve"> of 25 November 2022. Preliminary arrangements were provided</w:t>
      </w:r>
      <w:r w:rsidRPr="00062619">
        <w:t xml:space="preserve"> to administrations by the Radiocommunication Bureau in its </w:t>
      </w:r>
      <w:hyperlink r:id="rId22" w:history="1">
        <w:r w:rsidRPr="00AD76F7">
          <w:rPr>
            <w:rStyle w:val="Hyperlink"/>
          </w:rPr>
          <w:t>Administrative Circular CA/265</w:t>
        </w:r>
      </w:hyperlink>
      <w:r w:rsidRPr="00062619">
        <w:t xml:space="preserve"> </w:t>
      </w:r>
      <w:r>
        <w:t>of</w:t>
      </w:r>
      <w:r w:rsidRPr="00062619">
        <w:t xml:space="preserve"> </w:t>
      </w:r>
      <w:r w:rsidRPr="001B3B0C">
        <w:t>7 March</w:t>
      </w:r>
      <w:r w:rsidRPr="00062619">
        <w:t xml:space="preserve"> 20</w:t>
      </w:r>
      <w:r w:rsidRPr="001B3B0C">
        <w:t>23</w:t>
      </w:r>
      <w:r w:rsidRPr="00062619">
        <w:rPr>
          <w:b/>
          <w:bCs/>
        </w:rPr>
        <w:t xml:space="preserve">. </w:t>
      </w:r>
      <w:r w:rsidRPr="00062619">
        <w:t xml:space="preserve">All these </w:t>
      </w:r>
      <w:r>
        <w:t>c</w:t>
      </w:r>
      <w:r w:rsidRPr="00062619">
        <w:t>ircular</w:t>
      </w:r>
      <w:r>
        <w:t xml:space="preserve"> letter</w:t>
      </w:r>
      <w:r w:rsidRPr="00062619">
        <w:t xml:space="preserve">s can be found under </w:t>
      </w:r>
      <w:r>
        <w:t>p</w:t>
      </w:r>
      <w:r w:rsidRPr="001B3B0C">
        <w:t>articipation</w:t>
      </w:r>
      <w:r>
        <w:t xml:space="preserve"> </w:t>
      </w:r>
      <w:r w:rsidRPr="00062619">
        <w:t>information</w:t>
      </w:r>
      <w:r>
        <w:t xml:space="preserve"> </w:t>
      </w:r>
      <w:r w:rsidRPr="00062619">
        <w:t>on the WRC-</w:t>
      </w:r>
      <w:r w:rsidRPr="001B3B0C">
        <w:t>23</w:t>
      </w:r>
      <w:r w:rsidRPr="00062619">
        <w:t xml:space="preserve"> website at </w:t>
      </w:r>
      <w:hyperlink r:id="rId23" w:history="1">
        <w:r w:rsidRPr="003A0FAC">
          <w:rPr>
            <w:rStyle w:val="Hyperlink"/>
          </w:rPr>
          <w:t>https://www.itu.int/wrc-23/participation/circular-letters/</w:t>
        </w:r>
      </w:hyperlink>
      <w:r w:rsidRPr="001B3B0C">
        <w:t>.</w:t>
      </w:r>
    </w:p>
    <w:p w14:paraId="04AE97FB" w14:textId="77777777" w:rsidR="00A93C4F" w:rsidRPr="00062619" w:rsidRDefault="00A93C4F" w:rsidP="00A93C4F">
      <w:pPr>
        <w:tabs>
          <w:tab w:val="clear" w:pos="794"/>
          <w:tab w:val="left" w:pos="567"/>
        </w:tabs>
        <w:snapToGrid w:val="0"/>
        <w:spacing w:after="120"/>
      </w:pPr>
      <w:r w:rsidRPr="00062619">
        <w:t>3.2</w:t>
      </w:r>
      <w:r w:rsidRPr="00062619">
        <w:tab/>
        <w:t>Consultations concerning the possible structure of WRC-</w:t>
      </w:r>
      <w:r w:rsidRPr="001B3B0C">
        <w:t>23</w:t>
      </w:r>
      <w:r w:rsidRPr="00062619">
        <w:t xml:space="preserve"> </w:t>
      </w:r>
      <w:r>
        <w:t>and</w:t>
      </w:r>
      <w:r w:rsidRPr="00062619">
        <w:t xml:space="preserve"> suggested </w:t>
      </w:r>
      <w:r>
        <w:t>c</w:t>
      </w:r>
      <w:r w:rsidRPr="00062619">
        <w:t>hair</w:t>
      </w:r>
      <w:r>
        <w:t>men</w:t>
      </w:r>
      <w:r w:rsidRPr="00062619">
        <w:t xml:space="preserve"> and </w:t>
      </w:r>
      <w:r>
        <w:t>v</w:t>
      </w:r>
      <w:r w:rsidRPr="00062619">
        <w:t>ice-</w:t>
      </w:r>
      <w:r>
        <w:t>c</w:t>
      </w:r>
      <w:r w:rsidRPr="00062619">
        <w:t>hair</w:t>
      </w:r>
      <w:r>
        <w:t>men</w:t>
      </w:r>
      <w:r w:rsidRPr="00062619">
        <w:t xml:space="preserve"> for the </w:t>
      </w:r>
      <w:r>
        <w:t>c</w:t>
      </w:r>
      <w:r w:rsidRPr="00062619">
        <w:t xml:space="preserve">onference and its proposed </w:t>
      </w:r>
      <w:r>
        <w:t>c</w:t>
      </w:r>
      <w:r w:rsidRPr="00062619">
        <w:t xml:space="preserve">ommittees and </w:t>
      </w:r>
      <w:r>
        <w:t>w</w:t>
      </w:r>
      <w:r w:rsidRPr="00062619">
        <w:t xml:space="preserve">orking </w:t>
      </w:r>
      <w:r>
        <w:t>g</w:t>
      </w:r>
      <w:r w:rsidRPr="00062619">
        <w:t xml:space="preserve">roups are being carried out through an </w:t>
      </w:r>
      <w:r>
        <w:t>i</w:t>
      </w:r>
      <w:r w:rsidRPr="00062619">
        <w:t xml:space="preserve">nformal </w:t>
      </w:r>
      <w:r>
        <w:t>g</w:t>
      </w:r>
      <w:r w:rsidRPr="00062619">
        <w:t xml:space="preserve">roup chaired by Mr </w:t>
      </w:r>
      <w:r w:rsidRPr="001B3B0C">
        <w:t>K. Ar</w:t>
      </w:r>
      <w:r>
        <w:t>a</w:t>
      </w:r>
      <w:r w:rsidRPr="001B3B0C">
        <w:t>steh</w:t>
      </w:r>
      <w:r w:rsidRPr="00062619">
        <w:t xml:space="preserve"> that meets regularly to this effect, as well as through individual consultations with administrations of Member States. These consultations are progressing well.</w:t>
      </w:r>
    </w:p>
    <w:p w14:paraId="39092B23" w14:textId="684EFEE6" w:rsidR="00A93C4F" w:rsidRPr="00062619" w:rsidRDefault="00A93C4F" w:rsidP="004466FD">
      <w:pPr>
        <w:pStyle w:val="ListParagraph"/>
        <w:keepNext/>
        <w:numPr>
          <w:ilvl w:val="0"/>
          <w:numId w:val="3"/>
        </w:numPr>
        <w:snapToGrid w:val="0"/>
        <w:spacing w:before="240" w:after="120"/>
        <w:ind w:left="567" w:hanging="567"/>
        <w:outlineLvl w:val="2"/>
        <w:rPr>
          <w:b/>
          <w:szCs w:val="24"/>
        </w:rPr>
      </w:pPr>
      <w:r w:rsidRPr="00062619">
        <w:rPr>
          <w:b/>
          <w:szCs w:val="24"/>
        </w:rPr>
        <w:lastRenderedPageBreak/>
        <w:t>ITU-R preparatory studies for RA-</w:t>
      </w:r>
      <w:r w:rsidRPr="001B3B0C">
        <w:rPr>
          <w:b/>
          <w:szCs w:val="24"/>
        </w:rPr>
        <w:t>23</w:t>
      </w:r>
      <w:r w:rsidRPr="00062619">
        <w:rPr>
          <w:b/>
          <w:szCs w:val="24"/>
        </w:rPr>
        <w:t xml:space="preserve"> and WRC-</w:t>
      </w:r>
      <w:r w:rsidRPr="001B3B0C">
        <w:rPr>
          <w:b/>
          <w:szCs w:val="24"/>
        </w:rPr>
        <w:t>23</w:t>
      </w:r>
    </w:p>
    <w:p w14:paraId="2FC8A4F9" w14:textId="77777777" w:rsidR="00A93C4F" w:rsidRPr="00062619" w:rsidRDefault="00A93C4F" w:rsidP="00A93C4F">
      <w:pPr>
        <w:tabs>
          <w:tab w:val="clear" w:pos="794"/>
          <w:tab w:val="left" w:pos="567"/>
        </w:tabs>
        <w:snapToGrid w:val="0"/>
        <w:spacing w:after="120"/>
      </w:pPr>
      <w:r w:rsidRPr="00062619">
        <w:t>4.1</w:t>
      </w:r>
      <w:r w:rsidRPr="00062619">
        <w:tab/>
        <w:t xml:space="preserve">The ITU-R </w:t>
      </w:r>
      <w:r>
        <w:t>w</w:t>
      </w:r>
      <w:r w:rsidRPr="00062619">
        <w:t xml:space="preserve">orking </w:t>
      </w:r>
      <w:r>
        <w:t>p</w:t>
      </w:r>
      <w:r w:rsidRPr="00062619">
        <w:t xml:space="preserve">arties and Task Group </w:t>
      </w:r>
      <w:r w:rsidRPr="001B3B0C">
        <w:t>6</w:t>
      </w:r>
      <w:r w:rsidRPr="00062619">
        <w:t xml:space="preserve">/1 </w:t>
      </w:r>
      <w:r>
        <w:t xml:space="preserve">developed </w:t>
      </w:r>
      <w:r w:rsidRPr="00062619">
        <w:t xml:space="preserve">the </w:t>
      </w:r>
      <w:r>
        <w:t xml:space="preserve">possible draft solutions to satisfy the WRC-23 agenda items and topics based on the preparatory </w:t>
      </w:r>
      <w:r w:rsidRPr="00062619">
        <w:t xml:space="preserve">studies assigned to them by the first session of the </w:t>
      </w:r>
      <w:r>
        <w:t>c</w:t>
      </w:r>
      <w:r w:rsidRPr="00062619">
        <w:t xml:space="preserve">onference </w:t>
      </w:r>
      <w:r>
        <w:t>p</w:t>
      </w:r>
      <w:r w:rsidRPr="00062619">
        <w:t xml:space="preserve">reparatory </w:t>
      </w:r>
      <w:r>
        <w:t>m</w:t>
      </w:r>
      <w:r w:rsidRPr="00062619">
        <w:t xml:space="preserve">eeting </w:t>
      </w:r>
      <w:r>
        <w:t xml:space="preserve">for WRC-23 </w:t>
      </w:r>
      <w:r w:rsidRPr="00062619">
        <w:t>(CPM</w:t>
      </w:r>
      <w:r w:rsidRPr="001B3B0C">
        <w:t>23</w:t>
      </w:r>
      <w:r w:rsidRPr="00062619">
        <w:t>-1), according to the pre-established schedule</w:t>
      </w:r>
      <w:r>
        <w:t>.</w:t>
      </w:r>
      <w:r w:rsidRPr="00062619">
        <w:t xml:space="preserve"> </w:t>
      </w:r>
      <w:r>
        <w:t>T</w:t>
      </w:r>
      <w:r w:rsidRPr="00062619">
        <w:t>h</w:t>
      </w:r>
      <w:r>
        <w:t>e</w:t>
      </w:r>
      <w:r w:rsidRPr="00062619">
        <w:t>s</w:t>
      </w:r>
      <w:r>
        <w:t>e</w:t>
      </w:r>
      <w:r w:rsidRPr="00062619">
        <w:t xml:space="preserve"> w</w:t>
      </w:r>
      <w:r>
        <w:t>ere</w:t>
      </w:r>
      <w:r w:rsidRPr="00062619">
        <w:t xml:space="preserve"> included in the draft CPM </w:t>
      </w:r>
      <w:r>
        <w:t>r</w:t>
      </w:r>
      <w:r w:rsidRPr="00062619">
        <w:t xml:space="preserve">eport, which was made available online in the six official languages of the Union prior to the deadline </w:t>
      </w:r>
      <w:r w:rsidRPr="00AD76F7">
        <w:rPr>
          <w:spacing w:val="-2"/>
        </w:rPr>
        <w:t>defined in Resolution ITU-R 2-8</w:t>
      </w:r>
      <w:r>
        <w:t xml:space="preserve"> (Rev. Sharm el-Sheikh, 2019) of the Radiocommunication Assembly</w:t>
      </w:r>
      <w:r w:rsidRPr="00AD76F7">
        <w:rPr>
          <w:spacing w:val="-2"/>
        </w:rPr>
        <w:t xml:space="preserve">, for consideration at </w:t>
      </w:r>
      <w:r w:rsidRPr="00062619">
        <w:t>CPM</w:t>
      </w:r>
      <w:r w:rsidRPr="001B3B0C">
        <w:t>23</w:t>
      </w:r>
      <w:r w:rsidRPr="00062619">
        <w:t>-2. In some cases</w:t>
      </w:r>
      <w:r>
        <w:t>,</w:t>
      </w:r>
      <w:r w:rsidRPr="00062619">
        <w:t xml:space="preserve"> technical studies are continuing in the relevant ITU-R </w:t>
      </w:r>
      <w:r>
        <w:t>w</w:t>
      </w:r>
      <w:r w:rsidRPr="00062619">
        <w:t xml:space="preserve">orking </w:t>
      </w:r>
      <w:r>
        <w:t>p</w:t>
      </w:r>
      <w:r w:rsidRPr="00062619">
        <w:t xml:space="preserve">arties to finalize supporting ITU-R Recommendations/Reports. That work is expected to be completed prior to </w:t>
      </w:r>
      <w:r>
        <w:t xml:space="preserve">or at RA-23, in time for </w:t>
      </w:r>
      <w:r w:rsidRPr="00062619">
        <w:t>WRC-</w:t>
      </w:r>
      <w:r w:rsidRPr="001B3B0C">
        <w:t>23</w:t>
      </w:r>
      <w:r w:rsidRPr="00062619">
        <w:t>.</w:t>
      </w:r>
    </w:p>
    <w:p w14:paraId="3F6DB455" w14:textId="77777777" w:rsidR="00A93C4F" w:rsidRPr="00062619" w:rsidRDefault="00A93C4F" w:rsidP="00A93C4F">
      <w:pPr>
        <w:tabs>
          <w:tab w:val="clear" w:pos="794"/>
          <w:tab w:val="left" w:pos="567"/>
        </w:tabs>
        <w:snapToGrid w:val="0"/>
        <w:spacing w:after="120"/>
      </w:pPr>
      <w:r w:rsidRPr="00062619">
        <w:t>4.2</w:t>
      </w:r>
      <w:r w:rsidRPr="00062619">
        <w:tab/>
      </w:r>
      <w:r>
        <w:t xml:space="preserve">The draft CPM report to WRC-23 and contributions from the membership, together with information from the Radiocommunication Bureau, were considered at CPM23-2, which was held in Geneva from 27 March to 6 April 2023, with remote participation facilities. </w:t>
      </w:r>
      <w:r w:rsidRPr="00062619">
        <w:t xml:space="preserve">As a result </w:t>
      </w:r>
      <w:r w:rsidRPr="00AD76F7">
        <w:rPr>
          <w:spacing w:val="2"/>
        </w:rPr>
        <w:t>of the extensive, efficient and successful work carried out by 1 950 participants</w:t>
      </w:r>
      <w:r w:rsidRPr="00062619">
        <w:t xml:space="preserve"> </w:t>
      </w:r>
      <w:r w:rsidRPr="00AD76F7">
        <w:rPr>
          <w:spacing w:val="-4"/>
        </w:rPr>
        <w:t xml:space="preserve">(1 297 in person and the others virtually), representing 127 Member States, 117 </w:t>
      </w:r>
      <w:r w:rsidRPr="00AD76F7">
        <w:rPr>
          <w:spacing w:val="2"/>
        </w:rPr>
        <w:t xml:space="preserve">Radiocommunication Sector Members and </w:t>
      </w:r>
      <w:r>
        <w:rPr>
          <w:spacing w:val="2"/>
        </w:rPr>
        <w:t>three</w:t>
      </w:r>
      <w:r w:rsidRPr="00AD76F7">
        <w:rPr>
          <w:spacing w:val="2"/>
        </w:rPr>
        <w:t xml:space="preserve"> </w:t>
      </w:r>
      <w:r>
        <w:rPr>
          <w:spacing w:val="2"/>
        </w:rPr>
        <w:t>United Nations</w:t>
      </w:r>
      <w:r w:rsidRPr="00AD76F7">
        <w:rPr>
          <w:spacing w:val="2"/>
        </w:rPr>
        <w:t xml:space="preserve"> agencies, the final </w:t>
      </w:r>
      <w:r>
        <w:rPr>
          <w:spacing w:val="2"/>
        </w:rPr>
        <w:t>CPM r</w:t>
      </w:r>
      <w:r w:rsidRPr="00AD76F7">
        <w:rPr>
          <w:spacing w:val="2"/>
        </w:rPr>
        <w:t>eport to</w:t>
      </w:r>
      <w:r w:rsidRPr="00062619">
        <w:t xml:space="preserve"> WRC-</w:t>
      </w:r>
      <w:r w:rsidRPr="00623FDE">
        <w:t>23</w:t>
      </w:r>
      <w:r w:rsidRPr="00062619">
        <w:t xml:space="preserve"> </w:t>
      </w:r>
      <w:r>
        <w:t xml:space="preserve">was approved and </w:t>
      </w:r>
      <w:r w:rsidRPr="00062619">
        <w:t>made available on the CPM webpage in the six official languages of the Union prior to the deadline defined in Resolution ITU-R 2-</w:t>
      </w:r>
      <w:r w:rsidRPr="00623FDE">
        <w:t>8</w:t>
      </w:r>
      <w:r>
        <w:t xml:space="preserve"> (Rev. Sharm el-Sheikh, 2019)</w:t>
      </w:r>
      <w:r w:rsidRPr="00062619">
        <w:t>. This report was also submitted to WRC-</w:t>
      </w:r>
      <w:r w:rsidRPr="00623FDE">
        <w:t>23</w:t>
      </w:r>
      <w:r w:rsidRPr="00062619">
        <w:t xml:space="preserve"> (see WRC-</w:t>
      </w:r>
      <w:r w:rsidRPr="00623FDE">
        <w:t>23</w:t>
      </w:r>
      <w:r w:rsidRPr="00062619">
        <w:t xml:space="preserve"> Document 3).</w:t>
      </w:r>
    </w:p>
    <w:p w14:paraId="6EABEC7B" w14:textId="405CA492" w:rsidR="00A93C4F" w:rsidRPr="00062619" w:rsidRDefault="00A93C4F" w:rsidP="004466FD">
      <w:pPr>
        <w:pStyle w:val="ListParagraph"/>
        <w:keepNext/>
        <w:numPr>
          <w:ilvl w:val="0"/>
          <w:numId w:val="3"/>
        </w:numPr>
        <w:snapToGrid w:val="0"/>
        <w:spacing w:before="240" w:after="120"/>
        <w:ind w:left="567" w:hanging="567"/>
        <w:outlineLvl w:val="2"/>
        <w:rPr>
          <w:b/>
          <w:szCs w:val="24"/>
        </w:rPr>
      </w:pPr>
      <w:r w:rsidRPr="00062619">
        <w:rPr>
          <w:b/>
          <w:szCs w:val="24"/>
        </w:rPr>
        <w:t>Regional preparations</w:t>
      </w:r>
    </w:p>
    <w:p w14:paraId="549C0F16" w14:textId="77777777" w:rsidR="00A93C4F" w:rsidRPr="00062619" w:rsidRDefault="00A93C4F" w:rsidP="00A93C4F">
      <w:pPr>
        <w:keepNext/>
        <w:snapToGrid w:val="0"/>
        <w:spacing w:after="120"/>
        <w:rPr>
          <w:highlight w:val="cyan"/>
        </w:rPr>
      </w:pPr>
      <w:r w:rsidRPr="00062619">
        <w:t>Taking into account Resolution 80 (Rev. Marrakesh, 2002)</w:t>
      </w:r>
      <w:r>
        <w:t xml:space="preserve"> of the Plenipotentiary Conference</w:t>
      </w:r>
      <w:r w:rsidRPr="00062619">
        <w:t>, extensive preparations for RA-</w:t>
      </w:r>
      <w:r w:rsidRPr="00160C63">
        <w:t>23</w:t>
      </w:r>
      <w:r w:rsidRPr="00062619">
        <w:t xml:space="preserve"> and WRC-</w:t>
      </w:r>
      <w:r w:rsidRPr="00160C63">
        <w:t>23</w:t>
      </w:r>
      <w:r w:rsidRPr="00062619">
        <w:t xml:space="preserve"> are ongoing</w:t>
      </w:r>
      <w:r>
        <w:t>,</w:t>
      </w:r>
      <w:r w:rsidRPr="00062619">
        <w:t xml:space="preserve"> in particular through the </w:t>
      </w:r>
      <w:r>
        <w:t>r</w:t>
      </w:r>
      <w:r w:rsidRPr="00062619">
        <w:t xml:space="preserve">egional </w:t>
      </w:r>
      <w:r>
        <w:t>t</w:t>
      </w:r>
      <w:r w:rsidRPr="00062619">
        <w:t xml:space="preserve">elecommunication </w:t>
      </w:r>
      <w:r>
        <w:t>o</w:t>
      </w:r>
      <w:r w:rsidRPr="00062619">
        <w:t>rganizations</w:t>
      </w:r>
      <w:r>
        <w:t>,</w:t>
      </w:r>
      <w:r w:rsidRPr="00062619">
        <w:t xml:space="preserve"> including APT, ASMG, ATU, CEPT, CITEL and RCC. ITU </w:t>
      </w:r>
      <w:r w:rsidRPr="00062619">
        <w:rPr>
          <w:spacing w:val="-3"/>
        </w:rPr>
        <w:t xml:space="preserve">has been assisting </w:t>
      </w:r>
      <w:r>
        <w:rPr>
          <w:spacing w:val="-3"/>
        </w:rPr>
        <w:t xml:space="preserve">with </w:t>
      </w:r>
      <w:r w:rsidRPr="00062619">
        <w:rPr>
          <w:spacing w:val="-3"/>
        </w:rPr>
        <w:t xml:space="preserve">these preparations wherever possible, noting, in particular, Resolution 72 </w:t>
      </w:r>
      <w:r w:rsidRPr="00062619">
        <w:t>(Rev.WRC-</w:t>
      </w:r>
      <w:r w:rsidRPr="00FD6910">
        <w:t>19</w:t>
      </w:r>
      <w:r w:rsidRPr="00062619">
        <w:t>)</w:t>
      </w:r>
      <w:r>
        <w:t xml:space="preserve"> of the World Radiocommunication Conference</w:t>
      </w:r>
      <w:r w:rsidRPr="00062619">
        <w:t xml:space="preserve">. In this regard, two ITU </w:t>
      </w:r>
      <w:r>
        <w:t>i</w:t>
      </w:r>
      <w:r w:rsidRPr="00062619">
        <w:t xml:space="preserve">nterregional </w:t>
      </w:r>
      <w:r>
        <w:t>w</w:t>
      </w:r>
      <w:r w:rsidRPr="00062619">
        <w:t>orkshops on WRC-</w:t>
      </w:r>
      <w:r w:rsidRPr="00FD6910">
        <w:t>23</w:t>
      </w:r>
      <w:r w:rsidRPr="00062619">
        <w:t xml:space="preserve"> </w:t>
      </w:r>
      <w:r>
        <w:t>p</w:t>
      </w:r>
      <w:r w:rsidRPr="00062619">
        <w:t xml:space="preserve">reparations were </w:t>
      </w:r>
      <w:r w:rsidRPr="00FD6910">
        <w:t xml:space="preserve">held </w:t>
      </w:r>
      <w:r>
        <w:t>from</w:t>
      </w:r>
      <w:r w:rsidRPr="00062619">
        <w:t xml:space="preserve"> </w:t>
      </w:r>
      <w:r w:rsidRPr="00FD6910">
        <w:t>13 to 15 December 2021</w:t>
      </w:r>
      <w:r>
        <w:t>,</w:t>
      </w:r>
      <w:r w:rsidRPr="00062619">
        <w:t xml:space="preserve"> </w:t>
      </w:r>
      <w:r>
        <w:t xml:space="preserve">virtually, </w:t>
      </w:r>
      <w:r w:rsidRPr="00062619">
        <w:t>and</w:t>
      </w:r>
      <w:r w:rsidRPr="00FD6910">
        <w:t xml:space="preserve"> in Geneva </w:t>
      </w:r>
      <w:r>
        <w:t>from</w:t>
      </w:r>
      <w:r w:rsidRPr="00FD6910">
        <w:t xml:space="preserve"> 29 November to 1 December </w:t>
      </w:r>
      <w:r w:rsidRPr="00062619">
        <w:t>20</w:t>
      </w:r>
      <w:r w:rsidRPr="00FD6910">
        <w:t>22</w:t>
      </w:r>
      <w:r>
        <w:t>, with remote participation facilities</w:t>
      </w:r>
      <w:r w:rsidRPr="00062619">
        <w:t xml:space="preserve">. </w:t>
      </w:r>
      <w:r w:rsidRPr="00D35BB1">
        <w:rPr>
          <w:spacing w:val="-2"/>
        </w:rPr>
        <w:t xml:space="preserve">A third ITU </w:t>
      </w:r>
      <w:r>
        <w:rPr>
          <w:spacing w:val="-2"/>
        </w:rPr>
        <w:t>i</w:t>
      </w:r>
      <w:r w:rsidRPr="00D35BB1">
        <w:rPr>
          <w:spacing w:val="-2"/>
        </w:rPr>
        <w:t xml:space="preserve">nterregional </w:t>
      </w:r>
      <w:r>
        <w:rPr>
          <w:spacing w:val="-2"/>
        </w:rPr>
        <w:t>w</w:t>
      </w:r>
      <w:r w:rsidRPr="00D35BB1">
        <w:rPr>
          <w:spacing w:val="-2"/>
        </w:rPr>
        <w:t xml:space="preserve">orkshop on WRC-23 </w:t>
      </w:r>
      <w:r>
        <w:rPr>
          <w:spacing w:val="-2"/>
        </w:rPr>
        <w:t>p</w:t>
      </w:r>
      <w:r w:rsidRPr="00D35BB1">
        <w:rPr>
          <w:spacing w:val="-2"/>
        </w:rPr>
        <w:t>reparation</w:t>
      </w:r>
      <w:r>
        <w:rPr>
          <w:spacing w:val="-2"/>
        </w:rPr>
        <w:t>s</w:t>
      </w:r>
      <w:r w:rsidRPr="00D35BB1">
        <w:rPr>
          <w:spacing w:val="-2"/>
        </w:rPr>
        <w:t xml:space="preserve"> is planned to be held </w:t>
      </w:r>
      <w:r>
        <w:rPr>
          <w:spacing w:val="-2"/>
        </w:rPr>
        <w:t>from</w:t>
      </w:r>
      <w:r w:rsidRPr="00D35BB1">
        <w:rPr>
          <w:spacing w:val="-2"/>
        </w:rPr>
        <w:t xml:space="preserve"> </w:t>
      </w:r>
      <w:r w:rsidRPr="00FD6910">
        <w:t>27 to 29</w:t>
      </w:r>
      <w:r w:rsidRPr="00062619">
        <w:t xml:space="preserve"> September 20</w:t>
      </w:r>
      <w:r w:rsidRPr="00FD6910">
        <w:t>23</w:t>
      </w:r>
      <w:r w:rsidRPr="00DF41B8">
        <w:t xml:space="preserve"> </w:t>
      </w:r>
      <w:r>
        <w:t>with remote participation facilities</w:t>
      </w:r>
      <w:r w:rsidRPr="00062619">
        <w:t>, just prior to RA-</w:t>
      </w:r>
      <w:r w:rsidRPr="00FD6910">
        <w:t>23</w:t>
      </w:r>
      <w:r w:rsidRPr="00062619">
        <w:t xml:space="preserve"> and WRC-</w:t>
      </w:r>
      <w:r w:rsidRPr="00FD6910">
        <w:t>23</w:t>
      </w:r>
      <w:r w:rsidRPr="00062619">
        <w:t>.</w:t>
      </w:r>
    </w:p>
    <w:p w14:paraId="01FBA81F" w14:textId="22CF1681" w:rsidR="00A93C4F" w:rsidRPr="00062619" w:rsidRDefault="00A93C4F" w:rsidP="004466FD">
      <w:pPr>
        <w:pStyle w:val="ListParagraph"/>
        <w:keepNext/>
        <w:numPr>
          <w:ilvl w:val="0"/>
          <w:numId w:val="3"/>
        </w:numPr>
        <w:snapToGrid w:val="0"/>
        <w:spacing w:before="240" w:after="120"/>
        <w:ind w:left="567" w:hanging="567"/>
        <w:outlineLvl w:val="2"/>
        <w:rPr>
          <w:b/>
          <w:szCs w:val="24"/>
        </w:rPr>
      </w:pPr>
      <w:r w:rsidRPr="00062619">
        <w:rPr>
          <w:b/>
          <w:szCs w:val="24"/>
        </w:rPr>
        <w:t>Economy measures for documents</w:t>
      </w:r>
    </w:p>
    <w:p w14:paraId="2E6D5AAB" w14:textId="77777777" w:rsidR="00A93C4F" w:rsidRPr="00062619" w:rsidRDefault="00A93C4F" w:rsidP="00A93C4F">
      <w:pPr>
        <w:snapToGrid w:val="0"/>
        <w:spacing w:after="120"/>
      </w:pPr>
      <w:r w:rsidRPr="00D35BB1">
        <w:rPr>
          <w:spacing w:val="2"/>
        </w:rPr>
        <w:t xml:space="preserve">In keeping with the spirit of </w:t>
      </w:r>
      <w:hyperlink r:id="rId24" w:history="1">
        <w:r w:rsidRPr="00D35BB1">
          <w:rPr>
            <w:rStyle w:val="Hyperlink"/>
            <w:spacing w:val="2"/>
          </w:rPr>
          <w:t>Decision 5</w:t>
        </w:r>
      </w:hyperlink>
      <w:r>
        <w:rPr>
          <w:rStyle w:val="Hyperlink"/>
          <w:spacing w:val="2"/>
        </w:rPr>
        <w:t xml:space="preserve"> (Rev. Bucharest, 2022) of the Plenipotentiary Conference</w:t>
      </w:r>
      <w:r w:rsidRPr="00D35BB1">
        <w:rPr>
          <w:spacing w:val="2"/>
        </w:rPr>
        <w:t xml:space="preserve"> (Annex 2), and as done already for</w:t>
      </w:r>
      <w:r w:rsidRPr="00062619">
        <w:t xml:space="preserve"> RA/WRC-15</w:t>
      </w:r>
      <w:r w:rsidRPr="00FD6910">
        <w:t xml:space="preserve"> and RA/WRC-19</w:t>
      </w:r>
      <w:r w:rsidRPr="00062619">
        <w:t>, the understanding and assistance of administrations have been sought in having RA/WRC-</w:t>
      </w:r>
      <w:r w:rsidRPr="00FD6910">
        <w:t>23</w:t>
      </w:r>
      <w:r w:rsidRPr="00062619">
        <w:t xml:space="preserve"> as a paperless conference. These measures are outlined for RA-</w:t>
      </w:r>
      <w:r w:rsidRPr="00FD6910">
        <w:t>23</w:t>
      </w:r>
      <w:r w:rsidRPr="00062619">
        <w:t xml:space="preserve"> and WRC-</w:t>
      </w:r>
      <w:r w:rsidRPr="00FD6910">
        <w:t>23</w:t>
      </w:r>
      <w:r>
        <w:t>,</w:t>
      </w:r>
      <w:r w:rsidRPr="00062619">
        <w:t xml:space="preserve"> respectively</w:t>
      </w:r>
      <w:r>
        <w:t>,</w:t>
      </w:r>
      <w:r w:rsidRPr="00062619">
        <w:t xml:space="preserve"> in Radiocommunication Bureau Administrative Circulars CACE/</w:t>
      </w:r>
      <w:r w:rsidRPr="00FD6910">
        <w:t xml:space="preserve">1050 </w:t>
      </w:r>
      <w:r w:rsidRPr="00062619">
        <w:t>and CA/2</w:t>
      </w:r>
      <w:r w:rsidRPr="00FD6910">
        <w:t>65</w:t>
      </w:r>
      <w:r w:rsidRPr="00062619">
        <w:t xml:space="preserve"> </w:t>
      </w:r>
      <w:r>
        <w:t>(see</w:t>
      </w:r>
      <w:r w:rsidRPr="00062619">
        <w:t xml:space="preserve"> above</w:t>
      </w:r>
      <w:r>
        <w:t>)</w:t>
      </w:r>
      <w:r w:rsidRPr="00062619">
        <w:t>.</w:t>
      </w:r>
    </w:p>
    <w:p w14:paraId="343C2ED0" w14:textId="3393BE08" w:rsidR="00A93C4F" w:rsidRPr="00062619" w:rsidRDefault="00A93C4F" w:rsidP="004466FD">
      <w:pPr>
        <w:pStyle w:val="ListParagraph"/>
        <w:keepNext/>
        <w:numPr>
          <w:ilvl w:val="0"/>
          <w:numId w:val="3"/>
        </w:numPr>
        <w:snapToGrid w:val="0"/>
        <w:spacing w:before="240" w:after="120"/>
        <w:ind w:left="567" w:hanging="567"/>
        <w:outlineLvl w:val="2"/>
        <w:rPr>
          <w:b/>
          <w:szCs w:val="24"/>
        </w:rPr>
      </w:pPr>
      <w:r w:rsidRPr="00062619">
        <w:rPr>
          <w:b/>
          <w:szCs w:val="24"/>
        </w:rPr>
        <w:t>Conclusion</w:t>
      </w:r>
    </w:p>
    <w:p w14:paraId="03DCA022" w14:textId="2E5E3C45" w:rsidR="00A93C4F" w:rsidRPr="00062619" w:rsidRDefault="001B1EA8" w:rsidP="00A93C4F">
      <w:pPr>
        <w:snapToGrid w:val="0"/>
        <w:spacing w:after="120"/>
      </w:pPr>
      <w:r>
        <w:t>TDAG</w:t>
      </w:r>
      <w:r w:rsidR="00A93C4F" w:rsidRPr="00062619">
        <w:t xml:space="preserve"> is invited to note this summary of the preparations for RA-</w:t>
      </w:r>
      <w:r w:rsidR="00A93C4F" w:rsidRPr="001B3B0C">
        <w:t>23</w:t>
      </w:r>
      <w:r w:rsidR="00A93C4F" w:rsidRPr="00062619">
        <w:t xml:space="preserve"> and WRC-</w:t>
      </w:r>
      <w:r w:rsidR="00A93C4F" w:rsidRPr="001B3B0C">
        <w:t>23</w:t>
      </w:r>
      <w:r w:rsidR="00A93C4F" w:rsidRPr="00062619">
        <w:t xml:space="preserve">. These preparations are continuing in order to ensure the efficient conduct of these events in </w:t>
      </w:r>
      <w:r w:rsidR="00A93C4F" w:rsidRPr="001B3B0C">
        <w:t>Dubai, U</w:t>
      </w:r>
      <w:r w:rsidR="00A93C4F">
        <w:t xml:space="preserve">nited </w:t>
      </w:r>
      <w:r w:rsidR="00A93C4F" w:rsidRPr="001B3B0C">
        <w:t>A</w:t>
      </w:r>
      <w:r w:rsidR="00A93C4F">
        <w:t xml:space="preserve">rab </w:t>
      </w:r>
      <w:r w:rsidR="00A93C4F" w:rsidRPr="001B3B0C">
        <w:t>E</w:t>
      </w:r>
      <w:r w:rsidR="00A93C4F">
        <w:t>mirates,</w:t>
      </w:r>
      <w:r w:rsidR="00A93C4F" w:rsidRPr="00062619">
        <w:t xml:space="preserve"> and to facilitate a successful outcome.</w:t>
      </w:r>
    </w:p>
    <w:p w14:paraId="7759C759" w14:textId="20A119C3" w:rsidR="00821996" w:rsidRDefault="003C58BF" w:rsidP="00BA2A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25"/>
      <w:footerReference w:type="first" r:id="rId2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21D0" w14:textId="08EB6BB4" w:rsidR="00721657" w:rsidRPr="00E80B77" w:rsidRDefault="00375E72" w:rsidP="00E80B77">
    <w:pPr>
      <w:pStyle w:val="Footer"/>
      <w:jc w:val="center"/>
      <w:rPr>
        <w:lang w:val="en-GB"/>
      </w:rPr>
    </w:pPr>
    <w:hyperlink r:id="rId1" w:history="1">
      <w:r w:rsidR="00E80B7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61AF6420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A93C4F">
      <w:rPr>
        <w:sz w:val="22"/>
        <w:szCs w:val="22"/>
        <w:lang w:val="de-CH"/>
      </w:rPr>
      <w:t>16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0511BD"/>
    <w:multiLevelType w:val="hybridMultilevel"/>
    <w:tmpl w:val="E46ED922"/>
    <w:lvl w:ilvl="0" w:tplc="17C07B54">
      <w:start w:val="1"/>
      <w:numFmt w:val="bullet"/>
      <w:lvlText w:val="–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3D70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5A0EDA"/>
    <w:multiLevelType w:val="hybridMultilevel"/>
    <w:tmpl w:val="44EA3B7A"/>
    <w:lvl w:ilvl="0" w:tplc="6E16C85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BE72F7E"/>
    <w:multiLevelType w:val="hybridMultilevel"/>
    <w:tmpl w:val="6424436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1013670">
    <w:abstractNumId w:val="4"/>
  </w:num>
  <w:num w:numId="2" w16cid:durableId="1976370854">
    <w:abstractNumId w:val="0"/>
  </w:num>
  <w:num w:numId="3" w16cid:durableId="90929144">
    <w:abstractNumId w:val="2"/>
  </w:num>
  <w:num w:numId="4" w16cid:durableId="676880220">
    <w:abstractNumId w:val="3"/>
  </w:num>
  <w:num w:numId="5" w16cid:durableId="1707291876">
    <w:abstractNumId w:val="5"/>
  </w:num>
  <w:num w:numId="6" w16cid:durableId="146789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3D86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1EA8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5AEB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5E72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1D1A"/>
    <w:rsid w:val="0044411E"/>
    <w:rsid w:val="004466FD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164F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39E3"/>
    <w:rsid w:val="00844A56"/>
    <w:rsid w:val="00845B11"/>
    <w:rsid w:val="00852081"/>
    <w:rsid w:val="008626CD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6021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5A17"/>
    <w:rsid w:val="00A9392C"/>
    <w:rsid w:val="00A93C4F"/>
    <w:rsid w:val="00A9462B"/>
    <w:rsid w:val="00A97D59"/>
    <w:rsid w:val="00AA3E09"/>
    <w:rsid w:val="00AA4BEF"/>
    <w:rsid w:val="00AB1659"/>
    <w:rsid w:val="00AB4962"/>
    <w:rsid w:val="00AB63CD"/>
    <w:rsid w:val="00AB734E"/>
    <w:rsid w:val="00AB740F"/>
    <w:rsid w:val="00AC6F14"/>
    <w:rsid w:val="00AC7221"/>
    <w:rsid w:val="00AD4677"/>
    <w:rsid w:val="00AE4208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A30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23BC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0B77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16CC2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3F3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link w:val="RestitleChar"/>
    <w:qFormat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qFormat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RestitleChar">
    <w:name w:val="Res_title Char"/>
    <w:basedOn w:val="DefaultParagraphFont"/>
    <w:link w:val="Restitle"/>
    <w:qFormat/>
    <w:rsid w:val="00441D1A"/>
    <w:rPr>
      <w:rFonts w:asciiTheme="minorHAnsi" w:hAnsiTheme="minorHAnsi"/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441D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5AEB"/>
    <w:rPr>
      <w:color w:val="605E5C"/>
      <w:shd w:val="clear" w:color="auto" w:fill="E1DFDD"/>
    </w:rPr>
  </w:style>
  <w:style w:type="paragraph" w:customStyle="1" w:styleId="western">
    <w:name w:val="western"/>
    <w:basedOn w:val="Normal"/>
    <w:qFormat/>
    <w:rsid w:val="00CA23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44" w:line="276" w:lineRule="auto"/>
      <w:textAlignment w:val="auto"/>
    </w:pPr>
    <w:rPr>
      <w:rFonts w:ascii="Calibri" w:hAnsi="Calibri" w:cs="Calibri"/>
      <w:szCs w:val="24"/>
      <w:lang w:val="en-US"/>
    </w:rPr>
  </w:style>
  <w:style w:type="paragraph" w:styleId="Revision">
    <w:name w:val="Revision"/>
    <w:hidden/>
    <w:uiPriority w:val="99"/>
    <w:semiHidden/>
    <w:rsid w:val="001B1EA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DM-CIR-01014/en" TargetMode="External"/><Relationship Id="rId18" Type="http://schemas.openxmlformats.org/officeDocument/2006/relationships/hyperlink" Target="https://www.itu.int/dms_pub/itu-r/md/00/cace/cir/R00-CACE-CIR-1058!!PDF-E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2-DM-CIR-01012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DM-CIR-01013/en" TargetMode="External"/><Relationship Id="rId17" Type="http://schemas.openxmlformats.org/officeDocument/2006/relationships/hyperlink" Target="https://www.itu.int/dms_pub/itu-r/md/00/cace/cir/R00-CACE-CIR-1050!!PDF-E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ra-23/participation/circular-letters/.%20" TargetMode="External"/><Relationship Id="rId20" Type="http://schemas.openxmlformats.org/officeDocument/2006/relationships/hyperlink" Target="https://www.itu.int/md/S22-SG-CIR-004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42/en" TargetMode="External"/><Relationship Id="rId24" Type="http://schemas.openxmlformats.org/officeDocument/2006/relationships/hyperlink" Target="https://www.itu.int/en/council/Documents/basic-texts-2023/DEC-005-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00-CACE-CIR-1050/en" TargetMode="External"/><Relationship Id="rId23" Type="http://schemas.openxmlformats.org/officeDocument/2006/relationships/hyperlink" Target="https://www.itu.int/wrc-23/participation/circular-letter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1-CL-C-0096/en" TargetMode="External"/><Relationship Id="rId19" Type="http://schemas.openxmlformats.org/officeDocument/2006/relationships/hyperlink" Target="https://www.itu.int/md/S22-SG-CIR-004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69/en" TargetMode="External"/><Relationship Id="rId14" Type="http://schemas.openxmlformats.org/officeDocument/2006/relationships/hyperlink" Target="https://www.itu.int/md/S22-DM-CIR-01015/en" TargetMode="External"/><Relationship Id="rId22" Type="http://schemas.openxmlformats.org/officeDocument/2006/relationships/hyperlink" Target="https://www.itu.int/dms_pub/itu-r/md/00/ca/cir/R00-CA-CIR-0265!!PDF-E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8683-283D-4B55-B483-E749E53C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6959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4</cp:revision>
  <cp:lastPrinted>2014-11-04T09:22:00Z</cp:lastPrinted>
  <dcterms:created xsi:type="dcterms:W3CDTF">2023-05-18T09:57:00Z</dcterms:created>
  <dcterms:modified xsi:type="dcterms:W3CDTF">2023-05-18T10:07:00Z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