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366CB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366CB4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366CB4">
              <w:t xml:space="preserve">Консультативная группа </w:t>
            </w:r>
            <w:r w:rsidRPr="00366CB4">
              <w:br/>
              <w:t>по развитию электросвязи (КГРЭ)</w:t>
            </w:r>
          </w:p>
          <w:p w14:paraId="33DF924A" w14:textId="1BC8030E" w:rsidR="00982196" w:rsidRPr="00366CB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366CB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366CB4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366CB4">
              <w:rPr>
                <w:b/>
                <w:bCs/>
                <w:sz w:val="24"/>
                <w:szCs w:val="24"/>
              </w:rPr>
              <w:t>19–23</w:t>
            </w:r>
            <w:r w:rsidRPr="00366CB4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366CB4" w:rsidRDefault="00982196" w:rsidP="00C677D2">
            <w:pPr>
              <w:widowControl w:val="0"/>
              <w:spacing w:after="120"/>
              <w:jc w:val="center"/>
            </w:pPr>
            <w:r w:rsidRPr="00366CB4"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66CB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366CB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366CB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366CB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366CB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2C2A2F5D" w:rsidR="00F105F5" w:rsidRPr="00366CB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66CB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366CB4">
              <w:rPr>
                <w:rFonts w:cstheme="minorHAnsi"/>
                <w:b/>
                <w:bCs/>
              </w:rPr>
              <w:t xml:space="preserve"> TDAG-2</w:t>
            </w:r>
            <w:r w:rsidR="00982196" w:rsidRPr="00366CB4">
              <w:rPr>
                <w:rFonts w:cstheme="minorHAnsi"/>
                <w:b/>
                <w:bCs/>
              </w:rPr>
              <w:t>3</w:t>
            </w:r>
            <w:r w:rsidRPr="00366CB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1A67DE" w:rsidRPr="00366CB4">
              <w:rPr>
                <w:rFonts w:cstheme="minorHAnsi"/>
                <w:b/>
                <w:bCs/>
              </w:rPr>
              <w:t>15</w:t>
            </w:r>
            <w:r w:rsidRPr="00366CB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366CB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366CB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4E3D522E" w:rsidR="00F105F5" w:rsidRPr="00366CB4" w:rsidRDefault="001A67DE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366CB4">
              <w:rPr>
                <w:b/>
                <w:bCs/>
              </w:rPr>
              <w:t>9</w:t>
            </w:r>
            <w:r w:rsidR="00A159AC" w:rsidRPr="00366CB4">
              <w:rPr>
                <w:b/>
                <w:bCs/>
              </w:rPr>
              <w:t xml:space="preserve"> мая </w:t>
            </w:r>
            <w:r w:rsidR="00F105F5" w:rsidRPr="00366CB4">
              <w:rPr>
                <w:b/>
                <w:bCs/>
              </w:rPr>
              <w:t>202</w:t>
            </w:r>
            <w:r w:rsidR="00982196" w:rsidRPr="00366CB4">
              <w:rPr>
                <w:b/>
                <w:bCs/>
              </w:rPr>
              <w:t>3</w:t>
            </w:r>
            <w:r w:rsidR="00F105F5" w:rsidRPr="00366CB4">
              <w:rPr>
                <w:b/>
                <w:bCs/>
              </w:rPr>
              <w:t xml:space="preserve"> года</w:t>
            </w:r>
          </w:p>
        </w:tc>
      </w:tr>
      <w:tr w:rsidR="00F105F5" w:rsidRPr="00366CB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366CB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366CB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66CB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366CB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366CB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4C1436C6" w:rsidR="00CD34AE" w:rsidRPr="00366CB4" w:rsidRDefault="00C25E51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Start w:id="5" w:name="lt_pId017"/>
            <w:bookmarkEnd w:id="4"/>
            <w:r w:rsidRPr="00366CB4">
              <w:t>Директор Бюро развития электросвязи</w:t>
            </w:r>
            <w:bookmarkEnd w:id="5"/>
          </w:p>
        </w:tc>
      </w:tr>
      <w:tr w:rsidR="00CD34AE" w:rsidRPr="00366CB4" w14:paraId="7E911F3C" w14:textId="77777777" w:rsidTr="00270876">
        <w:tc>
          <w:tcPr>
            <w:tcW w:w="9923" w:type="dxa"/>
            <w:gridSpan w:val="3"/>
          </w:tcPr>
          <w:p w14:paraId="027C889A" w14:textId="3B0BBF5A" w:rsidR="00CD34AE" w:rsidRPr="00E408B7" w:rsidRDefault="00E408B7" w:rsidP="00E408B7">
            <w:pPr>
              <w:pStyle w:val="Title1"/>
            </w:pPr>
            <w:bookmarkStart w:id="6" w:name="Title"/>
            <w:bookmarkEnd w:id="6"/>
            <w:r w:rsidRPr="00366CB4">
              <w:rPr>
                <w:caps w:val="0"/>
              </w:rPr>
              <w:t xml:space="preserve">Итоги Всемирной конференции по развитию электросвязи 2022 года </w:t>
            </w:r>
            <w:r w:rsidR="001A67DE" w:rsidRPr="00366CB4">
              <w:t>(</w:t>
            </w:r>
            <w:r w:rsidR="00C25E51" w:rsidRPr="00366CB4">
              <w:t>вкрэ</w:t>
            </w:r>
            <w:r w:rsidR="00B1051E" w:rsidRPr="00366CB4">
              <w:noBreakHyphen/>
            </w:r>
            <w:r w:rsidR="00C25E51" w:rsidRPr="00366CB4">
              <w:t>22</w:t>
            </w:r>
            <w:r w:rsidR="001A67DE" w:rsidRPr="00366CB4">
              <w:t>)</w:t>
            </w:r>
          </w:p>
        </w:tc>
      </w:tr>
      <w:tr w:rsidR="00CD34AE" w:rsidRPr="00366CB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366CB4" w:rsidRDefault="00CD34AE" w:rsidP="00CD34AE"/>
        </w:tc>
      </w:tr>
      <w:tr w:rsidR="00CD34AE" w:rsidRPr="00366CB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366CB4" w:rsidRDefault="00F105F5" w:rsidP="00F105F5">
            <w:pPr>
              <w:pStyle w:val="Headingb"/>
              <w:jc w:val="both"/>
            </w:pPr>
            <w:r w:rsidRPr="00366CB4">
              <w:t>Резюме</w:t>
            </w:r>
          </w:p>
          <w:p w14:paraId="3E92096F" w14:textId="10FCB075" w:rsidR="00B1051E" w:rsidRPr="00366CB4" w:rsidRDefault="00B1051E" w:rsidP="006D6CD2">
            <w:pPr>
              <w:spacing w:after="120"/>
              <w:rPr>
                <w:color w:val="333333"/>
                <w:shd w:val="clear" w:color="auto" w:fill="FFFFFF"/>
              </w:rPr>
            </w:pPr>
            <w:r w:rsidRPr="00366CB4">
              <w:rPr>
                <w:color w:val="333333"/>
                <w:shd w:val="clear" w:color="auto" w:fill="FFFFFF"/>
              </w:rPr>
              <w:t xml:space="preserve">Всемирная конференция МСЭ по развитию электросвязи 2022 года (ВКРЭ-22), прошедшая в Кигали, Руанда, </w:t>
            </w:r>
            <w:proofErr w:type="gramStart"/>
            <w:r w:rsidRPr="00366CB4">
              <w:rPr>
                <w:color w:val="333333"/>
                <w:shd w:val="clear" w:color="auto" w:fill="FFFFFF"/>
              </w:rPr>
              <w:t>6−16</w:t>
            </w:r>
            <w:proofErr w:type="gramEnd"/>
            <w:r w:rsidRPr="00366CB4">
              <w:rPr>
                <w:color w:val="333333"/>
                <w:shd w:val="clear" w:color="auto" w:fill="FFFFFF"/>
              </w:rPr>
              <w:t xml:space="preserve"> июня 2022 года, приняла план действий Сектора МСЭ-D</w:t>
            </w:r>
            <w:r w:rsidR="00AA7086" w:rsidRPr="00366CB4">
              <w:rPr>
                <w:color w:val="333333"/>
                <w:shd w:val="clear" w:color="auto" w:fill="FFFFFF"/>
              </w:rPr>
              <w:t xml:space="preserve"> –</w:t>
            </w:r>
            <w:r w:rsidRPr="00366CB4">
              <w:rPr>
                <w:color w:val="333333"/>
                <w:shd w:val="clear" w:color="auto" w:fill="FFFFFF"/>
              </w:rPr>
              <w:t xml:space="preserve"> </w:t>
            </w:r>
            <w:r w:rsidR="00AA7086" w:rsidRPr="00366CB4">
              <w:rPr>
                <w:color w:val="333333"/>
                <w:shd w:val="clear" w:color="auto" w:fill="FFFFFF"/>
              </w:rPr>
              <w:t>К</w:t>
            </w:r>
            <w:r w:rsidRPr="00366CB4">
              <w:rPr>
                <w:color w:val="333333"/>
                <w:shd w:val="clear" w:color="auto" w:fill="FFFFFF"/>
              </w:rPr>
              <w:t>игалийский план действий.</w:t>
            </w:r>
          </w:p>
          <w:p w14:paraId="73968627" w14:textId="3DE969F1" w:rsidR="006D6CD2" w:rsidRPr="00366CB4" w:rsidRDefault="00DC1682" w:rsidP="006D6CD2">
            <w:pPr>
              <w:spacing w:after="120"/>
            </w:pPr>
            <w:r w:rsidRPr="00366CB4">
              <w:rPr>
                <w:color w:val="333333"/>
                <w:shd w:val="clear" w:color="auto" w:fill="FFFFFF"/>
              </w:rPr>
              <w:t>Цель настоящего отчета состоит в том, чтобы сообщить КГРЭ актуальную информацию о результатах работы ВКРЭ-22.</w:t>
            </w:r>
            <w:r w:rsidR="006D6CD2" w:rsidRPr="00366CB4">
              <w:t xml:space="preserve"> </w:t>
            </w:r>
          </w:p>
          <w:p w14:paraId="19185981" w14:textId="77777777" w:rsidR="00F105F5" w:rsidRPr="00366CB4" w:rsidRDefault="00F105F5" w:rsidP="00135135">
            <w:pPr>
              <w:pStyle w:val="Headingb"/>
            </w:pPr>
            <w:r w:rsidRPr="00366CB4">
              <w:t>Необходимые действия</w:t>
            </w:r>
          </w:p>
          <w:p w14:paraId="46C446C6" w14:textId="034AEBDB" w:rsidR="006D6CD2" w:rsidRPr="00366CB4" w:rsidRDefault="007246C1" w:rsidP="006D6CD2">
            <w:pPr>
              <w:snapToGrid w:val="0"/>
              <w:spacing w:after="120"/>
              <w:rPr>
                <w:rFonts w:cstheme="minorBidi"/>
              </w:rPr>
            </w:pPr>
            <w:r w:rsidRPr="00366CB4">
              <w:rPr>
                <w:color w:val="333333"/>
                <w:shd w:val="clear" w:color="auto" w:fill="FFFFFF"/>
              </w:rPr>
              <w:t xml:space="preserve">КГРЭ предлагается принять настоящий документ к сведению </w:t>
            </w:r>
          </w:p>
          <w:p w14:paraId="502F1131" w14:textId="77777777" w:rsidR="00F105F5" w:rsidRPr="00366CB4" w:rsidRDefault="00F105F5" w:rsidP="00F105F5">
            <w:pPr>
              <w:pStyle w:val="Headingb"/>
              <w:jc w:val="both"/>
            </w:pPr>
            <w:r w:rsidRPr="00366CB4">
              <w:t>Справочные материалы</w:t>
            </w:r>
          </w:p>
          <w:p w14:paraId="1E7E0297" w14:textId="012B9726" w:rsidR="00CD34AE" w:rsidRPr="00366CB4" w:rsidRDefault="009947DB" w:rsidP="00F105F5">
            <w:pPr>
              <w:spacing w:after="120"/>
            </w:pPr>
            <w:hyperlink r:id="rId9" w:history="1">
              <w:r w:rsidR="00DC1682" w:rsidRPr="00366CB4">
                <w:rPr>
                  <w:rStyle w:val="Hyperlink"/>
                </w:rPr>
                <w:t>Заключительный отчет ВКРЭ-22</w:t>
              </w:r>
            </w:hyperlink>
          </w:p>
        </w:tc>
      </w:tr>
    </w:tbl>
    <w:p w14:paraId="6839E72B" w14:textId="56CDF572" w:rsidR="002931FA" w:rsidRPr="00366CB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366CB4">
        <w:br w:type="page"/>
      </w:r>
    </w:p>
    <w:p w14:paraId="6342B9EF" w14:textId="5B6E667B" w:rsidR="00C402BA" w:rsidRPr="00366CB4" w:rsidRDefault="00C402BA" w:rsidP="00FE6B8C">
      <w:pPr>
        <w:pStyle w:val="Heading1"/>
      </w:pPr>
      <w:r w:rsidRPr="00366CB4">
        <w:lastRenderedPageBreak/>
        <w:t>1</w:t>
      </w:r>
      <w:r w:rsidRPr="00366CB4">
        <w:tab/>
        <w:t xml:space="preserve">Введение </w:t>
      </w:r>
    </w:p>
    <w:p w14:paraId="11E3E476" w14:textId="44216F38" w:rsidR="00C402BA" w:rsidRPr="00366CB4" w:rsidRDefault="00C402BA" w:rsidP="00FE6B8C">
      <w:pPr>
        <w:rPr>
          <w:bCs/>
          <w:color w:val="000000"/>
        </w:rPr>
      </w:pPr>
      <w:r w:rsidRPr="00366CB4">
        <w:rPr>
          <w:rFonts w:asciiTheme="minorHAnsi" w:hAnsiTheme="minorHAnsi" w:cstheme="minorHAnsi"/>
          <w:bCs/>
        </w:rPr>
        <w:t>1.1</w:t>
      </w:r>
      <w:r w:rsidRPr="00366CB4">
        <w:rPr>
          <w:rFonts w:asciiTheme="minorHAnsi" w:hAnsiTheme="minorHAnsi" w:cstheme="minorHAnsi"/>
          <w:bCs/>
        </w:rPr>
        <w:tab/>
      </w:r>
      <w:r w:rsidRPr="00366CB4">
        <w:rPr>
          <w:shd w:val="clear" w:color="auto" w:fill="FFFFFF"/>
        </w:rPr>
        <w:t xml:space="preserve">Восьмая Всемирная конференция по развитию электросвязи (ВКРЭ-22) Международного союза электросвязи (МСЭ), </w:t>
      </w:r>
      <w:r w:rsidR="00B1051E" w:rsidRPr="00366CB4">
        <w:rPr>
          <w:shd w:val="clear" w:color="auto" w:fill="FFFFFF"/>
        </w:rPr>
        <w:t xml:space="preserve">прошедшая </w:t>
      </w:r>
      <w:r w:rsidRPr="00366CB4">
        <w:rPr>
          <w:shd w:val="clear" w:color="auto" w:fill="FFFFFF"/>
        </w:rPr>
        <w:t>с 6 по 16 июня 2022 года в Кигали, Руанда, стала знаменательным событием, цель которого – обеспечение возможности установления приемлемых в ценовом отношении и значимых соединений для приблизительно 2,9 млрд. человек во всем мире, которые до сих пор не подключены к интернету</w:t>
      </w:r>
      <w:r w:rsidRPr="00366CB4">
        <w:rPr>
          <w:bCs/>
          <w:color w:val="000000"/>
        </w:rPr>
        <w:t>.</w:t>
      </w:r>
    </w:p>
    <w:p w14:paraId="6EC04626" w14:textId="16472102" w:rsidR="00C402BA" w:rsidRPr="00366CB4" w:rsidRDefault="00C402BA" w:rsidP="00FE6B8C">
      <w:pPr>
        <w:rPr>
          <w:rFonts w:cs="Calibri"/>
          <w:bCs/>
          <w:color w:val="000000"/>
        </w:rPr>
      </w:pPr>
      <w:r w:rsidRPr="00366CB4">
        <w:rPr>
          <w:rFonts w:cs="Calibri"/>
          <w:bCs/>
          <w:color w:val="000000"/>
        </w:rPr>
        <w:t>1.2</w:t>
      </w:r>
      <w:r w:rsidRPr="00366CB4">
        <w:rPr>
          <w:rFonts w:cs="Calibri"/>
          <w:bCs/>
          <w:color w:val="000000"/>
        </w:rPr>
        <w:tab/>
      </w:r>
      <w:r w:rsidR="00C93152" w:rsidRPr="00366CB4">
        <w:rPr>
          <w:rFonts w:cs="Calibri"/>
          <w:color w:val="333333"/>
          <w:shd w:val="clear" w:color="auto" w:fill="FFFFFF"/>
        </w:rPr>
        <w:t>На ВКРЭ-22, проходившей по теме "</w:t>
      </w:r>
      <w:r w:rsidR="00C93152" w:rsidRPr="00366CB4">
        <w:rPr>
          <w:rFonts w:cs="Calibri"/>
          <w:b/>
          <w:bCs/>
          <w:i/>
          <w:iCs/>
          <w:color w:val="333333"/>
          <w:shd w:val="clear" w:color="auto" w:fill="FFFFFF"/>
        </w:rPr>
        <w:t>Обеспечение соединений для тех, кто их не имеет, для достижения устойчивого развития</w:t>
      </w:r>
      <w:r w:rsidR="00C93152" w:rsidRPr="00366CB4">
        <w:rPr>
          <w:rFonts w:cs="Calibri"/>
          <w:color w:val="333333"/>
          <w:shd w:val="clear" w:color="auto" w:fill="FFFFFF"/>
        </w:rPr>
        <w:t>", присутствовали 2152 участника (1304 очно и 848 человек в онлайновом режиме).</w:t>
      </w:r>
      <w:r w:rsidRPr="00366CB4">
        <w:rPr>
          <w:rFonts w:cs="Calibri"/>
          <w:bCs/>
          <w:color w:val="000000"/>
        </w:rPr>
        <w:t xml:space="preserve"> </w:t>
      </w:r>
      <w:r w:rsidR="00C93152" w:rsidRPr="00366CB4">
        <w:rPr>
          <w:rFonts w:cs="Calibri"/>
          <w:color w:val="333333"/>
          <w:shd w:val="clear" w:color="auto" w:fill="FFFFFF"/>
        </w:rPr>
        <w:t>Участники представляли 150</w:t>
      </w:r>
      <w:r w:rsidR="00E91F56" w:rsidRPr="00366CB4">
        <w:rPr>
          <w:rFonts w:cs="Calibri"/>
          <w:color w:val="333333"/>
          <w:shd w:val="clear" w:color="auto" w:fill="FFFFFF"/>
        </w:rPr>
        <w:t> </w:t>
      </w:r>
      <w:r w:rsidR="00C93152" w:rsidRPr="00366CB4">
        <w:rPr>
          <w:rFonts w:cs="Calibri"/>
          <w:color w:val="333333"/>
          <w:shd w:val="clear" w:color="auto" w:fill="FFFFFF"/>
        </w:rPr>
        <w:t>Государств-Членов(участники из 127 стран присутствовали очно и из 23 стран –дистанционно), 96 Членов Сектора развития электросвязи МСЭ (МСЭ-D), 37 Академических организаций, наблюдатели согласно Резолюции 99 Полномочной конференции, а также представители Организации Объединенных Наций и ее специализированных учреждений</w:t>
      </w:r>
      <w:r w:rsidRPr="00366CB4">
        <w:rPr>
          <w:rFonts w:cs="Calibri"/>
          <w:bCs/>
          <w:color w:val="000000"/>
        </w:rPr>
        <w:t>.</w:t>
      </w:r>
    </w:p>
    <w:p w14:paraId="6150245A" w14:textId="7A832B40" w:rsidR="00C402BA" w:rsidRPr="00366CB4" w:rsidRDefault="00C402BA" w:rsidP="00FE6B8C">
      <w:pPr>
        <w:rPr>
          <w:rFonts w:cs="Calibri"/>
          <w:bCs/>
          <w:color w:val="000000"/>
        </w:rPr>
      </w:pPr>
      <w:r w:rsidRPr="00366CB4">
        <w:rPr>
          <w:rFonts w:cs="Calibri"/>
          <w:bCs/>
          <w:color w:val="000000"/>
        </w:rPr>
        <w:t>1.3</w:t>
      </w:r>
      <w:r w:rsidRPr="00366CB4">
        <w:rPr>
          <w:rFonts w:cs="Calibri"/>
          <w:bCs/>
          <w:color w:val="000000"/>
        </w:rPr>
        <w:tab/>
      </w:r>
      <w:r w:rsidR="002F28E4" w:rsidRPr="00366CB4">
        <w:rPr>
          <w:rFonts w:cs="Calibri"/>
          <w:color w:val="333333"/>
          <w:shd w:val="clear" w:color="auto" w:fill="FFFFFF"/>
        </w:rPr>
        <w:t>Итогами ВКРЭ-22 стали следующие ключевые результаты деятельности:</w:t>
      </w:r>
    </w:p>
    <w:p w14:paraId="5A8F76F9" w14:textId="7B267B5D" w:rsidR="00C402BA" w:rsidRPr="00366CB4" w:rsidRDefault="00FE6B8C" w:rsidP="00366CB4">
      <w:pPr>
        <w:pStyle w:val="enumlev1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66CB4">
        <w:rPr>
          <w:shd w:val="clear" w:color="auto" w:fill="FFFFFF"/>
        </w:rPr>
        <w:t>−</w:t>
      </w:r>
      <w:r w:rsidRPr="00366CB4">
        <w:rPr>
          <w:b/>
          <w:bCs/>
          <w:shd w:val="clear" w:color="auto" w:fill="FFFFFF"/>
        </w:rPr>
        <w:tab/>
      </w:r>
      <w:r w:rsidR="00751628" w:rsidRPr="00366CB4">
        <w:rPr>
          <w:b/>
          <w:bCs/>
          <w:shd w:val="clear" w:color="auto" w:fill="FFFFFF"/>
        </w:rPr>
        <w:t>Кигалийская декларация</w:t>
      </w:r>
      <w:r w:rsidR="00751628" w:rsidRPr="00366CB4">
        <w:rPr>
          <w:shd w:val="clear" w:color="auto" w:fill="FFFFFF"/>
        </w:rPr>
        <w:t>, в которой отмечаются главные выводы и приоритеты, установленные на Конференции, и подтверждается политическая поддержка миссии МСЭ в области развития и его стратегические цели;</w:t>
      </w:r>
    </w:p>
    <w:p w14:paraId="4CD405F9" w14:textId="338D0DAB" w:rsidR="00C402BA" w:rsidRPr="00366CB4" w:rsidRDefault="00FE6B8C" w:rsidP="00366CB4">
      <w:pPr>
        <w:pStyle w:val="enumlev1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66CB4">
        <w:rPr>
          <w:color w:val="333333"/>
          <w:shd w:val="clear" w:color="auto" w:fill="FFFFFF"/>
        </w:rPr>
        <w:t>−</w:t>
      </w:r>
      <w:r w:rsidRPr="00366CB4">
        <w:rPr>
          <w:b/>
          <w:bCs/>
          <w:color w:val="333333"/>
          <w:shd w:val="clear" w:color="auto" w:fill="FFFFFF"/>
        </w:rPr>
        <w:tab/>
      </w:r>
      <w:r w:rsidR="00751628" w:rsidRPr="00366CB4">
        <w:rPr>
          <w:b/>
          <w:bCs/>
          <w:color w:val="333333"/>
          <w:shd w:val="clear" w:color="auto" w:fill="FFFFFF"/>
        </w:rPr>
        <w:t>Кигалийский план действий</w:t>
      </w:r>
      <w:r w:rsidR="00751628" w:rsidRPr="00366CB4">
        <w:rPr>
          <w:color w:val="333333"/>
          <w:shd w:val="clear" w:color="auto" w:fill="FFFFFF"/>
        </w:rPr>
        <w:t xml:space="preserve">, всесторонний комплекс мер, который будет </w:t>
      </w:r>
      <w:r w:rsidR="00751628" w:rsidRPr="00366CB4">
        <w:rPr>
          <w:shd w:val="clear" w:color="auto" w:fill="FFFFFF"/>
        </w:rPr>
        <w:t>способствовать</w:t>
      </w:r>
      <w:r w:rsidR="00751628" w:rsidRPr="00366CB4">
        <w:rPr>
          <w:color w:val="333333"/>
          <w:shd w:val="clear" w:color="auto" w:fill="FFFFFF"/>
        </w:rPr>
        <w:t xml:space="preserve"> справедливому и устойчивому развитию сетей и услуг электросвязи/ИКТ;</w:t>
      </w:r>
    </w:p>
    <w:p w14:paraId="7CF60149" w14:textId="6D6BA6E6" w:rsidR="00C402BA" w:rsidRPr="00366CB4" w:rsidRDefault="00FE6B8C" w:rsidP="00366CB4">
      <w:pPr>
        <w:pStyle w:val="enumlev1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66CB4">
        <w:rPr>
          <w:shd w:val="clear" w:color="auto" w:fill="FFFFFF"/>
        </w:rPr>
        <w:t>−</w:t>
      </w:r>
      <w:r w:rsidRPr="00366CB4">
        <w:rPr>
          <w:b/>
          <w:bCs/>
          <w:shd w:val="clear" w:color="auto" w:fill="FFFFFF"/>
        </w:rPr>
        <w:tab/>
      </w:r>
      <w:r w:rsidR="00751628" w:rsidRPr="00366CB4">
        <w:rPr>
          <w:b/>
          <w:bCs/>
          <w:shd w:val="clear" w:color="auto" w:fill="FFFFFF"/>
        </w:rPr>
        <w:t>региональные инициативы</w:t>
      </w:r>
      <w:r w:rsidR="00751628" w:rsidRPr="00366CB4">
        <w:rPr>
          <w:shd w:val="clear" w:color="auto" w:fill="FFFFFF"/>
        </w:rPr>
        <w:t xml:space="preserve"> для Африки, Северной и Южной Америки, арабских государств, Азиатско-Тихоокеанского региона, Содружества Независимых Государств (СНГ) и Европы</w:t>
      </w:r>
      <w:r w:rsidR="00E91F56" w:rsidRPr="00366CB4">
        <w:rPr>
          <w:shd w:val="clear" w:color="auto" w:fill="FFFFFF"/>
        </w:rPr>
        <w:t>.</w:t>
      </w:r>
      <w:r w:rsidR="00751628" w:rsidRPr="00366CB4">
        <w:rPr>
          <w:shd w:val="clear" w:color="auto" w:fill="FFFFFF"/>
        </w:rPr>
        <w:t xml:space="preserve"> Региональные инициативы рассчитаны на определение основных приоритетных направлений в областях электросвязи/ИКТ, представляющих интерес для того или иного региона, работа по которым будет осуществляться с помощью партнерских отношений и мобилизации ресурсов для выполнения проектов, являющихся частью Плана действий МСЭ</w:t>
      </w:r>
      <w:r w:rsidR="00366CB4" w:rsidRPr="00366CB4">
        <w:rPr>
          <w:shd w:val="clear" w:color="auto" w:fill="FFFFFF"/>
        </w:rPr>
        <w:noBreakHyphen/>
      </w:r>
      <w:r w:rsidR="00751628" w:rsidRPr="00366CB4">
        <w:rPr>
          <w:shd w:val="clear" w:color="auto" w:fill="FFFFFF"/>
        </w:rPr>
        <w:t>D;</w:t>
      </w:r>
    </w:p>
    <w:p w14:paraId="049C59F0" w14:textId="7C1B28D0" w:rsidR="00C402BA" w:rsidRPr="00366CB4" w:rsidRDefault="00FE6B8C" w:rsidP="00366CB4">
      <w:pPr>
        <w:pStyle w:val="enumlev1"/>
        <w:rPr>
          <w:rFonts w:asciiTheme="minorHAnsi" w:hAnsiTheme="minorHAnsi" w:cstheme="minorHAnsi"/>
          <w:color w:val="000000"/>
          <w:sz w:val="20"/>
          <w:szCs w:val="20"/>
        </w:rPr>
      </w:pPr>
      <w:r w:rsidRPr="00366CB4">
        <w:rPr>
          <w:shd w:val="clear" w:color="auto" w:fill="FFFFFF"/>
        </w:rPr>
        <w:t>−</w:t>
      </w:r>
      <w:r w:rsidRPr="00366CB4">
        <w:rPr>
          <w:b/>
          <w:bCs/>
          <w:shd w:val="clear" w:color="auto" w:fill="FFFFFF"/>
        </w:rPr>
        <w:tab/>
      </w:r>
      <w:r w:rsidR="00751628" w:rsidRPr="00366CB4">
        <w:rPr>
          <w:b/>
          <w:bCs/>
          <w:shd w:val="clear" w:color="auto" w:fill="FFFFFF"/>
        </w:rPr>
        <w:t>4 новые Резолюции</w:t>
      </w:r>
      <w:r w:rsidR="00751628" w:rsidRPr="00366CB4">
        <w:rPr>
          <w:shd w:val="clear" w:color="auto" w:fill="FFFFFF"/>
        </w:rPr>
        <w:t xml:space="preserve"> и </w:t>
      </w:r>
      <w:r w:rsidR="00751628" w:rsidRPr="00366CB4">
        <w:rPr>
          <w:b/>
          <w:bCs/>
          <w:shd w:val="clear" w:color="auto" w:fill="FFFFFF"/>
        </w:rPr>
        <w:t>40 пересмотренных Резолюций</w:t>
      </w:r>
      <w:r w:rsidR="00751628" w:rsidRPr="00366CB4">
        <w:rPr>
          <w:shd w:val="clear" w:color="auto" w:fill="FFFFFF"/>
        </w:rPr>
        <w:t>;</w:t>
      </w:r>
    </w:p>
    <w:p w14:paraId="7D330EF2" w14:textId="38F9B75D" w:rsidR="00C402BA" w:rsidRPr="00366CB4" w:rsidRDefault="00FE6B8C" w:rsidP="00366CB4">
      <w:pPr>
        <w:pStyle w:val="enumlev1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66CB4">
        <w:rPr>
          <w:shd w:val="clear" w:color="auto" w:fill="FFFFFF"/>
        </w:rPr>
        <w:t>−</w:t>
      </w:r>
      <w:r w:rsidRPr="00366CB4">
        <w:rPr>
          <w:b/>
          <w:bCs/>
          <w:shd w:val="clear" w:color="auto" w:fill="FFFFFF"/>
        </w:rPr>
        <w:tab/>
      </w:r>
      <w:r w:rsidR="00751628" w:rsidRPr="00366CB4">
        <w:rPr>
          <w:shd w:val="clear" w:color="auto" w:fill="FFFFFF"/>
        </w:rPr>
        <w:t xml:space="preserve">новые и пересмотренные </w:t>
      </w:r>
      <w:r w:rsidR="00751628" w:rsidRPr="00366CB4">
        <w:rPr>
          <w:b/>
          <w:bCs/>
          <w:shd w:val="clear" w:color="auto" w:fill="FFFFFF"/>
        </w:rPr>
        <w:t>исследуемые Вопросы МСЭ-D</w:t>
      </w:r>
      <w:r w:rsidR="00751628" w:rsidRPr="00366CB4">
        <w:rPr>
          <w:shd w:val="clear" w:color="auto" w:fill="FFFFFF"/>
        </w:rPr>
        <w:t>, подлежащие изучению в период 2022–2025 годов.</w:t>
      </w:r>
    </w:p>
    <w:p w14:paraId="2AD1540C" w14:textId="5EFC31BE" w:rsidR="00C402BA" w:rsidRPr="00366CB4" w:rsidRDefault="00FE6B8C" w:rsidP="00366CB4">
      <w:pPr>
        <w:pStyle w:val="enumlev1"/>
        <w:rPr>
          <w:rFonts w:cstheme="minorHAnsi"/>
          <w:bCs/>
          <w:sz w:val="20"/>
          <w:lang w:eastAsia="zh-CN"/>
        </w:rPr>
      </w:pPr>
      <w:r w:rsidRPr="00366CB4">
        <w:rPr>
          <w:shd w:val="clear" w:color="auto" w:fill="FFFFFF"/>
        </w:rPr>
        <w:t>−</w:t>
      </w:r>
      <w:r w:rsidRPr="00366CB4">
        <w:rPr>
          <w:b/>
          <w:bCs/>
          <w:shd w:val="clear" w:color="auto" w:fill="FFFFFF"/>
        </w:rPr>
        <w:tab/>
      </w:r>
      <w:r w:rsidR="003D46F8" w:rsidRPr="00366CB4">
        <w:rPr>
          <w:shd w:val="clear" w:color="auto" w:fill="FFFFFF"/>
        </w:rPr>
        <w:t xml:space="preserve">ВКРЭ-22 назначила </w:t>
      </w:r>
      <w:r w:rsidR="003D46F8" w:rsidRPr="00366CB4">
        <w:rPr>
          <w:b/>
          <w:bCs/>
        </w:rPr>
        <w:t>Бюро Консультативной группы по развитию электросвязи (КГРЭ)</w:t>
      </w:r>
      <w:r w:rsidR="003D46F8" w:rsidRPr="00366CB4">
        <w:rPr>
          <w:shd w:val="clear" w:color="auto" w:fill="FFFFFF"/>
        </w:rPr>
        <w:t>, в состав которого входят Председатель и заместители Председателя КГРЭ и председатели исследовательских комиссий МСЭ-D.</w:t>
      </w:r>
    </w:p>
    <w:p w14:paraId="3B922D32" w14:textId="282A0E6C" w:rsidR="00C402BA" w:rsidRPr="00366CB4" w:rsidRDefault="00FE6B8C" w:rsidP="00366CB4">
      <w:pPr>
        <w:pStyle w:val="enumlev1"/>
        <w:rPr>
          <w:rFonts w:cstheme="minorHAnsi"/>
          <w:bCs/>
          <w:lang w:eastAsia="zh-CN"/>
        </w:rPr>
      </w:pPr>
      <w:r w:rsidRPr="00366CB4">
        <w:rPr>
          <w:shd w:val="clear" w:color="auto" w:fill="FFFFFF"/>
        </w:rPr>
        <w:t>−</w:t>
      </w:r>
      <w:r w:rsidRPr="00366CB4">
        <w:rPr>
          <w:b/>
          <w:bCs/>
          <w:shd w:val="clear" w:color="auto" w:fill="FFFFFF"/>
        </w:rPr>
        <w:tab/>
      </w:r>
      <w:r w:rsidR="00C17DEB" w:rsidRPr="00366CB4">
        <w:rPr>
          <w:shd w:val="clear" w:color="auto" w:fill="FFFFFF"/>
        </w:rPr>
        <w:t>На ВКРЭ-22 было назначено руководство исследовательских комиссий МСЭ-D в составе председателей и заместителей председателей каждой исследовательской комиссии</w:t>
      </w:r>
      <w:r w:rsidR="00C402BA" w:rsidRPr="00366CB4">
        <w:rPr>
          <w:rFonts w:cstheme="minorHAnsi"/>
          <w:bCs/>
          <w:lang w:eastAsia="zh-CN"/>
        </w:rPr>
        <w:t xml:space="preserve">. </w:t>
      </w:r>
    </w:p>
    <w:p w14:paraId="71DCB306" w14:textId="55EEBA24" w:rsidR="00C402BA" w:rsidRPr="00366CB4" w:rsidRDefault="00C402BA" w:rsidP="00366CB4">
      <w:pPr>
        <w:pStyle w:val="Heading1"/>
        <w:rPr>
          <w:rFonts w:cstheme="minorHAnsi"/>
        </w:rPr>
      </w:pPr>
      <w:r w:rsidRPr="00366CB4">
        <w:rPr>
          <w:rFonts w:cstheme="minorHAnsi"/>
          <w:szCs w:val="24"/>
        </w:rPr>
        <w:t>2</w:t>
      </w:r>
      <w:r w:rsidRPr="00366CB4">
        <w:rPr>
          <w:rFonts w:cstheme="minorHAnsi"/>
          <w:szCs w:val="24"/>
        </w:rPr>
        <w:tab/>
      </w:r>
      <w:r w:rsidR="00C17DEB" w:rsidRPr="00366CB4">
        <w:t>Кигалийский план действий</w:t>
      </w:r>
    </w:p>
    <w:p w14:paraId="3ACCE18B" w14:textId="08111928" w:rsidR="00C402BA" w:rsidRPr="00366CB4" w:rsidRDefault="00C402BA" w:rsidP="00FE6B8C">
      <w:pPr>
        <w:rPr>
          <w:color w:val="333333"/>
          <w:shd w:val="clear" w:color="auto" w:fill="FFFFFF"/>
        </w:rPr>
      </w:pPr>
      <w:r w:rsidRPr="00366CB4">
        <w:rPr>
          <w:rFonts w:cstheme="minorHAnsi"/>
          <w:color w:val="000000"/>
        </w:rPr>
        <w:t>2.1</w:t>
      </w:r>
      <w:r w:rsidRPr="00366CB4">
        <w:rPr>
          <w:rFonts w:cstheme="minorHAnsi"/>
          <w:color w:val="000000"/>
        </w:rPr>
        <w:tab/>
      </w:r>
      <w:r w:rsidR="00FC3DD6" w:rsidRPr="00366CB4">
        <w:rPr>
          <w:color w:val="333333"/>
          <w:shd w:val="clear" w:color="auto" w:fill="FFFFFF"/>
        </w:rPr>
        <w:t>Кигалийский план действий основывается на системе УОР, которая базируется на приоритетах МСЭ-D, определенных как ключевые области работы, которые будут поддерживать выполнение Стратегического плана МСЭ на 2024–2027 годы. На Рисунке 1 представлена структура Кигалийского плана действий и его вклад в Стратегический план МСЭ.</w:t>
      </w:r>
    </w:p>
    <w:p w14:paraId="20E72E04" w14:textId="77777777" w:rsidR="00366CB4" w:rsidRPr="00366CB4" w:rsidRDefault="00F34697" w:rsidP="00366CB4">
      <w:pPr>
        <w:pStyle w:val="TableNo"/>
        <w:rPr>
          <w:shd w:val="clear" w:color="auto" w:fill="FFFFFF"/>
        </w:rPr>
      </w:pPr>
      <w:r w:rsidRPr="00366CB4">
        <w:rPr>
          <w:shd w:val="clear" w:color="auto" w:fill="FFFFFF"/>
        </w:rPr>
        <w:lastRenderedPageBreak/>
        <w:t>Рисунок 1</w:t>
      </w:r>
    </w:p>
    <w:p w14:paraId="605D2960" w14:textId="235F7A65" w:rsidR="00F34697" w:rsidRPr="00366CB4" w:rsidRDefault="00F34697" w:rsidP="00366CB4">
      <w:pPr>
        <w:pStyle w:val="Tabletitle"/>
        <w:rPr>
          <w:shd w:val="clear" w:color="auto" w:fill="FFFFFF"/>
        </w:rPr>
      </w:pPr>
      <w:r w:rsidRPr="00366CB4">
        <w:rPr>
          <w:shd w:val="clear" w:color="auto" w:fill="FFFFFF"/>
        </w:rPr>
        <w:t>Структура Кигалийского плана действий и его вклад в Стратегический план МСЭ</w:t>
      </w:r>
    </w:p>
    <w:p w14:paraId="60F56EC8" w14:textId="71092F93" w:rsidR="00C402BA" w:rsidRPr="00366CB4" w:rsidRDefault="00F34697" w:rsidP="00C402BA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cstheme="minorHAnsi"/>
          <w:color w:val="000000"/>
          <w:szCs w:val="24"/>
        </w:rPr>
      </w:pPr>
      <w:r w:rsidRPr="00366CB4">
        <w:object w:dxaOrig="7157" w:dyaOrig="4013" w14:anchorId="67FF3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70pt" o:ole="">
            <v:imagedata r:id="rId10" o:title="" croptop="16748f" cropbottom="6245f" cropleft="16041f" cropright="12202f"/>
          </v:shape>
          <o:OLEObject Type="Embed" ProgID="PowerPoint.Slide.12" ShapeID="_x0000_i1025" DrawAspect="Content" ObjectID="_1746627594" r:id="rId11"/>
        </w:object>
      </w:r>
    </w:p>
    <w:p w14:paraId="42A7CDF7" w14:textId="036C73A1" w:rsidR="00C402BA" w:rsidRPr="00366CB4" w:rsidRDefault="00C402BA" w:rsidP="00FE6B8C">
      <w:pPr>
        <w:rPr>
          <w:rFonts w:cstheme="minorHAnsi"/>
          <w:color w:val="000000"/>
        </w:rPr>
      </w:pPr>
      <w:r w:rsidRPr="00366CB4">
        <w:rPr>
          <w:rFonts w:cstheme="minorHAnsi"/>
          <w:color w:val="000000"/>
        </w:rPr>
        <w:t>2.2</w:t>
      </w:r>
      <w:r w:rsidRPr="00366CB4">
        <w:rPr>
          <w:rFonts w:cstheme="minorHAnsi"/>
          <w:color w:val="000000"/>
        </w:rPr>
        <w:tab/>
      </w:r>
      <w:r w:rsidR="0074137A" w:rsidRPr="00366CB4">
        <w:rPr>
          <w:color w:val="333333"/>
          <w:shd w:val="clear" w:color="auto" w:fill="FFFFFF"/>
        </w:rPr>
        <w:t>В Кигалий</w:t>
      </w:r>
      <w:r w:rsidR="00282927" w:rsidRPr="00366CB4">
        <w:rPr>
          <w:color w:val="333333"/>
          <w:shd w:val="clear" w:color="auto" w:fill="FFFFFF"/>
        </w:rPr>
        <w:t>с</w:t>
      </w:r>
      <w:r w:rsidR="0074137A" w:rsidRPr="00366CB4">
        <w:rPr>
          <w:color w:val="333333"/>
          <w:shd w:val="clear" w:color="auto" w:fill="FFFFFF"/>
        </w:rPr>
        <w:t>кий план действий входят приоритеты МСЭ-D, осуществляемые в рамках ряда ключевых предложений (продуктов и услуг) и содействующих факторов</w:t>
      </w:r>
      <w:r w:rsidRPr="00366CB4">
        <w:rPr>
          <w:rFonts w:cstheme="minorHAnsi"/>
          <w:color w:val="000000"/>
        </w:rPr>
        <w:t xml:space="preserve">. </w:t>
      </w:r>
      <w:r w:rsidR="0074137A" w:rsidRPr="00366CB4">
        <w:rPr>
          <w:color w:val="333333"/>
          <w:shd w:val="clear" w:color="auto" w:fill="FFFFFF"/>
        </w:rPr>
        <w:t>В целях обеспечения согласованности с мандатом МСЭ и другими ключевыми процессами и инициативами они четко увязаны с конкретными резолюциями МСЭ, направлениями деятельности ВВУИО и ЦУР</w:t>
      </w:r>
      <w:r w:rsidRPr="00366CB4">
        <w:rPr>
          <w:rFonts w:cstheme="minorHAnsi"/>
          <w:color w:val="000000"/>
        </w:rPr>
        <w:t>.</w:t>
      </w:r>
    </w:p>
    <w:p w14:paraId="3A95585E" w14:textId="6A522852" w:rsidR="00C402BA" w:rsidRPr="00366CB4" w:rsidRDefault="00C402BA" w:rsidP="00366CB4">
      <w:r w:rsidRPr="00366CB4">
        <w:t>2.3</w:t>
      </w:r>
      <w:r w:rsidRPr="00366CB4">
        <w:tab/>
      </w:r>
      <w:r w:rsidR="0074137A" w:rsidRPr="00366CB4">
        <w:rPr>
          <w:b/>
          <w:bCs/>
        </w:rPr>
        <w:t>Приоритеты МСЭ</w:t>
      </w:r>
      <w:r w:rsidRPr="00366CB4">
        <w:rPr>
          <w:b/>
          <w:bCs/>
        </w:rPr>
        <w:t>-D</w:t>
      </w:r>
    </w:p>
    <w:p w14:paraId="0E6BED9C" w14:textId="4A3359A0" w:rsidR="00C402BA" w:rsidRPr="00366CB4" w:rsidRDefault="0074137A" w:rsidP="00FE6B8C">
      <w:pPr>
        <w:rPr>
          <w:rFonts w:cstheme="minorHAnsi"/>
          <w:color w:val="000000"/>
        </w:rPr>
      </w:pPr>
      <w:r w:rsidRPr="00366CB4">
        <w:rPr>
          <w:color w:val="333333"/>
          <w:shd w:val="clear" w:color="auto" w:fill="FFFFFF"/>
        </w:rPr>
        <w:t>Сектор развития имеет пять следующих приоритетов</w:t>
      </w:r>
      <w:r w:rsidR="00C402BA" w:rsidRPr="00366CB4">
        <w:rPr>
          <w:rFonts w:cstheme="minorHAnsi"/>
          <w:color w:val="000000"/>
        </w:rPr>
        <w:t>:</w:t>
      </w:r>
    </w:p>
    <w:p w14:paraId="5D873CE2" w14:textId="6FB36FA9" w:rsidR="00C402BA" w:rsidRPr="00366CB4" w:rsidRDefault="00886578" w:rsidP="00FE6B8C">
      <w:pPr>
        <w:pStyle w:val="Headingi"/>
      </w:pPr>
      <w:r w:rsidRPr="00366CB4">
        <w:t>В</w:t>
      </w:r>
      <w:r w:rsidR="0074137A" w:rsidRPr="00366CB4">
        <w:t>озможность установления приемлемых в ценовом отношении соединений</w:t>
      </w:r>
    </w:p>
    <w:p w14:paraId="28378152" w14:textId="22BC498B" w:rsidR="00C402BA" w:rsidRPr="00366CB4" w:rsidRDefault="0074137A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>Цель настоящего приоритета заключается в использовании современных, имеющихся в наличии, защищенных, доступных и приемлемых в ценовом отношении соединений благодаря развертыванию инфраструктуры и услуг электросвязи/ИКТ для преодоления цифровых разрывов</w:t>
      </w:r>
      <w:r w:rsidR="00C402BA" w:rsidRPr="00366CB4">
        <w:rPr>
          <w:rFonts w:cstheme="minorHAnsi"/>
          <w:color w:val="000000"/>
          <w:lang w:eastAsia="zh-CN"/>
        </w:rPr>
        <w:t xml:space="preserve">. </w:t>
      </w:r>
    </w:p>
    <w:p w14:paraId="7468EABF" w14:textId="340D8B8C" w:rsidR="00C402BA" w:rsidRPr="00366CB4" w:rsidRDefault="0074137A" w:rsidP="00FE6B8C">
      <w:pPr>
        <w:pStyle w:val="Headingi"/>
      </w:pPr>
      <w:r w:rsidRPr="00366CB4">
        <w:t>Цифровая трансформация</w:t>
      </w:r>
    </w:p>
    <w:p w14:paraId="780297EC" w14:textId="4417AFA8" w:rsidR="00C402BA" w:rsidRPr="00366CB4" w:rsidRDefault="0074137A" w:rsidP="00FE6B8C">
      <w:pPr>
        <w:rPr>
          <w:rFonts w:cstheme="minorHAnsi"/>
          <w:color w:val="000000"/>
        </w:rPr>
      </w:pPr>
      <w:r w:rsidRPr="00366CB4">
        <w:rPr>
          <w:color w:val="333333"/>
          <w:shd w:val="clear" w:color="auto" w:fill="FFFFFF"/>
        </w:rPr>
        <w:t>Цель настоящего приоритета: 1) развитие и использование электросвязи/ИКТ, а также приложений и услуг для устранения цифрового разрыва и расширения прав и возможностей отдельных людей и обществ в интересах устойчивого развития</w:t>
      </w:r>
      <w:r w:rsidR="00C402BA" w:rsidRPr="00366CB4">
        <w:rPr>
          <w:rFonts w:cstheme="minorHAnsi"/>
          <w:color w:val="000000"/>
          <w:lang w:eastAsia="zh-CN"/>
        </w:rPr>
        <w:t xml:space="preserve">; 2) </w:t>
      </w:r>
      <w:r w:rsidRPr="00366CB4">
        <w:rPr>
          <w:color w:val="333333"/>
          <w:shd w:val="clear" w:color="auto" w:fill="FFFFFF"/>
        </w:rPr>
        <w:t xml:space="preserve">поддержка Членов МСЭ-D для содействия цифровой трансформации благодаря предпринимательству на базе ИКТ и увеличению объема инноваций на базе ИКТ в экосистеме ИКТ, </w:t>
      </w:r>
      <w:r w:rsidR="0090005F" w:rsidRPr="00366CB4">
        <w:rPr>
          <w:color w:val="333333"/>
          <w:shd w:val="clear" w:color="auto" w:fill="FFFFFF"/>
        </w:rPr>
        <w:t xml:space="preserve">при </w:t>
      </w:r>
      <w:r w:rsidRPr="00366CB4">
        <w:rPr>
          <w:color w:val="333333"/>
          <w:shd w:val="clear" w:color="auto" w:fill="FFFFFF"/>
        </w:rPr>
        <w:t>поощр</w:t>
      </w:r>
      <w:r w:rsidR="0090005F" w:rsidRPr="00366CB4">
        <w:rPr>
          <w:color w:val="333333"/>
          <w:shd w:val="clear" w:color="auto" w:fill="FFFFFF"/>
        </w:rPr>
        <w:t>ении</w:t>
      </w:r>
      <w:r w:rsidRPr="00366CB4">
        <w:rPr>
          <w:color w:val="333333"/>
          <w:shd w:val="clear" w:color="auto" w:fill="FFFFFF"/>
        </w:rPr>
        <w:t xml:space="preserve"> расширени</w:t>
      </w:r>
      <w:r w:rsidR="0090005F" w:rsidRPr="00366CB4">
        <w:rPr>
          <w:color w:val="333333"/>
          <w:shd w:val="clear" w:color="auto" w:fill="FFFFFF"/>
        </w:rPr>
        <w:t>я</w:t>
      </w:r>
      <w:r w:rsidRPr="00366CB4">
        <w:rPr>
          <w:color w:val="333333"/>
          <w:shd w:val="clear" w:color="auto" w:fill="FFFFFF"/>
        </w:rPr>
        <w:t xml:space="preserve"> прав и возможностей низовых заинтересованных сторон и созда</w:t>
      </w:r>
      <w:r w:rsidR="0090005F" w:rsidRPr="00366CB4">
        <w:rPr>
          <w:color w:val="333333"/>
          <w:shd w:val="clear" w:color="auto" w:fill="FFFFFF"/>
        </w:rPr>
        <w:t>нии</w:t>
      </w:r>
      <w:r w:rsidRPr="00366CB4">
        <w:rPr>
          <w:color w:val="333333"/>
          <w:shd w:val="clear" w:color="auto" w:fill="FFFFFF"/>
        </w:rPr>
        <w:t xml:space="preserve"> для них новы</w:t>
      </w:r>
      <w:r w:rsidR="0090005F" w:rsidRPr="00366CB4">
        <w:rPr>
          <w:color w:val="333333"/>
          <w:shd w:val="clear" w:color="auto" w:fill="FFFFFF"/>
        </w:rPr>
        <w:t>х</w:t>
      </w:r>
      <w:r w:rsidRPr="00366CB4">
        <w:rPr>
          <w:color w:val="333333"/>
          <w:shd w:val="clear" w:color="auto" w:fill="FFFFFF"/>
        </w:rPr>
        <w:t xml:space="preserve"> возможност</w:t>
      </w:r>
      <w:r w:rsidR="0090005F" w:rsidRPr="00366CB4">
        <w:rPr>
          <w:color w:val="333333"/>
          <w:shd w:val="clear" w:color="auto" w:fill="FFFFFF"/>
        </w:rPr>
        <w:t>ей</w:t>
      </w:r>
      <w:r w:rsidRPr="00366CB4">
        <w:rPr>
          <w:color w:val="333333"/>
          <w:shd w:val="clear" w:color="auto" w:fill="FFFFFF"/>
        </w:rPr>
        <w:t xml:space="preserve"> в секторе электросвязи/ИКТ</w:t>
      </w:r>
      <w:r w:rsidR="0090005F" w:rsidRPr="00366CB4">
        <w:rPr>
          <w:color w:val="333333"/>
          <w:shd w:val="clear" w:color="auto" w:fill="FFFFFF"/>
        </w:rPr>
        <w:t>.</w:t>
      </w:r>
    </w:p>
    <w:p w14:paraId="168B205D" w14:textId="2206D6B3" w:rsidR="00C402BA" w:rsidRPr="00366CB4" w:rsidRDefault="0074137A" w:rsidP="00FE6B8C">
      <w:pPr>
        <w:pStyle w:val="Headingi"/>
      </w:pPr>
      <w:r w:rsidRPr="00366CB4">
        <w:t>Благоприятная политическая и регуляторная среда</w:t>
      </w:r>
    </w:p>
    <w:p w14:paraId="72654B5A" w14:textId="0CCB59DA" w:rsidR="00C402BA" w:rsidRPr="00366CB4" w:rsidRDefault="0074137A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>Цель настоящего приоритета заключается в содействии созданию политической и регуляторной среды, благоприятной для устойчивого развития электросвязи/ИКТ, которая стимулир</w:t>
      </w:r>
      <w:r w:rsidR="0090005F" w:rsidRPr="00366CB4">
        <w:rPr>
          <w:color w:val="333333"/>
          <w:shd w:val="clear" w:color="auto" w:fill="FFFFFF"/>
        </w:rPr>
        <w:t>овала бы</w:t>
      </w:r>
      <w:r w:rsidRPr="00366CB4">
        <w:rPr>
          <w:color w:val="333333"/>
          <w:shd w:val="clear" w:color="auto" w:fill="FFFFFF"/>
        </w:rPr>
        <w:t xml:space="preserve"> инвестиции в инфраструктуру и ИКТ и более широкое внедрение электросвязи/ИКТ</w:t>
      </w:r>
      <w:r w:rsidR="0090005F" w:rsidRPr="00366CB4">
        <w:rPr>
          <w:color w:val="333333"/>
          <w:shd w:val="clear" w:color="auto" w:fill="FFFFFF"/>
        </w:rPr>
        <w:t>.</w:t>
      </w:r>
    </w:p>
    <w:p w14:paraId="3308A50C" w14:textId="50484B19" w:rsidR="00C402BA" w:rsidRPr="00366CB4" w:rsidRDefault="0074137A" w:rsidP="00FE6B8C">
      <w:pPr>
        <w:pStyle w:val="Headingi"/>
      </w:pPr>
      <w:r w:rsidRPr="00366CB4">
        <w:lastRenderedPageBreak/>
        <w:t>Мобилизация ресурсов и международное сотрудничество</w:t>
      </w:r>
    </w:p>
    <w:p w14:paraId="6DB07FD1" w14:textId="3EE91B44" w:rsidR="00C402BA" w:rsidRPr="00366CB4" w:rsidRDefault="0074137A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>Цель настоящего приоритета заключается в мобилизации и привлечении ресурсов, а также в содействии международному сотрудничеству по вопросам развития электросвязи/ИКТ. Данный приоритет также носит сквозной характер, привлекая ресурсы и содействуя международному сотрудничеству для обеспечения соответствующих глобальных конечных результатов.</w:t>
      </w:r>
    </w:p>
    <w:p w14:paraId="2724798D" w14:textId="6CF7FCB0" w:rsidR="00C402BA" w:rsidRPr="00366CB4" w:rsidRDefault="0074137A" w:rsidP="00FE6B8C">
      <w:pPr>
        <w:pStyle w:val="Headingi"/>
      </w:pPr>
      <w:r w:rsidRPr="00366CB4">
        <w:t>Инклюзивная и защищенная электросвязь/ИКТ для устойчивого развития</w:t>
      </w:r>
    </w:p>
    <w:p w14:paraId="3D57DD2E" w14:textId="2D8EC721" w:rsidR="00C402BA" w:rsidRPr="00366CB4" w:rsidRDefault="0074137A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>Цель настоящего приоритета заключается в оказании поддержки Государствам-Член</w:t>
      </w:r>
      <w:r w:rsidR="00B04260" w:rsidRPr="00366CB4">
        <w:rPr>
          <w:color w:val="333333"/>
          <w:shd w:val="clear" w:color="auto" w:fill="FFFFFF"/>
        </w:rPr>
        <w:t>а</w:t>
      </w:r>
      <w:r w:rsidRPr="00366CB4">
        <w:rPr>
          <w:color w:val="333333"/>
          <w:shd w:val="clear" w:color="auto" w:fill="FFFFFF"/>
        </w:rPr>
        <w:t>м в обеспечении защищенной электросвязи/ИКТ для цифрового развития в интересах всех.</w:t>
      </w:r>
    </w:p>
    <w:p w14:paraId="6ECD0812" w14:textId="68A255BA" w:rsidR="00C402BA" w:rsidRPr="00366CB4" w:rsidRDefault="00C402BA" w:rsidP="00366CB4">
      <w:r w:rsidRPr="00366CB4">
        <w:t>2.4</w:t>
      </w:r>
      <w:r w:rsidRPr="00366CB4">
        <w:tab/>
      </w:r>
      <w:r w:rsidR="0074137A" w:rsidRPr="00366CB4">
        <w:rPr>
          <w:b/>
          <w:bCs/>
        </w:rPr>
        <w:t>Продукты и услуги</w:t>
      </w:r>
    </w:p>
    <w:p w14:paraId="4ABB9CFD" w14:textId="3C04121A" w:rsidR="00C402BA" w:rsidRPr="00366CB4" w:rsidRDefault="0074137A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 xml:space="preserve">Для получения конечных результатов в рамках тематических приоритетов МСЭ применяет ряд продуктов и услуг для своих членов, учреждений системы Организации Объединенных Наций и других заинтересованных сторон. </w:t>
      </w:r>
      <w:r w:rsidR="005651B4" w:rsidRPr="00366CB4">
        <w:rPr>
          <w:color w:val="333333"/>
          <w:shd w:val="clear" w:color="auto" w:fill="FFFFFF"/>
        </w:rPr>
        <w:t xml:space="preserve">В Кигалийском </w:t>
      </w:r>
      <w:r w:rsidR="00B04260" w:rsidRPr="00366CB4">
        <w:rPr>
          <w:color w:val="333333"/>
          <w:shd w:val="clear" w:color="auto" w:fill="FFFFFF"/>
        </w:rPr>
        <w:t>плане</w:t>
      </w:r>
      <w:r w:rsidR="005651B4" w:rsidRPr="00366CB4">
        <w:rPr>
          <w:color w:val="333333"/>
          <w:shd w:val="clear" w:color="auto" w:fill="FFFFFF"/>
        </w:rPr>
        <w:t xml:space="preserve"> действий приводится перечень таких продуктов и услуг, но этот перечень не является исчерпывающим, и для каждого результата и KPI могут разрабатываться дополнительные продукты и услуги с целью обеспечения </w:t>
      </w:r>
      <w:r w:rsidR="005651B4" w:rsidRPr="00366CB4">
        <w:rPr>
          <w:shd w:val="clear" w:color="auto" w:fill="FFFFFF"/>
        </w:rPr>
        <w:t>приоритетности</w:t>
      </w:r>
      <w:r w:rsidR="005651B4" w:rsidRPr="00366CB4">
        <w:rPr>
          <w:color w:val="333333"/>
          <w:shd w:val="clear" w:color="auto" w:fill="FFFFFF"/>
        </w:rPr>
        <w:t xml:space="preserve"> соответствующих основ действий</w:t>
      </w:r>
      <w:r w:rsidR="00C402BA" w:rsidRPr="00366CB4">
        <w:rPr>
          <w:rFonts w:cstheme="minorHAnsi"/>
          <w:color w:val="000000"/>
          <w:lang w:eastAsia="zh-CN"/>
        </w:rPr>
        <w:t xml:space="preserve">. </w:t>
      </w:r>
      <w:r w:rsidR="005651B4" w:rsidRPr="00366CB4">
        <w:rPr>
          <w:color w:val="333333"/>
          <w:shd w:val="clear" w:color="auto" w:fill="FFFFFF"/>
        </w:rPr>
        <w:t>Продукты и услуги делятся на следующие основные категории</w:t>
      </w:r>
      <w:r w:rsidR="00C402BA" w:rsidRPr="00366CB4">
        <w:rPr>
          <w:rFonts w:cstheme="minorHAnsi"/>
          <w:color w:val="000000"/>
          <w:lang w:eastAsia="zh-CN"/>
        </w:rPr>
        <w:t>:</w:t>
      </w:r>
    </w:p>
    <w:p w14:paraId="1A8278E5" w14:textId="08217D66" w:rsidR="00C402BA" w:rsidRPr="00366CB4" w:rsidRDefault="00366CB4" w:rsidP="00366CB4">
      <w:pPr>
        <w:pStyle w:val="enumlev1"/>
        <w:rPr>
          <w:rFonts w:cstheme="minorHAnsi"/>
          <w:color w:val="000000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 xml:space="preserve">разработка </w:t>
      </w:r>
      <w:r w:rsidR="005651B4" w:rsidRPr="00366CB4">
        <w:rPr>
          <w:i/>
          <w:iCs/>
        </w:rPr>
        <w:t>политических основ и продуктов знаний</w:t>
      </w:r>
      <w:r w:rsidR="00AA7086" w:rsidRPr="00366CB4">
        <w:t>;</w:t>
      </w:r>
    </w:p>
    <w:p w14:paraId="1A649AA6" w14:textId="7905F28F" w:rsidR="00C402BA" w:rsidRPr="00366CB4" w:rsidRDefault="00366CB4" w:rsidP="00366CB4">
      <w:pPr>
        <w:pStyle w:val="enumlev1"/>
        <w:rPr>
          <w:rFonts w:cstheme="minorHAnsi"/>
          <w:color w:val="000000"/>
          <w:lang w:eastAsia="zh-CN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 xml:space="preserve">предоставление </w:t>
      </w:r>
      <w:r w:rsidR="005651B4" w:rsidRPr="00366CB4">
        <w:rPr>
          <w:i/>
          <w:iCs/>
        </w:rPr>
        <w:t>данных и статистических показателей</w:t>
      </w:r>
      <w:r w:rsidR="00AA7086" w:rsidRPr="00366CB4">
        <w:t>;</w:t>
      </w:r>
    </w:p>
    <w:p w14:paraId="208D8149" w14:textId="0A5A60A0" w:rsidR="00C402BA" w:rsidRPr="00366CB4" w:rsidRDefault="00366CB4" w:rsidP="00366CB4">
      <w:pPr>
        <w:pStyle w:val="enumlev1"/>
        <w:rPr>
          <w:rFonts w:cstheme="minorHAnsi"/>
          <w:color w:val="000000"/>
          <w:lang w:eastAsia="zh-CN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 xml:space="preserve">развитие </w:t>
      </w:r>
      <w:r w:rsidR="005651B4" w:rsidRPr="00366CB4">
        <w:rPr>
          <w:i/>
          <w:iCs/>
        </w:rPr>
        <w:t>потенциала</w:t>
      </w:r>
      <w:r w:rsidR="00AA7086" w:rsidRPr="00366CB4">
        <w:t>;</w:t>
      </w:r>
    </w:p>
    <w:p w14:paraId="6FA5A316" w14:textId="6389D826" w:rsidR="00C402BA" w:rsidRPr="00366CB4" w:rsidRDefault="00366CB4" w:rsidP="00366CB4">
      <w:pPr>
        <w:pStyle w:val="enumlev1"/>
        <w:rPr>
          <w:rFonts w:cstheme="minorHAnsi"/>
          <w:color w:val="000000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 xml:space="preserve">предоставление </w:t>
      </w:r>
      <w:r w:rsidR="005651B4" w:rsidRPr="00366CB4">
        <w:rPr>
          <w:i/>
          <w:iCs/>
        </w:rPr>
        <w:t>технической помощи</w:t>
      </w:r>
      <w:r w:rsidR="00AA7086" w:rsidRPr="00366CB4">
        <w:t>;</w:t>
      </w:r>
    </w:p>
    <w:p w14:paraId="406E6D77" w14:textId="48C2F9BF" w:rsidR="00C402BA" w:rsidRPr="00366CB4" w:rsidRDefault="00366CB4" w:rsidP="00366CB4">
      <w:pPr>
        <w:pStyle w:val="enumlev1"/>
        <w:rPr>
          <w:rFonts w:cstheme="minorHAnsi"/>
          <w:color w:val="000000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 xml:space="preserve">платформы </w:t>
      </w:r>
      <w:r w:rsidR="005651B4" w:rsidRPr="00366CB4">
        <w:rPr>
          <w:i/>
          <w:iCs/>
        </w:rPr>
        <w:t>для созыва мероприятий</w:t>
      </w:r>
      <w:r w:rsidR="00AA7086" w:rsidRPr="00366CB4">
        <w:t>.</w:t>
      </w:r>
    </w:p>
    <w:p w14:paraId="676A4C6A" w14:textId="740E3DA2" w:rsidR="00C402BA" w:rsidRPr="00366CB4" w:rsidRDefault="00C402BA" w:rsidP="00366CB4">
      <w:pPr>
        <w:rPr>
          <w:rFonts w:cstheme="minorHAnsi"/>
          <w:color w:val="000000"/>
        </w:rPr>
      </w:pPr>
      <w:r w:rsidRPr="00366CB4">
        <w:rPr>
          <w:rFonts w:cstheme="minorHAnsi"/>
          <w:color w:val="000000"/>
        </w:rPr>
        <w:t>2.5</w:t>
      </w:r>
      <w:r w:rsidRPr="00366CB4">
        <w:rPr>
          <w:rFonts w:cstheme="minorHAnsi"/>
          <w:color w:val="000000"/>
        </w:rPr>
        <w:tab/>
      </w:r>
      <w:r w:rsidR="005651B4" w:rsidRPr="00366CB4">
        <w:rPr>
          <w:b/>
          <w:bCs/>
        </w:rPr>
        <w:t>Средства достижения целей</w:t>
      </w:r>
    </w:p>
    <w:p w14:paraId="740264B5" w14:textId="07DF2E3F" w:rsidR="00C402BA" w:rsidRPr="00366CB4" w:rsidRDefault="005651B4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 xml:space="preserve">МСЭ-D будет выполнять план действий с помощью нескольких "средств достижения целей", указанных в Кигалийском плане </w:t>
      </w:r>
      <w:r w:rsidRPr="00366CB4">
        <w:rPr>
          <w:shd w:val="clear" w:color="auto" w:fill="FFFFFF"/>
        </w:rPr>
        <w:t>действий</w:t>
      </w:r>
      <w:r w:rsidR="00C402BA" w:rsidRPr="00366CB4">
        <w:rPr>
          <w:rFonts w:cstheme="minorHAnsi"/>
          <w:color w:val="000000"/>
          <w:lang w:eastAsia="zh-CN"/>
        </w:rPr>
        <w:t xml:space="preserve">. </w:t>
      </w:r>
      <w:r w:rsidR="008D70C6" w:rsidRPr="00366CB4">
        <w:rPr>
          <w:color w:val="333333"/>
          <w:shd w:val="clear" w:color="auto" w:fill="FFFFFF"/>
        </w:rPr>
        <w:t>Средства достижения целей представляют собой способы работы БРЭ, дающие ему возможность более эффективно и результативно достигать своих целей и приоритетов</w:t>
      </w:r>
      <w:r w:rsidR="00C402BA" w:rsidRPr="00366CB4">
        <w:rPr>
          <w:rFonts w:cstheme="minorHAnsi"/>
          <w:color w:val="000000"/>
          <w:lang w:eastAsia="zh-CN"/>
        </w:rPr>
        <w:t xml:space="preserve">. </w:t>
      </w:r>
      <w:r w:rsidR="008D70C6" w:rsidRPr="00366CB4">
        <w:rPr>
          <w:color w:val="333333"/>
          <w:shd w:val="clear" w:color="auto" w:fill="FFFFFF"/>
        </w:rPr>
        <w:t xml:space="preserve">Они отражают ценности МСЭ – эффективность, прозрачность и подотчетность, открытость, универсальность и нейтральность, они ориентированы на людей, услуги и основаны на результатах, используют основные сильные стороны Союза и учитывают его слабые стороны, позволяя ему поддерживать своих членов. В </w:t>
      </w:r>
      <w:proofErr w:type="spellStart"/>
      <w:r w:rsidR="008D70C6" w:rsidRPr="00366CB4">
        <w:rPr>
          <w:color w:val="333333"/>
          <w:shd w:val="clear" w:color="auto" w:fill="FFFFFF"/>
        </w:rPr>
        <w:t>Kигалийском</w:t>
      </w:r>
      <w:proofErr w:type="spellEnd"/>
      <w:r w:rsidR="008D70C6" w:rsidRPr="00366CB4">
        <w:rPr>
          <w:color w:val="333333"/>
          <w:shd w:val="clear" w:color="auto" w:fill="FFFFFF"/>
        </w:rPr>
        <w:t xml:space="preserve"> плане действий определены следующие средства достижения целей</w:t>
      </w:r>
      <w:r w:rsidR="00C402BA" w:rsidRPr="00366CB4">
        <w:rPr>
          <w:rFonts w:cstheme="minorHAnsi"/>
          <w:color w:val="000000"/>
          <w:lang w:eastAsia="zh-CN"/>
        </w:rPr>
        <w:t>:</w:t>
      </w:r>
    </w:p>
    <w:p w14:paraId="1ADE6AAB" w14:textId="4665ACDD" w:rsidR="00C402BA" w:rsidRPr="00366CB4" w:rsidRDefault="00366CB4" w:rsidP="00366CB4">
      <w:pPr>
        <w:pStyle w:val="enumlev1"/>
        <w:rPr>
          <w:rFonts w:cstheme="minorHAnsi"/>
          <w:color w:val="000000"/>
          <w:sz w:val="20"/>
          <w:lang w:eastAsia="zh-CN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 xml:space="preserve">ориентация </w:t>
      </w:r>
      <w:r w:rsidR="008D70C6" w:rsidRPr="00366CB4">
        <w:rPr>
          <w:i/>
          <w:iCs/>
        </w:rPr>
        <w:t>на интересы членов</w:t>
      </w:r>
      <w:r w:rsidR="00AA7086" w:rsidRPr="00366CB4">
        <w:t>;</w:t>
      </w:r>
    </w:p>
    <w:p w14:paraId="61AEDFC9" w14:textId="757377AB" w:rsidR="00C402BA" w:rsidRPr="00366CB4" w:rsidRDefault="00366CB4" w:rsidP="00366CB4">
      <w:pPr>
        <w:pStyle w:val="enumlev1"/>
        <w:rPr>
          <w:rFonts w:cstheme="minorHAnsi"/>
          <w:color w:val="000000"/>
          <w:sz w:val="20"/>
          <w:lang w:eastAsia="zh-CN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 xml:space="preserve">региональное </w:t>
      </w:r>
      <w:r w:rsidR="008D70C6" w:rsidRPr="00366CB4">
        <w:rPr>
          <w:i/>
          <w:iCs/>
        </w:rPr>
        <w:t>присутствие</w:t>
      </w:r>
      <w:r w:rsidR="00AA7086" w:rsidRPr="00366CB4">
        <w:t>;</w:t>
      </w:r>
    </w:p>
    <w:p w14:paraId="0CCC0EAB" w14:textId="70EF4D25" w:rsidR="00C402BA" w:rsidRPr="00366CB4" w:rsidRDefault="00366CB4" w:rsidP="00366CB4">
      <w:pPr>
        <w:pStyle w:val="enumlev1"/>
        <w:rPr>
          <w:rFonts w:cstheme="minorHAnsi"/>
          <w:color w:val="000000"/>
          <w:sz w:val="20"/>
          <w:lang w:eastAsia="zh-CN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>разнообразие и интеграция</w:t>
      </w:r>
      <w:r w:rsidR="00AA7086" w:rsidRPr="00366CB4">
        <w:t>;</w:t>
      </w:r>
    </w:p>
    <w:p w14:paraId="0B5B7823" w14:textId="7974BFF6" w:rsidR="00C402BA" w:rsidRPr="00366CB4" w:rsidRDefault="00366CB4" w:rsidP="00366CB4">
      <w:pPr>
        <w:pStyle w:val="enumlev1"/>
        <w:rPr>
          <w:rFonts w:cstheme="minorHAnsi"/>
          <w:color w:val="000000"/>
          <w:sz w:val="20"/>
          <w:lang w:eastAsia="zh-CN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>при</w:t>
      </w:r>
      <w:r w:rsidR="008D70C6" w:rsidRPr="00366CB4">
        <w:rPr>
          <w:i/>
          <w:iCs/>
        </w:rPr>
        <w:t>верженность экологической устойчивости</w:t>
      </w:r>
      <w:r w:rsidR="00AA7086" w:rsidRPr="00366CB4">
        <w:t>;</w:t>
      </w:r>
    </w:p>
    <w:p w14:paraId="4F1C8B2A" w14:textId="724D8C43" w:rsidR="00C402BA" w:rsidRPr="00366CB4" w:rsidRDefault="00366CB4" w:rsidP="00366CB4">
      <w:pPr>
        <w:pStyle w:val="enumlev1"/>
        <w:rPr>
          <w:rFonts w:cstheme="minorHAnsi"/>
          <w:color w:val="000000"/>
          <w:sz w:val="20"/>
          <w:lang w:eastAsia="zh-CN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 xml:space="preserve">партнерства </w:t>
      </w:r>
      <w:r w:rsidR="008D70C6" w:rsidRPr="00366CB4">
        <w:rPr>
          <w:i/>
          <w:iCs/>
        </w:rPr>
        <w:t>и международное сотрудничество</w:t>
      </w:r>
      <w:r w:rsidR="00AA7086" w:rsidRPr="00366CB4">
        <w:t>;</w:t>
      </w:r>
    </w:p>
    <w:p w14:paraId="1513A9CB" w14:textId="50805CB9" w:rsidR="00C402BA" w:rsidRPr="00366CB4" w:rsidRDefault="00366CB4" w:rsidP="00366CB4">
      <w:pPr>
        <w:pStyle w:val="enumlev1"/>
        <w:rPr>
          <w:rFonts w:cstheme="minorHAnsi"/>
          <w:color w:val="000000"/>
          <w:sz w:val="20"/>
          <w:lang w:eastAsia="zh-CN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 xml:space="preserve">мобилизация </w:t>
      </w:r>
      <w:r w:rsidR="008D70C6" w:rsidRPr="00366CB4">
        <w:rPr>
          <w:i/>
          <w:iCs/>
        </w:rPr>
        <w:t>ресурсов</w:t>
      </w:r>
      <w:r w:rsidR="00AA7086" w:rsidRPr="00366CB4">
        <w:t>;</w:t>
      </w:r>
    </w:p>
    <w:p w14:paraId="2E659AED" w14:textId="1D3DCAEB" w:rsidR="00C402BA" w:rsidRPr="00366CB4" w:rsidRDefault="00366CB4" w:rsidP="00366CB4">
      <w:pPr>
        <w:pStyle w:val="enumlev1"/>
        <w:rPr>
          <w:rFonts w:asciiTheme="minorHAnsi" w:hAnsiTheme="minorHAnsi" w:cstheme="minorHAnsi"/>
          <w:color w:val="000000"/>
          <w:sz w:val="20"/>
          <w:szCs w:val="20"/>
        </w:rPr>
      </w:pPr>
      <w:r w:rsidRPr="00366CB4">
        <w:t>−</w:t>
      </w:r>
      <w:r w:rsidRPr="00366CB4">
        <w:tab/>
      </w:r>
      <w:r w:rsidR="00AA7086" w:rsidRPr="00366CB4">
        <w:rPr>
          <w:i/>
          <w:iCs/>
        </w:rPr>
        <w:t xml:space="preserve">развитие </w:t>
      </w:r>
      <w:r w:rsidR="008D70C6" w:rsidRPr="00366CB4">
        <w:rPr>
          <w:i/>
          <w:iCs/>
        </w:rPr>
        <w:t>людских ресурсов и организационные инновации</w:t>
      </w:r>
      <w:r w:rsidR="00AA7086" w:rsidRPr="00366CB4">
        <w:t>.</w:t>
      </w:r>
    </w:p>
    <w:p w14:paraId="0AF54932" w14:textId="33D2DD04" w:rsidR="00C402BA" w:rsidRPr="00366CB4" w:rsidRDefault="00C402BA" w:rsidP="00366CB4">
      <w:pPr>
        <w:rPr>
          <w:lang w:eastAsia="zh-CN"/>
        </w:rPr>
      </w:pPr>
      <w:r w:rsidRPr="00366CB4">
        <w:rPr>
          <w:lang w:eastAsia="zh-CN"/>
        </w:rPr>
        <w:t>2.6</w:t>
      </w:r>
      <w:r w:rsidRPr="00366CB4">
        <w:rPr>
          <w:lang w:eastAsia="zh-CN"/>
        </w:rPr>
        <w:tab/>
      </w:r>
      <w:r w:rsidR="003B12F8" w:rsidRPr="00366CB4">
        <w:rPr>
          <w:b/>
          <w:bCs/>
          <w:lang w:eastAsia="zh-CN"/>
        </w:rPr>
        <w:t>Взаимосвязи</w:t>
      </w:r>
    </w:p>
    <w:p w14:paraId="7F05C77F" w14:textId="2FA5621D" w:rsidR="00C402BA" w:rsidRPr="00366CB4" w:rsidRDefault="003B12F8" w:rsidP="00FE6B8C">
      <w:pPr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color w:val="333333"/>
          <w:shd w:val="clear" w:color="auto" w:fill="FFFFFF"/>
        </w:rPr>
        <w:t xml:space="preserve">Важной задачей Кигалийского плана действий является обеспечение того, чтобы МСЭ-D продолжал вносить свой вклад в Стратегический план МСЭ, Цели ООН в области устойчивого развития, Направления деятельности </w:t>
      </w:r>
      <w:r w:rsidRPr="00366CB4">
        <w:rPr>
          <w:shd w:val="clear" w:color="auto" w:fill="FFFFFF"/>
        </w:rPr>
        <w:t>ВВУИО</w:t>
      </w:r>
      <w:r w:rsidRPr="00366CB4">
        <w:rPr>
          <w:color w:val="333333"/>
          <w:shd w:val="clear" w:color="auto" w:fill="FFFFFF"/>
        </w:rPr>
        <w:t>, а также применимые Резолюции МСЭ, региональные инициативы и исследуемые Вопросы МСЭ-D.</w:t>
      </w:r>
      <w:r w:rsidRPr="00366CB4">
        <w:rPr>
          <w:rFonts w:cstheme="minorHAnsi"/>
          <w:color w:val="000000"/>
          <w:sz w:val="18"/>
          <w:szCs w:val="20"/>
          <w:lang w:eastAsia="zh-CN"/>
        </w:rPr>
        <w:t xml:space="preserve"> </w:t>
      </w:r>
      <w:r w:rsidRPr="00366CB4">
        <w:rPr>
          <w:color w:val="333333"/>
          <w:shd w:val="clear" w:color="auto" w:fill="FFFFFF"/>
        </w:rPr>
        <w:t>В соответствии с этим План действий построен согласно приоритетам МСЭ-D, и в нем представлена информация и обеспечивается взаимосвязь между соответствующими предлагаемыми продуктами и услугами, средствами достижения целей, ключевыми намеченными результатами деятельности, ожидаемыми результатами и KPI.</w:t>
      </w:r>
      <w:r w:rsidR="00C402BA" w:rsidRPr="00366CB4">
        <w:rPr>
          <w:rFonts w:cstheme="minorHAnsi"/>
          <w:color w:val="000000"/>
          <w:sz w:val="18"/>
          <w:szCs w:val="20"/>
          <w:lang w:eastAsia="zh-CN"/>
        </w:rPr>
        <w:t xml:space="preserve"> </w:t>
      </w:r>
    </w:p>
    <w:p w14:paraId="1BC34627" w14:textId="0033C774" w:rsidR="00C402BA" w:rsidRPr="00366CB4" w:rsidRDefault="003B12F8" w:rsidP="00FE6B8C">
      <w:pPr>
        <w:rPr>
          <w:color w:val="333333"/>
          <w:shd w:val="clear" w:color="auto" w:fill="FFFFFF"/>
        </w:rPr>
      </w:pPr>
      <w:r w:rsidRPr="00366CB4">
        <w:rPr>
          <w:color w:val="333333"/>
          <w:shd w:val="clear" w:color="auto" w:fill="FFFFFF"/>
        </w:rPr>
        <w:lastRenderedPageBreak/>
        <w:t>Взаимосвязи между этими элементами показаны на Рисунке 2, ниже.</w:t>
      </w:r>
    </w:p>
    <w:p w14:paraId="6EB6E395" w14:textId="77777777" w:rsidR="00366CB4" w:rsidRPr="00366CB4" w:rsidRDefault="00282927" w:rsidP="00366CB4">
      <w:pPr>
        <w:pStyle w:val="TableNo"/>
        <w:rPr>
          <w:shd w:val="clear" w:color="auto" w:fill="FFFFFF"/>
        </w:rPr>
      </w:pPr>
      <w:r w:rsidRPr="00366CB4">
        <w:rPr>
          <w:shd w:val="clear" w:color="auto" w:fill="FFFFFF"/>
        </w:rPr>
        <w:t>Рисунок 2</w:t>
      </w:r>
    </w:p>
    <w:p w14:paraId="1A65B44A" w14:textId="0C8BEAAF" w:rsidR="00282927" w:rsidRPr="00366CB4" w:rsidRDefault="00282927" w:rsidP="00366CB4">
      <w:pPr>
        <w:pStyle w:val="Tabletitle"/>
        <w:rPr>
          <w:shd w:val="clear" w:color="auto" w:fill="FFFFFF"/>
        </w:rPr>
      </w:pPr>
      <w:r w:rsidRPr="00366CB4">
        <w:rPr>
          <w:shd w:val="clear" w:color="auto" w:fill="FFFFFF"/>
        </w:rPr>
        <w:t>Взаимосвязи между приоритетами МСЭ-D, ключевыми предложениями и средствами достижения целей и Резолюциями МСЭ, Направлениями действий ВВУИО и ЦУР</w:t>
      </w:r>
    </w:p>
    <w:p w14:paraId="0CBD6886" w14:textId="595FA19D" w:rsidR="00282927" w:rsidRPr="00366CB4" w:rsidRDefault="00282927" w:rsidP="00C402BA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theme="minorHAnsi"/>
          <w:color w:val="000000"/>
          <w:szCs w:val="24"/>
          <w:lang w:eastAsia="zh-CN"/>
        </w:rPr>
      </w:pPr>
      <w:r w:rsidRPr="00366CB4">
        <w:drawing>
          <wp:inline distT="0" distB="0" distL="0" distR="0" wp14:anchorId="44C7E212" wp14:editId="4338A4CE">
            <wp:extent cx="6118902" cy="3703250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83" cy="371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B4A4B" w14:textId="68BE094D" w:rsidR="00C402BA" w:rsidRPr="00366CB4" w:rsidRDefault="00C402BA" w:rsidP="00182066">
      <w:pPr>
        <w:pStyle w:val="Heading1"/>
      </w:pPr>
      <w:r w:rsidRPr="00366CB4">
        <w:t>3</w:t>
      </w:r>
      <w:r w:rsidRPr="00366CB4">
        <w:tab/>
      </w:r>
      <w:r w:rsidR="00282927" w:rsidRPr="00366CB4">
        <w:t>Региональные инициативы</w:t>
      </w:r>
    </w:p>
    <w:p w14:paraId="689E1A80" w14:textId="210414F8" w:rsidR="00C402BA" w:rsidRPr="00366CB4" w:rsidRDefault="00282927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>Работа МСЭ-D координируется в шести регионах, по которым строится работа Членов МСЭ-D в Африке, Северной и Южной Америке, арабских государствах, Азиатско-Тихоокеанском регионе, СНГ и Европе. В процессе подготовки к ВКРЭ-22 каждый регион разрабатывает конкретные инициативы для МСЭ-D в этом регионе, и ВКРЭ-22 поддерживает эти приоритеты в качестве региональных инициатив, которые являются ключевым итоговым документом для Сектора МСЭ-D в предстоящий период.</w:t>
      </w:r>
    </w:p>
    <w:p w14:paraId="146B98FD" w14:textId="49123F9F" w:rsidR="00C402BA" w:rsidRPr="00366CB4" w:rsidRDefault="00B26134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>ВКРЭ-22 одобрила во всех шести регионах в общей сложности 28 региональных инициатив, а именно:</w:t>
      </w:r>
    </w:p>
    <w:p w14:paraId="7ED8D861" w14:textId="0BF49AB3" w:rsidR="00C402BA" w:rsidRPr="00366CB4" w:rsidRDefault="00B26134" w:rsidP="00182066">
      <w:pPr>
        <w:pStyle w:val="Headingb"/>
      </w:pPr>
      <w:r w:rsidRPr="00366CB4">
        <w:t>Африканский регион</w:t>
      </w:r>
    </w:p>
    <w:p w14:paraId="5FF20376" w14:textId="14430229" w:rsidR="00C402BA" w:rsidRPr="00366CB4" w:rsidRDefault="00182066" w:rsidP="00182066">
      <w:pPr>
        <w:pStyle w:val="enumlev1"/>
        <w:rPr>
          <w:color w:val="000000"/>
        </w:rPr>
      </w:pPr>
      <w:r w:rsidRPr="00366CB4">
        <w:rPr>
          <w:color w:val="000000"/>
        </w:rPr>
        <w:t>−</w:t>
      </w:r>
      <w:r w:rsidRPr="00366CB4">
        <w:rPr>
          <w:color w:val="000000"/>
        </w:rPr>
        <w:tab/>
      </w:r>
      <w:proofErr w:type="spellStart"/>
      <w:r w:rsidR="00C402BA" w:rsidRPr="00366CB4">
        <w:rPr>
          <w:color w:val="000000"/>
        </w:rPr>
        <w:t>AFR1</w:t>
      </w:r>
      <w:proofErr w:type="spellEnd"/>
      <w:r w:rsidR="00C402BA" w:rsidRPr="00366CB4">
        <w:rPr>
          <w:color w:val="000000"/>
        </w:rPr>
        <w:t xml:space="preserve">: </w:t>
      </w:r>
      <w:r w:rsidR="00B26134" w:rsidRPr="00366CB4">
        <w:rPr>
          <w:shd w:val="clear" w:color="auto" w:fill="FFFFFF"/>
        </w:rPr>
        <w:t>Поддержка цифровой трансформации для обеспечения скорейшего перехода к цифровой экономике одновременно с ускорением внедрения инноваций в Африке</w:t>
      </w:r>
    </w:p>
    <w:p w14:paraId="627BBA61" w14:textId="6D26EA90" w:rsidR="00C402BA" w:rsidRPr="00366CB4" w:rsidRDefault="00182066" w:rsidP="00182066">
      <w:pPr>
        <w:pStyle w:val="enumlev1"/>
        <w:rPr>
          <w:color w:val="000000"/>
        </w:rPr>
      </w:pPr>
      <w:r w:rsidRPr="00366CB4">
        <w:rPr>
          <w:color w:val="000000"/>
        </w:rPr>
        <w:t>−</w:t>
      </w:r>
      <w:r w:rsidRPr="00366CB4">
        <w:rPr>
          <w:color w:val="000000"/>
        </w:rPr>
        <w:tab/>
      </w:r>
      <w:proofErr w:type="spellStart"/>
      <w:r w:rsidR="00C402BA" w:rsidRPr="00366CB4">
        <w:rPr>
          <w:color w:val="000000"/>
        </w:rPr>
        <w:t>AFR2</w:t>
      </w:r>
      <w:proofErr w:type="spellEnd"/>
      <w:r w:rsidR="00C402BA" w:rsidRPr="00366CB4">
        <w:rPr>
          <w:color w:val="000000"/>
        </w:rPr>
        <w:t xml:space="preserve">: </w:t>
      </w:r>
      <w:r w:rsidR="00B26134" w:rsidRPr="00366CB4">
        <w:rPr>
          <w:shd w:val="clear" w:color="auto" w:fill="FFFFFF"/>
        </w:rPr>
        <w:t>Внедрение и расширение инфраструктуры широкополосной связи, возможностей установления соединений и появляющихся технологий</w:t>
      </w:r>
    </w:p>
    <w:p w14:paraId="3FAA0663" w14:textId="09017A45" w:rsidR="00C402BA" w:rsidRPr="00366CB4" w:rsidRDefault="00182066" w:rsidP="00182066">
      <w:pPr>
        <w:pStyle w:val="enumlev1"/>
        <w:rPr>
          <w:color w:val="000000"/>
        </w:rPr>
      </w:pPr>
      <w:r w:rsidRPr="00366CB4">
        <w:rPr>
          <w:color w:val="000000"/>
        </w:rPr>
        <w:t>−</w:t>
      </w:r>
      <w:r w:rsidRPr="00366CB4">
        <w:rPr>
          <w:color w:val="000000"/>
        </w:rPr>
        <w:tab/>
      </w:r>
      <w:proofErr w:type="spellStart"/>
      <w:r w:rsidR="00C402BA" w:rsidRPr="00366CB4">
        <w:rPr>
          <w:color w:val="000000"/>
        </w:rPr>
        <w:t>AFR3</w:t>
      </w:r>
      <w:proofErr w:type="spellEnd"/>
      <w:r w:rsidR="00C402BA" w:rsidRPr="00366CB4">
        <w:rPr>
          <w:color w:val="000000"/>
        </w:rPr>
        <w:t xml:space="preserve">: </w:t>
      </w:r>
      <w:r w:rsidR="00B26134" w:rsidRPr="00366CB4">
        <w:rPr>
          <w:shd w:val="clear" w:color="auto" w:fill="FFFFFF"/>
        </w:rPr>
        <w:t>Укрепление доверия</w:t>
      </w:r>
      <w:r w:rsidR="00042945" w:rsidRPr="00366CB4">
        <w:rPr>
          <w:shd w:val="clear" w:color="auto" w:fill="FFFFFF"/>
        </w:rPr>
        <w:t>,</w:t>
      </w:r>
      <w:r w:rsidR="00B26134" w:rsidRPr="00366CB4">
        <w:rPr>
          <w:shd w:val="clear" w:color="auto" w:fill="FFFFFF"/>
        </w:rPr>
        <w:t xml:space="preserve"> безопасности и защищенности при использовании электросвязи/информационно-коммуникационных технологий и защита личных данных</w:t>
      </w:r>
    </w:p>
    <w:p w14:paraId="78C3D40F" w14:textId="18BC6889" w:rsidR="00C402BA" w:rsidRPr="00366CB4" w:rsidRDefault="00182066" w:rsidP="00182066">
      <w:pPr>
        <w:pStyle w:val="enumlev1"/>
        <w:rPr>
          <w:color w:val="000000"/>
        </w:rPr>
      </w:pPr>
      <w:r w:rsidRPr="00366CB4">
        <w:rPr>
          <w:color w:val="000000"/>
        </w:rPr>
        <w:t>−</w:t>
      </w:r>
      <w:r w:rsidRPr="00366CB4">
        <w:rPr>
          <w:color w:val="000000"/>
        </w:rPr>
        <w:tab/>
      </w:r>
      <w:proofErr w:type="spellStart"/>
      <w:r w:rsidR="00C402BA" w:rsidRPr="00366CB4">
        <w:rPr>
          <w:color w:val="000000"/>
        </w:rPr>
        <w:t>AFR4</w:t>
      </w:r>
      <w:proofErr w:type="spellEnd"/>
      <w:r w:rsidR="00C402BA" w:rsidRPr="00366CB4">
        <w:rPr>
          <w:color w:val="000000"/>
        </w:rPr>
        <w:t xml:space="preserve">: </w:t>
      </w:r>
      <w:r w:rsidR="00B26134" w:rsidRPr="00366CB4">
        <w:rPr>
          <w:shd w:val="clear" w:color="auto" w:fill="FFFFFF"/>
        </w:rPr>
        <w:t>Содействие развитию появляющихся технологий и экосистем инноваций</w:t>
      </w:r>
    </w:p>
    <w:p w14:paraId="0BAB4A53" w14:textId="30485BC5" w:rsidR="00C402BA" w:rsidRPr="00366CB4" w:rsidRDefault="00B26134" w:rsidP="00182066">
      <w:pPr>
        <w:pStyle w:val="Headingb"/>
      </w:pPr>
      <w:r w:rsidRPr="00366CB4">
        <w:t>Регион Северной и Южной Америки</w:t>
      </w:r>
    </w:p>
    <w:p w14:paraId="454F03D4" w14:textId="797C73E1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AMS1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4875ED" w:rsidRPr="00366CB4">
        <w:rPr>
          <w:shd w:val="clear" w:color="auto" w:fill="FFFFFF"/>
        </w:rPr>
        <w:t>Развертывание современной, способной к восстановлению, защищенной и устойчивой инфраструктуры электросвязи/информационно-коммуникационных технологий</w:t>
      </w:r>
    </w:p>
    <w:p w14:paraId="0352C645" w14:textId="774A9654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lastRenderedPageBreak/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AMS2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4875ED" w:rsidRPr="00366CB4">
        <w:rPr>
          <w:shd w:val="clear" w:color="auto" w:fill="FFFFFF"/>
        </w:rPr>
        <w:t>Укрепление и расширение программ цифровой грамотности, цифровых навыков и охвата цифровыми технологиями, в особенности среди уязвимых групп населения</w:t>
      </w:r>
    </w:p>
    <w:p w14:paraId="198CE7E9" w14:textId="632292BB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AMS3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4875ED" w:rsidRPr="00366CB4">
        <w:rPr>
          <w:shd w:val="clear" w:color="auto" w:fill="FFFFFF"/>
        </w:rPr>
        <w:t>Эффективная поддержка экосистем цифровой трансформации и инноваций в рамках масштабируемых, финансируемых и устойчивых проектов установления соединений</w:t>
      </w:r>
    </w:p>
    <w:p w14:paraId="4DA99AE1" w14:textId="56C6A32D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AMS4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4875ED" w:rsidRPr="00366CB4">
        <w:rPr>
          <w:shd w:val="clear" w:color="auto" w:fill="FFFFFF"/>
        </w:rPr>
        <w:t>Развитие благоприятной политической и регуляторной среды с целью установления соединений для тех, кто их не имеет, с помощью доступных и приемлемых в ценовом отношении услуг электросвязи/информационно-коммуникационных технологий, поддерживающих достижение Целей в области устойчивого развития и продвижение к цифровой экономике</w:t>
      </w:r>
    </w:p>
    <w:p w14:paraId="7EA79448" w14:textId="133126A9" w:rsidR="00C402BA" w:rsidRPr="00366CB4" w:rsidRDefault="002E49A9" w:rsidP="00182066">
      <w:pPr>
        <w:pStyle w:val="Headingb"/>
      </w:pPr>
      <w:r w:rsidRPr="00366CB4">
        <w:t>Регион арабских государств</w:t>
      </w:r>
    </w:p>
    <w:p w14:paraId="7DF09998" w14:textId="3E659DBD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ARB1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2E49A9" w:rsidRPr="00366CB4">
        <w:rPr>
          <w:shd w:val="clear" w:color="auto" w:fill="FFFFFF"/>
        </w:rPr>
        <w:t>Устойчивая цифровая экономика через цифровую трансформацию</w:t>
      </w:r>
    </w:p>
    <w:p w14:paraId="12415DC6" w14:textId="3D2E4B93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ARB2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2E49A9" w:rsidRPr="00366CB4">
        <w:rPr>
          <w:shd w:val="clear" w:color="auto" w:fill="FFFFFF"/>
        </w:rPr>
        <w:t>Укрепление доверия, безопасности и конфиденциальности при использовании электросвязи/информационно-коммуникационных технологий в эпоху новых и появляющихся цифровых технологий</w:t>
      </w:r>
    </w:p>
    <w:p w14:paraId="70B72AA7" w14:textId="502798F6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ARB3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2E49A9" w:rsidRPr="00366CB4">
        <w:rPr>
          <w:shd w:val="clear" w:color="auto" w:fill="FFFFFF"/>
        </w:rPr>
        <w:t>Развитие цифровой инфраструктуры для "умных" устойчивых городов и сообществ</w:t>
      </w:r>
    </w:p>
    <w:p w14:paraId="3DEC2B93" w14:textId="715A21E1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ARB4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2E49A9" w:rsidRPr="00366CB4">
        <w:rPr>
          <w:shd w:val="clear" w:color="auto" w:fill="FFFFFF"/>
        </w:rPr>
        <w:t>Создание потенциала и стимулирование цифровых инноваций, предпринимательства и перспективного прогнозирования</w:t>
      </w:r>
    </w:p>
    <w:p w14:paraId="28507740" w14:textId="0FA5DF11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ARB5</w:t>
      </w:r>
      <w:proofErr w:type="spellEnd"/>
      <w:r w:rsidR="00587820" w:rsidRPr="00366CB4">
        <w:rPr>
          <w:shd w:val="clear" w:color="auto" w:fill="FFFFFF"/>
        </w:rPr>
        <w:t xml:space="preserve">: </w:t>
      </w:r>
      <w:r w:rsidR="002E49A9" w:rsidRPr="00366CB4">
        <w:rPr>
          <w:shd w:val="clear" w:color="auto" w:fill="FFFFFF"/>
        </w:rPr>
        <w:t>Разработка механизмов цифрового регулирования</w:t>
      </w:r>
    </w:p>
    <w:p w14:paraId="31FBABB7" w14:textId="77C821BD" w:rsidR="00C402BA" w:rsidRPr="00366CB4" w:rsidRDefault="001B1327" w:rsidP="00182066">
      <w:pPr>
        <w:pStyle w:val="Headingb"/>
      </w:pPr>
      <w:r w:rsidRPr="00366CB4">
        <w:t>Азиатско-Тихоокеанский регион</w:t>
      </w:r>
    </w:p>
    <w:p w14:paraId="1EF760AD" w14:textId="553BD792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ASP1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1B1327" w:rsidRPr="00366CB4">
        <w:rPr>
          <w:shd w:val="clear" w:color="auto" w:fill="FFFFFF"/>
        </w:rPr>
        <w:t>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</w:p>
    <w:p w14:paraId="1344947B" w14:textId="1FB1DAD6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ASP2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1B1327" w:rsidRPr="00366CB4">
        <w:rPr>
          <w:shd w:val="clear" w:color="auto" w:fill="FFFFFF"/>
        </w:rPr>
        <w:t>Использование информационно-коммуникационных технологий для поддержки цифровой экономики и открытых для всех цифровых обществ</w:t>
      </w:r>
    </w:p>
    <w:p w14:paraId="4900FF09" w14:textId="79D0471C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ASP3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1B1327" w:rsidRPr="00366CB4">
        <w:rPr>
          <w:shd w:val="clear" w:color="auto" w:fill="FFFFFF"/>
        </w:rPr>
        <w:t>Содействие развитию инфраструктуры для расширения возможностей установления цифровых соединений и подключения тех, кто не подключен</w:t>
      </w:r>
    </w:p>
    <w:p w14:paraId="4644D9A1" w14:textId="60C75177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ASP4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1B1327" w:rsidRPr="00366CB4">
        <w:rPr>
          <w:shd w:val="clear" w:color="auto" w:fill="FFFFFF"/>
        </w:rPr>
        <w:t>Создание благоприятной политической и регуляторной среды для ускорения цифровой трансформации</w:t>
      </w:r>
    </w:p>
    <w:p w14:paraId="5A5DDBC4" w14:textId="15E50B6E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ASP5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1B1327" w:rsidRPr="00366CB4">
        <w:rPr>
          <w:shd w:val="clear" w:color="auto" w:fill="FFFFFF"/>
        </w:rPr>
        <w:t>Содействие созданию защищенной и способной к восстановлению среды информационно-коммуникационных технологий</w:t>
      </w:r>
    </w:p>
    <w:p w14:paraId="5DC4C5B8" w14:textId="72665C0A" w:rsidR="00C402BA" w:rsidRPr="00366CB4" w:rsidRDefault="001B1327" w:rsidP="00182066">
      <w:pPr>
        <w:pStyle w:val="Headingb"/>
      </w:pPr>
      <w:r w:rsidRPr="00366CB4">
        <w:t>Регион СНГ</w:t>
      </w:r>
    </w:p>
    <w:p w14:paraId="60E203AD" w14:textId="48BA6F74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CIS1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1B1327" w:rsidRPr="00366CB4">
        <w:rPr>
          <w:shd w:val="clear" w:color="auto" w:fill="FFFFFF"/>
        </w:rPr>
        <w:t>Развитие инфраструктуры в интересах содействия инновациям и партнерству в сфере внедрения новых технологий − интернета вещей, включая индустриальный интернет, "умных" городов и сообществ, сетей связи 5G/IMT-2020 и последующих поколений NET-2030, квантовых технологий, искусственного интеллекта, цифрового здравоохранения, цифровых навыков, защиты окружающей среды</w:t>
      </w:r>
    </w:p>
    <w:p w14:paraId="59B3E9E6" w14:textId="029FD536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CIS2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1B1327" w:rsidRPr="00366CB4">
        <w:rPr>
          <w:shd w:val="clear" w:color="auto" w:fill="FFFFFF"/>
        </w:rPr>
        <w:t>Кибербезопасность и защита персональных данных</w:t>
      </w:r>
    </w:p>
    <w:p w14:paraId="66210587" w14:textId="0271070B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CIS3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1B1327" w:rsidRPr="00366CB4">
        <w:rPr>
          <w:shd w:val="clear" w:color="auto" w:fill="FFFFFF"/>
        </w:rPr>
        <w:t>Создание благоприятной законодательной и регуляторной среды для ускорения цифровой трансформации</w:t>
      </w:r>
    </w:p>
    <w:p w14:paraId="1BDDF83E" w14:textId="272CBF5B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СIS4</w:t>
      </w:r>
      <w:proofErr w:type="spellEnd"/>
      <w:r w:rsidR="00042945" w:rsidRPr="00366CB4">
        <w:rPr>
          <w:shd w:val="clear" w:color="auto" w:fill="FFFFFF"/>
        </w:rPr>
        <w:t xml:space="preserve">: </w:t>
      </w:r>
      <w:r w:rsidR="003C3848" w:rsidRPr="00366CB4">
        <w:rPr>
          <w:shd w:val="clear" w:color="auto" w:fill="FFFFFF"/>
        </w:rPr>
        <w:t>Цифровые навыки и доступность информационно-коммуникационных технологий для населения, в особенности для людей с ограниченными возможностями здоровья</w:t>
      </w:r>
    </w:p>
    <w:p w14:paraId="2D892117" w14:textId="2CB4BF3D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CIS5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3C3848" w:rsidRPr="00366CB4">
        <w:rPr>
          <w:shd w:val="clear" w:color="auto" w:fill="FFFFFF"/>
        </w:rPr>
        <w:t>Развитие "умных" городов и сообществ</w:t>
      </w:r>
    </w:p>
    <w:p w14:paraId="00C73C89" w14:textId="36C678B2" w:rsidR="00C402BA" w:rsidRPr="00366CB4" w:rsidRDefault="003C3848" w:rsidP="00182066">
      <w:pPr>
        <w:pStyle w:val="Headingb"/>
        <w:rPr>
          <w:color w:val="000000"/>
          <w:sz w:val="18"/>
          <w:szCs w:val="20"/>
        </w:rPr>
      </w:pPr>
      <w:r w:rsidRPr="00366CB4">
        <w:lastRenderedPageBreak/>
        <w:t>Европейский регион</w:t>
      </w:r>
    </w:p>
    <w:p w14:paraId="766A0AB0" w14:textId="40691D28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EUR1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3C3848" w:rsidRPr="00366CB4">
        <w:rPr>
          <w:shd w:val="clear" w:color="auto" w:fill="FFFFFF"/>
        </w:rPr>
        <w:t>Развитие цифровой инфраструктуры</w:t>
      </w:r>
    </w:p>
    <w:p w14:paraId="5D29079C" w14:textId="0D1109E5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EUR2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3C3848" w:rsidRPr="00366CB4">
        <w:rPr>
          <w:shd w:val="clear" w:color="auto" w:fill="FFFFFF"/>
        </w:rPr>
        <w:t>Цифровая трансформация для обеспечения устойчивости</w:t>
      </w:r>
    </w:p>
    <w:p w14:paraId="0A15D2DA" w14:textId="0B187B06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EUR3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5E55C3" w:rsidRPr="00366CB4">
        <w:rPr>
          <w:shd w:val="clear" w:color="auto" w:fill="FFFFFF"/>
        </w:rPr>
        <w:t>Охват цифровыми технологиями и развитие цифровых навыков</w:t>
      </w:r>
    </w:p>
    <w:p w14:paraId="0246AD3F" w14:textId="0363B4BB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EUR4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5E55C3" w:rsidRPr="00366CB4">
        <w:rPr>
          <w:shd w:val="clear" w:color="auto" w:fill="FFFFFF"/>
        </w:rPr>
        <w:t>Уверенность и доверие при использовании электросвязи/информационно-коммуникационных технологий</w:t>
      </w:r>
    </w:p>
    <w:p w14:paraId="6C70F844" w14:textId="15DD7312" w:rsidR="00C402BA" w:rsidRPr="00366CB4" w:rsidRDefault="005F7569" w:rsidP="005F7569">
      <w:pPr>
        <w:pStyle w:val="enumlev1"/>
        <w:rPr>
          <w:shd w:val="clear" w:color="auto" w:fill="FFFFFF"/>
        </w:rPr>
      </w:pPr>
      <w:r w:rsidRPr="00366CB4">
        <w:rPr>
          <w:shd w:val="clear" w:color="auto" w:fill="FFFFFF"/>
        </w:rPr>
        <w:t>−</w:t>
      </w:r>
      <w:r w:rsidRPr="00366CB4">
        <w:rPr>
          <w:shd w:val="clear" w:color="auto" w:fill="FFFFFF"/>
        </w:rPr>
        <w:tab/>
      </w:r>
      <w:proofErr w:type="spellStart"/>
      <w:r w:rsidR="00C402BA" w:rsidRPr="00366CB4">
        <w:rPr>
          <w:shd w:val="clear" w:color="auto" w:fill="FFFFFF"/>
        </w:rPr>
        <w:t>EUR5</w:t>
      </w:r>
      <w:proofErr w:type="spellEnd"/>
      <w:r w:rsidR="00C402BA" w:rsidRPr="00366CB4">
        <w:rPr>
          <w:shd w:val="clear" w:color="auto" w:fill="FFFFFF"/>
        </w:rPr>
        <w:t xml:space="preserve">: </w:t>
      </w:r>
      <w:r w:rsidR="005E55C3" w:rsidRPr="00366CB4">
        <w:rPr>
          <w:shd w:val="clear" w:color="auto" w:fill="FFFFFF"/>
        </w:rPr>
        <w:t>Экосистемы цифровых инноваций</w:t>
      </w:r>
    </w:p>
    <w:p w14:paraId="44F13341" w14:textId="13994606" w:rsidR="00C402BA" w:rsidRPr="00366CB4" w:rsidRDefault="005E55C3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>В рамках региональных инициатив предоставляется дополнительная четкость в отношении приоритетов МСЭ-D высокого уровня в контексте общих стратегических приоритетов МСЭ</w:t>
      </w:r>
      <w:r w:rsidR="00C402BA" w:rsidRPr="00366CB4">
        <w:rPr>
          <w:rFonts w:cstheme="minorHAnsi"/>
          <w:color w:val="000000"/>
          <w:lang w:eastAsia="zh-CN"/>
        </w:rPr>
        <w:t xml:space="preserve">. </w:t>
      </w:r>
      <w:r w:rsidRPr="00366CB4">
        <w:rPr>
          <w:color w:val="333333"/>
          <w:shd w:val="clear" w:color="auto" w:fill="FFFFFF"/>
        </w:rPr>
        <w:t>Подробные описания ожидаемых конечных результатов, которые должны быть достигнуты в рамках каждой региональной инициативы, были определены регионами и одобрены на ВКРЭ-22, и они обеспечивают дополнительный уровень концентрации внимания для работы МСЭ-D в соответствующем регионе.</w:t>
      </w:r>
    </w:p>
    <w:p w14:paraId="74481A67" w14:textId="336A710C" w:rsidR="00C402BA" w:rsidRPr="00366CB4" w:rsidRDefault="00C402BA" w:rsidP="00182066">
      <w:pPr>
        <w:pStyle w:val="Heading1"/>
      </w:pPr>
      <w:r w:rsidRPr="00366CB4">
        <w:t>4</w:t>
      </w:r>
      <w:r w:rsidRPr="00366CB4">
        <w:tab/>
      </w:r>
      <w:r w:rsidR="005E55C3" w:rsidRPr="00366CB4">
        <w:t>Вопросы исследовательских комиссий МСЭ</w:t>
      </w:r>
      <w:r w:rsidRPr="00366CB4">
        <w:t xml:space="preserve">-D </w:t>
      </w:r>
    </w:p>
    <w:p w14:paraId="0D29E0CD" w14:textId="2F6F47AD" w:rsidR="00C402BA" w:rsidRPr="00366CB4" w:rsidRDefault="008A70F0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 xml:space="preserve">На ВКРЭ-22 были пересмотрены существующие исследуемые Вопросы МСЭ-D и разработан новый Вопрос, в результате чего в общей сложности получено четырнадцать (14) исследовательских Вопросов на период </w:t>
      </w:r>
      <w:proofErr w:type="gramStart"/>
      <w:r w:rsidRPr="00366CB4">
        <w:rPr>
          <w:color w:val="333333"/>
          <w:shd w:val="clear" w:color="auto" w:fill="FFFFFF"/>
        </w:rPr>
        <w:t>2022−2025</w:t>
      </w:r>
      <w:proofErr w:type="gramEnd"/>
      <w:r w:rsidRPr="00366CB4">
        <w:rPr>
          <w:color w:val="333333"/>
          <w:shd w:val="clear" w:color="auto" w:fill="FFFFFF"/>
        </w:rPr>
        <w:t xml:space="preserve"> годов</w:t>
      </w:r>
      <w:r w:rsidR="00C402BA" w:rsidRPr="00366CB4">
        <w:rPr>
          <w:rFonts w:cstheme="minorHAnsi"/>
          <w:color w:val="000000"/>
          <w:lang w:eastAsia="zh-CN"/>
        </w:rPr>
        <w:t xml:space="preserve">. </w:t>
      </w:r>
      <w:r w:rsidRPr="00366CB4">
        <w:rPr>
          <w:color w:val="333333"/>
          <w:shd w:val="clear" w:color="auto" w:fill="FFFFFF"/>
        </w:rPr>
        <w:t>Вопросы 1-й Исследовательской комиссии относятся к теме "Благоприятная среда для обеспечения реальной возможности установления соединений для всех", Вопросы 2-й Исследовательской комиссии – к теме "Цифровая трансформация", как показано в приведенных ниже таблицах.</w:t>
      </w:r>
    </w:p>
    <w:p w14:paraId="1AA1C3DC" w14:textId="66DF7316" w:rsidR="00C402BA" w:rsidRPr="00366CB4" w:rsidRDefault="008A70F0" w:rsidP="00182066">
      <w:pPr>
        <w:pStyle w:val="Tabletitle"/>
      </w:pPr>
      <w:r w:rsidRPr="00366CB4">
        <w:t>1-я Исследовательская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3402"/>
        <w:gridCol w:w="3402"/>
      </w:tblGrid>
      <w:tr w:rsidR="00C402BA" w:rsidRPr="00366CB4" w14:paraId="6B7FB93B" w14:textId="77777777" w:rsidTr="00843774">
        <w:trPr>
          <w:trHeight w:val="117"/>
          <w:tblHeader/>
        </w:trPr>
        <w:tc>
          <w:tcPr>
            <w:tcW w:w="2208" w:type="dxa"/>
          </w:tcPr>
          <w:p w14:paraId="4AE388EB" w14:textId="03E0DF20" w:rsidR="00C402BA" w:rsidRPr="00366CB4" w:rsidRDefault="008A70F0" w:rsidP="00182066">
            <w:pPr>
              <w:pStyle w:val="Tablehead"/>
              <w:rPr>
                <w:rFonts w:asciiTheme="minorHAnsi" w:hAnsiTheme="minorHAnsi" w:cstheme="minorHAnsi"/>
                <w:color w:val="000000"/>
              </w:rPr>
            </w:pPr>
            <w:r w:rsidRPr="00366CB4">
              <w:t>Новый номер</w:t>
            </w:r>
          </w:p>
        </w:tc>
        <w:tc>
          <w:tcPr>
            <w:tcW w:w="3402" w:type="dxa"/>
          </w:tcPr>
          <w:p w14:paraId="1608697A" w14:textId="7D41B01D" w:rsidR="00C402BA" w:rsidRPr="00366CB4" w:rsidRDefault="008A70F0" w:rsidP="00182066">
            <w:pPr>
              <w:pStyle w:val="Tablehead"/>
              <w:rPr>
                <w:rFonts w:asciiTheme="minorHAnsi" w:hAnsiTheme="minorHAnsi" w:cstheme="minorHAnsi"/>
                <w:color w:val="000000"/>
              </w:rPr>
            </w:pPr>
            <w:r w:rsidRPr="00366CB4">
              <w:rPr>
                <w:rFonts w:asciiTheme="minorHAnsi" w:hAnsiTheme="minorHAnsi" w:cstheme="minorHAnsi"/>
                <w:color w:val="000000"/>
              </w:rPr>
              <w:t>Название</w:t>
            </w:r>
          </w:p>
        </w:tc>
        <w:tc>
          <w:tcPr>
            <w:tcW w:w="3402" w:type="dxa"/>
          </w:tcPr>
          <w:p w14:paraId="5BC33972" w14:textId="7C7B8B00" w:rsidR="00C402BA" w:rsidRPr="00366CB4" w:rsidRDefault="008A70F0" w:rsidP="00182066">
            <w:pPr>
              <w:pStyle w:val="Tablehead"/>
              <w:rPr>
                <w:rFonts w:asciiTheme="minorHAnsi" w:hAnsiTheme="minorHAnsi" w:cstheme="minorHAnsi"/>
                <w:color w:val="000000"/>
              </w:rPr>
            </w:pPr>
            <w:r w:rsidRPr="00366CB4">
              <w:rPr>
                <w:rFonts w:asciiTheme="minorHAnsi" w:hAnsiTheme="minorHAnsi" w:cstheme="minorHAnsi"/>
                <w:color w:val="000000"/>
              </w:rPr>
              <w:t>Источник</w:t>
            </w:r>
          </w:p>
        </w:tc>
      </w:tr>
      <w:tr w:rsidR="00C402BA" w:rsidRPr="00366CB4" w14:paraId="1BB7F1DE" w14:textId="77777777" w:rsidTr="00843774">
        <w:trPr>
          <w:trHeight w:val="213"/>
        </w:trPr>
        <w:tc>
          <w:tcPr>
            <w:tcW w:w="2208" w:type="dxa"/>
          </w:tcPr>
          <w:p w14:paraId="1DF1FF14" w14:textId="3BC09692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1/1</w:t>
            </w:r>
          </w:p>
        </w:tc>
        <w:tc>
          <w:tcPr>
            <w:tcW w:w="3402" w:type="dxa"/>
          </w:tcPr>
          <w:p w14:paraId="67D35271" w14:textId="1187EE55" w:rsidR="00C402BA" w:rsidRPr="00366CB4" w:rsidRDefault="009F5F40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Стратегии и политика для развертывания широкополосной связи в развивающихся странах</w:t>
            </w:r>
          </w:p>
        </w:tc>
        <w:tc>
          <w:tcPr>
            <w:tcW w:w="3402" w:type="dxa"/>
          </w:tcPr>
          <w:p w14:paraId="310EB163" w14:textId="0FFF2FAF" w:rsidR="00C402BA" w:rsidRPr="00366CB4" w:rsidRDefault="009F5F40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1/1 с добавлением новых тем</w:t>
            </w:r>
          </w:p>
        </w:tc>
      </w:tr>
      <w:tr w:rsidR="00C402BA" w:rsidRPr="00366CB4" w14:paraId="5148A0E0" w14:textId="77777777" w:rsidTr="00843774">
        <w:trPr>
          <w:trHeight w:val="417"/>
        </w:trPr>
        <w:tc>
          <w:tcPr>
            <w:tcW w:w="2208" w:type="dxa"/>
          </w:tcPr>
          <w:p w14:paraId="7AC68F63" w14:textId="49FB0AF2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2/1</w:t>
            </w:r>
          </w:p>
        </w:tc>
        <w:tc>
          <w:tcPr>
            <w:tcW w:w="3402" w:type="dxa"/>
          </w:tcPr>
          <w:p w14:paraId="2E77BC95" w14:textId="16F86639" w:rsidR="00C402BA" w:rsidRPr="00366CB4" w:rsidRDefault="009F5F40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Стратегии, политика, регуляторные нормы и методы перехода к цифровым технологиям радиовещания и их внедрения, включая предоставление новых услуг в различных средах</w:t>
            </w:r>
          </w:p>
        </w:tc>
        <w:tc>
          <w:tcPr>
            <w:tcW w:w="3402" w:type="dxa"/>
          </w:tcPr>
          <w:p w14:paraId="428A5E18" w14:textId="3A8214D7" w:rsidR="00C402BA" w:rsidRPr="00366CB4" w:rsidRDefault="009F5F40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2/1 с пересмотренным названием и обновленными темами</w:t>
            </w:r>
          </w:p>
        </w:tc>
      </w:tr>
      <w:tr w:rsidR="00C402BA" w:rsidRPr="00366CB4" w14:paraId="5317C667" w14:textId="77777777" w:rsidTr="00843774">
        <w:trPr>
          <w:trHeight w:val="315"/>
        </w:trPr>
        <w:tc>
          <w:tcPr>
            <w:tcW w:w="2208" w:type="dxa"/>
          </w:tcPr>
          <w:p w14:paraId="6A508943" w14:textId="26EEF641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3/1</w:t>
            </w:r>
            <w:r w:rsidR="00C402BA" w:rsidRPr="00E408B7">
              <w:t>*</w:t>
            </w:r>
          </w:p>
        </w:tc>
        <w:tc>
          <w:tcPr>
            <w:tcW w:w="3402" w:type="dxa"/>
          </w:tcPr>
          <w:p w14:paraId="2EAED204" w14:textId="7097095D" w:rsidR="00C402BA" w:rsidRPr="00366CB4" w:rsidRDefault="00E370E5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Использование электросвязи/ИКТ для снижения риска бедствий и управления операциями в случае бедствий</w:t>
            </w:r>
          </w:p>
        </w:tc>
        <w:tc>
          <w:tcPr>
            <w:tcW w:w="3402" w:type="dxa"/>
          </w:tcPr>
          <w:p w14:paraId="03BBB4E7" w14:textId="46D401AF" w:rsidR="00C402BA" w:rsidRPr="00366CB4" w:rsidRDefault="00E370E5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прежнего Вопроса 5/2 2-й Исследовательской комиссии с обновленными темами</w:t>
            </w:r>
          </w:p>
        </w:tc>
      </w:tr>
      <w:tr w:rsidR="00C402BA" w:rsidRPr="00366CB4" w14:paraId="386A01EB" w14:textId="77777777" w:rsidTr="00843774">
        <w:trPr>
          <w:trHeight w:val="315"/>
        </w:trPr>
        <w:tc>
          <w:tcPr>
            <w:tcW w:w="2208" w:type="dxa"/>
          </w:tcPr>
          <w:p w14:paraId="52233801" w14:textId="52F1C0B6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4/1</w:t>
            </w:r>
          </w:p>
        </w:tc>
        <w:tc>
          <w:tcPr>
            <w:tcW w:w="3402" w:type="dxa"/>
          </w:tcPr>
          <w:p w14:paraId="2C286F5B" w14:textId="5B6C2854" w:rsidR="00C402BA" w:rsidRPr="00366CB4" w:rsidRDefault="00E370E5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Экономические аспекты национальных электросвязи/ИКТ</w:t>
            </w:r>
          </w:p>
        </w:tc>
        <w:tc>
          <w:tcPr>
            <w:tcW w:w="3402" w:type="dxa"/>
          </w:tcPr>
          <w:p w14:paraId="2644CC9A" w14:textId="61015EA4" w:rsidR="00C402BA" w:rsidRPr="00366CB4" w:rsidRDefault="00E370E5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4/1 с сокращенным названием и обновленными темами</w:t>
            </w:r>
          </w:p>
        </w:tc>
      </w:tr>
      <w:tr w:rsidR="00C402BA" w:rsidRPr="00366CB4" w14:paraId="167DD50E" w14:textId="77777777" w:rsidTr="00843774">
        <w:trPr>
          <w:trHeight w:val="315"/>
        </w:trPr>
        <w:tc>
          <w:tcPr>
            <w:tcW w:w="2208" w:type="dxa"/>
          </w:tcPr>
          <w:p w14:paraId="55D86345" w14:textId="4730D436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5/1</w:t>
            </w:r>
          </w:p>
        </w:tc>
        <w:tc>
          <w:tcPr>
            <w:tcW w:w="3402" w:type="dxa"/>
          </w:tcPr>
          <w:p w14:paraId="6965322B" w14:textId="3A8D1B62" w:rsidR="00C402BA" w:rsidRPr="00366CB4" w:rsidRDefault="00E370E5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Электросвязь/ИКТ для сельских и отдаленных районов</w:t>
            </w:r>
          </w:p>
        </w:tc>
        <w:tc>
          <w:tcPr>
            <w:tcW w:w="3402" w:type="dxa"/>
          </w:tcPr>
          <w:p w14:paraId="6A428F3C" w14:textId="4C46DDBB" w:rsidR="00C402BA" w:rsidRPr="00366CB4" w:rsidRDefault="00E370E5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5/1 с сокращенным названием и обновленными темами</w:t>
            </w:r>
          </w:p>
        </w:tc>
      </w:tr>
      <w:tr w:rsidR="00C402BA" w:rsidRPr="00366CB4" w14:paraId="20C34311" w14:textId="77777777" w:rsidTr="00843774">
        <w:trPr>
          <w:trHeight w:val="315"/>
        </w:trPr>
        <w:tc>
          <w:tcPr>
            <w:tcW w:w="2208" w:type="dxa"/>
          </w:tcPr>
          <w:p w14:paraId="74632EE8" w14:textId="2BCD5601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6/1</w:t>
            </w:r>
          </w:p>
        </w:tc>
        <w:tc>
          <w:tcPr>
            <w:tcW w:w="3402" w:type="dxa"/>
          </w:tcPr>
          <w:p w14:paraId="1C0B7CA9" w14:textId="507A0226" w:rsidR="00C402BA" w:rsidRPr="00366CB4" w:rsidRDefault="00E370E5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Информация для потребителей, их защита и права</w:t>
            </w:r>
          </w:p>
        </w:tc>
        <w:tc>
          <w:tcPr>
            <w:tcW w:w="3402" w:type="dxa"/>
          </w:tcPr>
          <w:p w14:paraId="7FBA14F7" w14:textId="24180E95" w:rsidR="00C402BA" w:rsidRPr="00366CB4" w:rsidRDefault="00E370E5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6/1 с сокращенным названием и обновленными темами</w:t>
            </w:r>
          </w:p>
        </w:tc>
      </w:tr>
      <w:tr w:rsidR="00C402BA" w:rsidRPr="00366CB4" w14:paraId="26DAE2FC" w14:textId="77777777" w:rsidTr="00843774">
        <w:trPr>
          <w:trHeight w:val="315"/>
        </w:trPr>
        <w:tc>
          <w:tcPr>
            <w:tcW w:w="2208" w:type="dxa"/>
          </w:tcPr>
          <w:p w14:paraId="7DF0960C" w14:textId="0A273165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lastRenderedPageBreak/>
              <w:t xml:space="preserve">Вопрос </w:t>
            </w:r>
            <w:r w:rsidR="00C402BA" w:rsidRPr="00366CB4">
              <w:rPr>
                <w:b/>
                <w:bCs/>
              </w:rPr>
              <w:t>7/1</w:t>
            </w:r>
          </w:p>
        </w:tc>
        <w:tc>
          <w:tcPr>
            <w:tcW w:w="3402" w:type="dxa"/>
          </w:tcPr>
          <w:p w14:paraId="11B95761" w14:textId="17705690" w:rsidR="00C402BA" w:rsidRPr="00366CB4" w:rsidRDefault="00E00716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Доступность электросвязи/ИКТ для обеспечения связи для всех, в особенности для лиц с ограниченными возможностями</w:t>
            </w:r>
          </w:p>
        </w:tc>
        <w:tc>
          <w:tcPr>
            <w:tcW w:w="3402" w:type="dxa"/>
          </w:tcPr>
          <w:p w14:paraId="0E59D206" w14:textId="626C2A3E" w:rsidR="00C402BA" w:rsidRPr="00366CB4" w:rsidRDefault="00E00716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4/1 с пересмотренным названием и обновленными темами</w:t>
            </w:r>
          </w:p>
        </w:tc>
      </w:tr>
    </w:tbl>
    <w:p w14:paraId="364296DE" w14:textId="3197CE10" w:rsidR="00C402BA" w:rsidRPr="00366CB4" w:rsidRDefault="009F5F40" w:rsidP="009947DB">
      <w:pPr>
        <w:pStyle w:val="Tabletitle"/>
        <w:spacing w:before="240"/>
      </w:pPr>
      <w:r w:rsidRPr="00366CB4">
        <w:t>2-я Исследовательская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3402"/>
        <w:gridCol w:w="3402"/>
      </w:tblGrid>
      <w:tr w:rsidR="00C402BA" w:rsidRPr="00366CB4" w14:paraId="6DC7BD60" w14:textId="77777777" w:rsidTr="00182066">
        <w:trPr>
          <w:trHeight w:val="117"/>
        </w:trPr>
        <w:tc>
          <w:tcPr>
            <w:tcW w:w="2208" w:type="dxa"/>
          </w:tcPr>
          <w:p w14:paraId="33A29AC4" w14:textId="5085C9D0" w:rsidR="00C402BA" w:rsidRPr="00366CB4" w:rsidRDefault="00E00716" w:rsidP="00182066">
            <w:pPr>
              <w:pStyle w:val="Tablehead"/>
            </w:pPr>
            <w:r w:rsidRPr="00366CB4">
              <w:t>Новый номер</w:t>
            </w:r>
          </w:p>
        </w:tc>
        <w:tc>
          <w:tcPr>
            <w:tcW w:w="3402" w:type="dxa"/>
          </w:tcPr>
          <w:p w14:paraId="00181C10" w14:textId="4FDE998E" w:rsidR="00C402BA" w:rsidRPr="00366CB4" w:rsidRDefault="00E00716" w:rsidP="00182066">
            <w:pPr>
              <w:pStyle w:val="Tablehead"/>
            </w:pPr>
            <w:r w:rsidRPr="00366CB4">
              <w:t>Название</w:t>
            </w:r>
          </w:p>
        </w:tc>
        <w:tc>
          <w:tcPr>
            <w:tcW w:w="3402" w:type="dxa"/>
          </w:tcPr>
          <w:p w14:paraId="37F93089" w14:textId="33DF3714" w:rsidR="00C402BA" w:rsidRPr="00366CB4" w:rsidRDefault="00E00716" w:rsidP="00182066">
            <w:pPr>
              <w:pStyle w:val="Tablehead"/>
            </w:pPr>
            <w:r w:rsidRPr="00366CB4">
              <w:t>Источник</w:t>
            </w:r>
          </w:p>
        </w:tc>
      </w:tr>
      <w:tr w:rsidR="00C402BA" w:rsidRPr="00366CB4" w14:paraId="7E76E61C" w14:textId="77777777" w:rsidTr="00182066">
        <w:trPr>
          <w:trHeight w:val="315"/>
        </w:trPr>
        <w:tc>
          <w:tcPr>
            <w:tcW w:w="2208" w:type="dxa"/>
          </w:tcPr>
          <w:p w14:paraId="22B90FE7" w14:textId="0C9BBDA9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1/2</w:t>
            </w:r>
          </w:p>
        </w:tc>
        <w:tc>
          <w:tcPr>
            <w:tcW w:w="3402" w:type="dxa"/>
          </w:tcPr>
          <w:p w14:paraId="30A3C67E" w14:textId="1AB7DF82" w:rsidR="00C402BA" w:rsidRPr="00366CB4" w:rsidRDefault="00E00716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"Умные" устойчивые города и сообщества</w:t>
            </w:r>
          </w:p>
        </w:tc>
        <w:tc>
          <w:tcPr>
            <w:tcW w:w="3402" w:type="dxa"/>
          </w:tcPr>
          <w:p w14:paraId="1602A4BF" w14:textId="78679013" w:rsidR="00C402BA" w:rsidRPr="00366CB4" w:rsidRDefault="00E00716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1/2 с сокращенным названием и обновленными темами</w:t>
            </w:r>
          </w:p>
        </w:tc>
      </w:tr>
      <w:tr w:rsidR="00C402BA" w:rsidRPr="00366CB4" w14:paraId="76214A6E" w14:textId="77777777" w:rsidTr="00182066">
        <w:trPr>
          <w:trHeight w:val="315"/>
        </w:trPr>
        <w:tc>
          <w:tcPr>
            <w:tcW w:w="2208" w:type="dxa"/>
          </w:tcPr>
          <w:p w14:paraId="3266BF40" w14:textId="7F70DE2A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2/2</w:t>
            </w:r>
          </w:p>
        </w:tc>
        <w:tc>
          <w:tcPr>
            <w:tcW w:w="3402" w:type="dxa"/>
          </w:tcPr>
          <w:p w14:paraId="2AC3D67D" w14:textId="30F057BC" w:rsidR="00C402BA" w:rsidRPr="00366CB4" w:rsidRDefault="00E00716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Опорные технологии для электронных услуг и приложений, в том числе для электронного здравоохранения и электронного образования</w:t>
            </w:r>
          </w:p>
        </w:tc>
        <w:tc>
          <w:tcPr>
            <w:tcW w:w="3402" w:type="dxa"/>
          </w:tcPr>
          <w:p w14:paraId="360843E4" w14:textId="1E58218B" w:rsidR="00C402BA" w:rsidRPr="00366CB4" w:rsidRDefault="00E00716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2/2, расширенного для охвата дополнительных тем</w:t>
            </w:r>
          </w:p>
        </w:tc>
      </w:tr>
      <w:tr w:rsidR="00C402BA" w:rsidRPr="00366CB4" w14:paraId="5BD3534E" w14:textId="77777777" w:rsidTr="00182066">
        <w:trPr>
          <w:trHeight w:val="315"/>
        </w:trPr>
        <w:tc>
          <w:tcPr>
            <w:tcW w:w="2208" w:type="dxa"/>
          </w:tcPr>
          <w:p w14:paraId="76315E89" w14:textId="53E3CC52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3/2</w:t>
            </w:r>
          </w:p>
        </w:tc>
        <w:tc>
          <w:tcPr>
            <w:tcW w:w="3402" w:type="dxa"/>
          </w:tcPr>
          <w:p w14:paraId="5F04A248" w14:textId="6CFF759C" w:rsidR="00C402BA" w:rsidRPr="00366CB4" w:rsidRDefault="00E00716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Защищенность сетей информации и связи: передовой опыт по созданию культуры кибербезопасности</w:t>
            </w:r>
          </w:p>
        </w:tc>
        <w:tc>
          <w:tcPr>
            <w:tcW w:w="3402" w:type="dxa"/>
          </w:tcPr>
          <w:p w14:paraId="4FD28F61" w14:textId="5D612F17" w:rsidR="00C402BA" w:rsidRPr="00366CB4" w:rsidRDefault="00E00716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3/2 с обновленными темами</w:t>
            </w:r>
          </w:p>
        </w:tc>
      </w:tr>
      <w:tr w:rsidR="00C402BA" w:rsidRPr="00366CB4" w14:paraId="56C0805F" w14:textId="77777777" w:rsidTr="00182066">
        <w:trPr>
          <w:trHeight w:val="315"/>
        </w:trPr>
        <w:tc>
          <w:tcPr>
            <w:tcW w:w="2208" w:type="dxa"/>
          </w:tcPr>
          <w:p w14:paraId="552FB3B9" w14:textId="6E7CAED2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4/2</w:t>
            </w:r>
          </w:p>
        </w:tc>
        <w:tc>
          <w:tcPr>
            <w:tcW w:w="3402" w:type="dxa"/>
          </w:tcPr>
          <w:p w14:paraId="220E98A0" w14:textId="165F0B42" w:rsidR="00C402BA" w:rsidRPr="00366CB4" w:rsidRDefault="00E00716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Оборудование электросвязи/ИКТ: проверка на соответствие и ‎функциональную совместимость, борьба с использованием контрафактных и похищенных мобильных устройств</w:t>
            </w:r>
          </w:p>
        </w:tc>
        <w:tc>
          <w:tcPr>
            <w:tcW w:w="3402" w:type="dxa"/>
          </w:tcPr>
          <w:p w14:paraId="2501F27E" w14:textId="7F195827" w:rsidR="00C402BA" w:rsidRPr="00366CB4" w:rsidRDefault="00E00716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4/2 с сокращенным названием и обновленными темами</w:t>
            </w:r>
          </w:p>
        </w:tc>
      </w:tr>
      <w:tr w:rsidR="00C402BA" w:rsidRPr="00366CB4" w14:paraId="521B907B" w14:textId="77777777" w:rsidTr="00182066">
        <w:trPr>
          <w:trHeight w:val="213"/>
        </w:trPr>
        <w:tc>
          <w:tcPr>
            <w:tcW w:w="2208" w:type="dxa"/>
          </w:tcPr>
          <w:p w14:paraId="3209A9FC" w14:textId="30DC9BD5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5/2</w:t>
            </w:r>
            <w:r w:rsidR="00C402BA" w:rsidRPr="00E408B7">
              <w:t>*</w:t>
            </w:r>
          </w:p>
        </w:tc>
        <w:tc>
          <w:tcPr>
            <w:tcW w:w="3402" w:type="dxa"/>
          </w:tcPr>
          <w:p w14:paraId="37CAEA7C" w14:textId="55B07D88" w:rsidR="00C402BA" w:rsidRPr="00366CB4" w:rsidRDefault="00896E6B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Внедрение электросвязи/ИКТ и совершенствование цифровых навыков</w:t>
            </w:r>
          </w:p>
        </w:tc>
        <w:tc>
          <w:tcPr>
            <w:tcW w:w="3402" w:type="dxa"/>
          </w:tcPr>
          <w:p w14:paraId="7E926AE3" w14:textId="3833D99E" w:rsidR="00C402BA" w:rsidRPr="00366CB4" w:rsidRDefault="00896E6B" w:rsidP="00182066">
            <w:pPr>
              <w:pStyle w:val="Tabletext"/>
            </w:pPr>
            <w:r w:rsidRPr="00366CB4">
              <w:t>Новый Вопрос</w:t>
            </w:r>
          </w:p>
        </w:tc>
      </w:tr>
      <w:tr w:rsidR="00C402BA" w:rsidRPr="00366CB4" w14:paraId="59C2E30C" w14:textId="77777777" w:rsidTr="00182066">
        <w:trPr>
          <w:trHeight w:val="315"/>
        </w:trPr>
        <w:tc>
          <w:tcPr>
            <w:tcW w:w="2208" w:type="dxa"/>
          </w:tcPr>
          <w:p w14:paraId="0682AF01" w14:textId="7D58BB40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6/2</w:t>
            </w:r>
          </w:p>
        </w:tc>
        <w:tc>
          <w:tcPr>
            <w:tcW w:w="3402" w:type="dxa"/>
          </w:tcPr>
          <w:p w14:paraId="5E80778D" w14:textId="3321716B" w:rsidR="00C402BA" w:rsidRPr="00366CB4" w:rsidRDefault="004E0C44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ИКТ для окружающей среды</w:t>
            </w:r>
          </w:p>
        </w:tc>
        <w:tc>
          <w:tcPr>
            <w:tcW w:w="3402" w:type="dxa"/>
          </w:tcPr>
          <w:p w14:paraId="0177534A" w14:textId="51B2DC0D" w:rsidR="00C402BA" w:rsidRPr="00366CB4" w:rsidRDefault="004E0C44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 6/2 с сокращенным названием и обновленными темами</w:t>
            </w:r>
          </w:p>
        </w:tc>
      </w:tr>
      <w:tr w:rsidR="00C402BA" w:rsidRPr="00366CB4" w14:paraId="472BF89A" w14:textId="77777777" w:rsidTr="00182066">
        <w:trPr>
          <w:trHeight w:val="213"/>
        </w:trPr>
        <w:tc>
          <w:tcPr>
            <w:tcW w:w="2208" w:type="dxa"/>
          </w:tcPr>
          <w:p w14:paraId="248D20CC" w14:textId="3C23DC95" w:rsidR="00C402BA" w:rsidRPr="00366CB4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366CB4">
              <w:rPr>
                <w:b/>
                <w:bCs/>
              </w:rPr>
              <w:t xml:space="preserve">Вопрос </w:t>
            </w:r>
            <w:r w:rsidR="00C402BA" w:rsidRPr="00366CB4">
              <w:rPr>
                <w:b/>
                <w:bCs/>
              </w:rPr>
              <w:t>7/2</w:t>
            </w:r>
          </w:p>
        </w:tc>
        <w:tc>
          <w:tcPr>
            <w:tcW w:w="3402" w:type="dxa"/>
          </w:tcPr>
          <w:p w14:paraId="55300474" w14:textId="259F05DE" w:rsidR="00C402BA" w:rsidRPr="00366CB4" w:rsidRDefault="004E0C44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Стратегии и политика, касающиеся воздействия электромагнитных полей на человека</w:t>
            </w:r>
          </w:p>
        </w:tc>
        <w:tc>
          <w:tcPr>
            <w:tcW w:w="3402" w:type="dxa"/>
          </w:tcPr>
          <w:p w14:paraId="2E27C7E2" w14:textId="68DCD59E" w:rsidR="00C402BA" w:rsidRPr="00366CB4" w:rsidRDefault="004E0C44" w:rsidP="00182066">
            <w:pPr>
              <w:pStyle w:val="Tabletext"/>
            </w:pPr>
            <w:r w:rsidRPr="00366CB4">
              <w:rPr>
                <w:color w:val="333333"/>
                <w:shd w:val="clear" w:color="auto" w:fill="FFFFFF"/>
              </w:rPr>
              <w:t>Продолжение Вопроса</w:t>
            </w:r>
          </w:p>
        </w:tc>
      </w:tr>
    </w:tbl>
    <w:p w14:paraId="7CECFB11" w14:textId="2A5697D4" w:rsidR="00C402BA" w:rsidRPr="00366CB4" w:rsidRDefault="00C402BA" w:rsidP="00182066">
      <w:pPr>
        <w:pStyle w:val="Heading1"/>
        <w:rPr>
          <w:rFonts w:eastAsia="Calibri"/>
        </w:rPr>
      </w:pPr>
      <w:r w:rsidRPr="00366CB4">
        <w:rPr>
          <w:rFonts w:eastAsia="Calibri"/>
        </w:rPr>
        <w:t>5</w:t>
      </w:r>
      <w:r w:rsidRPr="00366CB4">
        <w:rPr>
          <w:rFonts w:eastAsia="Calibri"/>
        </w:rPr>
        <w:tab/>
      </w:r>
      <w:proofErr w:type="gramStart"/>
      <w:r w:rsidR="004E0C44" w:rsidRPr="00366CB4">
        <w:rPr>
          <w:rFonts w:eastAsia="Calibri"/>
        </w:rPr>
        <w:t>Резолюции</w:t>
      </w:r>
      <w:proofErr w:type="gramEnd"/>
      <w:r w:rsidR="004E0C44" w:rsidRPr="00366CB4">
        <w:rPr>
          <w:rFonts w:eastAsia="Calibri"/>
        </w:rPr>
        <w:t xml:space="preserve"> ВКРЭ-22</w:t>
      </w:r>
    </w:p>
    <w:p w14:paraId="2A68B430" w14:textId="302DF51D" w:rsidR="00C402BA" w:rsidRPr="00366CB4" w:rsidRDefault="004E0C44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>На ВКРЭ-22 были пересмотрены 40 существующих Резолюций ВКРЭ, что обеспечивало в центре внимания МСЭ-D дальнейшее отражение потребностей членов МСЭ</w:t>
      </w:r>
      <w:r w:rsidR="00C402BA" w:rsidRPr="00366CB4">
        <w:rPr>
          <w:rFonts w:cstheme="minorHAnsi"/>
          <w:color w:val="000000"/>
          <w:lang w:eastAsia="zh-CN"/>
        </w:rPr>
        <w:t xml:space="preserve">. </w:t>
      </w:r>
      <w:r w:rsidRPr="00366CB4">
        <w:rPr>
          <w:color w:val="333333"/>
          <w:shd w:val="clear" w:color="auto" w:fill="FFFFFF"/>
        </w:rPr>
        <w:t>Конференция также приняла четыре (4) новых Резолюции по следующим темам:</w:t>
      </w:r>
    </w:p>
    <w:p w14:paraId="0DD55667" w14:textId="2687839C" w:rsidR="00C402BA" w:rsidRPr="00366CB4" w:rsidRDefault="00182066" w:rsidP="00182066">
      <w:pPr>
        <w:pStyle w:val="enumlev1"/>
        <w:rPr>
          <w:rFonts w:cstheme="minorHAnsi"/>
          <w:color w:val="000000"/>
          <w:lang w:eastAsia="zh-CN"/>
        </w:rPr>
      </w:pPr>
      <w:r w:rsidRPr="00366CB4">
        <w:rPr>
          <w:rFonts w:cstheme="minorHAnsi"/>
          <w:color w:val="000000"/>
          <w:lang w:eastAsia="zh-CN"/>
        </w:rPr>
        <w:t>−</w:t>
      </w:r>
      <w:r w:rsidRPr="00366CB4">
        <w:rPr>
          <w:rFonts w:cstheme="minorHAnsi"/>
          <w:b/>
          <w:bCs/>
          <w:color w:val="000000"/>
          <w:lang w:eastAsia="zh-CN"/>
        </w:rPr>
        <w:tab/>
      </w:r>
      <w:r w:rsidR="00713A7A" w:rsidRPr="00366CB4">
        <w:rPr>
          <w:rFonts w:cstheme="minorHAnsi"/>
          <w:b/>
          <w:bCs/>
          <w:color w:val="000000"/>
          <w:lang w:eastAsia="zh-CN"/>
        </w:rPr>
        <w:t>Резолюция</w:t>
      </w:r>
      <w:r w:rsidR="00C402BA" w:rsidRPr="00366CB4">
        <w:rPr>
          <w:rFonts w:cstheme="minorHAnsi"/>
          <w:b/>
          <w:bCs/>
          <w:color w:val="000000"/>
          <w:lang w:eastAsia="zh-CN"/>
        </w:rPr>
        <w:t xml:space="preserve"> 87 (</w:t>
      </w:r>
      <w:r w:rsidR="00713A7A" w:rsidRPr="00366CB4">
        <w:rPr>
          <w:rFonts w:cstheme="minorHAnsi"/>
          <w:b/>
          <w:bCs/>
          <w:color w:val="000000"/>
          <w:lang w:eastAsia="zh-CN"/>
        </w:rPr>
        <w:t>Кигали</w:t>
      </w:r>
      <w:r w:rsidR="00C402BA" w:rsidRPr="00366CB4">
        <w:rPr>
          <w:rFonts w:cstheme="minorHAnsi"/>
          <w:b/>
          <w:bCs/>
          <w:color w:val="000000"/>
          <w:lang w:eastAsia="zh-CN"/>
        </w:rPr>
        <w:t>, 2022</w:t>
      </w:r>
      <w:r w:rsidR="00713A7A" w:rsidRPr="00366CB4">
        <w:rPr>
          <w:rFonts w:cstheme="minorHAnsi"/>
          <w:b/>
          <w:bCs/>
          <w:color w:val="000000"/>
          <w:lang w:eastAsia="zh-CN"/>
        </w:rPr>
        <w:t> г.</w:t>
      </w:r>
      <w:r w:rsidR="00C402BA" w:rsidRPr="00366CB4">
        <w:rPr>
          <w:rFonts w:cstheme="minorHAnsi"/>
          <w:b/>
          <w:bCs/>
          <w:color w:val="000000"/>
          <w:lang w:eastAsia="zh-CN"/>
        </w:rPr>
        <w:t>)</w:t>
      </w:r>
      <w:r w:rsidR="00C402BA" w:rsidRPr="00366CB4">
        <w:rPr>
          <w:rFonts w:cstheme="minorHAnsi"/>
          <w:color w:val="000000"/>
          <w:lang w:eastAsia="zh-CN"/>
        </w:rPr>
        <w:t xml:space="preserve">: </w:t>
      </w:r>
      <w:r w:rsidR="00713A7A" w:rsidRPr="00366CB4">
        <w:rPr>
          <w:shd w:val="clear" w:color="auto" w:fill="FFFFFF"/>
        </w:rPr>
        <w:t>Подключение каждой школы к интернету и каждого молодого человека к услугам информационно-коммуникационных технологий с целью обеспечения подключения всех школ к интернету в рамках совместной инициативы МСЭ и ЮНИСЕФ Giga</w:t>
      </w:r>
      <w:r w:rsidR="009947DB">
        <w:rPr>
          <w:shd w:val="clear" w:color="auto" w:fill="FFFFFF"/>
        </w:rPr>
        <w:t>.</w:t>
      </w:r>
    </w:p>
    <w:p w14:paraId="4C607367" w14:textId="70667AF2" w:rsidR="00C402BA" w:rsidRPr="00366CB4" w:rsidRDefault="00182066" w:rsidP="00182066">
      <w:pPr>
        <w:pStyle w:val="enumlev1"/>
        <w:rPr>
          <w:rFonts w:cstheme="minorHAnsi"/>
          <w:color w:val="000000"/>
          <w:sz w:val="20"/>
          <w:lang w:eastAsia="zh-CN"/>
        </w:rPr>
      </w:pPr>
      <w:r w:rsidRPr="00366CB4">
        <w:rPr>
          <w:rFonts w:cstheme="minorHAnsi"/>
          <w:color w:val="000000"/>
          <w:szCs w:val="24"/>
          <w:lang w:eastAsia="zh-CN"/>
        </w:rPr>
        <w:t>−</w:t>
      </w:r>
      <w:r w:rsidRPr="00366CB4">
        <w:rPr>
          <w:rFonts w:cstheme="minorHAnsi"/>
          <w:b/>
          <w:bCs/>
          <w:color w:val="000000"/>
          <w:szCs w:val="24"/>
          <w:lang w:eastAsia="zh-CN"/>
        </w:rPr>
        <w:tab/>
      </w:r>
      <w:r w:rsidR="00713A7A" w:rsidRPr="00366CB4">
        <w:rPr>
          <w:rFonts w:cstheme="minorHAnsi"/>
          <w:b/>
          <w:bCs/>
          <w:color w:val="000000"/>
          <w:szCs w:val="24"/>
          <w:lang w:eastAsia="zh-CN"/>
        </w:rPr>
        <w:t>Резолюция</w:t>
      </w:r>
      <w:r w:rsidR="00C402BA" w:rsidRPr="00366CB4">
        <w:rPr>
          <w:rFonts w:cstheme="minorHAnsi"/>
          <w:b/>
          <w:bCs/>
          <w:color w:val="000000"/>
          <w:szCs w:val="24"/>
          <w:lang w:eastAsia="zh-CN"/>
        </w:rPr>
        <w:t xml:space="preserve"> 88 (</w:t>
      </w:r>
      <w:r w:rsidR="00713A7A" w:rsidRPr="00366CB4">
        <w:rPr>
          <w:rFonts w:cstheme="minorHAnsi"/>
          <w:b/>
          <w:bCs/>
          <w:color w:val="000000"/>
          <w:szCs w:val="24"/>
          <w:lang w:eastAsia="zh-CN"/>
        </w:rPr>
        <w:t>Кигали, 2022 г.</w:t>
      </w:r>
      <w:r w:rsidR="00C402BA" w:rsidRPr="00366CB4">
        <w:rPr>
          <w:rFonts w:cstheme="minorHAnsi"/>
          <w:b/>
          <w:bCs/>
          <w:color w:val="000000"/>
          <w:szCs w:val="24"/>
          <w:lang w:eastAsia="zh-CN"/>
        </w:rPr>
        <w:t>)</w:t>
      </w:r>
      <w:r w:rsidRPr="00366CB4">
        <w:rPr>
          <w:rFonts w:cstheme="minorHAnsi"/>
          <w:color w:val="000000"/>
          <w:szCs w:val="24"/>
          <w:lang w:eastAsia="zh-CN"/>
        </w:rPr>
        <w:t>:</w:t>
      </w:r>
      <w:r w:rsidR="00713A7A" w:rsidRPr="009947DB">
        <w:rPr>
          <w:shd w:val="clear" w:color="auto" w:fill="FFFFFF"/>
        </w:rPr>
        <w:t xml:space="preserve"> </w:t>
      </w:r>
      <w:r w:rsidR="00713A7A" w:rsidRPr="00366CB4">
        <w:rPr>
          <w:shd w:val="clear" w:color="auto" w:fill="FFFFFF"/>
        </w:rPr>
        <w:t xml:space="preserve">Цифровая коалиция МСЭ "Партнерство для подключения" официально закрепляет Цифровую коалицию "Партнерство для подключения" в качестве основной платформы для содействия новым партнерствам в области обеспечения реальной возможности установления соединений и цифровой трансформации во всем мире при </w:t>
      </w:r>
      <w:r w:rsidR="00713A7A" w:rsidRPr="00366CB4">
        <w:rPr>
          <w:shd w:val="clear" w:color="auto" w:fill="FFFFFF"/>
        </w:rPr>
        <w:lastRenderedPageBreak/>
        <w:t>уделении основного внимания, в частности, наиболее труднодоступным для подключения сообществам</w:t>
      </w:r>
      <w:r w:rsidR="009947DB">
        <w:rPr>
          <w:shd w:val="clear" w:color="auto" w:fill="FFFFFF"/>
        </w:rPr>
        <w:t>.</w:t>
      </w:r>
    </w:p>
    <w:p w14:paraId="2B3802EC" w14:textId="6C705BBB" w:rsidR="00C402BA" w:rsidRPr="00366CB4" w:rsidRDefault="00182066" w:rsidP="00182066">
      <w:pPr>
        <w:pStyle w:val="enumlev1"/>
        <w:rPr>
          <w:rFonts w:eastAsia="Calibri" w:cstheme="minorHAnsi"/>
        </w:rPr>
      </w:pPr>
      <w:r w:rsidRPr="00366CB4">
        <w:rPr>
          <w:rFonts w:cstheme="minorHAnsi"/>
          <w:color w:val="000000"/>
          <w:szCs w:val="24"/>
          <w:lang w:eastAsia="zh-CN"/>
        </w:rPr>
        <w:t>−</w:t>
      </w:r>
      <w:r w:rsidRPr="00366CB4">
        <w:rPr>
          <w:rFonts w:cstheme="minorHAnsi"/>
          <w:b/>
          <w:bCs/>
          <w:color w:val="000000"/>
          <w:szCs w:val="24"/>
          <w:lang w:eastAsia="zh-CN"/>
        </w:rPr>
        <w:tab/>
      </w:r>
      <w:r w:rsidR="00713A7A" w:rsidRPr="00366CB4">
        <w:rPr>
          <w:rFonts w:cstheme="minorHAnsi"/>
          <w:b/>
          <w:bCs/>
          <w:color w:val="000000"/>
          <w:szCs w:val="24"/>
          <w:lang w:eastAsia="zh-CN"/>
        </w:rPr>
        <w:t>Резолюция</w:t>
      </w:r>
      <w:r w:rsidR="00C402BA" w:rsidRPr="00366CB4">
        <w:rPr>
          <w:rFonts w:cstheme="minorHAnsi"/>
          <w:b/>
          <w:bCs/>
          <w:color w:val="000000"/>
          <w:szCs w:val="24"/>
          <w:lang w:eastAsia="zh-CN"/>
        </w:rPr>
        <w:t xml:space="preserve"> 89 (</w:t>
      </w:r>
      <w:r w:rsidR="00713A7A" w:rsidRPr="00366CB4">
        <w:rPr>
          <w:rFonts w:cstheme="minorHAnsi"/>
          <w:b/>
          <w:bCs/>
          <w:color w:val="000000"/>
          <w:szCs w:val="24"/>
          <w:lang w:eastAsia="zh-CN"/>
        </w:rPr>
        <w:t>Кигали, 2022 г.</w:t>
      </w:r>
      <w:r w:rsidR="00C402BA" w:rsidRPr="00366CB4">
        <w:rPr>
          <w:rFonts w:cstheme="minorHAnsi"/>
          <w:b/>
          <w:bCs/>
          <w:color w:val="000000"/>
          <w:szCs w:val="24"/>
          <w:lang w:eastAsia="zh-CN"/>
        </w:rPr>
        <w:t>)</w:t>
      </w:r>
      <w:r w:rsidR="00C402BA" w:rsidRPr="00366CB4">
        <w:rPr>
          <w:rFonts w:cstheme="minorHAnsi"/>
          <w:color w:val="000000"/>
          <w:szCs w:val="24"/>
          <w:lang w:eastAsia="zh-CN"/>
        </w:rPr>
        <w:t xml:space="preserve">: </w:t>
      </w:r>
      <w:r w:rsidR="005A4DD0" w:rsidRPr="00366CB4">
        <w:rPr>
          <w:shd w:val="clear" w:color="auto" w:fill="FFFFFF"/>
        </w:rPr>
        <w:t>Цифровая трансформация для устойчивого развития направлена на стимулирование усилий по содействию цифровой трансформации для устойчивого развития с учетом признания огромного потенциала ИКТ для создания позитивных, значимых и долгосрочных изменений</w:t>
      </w:r>
      <w:r w:rsidR="00C402BA" w:rsidRPr="00366CB4">
        <w:rPr>
          <w:rFonts w:cstheme="minorHAnsi"/>
          <w:color w:val="000000"/>
          <w:lang w:eastAsia="zh-CN"/>
        </w:rPr>
        <w:t xml:space="preserve">. </w:t>
      </w:r>
      <w:r w:rsidR="005A4DD0" w:rsidRPr="00366CB4">
        <w:rPr>
          <w:shd w:val="clear" w:color="auto" w:fill="FFFFFF"/>
        </w:rPr>
        <w:t>Директорам Бюро радиосвязи, Бюро стандартизации электросвязи и Бюро развития электросвязи предлагается активно сотрудничать с целью выполнения требований настоящей Резолюции в представляющих взаимный интерес областях, связанных с технологиями цифровой трансформации, соблюдая принцип "Единого МСЭ" и улучшая координацию между тремя Секторами.</w:t>
      </w:r>
    </w:p>
    <w:p w14:paraId="1ED4DCAC" w14:textId="0ABCC30E" w:rsidR="00C402BA" w:rsidRPr="00366CB4" w:rsidRDefault="00182066" w:rsidP="00182066">
      <w:pPr>
        <w:pStyle w:val="enumlev1"/>
        <w:rPr>
          <w:rFonts w:eastAsia="Calibri" w:cstheme="minorHAnsi"/>
        </w:rPr>
      </w:pPr>
      <w:r w:rsidRPr="00366CB4">
        <w:rPr>
          <w:rFonts w:cstheme="minorHAnsi"/>
          <w:color w:val="000000"/>
          <w:szCs w:val="24"/>
          <w:lang w:eastAsia="zh-CN"/>
        </w:rPr>
        <w:t>−</w:t>
      </w:r>
      <w:r w:rsidRPr="00366CB4">
        <w:rPr>
          <w:rFonts w:cstheme="minorHAnsi"/>
          <w:b/>
          <w:bCs/>
          <w:color w:val="000000"/>
          <w:szCs w:val="24"/>
          <w:lang w:eastAsia="zh-CN"/>
        </w:rPr>
        <w:tab/>
      </w:r>
      <w:r w:rsidR="00713A7A" w:rsidRPr="00366CB4">
        <w:rPr>
          <w:rFonts w:cstheme="minorHAnsi"/>
          <w:b/>
          <w:bCs/>
          <w:color w:val="000000"/>
          <w:szCs w:val="24"/>
          <w:lang w:eastAsia="zh-CN"/>
        </w:rPr>
        <w:t>Резолюция</w:t>
      </w:r>
      <w:r w:rsidR="00C402BA" w:rsidRPr="00366CB4">
        <w:rPr>
          <w:rFonts w:cstheme="minorHAnsi"/>
          <w:b/>
          <w:bCs/>
          <w:color w:val="000000"/>
          <w:szCs w:val="24"/>
        </w:rPr>
        <w:t xml:space="preserve"> 90 (</w:t>
      </w:r>
      <w:r w:rsidR="00713A7A" w:rsidRPr="00366CB4">
        <w:rPr>
          <w:rFonts w:cstheme="minorHAnsi"/>
          <w:b/>
          <w:bCs/>
          <w:color w:val="000000"/>
          <w:szCs w:val="24"/>
          <w:lang w:eastAsia="zh-CN"/>
        </w:rPr>
        <w:t>Кигали, 2022 г.</w:t>
      </w:r>
      <w:r w:rsidR="00C402BA" w:rsidRPr="00366CB4">
        <w:rPr>
          <w:rFonts w:cstheme="minorHAnsi"/>
          <w:b/>
          <w:bCs/>
          <w:color w:val="000000"/>
          <w:szCs w:val="24"/>
        </w:rPr>
        <w:t>)</w:t>
      </w:r>
      <w:r w:rsidR="00C402BA" w:rsidRPr="00366CB4">
        <w:rPr>
          <w:rFonts w:cstheme="minorHAnsi"/>
          <w:color w:val="000000"/>
          <w:szCs w:val="24"/>
        </w:rPr>
        <w:t xml:space="preserve">: </w:t>
      </w:r>
      <w:r w:rsidR="005A4DD0" w:rsidRPr="00366CB4">
        <w:rPr>
          <w:shd w:val="clear" w:color="auto" w:fill="FFFFFF"/>
        </w:rPr>
        <w:t>Содействие ориентированному на электросвязь/ИКТ предпринимательству и экосистемам цифровых инноваций для целей устойчивого цифрового развития имеет целью создание благоприятной среды для предпринимательства и экосистем цифровых инноваций, с тем чтобы помочь ускорить достижение установленных Организацией Объединенных Наций Целей в области устойчивого развития</w:t>
      </w:r>
      <w:r w:rsidR="00C402BA" w:rsidRPr="00366CB4">
        <w:rPr>
          <w:rFonts w:cstheme="minorHAnsi"/>
          <w:color w:val="000000"/>
        </w:rPr>
        <w:t>.</w:t>
      </w:r>
    </w:p>
    <w:p w14:paraId="67226A27" w14:textId="36A830A9" w:rsidR="00C402BA" w:rsidRPr="00366CB4" w:rsidRDefault="00C402BA" w:rsidP="00FE6B8C">
      <w:pPr>
        <w:pStyle w:val="Heading1"/>
      </w:pPr>
      <w:r w:rsidRPr="00366CB4">
        <w:t>6</w:t>
      </w:r>
      <w:r w:rsidRPr="00366CB4">
        <w:tab/>
      </w:r>
      <w:r w:rsidR="005A4DD0" w:rsidRPr="00366CB4">
        <w:t>Консультативная группа по развитию электросвязи (КГРЭ)</w:t>
      </w:r>
    </w:p>
    <w:p w14:paraId="2E4F58CC" w14:textId="5024ACEF" w:rsidR="00C402BA" w:rsidRPr="00366CB4" w:rsidRDefault="005A4DD0" w:rsidP="00FE6B8C">
      <w:pPr>
        <w:rPr>
          <w:rFonts w:cstheme="minorHAnsi"/>
          <w:color w:val="000000"/>
          <w:lang w:eastAsia="zh-CN"/>
        </w:rPr>
      </w:pPr>
      <w:r w:rsidRPr="00366CB4">
        <w:rPr>
          <w:color w:val="333333"/>
          <w:shd w:val="clear" w:color="auto" w:fill="FFFFFF"/>
        </w:rPr>
        <w:t>В состав бюро КГРЭ входят Председатель и заместители Председателя КГРЭ, а также Председатели исследовательских комиссий МСЭ-D</w:t>
      </w:r>
      <w:r w:rsidR="00C402BA" w:rsidRPr="00366CB4">
        <w:rPr>
          <w:rFonts w:cstheme="minorHAnsi"/>
          <w:color w:val="000000"/>
          <w:lang w:eastAsia="zh-CN"/>
        </w:rPr>
        <w:t xml:space="preserve">. </w:t>
      </w:r>
      <w:r w:rsidRPr="00366CB4">
        <w:rPr>
          <w:color w:val="333333"/>
          <w:shd w:val="clear" w:color="auto" w:fill="FFFFFF"/>
        </w:rPr>
        <w:t>ВКРЭ-22 назначила следующих Председателя и заместителей Председателя КГРЭ</w:t>
      </w:r>
      <w:r w:rsidR="00C402BA" w:rsidRPr="00366CB4">
        <w:rPr>
          <w:rFonts w:cstheme="minorHAnsi"/>
          <w:color w:val="000000"/>
          <w:lang w:eastAsia="zh-CN"/>
        </w:rPr>
        <w:t>:</w:t>
      </w:r>
    </w:p>
    <w:p w14:paraId="3FC552D4" w14:textId="100761F7" w:rsidR="00FE6B8C" w:rsidRPr="00366CB4" w:rsidRDefault="005A4DD0" w:rsidP="00FE6B8C">
      <w:pPr>
        <w:ind w:firstLine="794"/>
        <w:rPr>
          <w:shd w:val="clear" w:color="auto" w:fill="FFFFFF"/>
        </w:rPr>
      </w:pPr>
      <w:r w:rsidRPr="00366CB4">
        <w:rPr>
          <w:b/>
          <w:bCs/>
          <w:shd w:val="clear" w:color="auto" w:fill="FFFFFF"/>
        </w:rPr>
        <w:t>Председатель</w:t>
      </w:r>
      <w:r w:rsidRPr="00366CB4">
        <w:rPr>
          <w:shd w:val="clear" w:color="auto" w:fill="FFFFFF"/>
        </w:rPr>
        <w:t>:</w:t>
      </w:r>
    </w:p>
    <w:p w14:paraId="350E62E7" w14:textId="74FA4210" w:rsidR="00C402BA" w:rsidRPr="00366CB4" w:rsidRDefault="005A4DD0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>г-жа Роксана Макэлвейн Веббер (Соединенные Штаты Америки)</w:t>
      </w:r>
    </w:p>
    <w:p w14:paraId="03F4F4C4" w14:textId="566CEBCE" w:rsidR="00C402BA" w:rsidRPr="00366CB4" w:rsidRDefault="005A4DD0" w:rsidP="00FE6B8C">
      <w:pPr>
        <w:ind w:firstLine="794"/>
        <w:rPr>
          <w:rFonts w:cstheme="minorHAnsi"/>
          <w:color w:val="000000"/>
          <w:szCs w:val="24"/>
          <w:lang w:eastAsia="zh-CN"/>
        </w:rPr>
      </w:pPr>
      <w:r w:rsidRPr="00366CB4">
        <w:rPr>
          <w:rFonts w:cstheme="minorHAnsi"/>
          <w:b/>
          <w:bCs/>
          <w:color w:val="000000"/>
          <w:szCs w:val="24"/>
          <w:lang w:eastAsia="zh-CN"/>
        </w:rPr>
        <w:t>Заместители Председателя</w:t>
      </w:r>
      <w:r w:rsidR="00C402BA" w:rsidRPr="00366CB4">
        <w:rPr>
          <w:rFonts w:cstheme="minorHAnsi"/>
          <w:color w:val="000000"/>
          <w:szCs w:val="24"/>
          <w:lang w:eastAsia="zh-CN"/>
        </w:rPr>
        <w:t>:</w:t>
      </w:r>
    </w:p>
    <w:p w14:paraId="675EA332" w14:textId="7EC682D4" w:rsidR="00C402BA" w:rsidRPr="00366CB4" w:rsidRDefault="005A4DD0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г-жа Регина-Флёр </w:t>
      </w:r>
      <w:proofErr w:type="spellStart"/>
      <w:r w:rsidRPr="00366CB4">
        <w:rPr>
          <w:shd w:val="clear" w:color="auto" w:fill="FFFFFF"/>
        </w:rPr>
        <w:t>Ассуму</w:t>
      </w:r>
      <w:proofErr w:type="spellEnd"/>
      <w:r w:rsidRPr="00366CB4">
        <w:rPr>
          <w:shd w:val="clear" w:color="auto" w:fill="FFFFFF"/>
        </w:rPr>
        <w:t>-Бессу (Председатель 1-й Исследовательской комиссии)</w:t>
      </w:r>
    </w:p>
    <w:p w14:paraId="34A7A482" w14:textId="223E07E7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г-н </w:t>
      </w:r>
      <w:proofErr w:type="spellStart"/>
      <w:r w:rsidRPr="00366CB4">
        <w:rPr>
          <w:shd w:val="clear" w:color="auto" w:fill="FFFFFF"/>
        </w:rPr>
        <w:t>Фадель</w:t>
      </w:r>
      <w:proofErr w:type="spellEnd"/>
      <w:r w:rsidRPr="00366CB4">
        <w:rPr>
          <w:shd w:val="clear" w:color="auto" w:fill="FFFFFF"/>
        </w:rPr>
        <w:t xml:space="preserve"> </w:t>
      </w:r>
      <w:proofErr w:type="spellStart"/>
      <w:r w:rsidRPr="00366CB4">
        <w:rPr>
          <w:shd w:val="clear" w:color="auto" w:fill="FFFFFF"/>
        </w:rPr>
        <w:t>Дигхам</w:t>
      </w:r>
      <w:proofErr w:type="spellEnd"/>
      <w:r w:rsidRPr="00366CB4">
        <w:rPr>
          <w:shd w:val="clear" w:color="auto" w:fill="FFFFFF"/>
        </w:rPr>
        <w:t xml:space="preserve"> (Председатель 2-й Исследовательской комиссии)</w:t>
      </w:r>
    </w:p>
    <w:p w14:paraId="1E5EE5EC" w14:textId="78EC3344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г-н Кристофер </w:t>
      </w:r>
      <w:proofErr w:type="spellStart"/>
      <w:r w:rsidRPr="00366CB4">
        <w:rPr>
          <w:shd w:val="clear" w:color="auto" w:fill="FFFFFF"/>
        </w:rPr>
        <w:t>Кемей</w:t>
      </w:r>
      <w:proofErr w:type="spellEnd"/>
      <w:r w:rsidRPr="00366CB4">
        <w:rPr>
          <w:shd w:val="clear" w:color="auto" w:fill="FFFFFF"/>
        </w:rPr>
        <w:t xml:space="preserve"> (Кения)</w:t>
      </w:r>
    </w:p>
    <w:p w14:paraId="39A74848" w14:textId="79090683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г-н </w:t>
      </w:r>
      <w:proofErr w:type="spellStart"/>
      <w:r w:rsidRPr="00366CB4">
        <w:rPr>
          <w:shd w:val="clear" w:color="auto" w:fill="FFFFFF"/>
        </w:rPr>
        <w:t>Абдулкарим</w:t>
      </w:r>
      <w:proofErr w:type="spellEnd"/>
      <w:r w:rsidRPr="00366CB4">
        <w:rPr>
          <w:shd w:val="clear" w:color="auto" w:fill="FFFFFF"/>
        </w:rPr>
        <w:t xml:space="preserve"> </w:t>
      </w:r>
      <w:proofErr w:type="spellStart"/>
      <w:r w:rsidRPr="00366CB4">
        <w:rPr>
          <w:shd w:val="clear" w:color="auto" w:fill="FFFFFF"/>
        </w:rPr>
        <w:t>Олойеде</w:t>
      </w:r>
      <w:proofErr w:type="spellEnd"/>
      <w:r w:rsidRPr="00366CB4">
        <w:rPr>
          <w:shd w:val="clear" w:color="auto" w:fill="FFFFFF"/>
        </w:rPr>
        <w:t xml:space="preserve"> (Нигерия)</w:t>
      </w:r>
      <w:r w:rsidR="00C402BA" w:rsidRPr="00366CB4">
        <w:rPr>
          <w:rFonts w:cstheme="minorHAnsi"/>
          <w:color w:val="000000"/>
          <w:sz w:val="18"/>
          <w:szCs w:val="20"/>
          <w:lang w:eastAsia="zh-CN"/>
        </w:rPr>
        <w:t xml:space="preserve"> </w:t>
      </w:r>
    </w:p>
    <w:p w14:paraId="618CB8D0" w14:textId="17B57372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г-жа Агустина </w:t>
      </w:r>
      <w:proofErr w:type="spellStart"/>
      <w:r w:rsidRPr="00366CB4">
        <w:rPr>
          <w:shd w:val="clear" w:color="auto" w:fill="FFFFFF"/>
        </w:rPr>
        <w:t>Брисио</w:t>
      </w:r>
      <w:proofErr w:type="spellEnd"/>
      <w:r w:rsidRPr="00366CB4">
        <w:rPr>
          <w:shd w:val="clear" w:color="auto" w:fill="FFFFFF"/>
        </w:rPr>
        <w:t xml:space="preserve"> (Аргентина)</w:t>
      </w:r>
    </w:p>
    <w:p w14:paraId="6E9AE86A" w14:textId="7851FF60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г-жа Андреа </w:t>
      </w:r>
      <w:proofErr w:type="spellStart"/>
      <w:r w:rsidRPr="00366CB4">
        <w:rPr>
          <w:shd w:val="clear" w:color="auto" w:fill="FFFFFF"/>
        </w:rPr>
        <w:t>Мамприм</w:t>
      </w:r>
      <w:proofErr w:type="spellEnd"/>
      <w:r w:rsidRPr="00366CB4">
        <w:rPr>
          <w:shd w:val="clear" w:color="auto" w:fill="FFFFFF"/>
        </w:rPr>
        <w:t xml:space="preserve"> Гриппа (Бразилия)</w:t>
      </w:r>
    </w:p>
    <w:p w14:paraId="47D31714" w14:textId="48300B99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>г-н Ахмед Абдель Азиз Гад (Египет)</w:t>
      </w:r>
    </w:p>
    <w:p w14:paraId="08293BC0" w14:textId="422A2C62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г-жа </w:t>
      </w:r>
      <w:proofErr w:type="spellStart"/>
      <w:r w:rsidRPr="00366CB4">
        <w:rPr>
          <w:shd w:val="clear" w:color="auto" w:fill="FFFFFF"/>
        </w:rPr>
        <w:t>Шахад</w:t>
      </w:r>
      <w:proofErr w:type="spellEnd"/>
      <w:r w:rsidRPr="00366CB4">
        <w:rPr>
          <w:shd w:val="clear" w:color="auto" w:fill="FFFFFF"/>
        </w:rPr>
        <w:t xml:space="preserve"> </w:t>
      </w:r>
      <w:proofErr w:type="spellStart"/>
      <w:r w:rsidRPr="00366CB4">
        <w:rPr>
          <w:shd w:val="clear" w:color="auto" w:fill="FFFFFF"/>
        </w:rPr>
        <w:t>Албалави</w:t>
      </w:r>
      <w:proofErr w:type="spellEnd"/>
      <w:r w:rsidRPr="00366CB4">
        <w:rPr>
          <w:shd w:val="clear" w:color="auto" w:fill="FFFFFF"/>
        </w:rPr>
        <w:t xml:space="preserve"> (Саудовская Аравия)</w:t>
      </w:r>
    </w:p>
    <w:p w14:paraId="30E5F44A" w14:textId="6339A9BD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г-жа </w:t>
      </w:r>
      <w:proofErr w:type="spellStart"/>
      <w:r w:rsidRPr="00366CB4">
        <w:rPr>
          <w:shd w:val="clear" w:color="auto" w:fill="FFFFFF"/>
        </w:rPr>
        <w:t>Кэ</w:t>
      </w:r>
      <w:proofErr w:type="spellEnd"/>
      <w:r w:rsidRPr="00366CB4">
        <w:rPr>
          <w:shd w:val="clear" w:color="auto" w:fill="FFFFFF"/>
        </w:rPr>
        <w:t xml:space="preserve"> Ван (Китай)</w:t>
      </w:r>
    </w:p>
    <w:p w14:paraId="00D995ED" w14:textId="5A4799F3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г-н Ахмад Р. </w:t>
      </w:r>
      <w:proofErr w:type="spellStart"/>
      <w:r w:rsidRPr="00366CB4">
        <w:rPr>
          <w:shd w:val="clear" w:color="auto" w:fill="FFFFFF"/>
        </w:rPr>
        <w:t>Шарафат</w:t>
      </w:r>
      <w:proofErr w:type="spellEnd"/>
      <w:r w:rsidRPr="00366CB4">
        <w:rPr>
          <w:shd w:val="clear" w:color="auto" w:fill="FFFFFF"/>
        </w:rPr>
        <w:t xml:space="preserve"> (Исламская Республика Иран)</w:t>
      </w:r>
    </w:p>
    <w:p w14:paraId="36594CD0" w14:textId="30B68019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г-н </w:t>
      </w:r>
      <w:proofErr w:type="spellStart"/>
      <w:r w:rsidRPr="00366CB4">
        <w:rPr>
          <w:shd w:val="clear" w:color="auto" w:fill="FFFFFF"/>
        </w:rPr>
        <w:t>Орозобек</w:t>
      </w:r>
      <w:proofErr w:type="spellEnd"/>
      <w:r w:rsidRPr="00366CB4">
        <w:rPr>
          <w:shd w:val="clear" w:color="auto" w:fill="FFFFFF"/>
        </w:rPr>
        <w:t xml:space="preserve"> </w:t>
      </w:r>
      <w:proofErr w:type="spellStart"/>
      <w:r w:rsidRPr="00366CB4">
        <w:rPr>
          <w:shd w:val="clear" w:color="auto" w:fill="FFFFFF"/>
        </w:rPr>
        <w:t>Жазыбаевич</w:t>
      </w:r>
      <w:proofErr w:type="spellEnd"/>
      <w:r w:rsidRPr="00366CB4">
        <w:rPr>
          <w:shd w:val="clear" w:color="auto" w:fill="FFFFFF"/>
        </w:rPr>
        <w:t xml:space="preserve"> </w:t>
      </w:r>
      <w:proofErr w:type="spellStart"/>
      <w:r w:rsidRPr="00366CB4">
        <w:rPr>
          <w:shd w:val="clear" w:color="auto" w:fill="FFFFFF"/>
        </w:rPr>
        <w:t>Кайыков</w:t>
      </w:r>
      <w:proofErr w:type="spellEnd"/>
      <w:r w:rsidRPr="00366CB4">
        <w:rPr>
          <w:shd w:val="clear" w:color="auto" w:fill="FFFFFF"/>
        </w:rPr>
        <w:t xml:space="preserve"> (Кыргызстан)</w:t>
      </w:r>
    </w:p>
    <w:p w14:paraId="1AE48562" w14:textId="44199C97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 xml:space="preserve">г-жа Инга </w:t>
      </w:r>
      <w:proofErr w:type="spellStart"/>
      <w:r w:rsidRPr="00366CB4">
        <w:rPr>
          <w:shd w:val="clear" w:color="auto" w:fill="FFFFFF"/>
        </w:rPr>
        <w:t>Римкевичене</w:t>
      </w:r>
      <w:proofErr w:type="spellEnd"/>
      <w:r w:rsidRPr="00366CB4">
        <w:rPr>
          <w:shd w:val="clear" w:color="auto" w:fill="FFFFFF"/>
        </w:rPr>
        <w:t xml:space="preserve"> (Литва)</w:t>
      </w:r>
    </w:p>
    <w:p w14:paraId="4BDDB9EC" w14:textId="32F5A0E5" w:rsidR="00C402BA" w:rsidRPr="00366CB4" w:rsidRDefault="00FB19C2" w:rsidP="00FE6B8C">
      <w:pPr>
        <w:ind w:firstLine="794"/>
        <w:rPr>
          <w:rFonts w:cstheme="minorHAnsi"/>
          <w:color w:val="000000"/>
          <w:sz w:val="18"/>
          <w:szCs w:val="20"/>
          <w:lang w:eastAsia="zh-CN"/>
        </w:rPr>
      </w:pPr>
      <w:r w:rsidRPr="00366CB4">
        <w:rPr>
          <w:shd w:val="clear" w:color="auto" w:fill="FFFFFF"/>
        </w:rPr>
        <w:t>г-жа Бланка Гонсалес (Испания)</w:t>
      </w:r>
    </w:p>
    <w:p w14:paraId="14326ADA" w14:textId="369F6D9B" w:rsidR="00C402BA" w:rsidRPr="00366CB4" w:rsidRDefault="00C402BA" w:rsidP="00FE6B8C">
      <w:pPr>
        <w:pStyle w:val="Heading1"/>
      </w:pPr>
      <w:r w:rsidRPr="00366CB4">
        <w:t>7</w:t>
      </w:r>
      <w:r w:rsidRPr="00366CB4">
        <w:tab/>
      </w:r>
      <w:r w:rsidR="00CA3A52" w:rsidRPr="00366CB4">
        <w:t>Исследовательские комиссии МСЭ</w:t>
      </w:r>
      <w:r w:rsidRPr="00366CB4">
        <w:t xml:space="preserve">-D </w:t>
      </w:r>
    </w:p>
    <w:p w14:paraId="6D39F80C" w14:textId="3994E9A7" w:rsidR="00C402BA" w:rsidRPr="00366CB4" w:rsidRDefault="00326EEC" w:rsidP="00FE6B8C">
      <w:pPr>
        <w:rPr>
          <w:lang w:eastAsia="zh-CN"/>
        </w:rPr>
      </w:pPr>
      <w:r w:rsidRPr="00366CB4">
        <w:rPr>
          <w:color w:val="333333"/>
          <w:shd w:val="clear" w:color="auto" w:fill="FFFFFF"/>
        </w:rPr>
        <w:t xml:space="preserve">ВКРЭ-22 назначила председателей и заместителей председателей </w:t>
      </w:r>
      <w:r w:rsidR="003E3CE6" w:rsidRPr="00366CB4">
        <w:rPr>
          <w:color w:val="333333"/>
          <w:shd w:val="clear" w:color="auto" w:fill="FFFFFF"/>
        </w:rPr>
        <w:t xml:space="preserve">для </w:t>
      </w:r>
      <w:r w:rsidRPr="00366CB4">
        <w:rPr>
          <w:color w:val="333333"/>
          <w:shd w:val="clear" w:color="auto" w:fill="FFFFFF"/>
        </w:rPr>
        <w:t>групп руководства 1-й и 2</w:t>
      </w:r>
      <w:r w:rsidR="00E408B7">
        <w:rPr>
          <w:color w:val="333333"/>
          <w:shd w:val="clear" w:color="auto" w:fill="FFFFFF"/>
        </w:rPr>
        <w:noBreakHyphen/>
      </w:r>
      <w:r w:rsidRPr="00366CB4">
        <w:rPr>
          <w:color w:val="333333"/>
          <w:shd w:val="clear" w:color="auto" w:fill="FFFFFF"/>
        </w:rPr>
        <w:t>й</w:t>
      </w:r>
      <w:r w:rsidR="00E408B7">
        <w:rPr>
          <w:color w:val="333333"/>
          <w:shd w:val="clear" w:color="auto" w:fill="FFFFFF"/>
        </w:rPr>
        <w:t> </w:t>
      </w:r>
      <w:r w:rsidRPr="00366CB4">
        <w:rPr>
          <w:color w:val="333333"/>
          <w:shd w:val="clear" w:color="auto" w:fill="FFFFFF"/>
        </w:rPr>
        <w:t>Исследовательских комиссий МСЭ-D</w:t>
      </w:r>
      <w:r w:rsidR="00C402BA" w:rsidRPr="00366CB4">
        <w:rPr>
          <w:lang w:eastAsia="zh-CN"/>
        </w:rPr>
        <w:t xml:space="preserve">. </w:t>
      </w:r>
      <w:r w:rsidRPr="00366CB4">
        <w:rPr>
          <w:color w:val="333333"/>
          <w:shd w:val="clear" w:color="auto" w:fill="FFFFFF"/>
        </w:rPr>
        <w:t xml:space="preserve">К руководству группы будут привлекаться Докладчики и </w:t>
      </w:r>
      <w:r w:rsidRPr="00366CB4">
        <w:rPr>
          <w:color w:val="333333"/>
          <w:shd w:val="clear" w:color="auto" w:fill="FFFFFF"/>
        </w:rPr>
        <w:lastRenderedPageBreak/>
        <w:t>заместители Докладчиков по каждому исследовательскому Вопросу, с тем чтобы обеспечить эффективное направление работы и подготовку отчетов в течение исследовательского периода.</w:t>
      </w:r>
    </w:p>
    <w:p w14:paraId="63EDCFCE" w14:textId="4558BC48" w:rsidR="00C402BA" w:rsidRPr="00366CB4" w:rsidRDefault="00326EEC" w:rsidP="00E408B7">
      <w:pPr>
        <w:pStyle w:val="Headingb"/>
        <w:rPr>
          <w:lang w:eastAsia="zh-CN"/>
        </w:rPr>
      </w:pPr>
      <w:r w:rsidRPr="00366CB4">
        <w:rPr>
          <w:lang w:eastAsia="zh-CN"/>
        </w:rPr>
        <w:t xml:space="preserve">1-я </w:t>
      </w:r>
      <w:r w:rsidRPr="00366CB4">
        <w:t>Исследовательская</w:t>
      </w:r>
      <w:r w:rsidRPr="00366CB4">
        <w:rPr>
          <w:lang w:eastAsia="zh-CN"/>
        </w:rPr>
        <w:t xml:space="preserve"> комиссия</w:t>
      </w:r>
    </w:p>
    <w:p w14:paraId="3549FDF5" w14:textId="6C6541E6" w:rsidR="00C402BA" w:rsidRPr="00366CB4" w:rsidRDefault="00326EEC" w:rsidP="00E408B7">
      <w:pPr>
        <w:keepNext/>
        <w:ind w:firstLine="794"/>
      </w:pPr>
      <w:r w:rsidRPr="00366CB4">
        <w:rPr>
          <w:b/>
          <w:bCs/>
        </w:rPr>
        <w:t>Председатель</w:t>
      </w:r>
      <w:r w:rsidR="00C402BA" w:rsidRPr="00366CB4">
        <w:t>:</w:t>
      </w:r>
    </w:p>
    <w:p w14:paraId="72A07DF6" w14:textId="7FF069DB" w:rsidR="00C402BA" w:rsidRPr="00366CB4" w:rsidRDefault="007F0BD4" w:rsidP="00E408B7">
      <w:pPr>
        <w:keepNext/>
        <w:ind w:firstLine="794"/>
        <w:rPr>
          <w:rFonts w:cstheme="minorHAnsi"/>
          <w:color w:val="000000"/>
        </w:rPr>
      </w:pPr>
      <w:r w:rsidRPr="00366CB4">
        <w:rPr>
          <w:color w:val="333333"/>
          <w:shd w:val="clear" w:color="auto" w:fill="FFFFFF"/>
        </w:rPr>
        <w:t xml:space="preserve">г-жа Регина-Флёр </w:t>
      </w:r>
      <w:proofErr w:type="spellStart"/>
      <w:r w:rsidRPr="00366CB4">
        <w:rPr>
          <w:color w:val="333333"/>
          <w:shd w:val="clear" w:color="auto" w:fill="FFFFFF"/>
        </w:rPr>
        <w:t>Ассуму</w:t>
      </w:r>
      <w:proofErr w:type="spellEnd"/>
      <w:r w:rsidRPr="00366CB4">
        <w:rPr>
          <w:color w:val="333333"/>
          <w:shd w:val="clear" w:color="auto" w:fill="FFFFFF"/>
        </w:rPr>
        <w:t>-Бессу (Кот-д'Ивуар)</w:t>
      </w:r>
    </w:p>
    <w:p w14:paraId="120D3E08" w14:textId="256C4326" w:rsidR="00C402BA" w:rsidRPr="00366CB4" w:rsidRDefault="00326EEC" w:rsidP="00E408B7">
      <w:pPr>
        <w:keepNext/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rFonts w:asciiTheme="minorHAnsi" w:hAnsiTheme="minorHAnsi" w:cstheme="minorHAnsi"/>
          <w:b/>
          <w:bCs/>
          <w:color w:val="000000"/>
        </w:rPr>
        <w:t>Заместители Председателя</w:t>
      </w:r>
      <w:r w:rsidR="00C402BA" w:rsidRPr="00366CB4">
        <w:rPr>
          <w:rFonts w:asciiTheme="minorHAnsi" w:hAnsiTheme="minorHAnsi" w:cstheme="minorHAnsi"/>
          <w:color w:val="000000"/>
        </w:rPr>
        <w:t xml:space="preserve">: </w:t>
      </w:r>
    </w:p>
    <w:p w14:paraId="21116F88" w14:textId="09283060" w:rsidR="00C402BA" w:rsidRPr="00366CB4" w:rsidRDefault="007F0BD4" w:rsidP="00E408B7">
      <w:pPr>
        <w:keepNext/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color w:val="333333"/>
          <w:shd w:val="clear" w:color="auto" w:fill="FFFFFF"/>
        </w:rPr>
        <w:t xml:space="preserve">г-н </w:t>
      </w:r>
      <w:proofErr w:type="spellStart"/>
      <w:r w:rsidRPr="00366CB4">
        <w:rPr>
          <w:color w:val="333333"/>
          <w:shd w:val="clear" w:color="auto" w:fill="FFFFFF"/>
        </w:rPr>
        <w:t>Санвон</w:t>
      </w:r>
      <w:proofErr w:type="spellEnd"/>
      <w:r w:rsidRPr="00366CB4">
        <w:rPr>
          <w:color w:val="333333"/>
          <w:shd w:val="clear" w:color="auto" w:fill="FFFFFF"/>
        </w:rPr>
        <w:t xml:space="preserve"> Ко (Республика Корея)</w:t>
      </w:r>
    </w:p>
    <w:p w14:paraId="34F077D8" w14:textId="2FF6C45B" w:rsidR="00C402BA" w:rsidRPr="00366CB4" w:rsidRDefault="007F0BD4" w:rsidP="00FE6B8C">
      <w:pPr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color w:val="333333"/>
          <w:shd w:val="clear" w:color="auto" w:fill="FFFFFF"/>
        </w:rPr>
        <w:t xml:space="preserve">г-жа </w:t>
      </w:r>
      <w:proofErr w:type="spellStart"/>
      <w:r w:rsidRPr="00366CB4">
        <w:rPr>
          <w:color w:val="333333"/>
          <w:shd w:val="clear" w:color="auto" w:fill="FFFFFF"/>
        </w:rPr>
        <w:t>Мемико</w:t>
      </w:r>
      <w:proofErr w:type="spellEnd"/>
      <w:r w:rsidRPr="00366CB4">
        <w:rPr>
          <w:color w:val="333333"/>
          <w:shd w:val="clear" w:color="auto" w:fill="FFFFFF"/>
        </w:rPr>
        <w:t xml:space="preserve"> </w:t>
      </w:r>
      <w:proofErr w:type="spellStart"/>
      <w:r w:rsidRPr="00366CB4">
        <w:rPr>
          <w:color w:val="333333"/>
          <w:shd w:val="clear" w:color="auto" w:fill="FFFFFF"/>
        </w:rPr>
        <w:t>Оцуки</w:t>
      </w:r>
      <w:proofErr w:type="spellEnd"/>
      <w:r w:rsidRPr="00366CB4">
        <w:rPr>
          <w:color w:val="333333"/>
          <w:shd w:val="clear" w:color="auto" w:fill="FFFFFF"/>
        </w:rPr>
        <w:t xml:space="preserve"> (Япония)</w:t>
      </w:r>
    </w:p>
    <w:p w14:paraId="08325F3B" w14:textId="4DE10089" w:rsidR="00C402BA" w:rsidRPr="00366CB4" w:rsidRDefault="007F0BD4" w:rsidP="00FE6B8C">
      <w:pPr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color w:val="333333"/>
          <w:shd w:val="clear" w:color="auto" w:fill="FFFFFF"/>
        </w:rPr>
        <w:t xml:space="preserve">г-н </w:t>
      </w:r>
      <w:proofErr w:type="spellStart"/>
      <w:r w:rsidRPr="00366CB4">
        <w:rPr>
          <w:color w:val="333333"/>
          <w:shd w:val="clear" w:color="auto" w:fill="FFFFFF"/>
        </w:rPr>
        <w:t>Сунил</w:t>
      </w:r>
      <w:proofErr w:type="spellEnd"/>
      <w:r w:rsidRPr="00366CB4">
        <w:rPr>
          <w:color w:val="333333"/>
          <w:shd w:val="clear" w:color="auto" w:fill="FFFFFF"/>
        </w:rPr>
        <w:t xml:space="preserve"> </w:t>
      </w:r>
      <w:proofErr w:type="spellStart"/>
      <w:r w:rsidRPr="00366CB4">
        <w:rPr>
          <w:color w:val="333333"/>
          <w:shd w:val="clear" w:color="auto" w:fill="FFFFFF"/>
        </w:rPr>
        <w:t>Сингхал</w:t>
      </w:r>
      <w:proofErr w:type="spellEnd"/>
      <w:r w:rsidRPr="00366CB4">
        <w:rPr>
          <w:color w:val="333333"/>
          <w:shd w:val="clear" w:color="auto" w:fill="FFFFFF"/>
        </w:rPr>
        <w:t xml:space="preserve"> (Индия)</w:t>
      </w:r>
    </w:p>
    <w:p w14:paraId="0F7C1209" w14:textId="67E575E4" w:rsidR="00C402BA" w:rsidRPr="00366CB4" w:rsidRDefault="007F0BD4" w:rsidP="00FE6B8C">
      <w:pPr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color w:val="333333"/>
          <w:shd w:val="clear" w:color="auto" w:fill="FFFFFF"/>
        </w:rPr>
        <w:t xml:space="preserve">г-жа Сесилия </w:t>
      </w:r>
      <w:proofErr w:type="spellStart"/>
      <w:r w:rsidRPr="00366CB4">
        <w:rPr>
          <w:color w:val="333333"/>
          <w:shd w:val="clear" w:color="auto" w:fill="FFFFFF"/>
        </w:rPr>
        <w:t>Ньямутсва</w:t>
      </w:r>
      <w:proofErr w:type="spellEnd"/>
      <w:r w:rsidRPr="00366CB4">
        <w:rPr>
          <w:color w:val="333333"/>
          <w:shd w:val="clear" w:color="auto" w:fill="FFFFFF"/>
        </w:rPr>
        <w:t xml:space="preserve"> (Зимбабве)</w:t>
      </w:r>
      <w:r w:rsidR="00C402BA" w:rsidRPr="00366CB4">
        <w:rPr>
          <w:rFonts w:asciiTheme="minorHAnsi" w:hAnsiTheme="minorHAnsi" w:cstheme="minorHAnsi"/>
          <w:color w:val="000000"/>
        </w:rPr>
        <w:t xml:space="preserve"> </w:t>
      </w:r>
    </w:p>
    <w:p w14:paraId="25CC8E35" w14:textId="2F5B2A90" w:rsidR="00C402BA" w:rsidRPr="00366CB4" w:rsidRDefault="007F0BD4" w:rsidP="00FE6B8C">
      <w:pPr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color w:val="333333"/>
          <w:shd w:val="clear" w:color="auto" w:fill="FFFFFF"/>
        </w:rPr>
        <w:t xml:space="preserve">г-н </w:t>
      </w:r>
      <w:proofErr w:type="spellStart"/>
      <w:r w:rsidRPr="00366CB4">
        <w:rPr>
          <w:color w:val="333333"/>
          <w:shd w:val="clear" w:color="auto" w:fill="FFFFFF"/>
        </w:rPr>
        <w:t>Ама</w:t>
      </w:r>
      <w:proofErr w:type="spellEnd"/>
      <w:r w:rsidRPr="00366CB4">
        <w:rPr>
          <w:color w:val="333333"/>
          <w:shd w:val="clear" w:color="auto" w:fill="FFFFFF"/>
        </w:rPr>
        <w:t xml:space="preserve"> </w:t>
      </w:r>
      <w:proofErr w:type="spellStart"/>
      <w:r w:rsidRPr="00366CB4">
        <w:rPr>
          <w:color w:val="333333"/>
          <w:shd w:val="clear" w:color="auto" w:fill="FFFFFF"/>
        </w:rPr>
        <w:t>Виньо</w:t>
      </w:r>
      <w:proofErr w:type="spellEnd"/>
      <w:r w:rsidRPr="00366CB4">
        <w:rPr>
          <w:color w:val="333333"/>
          <w:shd w:val="clear" w:color="auto" w:fill="FFFFFF"/>
        </w:rPr>
        <w:t xml:space="preserve"> Капо (Того)</w:t>
      </w:r>
    </w:p>
    <w:p w14:paraId="33783DCE" w14:textId="5377AEBB" w:rsidR="00C402BA" w:rsidRPr="00366CB4" w:rsidRDefault="007F0BD4" w:rsidP="00FE6B8C">
      <w:pPr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color w:val="333333"/>
          <w:shd w:val="clear" w:color="auto" w:fill="FFFFFF"/>
        </w:rPr>
        <w:t xml:space="preserve">г-н Роберто </w:t>
      </w:r>
      <w:proofErr w:type="spellStart"/>
      <w:r w:rsidRPr="00366CB4">
        <w:rPr>
          <w:color w:val="333333"/>
          <w:shd w:val="clear" w:color="auto" w:fill="FFFFFF"/>
        </w:rPr>
        <w:t>Мицуаке</w:t>
      </w:r>
      <w:proofErr w:type="spellEnd"/>
      <w:r w:rsidRPr="00366CB4">
        <w:rPr>
          <w:color w:val="333333"/>
          <w:shd w:val="clear" w:color="auto" w:fill="FFFFFF"/>
        </w:rPr>
        <w:t xml:space="preserve"> Хираяма (Бразилия)</w:t>
      </w:r>
    </w:p>
    <w:p w14:paraId="26E7C44E" w14:textId="5E02B0D2" w:rsidR="00C402BA" w:rsidRPr="00366CB4" w:rsidRDefault="007F0BD4" w:rsidP="00FE6B8C">
      <w:pPr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color w:val="333333"/>
          <w:shd w:val="clear" w:color="auto" w:fill="FFFFFF"/>
        </w:rPr>
        <w:t xml:space="preserve">г-н Мехмет </w:t>
      </w:r>
      <w:proofErr w:type="spellStart"/>
      <w:r w:rsidRPr="00366CB4">
        <w:rPr>
          <w:color w:val="333333"/>
          <w:shd w:val="clear" w:color="auto" w:fill="FFFFFF"/>
        </w:rPr>
        <w:t>Альпер</w:t>
      </w:r>
      <w:proofErr w:type="spellEnd"/>
      <w:r w:rsidRPr="00366CB4">
        <w:rPr>
          <w:color w:val="333333"/>
          <w:shd w:val="clear" w:color="auto" w:fill="FFFFFF"/>
        </w:rPr>
        <w:t xml:space="preserve"> </w:t>
      </w:r>
      <w:proofErr w:type="spellStart"/>
      <w:r w:rsidRPr="00366CB4">
        <w:rPr>
          <w:color w:val="333333"/>
          <w:shd w:val="clear" w:color="auto" w:fill="FFFFFF"/>
        </w:rPr>
        <w:t>Текин</w:t>
      </w:r>
      <w:proofErr w:type="spellEnd"/>
      <w:r w:rsidRPr="00366CB4">
        <w:rPr>
          <w:color w:val="333333"/>
          <w:shd w:val="clear" w:color="auto" w:fill="FFFFFF"/>
        </w:rPr>
        <w:t xml:space="preserve"> (Турция)</w:t>
      </w:r>
    </w:p>
    <w:p w14:paraId="2462AE38" w14:textId="5BCC7E3B" w:rsidR="00C402BA" w:rsidRPr="00366CB4" w:rsidRDefault="007F0BD4" w:rsidP="00FE6B8C">
      <w:pPr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color w:val="333333"/>
          <w:shd w:val="clear" w:color="auto" w:fill="FFFFFF"/>
        </w:rPr>
        <w:t xml:space="preserve">г-н Энтони </w:t>
      </w:r>
      <w:proofErr w:type="spellStart"/>
      <w:r w:rsidRPr="00366CB4">
        <w:rPr>
          <w:color w:val="333333"/>
          <w:shd w:val="clear" w:color="auto" w:fill="FFFFFF"/>
        </w:rPr>
        <w:t>Джаннумис</w:t>
      </w:r>
      <w:proofErr w:type="spellEnd"/>
      <w:r w:rsidRPr="00366CB4">
        <w:rPr>
          <w:color w:val="333333"/>
          <w:shd w:val="clear" w:color="auto" w:fill="FFFFFF"/>
        </w:rPr>
        <w:t xml:space="preserve"> (Норвегия)</w:t>
      </w:r>
    </w:p>
    <w:p w14:paraId="78C25190" w14:textId="223415F8" w:rsidR="00C402BA" w:rsidRPr="00366CB4" w:rsidRDefault="007F0BD4" w:rsidP="00FE6B8C">
      <w:pPr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color w:val="333333"/>
          <w:shd w:val="clear" w:color="auto" w:fill="FFFFFF"/>
        </w:rPr>
        <w:t>г-жа Умида Мусаева (Узбекистан)</w:t>
      </w:r>
      <w:r w:rsidR="00C402BA" w:rsidRPr="00366CB4">
        <w:rPr>
          <w:rFonts w:asciiTheme="minorHAnsi" w:hAnsiTheme="minorHAnsi" w:cstheme="minorHAnsi"/>
          <w:color w:val="000000"/>
        </w:rPr>
        <w:t xml:space="preserve"> </w:t>
      </w:r>
    </w:p>
    <w:p w14:paraId="51BFFC7E" w14:textId="72FF9C36" w:rsidR="00C402BA" w:rsidRPr="00366CB4" w:rsidRDefault="007F0BD4" w:rsidP="00FE6B8C">
      <w:pPr>
        <w:ind w:firstLine="794"/>
        <w:rPr>
          <w:rFonts w:asciiTheme="minorHAnsi" w:hAnsiTheme="minorHAnsi" w:cstheme="minorHAnsi"/>
          <w:color w:val="000000"/>
        </w:rPr>
      </w:pPr>
      <w:r w:rsidRPr="00366CB4">
        <w:rPr>
          <w:color w:val="333333"/>
          <w:shd w:val="clear" w:color="auto" w:fill="FFFFFF"/>
        </w:rPr>
        <w:t xml:space="preserve">г-н </w:t>
      </w:r>
      <w:proofErr w:type="gramStart"/>
      <w:r w:rsidRPr="00366CB4">
        <w:rPr>
          <w:color w:val="333333"/>
          <w:shd w:val="clear" w:color="auto" w:fill="FFFFFF"/>
        </w:rPr>
        <w:t>Хаяла</w:t>
      </w:r>
      <w:proofErr w:type="gramEnd"/>
      <w:r w:rsidRPr="00366CB4">
        <w:rPr>
          <w:color w:val="333333"/>
          <w:shd w:val="clear" w:color="auto" w:fill="FFFFFF"/>
        </w:rPr>
        <w:t xml:space="preserve"> Пашазаде (Азербайджан)</w:t>
      </w:r>
    </w:p>
    <w:p w14:paraId="4D465F4A" w14:textId="1DC64876" w:rsidR="00C402BA" w:rsidRPr="00366CB4" w:rsidRDefault="007F0BD4" w:rsidP="00FE6B8C">
      <w:pPr>
        <w:ind w:firstLine="794"/>
        <w:rPr>
          <w:rFonts w:cstheme="minorHAnsi"/>
          <w:lang w:eastAsia="zh-CN"/>
        </w:rPr>
      </w:pPr>
      <w:r w:rsidRPr="00366CB4">
        <w:rPr>
          <w:color w:val="333333"/>
          <w:shd w:val="clear" w:color="auto" w:fill="FFFFFF"/>
        </w:rPr>
        <w:t xml:space="preserve">г-жа Самира </w:t>
      </w:r>
      <w:proofErr w:type="spellStart"/>
      <w:r w:rsidRPr="00366CB4">
        <w:rPr>
          <w:color w:val="333333"/>
          <w:shd w:val="clear" w:color="auto" w:fill="FFFFFF"/>
        </w:rPr>
        <w:t>Белал</w:t>
      </w:r>
      <w:proofErr w:type="spellEnd"/>
      <w:r w:rsidRPr="00366CB4">
        <w:rPr>
          <w:color w:val="333333"/>
          <w:shd w:val="clear" w:color="auto" w:fill="FFFFFF"/>
        </w:rPr>
        <w:t xml:space="preserve"> </w:t>
      </w:r>
      <w:proofErr w:type="spellStart"/>
      <w:r w:rsidRPr="00366CB4">
        <w:rPr>
          <w:color w:val="333333"/>
          <w:shd w:val="clear" w:color="auto" w:fill="FFFFFF"/>
        </w:rPr>
        <w:t>Момен</w:t>
      </w:r>
      <w:proofErr w:type="spellEnd"/>
      <w:r w:rsidRPr="00366CB4">
        <w:rPr>
          <w:color w:val="333333"/>
          <w:shd w:val="clear" w:color="auto" w:fill="FFFFFF"/>
        </w:rPr>
        <w:t xml:space="preserve"> Мохаммад (Кувейт)</w:t>
      </w:r>
    </w:p>
    <w:p w14:paraId="1FC27AD8" w14:textId="44BA609E" w:rsidR="00C402BA" w:rsidRPr="00366CB4" w:rsidRDefault="007F0BD4" w:rsidP="00FE6B8C">
      <w:pPr>
        <w:pStyle w:val="Headingb"/>
        <w:rPr>
          <w:rFonts w:cstheme="minorHAnsi"/>
          <w:lang w:eastAsia="zh-CN"/>
        </w:rPr>
      </w:pPr>
      <w:r w:rsidRPr="00366CB4">
        <w:rPr>
          <w:lang w:eastAsia="zh-CN"/>
        </w:rPr>
        <w:t>2-я Исследовательская комиссия</w:t>
      </w:r>
    </w:p>
    <w:p w14:paraId="02EF6599" w14:textId="4BE6C017" w:rsidR="00C402BA" w:rsidRPr="00366CB4" w:rsidRDefault="007F0BD4" w:rsidP="00FE6B8C">
      <w:pPr>
        <w:ind w:firstLine="794"/>
      </w:pPr>
      <w:r w:rsidRPr="00366CB4">
        <w:rPr>
          <w:b/>
          <w:bCs/>
        </w:rPr>
        <w:t>Председатель</w:t>
      </w:r>
      <w:r w:rsidR="00C402BA" w:rsidRPr="00366CB4">
        <w:t xml:space="preserve">: </w:t>
      </w:r>
    </w:p>
    <w:p w14:paraId="351949BE" w14:textId="515F2488" w:rsidR="00C402BA" w:rsidRPr="00366CB4" w:rsidRDefault="00FE6B8C" w:rsidP="00FE6B8C">
      <w:pPr>
        <w:ind w:firstLine="794"/>
      </w:pPr>
      <w:r w:rsidRPr="00366CB4">
        <w:t>г</w:t>
      </w:r>
      <w:r w:rsidR="007F0BD4" w:rsidRPr="00366CB4">
        <w:t xml:space="preserve">-н </w:t>
      </w:r>
      <w:proofErr w:type="spellStart"/>
      <w:r w:rsidR="007F0BD4" w:rsidRPr="00366CB4">
        <w:t>Фадел</w:t>
      </w:r>
      <w:proofErr w:type="spellEnd"/>
      <w:r w:rsidR="007F0BD4" w:rsidRPr="00366CB4">
        <w:t xml:space="preserve"> </w:t>
      </w:r>
      <w:proofErr w:type="spellStart"/>
      <w:r w:rsidR="007F0BD4" w:rsidRPr="00366CB4">
        <w:t>Дигхам</w:t>
      </w:r>
      <w:proofErr w:type="spellEnd"/>
      <w:r w:rsidR="00C402BA" w:rsidRPr="00366CB4">
        <w:t xml:space="preserve"> (</w:t>
      </w:r>
      <w:r w:rsidR="007F0BD4" w:rsidRPr="00366CB4">
        <w:t>Египет</w:t>
      </w:r>
      <w:r w:rsidR="00C402BA" w:rsidRPr="00366CB4">
        <w:t>)</w:t>
      </w:r>
    </w:p>
    <w:p w14:paraId="262EC97B" w14:textId="7DB1045A" w:rsidR="00C402BA" w:rsidRPr="00366CB4" w:rsidRDefault="007F0BD4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  <w:b/>
          <w:bCs/>
        </w:rPr>
        <w:t>Заместители Председателя</w:t>
      </w:r>
      <w:r w:rsidR="00C402BA" w:rsidRPr="00366CB4">
        <w:rPr>
          <w:rFonts w:asciiTheme="minorHAnsi" w:hAnsiTheme="minorHAnsi"/>
        </w:rPr>
        <w:t xml:space="preserve">: </w:t>
      </w:r>
    </w:p>
    <w:p w14:paraId="6BF43ACA" w14:textId="65C0F5F2" w:rsidR="00C402BA" w:rsidRPr="00366CB4" w:rsidRDefault="00FE6B8C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</w:rPr>
        <w:t>г-</w:t>
      </w:r>
      <w:r w:rsidR="007F0BD4" w:rsidRPr="00366CB4">
        <w:rPr>
          <w:rFonts w:asciiTheme="minorHAnsi" w:hAnsiTheme="minorHAnsi"/>
        </w:rPr>
        <w:t xml:space="preserve">н Хидео </w:t>
      </w:r>
      <w:proofErr w:type="spellStart"/>
      <w:r w:rsidR="007F0BD4" w:rsidRPr="00366CB4">
        <w:rPr>
          <w:rFonts w:asciiTheme="minorHAnsi" w:hAnsiTheme="minorHAnsi"/>
        </w:rPr>
        <w:t>Иманака</w:t>
      </w:r>
      <w:proofErr w:type="spellEnd"/>
      <w:r w:rsidR="00C402BA" w:rsidRPr="00366CB4">
        <w:rPr>
          <w:rFonts w:asciiTheme="minorHAnsi" w:hAnsiTheme="minorHAnsi"/>
        </w:rPr>
        <w:t xml:space="preserve"> (</w:t>
      </w:r>
      <w:r w:rsidR="007F0BD4" w:rsidRPr="00366CB4">
        <w:rPr>
          <w:rFonts w:asciiTheme="minorHAnsi" w:hAnsiTheme="minorHAnsi"/>
        </w:rPr>
        <w:t>Япония</w:t>
      </w:r>
      <w:r w:rsidR="00C402BA" w:rsidRPr="00366CB4">
        <w:rPr>
          <w:rFonts w:asciiTheme="minorHAnsi" w:hAnsiTheme="minorHAnsi"/>
        </w:rPr>
        <w:t>)</w:t>
      </w:r>
    </w:p>
    <w:p w14:paraId="13803FB0" w14:textId="2AA5F97B" w:rsidR="00C402BA" w:rsidRPr="00366CB4" w:rsidRDefault="00FE6B8C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</w:rPr>
        <w:t>г</w:t>
      </w:r>
      <w:r w:rsidR="007F0BD4" w:rsidRPr="00366CB4">
        <w:rPr>
          <w:rFonts w:asciiTheme="minorHAnsi" w:hAnsiTheme="minorHAnsi"/>
        </w:rPr>
        <w:t xml:space="preserve">-жа </w:t>
      </w:r>
      <w:r w:rsidR="007F0BD4" w:rsidRPr="00366CB4">
        <w:t xml:space="preserve">Мина </w:t>
      </w:r>
      <w:proofErr w:type="spellStart"/>
      <w:r w:rsidR="007F0BD4" w:rsidRPr="00366CB4">
        <w:t>Сонмин</w:t>
      </w:r>
      <w:proofErr w:type="spellEnd"/>
      <w:r w:rsidR="007F0BD4" w:rsidRPr="00366CB4">
        <w:t xml:space="preserve"> Чон (Республика Корея)</w:t>
      </w:r>
      <w:r w:rsidR="007F0BD4" w:rsidRPr="00366CB4">
        <w:rPr>
          <w:rFonts w:asciiTheme="minorHAnsi" w:hAnsiTheme="minorHAnsi"/>
        </w:rPr>
        <w:t xml:space="preserve"> </w:t>
      </w:r>
    </w:p>
    <w:p w14:paraId="3A17F06B" w14:textId="144AB14C" w:rsidR="00C402BA" w:rsidRPr="00366CB4" w:rsidRDefault="00FE6B8C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</w:rPr>
        <w:t>г</w:t>
      </w:r>
      <w:r w:rsidR="00032F78" w:rsidRPr="00366CB4">
        <w:rPr>
          <w:rFonts w:asciiTheme="minorHAnsi" w:hAnsiTheme="minorHAnsi"/>
        </w:rPr>
        <w:t xml:space="preserve">-н </w:t>
      </w:r>
      <w:proofErr w:type="spellStart"/>
      <w:r w:rsidR="00032F78" w:rsidRPr="00366CB4">
        <w:t>Туннин</w:t>
      </w:r>
      <w:proofErr w:type="spellEnd"/>
      <w:r w:rsidR="00032F78" w:rsidRPr="00366CB4">
        <w:t xml:space="preserve"> У </w:t>
      </w:r>
      <w:r w:rsidR="00C402BA" w:rsidRPr="00366CB4">
        <w:rPr>
          <w:rFonts w:asciiTheme="minorHAnsi" w:hAnsiTheme="minorHAnsi"/>
        </w:rPr>
        <w:t>(</w:t>
      </w:r>
      <w:r w:rsidR="00032F78" w:rsidRPr="00366CB4">
        <w:rPr>
          <w:rFonts w:asciiTheme="minorHAnsi" w:hAnsiTheme="minorHAnsi"/>
        </w:rPr>
        <w:t>Китай</w:t>
      </w:r>
      <w:r w:rsidR="00C402BA" w:rsidRPr="00366CB4">
        <w:rPr>
          <w:rFonts w:asciiTheme="minorHAnsi" w:hAnsiTheme="minorHAnsi"/>
        </w:rPr>
        <w:t xml:space="preserve">) </w:t>
      </w:r>
    </w:p>
    <w:p w14:paraId="436F1C87" w14:textId="6446D687" w:rsidR="00C402BA" w:rsidRPr="00366CB4" w:rsidRDefault="00FE6B8C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</w:rPr>
        <w:t>г</w:t>
      </w:r>
      <w:r w:rsidR="00032F78" w:rsidRPr="00366CB4">
        <w:rPr>
          <w:rFonts w:asciiTheme="minorHAnsi" w:hAnsiTheme="minorHAnsi"/>
        </w:rPr>
        <w:t>-жа</w:t>
      </w:r>
      <w:r w:rsidR="00C402BA" w:rsidRPr="00366CB4">
        <w:rPr>
          <w:rFonts w:asciiTheme="minorHAnsi" w:hAnsiTheme="minorHAnsi"/>
        </w:rPr>
        <w:t xml:space="preserve"> </w:t>
      </w:r>
      <w:r w:rsidR="00032F78" w:rsidRPr="00366CB4">
        <w:t xml:space="preserve">Зайнаб </w:t>
      </w:r>
      <w:proofErr w:type="spellStart"/>
      <w:r w:rsidR="00032F78" w:rsidRPr="00366CB4">
        <w:t>Ардо</w:t>
      </w:r>
      <w:proofErr w:type="spellEnd"/>
      <w:r w:rsidR="00032F78" w:rsidRPr="00366CB4">
        <w:t xml:space="preserve"> (Нигерия)</w:t>
      </w:r>
    </w:p>
    <w:p w14:paraId="18A630DA" w14:textId="11DF6016" w:rsidR="00C402BA" w:rsidRPr="00366CB4" w:rsidRDefault="00FE6B8C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</w:rPr>
        <w:t>г</w:t>
      </w:r>
      <w:r w:rsidR="00032F78" w:rsidRPr="00366CB4">
        <w:rPr>
          <w:rFonts w:asciiTheme="minorHAnsi" w:hAnsiTheme="minorHAnsi"/>
        </w:rPr>
        <w:t>-н</w:t>
      </w:r>
      <w:r w:rsidR="00C402BA" w:rsidRPr="00366CB4">
        <w:rPr>
          <w:rFonts w:asciiTheme="minorHAnsi" w:hAnsiTheme="minorHAnsi"/>
        </w:rPr>
        <w:t xml:space="preserve"> </w:t>
      </w:r>
      <w:r w:rsidR="00032F78" w:rsidRPr="00366CB4">
        <w:rPr>
          <w:color w:val="333333"/>
          <w:shd w:val="clear" w:color="auto" w:fill="FFFFFF"/>
        </w:rPr>
        <w:t xml:space="preserve">Мохамед </w:t>
      </w:r>
      <w:proofErr w:type="spellStart"/>
      <w:r w:rsidR="00032F78" w:rsidRPr="00366CB4">
        <w:rPr>
          <w:color w:val="333333"/>
          <w:shd w:val="clear" w:color="auto" w:fill="FFFFFF"/>
        </w:rPr>
        <w:t>Ламин</w:t>
      </w:r>
      <w:proofErr w:type="spellEnd"/>
      <w:r w:rsidR="00032F78" w:rsidRPr="00366CB4">
        <w:rPr>
          <w:color w:val="333333"/>
          <w:shd w:val="clear" w:color="auto" w:fill="FFFFFF"/>
        </w:rPr>
        <w:t xml:space="preserve"> </w:t>
      </w:r>
      <w:proofErr w:type="spellStart"/>
      <w:r w:rsidR="00032F78" w:rsidRPr="00366CB4">
        <w:rPr>
          <w:color w:val="333333"/>
          <w:shd w:val="clear" w:color="auto" w:fill="FFFFFF"/>
        </w:rPr>
        <w:t>Минте</w:t>
      </w:r>
      <w:proofErr w:type="spellEnd"/>
      <w:r w:rsidR="00032F78" w:rsidRPr="00366CB4">
        <w:rPr>
          <w:color w:val="333333"/>
          <w:shd w:val="clear" w:color="auto" w:fill="FFFFFF"/>
        </w:rPr>
        <w:t xml:space="preserve"> (Гвинея)</w:t>
      </w:r>
    </w:p>
    <w:p w14:paraId="3AACCB73" w14:textId="3BDE4D8D" w:rsidR="00C402BA" w:rsidRPr="00366CB4" w:rsidRDefault="00FE6B8C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</w:rPr>
        <w:t>г</w:t>
      </w:r>
      <w:r w:rsidR="00032F78" w:rsidRPr="00366CB4">
        <w:rPr>
          <w:rFonts w:asciiTheme="minorHAnsi" w:hAnsiTheme="minorHAnsi"/>
        </w:rPr>
        <w:t>-н</w:t>
      </w:r>
      <w:r w:rsidR="00C402BA" w:rsidRPr="00366CB4">
        <w:rPr>
          <w:rFonts w:asciiTheme="minorHAnsi" w:hAnsiTheme="minorHAnsi"/>
        </w:rPr>
        <w:t xml:space="preserve"> </w:t>
      </w:r>
      <w:r w:rsidR="00032F78" w:rsidRPr="00366CB4">
        <w:rPr>
          <w:rFonts w:asciiTheme="minorHAnsi" w:hAnsiTheme="minorHAnsi"/>
        </w:rPr>
        <w:t xml:space="preserve">Виктор Антонио </w:t>
      </w:r>
      <w:proofErr w:type="spellStart"/>
      <w:r w:rsidR="00032F78" w:rsidRPr="00366CB4">
        <w:rPr>
          <w:rFonts w:asciiTheme="minorHAnsi" w:hAnsiTheme="minorHAnsi"/>
        </w:rPr>
        <w:t>Маптинес</w:t>
      </w:r>
      <w:proofErr w:type="spellEnd"/>
      <w:r w:rsidR="00032F78" w:rsidRPr="00366CB4">
        <w:rPr>
          <w:rFonts w:asciiTheme="minorHAnsi" w:hAnsiTheme="minorHAnsi"/>
        </w:rPr>
        <w:t xml:space="preserve"> Санчес</w:t>
      </w:r>
      <w:r w:rsidR="00C402BA" w:rsidRPr="00366CB4">
        <w:rPr>
          <w:rFonts w:asciiTheme="minorHAnsi" w:hAnsiTheme="minorHAnsi"/>
        </w:rPr>
        <w:t xml:space="preserve"> (</w:t>
      </w:r>
      <w:r w:rsidR="00032F78" w:rsidRPr="00366CB4">
        <w:rPr>
          <w:rFonts w:asciiTheme="minorHAnsi" w:hAnsiTheme="minorHAnsi"/>
        </w:rPr>
        <w:t>Парагвай</w:t>
      </w:r>
      <w:r w:rsidR="00C402BA" w:rsidRPr="00366CB4">
        <w:rPr>
          <w:rFonts w:asciiTheme="minorHAnsi" w:hAnsiTheme="minorHAnsi"/>
        </w:rPr>
        <w:t xml:space="preserve">) </w:t>
      </w:r>
    </w:p>
    <w:p w14:paraId="1205D3B8" w14:textId="1306D2A7" w:rsidR="00C402BA" w:rsidRPr="00366CB4" w:rsidRDefault="00FE6B8C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</w:rPr>
        <w:t>г</w:t>
      </w:r>
      <w:r w:rsidR="00032F78" w:rsidRPr="00366CB4">
        <w:rPr>
          <w:rFonts w:asciiTheme="minorHAnsi" w:hAnsiTheme="minorHAnsi"/>
        </w:rPr>
        <w:t>-н</w:t>
      </w:r>
      <w:r w:rsidR="00C402BA" w:rsidRPr="00366CB4">
        <w:rPr>
          <w:rFonts w:asciiTheme="minorHAnsi" w:hAnsiTheme="minorHAnsi"/>
        </w:rPr>
        <w:t xml:space="preserve"> </w:t>
      </w:r>
      <w:r w:rsidR="00032F78" w:rsidRPr="00366CB4">
        <w:t xml:space="preserve">Доминик </w:t>
      </w:r>
      <w:proofErr w:type="spellStart"/>
      <w:r w:rsidR="00032F78" w:rsidRPr="00366CB4">
        <w:t>Вюрж</w:t>
      </w:r>
      <w:proofErr w:type="spellEnd"/>
      <w:r w:rsidR="00032F78" w:rsidRPr="00366CB4">
        <w:t xml:space="preserve"> (Франция)</w:t>
      </w:r>
    </w:p>
    <w:p w14:paraId="049804A0" w14:textId="3C691F30" w:rsidR="00C402BA" w:rsidRPr="00366CB4" w:rsidRDefault="00FE6B8C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</w:rPr>
        <w:t>г</w:t>
      </w:r>
      <w:r w:rsidR="00032F78" w:rsidRPr="00366CB4">
        <w:rPr>
          <w:rFonts w:asciiTheme="minorHAnsi" w:hAnsiTheme="minorHAnsi"/>
        </w:rPr>
        <w:t>-жа Алина Модан</w:t>
      </w:r>
      <w:r w:rsidR="00C402BA" w:rsidRPr="00366CB4">
        <w:rPr>
          <w:rFonts w:asciiTheme="minorHAnsi" w:hAnsiTheme="minorHAnsi"/>
        </w:rPr>
        <w:t xml:space="preserve"> (</w:t>
      </w:r>
      <w:r w:rsidR="00032F78" w:rsidRPr="00366CB4">
        <w:rPr>
          <w:rFonts w:asciiTheme="minorHAnsi" w:hAnsiTheme="minorHAnsi"/>
        </w:rPr>
        <w:t>Румыния</w:t>
      </w:r>
      <w:r w:rsidR="00C402BA" w:rsidRPr="00366CB4">
        <w:rPr>
          <w:rFonts w:asciiTheme="minorHAnsi" w:hAnsiTheme="minorHAnsi"/>
        </w:rPr>
        <w:t xml:space="preserve">) </w:t>
      </w:r>
    </w:p>
    <w:p w14:paraId="56F62C3D" w14:textId="65AD1F74" w:rsidR="00C402BA" w:rsidRPr="00366CB4" w:rsidRDefault="00FE6B8C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</w:rPr>
        <w:t>г</w:t>
      </w:r>
      <w:r w:rsidR="00032F78" w:rsidRPr="00366CB4">
        <w:rPr>
          <w:rFonts w:asciiTheme="minorHAnsi" w:hAnsiTheme="minorHAnsi"/>
        </w:rPr>
        <w:t>-н</w:t>
      </w:r>
      <w:r w:rsidR="00C402BA" w:rsidRPr="00366CB4">
        <w:rPr>
          <w:rFonts w:asciiTheme="minorHAnsi" w:hAnsiTheme="minorHAnsi"/>
        </w:rPr>
        <w:t xml:space="preserve"> </w:t>
      </w:r>
      <w:proofErr w:type="spellStart"/>
      <w:r w:rsidR="00032F78" w:rsidRPr="00366CB4">
        <w:t>Диёр</w:t>
      </w:r>
      <w:proofErr w:type="spellEnd"/>
      <w:r w:rsidR="00032F78" w:rsidRPr="00366CB4">
        <w:t xml:space="preserve"> Раджабов (Узбекистан)</w:t>
      </w:r>
    </w:p>
    <w:p w14:paraId="3D0C1041" w14:textId="612EB136" w:rsidR="00C402BA" w:rsidRPr="00366CB4" w:rsidRDefault="00FE6B8C" w:rsidP="00FE6B8C">
      <w:pPr>
        <w:ind w:firstLine="794"/>
        <w:rPr>
          <w:rFonts w:asciiTheme="minorHAnsi" w:hAnsiTheme="minorHAnsi"/>
        </w:rPr>
      </w:pPr>
      <w:r w:rsidRPr="00366CB4">
        <w:rPr>
          <w:rFonts w:asciiTheme="minorHAnsi" w:hAnsiTheme="minorHAnsi"/>
        </w:rPr>
        <w:t>г</w:t>
      </w:r>
      <w:r w:rsidR="00032F78" w:rsidRPr="00366CB4">
        <w:rPr>
          <w:rFonts w:asciiTheme="minorHAnsi" w:hAnsiTheme="minorHAnsi"/>
        </w:rPr>
        <w:t>-н</w:t>
      </w:r>
      <w:r w:rsidR="00C402BA" w:rsidRPr="00366CB4">
        <w:rPr>
          <w:rFonts w:asciiTheme="minorHAnsi" w:hAnsiTheme="minorHAnsi"/>
        </w:rPr>
        <w:t xml:space="preserve"> </w:t>
      </w:r>
      <w:proofErr w:type="spellStart"/>
      <w:r w:rsidR="00C61FC6" w:rsidRPr="00366CB4">
        <w:t>Мушвиг</w:t>
      </w:r>
      <w:proofErr w:type="spellEnd"/>
      <w:r w:rsidR="00C61FC6" w:rsidRPr="00366CB4">
        <w:t xml:space="preserve"> </w:t>
      </w:r>
      <w:proofErr w:type="spellStart"/>
      <w:r w:rsidR="00C61FC6" w:rsidRPr="00366CB4">
        <w:t>Гулуев</w:t>
      </w:r>
      <w:proofErr w:type="spellEnd"/>
      <w:r w:rsidR="00C61FC6" w:rsidRPr="00366CB4">
        <w:t xml:space="preserve"> (Азербайджан</w:t>
      </w:r>
      <w:r w:rsidR="00C402BA" w:rsidRPr="00366CB4">
        <w:rPr>
          <w:rFonts w:asciiTheme="minorHAnsi" w:hAnsiTheme="minorHAnsi"/>
        </w:rPr>
        <w:t xml:space="preserve">) </w:t>
      </w:r>
    </w:p>
    <w:p w14:paraId="12D85D44" w14:textId="607FE916" w:rsidR="00C402BA" w:rsidRPr="00366CB4" w:rsidRDefault="00FE6B8C" w:rsidP="00FE6B8C">
      <w:pPr>
        <w:ind w:firstLine="794"/>
        <w:rPr>
          <w:rFonts w:eastAsia="Calibri"/>
        </w:rPr>
      </w:pPr>
      <w:r w:rsidRPr="00366CB4">
        <w:rPr>
          <w:rFonts w:asciiTheme="minorHAnsi" w:hAnsiTheme="minorHAnsi"/>
        </w:rPr>
        <w:t>г</w:t>
      </w:r>
      <w:r w:rsidR="00032F78" w:rsidRPr="00366CB4">
        <w:rPr>
          <w:rFonts w:asciiTheme="minorHAnsi" w:hAnsiTheme="minorHAnsi"/>
        </w:rPr>
        <w:t>-н</w:t>
      </w:r>
      <w:r w:rsidR="00C402BA" w:rsidRPr="00366CB4">
        <w:t xml:space="preserve"> </w:t>
      </w:r>
      <w:r w:rsidR="00C61FC6" w:rsidRPr="00366CB4">
        <w:t>Абдельазиз Альзаруни (Объединенные Арабские Эмираты)</w:t>
      </w:r>
    </w:p>
    <w:p w14:paraId="117EB067" w14:textId="22856089" w:rsidR="00C402BA" w:rsidRPr="00366CB4" w:rsidRDefault="00C61FC6" w:rsidP="00C402B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567" w:hanging="567"/>
        <w:rPr>
          <w:rFonts w:eastAsia="Calibri" w:cs="Calibri"/>
        </w:rPr>
      </w:pPr>
      <w:r w:rsidRPr="00366CB4">
        <w:rPr>
          <w:color w:val="333333"/>
          <w:shd w:val="clear" w:color="auto" w:fill="FFFFFF"/>
        </w:rPr>
        <w:t xml:space="preserve">Все указанные выше результаты работы содержатся в </w:t>
      </w:r>
      <w:hyperlink r:id="rId13" w:history="1">
        <w:r w:rsidRPr="00366CB4">
          <w:rPr>
            <w:rStyle w:val="Hyperlink"/>
            <w:shd w:val="clear" w:color="auto" w:fill="FFFFFF"/>
          </w:rPr>
          <w:t>Заключительном отчете ВКРЭ-22</w:t>
        </w:r>
      </w:hyperlink>
      <w:r w:rsidR="00C402BA" w:rsidRPr="00366CB4">
        <w:rPr>
          <w:rFonts w:eastAsia="Calibri" w:cs="Calibri"/>
        </w:rPr>
        <w:t>.</w:t>
      </w:r>
    </w:p>
    <w:p w14:paraId="11B97B22" w14:textId="6ED2A597" w:rsidR="00F105F5" w:rsidRPr="00366CB4" w:rsidRDefault="00C402BA" w:rsidP="00FE6B8C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567" w:hanging="567"/>
        <w:jc w:val="center"/>
        <w:rPr>
          <w:rFonts w:eastAsia="Calibri" w:cs="Calibri"/>
        </w:rPr>
      </w:pPr>
      <w:r w:rsidRPr="00366CB4">
        <w:rPr>
          <w:rFonts w:eastAsia="Calibri" w:cs="Calibri"/>
        </w:rPr>
        <w:t>_____________</w:t>
      </w:r>
    </w:p>
    <w:sectPr w:rsidR="00F105F5" w:rsidRPr="00366CB4" w:rsidSect="00E408B7">
      <w:headerReference w:type="default" r:id="rId14"/>
      <w:footerReference w:type="default" r:id="rId15"/>
      <w:footerReference w:type="first" r:id="rId16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DBD7" w14:textId="04EF8044" w:rsidR="009A06E2" w:rsidRPr="009A06E2" w:rsidRDefault="009A06E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66CB4">
      <w:rPr>
        <w:lang w:val="fr-FR"/>
      </w:rPr>
      <w:t>P:\RUS\ITU-D\CONF-D\TDAG23\TDAG23-30\000\015R.docx</w:t>
    </w:r>
    <w:r>
      <w:fldChar w:fldCharType="end"/>
    </w:r>
    <w:r w:rsidRPr="00C25E51">
      <w:rPr>
        <w:lang w:val="en-GB"/>
      </w:rPr>
      <w:t xml:space="preserve"> (</w:t>
    </w:r>
    <w:r w:rsidR="00FE6B8C" w:rsidRPr="00FE6B8C">
      <w:rPr>
        <w:lang w:val="en-GB"/>
      </w:rPr>
      <w:t>520127</w:t>
    </w:r>
    <w:r w:rsidRPr="00C25E51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DA4D56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3D963A64" w:rsidR="00BD2C91" w:rsidRPr="001A67DE" w:rsidRDefault="00FE6B8C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6D6CD2" w:rsidRPr="001A67DE">
            <w:rPr>
              <w:sz w:val="18"/>
              <w:szCs w:val="18"/>
            </w:rPr>
            <w:t>-</w:t>
          </w:r>
          <w:r w:rsidR="006D6CD2">
            <w:rPr>
              <w:sz w:val="18"/>
              <w:szCs w:val="18"/>
            </w:rPr>
            <w:t>н</w:t>
          </w:r>
          <w:r w:rsidR="006D6CD2" w:rsidRPr="001A67DE">
            <w:rPr>
              <w:sz w:val="18"/>
              <w:szCs w:val="18"/>
            </w:rPr>
            <w:t xml:space="preserve"> </w:t>
          </w:r>
          <w:r w:rsidR="00C402BA">
            <w:rPr>
              <w:sz w:val="18"/>
              <w:szCs w:val="18"/>
            </w:rPr>
            <w:t>Стивен Беро (</w:t>
          </w:r>
          <w:r w:rsidR="00C402BA" w:rsidRPr="003F4270">
            <w:rPr>
              <w:sz w:val="18"/>
              <w:szCs w:val="18"/>
              <w:lang w:val="en-GB"/>
            </w:rPr>
            <w:t>Stephen</w:t>
          </w:r>
          <w:r w:rsidR="00C402BA" w:rsidRPr="00C402BA">
            <w:rPr>
              <w:sz w:val="18"/>
              <w:szCs w:val="18"/>
            </w:rPr>
            <w:t xml:space="preserve"> </w:t>
          </w:r>
          <w:r w:rsidR="00C402BA" w:rsidRPr="003F4270">
            <w:rPr>
              <w:sz w:val="18"/>
              <w:szCs w:val="18"/>
              <w:lang w:val="en-GB"/>
            </w:rPr>
            <w:t>Bereaux</w:t>
          </w:r>
          <w:r w:rsidR="00C402BA">
            <w:rPr>
              <w:sz w:val="18"/>
              <w:szCs w:val="18"/>
            </w:rPr>
            <w:t>)</w:t>
          </w:r>
          <w:r w:rsidR="006D6CD2" w:rsidRPr="001A67DE">
            <w:rPr>
              <w:sz w:val="18"/>
              <w:szCs w:val="18"/>
            </w:rPr>
            <w:t xml:space="preserve">, </w:t>
          </w:r>
          <w:r w:rsidR="00C402BA">
            <w:rPr>
              <w:sz w:val="18"/>
              <w:szCs w:val="18"/>
            </w:rPr>
            <w:t>заместитель Директора</w:t>
          </w:r>
          <w:r w:rsidR="006D6CD2" w:rsidRPr="001A67DE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Бюро</w:t>
          </w:r>
          <w:r w:rsidR="006D6CD2" w:rsidRPr="001A67DE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развития</w:t>
          </w:r>
          <w:r w:rsidR="006D6CD2" w:rsidRPr="001A67DE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электросвязи</w:t>
          </w:r>
          <w:r w:rsidR="006D6CD2" w:rsidRPr="001A67DE">
            <w:rPr>
              <w:sz w:val="18"/>
              <w:szCs w:val="18"/>
            </w:rPr>
            <w:t xml:space="preserve"> </w:t>
          </w:r>
        </w:p>
      </w:tc>
    </w:tr>
    <w:tr w:rsidR="00A159AC" w:rsidRPr="004D495C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A159AC" w:rsidRPr="001A67DE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53C080A" w14:textId="77777777" w:rsidR="00A159AC" w:rsidRPr="00EB2F10" w:rsidRDefault="00A159AC" w:rsidP="00A159A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08D8EA1D" w:rsidR="00A159AC" w:rsidRPr="00B41105" w:rsidRDefault="006D6CD2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B52F8">
            <w:rPr>
              <w:sz w:val="18"/>
              <w:szCs w:val="18"/>
            </w:rPr>
            <w:t>+</w:t>
          </w:r>
          <w:r w:rsidR="00C402BA" w:rsidRPr="00D934D7">
            <w:rPr>
              <w:sz w:val="18"/>
              <w:szCs w:val="18"/>
            </w:rPr>
            <w:t>41 22 730 5131</w:t>
          </w:r>
        </w:p>
      </w:tc>
    </w:tr>
    <w:tr w:rsidR="00A159AC" w:rsidRPr="004D495C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A159AC" w:rsidRPr="004D495C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A159AC" w:rsidRPr="00EB2F10" w:rsidRDefault="00A159AC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0673B4D0" w:rsidR="00A159AC" w:rsidRPr="00B41105" w:rsidRDefault="009947DB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C402BA" w:rsidRPr="00D934D7">
              <w:rPr>
                <w:rStyle w:val="Hyperlink"/>
                <w:sz w:val="18"/>
              </w:rPr>
              <w:t>stephen.bereaux@itu.int</w:t>
            </w:r>
          </w:hyperlink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9947DB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31034138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C402BA">
      <w:t>1</w:t>
    </w:r>
    <w:r w:rsidR="00D43C5F">
      <w:t>5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6E0"/>
    <w:multiLevelType w:val="hybridMultilevel"/>
    <w:tmpl w:val="B664B4E0"/>
    <w:lvl w:ilvl="0" w:tplc="D8AA70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4A16C40"/>
    <w:multiLevelType w:val="hybridMultilevel"/>
    <w:tmpl w:val="547A1D52"/>
    <w:lvl w:ilvl="0" w:tplc="D8AA70E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AAF23C2"/>
    <w:multiLevelType w:val="hybridMultilevel"/>
    <w:tmpl w:val="22D6F22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2E1B"/>
    <w:multiLevelType w:val="hybridMultilevel"/>
    <w:tmpl w:val="014646D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1B17"/>
    <w:multiLevelType w:val="hybridMultilevel"/>
    <w:tmpl w:val="FFAE655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44344"/>
    <w:multiLevelType w:val="multilevel"/>
    <w:tmpl w:val="C8A87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9318769">
    <w:abstractNumId w:val="5"/>
  </w:num>
  <w:num w:numId="2" w16cid:durableId="855772771">
    <w:abstractNumId w:val="1"/>
  </w:num>
  <w:num w:numId="3" w16cid:durableId="196548037">
    <w:abstractNumId w:val="0"/>
  </w:num>
  <w:num w:numId="4" w16cid:durableId="1699236845">
    <w:abstractNumId w:val="3"/>
  </w:num>
  <w:num w:numId="5" w16cid:durableId="65149644">
    <w:abstractNumId w:val="4"/>
  </w:num>
  <w:num w:numId="6" w16cid:durableId="109821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4221"/>
    <w:rsid w:val="00032F78"/>
    <w:rsid w:val="00042945"/>
    <w:rsid w:val="00094713"/>
    <w:rsid w:val="000C09B0"/>
    <w:rsid w:val="000D2D0A"/>
    <w:rsid w:val="00103438"/>
    <w:rsid w:val="00107E03"/>
    <w:rsid w:val="00111662"/>
    <w:rsid w:val="0012405C"/>
    <w:rsid w:val="00134D3C"/>
    <w:rsid w:val="00135135"/>
    <w:rsid w:val="001530FB"/>
    <w:rsid w:val="001541F9"/>
    <w:rsid w:val="00182066"/>
    <w:rsid w:val="00191479"/>
    <w:rsid w:val="00197305"/>
    <w:rsid w:val="001A67DE"/>
    <w:rsid w:val="001B1327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82927"/>
    <w:rsid w:val="002931FA"/>
    <w:rsid w:val="002C0460"/>
    <w:rsid w:val="002D48F4"/>
    <w:rsid w:val="002E49A9"/>
    <w:rsid w:val="002F28E4"/>
    <w:rsid w:val="00316454"/>
    <w:rsid w:val="00326EEC"/>
    <w:rsid w:val="00366978"/>
    <w:rsid w:val="00366CB4"/>
    <w:rsid w:val="003877D3"/>
    <w:rsid w:val="00394A6C"/>
    <w:rsid w:val="003A294B"/>
    <w:rsid w:val="003B12F8"/>
    <w:rsid w:val="003C01D0"/>
    <w:rsid w:val="003C3848"/>
    <w:rsid w:val="003C4F24"/>
    <w:rsid w:val="003C6E83"/>
    <w:rsid w:val="003D46F8"/>
    <w:rsid w:val="003E3CE6"/>
    <w:rsid w:val="003E6E87"/>
    <w:rsid w:val="003F7D88"/>
    <w:rsid w:val="0040328D"/>
    <w:rsid w:val="004143D5"/>
    <w:rsid w:val="00422053"/>
    <w:rsid w:val="004713B8"/>
    <w:rsid w:val="004875ED"/>
    <w:rsid w:val="00492670"/>
    <w:rsid w:val="004A0963"/>
    <w:rsid w:val="004C64D3"/>
    <w:rsid w:val="004D0E96"/>
    <w:rsid w:val="004E0C44"/>
    <w:rsid w:val="004E4490"/>
    <w:rsid w:val="00525DEF"/>
    <w:rsid w:val="0056204A"/>
    <w:rsid w:val="005651B4"/>
    <w:rsid w:val="005773D4"/>
    <w:rsid w:val="00587820"/>
    <w:rsid w:val="005A4DD0"/>
    <w:rsid w:val="005C0551"/>
    <w:rsid w:val="005D4DF3"/>
    <w:rsid w:val="005E006A"/>
    <w:rsid w:val="005E55C3"/>
    <w:rsid w:val="005F7569"/>
    <w:rsid w:val="00631202"/>
    <w:rsid w:val="00655923"/>
    <w:rsid w:val="00670ED1"/>
    <w:rsid w:val="00694764"/>
    <w:rsid w:val="006D6CD2"/>
    <w:rsid w:val="006E5493"/>
    <w:rsid w:val="006F5E91"/>
    <w:rsid w:val="00701E31"/>
    <w:rsid w:val="00713A7A"/>
    <w:rsid w:val="00723851"/>
    <w:rsid w:val="007246C1"/>
    <w:rsid w:val="0074137A"/>
    <w:rsid w:val="00751628"/>
    <w:rsid w:val="00753CDA"/>
    <w:rsid w:val="00795524"/>
    <w:rsid w:val="007A3A25"/>
    <w:rsid w:val="007E6B3A"/>
    <w:rsid w:val="007F0BD4"/>
    <w:rsid w:val="008112E9"/>
    <w:rsid w:val="00820760"/>
    <w:rsid w:val="00875722"/>
    <w:rsid w:val="00886578"/>
    <w:rsid w:val="00896E6B"/>
    <w:rsid w:val="008A70F0"/>
    <w:rsid w:val="008C576E"/>
    <w:rsid w:val="008D70C6"/>
    <w:rsid w:val="0090005F"/>
    <w:rsid w:val="0090211E"/>
    <w:rsid w:val="009135B4"/>
    <w:rsid w:val="00916B10"/>
    <w:rsid w:val="00933E0E"/>
    <w:rsid w:val="00965DE3"/>
    <w:rsid w:val="00982196"/>
    <w:rsid w:val="009947DB"/>
    <w:rsid w:val="009A06E2"/>
    <w:rsid w:val="009C5B8E"/>
    <w:rsid w:val="009F5F40"/>
    <w:rsid w:val="00A159AC"/>
    <w:rsid w:val="00A30897"/>
    <w:rsid w:val="00A42DAC"/>
    <w:rsid w:val="00A43257"/>
    <w:rsid w:val="00A44602"/>
    <w:rsid w:val="00A64F9D"/>
    <w:rsid w:val="00A73D91"/>
    <w:rsid w:val="00A94D11"/>
    <w:rsid w:val="00AA42F8"/>
    <w:rsid w:val="00AA7086"/>
    <w:rsid w:val="00AC2E0E"/>
    <w:rsid w:val="00AC5A99"/>
    <w:rsid w:val="00AC6023"/>
    <w:rsid w:val="00AE0BB7"/>
    <w:rsid w:val="00AE1BA7"/>
    <w:rsid w:val="00B04260"/>
    <w:rsid w:val="00B1051E"/>
    <w:rsid w:val="00B222FE"/>
    <w:rsid w:val="00B24169"/>
    <w:rsid w:val="00B26134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17DEB"/>
    <w:rsid w:val="00C25160"/>
    <w:rsid w:val="00C25E51"/>
    <w:rsid w:val="00C3333A"/>
    <w:rsid w:val="00C33388"/>
    <w:rsid w:val="00C402BA"/>
    <w:rsid w:val="00C61FC6"/>
    <w:rsid w:val="00C62E82"/>
    <w:rsid w:val="00C677D2"/>
    <w:rsid w:val="00C71A6F"/>
    <w:rsid w:val="00C84CCD"/>
    <w:rsid w:val="00C85F0C"/>
    <w:rsid w:val="00C93152"/>
    <w:rsid w:val="00CA3A52"/>
    <w:rsid w:val="00CD1F3E"/>
    <w:rsid w:val="00CD34AE"/>
    <w:rsid w:val="00CE37A1"/>
    <w:rsid w:val="00CE5E7B"/>
    <w:rsid w:val="00D16175"/>
    <w:rsid w:val="00D43C5F"/>
    <w:rsid w:val="00D712FE"/>
    <w:rsid w:val="00D923CD"/>
    <w:rsid w:val="00D93FCC"/>
    <w:rsid w:val="00DA4610"/>
    <w:rsid w:val="00DA4D56"/>
    <w:rsid w:val="00DC1682"/>
    <w:rsid w:val="00DC354B"/>
    <w:rsid w:val="00DD19E1"/>
    <w:rsid w:val="00DD5D8C"/>
    <w:rsid w:val="00E00716"/>
    <w:rsid w:val="00E06A7D"/>
    <w:rsid w:val="00E30170"/>
    <w:rsid w:val="00E3696A"/>
    <w:rsid w:val="00E370E5"/>
    <w:rsid w:val="00E408B7"/>
    <w:rsid w:val="00E453C2"/>
    <w:rsid w:val="00E54FD2"/>
    <w:rsid w:val="00E679AA"/>
    <w:rsid w:val="00E82D31"/>
    <w:rsid w:val="00E91F56"/>
    <w:rsid w:val="00EE153D"/>
    <w:rsid w:val="00F105F5"/>
    <w:rsid w:val="00F2244D"/>
    <w:rsid w:val="00F320E9"/>
    <w:rsid w:val="00F34697"/>
    <w:rsid w:val="00F34FB2"/>
    <w:rsid w:val="00F72A94"/>
    <w:rsid w:val="00F746B3"/>
    <w:rsid w:val="00F961B7"/>
    <w:rsid w:val="00FA2BC3"/>
    <w:rsid w:val="00FA6BDB"/>
    <w:rsid w:val="00FB19C2"/>
    <w:rsid w:val="00FC1008"/>
    <w:rsid w:val="00FC3DD6"/>
    <w:rsid w:val="00FC5ABC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182066"/>
    <w:pPr>
      <w:keepNext/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159AC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D43C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Pa10">
    <w:name w:val="Pa10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ascii="Calibri Light" w:hAnsi="Calibri Light" w:cs="Calibri Light"/>
      <w:sz w:val="24"/>
      <w:szCs w:val="24"/>
      <w:lang w:val="en-GB" w:eastAsia="zh-CN"/>
    </w:rPr>
  </w:style>
  <w:style w:type="paragraph" w:customStyle="1" w:styleId="Pa15">
    <w:name w:val="Pa15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cs="Calibri"/>
      <w:sz w:val="24"/>
      <w:szCs w:val="24"/>
      <w:lang w:val="en-GB"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C402BA"/>
    <w:rPr>
      <w:rFonts w:eastAsia="Times New Roman" w:cs="Times New Roman"/>
      <w:sz w:val="24"/>
      <w:szCs w:val="20"/>
      <w:lang w:val="en-GB" w:eastAsia="en-US"/>
    </w:rPr>
  </w:style>
  <w:style w:type="paragraph" w:customStyle="1" w:styleId="Pa12">
    <w:name w:val="Pa12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5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17">
    <w:name w:val="Pa17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17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39">
    <w:name w:val="Pa39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2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32">
    <w:name w:val="Pa32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171" w:lineRule="atLeast"/>
      <w:textAlignment w:val="auto"/>
    </w:pPr>
    <w:rPr>
      <w:rFonts w:cs="Calibri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publications/ITU-D/pages/publications.aspx?parent=D-TDC-WTDC-2022&amp;media=electron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Slide.sl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itu.int/en/publications/ITU-D/pages/publications.aspx?parent=D-TDC-WTDC-2022&amp;media=electroni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7</cp:revision>
  <cp:lastPrinted>2023-01-16T12:34:00Z</cp:lastPrinted>
  <dcterms:created xsi:type="dcterms:W3CDTF">2023-05-26T09:50:00Z</dcterms:created>
  <dcterms:modified xsi:type="dcterms:W3CDTF">2023-05-26T15:32:00Z</dcterms:modified>
</cp:coreProperties>
</file>