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79B4C9D4" w14:textId="77777777" w:rsidTr="00F77022">
        <w:trPr>
          <w:cantSplit/>
          <w:trHeight w:val="1310"/>
          <w:jc w:val="center"/>
        </w:trPr>
        <w:tc>
          <w:tcPr>
            <w:tcW w:w="6548" w:type="dxa"/>
            <w:tcBorders>
              <w:bottom w:val="single" w:sz="12" w:space="0" w:color="auto"/>
            </w:tcBorders>
          </w:tcPr>
          <w:p w14:paraId="70E66EEE"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33A86E3"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075597FF"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2CF4EEBA" wp14:editId="4B770F0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36559D1" w14:textId="77777777" w:rsidTr="00F77022">
        <w:trPr>
          <w:cantSplit/>
          <w:jc w:val="center"/>
        </w:trPr>
        <w:tc>
          <w:tcPr>
            <w:tcW w:w="6548" w:type="dxa"/>
            <w:tcBorders>
              <w:top w:val="single" w:sz="12" w:space="0" w:color="auto"/>
            </w:tcBorders>
          </w:tcPr>
          <w:p w14:paraId="27AFD310"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1F40C8D5" w14:textId="77777777" w:rsidR="00CA08BA" w:rsidRPr="00C85CB5" w:rsidRDefault="00CA08BA" w:rsidP="00B93B7B">
            <w:pPr>
              <w:spacing w:before="20" w:after="20" w:line="300" w:lineRule="exact"/>
              <w:rPr>
                <w:b/>
                <w:bCs/>
                <w:highlight w:val="yellow"/>
                <w:rtl/>
                <w:lang w:bidi="ar-EG"/>
              </w:rPr>
            </w:pPr>
          </w:p>
        </w:tc>
      </w:tr>
      <w:tr w:rsidR="00783A69" w:rsidRPr="00783A69" w14:paraId="436EF92D" w14:textId="77777777" w:rsidTr="00F77022">
        <w:trPr>
          <w:cantSplit/>
          <w:jc w:val="center"/>
        </w:trPr>
        <w:tc>
          <w:tcPr>
            <w:tcW w:w="6548" w:type="dxa"/>
          </w:tcPr>
          <w:p w14:paraId="32335083" w14:textId="77777777" w:rsidR="00783A69" w:rsidRPr="00783A69" w:rsidRDefault="00783A69" w:rsidP="00B93B7B">
            <w:pPr>
              <w:spacing w:before="20" w:after="20" w:line="300" w:lineRule="exact"/>
              <w:rPr>
                <w:b/>
                <w:bCs/>
                <w:rtl/>
                <w:lang w:bidi="ar-EG"/>
              </w:rPr>
            </w:pPr>
          </w:p>
        </w:tc>
        <w:tc>
          <w:tcPr>
            <w:tcW w:w="3091" w:type="dxa"/>
          </w:tcPr>
          <w:p w14:paraId="75A48428" w14:textId="7B05F491"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DF0989">
              <w:rPr>
                <w:b/>
                <w:bCs/>
                <w:lang w:bidi="ar-EG"/>
              </w:rPr>
              <w:t>15</w:t>
            </w:r>
            <w:r w:rsidRPr="00153471">
              <w:rPr>
                <w:b/>
                <w:bCs/>
                <w:lang w:bidi="ar-EG"/>
              </w:rPr>
              <w:t>-A</w:t>
            </w:r>
          </w:p>
        </w:tc>
      </w:tr>
      <w:tr w:rsidR="00783A69" w:rsidRPr="00783A69" w14:paraId="3FD8349A" w14:textId="77777777" w:rsidTr="00F77022">
        <w:trPr>
          <w:cantSplit/>
          <w:jc w:val="center"/>
        </w:trPr>
        <w:tc>
          <w:tcPr>
            <w:tcW w:w="6548" w:type="dxa"/>
          </w:tcPr>
          <w:p w14:paraId="135A1CED" w14:textId="77777777" w:rsidR="00783A69" w:rsidRPr="00783A69" w:rsidRDefault="00783A69" w:rsidP="00B93B7B">
            <w:pPr>
              <w:spacing w:before="20" w:after="20" w:line="300" w:lineRule="exact"/>
              <w:rPr>
                <w:b/>
                <w:bCs/>
                <w:lang w:bidi="ar-EG"/>
              </w:rPr>
            </w:pPr>
          </w:p>
        </w:tc>
        <w:tc>
          <w:tcPr>
            <w:tcW w:w="3091" w:type="dxa"/>
          </w:tcPr>
          <w:p w14:paraId="031460F4" w14:textId="2FEEAFC1" w:rsidR="00783A69" w:rsidRPr="00C85CB5" w:rsidRDefault="00DF0989" w:rsidP="00B93B7B">
            <w:pPr>
              <w:spacing w:before="20" w:after="20" w:line="300" w:lineRule="exact"/>
              <w:rPr>
                <w:b/>
                <w:bCs/>
                <w:highlight w:val="yellow"/>
                <w:rtl/>
                <w:lang w:bidi="ar-SY"/>
              </w:rPr>
            </w:pPr>
            <w:r w:rsidRPr="00DF0989">
              <w:rPr>
                <w:b/>
                <w:bCs/>
                <w:lang w:bidi="ar-EG"/>
              </w:rPr>
              <w:t>9</w:t>
            </w:r>
            <w:r w:rsidR="00783A69" w:rsidRPr="00DF0989">
              <w:rPr>
                <w:rFonts w:hint="cs"/>
                <w:b/>
                <w:bCs/>
                <w:rtl/>
                <w:lang w:bidi="ar-EG"/>
              </w:rPr>
              <w:t xml:space="preserve"> </w:t>
            </w:r>
            <w:r w:rsidRPr="00DF0989">
              <w:rPr>
                <w:rFonts w:hint="cs"/>
                <w:b/>
                <w:bCs/>
                <w:rtl/>
                <w:lang w:bidi="ar-EG"/>
              </w:rPr>
              <w:t xml:space="preserve">مايو </w:t>
            </w:r>
            <w:r w:rsidR="00153471" w:rsidRPr="00DF0989">
              <w:rPr>
                <w:b/>
                <w:bCs/>
                <w:lang w:bidi="ar-EG"/>
              </w:rPr>
              <w:t>2023</w:t>
            </w:r>
          </w:p>
        </w:tc>
      </w:tr>
      <w:tr w:rsidR="00783A69" w:rsidRPr="00783A69" w14:paraId="775EC517" w14:textId="77777777" w:rsidTr="00F77022">
        <w:trPr>
          <w:cantSplit/>
          <w:jc w:val="center"/>
        </w:trPr>
        <w:tc>
          <w:tcPr>
            <w:tcW w:w="6548" w:type="dxa"/>
          </w:tcPr>
          <w:p w14:paraId="6466C81E" w14:textId="77777777" w:rsidR="00783A69" w:rsidRPr="00783A69" w:rsidRDefault="00783A69" w:rsidP="00B93B7B">
            <w:pPr>
              <w:spacing w:before="20" w:after="20" w:line="300" w:lineRule="exact"/>
              <w:rPr>
                <w:b/>
                <w:bCs/>
                <w:lang w:bidi="ar-EG"/>
              </w:rPr>
            </w:pPr>
          </w:p>
        </w:tc>
        <w:tc>
          <w:tcPr>
            <w:tcW w:w="3091" w:type="dxa"/>
          </w:tcPr>
          <w:p w14:paraId="56182560"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09C51A99" w14:textId="77777777" w:rsidTr="00EE5CF2">
        <w:trPr>
          <w:cantSplit/>
          <w:jc w:val="center"/>
        </w:trPr>
        <w:tc>
          <w:tcPr>
            <w:tcW w:w="9639" w:type="dxa"/>
            <w:gridSpan w:val="2"/>
          </w:tcPr>
          <w:p w14:paraId="09BBEECE" w14:textId="61A50F66" w:rsidR="00783A69" w:rsidRPr="00783A69" w:rsidRDefault="007A22FF" w:rsidP="00EE5CF2">
            <w:pPr>
              <w:pStyle w:val="Source"/>
              <w:rPr>
                <w:rtl/>
              </w:rPr>
            </w:pPr>
            <w:r>
              <w:rPr>
                <w:rFonts w:hint="cs"/>
                <w:sz w:val="28"/>
                <w:szCs w:val="28"/>
                <w:rtl/>
              </w:rPr>
              <w:t>مدير مكتب تنمية الاتصالات</w:t>
            </w:r>
          </w:p>
        </w:tc>
      </w:tr>
      <w:tr w:rsidR="00783A69" w:rsidRPr="00783A69" w14:paraId="57781102" w14:textId="77777777" w:rsidTr="00EE5CF2">
        <w:trPr>
          <w:cantSplit/>
          <w:jc w:val="center"/>
        </w:trPr>
        <w:tc>
          <w:tcPr>
            <w:tcW w:w="9639" w:type="dxa"/>
            <w:gridSpan w:val="2"/>
          </w:tcPr>
          <w:p w14:paraId="699A172D" w14:textId="6839D4D8" w:rsidR="00783A69" w:rsidRPr="007A22FF" w:rsidRDefault="007A22FF" w:rsidP="00EE5CF2">
            <w:pPr>
              <w:pStyle w:val="Title1"/>
              <w:rPr>
                <w:lang w:bidi="ar-EG"/>
              </w:rPr>
            </w:pPr>
            <w:r>
              <w:rPr>
                <w:rFonts w:hint="cs"/>
                <w:rtl/>
                <w:lang w:bidi="ar-EG"/>
              </w:rPr>
              <w:t xml:space="preserve">نتائج المؤتمر العالمي لتنمية الاتصالات لعام 2022 </w:t>
            </w:r>
            <w:r>
              <w:rPr>
                <w:lang w:bidi="ar-EG"/>
              </w:rPr>
              <w:t>(WTDC-22)</w:t>
            </w:r>
          </w:p>
        </w:tc>
      </w:tr>
    </w:tbl>
    <w:p w14:paraId="343156A4"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61CB5904" w14:textId="77777777" w:rsidTr="00DF0989">
        <w:trPr>
          <w:cantSplit/>
          <w:jc w:val="center"/>
        </w:trPr>
        <w:tc>
          <w:tcPr>
            <w:tcW w:w="9638" w:type="dxa"/>
            <w:tcBorders>
              <w:top w:val="single" w:sz="6" w:space="0" w:color="auto"/>
              <w:left w:val="single" w:sz="6" w:space="0" w:color="auto"/>
              <w:bottom w:val="single" w:sz="6" w:space="0" w:color="auto"/>
              <w:right w:val="single" w:sz="6" w:space="0" w:color="auto"/>
            </w:tcBorders>
          </w:tcPr>
          <w:p w14:paraId="63D58E0B"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12B72C3E" w14:textId="523DD285" w:rsidR="00783A69" w:rsidRDefault="007A22FF" w:rsidP="00EE5CF2">
            <w:pPr>
              <w:rPr>
                <w:rtl/>
              </w:rPr>
            </w:pPr>
            <w:r>
              <w:rPr>
                <w:rFonts w:hint="cs"/>
                <w:rtl/>
              </w:rPr>
              <w:t xml:space="preserve">عُقد المؤتمر العالمي لتنمية الاتصالات للاتحاد لعام 2022 </w:t>
            </w:r>
            <w:r>
              <w:t>(WTDC-22)</w:t>
            </w:r>
            <w:r>
              <w:rPr>
                <w:rFonts w:hint="cs"/>
                <w:rtl/>
              </w:rPr>
              <w:t xml:space="preserve"> في كيغالي، رواندا، في الفترة من 6 إلى 16 يونيو 2022، واعتمد خطة عمل لقطاع تنمية الاتصالات </w:t>
            </w:r>
            <w:r w:rsidR="00E36E89">
              <w:rPr>
                <w:rFonts w:hint="cs"/>
                <w:rtl/>
              </w:rPr>
              <w:t xml:space="preserve">وهي </w:t>
            </w:r>
            <w:r>
              <w:rPr>
                <w:rFonts w:hint="cs"/>
                <w:rtl/>
              </w:rPr>
              <w:t>خطة عمل كيغالي</w:t>
            </w:r>
            <w:r w:rsidR="00876024">
              <w:rPr>
                <w:rFonts w:hint="cs"/>
                <w:rtl/>
              </w:rPr>
              <w:t xml:space="preserve"> </w:t>
            </w:r>
            <w:r w:rsidR="00876024">
              <w:t>(KAP)</w:t>
            </w:r>
            <w:r>
              <w:rPr>
                <w:rFonts w:hint="cs"/>
                <w:rtl/>
              </w:rPr>
              <w:t>.</w:t>
            </w:r>
          </w:p>
          <w:p w14:paraId="121D451D" w14:textId="275BB686" w:rsidR="007A22FF" w:rsidRPr="007A22FF" w:rsidRDefault="007A22FF" w:rsidP="00EE5CF2">
            <w:pPr>
              <w:rPr>
                <w:rtl/>
              </w:rPr>
            </w:pPr>
            <w:r>
              <w:rPr>
                <w:rFonts w:hint="cs"/>
                <w:rtl/>
                <w:lang w:bidi="ar-EG"/>
              </w:rPr>
              <w:t xml:space="preserve">والغرض من هذا التقرير تقديم معلومات محدَّثة إلى الفريق الاستشاري لتنمية الاتصالات بشأن نتائج المؤتمر </w:t>
            </w:r>
            <w:r>
              <w:rPr>
                <w:lang w:bidi="ar-EG"/>
              </w:rPr>
              <w:t>WTDC-22</w:t>
            </w:r>
            <w:r w:rsidR="00E36E89">
              <w:rPr>
                <w:rFonts w:hint="cs"/>
                <w:rtl/>
                <w:lang w:bidi="ar-EG"/>
              </w:rPr>
              <w:t>.</w:t>
            </w:r>
          </w:p>
          <w:p w14:paraId="1828FDC0" w14:textId="77777777" w:rsidR="00783A69" w:rsidRPr="00DF0989" w:rsidRDefault="00783A69" w:rsidP="00EE5CF2">
            <w:pPr>
              <w:rPr>
                <w:b/>
                <w:bCs/>
                <w:rtl/>
                <w:lang w:bidi="ar-SY"/>
              </w:rPr>
            </w:pPr>
            <w:r w:rsidRPr="00DF0989">
              <w:rPr>
                <w:rFonts w:hint="cs"/>
                <w:b/>
                <w:bCs/>
                <w:rtl/>
                <w:lang w:bidi="ar-SY"/>
              </w:rPr>
              <w:t>الإجراء المطلوب</w:t>
            </w:r>
            <w:r w:rsidR="005874F2" w:rsidRPr="00DF0989">
              <w:rPr>
                <w:rFonts w:hint="cs"/>
                <w:b/>
                <w:bCs/>
                <w:rtl/>
                <w:lang w:bidi="ar-SY"/>
              </w:rPr>
              <w:t>:</w:t>
            </w:r>
          </w:p>
          <w:p w14:paraId="779B5D34" w14:textId="099DD617" w:rsidR="00783A69" w:rsidRPr="007A22FF" w:rsidRDefault="007A22FF" w:rsidP="00EE5CF2">
            <w:pPr>
              <w:rPr>
                <w:rtl/>
              </w:rPr>
            </w:pPr>
            <w:r>
              <w:rPr>
                <w:rFonts w:hint="cs"/>
                <w:rtl/>
              </w:rPr>
              <w:t>يرجى من الفريق الاستشاري لتنمية الاتصالات الإحاطة علماً بهذا التقرير.</w:t>
            </w:r>
          </w:p>
          <w:p w14:paraId="1E538569" w14:textId="77777777" w:rsidR="00783A69" w:rsidRPr="00DF0989" w:rsidRDefault="00783A69" w:rsidP="00EE5CF2">
            <w:pPr>
              <w:rPr>
                <w:b/>
                <w:bCs/>
                <w:rtl/>
                <w:lang w:bidi="ar-SY"/>
              </w:rPr>
            </w:pPr>
            <w:r w:rsidRPr="00DF0989">
              <w:rPr>
                <w:rFonts w:hint="cs"/>
                <w:b/>
                <w:bCs/>
                <w:rtl/>
                <w:lang w:bidi="ar-SY"/>
              </w:rPr>
              <w:t>المراجع</w:t>
            </w:r>
            <w:r w:rsidR="005874F2" w:rsidRPr="00DF0989">
              <w:rPr>
                <w:rFonts w:hint="cs"/>
                <w:b/>
                <w:bCs/>
                <w:rtl/>
                <w:lang w:bidi="ar-SY"/>
              </w:rPr>
              <w:t>:</w:t>
            </w:r>
          </w:p>
          <w:p w14:paraId="0531C7D1" w14:textId="62CE86AB" w:rsidR="00783A69" w:rsidRPr="00153471" w:rsidRDefault="00683629" w:rsidP="00EE5CF2">
            <w:pPr>
              <w:spacing w:after="120"/>
              <w:rPr>
                <w:rtl/>
              </w:rPr>
            </w:pPr>
            <w:hyperlink r:id="rId9" w:history="1">
              <w:r w:rsidR="007A22FF" w:rsidRPr="00BE6019">
                <w:rPr>
                  <w:rStyle w:val="Hyperlink"/>
                  <w:rFonts w:hint="cs"/>
                  <w:rtl/>
                </w:rPr>
                <w:t>التقرير النهائي للمؤتمر العالمي لتنمية الاتصالات لعام 2022</w:t>
              </w:r>
            </w:hyperlink>
          </w:p>
        </w:tc>
      </w:tr>
    </w:tbl>
    <w:p w14:paraId="0DD6E412" w14:textId="77777777" w:rsidR="0006468A" w:rsidRDefault="0006468A" w:rsidP="0006468A">
      <w:pPr>
        <w:rPr>
          <w:rtl/>
          <w:lang w:bidi="ar-EG"/>
        </w:rPr>
      </w:pPr>
    </w:p>
    <w:p w14:paraId="498A7E8F" w14:textId="77777777" w:rsidR="00DF0989" w:rsidRDefault="00DF0989" w:rsidP="0006468A">
      <w:pPr>
        <w:rPr>
          <w:rtl/>
          <w:lang w:bidi="ar-EG"/>
        </w:rPr>
      </w:pPr>
    </w:p>
    <w:p w14:paraId="07F83D04" w14:textId="77777777" w:rsidR="00882A17" w:rsidRDefault="00882A17">
      <w:pPr>
        <w:tabs>
          <w:tab w:val="clear" w:pos="794"/>
        </w:tabs>
        <w:bidi w:val="0"/>
        <w:spacing w:before="0" w:after="160" w:line="259" w:lineRule="auto"/>
        <w:jc w:val="left"/>
        <w:rPr>
          <w:lang w:bidi="ar-EG"/>
        </w:rPr>
      </w:pPr>
      <w:r>
        <w:rPr>
          <w:rtl/>
          <w:lang w:bidi="ar-EG"/>
        </w:rPr>
        <w:br w:type="page"/>
      </w:r>
    </w:p>
    <w:p w14:paraId="594977F3" w14:textId="47EF0366" w:rsidR="00882A17" w:rsidRPr="00BE6019" w:rsidRDefault="00BE6019" w:rsidP="005C1D8C">
      <w:pPr>
        <w:pStyle w:val="Heading1"/>
        <w:rPr>
          <w:rtl/>
          <w:lang w:bidi="ar-EG"/>
        </w:rPr>
      </w:pPr>
      <w:r w:rsidRPr="00BE6019">
        <w:rPr>
          <w:rFonts w:hint="cs"/>
          <w:rtl/>
          <w:lang w:bidi="ar-EG"/>
        </w:rPr>
        <w:lastRenderedPageBreak/>
        <w:t>1</w:t>
      </w:r>
      <w:r w:rsidRPr="00BE6019">
        <w:rPr>
          <w:rtl/>
          <w:lang w:bidi="ar-EG"/>
        </w:rPr>
        <w:tab/>
      </w:r>
      <w:r w:rsidRPr="00BE6019">
        <w:rPr>
          <w:rFonts w:hint="cs"/>
          <w:rtl/>
          <w:lang w:bidi="ar-EG"/>
        </w:rPr>
        <w:t>مقدمة</w:t>
      </w:r>
    </w:p>
    <w:p w14:paraId="4E4E181F" w14:textId="047602A2" w:rsidR="00BE6019" w:rsidRDefault="00BE6019" w:rsidP="0006468A">
      <w:pPr>
        <w:rPr>
          <w:rtl/>
        </w:rPr>
      </w:pPr>
      <w:r>
        <w:rPr>
          <w:rFonts w:hint="cs"/>
          <w:rtl/>
          <w:lang w:bidi="ar-EG"/>
        </w:rPr>
        <w:t>1.1</w:t>
      </w:r>
      <w:r>
        <w:rPr>
          <w:rtl/>
          <w:lang w:bidi="ar-EG"/>
        </w:rPr>
        <w:tab/>
      </w:r>
      <w:r>
        <w:rPr>
          <w:rFonts w:hint="cs"/>
          <w:rtl/>
          <w:lang w:bidi="ar-EG"/>
        </w:rPr>
        <w:t xml:space="preserve">مثّل المؤتمر العالمي الثامن لتنمية الاتصالات </w:t>
      </w:r>
      <w:r>
        <w:rPr>
          <w:lang w:bidi="ar-EG"/>
        </w:rPr>
        <w:t>(WTDC-22)</w:t>
      </w:r>
      <w:r>
        <w:rPr>
          <w:rFonts w:hint="cs"/>
          <w:rtl/>
        </w:rPr>
        <w:t xml:space="preserve"> الذي عقده الاتحاد الدولي للاتصالات </w:t>
      </w:r>
      <w:r>
        <w:t>(ITU)</w:t>
      </w:r>
      <w:r>
        <w:rPr>
          <w:rFonts w:hint="cs"/>
          <w:rtl/>
        </w:rPr>
        <w:t xml:space="preserve"> في الفترة من 6 إلى 16 يونيو 2022، في كيغالي، رواندا، حدثاً بارزاً كان الهدف منه جلب توصيلية هادفة وميسورة التكلفة إلى ما يقدر بنحو </w:t>
      </w:r>
      <w:r>
        <w:t>2,9</w:t>
      </w:r>
      <w:r>
        <w:rPr>
          <w:rFonts w:hint="cs"/>
          <w:rtl/>
        </w:rPr>
        <w:t xml:space="preserve"> مليار شخص حول العالم لا يزالون يفتقرون إلى توصيل بالإنترنت.</w:t>
      </w:r>
    </w:p>
    <w:p w14:paraId="728B99A3" w14:textId="09DE6F33" w:rsidR="0019128D" w:rsidRPr="00C03C1E" w:rsidRDefault="00BE6019" w:rsidP="00BE6019">
      <w:pPr>
        <w:rPr>
          <w:spacing w:val="2"/>
          <w:rtl/>
        </w:rPr>
      </w:pPr>
      <w:r>
        <w:rPr>
          <w:rFonts w:hint="cs"/>
          <w:rtl/>
        </w:rPr>
        <w:t>2.1</w:t>
      </w:r>
      <w:r>
        <w:rPr>
          <w:rtl/>
        </w:rPr>
        <w:tab/>
      </w:r>
      <w:r w:rsidRPr="00C03C1E">
        <w:rPr>
          <w:rFonts w:hint="cs"/>
          <w:spacing w:val="2"/>
          <w:rtl/>
        </w:rPr>
        <w:t xml:space="preserve">وحضر المؤتمر الذي عُقد تحت موضوع: </w:t>
      </w:r>
      <w:r w:rsidRPr="00C03C1E">
        <w:rPr>
          <w:rFonts w:hint="cs"/>
          <w:b/>
          <w:bCs/>
          <w:i/>
          <w:iCs/>
          <w:spacing w:val="2"/>
          <w:rtl/>
        </w:rPr>
        <w:t xml:space="preserve">توصيل </w:t>
      </w:r>
      <w:r w:rsidR="00B75B1A" w:rsidRPr="00C03C1E">
        <w:rPr>
          <w:rFonts w:hint="cs"/>
          <w:b/>
          <w:bCs/>
          <w:i/>
          <w:iCs/>
          <w:spacing w:val="2"/>
          <w:rtl/>
        </w:rPr>
        <w:t>غير الموصولين لتحقيق التنمية المستدامة</w:t>
      </w:r>
      <w:r w:rsidR="00B75B1A" w:rsidRPr="00C03C1E">
        <w:rPr>
          <w:rFonts w:hint="cs"/>
          <w:spacing w:val="2"/>
          <w:rtl/>
        </w:rPr>
        <w:t xml:space="preserve"> </w:t>
      </w:r>
      <w:r w:rsidR="00B75B1A" w:rsidRPr="00C03C1E">
        <w:rPr>
          <w:spacing w:val="2"/>
        </w:rPr>
        <w:t>2 152</w:t>
      </w:r>
      <w:r w:rsidR="00B75B1A" w:rsidRPr="00C03C1E">
        <w:rPr>
          <w:rFonts w:hint="cs"/>
          <w:spacing w:val="2"/>
          <w:rtl/>
        </w:rPr>
        <w:t xml:space="preserve"> مشاركاً (</w:t>
      </w:r>
      <w:r w:rsidR="00B75B1A" w:rsidRPr="00C03C1E">
        <w:rPr>
          <w:spacing w:val="2"/>
        </w:rPr>
        <w:t>1</w:t>
      </w:r>
      <w:r w:rsidR="00C03C1E" w:rsidRPr="00C03C1E">
        <w:rPr>
          <w:spacing w:val="2"/>
        </w:rPr>
        <w:t> </w:t>
      </w:r>
      <w:r w:rsidR="00B75B1A" w:rsidRPr="00C03C1E">
        <w:rPr>
          <w:spacing w:val="2"/>
        </w:rPr>
        <w:t>304</w:t>
      </w:r>
      <w:r w:rsidR="00B75B1A" w:rsidRPr="00C03C1E">
        <w:rPr>
          <w:rFonts w:hint="cs"/>
          <w:spacing w:val="2"/>
          <w:rtl/>
        </w:rPr>
        <w:t xml:space="preserve"> حضورياً و</w:t>
      </w:r>
      <w:r w:rsidR="00B75B1A" w:rsidRPr="00C03C1E">
        <w:rPr>
          <w:spacing w:val="2"/>
        </w:rPr>
        <w:t>848</w:t>
      </w:r>
      <w:r w:rsidR="00B75B1A" w:rsidRPr="00C03C1E">
        <w:rPr>
          <w:rFonts w:hint="cs"/>
          <w:spacing w:val="2"/>
          <w:rtl/>
        </w:rPr>
        <w:t xml:space="preserve"> عبر الإنترنت) من 150 دولة عضواً (بمشاركة 127 بلداً في مكان المؤتمر و23 بلداً عن بُعد)، و96</w:t>
      </w:r>
      <w:r w:rsidR="00C03C1E">
        <w:rPr>
          <w:rFonts w:hint="eastAsia"/>
          <w:spacing w:val="2"/>
          <w:rtl/>
        </w:rPr>
        <w:t> </w:t>
      </w:r>
      <w:r w:rsidR="00B75B1A" w:rsidRPr="00C03C1E">
        <w:rPr>
          <w:rFonts w:hint="cs"/>
          <w:spacing w:val="2"/>
          <w:rtl/>
        </w:rPr>
        <w:t xml:space="preserve">عضواً في قطاع تنمية الاتصالات </w:t>
      </w:r>
      <w:r w:rsidR="00B75B1A" w:rsidRPr="00C03C1E">
        <w:rPr>
          <w:spacing w:val="2"/>
        </w:rPr>
        <w:t>(ITU-D)</w:t>
      </w:r>
      <w:r w:rsidR="00B75B1A" w:rsidRPr="00C03C1E">
        <w:rPr>
          <w:rFonts w:hint="cs"/>
          <w:spacing w:val="2"/>
          <w:rtl/>
        </w:rPr>
        <w:t>، و37 هيئة أكاديمية، ومراقبون بموجب القرار 99 لمؤتمر المندوبين المفوضين، وممثلون عن الأمم المتحدة ووكالاتها المتخصصة.</w:t>
      </w:r>
    </w:p>
    <w:p w14:paraId="5D3094A3" w14:textId="3519E0EC" w:rsidR="00B75B1A" w:rsidRDefault="00B75B1A" w:rsidP="00BE6019">
      <w:pPr>
        <w:rPr>
          <w:rtl/>
        </w:rPr>
      </w:pPr>
      <w:r>
        <w:rPr>
          <w:rFonts w:hint="cs"/>
          <w:rtl/>
        </w:rPr>
        <w:t>3.1</w:t>
      </w:r>
      <w:r>
        <w:rPr>
          <w:rtl/>
        </w:rPr>
        <w:tab/>
      </w:r>
      <w:r>
        <w:rPr>
          <w:rFonts w:hint="cs"/>
          <w:rtl/>
        </w:rPr>
        <w:t>وأ</w:t>
      </w:r>
      <w:r w:rsidR="00B63612">
        <w:rPr>
          <w:rFonts w:hint="cs"/>
          <w:rtl/>
        </w:rPr>
        <w:t>نتج</w:t>
      </w:r>
      <w:r>
        <w:rPr>
          <w:rFonts w:hint="cs"/>
          <w:rtl/>
        </w:rPr>
        <w:t xml:space="preserve"> المؤتمر </w:t>
      </w:r>
      <w:r w:rsidR="00B63612">
        <w:rPr>
          <w:rFonts w:hint="cs"/>
          <w:rtl/>
        </w:rPr>
        <w:t>المخرجات</w:t>
      </w:r>
      <w:r>
        <w:rPr>
          <w:rFonts w:hint="cs"/>
          <w:rtl/>
        </w:rPr>
        <w:t xml:space="preserve"> الرئيسية التالية:</w:t>
      </w:r>
    </w:p>
    <w:p w14:paraId="0510C9AD" w14:textId="6ECD3051" w:rsidR="00B75B1A" w:rsidRDefault="005C1D8C" w:rsidP="005C1D8C">
      <w:pPr>
        <w:pStyle w:val="enumlev1"/>
      </w:pPr>
      <w:r>
        <w:rPr>
          <w:rFonts w:hint="cs"/>
          <w:b/>
          <w:bCs/>
          <w:rtl/>
        </w:rPr>
        <w:t>-</w:t>
      </w:r>
      <w:r>
        <w:rPr>
          <w:b/>
          <w:bCs/>
          <w:rtl/>
        </w:rPr>
        <w:tab/>
      </w:r>
      <w:r w:rsidR="002F7E69" w:rsidRPr="002F7E69">
        <w:rPr>
          <w:rFonts w:hint="cs"/>
          <w:b/>
          <w:bCs/>
          <w:rtl/>
        </w:rPr>
        <w:t>إعلان كيغالي</w:t>
      </w:r>
      <w:r w:rsidR="002F7E69">
        <w:rPr>
          <w:rFonts w:hint="cs"/>
          <w:rtl/>
        </w:rPr>
        <w:t>، الذي يسلط الضوء على الاستنتاجات والأولويات الرئيسية التي خرج بها المؤتمر ويعزز الدعم السياسي لرسالة الاتحاد وأهدافه الاستراتيجية في مجال التنمية.</w:t>
      </w:r>
    </w:p>
    <w:p w14:paraId="3DED2248" w14:textId="78BBA7FA" w:rsidR="002F7E69" w:rsidRDefault="005C1D8C" w:rsidP="005C1D8C">
      <w:pPr>
        <w:pStyle w:val="enumlev1"/>
      </w:pPr>
      <w:r>
        <w:rPr>
          <w:rFonts w:hint="cs"/>
          <w:b/>
          <w:bCs/>
          <w:rtl/>
        </w:rPr>
        <w:t>-</w:t>
      </w:r>
      <w:r>
        <w:rPr>
          <w:b/>
          <w:bCs/>
          <w:rtl/>
        </w:rPr>
        <w:tab/>
      </w:r>
      <w:r w:rsidR="002F7E69">
        <w:rPr>
          <w:rFonts w:hint="cs"/>
          <w:b/>
          <w:bCs/>
          <w:rtl/>
        </w:rPr>
        <w:t>خطة عمل كيغالي</w:t>
      </w:r>
      <w:r w:rsidR="002F7E69" w:rsidRPr="002F7E69">
        <w:rPr>
          <w:rFonts w:hint="cs"/>
          <w:rtl/>
        </w:rPr>
        <w:t>، وهي مجموعة شاملة</w:t>
      </w:r>
      <w:r w:rsidR="002F7E69">
        <w:rPr>
          <w:rFonts w:hint="cs"/>
          <w:rtl/>
        </w:rPr>
        <w:t xml:space="preserve"> من شأنها أن تعزز التنمية العادلة والمستدامة لشبكات الاتصالات/تكنولوجيا المعلومات والاتصالات وخدماتها.</w:t>
      </w:r>
    </w:p>
    <w:p w14:paraId="1C865C5D" w14:textId="65529885" w:rsidR="002F7E69" w:rsidRDefault="005C1D8C" w:rsidP="005C1D8C">
      <w:pPr>
        <w:pStyle w:val="enumlev1"/>
        <w:rPr>
          <w:lang w:bidi="ar-EG"/>
        </w:rPr>
      </w:pPr>
      <w:r>
        <w:rPr>
          <w:rFonts w:hint="cs"/>
          <w:b/>
          <w:bCs/>
          <w:rtl/>
          <w:lang w:bidi="ar-EG"/>
        </w:rPr>
        <w:t>-</w:t>
      </w:r>
      <w:r>
        <w:rPr>
          <w:b/>
          <w:bCs/>
          <w:rtl/>
          <w:lang w:bidi="ar-EG"/>
        </w:rPr>
        <w:tab/>
      </w:r>
      <w:r w:rsidR="002F7E69">
        <w:rPr>
          <w:rFonts w:hint="cs"/>
          <w:b/>
          <w:bCs/>
          <w:rtl/>
          <w:lang w:bidi="ar-EG"/>
        </w:rPr>
        <w:t xml:space="preserve">مبادرات إقليمية </w:t>
      </w:r>
      <w:r w:rsidR="00B63612" w:rsidRPr="00B63612">
        <w:rPr>
          <w:rFonts w:hint="cs"/>
          <w:rtl/>
          <w:lang w:bidi="ar-EG"/>
        </w:rPr>
        <w:t>من أجل إفريقيا والأمريكتين</w:t>
      </w:r>
      <w:r w:rsidR="00B63612">
        <w:rPr>
          <w:rFonts w:hint="cs"/>
          <w:rtl/>
          <w:lang w:bidi="ar-EG"/>
        </w:rPr>
        <w:t xml:space="preserve"> والدول العربية وآسيا والمحيط الهادئ وكومنولث الدول المستقلة </w:t>
      </w:r>
      <w:r w:rsidR="00B63612">
        <w:rPr>
          <w:lang w:bidi="ar-EG"/>
        </w:rPr>
        <w:t>(CIS)</w:t>
      </w:r>
      <w:r w:rsidR="00B63612">
        <w:rPr>
          <w:rFonts w:hint="cs"/>
          <w:rtl/>
        </w:rPr>
        <w:t xml:space="preserve"> وأوروبا. وتهدف المبادرات الإقليمية إلى </w:t>
      </w:r>
      <w:r w:rsidR="00B63612" w:rsidRPr="00B63612">
        <w:rPr>
          <w:rtl/>
        </w:rPr>
        <w:t>تحديد الشواغل الرئيسية لمنطقة بعينها في مجال الاتصالات/تكنولوجيا المعلومات والاتصالات، ثم معالجتها من خلال الشراكات وتعبئة الموارد من أجل تنفيذ المشاريع التي تشكّل جزءاً من خطة عمل قطاع تنمية الاتصالات</w:t>
      </w:r>
      <w:r w:rsidR="00B63612">
        <w:rPr>
          <w:rFonts w:hint="cs"/>
          <w:rtl/>
        </w:rPr>
        <w:t>.</w:t>
      </w:r>
    </w:p>
    <w:p w14:paraId="2893D685" w14:textId="445AE917" w:rsidR="00B63612" w:rsidRDefault="005C1D8C" w:rsidP="005C1D8C">
      <w:pPr>
        <w:pStyle w:val="enumlev1"/>
      </w:pPr>
      <w:r>
        <w:rPr>
          <w:rFonts w:hint="cs"/>
          <w:rtl/>
        </w:rPr>
        <w:t>-</w:t>
      </w:r>
      <w:r>
        <w:rPr>
          <w:rtl/>
        </w:rPr>
        <w:tab/>
      </w:r>
      <w:r w:rsidR="00B63612" w:rsidRPr="00C03C1E">
        <w:rPr>
          <w:rFonts w:hint="cs"/>
          <w:b/>
          <w:bCs/>
          <w:rtl/>
        </w:rPr>
        <w:t>4 قرارات جديدة</w:t>
      </w:r>
      <w:r w:rsidR="00B63612">
        <w:rPr>
          <w:rFonts w:hint="cs"/>
          <w:rtl/>
        </w:rPr>
        <w:t xml:space="preserve"> </w:t>
      </w:r>
      <w:r w:rsidR="00B63612" w:rsidRPr="00B63612">
        <w:rPr>
          <w:rFonts w:hint="cs"/>
          <w:rtl/>
        </w:rPr>
        <w:t>و</w:t>
      </w:r>
      <w:r w:rsidR="00B63612" w:rsidRPr="00C03C1E">
        <w:rPr>
          <w:rFonts w:hint="cs"/>
          <w:b/>
          <w:bCs/>
          <w:rtl/>
        </w:rPr>
        <w:t>40 قراراً مراجَعاً</w:t>
      </w:r>
      <w:r w:rsidR="00B63612" w:rsidRPr="00B63612">
        <w:rPr>
          <w:rFonts w:hint="cs"/>
          <w:rtl/>
        </w:rPr>
        <w:t>.</w:t>
      </w:r>
    </w:p>
    <w:p w14:paraId="19A1E9F3" w14:textId="7C23B788" w:rsidR="00B63612" w:rsidRDefault="005C1D8C" w:rsidP="005C1D8C">
      <w:pPr>
        <w:pStyle w:val="enumlev1"/>
      </w:pPr>
      <w:r>
        <w:rPr>
          <w:rFonts w:hint="cs"/>
          <w:b/>
          <w:bCs/>
          <w:rtl/>
        </w:rPr>
        <w:t>-</w:t>
      </w:r>
      <w:r>
        <w:rPr>
          <w:b/>
          <w:bCs/>
          <w:rtl/>
        </w:rPr>
        <w:tab/>
      </w:r>
      <w:r w:rsidR="00B63612">
        <w:rPr>
          <w:rFonts w:hint="cs"/>
          <w:b/>
          <w:bCs/>
          <w:rtl/>
        </w:rPr>
        <w:t xml:space="preserve">مسائل دراسة </w:t>
      </w:r>
      <w:r w:rsidR="00B63612" w:rsidRPr="00B63612">
        <w:rPr>
          <w:rFonts w:hint="cs"/>
          <w:rtl/>
        </w:rPr>
        <w:t>جديدة ومراج</w:t>
      </w:r>
      <w:r w:rsidR="00E36E89">
        <w:rPr>
          <w:rFonts w:hint="cs"/>
          <w:rtl/>
        </w:rPr>
        <w:t>َ</w:t>
      </w:r>
      <w:r w:rsidR="00B63612" w:rsidRPr="00B63612">
        <w:rPr>
          <w:rFonts w:hint="cs"/>
          <w:rtl/>
        </w:rPr>
        <w:t>عة</w:t>
      </w:r>
      <w:r w:rsidR="00B63612">
        <w:rPr>
          <w:rFonts w:hint="cs"/>
          <w:b/>
          <w:bCs/>
          <w:rtl/>
        </w:rPr>
        <w:t xml:space="preserve"> لقطاع تنمية الاتصالات </w:t>
      </w:r>
      <w:r w:rsidR="00E36E89">
        <w:rPr>
          <w:rFonts w:hint="cs"/>
          <w:rtl/>
        </w:rPr>
        <w:t xml:space="preserve">من أجل </w:t>
      </w:r>
      <w:r w:rsidR="00B63612" w:rsidRPr="00B63612">
        <w:rPr>
          <w:rFonts w:hint="cs"/>
          <w:rtl/>
        </w:rPr>
        <w:t>دراستها</w:t>
      </w:r>
      <w:r w:rsidR="00B63612">
        <w:rPr>
          <w:rFonts w:hint="cs"/>
          <w:rtl/>
        </w:rPr>
        <w:t xml:space="preserve"> في الفترة 2022-2025.</w:t>
      </w:r>
    </w:p>
    <w:p w14:paraId="5BC34687" w14:textId="476EB9D6" w:rsidR="00B63612" w:rsidRDefault="005C1D8C" w:rsidP="005C1D8C">
      <w:pPr>
        <w:pStyle w:val="enumlev1"/>
        <w:rPr>
          <w:lang w:bidi="ar-EG"/>
        </w:rPr>
      </w:pPr>
      <w:r>
        <w:rPr>
          <w:rFonts w:hint="cs"/>
          <w:b/>
          <w:bCs/>
          <w:rtl/>
          <w:lang w:bidi="ar-EG"/>
        </w:rPr>
        <w:t>-</w:t>
      </w:r>
      <w:r>
        <w:rPr>
          <w:b/>
          <w:bCs/>
          <w:rtl/>
          <w:lang w:bidi="ar-EG"/>
        </w:rPr>
        <w:tab/>
      </w:r>
      <w:r w:rsidR="00B63612">
        <w:rPr>
          <w:rFonts w:hint="cs"/>
          <w:b/>
          <w:bCs/>
          <w:rtl/>
          <w:lang w:bidi="ar-EG"/>
        </w:rPr>
        <w:t xml:space="preserve"> </w:t>
      </w:r>
      <w:r w:rsidR="00B63612" w:rsidRPr="002C19DE">
        <w:rPr>
          <w:rFonts w:hint="cs"/>
          <w:rtl/>
          <w:lang w:bidi="ar-EG"/>
        </w:rPr>
        <w:t>عيّن</w:t>
      </w:r>
      <w:r w:rsidR="00B63612">
        <w:rPr>
          <w:rFonts w:hint="cs"/>
          <w:b/>
          <w:bCs/>
          <w:rtl/>
          <w:lang w:bidi="ar-EG"/>
        </w:rPr>
        <w:t xml:space="preserve"> </w:t>
      </w:r>
      <w:r w:rsidR="00B63612" w:rsidRPr="002C19DE">
        <w:rPr>
          <w:rFonts w:hint="cs"/>
          <w:rtl/>
          <w:lang w:bidi="ar-EG"/>
        </w:rPr>
        <w:t>المؤتمر</w:t>
      </w:r>
      <w:r w:rsidR="00B63612">
        <w:rPr>
          <w:rFonts w:hint="cs"/>
          <w:b/>
          <w:bCs/>
          <w:rtl/>
          <w:lang w:bidi="ar-EG"/>
        </w:rPr>
        <w:t xml:space="preserve"> </w:t>
      </w:r>
      <w:r w:rsidR="002C19DE">
        <w:rPr>
          <w:rFonts w:hint="cs"/>
          <w:b/>
          <w:bCs/>
          <w:rtl/>
          <w:lang w:bidi="ar-EG"/>
        </w:rPr>
        <w:t xml:space="preserve">مكتب الفريق الاستشاري لتنمية الاتصالات </w:t>
      </w:r>
      <w:r w:rsidR="002C19DE">
        <w:rPr>
          <w:b/>
          <w:bCs/>
          <w:lang w:bidi="ar-EG"/>
        </w:rPr>
        <w:t>(TDAG)</w:t>
      </w:r>
      <w:r w:rsidR="002C19DE">
        <w:rPr>
          <w:rFonts w:hint="cs"/>
          <w:b/>
          <w:bCs/>
          <w:rtl/>
        </w:rPr>
        <w:t xml:space="preserve"> </w:t>
      </w:r>
      <w:r w:rsidR="002C19DE" w:rsidRPr="002C19DE">
        <w:rPr>
          <w:rFonts w:hint="cs"/>
          <w:rtl/>
        </w:rPr>
        <w:t>الذي يتألف من رئيس الفريق الاستشاري ونواب الرئيس ور</w:t>
      </w:r>
      <w:r w:rsidR="002C19DE">
        <w:rPr>
          <w:rFonts w:hint="cs"/>
          <w:rtl/>
        </w:rPr>
        <w:t>ئيسي لجنتي الدراسات لقطاع تنمية الاتصالات.</w:t>
      </w:r>
    </w:p>
    <w:p w14:paraId="78122DA1" w14:textId="00877505" w:rsidR="002C19DE" w:rsidRDefault="005C1D8C" w:rsidP="005C1D8C">
      <w:pPr>
        <w:pStyle w:val="enumlev1"/>
      </w:pPr>
      <w:r>
        <w:rPr>
          <w:rFonts w:hint="cs"/>
          <w:rtl/>
        </w:rPr>
        <w:t>-</w:t>
      </w:r>
      <w:r>
        <w:rPr>
          <w:rtl/>
        </w:rPr>
        <w:tab/>
      </w:r>
      <w:r w:rsidR="002C19DE" w:rsidRPr="002C19DE">
        <w:rPr>
          <w:rFonts w:hint="cs"/>
          <w:rtl/>
        </w:rPr>
        <w:t>عيّن</w:t>
      </w:r>
      <w:r w:rsidR="002C19DE">
        <w:rPr>
          <w:rFonts w:hint="cs"/>
          <w:b/>
          <w:bCs/>
          <w:rtl/>
        </w:rPr>
        <w:t xml:space="preserve"> </w:t>
      </w:r>
      <w:r w:rsidR="002C19DE" w:rsidRPr="002C19DE">
        <w:rPr>
          <w:rFonts w:hint="cs"/>
          <w:rtl/>
        </w:rPr>
        <w:t>المؤتمر</w:t>
      </w:r>
      <w:r w:rsidR="002C19DE">
        <w:rPr>
          <w:rFonts w:hint="cs"/>
          <w:b/>
          <w:bCs/>
          <w:rtl/>
        </w:rPr>
        <w:t xml:space="preserve"> فريقي إدارة لجنتي الدراسات لقطاع تنمية الاتصالات </w:t>
      </w:r>
      <w:r w:rsidR="002C19DE" w:rsidRPr="002C19DE">
        <w:rPr>
          <w:rFonts w:hint="cs"/>
          <w:rtl/>
        </w:rPr>
        <w:t>ال</w:t>
      </w:r>
      <w:r w:rsidR="002C19DE">
        <w:rPr>
          <w:rFonts w:hint="cs"/>
          <w:rtl/>
        </w:rPr>
        <w:t>ل</w:t>
      </w:r>
      <w:r w:rsidR="002C19DE" w:rsidRPr="002C19DE">
        <w:rPr>
          <w:rFonts w:hint="cs"/>
          <w:rtl/>
        </w:rPr>
        <w:t>ذي</w:t>
      </w:r>
      <w:r w:rsidR="002C19DE">
        <w:rPr>
          <w:rFonts w:hint="cs"/>
          <w:rtl/>
        </w:rPr>
        <w:t>ن</w:t>
      </w:r>
      <w:r w:rsidR="002C19DE" w:rsidRPr="002C19DE">
        <w:rPr>
          <w:rFonts w:hint="cs"/>
          <w:rtl/>
        </w:rPr>
        <w:t xml:space="preserve"> يتألف</w:t>
      </w:r>
      <w:r w:rsidR="002C19DE">
        <w:rPr>
          <w:rFonts w:hint="cs"/>
          <w:rtl/>
        </w:rPr>
        <w:t>ان</w:t>
      </w:r>
      <w:r w:rsidR="002C19DE" w:rsidRPr="002C19DE">
        <w:rPr>
          <w:rFonts w:hint="cs"/>
          <w:rtl/>
        </w:rPr>
        <w:t xml:space="preserve"> من رئيس </w:t>
      </w:r>
      <w:r w:rsidR="002C19DE">
        <w:rPr>
          <w:rFonts w:hint="cs"/>
          <w:rtl/>
        </w:rPr>
        <w:t>ونواب رئيس كل من لجنتي الدراسات.</w:t>
      </w:r>
    </w:p>
    <w:p w14:paraId="013B0685" w14:textId="0F6B1556" w:rsidR="002C19DE" w:rsidRPr="002C19DE" w:rsidRDefault="002C19DE" w:rsidP="005C1D8C">
      <w:pPr>
        <w:pStyle w:val="Heading1"/>
        <w:rPr>
          <w:lang w:bidi="ar-EG"/>
        </w:rPr>
      </w:pPr>
      <w:r w:rsidRPr="002C19DE">
        <w:rPr>
          <w:rFonts w:hint="cs"/>
          <w:rtl/>
          <w:lang w:bidi="ar-EG"/>
        </w:rPr>
        <w:t>2</w:t>
      </w:r>
      <w:r w:rsidRPr="002C19DE">
        <w:rPr>
          <w:rtl/>
          <w:lang w:bidi="ar-EG"/>
        </w:rPr>
        <w:tab/>
      </w:r>
      <w:r w:rsidRPr="002C19DE">
        <w:rPr>
          <w:rFonts w:hint="cs"/>
          <w:rtl/>
          <w:lang w:bidi="ar-EG"/>
        </w:rPr>
        <w:t>خطة عمل كيغالي</w:t>
      </w:r>
      <w:r w:rsidR="00C03C1E">
        <w:rPr>
          <w:rFonts w:hint="cs"/>
          <w:rtl/>
          <w:lang w:bidi="ar-EG"/>
        </w:rPr>
        <w:t xml:space="preserve"> </w:t>
      </w:r>
      <w:r w:rsidR="00C03C1E">
        <w:rPr>
          <w:lang w:bidi="ar-EG"/>
        </w:rPr>
        <w:t>(KAP)</w:t>
      </w:r>
    </w:p>
    <w:p w14:paraId="75FA1C96" w14:textId="04336C4D" w:rsidR="002C19DE" w:rsidRDefault="002C19DE" w:rsidP="002C19DE">
      <w:pPr>
        <w:rPr>
          <w:rtl/>
          <w:lang w:bidi="ar-EG"/>
        </w:rPr>
      </w:pPr>
      <w:r>
        <w:rPr>
          <w:rFonts w:hint="cs"/>
          <w:rtl/>
          <w:lang w:bidi="ar-EG"/>
        </w:rPr>
        <w:t>1.2</w:t>
      </w:r>
      <w:r>
        <w:rPr>
          <w:rtl/>
          <w:lang w:bidi="ar-EG"/>
        </w:rPr>
        <w:tab/>
      </w:r>
      <w:r w:rsidRPr="002C19DE">
        <w:rPr>
          <w:rtl/>
          <w:lang w:bidi="ar-EG"/>
        </w:rPr>
        <w:t>تتبع خطة عمل كيغالي إطاراً للإدارة القائمة على النتائج يستند إلى أولويات قطاع تنمية الاتصالات المحددة كمجالات عمل رئيسية من شأنها أن تدعم تنفيذ الخطة الاستراتيجية للاتحاد للفترة</w:t>
      </w:r>
      <w:r>
        <w:rPr>
          <w:rFonts w:hint="cs"/>
          <w:rtl/>
        </w:rPr>
        <w:t xml:space="preserve"> 2024-2027</w:t>
      </w:r>
      <w:r w:rsidRPr="002C19DE">
        <w:rPr>
          <w:rtl/>
          <w:lang w:bidi="ar-EG"/>
        </w:rPr>
        <w:t>.</w:t>
      </w:r>
      <w:r w:rsidR="0033199F">
        <w:rPr>
          <w:rFonts w:hint="cs"/>
          <w:rtl/>
          <w:lang w:bidi="ar-EG"/>
        </w:rPr>
        <w:t xml:space="preserve"> ويبين الشكل 1 هيكل خطة عمل كيغالي ومساهمتها في الخطة الاستراتيجية للاتحاد.</w:t>
      </w:r>
    </w:p>
    <w:p w14:paraId="5948E6B7" w14:textId="77777777" w:rsidR="0033199F" w:rsidRPr="00681D12" w:rsidRDefault="0033199F" w:rsidP="0033199F">
      <w:pPr>
        <w:pStyle w:val="Figuretitle"/>
        <w:rPr>
          <w:rtl/>
        </w:rPr>
      </w:pPr>
      <w:r w:rsidRPr="00681D12">
        <w:rPr>
          <w:rFonts w:hint="cs"/>
          <w:rtl/>
        </w:rPr>
        <w:lastRenderedPageBreak/>
        <w:t>الشكل</w:t>
      </w:r>
      <w:r>
        <w:rPr>
          <w:rFonts w:hint="cs"/>
          <w:rtl/>
          <w:lang w:bidi="ar-EG"/>
        </w:rPr>
        <w:t xml:space="preserve"> </w:t>
      </w:r>
      <w:r>
        <w:t>1</w:t>
      </w:r>
      <w:r>
        <w:rPr>
          <w:rFonts w:hint="cs"/>
          <w:rtl/>
        </w:rPr>
        <w:t xml:space="preserve">: </w:t>
      </w:r>
      <w:r w:rsidRPr="00681D12">
        <w:rPr>
          <w:rFonts w:hint="cs"/>
          <w:rtl/>
        </w:rPr>
        <w:t xml:space="preserve">هيكل خطة </w:t>
      </w:r>
      <w:r>
        <w:rPr>
          <w:rFonts w:hint="cs"/>
          <w:rtl/>
        </w:rPr>
        <w:t>عمل كيغالي ومساهمتها في الخطة الاستراتيجية للاتحاد</w:t>
      </w:r>
    </w:p>
    <w:p w14:paraId="1CB620D8" w14:textId="398ECF1F" w:rsidR="0033199F" w:rsidRDefault="0033199F" w:rsidP="00A12D1F">
      <w:pPr>
        <w:spacing w:before="100" w:beforeAutospacing="1" w:after="100" w:afterAutospacing="1" w:line="240" w:lineRule="auto"/>
        <w:jc w:val="center"/>
        <w:rPr>
          <w:rtl/>
          <w:lang w:bidi="ar-EG"/>
        </w:rPr>
      </w:pPr>
      <w:r>
        <w:rPr>
          <w:noProof/>
          <w:lang w:eastAsia="en-US"/>
        </w:rPr>
        <w:drawing>
          <wp:inline distT="0" distB="0" distL="0" distR="0" wp14:anchorId="36ACA3F1" wp14:editId="57C96ED0">
            <wp:extent cx="4936899" cy="3343047"/>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9604" cy="3378736"/>
                    </a:xfrm>
                    <a:prstGeom prst="rect">
                      <a:avLst/>
                    </a:prstGeom>
                    <a:noFill/>
                  </pic:spPr>
                </pic:pic>
              </a:graphicData>
            </a:graphic>
          </wp:inline>
        </w:drawing>
      </w:r>
    </w:p>
    <w:p w14:paraId="524B9B3A" w14:textId="35AC24B5" w:rsidR="0033199F" w:rsidRDefault="0033199F" w:rsidP="0033199F">
      <w:pPr>
        <w:tabs>
          <w:tab w:val="left" w:pos="6218"/>
        </w:tabs>
        <w:rPr>
          <w:rtl/>
        </w:rPr>
      </w:pPr>
      <w:r>
        <w:rPr>
          <w:rFonts w:hint="cs"/>
          <w:rtl/>
          <w:lang w:bidi="ar-EG"/>
        </w:rPr>
        <w:t>2.2</w:t>
      </w:r>
      <w:r>
        <w:rPr>
          <w:rtl/>
          <w:lang w:bidi="ar-EG"/>
        </w:rPr>
        <w:tab/>
      </w:r>
      <w:r>
        <w:rPr>
          <w:rFonts w:hint="cs"/>
          <w:rtl/>
        </w:rPr>
        <w:t>وتتألف خطة عمل كيغالي من أولويات قطاع تنمية الاتصالات التي تنفَّذ من خلال مجموعة من العروض الرئيسية (المنتجات والخدمات) و</w:t>
      </w:r>
      <w:r w:rsidR="00D52626">
        <w:rPr>
          <w:rFonts w:hint="cs"/>
          <w:rtl/>
        </w:rPr>
        <w:t>العوامل التمكينية. ولضمان الاتساق مع ولاية الاتحاد وعملياته ومبادراته الأخرى، تحدَّد روابط واضحة بين هذه الأولويات وقرارات محددة للاتحاد وخطوط عمل القمة العالمية لمجتمع المعلومات وأهداف التنمية المستدامة.</w:t>
      </w:r>
    </w:p>
    <w:p w14:paraId="7AAF5C2D" w14:textId="08125C29" w:rsidR="00D52626" w:rsidRPr="00D52626" w:rsidRDefault="00D52626" w:rsidP="0033199F">
      <w:pPr>
        <w:tabs>
          <w:tab w:val="left" w:pos="6218"/>
        </w:tabs>
        <w:rPr>
          <w:b/>
          <w:bCs/>
          <w:rtl/>
        </w:rPr>
      </w:pPr>
      <w:r w:rsidRPr="00D52626">
        <w:rPr>
          <w:rFonts w:hint="cs"/>
          <w:b/>
          <w:bCs/>
          <w:rtl/>
        </w:rPr>
        <w:t>3.2</w:t>
      </w:r>
      <w:r w:rsidRPr="00D52626">
        <w:rPr>
          <w:b/>
          <w:bCs/>
          <w:rtl/>
        </w:rPr>
        <w:tab/>
      </w:r>
      <w:r w:rsidRPr="00D52626">
        <w:rPr>
          <w:rFonts w:hint="cs"/>
          <w:b/>
          <w:bCs/>
          <w:rtl/>
        </w:rPr>
        <w:t>أولويات قطاع تنمية الاتصالات</w:t>
      </w:r>
    </w:p>
    <w:p w14:paraId="482B41B9" w14:textId="04D44ED7" w:rsidR="00D52626" w:rsidRDefault="00D52626" w:rsidP="0033199F">
      <w:pPr>
        <w:tabs>
          <w:tab w:val="left" w:pos="6218"/>
        </w:tabs>
        <w:rPr>
          <w:rtl/>
        </w:rPr>
      </w:pPr>
      <w:r>
        <w:rPr>
          <w:rFonts w:hint="cs"/>
          <w:rtl/>
        </w:rPr>
        <w:t>الأولويات الخمس لقطاع تنمية الاتصالات هي كالتالي:</w:t>
      </w:r>
    </w:p>
    <w:p w14:paraId="316D4F85" w14:textId="77777777" w:rsidR="00AB3162" w:rsidRPr="00C80A5E" w:rsidRDefault="00AB3162" w:rsidP="00AB3162">
      <w:pPr>
        <w:pStyle w:val="HeadingI"/>
        <w:rPr>
          <w:rtl/>
          <w:lang w:bidi="ar-EG"/>
        </w:rPr>
      </w:pPr>
      <w:r w:rsidRPr="00C80A5E">
        <w:rPr>
          <w:rFonts w:hint="eastAsia"/>
          <w:rtl/>
          <w:lang w:bidi="ar-EG"/>
        </w:rPr>
        <w:t>التوصيلية</w:t>
      </w:r>
      <w:r>
        <w:rPr>
          <w:rFonts w:hint="cs"/>
          <w:rtl/>
          <w:lang w:bidi="ar-EG"/>
        </w:rPr>
        <w:t xml:space="preserve"> الميسورة التكلفة</w:t>
      </w:r>
    </w:p>
    <w:p w14:paraId="5E339318" w14:textId="033D1793" w:rsidR="00D52626" w:rsidRDefault="00AB3162" w:rsidP="00AB3162">
      <w:pPr>
        <w:tabs>
          <w:tab w:val="left" w:pos="6218"/>
        </w:tabs>
        <w:rPr>
          <w:rtl/>
        </w:rPr>
      </w:pPr>
      <w:r w:rsidRPr="00A12512">
        <w:rPr>
          <w:rtl/>
        </w:rPr>
        <w:t xml:space="preserve">ينصب تركيز هذه الأولوية على </w:t>
      </w:r>
      <w:r w:rsidRPr="00A12512">
        <w:rPr>
          <w:rFonts w:hint="cs"/>
          <w:rtl/>
        </w:rPr>
        <w:t>استخدام</w:t>
      </w:r>
      <w:r w:rsidRPr="00A12512">
        <w:rPr>
          <w:rtl/>
        </w:rPr>
        <w:t xml:space="preserve"> </w:t>
      </w:r>
      <w:r w:rsidRPr="00A12512">
        <w:rPr>
          <w:rFonts w:hint="cs"/>
          <w:rtl/>
        </w:rPr>
        <w:t xml:space="preserve">توصيلية </w:t>
      </w:r>
      <w:r w:rsidRPr="00A12512">
        <w:rPr>
          <w:rtl/>
        </w:rPr>
        <w:t xml:space="preserve">حديثة ومتيسرة وآمنة وقابلة للنفاذ وميسورة التكلفة من خلال نشر بنية تحتية وخدمات للاتصالات/تكنولوجيا المعلومات والاتصالات، </w:t>
      </w:r>
      <w:r w:rsidRPr="00A12512">
        <w:rPr>
          <w:rFonts w:hint="cs"/>
          <w:rtl/>
        </w:rPr>
        <w:t xml:space="preserve">من أجل </w:t>
      </w:r>
      <w:r w:rsidRPr="00A12512">
        <w:rPr>
          <w:rtl/>
        </w:rPr>
        <w:t xml:space="preserve">سد الفجوات الرقمية. </w:t>
      </w:r>
    </w:p>
    <w:p w14:paraId="2072AC2F" w14:textId="77777777" w:rsidR="00AB3162" w:rsidRPr="00C80A5E" w:rsidRDefault="00AB3162" w:rsidP="00AB3162">
      <w:pPr>
        <w:pStyle w:val="HeadingI"/>
        <w:rPr>
          <w:rtl/>
        </w:rPr>
      </w:pPr>
      <w:r w:rsidRPr="00C80A5E">
        <w:rPr>
          <w:rFonts w:hint="eastAsia"/>
          <w:rtl/>
        </w:rPr>
        <w:t>التحول</w:t>
      </w:r>
      <w:r w:rsidRPr="00C80A5E">
        <w:rPr>
          <w:rtl/>
        </w:rPr>
        <w:t xml:space="preserve"> </w:t>
      </w:r>
      <w:r w:rsidRPr="00C80A5E">
        <w:rPr>
          <w:rFonts w:hint="eastAsia"/>
          <w:rtl/>
        </w:rPr>
        <w:t>الرقمي</w:t>
      </w:r>
    </w:p>
    <w:p w14:paraId="6C65A9E5" w14:textId="5375E8DF" w:rsidR="00AB3162" w:rsidRDefault="00AB3162" w:rsidP="00AB3162">
      <w:pPr>
        <w:tabs>
          <w:tab w:val="left" w:pos="6218"/>
        </w:tabs>
        <w:rPr>
          <w:rtl/>
        </w:rPr>
      </w:pPr>
      <w:r w:rsidRPr="00A43897">
        <w:rPr>
          <w:rtl/>
        </w:rPr>
        <w:t xml:space="preserve">ينصب تركيز </w:t>
      </w:r>
      <w:r>
        <w:rPr>
          <w:rFonts w:hint="cs"/>
          <w:rtl/>
        </w:rPr>
        <w:t xml:space="preserve">هذه الأولوية </w:t>
      </w:r>
      <w:r w:rsidRPr="00A43897">
        <w:rPr>
          <w:rtl/>
        </w:rPr>
        <w:t xml:space="preserve">على </w:t>
      </w:r>
      <w:r>
        <w:t>1)</w:t>
      </w:r>
      <w:r>
        <w:rPr>
          <w:rFonts w:hint="cs"/>
          <w:rtl/>
          <w:lang w:bidi="ar-EG"/>
        </w:rPr>
        <w:t xml:space="preserve">) </w:t>
      </w:r>
      <w:r w:rsidRPr="00A43897">
        <w:rPr>
          <w:rtl/>
        </w:rPr>
        <w:t>تطوير واستخدام الاتصالات/تكنولوجيا المعلومات والاتصالات والتطبيقات والخدمات</w:t>
      </w:r>
      <w:r w:rsidRPr="00C16610">
        <w:rPr>
          <w:rtl/>
        </w:rPr>
        <w:t xml:space="preserve">، </w:t>
      </w:r>
      <w:r>
        <w:rPr>
          <w:rFonts w:hint="cs"/>
          <w:rtl/>
        </w:rPr>
        <w:t xml:space="preserve">من أجل </w:t>
      </w:r>
      <w:r w:rsidRPr="00A43897">
        <w:rPr>
          <w:rtl/>
        </w:rPr>
        <w:t>سد الفجو</w:t>
      </w:r>
      <w:r>
        <w:rPr>
          <w:rFonts w:hint="cs"/>
          <w:rtl/>
        </w:rPr>
        <w:t>ة</w:t>
      </w:r>
      <w:r w:rsidRPr="00A43897">
        <w:rPr>
          <w:rtl/>
        </w:rPr>
        <w:t xml:space="preserve"> الرقمية وتمكين الناس والمجتمعات من</w:t>
      </w:r>
      <w:r w:rsidRPr="00A43897">
        <w:rPr>
          <w:rFonts w:hint="cs"/>
          <w:rtl/>
        </w:rPr>
        <w:t xml:space="preserve"> </w:t>
      </w:r>
      <w:r>
        <w:rPr>
          <w:rFonts w:hint="cs"/>
          <w:rtl/>
        </w:rPr>
        <w:t>تحقيق</w:t>
      </w:r>
      <w:r w:rsidRPr="00A43897">
        <w:rPr>
          <w:rtl/>
        </w:rPr>
        <w:t xml:space="preserve"> التنمية المستدامة</w:t>
      </w:r>
      <w:r>
        <w:rPr>
          <w:rFonts w:hint="cs"/>
          <w:rtl/>
        </w:rPr>
        <w:t>؛ (</w:t>
      </w:r>
      <w:r w:rsidRPr="00242124">
        <w:rPr>
          <w:rtl/>
        </w:rPr>
        <w:t>2) دعم أعضاء قطاع تنمية الاتصالات بالاتحاد لتعزيز التحول الرقمي من خلال ريادة الأعمال في مجال تكنولوجيا المعلومات والاتصالات وزيادة الابتكار في النظام الإيكولوجي لتكنولوجيا المعلومات والاتصالات، مع التشجيع على تمكين أصحاب المصلحة الأساسيين على المستوى الشعبي وتوفير فرص جديدة لهم في قطاع الاتصالات/تكنولوجيا المعلومات والاتصالات</w:t>
      </w:r>
      <w:r>
        <w:rPr>
          <w:rFonts w:hint="cs"/>
          <w:rtl/>
        </w:rPr>
        <w:t>.</w:t>
      </w:r>
    </w:p>
    <w:p w14:paraId="705F8372" w14:textId="77777777" w:rsidR="00AB3162" w:rsidRPr="00C80A5E" w:rsidRDefault="00AB3162" w:rsidP="00AB3162">
      <w:pPr>
        <w:pStyle w:val="HeadingI"/>
        <w:rPr>
          <w:rtl/>
        </w:rPr>
      </w:pPr>
      <w:r w:rsidRPr="00C80A5E">
        <w:rPr>
          <w:rFonts w:hint="eastAsia"/>
          <w:rtl/>
        </w:rPr>
        <w:t>البيئة</w:t>
      </w:r>
      <w:r w:rsidRPr="00C80A5E">
        <w:rPr>
          <w:rtl/>
        </w:rPr>
        <w:t xml:space="preserve"> </w:t>
      </w:r>
      <w:r w:rsidRPr="00C80A5E">
        <w:rPr>
          <w:rFonts w:hint="eastAsia"/>
          <w:rtl/>
        </w:rPr>
        <w:t>التمكينية</w:t>
      </w:r>
      <w:r>
        <w:rPr>
          <w:rFonts w:hint="cs"/>
          <w:rtl/>
        </w:rPr>
        <w:t xml:space="preserve"> السياساتية والتنظيمية</w:t>
      </w:r>
    </w:p>
    <w:p w14:paraId="0875F043" w14:textId="642BDB87" w:rsidR="00AB3162" w:rsidRDefault="00AB3162" w:rsidP="00AB3162">
      <w:pPr>
        <w:tabs>
          <w:tab w:val="left" w:pos="6218"/>
        </w:tabs>
        <w:rPr>
          <w:rtl/>
        </w:rPr>
      </w:pPr>
      <w:r w:rsidRPr="00A43897">
        <w:rPr>
          <w:rtl/>
        </w:rPr>
        <w:t xml:space="preserve">ينصب تركيز </w:t>
      </w:r>
      <w:r>
        <w:rPr>
          <w:rFonts w:hint="cs"/>
          <w:rtl/>
        </w:rPr>
        <w:t xml:space="preserve">هذه الأولوية </w:t>
      </w:r>
      <w:r w:rsidRPr="00A43897">
        <w:rPr>
          <w:rtl/>
        </w:rPr>
        <w:t xml:space="preserve">على تعزيز </w:t>
      </w:r>
      <w:r>
        <w:rPr>
          <w:rFonts w:hint="cs"/>
          <w:rtl/>
        </w:rPr>
        <w:t>تهيئة بيئة تمكينية سياساتية وتنظيمية</w:t>
      </w:r>
      <w:r w:rsidRPr="00A43897">
        <w:rPr>
          <w:rtl/>
        </w:rPr>
        <w:t xml:space="preserve"> تفضي إلى التنمية المستدامة للاتصالات/تكنولوجيا المعلومات والاتصالات</w:t>
      </w:r>
      <w:r>
        <w:rPr>
          <w:rFonts w:hint="cs"/>
          <w:rtl/>
        </w:rPr>
        <w:t xml:space="preserve"> تشجع على الاستثمار في البنية التحتية وتكنولوجيا المعلومات والاتصالات، </w:t>
      </w:r>
      <w:r w:rsidRPr="0041613D">
        <w:rPr>
          <w:rtl/>
        </w:rPr>
        <w:t>و</w:t>
      </w:r>
      <w:r>
        <w:rPr>
          <w:rFonts w:hint="cs"/>
          <w:rtl/>
        </w:rPr>
        <w:t xml:space="preserve">على </w:t>
      </w:r>
      <w:r w:rsidRPr="0041613D">
        <w:rPr>
          <w:rtl/>
        </w:rPr>
        <w:t>زيادة اعتماد الاتصالات/تكنولوجيا المعلومات والاتصالات</w:t>
      </w:r>
      <w:r>
        <w:rPr>
          <w:rFonts w:hint="cs"/>
          <w:rtl/>
        </w:rPr>
        <w:t>.</w:t>
      </w:r>
    </w:p>
    <w:p w14:paraId="219D5723" w14:textId="77777777" w:rsidR="00AB3162" w:rsidRPr="00C80A5E" w:rsidRDefault="00AB3162" w:rsidP="00AB3162">
      <w:pPr>
        <w:pStyle w:val="HeadingI"/>
        <w:rPr>
          <w:rtl/>
        </w:rPr>
      </w:pPr>
      <w:r w:rsidRPr="00C80A5E">
        <w:rPr>
          <w:rtl/>
        </w:rPr>
        <w:t>تعبئة الموارد والتعاون الدولي</w:t>
      </w:r>
    </w:p>
    <w:p w14:paraId="4BB0621E" w14:textId="2C249DE7" w:rsidR="00AB3162" w:rsidRDefault="00AB3162" w:rsidP="00AB3162">
      <w:pPr>
        <w:tabs>
          <w:tab w:val="left" w:pos="6218"/>
        </w:tabs>
        <w:rPr>
          <w:rtl/>
        </w:rPr>
      </w:pPr>
      <w:r w:rsidRPr="00A43897">
        <w:rPr>
          <w:rtl/>
        </w:rPr>
        <w:t xml:space="preserve">ينصب تركيز </w:t>
      </w:r>
      <w:r>
        <w:rPr>
          <w:rFonts w:hint="cs"/>
          <w:rtl/>
        </w:rPr>
        <w:t xml:space="preserve">هذه الأولوية </w:t>
      </w:r>
      <w:r w:rsidRPr="00A43897">
        <w:rPr>
          <w:rtl/>
        </w:rPr>
        <w:t>على تعبئة الموارد واجتذابها وتعزيز التعاون الدولي بشأن قضايا تنمية الاتصالات/تكنولوجيا المعلومات والاتصالات.</w:t>
      </w:r>
      <w:r>
        <w:rPr>
          <w:rFonts w:hint="cs"/>
          <w:rtl/>
        </w:rPr>
        <w:t xml:space="preserve"> وتشمل هذه الأولوية </w:t>
      </w:r>
      <w:r w:rsidRPr="00035C77">
        <w:rPr>
          <w:rFonts w:hint="cs"/>
          <w:rtl/>
        </w:rPr>
        <w:t>كذلك عدة قطاعات من خلال توفير الموارد وتعزيز التعاون الدولي لتحقيق النتائج العالمية ذات الصلة.</w:t>
      </w:r>
    </w:p>
    <w:p w14:paraId="4CAA899D" w14:textId="77777777" w:rsidR="00AB3162" w:rsidRPr="00A12512" w:rsidRDefault="00AB3162" w:rsidP="00AB3162">
      <w:pPr>
        <w:pStyle w:val="HeadingI"/>
        <w:rPr>
          <w:rtl/>
        </w:rPr>
      </w:pPr>
      <w:r>
        <w:rPr>
          <w:rFonts w:hint="cs"/>
          <w:rtl/>
        </w:rPr>
        <w:lastRenderedPageBreak/>
        <w:t>ال</w:t>
      </w:r>
      <w:r w:rsidRPr="00A12512">
        <w:rPr>
          <w:rtl/>
        </w:rPr>
        <w:t xml:space="preserve">اتصالات/تكنولوجيا </w:t>
      </w:r>
      <w:r>
        <w:rPr>
          <w:rFonts w:hint="cs"/>
          <w:rtl/>
        </w:rPr>
        <w:t>ال</w:t>
      </w:r>
      <w:r w:rsidRPr="00A12512">
        <w:rPr>
          <w:rtl/>
        </w:rPr>
        <w:t>معلومات و</w:t>
      </w:r>
      <w:r>
        <w:rPr>
          <w:rFonts w:hint="cs"/>
          <w:rtl/>
        </w:rPr>
        <w:t>ال</w:t>
      </w:r>
      <w:r w:rsidRPr="00A12512">
        <w:rPr>
          <w:rtl/>
        </w:rPr>
        <w:t xml:space="preserve">اتصالات </w:t>
      </w:r>
      <w:r>
        <w:rPr>
          <w:rFonts w:hint="cs"/>
          <w:rtl/>
        </w:rPr>
        <w:t>ال</w:t>
      </w:r>
      <w:r w:rsidRPr="00A12512">
        <w:rPr>
          <w:rtl/>
        </w:rPr>
        <w:t>شاملة و</w:t>
      </w:r>
      <w:r>
        <w:rPr>
          <w:rFonts w:hint="cs"/>
          <w:rtl/>
        </w:rPr>
        <w:t>ال</w:t>
      </w:r>
      <w:r w:rsidRPr="00A12512">
        <w:rPr>
          <w:rtl/>
        </w:rPr>
        <w:t>آمنة من أجل التنمية المستدامة</w:t>
      </w:r>
    </w:p>
    <w:p w14:paraId="07E08DBF" w14:textId="456E32D6" w:rsidR="00AB3162" w:rsidRPr="00D30568" w:rsidRDefault="00AB3162" w:rsidP="00AB3162">
      <w:pPr>
        <w:tabs>
          <w:tab w:val="left" w:pos="6218"/>
        </w:tabs>
        <w:rPr>
          <w:spacing w:val="2"/>
          <w:rtl/>
          <w:lang w:val="en-GB" w:eastAsia="en-US" w:bidi="ar-SY"/>
        </w:rPr>
      </w:pPr>
      <w:r w:rsidRPr="00D30568">
        <w:rPr>
          <w:rFonts w:hint="cs"/>
          <w:spacing w:val="2"/>
          <w:rtl/>
          <w:lang w:val="en-GB" w:eastAsia="en-US" w:bidi="ar-SY"/>
        </w:rPr>
        <w:t xml:space="preserve">ينصب تركيز هذه الأولوية على دعم الدول الأعضاء في توفير </w:t>
      </w:r>
      <w:r w:rsidRPr="00D30568">
        <w:rPr>
          <w:spacing w:val="2"/>
          <w:rtl/>
          <w:lang w:val="en-GB" w:eastAsia="en-US" w:bidi="ar-SY"/>
        </w:rPr>
        <w:t xml:space="preserve">اتصالات/تكنولوجيا معلومات واتصالات آمنة من أجل التنمية </w:t>
      </w:r>
      <w:r w:rsidRPr="00D30568">
        <w:rPr>
          <w:rFonts w:hint="cs"/>
          <w:spacing w:val="2"/>
          <w:rtl/>
          <w:lang w:val="en-GB" w:eastAsia="en-US" w:bidi="ar-SY"/>
        </w:rPr>
        <w:t>الرقمية للجميع.</w:t>
      </w:r>
    </w:p>
    <w:p w14:paraId="35424A08" w14:textId="12C50C78" w:rsidR="00E36E89" w:rsidRPr="00D52626" w:rsidRDefault="005C1D8C" w:rsidP="005C1D8C">
      <w:pPr>
        <w:pStyle w:val="Heading2"/>
      </w:pPr>
      <w:r>
        <w:t>4.2</w:t>
      </w:r>
      <w:r w:rsidR="00E36E89" w:rsidRPr="00D52626">
        <w:rPr>
          <w:rtl/>
        </w:rPr>
        <w:tab/>
      </w:r>
      <w:r w:rsidR="00B802BE">
        <w:rPr>
          <w:rFonts w:hint="cs"/>
          <w:rtl/>
        </w:rPr>
        <w:t>المنتجات والخدمات</w:t>
      </w:r>
    </w:p>
    <w:p w14:paraId="21306ABC" w14:textId="73C938F2" w:rsidR="00E36E89" w:rsidRDefault="00B802BE" w:rsidP="00E36E89">
      <w:pPr>
        <w:tabs>
          <w:tab w:val="left" w:pos="6218"/>
        </w:tabs>
        <w:rPr>
          <w:rtl/>
        </w:rPr>
      </w:pPr>
      <w:r w:rsidRPr="00B802BE">
        <w:rPr>
          <w:rtl/>
        </w:rPr>
        <w:t xml:space="preserve">لتحقيق النتائج في إطار الأولويات المواضيعية، ينشر </w:t>
      </w:r>
      <w:r>
        <w:rPr>
          <w:rFonts w:hint="cs"/>
          <w:rtl/>
        </w:rPr>
        <w:t>قطاع تنمية الاتصالات بالاتحاد</w:t>
      </w:r>
      <w:r w:rsidRPr="00B802BE">
        <w:rPr>
          <w:rtl/>
        </w:rPr>
        <w:t xml:space="preserve"> مجموعة من المنتجات والخدمات لأعضائه ولوكالات الأمم المتحدة وأصحاب المصلحة الآخرين</w:t>
      </w:r>
      <w:r>
        <w:rPr>
          <w:rFonts w:hint="cs"/>
          <w:rtl/>
        </w:rPr>
        <w:t xml:space="preserve">. وتقدم خطة عمل كيغالي قائمة بهذه المنتجات والخدمات، ولكن هذه القائمة ليست شاملة ويمكن </w:t>
      </w:r>
      <w:r w:rsidRPr="00B802BE">
        <w:rPr>
          <w:rtl/>
        </w:rPr>
        <w:t>تحديد منتجات وخدمات</w:t>
      </w:r>
      <w:r>
        <w:rPr>
          <w:rFonts w:hint="cs"/>
          <w:rtl/>
        </w:rPr>
        <w:t xml:space="preserve"> إضافية</w:t>
      </w:r>
      <w:r w:rsidRPr="00B802BE">
        <w:rPr>
          <w:rtl/>
        </w:rPr>
        <w:t xml:space="preserve"> لكل نتيجة ولكل مؤشر أداء رئيسي حرص</w:t>
      </w:r>
      <w:r>
        <w:rPr>
          <w:rFonts w:hint="cs"/>
          <w:rtl/>
        </w:rPr>
        <w:t>اً</w:t>
      </w:r>
      <w:r w:rsidRPr="00B802BE">
        <w:rPr>
          <w:rtl/>
        </w:rPr>
        <w:t xml:space="preserve"> على أن يكون للأولوية إطار </w:t>
      </w:r>
      <w:r>
        <w:rPr>
          <w:rFonts w:hint="cs"/>
          <w:rtl/>
        </w:rPr>
        <w:t>ال</w:t>
      </w:r>
      <w:r w:rsidRPr="00B802BE">
        <w:rPr>
          <w:rtl/>
        </w:rPr>
        <w:t xml:space="preserve">عمل </w:t>
      </w:r>
      <w:r>
        <w:rPr>
          <w:rFonts w:hint="cs"/>
          <w:rtl/>
        </w:rPr>
        <w:t>ال</w:t>
      </w:r>
      <w:r w:rsidRPr="00B802BE">
        <w:rPr>
          <w:rtl/>
        </w:rPr>
        <w:t>مقابل</w:t>
      </w:r>
      <w:r>
        <w:rPr>
          <w:rFonts w:hint="cs"/>
          <w:rtl/>
        </w:rPr>
        <w:t xml:space="preserve"> لها. </w:t>
      </w:r>
      <w:r w:rsidR="00102017">
        <w:rPr>
          <w:rFonts w:hint="cs"/>
          <w:rtl/>
        </w:rPr>
        <w:t xml:space="preserve">وتندرج المنتجات والخدمات ضمن الفئات الواسعة التالية: </w:t>
      </w:r>
    </w:p>
    <w:p w14:paraId="0A500910" w14:textId="243339A5" w:rsidR="00102017" w:rsidRPr="005C1D8C" w:rsidRDefault="005C1D8C" w:rsidP="005C1D8C">
      <w:pPr>
        <w:pStyle w:val="enumlev1"/>
        <w:rPr>
          <w:i/>
          <w:iCs/>
        </w:rPr>
      </w:pPr>
      <w:r w:rsidRPr="005C1D8C">
        <w:rPr>
          <w:rFonts w:hint="cs"/>
          <w:i/>
          <w:iCs/>
          <w:rtl/>
        </w:rPr>
        <w:t>-</w:t>
      </w:r>
      <w:r w:rsidRPr="005C1D8C">
        <w:rPr>
          <w:i/>
          <w:iCs/>
          <w:rtl/>
        </w:rPr>
        <w:tab/>
      </w:r>
      <w:r w:rsidR="00102017" w:rsidRPr="005C1D8C">
        <w:rPr>
          <w:i/>
          <w:iCs/>
          <w:rtl/>
        </w:rPr>
        <w:t>تطوير الأُطر السياساتية والمنتجات المعرفية</w:t>
      </w:r>
    </w:p>
    <w:p w14:paraId="7D503996" w14:textId="4CDF739D"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توفير البيانات والإحصاءات</w:t>
      </w:r>
    </w:p>
    <w:p w14:paraId="1BA286BC" w14:textId="7ED69451"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تنمية القدرات</w:t>
      </w:r>
    </w:p>
    <w:p w14:paraId="24EA4416" w14:textId="1C08DF4F"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تقديم المساعدة التقنية</w:t>
      </w:r>
    </w:p>
    <w:p w14:paraId="78DE9E3F" w14:textId="076FF065"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تنظيم المنصات</w:t>
      </w:r>
    </w:p>
    <w:p w14:paraId="2081B83F" w14:textId="6BF89A31" w:rsidR="00102017" w:rsidRPr="00D52626" w:rsidRDefault="005C1D8C" w:rsidP="005C1D8C">
      <w:pPr>
        <w:pStyle w:val="Heading2"/>
        <w:rPr>
          <w:rtl/>
        </w:rPr>
      </w:pPr>
      <w:r>
        <w:t>5.2</w:t>
      </w:r>
      <w:r w:rsidR="00102017" w:rsidRPr="00D52626">
        <w:rPr>
          <w:rtl/>
        </w:rPr>
        <w:tab/>
      </w:r>
      <w:r w:rsidR="00102017">
        <w:rPr>
          <w:rFonts w:hint="cs"/>
          <w:rtl/>
        </w:rPr>
        <w:t>العوامل التمكينية</w:t>
      </w:r>
    </w:p>
    <w:p w14:paraId="5DE475A2" w14:textId="46A0645E" w:rsidR="00102017" w:rsidRDefault="00102017" w:rsidP="00102017">
      <w:pPr>
        <w:tabs>
          <w:tab w:val="left" w:pos="6218"/>
        </w:tabs>
        <w:rPr>
          <w:rtl/>
        </w:rPr>
      </w:pPr>
      <w:r>
        <w:rPr>
          <w:rFonts w:hint="cs"/>
          <w:rtl/>
        </w:rPr>
        <w:t xml:space="preserve">سينفذ قطاع تنمية الاتصالات خطة العمل من خلال العديد من "العوامل التمكينية" المحددة في خطة عمل كيغالي. والعوامل التمكينية هي أساليب العمل التي تمكّن مكتب تنمية الاتصالات من تحقيق غاياته وأولوياته </w:t>
      </w:r>
      <w:r w:rsidR="00C2472F">
        <w:rPr>
          <w:rFonts w:hint="cs"/>
          <w:rtl/>
        </w:rPr>
        <w:t xml:space="preserve">بشكل أكثر فعالية وكفاءة. </w:t>
      </w:r>
      <w:r w:rsidR="00C2472F" w:rsidRPr="00C2472F">
        <w:rPr>
          <w:rtl/>
        </w:rPr>
        <w:t>وهي تعكس قيم الاتحاد المتمثلة في الكفاءة والشفافية والمساءلة والانفتاح والعالمية والحياد، والتركيز على الناس والتوجه نحو الخدمات والاستناد إلى النتائج، والاستفادة من نقاط قوته الرئيسية ومعالجة نقاط ضعفه حتى يتمكن من دعم أعضائه</w:t>
      </w:r>
      <w:r w:rsidR="00C2472F">
        <w:rPr>
          <w:rFonts w:hint="cs"/>
          <w:rtl/>
        </w:rPr>
        <w:t>. والعوامل التمكينية المحددة في خطة عمل كيغالي هي كالتالي:</w:t>
      </w:r>
    </w:p>
    <w:p w14:paraId="6CC517C1" w14:textId="20477A5E"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منظمة يقودها الأعضاء</w:t>
      </w:r>
    </w:p>
    <w:p w14:paraId="6E93D1C4" w14:textId="44317085"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الحضور الإقليمي</w:t>
      </w:r>
    </w:p>
    <w:p w14:paraId="68EE0714" w14:textId="6C29DF5A"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التنوع والشمول</w:t>
      </w:r>
    </w:p>
    <w:p w14:paraId="0094B2E0" w14:textId="1538C03D"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التزام بالاستدامة البيئية</w:t>
      </w:r>
    </w:p>
    <w:p w14:paraId="08450420" w14:textId="01C29D92"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الشراكات والتعاون الدولي</w:t>
      </w:r>
    </w:p>
    <w:p w14:paraId="47AD878F" w14:textId="48482631"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تعبئة الموارد</w:t>
      </w:r>
    </w:p>
    <w:p w14:paraId="6C474E63" w14:textId="5032BFB7"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التميز في مجال الموارد البشرية والابتكار التنظيمي</w:t>
      </w:r>
    </w:p>
    <w:p w14:paraId="684FB5F5" w14:textId="47863D4E" w:rsidR="00C2472F" w:rsidRPr="00C2472F" w:rsidRDefault="00C2472F" w:rsidP="005C1D8C">
      <w:pPr>
        <w:pStyle w:val="Heading2"/>
        <w:rPr>
          <w:b w:val="0"/>
          <w:bCs w:val="0"/>
          <w:rtl/>
        </w:rPr>
      </w:pPr>
      <w:r w:rsidRPr="00C2472F">
        <w:rPr>
          <w:rFonts w:hint="cs"/>
          <w:rtl/>
        </w:rPr>
        <w:t>6.2</w:t>
      </w:r>
      <w:r w:rsidRPr="00C2472F">
        <w:rPr>
          <w:rtl/>
        </w:rPr>
        <w:tab/>
      </w:r>
      <w:r w:rsidRPr="00C2472F">
        <w:rPr>
          <w:rFonts w:hint="cs"/>
          <w:rtl/>
        </w:rPr>
        <w:t>الروابط</w:t>
      </w:r>
    </w:p>
    <w:p w14:paraId="5BD7AED0" w14:textId="3416AF12" w:rsidR="00C2472F" w:rsidRDefault="00C2472F" w:rsidP="00C2472F">
      <w:pPr>
        <w:tabs>
          <w:tab w:val="left" w:pos="6218"/>
        </w:tabs>
        <w:rPr>
          <w:rtl/>
        </w:rPr>
      </w:pPr>
      <w:r>
        <w:rPr>
          <w:rFonts w:hint="cs"/>
          <w:rtl/>
        </w:rPr>
        <w:t xml:space="preserve">يتمثل أحد الأهداف المهمة لخطة عمل كيغالي في ضمان </w:t>
      </w:r>
      <w:r w:rsidR="00A779A6">
        <w:rPr>
          <w:rFonts w:hint="cs"/>
          <w:rtl/>
        </w:rPr>
        <w:t>الإنجاز المستمر</w:t>
      </w:r>
      <w:r>
        <w:rPr>
          <w:rFonts w:hint="cs"/>
          <w:rtl/>
        </w:rPr>
        <w:t xml:space="preserve"> </w:t>
      </w:r>
      <w:r w:rsidR="00A779A6">
        <w:rPr>
          <w:rFonts w:hint="cs"/>
          <w:rtl/>
        </w:rPr>
        <w:t>ل</w:t>
      </w:r>
      <w:r>
        <w:rPr>
          <w:rFonts w:hint="cs"/>
          <w:rtl/>
        </w:rPr>
        <w:t>قطاع تنمية الاتصالات في</w:t>
      </w:r>
      <w:r w:rsidR="00A779A6">
        <w:rPr>
          <w:rFonts w:hint="cs"/>
          <w:rtl/>
        </w:rPr>
        <w:t xml:space="preserve">ما يتعلق بمساهمته في الخطة الاستراتيجية للاتحادـ، وفي أهداف التنمية المستدامة التي وضعتها الأمم المتحدة، وفي خطوط عمل القمة العالمية لمجتمع المعلومات، وكذلك في قرارات الاتحاد السارية والمبادرات الإقليمية ومسائل الدراسة لقطاع تنمية الاتصالات. </w:t>
      </w:r>
      <w:r w:rsidR="009D7F51">
        <w:rPr>
          <w:rFonts w:hint="cs"/>
          <w:rtl/>
        </w:rPr>
        <w:t xml:space="preserve">وبناءً على لذلك، فإن </w:t>
      </w:r>
      <w:r w:rsidR="00A779A6" w:rsidRPr="00A779A6">
        <w:rPr>
          <w:rtl/>
        </w:rPr>
        <w:t>خطة العمل</w:t>
      </w:r>
      <w:r w:rsidR="009D7F51">
        <w:rPr>
          <w:rFonts w:hint="cs"/>
          <w:rtl/>
        </w:rPr>
        <w:t>،</w:t>
      </w:r>
      <w:r w:rsidR="00A779A6" w:rsidRPr="00A779A6">
        <w:rPr>
          <w:rtl/>
        </w:rPr>
        <w:t xml:space="preserve"> </w:t>
      </w:r>
      <w:r w:rsidR="009D7F51">
        <w:rPr>
          <w:rFonts w:hint="cs"/>
          <w:rtl/>
        </w:rPr>
        <w:t xml:space="preserve">بتنظيمها </w:t>
      </w:r>
      <w:r w:rsidR="00A779A6" w:rsidRPr="00A779A6">
        <w:rPr>
          <w:rtl/>
        </w:rPr>
        <w:t>وفقاً لأولويات قطاع تنمية الاتصالات</w:t>
      </w:r>
      <w:r w:rsidR="009D7F51">
        <w:rPr>
          <w:rFonts w:hint="cs"/>
          <w:rtl/>
        </w:rPr>
        <w:t>،</w:t>
      </w:r>
      <w:r w:rsidR="00A779A6" w:rsidRPr="00A779A6">
        <w:rPr>
          <w:rtl/>
        </w:rPr>
        <w:t xml:space="preserve"> توفر معلومات عما يقابلها من عروض المنتجات والخدمات والعوامل التمكينية والنواتج الرئيسية والنتائج المتوقعة ومؤشرات الأداء الرئيسية، و</w:t>
      </w:r>
      <w:r w:rsidR="009D7F51">
        <w:rPr>
          <w:rFonts w:hint="cs"/>
          <w:rtl/>
        </w:rPr>
        <w:t xml:space="preserve">تضمن </w:t>
      </w:r>
      <w:r w:rsidR="00A779A6" w:rsidRPr="00A779A6">
        <w:rPr>
          <w:rtl/>
        </w:rPr>
        <w:t>الروابط بينها</w:t>
      </w:r>
      <w:r w:rsidR="009D7F51">
        <w:rPr>
          <w:rFonts w:hint="cs"/>
          <w:rtl/>
        </w:rPr>
        <w:t>.</w:t>
      </w:r>
    </w:p>
    <w:p w14:paraId="68A6E065" w14:textId="77777777" w:rsidR="009D7F51" w:rsidRDefault="009D7F51" w:rsidP="00C2472F">
      <w:pPr>
        <w:tabs>
          <w:tab w:val="left" w:pos="6218"/>
        </w:tabs>
        <w:rPr>
          <w:rtl/>
        </w:rPr>
      </w:pPr>
      <w:r>
        <w:rPr>
          <w:rFonts w:hint="cs"/>
          <w:rtl/>
        </w:rPr>
        <w:t>وتُعرض الروابط بين هذه العناصر في الشكل 2 أدناه.</w:t>
      </w:r>
    </w:p>
    <w:p w14:paraId="5A75EA5C" w14:textId="437EB749" w:rsidR="009D7F51" w:rsidRDefault="009D7F51" w:rsidP="009D7F51">
      <w:pPr>
        <w:pStyle w:val="Figuretitle"/>
        <w:rPr>
          <w:rtl/>
        </w:rPr>
      </w:pPr>
      <w:r w:rsidRPr="006250A9">
        <w:rPr>
          <w:rFonts w:hint="cs"/>
          <w:rtl/>
          <w:lang w:val="en-GB"/>
        </w:rPr>
        <w:lastRenderedPageBreak/>
        <w:t xml:space="preserve">الشكل </w:t>
      </w:r>
      <w:r>
        <w:rPr>
          <w:lang w:val="en-GB"/>
        </w:rPr>
        <w:t>2</w:t>
      </w:r>
      <w:r>
        <w:rPr>
          <w:rFonts w:hint="cs"/>
          <w:rtl/>
        </w:rPr>
        <w:t xml:space="preserve">: </w:t>
      </w:r>
      <w:r w:rsidRPr="006250A9">
        <w:rPr>
          <w:rFonts w:hint="cs"/>
          <w:rtl/>
        </w:rPr>
        <w:t xml:space="preserve">الروابط القائمة بين </w:t>
      </w:r>
      <w:r>
        <w:rPr>
          <w:rFonts w:hint="cs"/>
          <w:rtl/>
        </w:rPr>
        <w:t>أولويات قطاع تنمية الاتصالات</w:t>
      </w:r>
      <w:r w:rsidRPr="006250A9">
        <w:rPr>
          <w:rFonts w:hint="cs"/>
          <w:rtl/>
        </w:rPr>
        <w:t xml:space="preserve"> و</w:t>
      </w:r>
      <w:r>
        <w:rPr>
          <w:rFonts w:hint="cs"/>
          <w:rtl/>
        </w:rPr>
        <w:t>ال</w:t>
      </w:r>
      <w:r w:rsidRPr="006250A9">
        <w:rPr>
          <w:rFonts w:hint="cs"/>
          <w:rtl/>
        </w:rPr>
        <w:t xml:space="preserve">عروض </w:t>
      </w:r>
      <w:r>
        <w:rPr>
          <w:rFonts w:hint="cs"/>
          <w:rtl/>
        </w:rPr>
        <w:t>الأساسية</w:t>
      </w:r>
      <w:r w:rsidRPr="006250A9">
        <w:rPr>
          <w:rFonts w:hint="cs"/>
          <w:rtl/>
        </w:rPr>
        <w:t xml:space="preserve"> والعوامل التمكينية </w:t>
      </w:r>
      <w:r w:rsidR="00A12D1F">
        <w:rPr>
          <w:rtl/>
        </w:rPr>
        <w:br/>
      </w:r>
      <w:r w:rsidRPr="006250A9">
        <w:rPr>
          <w:rFonts w:hint="cs"/>
          <w:rtl/>
        </w:rPr>
        <w:t>وبين قرارات الاتحاد وخطوط عمل القمة العالمية لمجتمع المعلومات وأهداف التنمية المستدامة</w:t>
      </w:r>
    </w:p>
    <w:p w14:paraId="35D22D64" w14:textId="7983BBAB" w:rsidR="009D7F51" w:rsidRDefault="001C5747" w:rsidP="00A12D1F">
      <w:pPr>
        <w:tabs>
          <w:tab w:val="left" w:pos="6218"/>
        </w:tabs>
        <w:spacing w:before="100" w:beforeAutospacing="1" w:after="100" w:afterAutospacing="1" w:line="240" w:lineRule="auto"/>
        <w:jc w:val="center"/>
        <w:rPr>
          <w:rtl/>
        </w:rPr>
      </w:pPr>
      <w:r>
        <w:rPr>
          <w:noProof/>
          <w:lang w:val="en-GB" w:eastAsia="en-US"/>
        </w:rPr>
        <w:drawing>
          <wp:inline distT="0" distB="0" distL="0" distR="0" wp14:anchorId="4DC38C67" wp14:editId="61EE19DE">
            <wp:extent cx="6099349" cy="3719125"/>
            <wp:effectExtent l="0" t="0" r="0" b="0"/>
            <wp:docPr id="22" name="Picture 2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5061" cy="3734803"/>
                    </a:xfrm>
                    <a:prstGeom prst="rect">
                      <a:avLst/>
                    </a:prstGeom>
                    <a:noFill/>
                  </pic:spPr>
                </pic:pic>
              </a:graphicData>
            </a:graphic>
          </wp:inline>
        </w:drawing>
      </w:r>
    </w:p>
    <w:p w14:paraId="59E16981" w14:textId="0ABB9D0D" w:rsidR="009D7F51" w:rsidRPr="001C5747" w:rsidRDefault="001C5747" w:rsidP="005C1D8C">
      <w:pPr>
        <w:pStyle w:val="Heading1"/>
        <w:rPr>
          <w:rtl/>
        </w:rPr>
      </w:pPr>
      <w:r w:rsidRPr="001C5747">
        <w:rPr>
          <w:rFonts w:hint="cs"/>
          <w:rtl/>
        </w:rPr>
        <w:t>3</w:t>
      </w:r>
      <w:r w:rsidRPr="001C5747">
        <w:rPr>
          <w:rtl/>
        </w:rPr>
        <w:tab/>
      </w:r>
      <w:r w:rsidRPr="001C5747">
        <w:rPr>
          <w:rFonts w:hint="cs"/>
          <w:rtl/>
        </w:rPr>
        <w:t>المبادرات الإقليمية</w:t>
      </w:r>
    </w:p>
    <w:p w14:paraId="2DAF9B4E" w14:textId="69E4DC79" w:rsidR="001C5747" w:rsidRPr="001C5747" w:rsidRDefault="001C5747" w:rsidP="00C2472F">
      <w:pPr>
        <w:tabs>
          <w:tab w:val="left" w:pos="6218"/>
        </w:tabs>
        <w:rPr>
          <w:rtl/>
        </w:rPr>
      </w:pPr>
      <w:r>
        <w:rPr>
          <w:rFonts w:hint="cs"/>
          <w:rtl/>
        </w:rPr>
        <w:t>ينسَّق عمل قطاع تنمية الاتصالات عبر ست مناطق تنظم عضوية الاتحاد في إفريقيا والأمريكتين والدول العربية وآسيا والمحيط الهادئ وكومنولث الدول المستقلة وأوروبا. و</w:t>
      </w:r>
      <w:r w:rsidR="001A0592">
        <w:rPr>
          <w:rFonts w:hint="cs"/>
          <w:rtl/>
        </w:rPr>
        <w:t>أثناء</w:t>
      </w:r>
      <w:r>
        <w:rPr>
          <w:rFonts w:hint="cs"/>
          <w:rtl/>
        </w:rPr>
        <w:t xml:space="preserve"> العملية التحضيرية للمؤتمر </w:t>
      </w:r>
      <w:r>
        <w:t>WTCD-22</w:t>
      </w:r>
      <w:r>
        <w:rPr>
          <w:rFonts w:hint="cs"/>
          <w:rtl/>
        </w:rPr>
        <w:t xml:space="preserve">، </w:t>
      </w:r>
      <w:r w:rsidR="001A0592">
        <w:rPr>
          <w:rFonts w:hint="cs"/>
          <w:rtl/>
        </w:rPr>
        <w:t>وضعت</w:t>
      </w:r>
      <w:r>
        <w:rPr>
          <w:rFonts w:hint="cs"/>
          <w:rtl/>
        </w:rPr>
        <w:t xml:space="preserve"> كل منطقة مبادرات محددة لقطاع تنمية الاتصالات داخل المنطقة وأقر المؤتمر تلك الأولويات </w:t>
      </w:r>
      <w:r w:rsidR="001A0592">
        <w:rPr>
          <w:rFonts w:hint="cs"/>
          <w:rtl/>
        </w:rPr>
        <w:t xml:space="preserve">باعتبارها </w:t>
      </w:r>
      <w:r>
        <w:rPr>
          <w:rFonts w:hint="cs"/>
          <w:rtl/>
        </w:rPr>
        <w:t xml:space="preserve">مبادرات إقليمية، وهي </w:t>
      </w:r>
      <w:r w:rsidR="001A0592">
        <w:rPr>
          <w:rFonts w:hint="cs"/>
          <w:rtl/>
        </w:rPr>
        <w:t>من النواتج الرئيسية لقطاع تنمية الاتصالات خلال الفترة القادمة.</w:t>
      </w:r>
    </w:p>
    <w:p w14:paraId="1077AEB4" w14:textId="69293EA5" w:rsidR="009D7F51" w:rsidRPr="001A0592" w:rsidRDefault="001A0592" w:rsidP="00C2472F">
      <w:pPr>
        <w:tabs>
          <w:tab w:val="left" w:pos="6218"/>
        </w:tabs>
        <w:rPr>
          <w:rtl/>
        </w:rPr>
      </w:pPr>
      <w:r>
        <w:rPr>
          <w:rFonts w:hint="cs"/>
          <w:rtl/>
        </w:rPr>
        <w:t xml:space="preserve">وأقر المؤتمر </w:t>
      </w:r>
      <w:r>
        <w:t>WTDC-22</w:t>
      </w:r>
      <w:r>
        <w:rPr>
          <w:rFonts w:hint="cs"/>
          <w:rtl/>
        </w:rPr>
        <w:t xml:space="preserve"> ما مجموعه 28 مبادرة إقليمية عبر المناطق الست، على النحو التالي:</w:t>
      </w:r>
    </w:p>
    <w:p w14:paraId="68F79A88" w14:textId="5A6ADDD3" w:rsidR="009D7F51" w:rsidRPr="001A0592" w:rsidRDefault="001A0592" w:rsidP="00837B0C">
      <w:pPr>
        <w:tabs>
          <w:tab w:val="left" w:pos="6218"/>
        </w:tabs>
        <w:spacing w:before="240"/>
        <w:rPr>
          <w:b/>
          <w:bCs/>
          <w:rtl/>
        </w:rPr>
      </w:pPr>
      <w:r w:rsidRPr="001A0592">
        <w:rPr>
          <w:rFonts w:hint="cs"/>
          <w:b/>
          <w:bCs/>
          <w:rtl/>
        </w:rPr>
        <w:t>منطقة إفريقيا</w:t>
      </w:r>
    </w:p>
    <w:p w14:paraId="5E4C80B9" w14:textId="5EAEF30A" w:rsidR="001A0592" w:rsidRDefault="00A0720F" w:rsidP="005C1D8C">
      <w:pPr>
        <w:pStyle w:val="enumlev1"/>
      </w:pPr>
      <w:r>
        <w:rPr>
          <w:rFonts w:hint="cs"/>
          <w:rtl/>
        </w:rPr>
        <w:t>-</w:t>
      </w:r>
      <w:r>
        <w:rPr>
          <w:rtl/>
        </w:rPr>
        <w:tab/>
      </w:r>
      <w:r w:rsidR="00606225">
        <w:rPr>
          <w:rtl/>
        </w:rPr>
        <w:t>1</w:t>
      </w:r>
      <w:r w:rsidR="00606225">
        <w:t>AFR</w:t>
      </w:r>
      <w:r w:rsidR="00606225">
        <w:rPr>
          <w:rtl/>
        </w:rPr>
        <w:t xml:space="preserve">: دعم التحول الرقمي لتحقيق انتقال سريع إلى </w:t>
      </w:r>
      <w:r w:rsidR="00606225">
        <w:rPr>
          <w:rFonts w:hint="cs"/>
          <w:rtl/>
        </w:rPr>
        <w:t>الاقتصاد</w:t>
      </w:r>
      <w:r w:rsidR="00606225">
        <w:rPr>
          <w:rtl/>
        </w:rPr>
        <w:t xml:space="preserve"> الرقمي</w:t>
      </w:r>
      <w:r w:rsidR="00606225">
        <w:rPr>
          <w:rFonts w:hint="cs"/>
          <w:rtl/>
        </w:rPr>
        <w:t xml:space="preserve"> </w:t>
      </w:r>
      <w:r w:rsidR="00606225">
        <w:rPr>
          <w:rtl/>
        </w:rPr>
        <w:t xml:space="preserve">وتسريع </w:t>
      </w:r>
      <w:r w:rsidR="00606225">
        <w:rPr>
          <w:rFonts w:hint="cs"/>
          <w:rtl/>
        </w:rPr>
        <w:t>الابتكار</w:t>
      </w:r>
      <w:r w:rsidR="00606225">
        <w:rPr>
          <w:rtl/>
        </w:rPr>
        <w:t xml:space="preserve"> في إفريقي</w:t>
      </w:r>
      <w:r w:rsidR="00606225">
        <w:rPr>
          <w:rFonts w:hint="cs"/>
          <w:rtl/>
        </w:rPr>
        <w:t>ا</w:t>
      </w:r>
    </w:p>
    <w:p w14:paraId="09A0C2CA" w14:textId="00B00395" w:rsidR="00606225" w:rsidRDefault="00A0720F" w:rsidP="005C1D8C">
      <w:pPr>
        <w:pStyle w:val="enumlev1"/>
      </w:pPr>
      <w:r>
        <w:rPr>
          <w:rFonts w:hint="cs"/>
          <w:rtl/>
        </w:rPr>
        <w:t>-</w:t>
      </w:r>
      <w:r>
        <w:rPr>
          <w:rtl/>
        </w:rPr>
        <w:tab/>
      </w:r>
      <w:r w:rsidR="00606225">
        <w:rPr>
          <w:rtl/>
        </w:rPr>
        <w:t>2</w:t>
      </w:r>
      <w:r w:rsidR="00606225">
        <w:t>AFR</w:t>
      </w:r>
      <w:r w:rsidR="00606225">
        <w:rPr>
          <w:rtl/>
        </w:rPr>
        <w:t>: تنفيذ وتوسيع البنى التحتية للنطاق العريض والتوصيلية</w:t>
      </w:r>
      <w:r w:rsidR="00606225">
        <w:rPr>
          <w:rFonts w:hint="cs"/>
          <w:rtl/>
        </w:rPr>
        <w:t xml:space="preserve"> </w:t>
      </w:r>
      <w:r w:rsidR="00606225">
        <w:rPr>
          <w:rtl/>
        </w:rPr>
        <w:t>والتكنولوجيات الناشئة</w:t>
      </w:r>
    </w:p>
    <w:p w14:paraId="3307B037" w14:textId="63651113" w:rsidR="00606225" w:rsidRDefault="00A0720F" w:rsidP="005C1D8C">
      <w:pPr>
        <w:pStyle w:val="enumlev1"/>
      </w:pPr>
      <w:r>
        <w:rPr>
          <w:rFonts w:hint="cs"/>
          <w:rtl/>
        </w:rPr>
        <w:t>-</w:t>
      </w:r>
      <w:r>
        <w:rPr>
          <w:rtl/>
        </w:rPr>
        <w:tab/>
      </w:r>
      <w:r w:rsidR="00606225">
        <w:rPr>
          <w:rtl/>
        </w:rPr>
        <w:t>3</w:t>
      </w:r>
      <w:r w:rsidR="00606225">
        <w:t>AFR</w:t>
      </w:r>
      <w:r w:rsidR="00606225">
        <w:rPr>
          <w:rtl/>
        </w:rPr>
        <w:t>: بناء الثقة والس</w:t>
      </w:r>
      <w:r w:rsidR="00606225">
        <w:rPr>
          <w:rFonts w:hint="cs"/>
          <w:rtl/>
        </w:rPr>
        <w:t>لا</w:t>
      </w:r>
      <w:r w:rsidR="00606225">
        <w:rPr>
          <w:rtl/>
        </w:rPr>
        <w:t xml:space="preserve">مة </w:t>
      </w:r>
      <w:r w:rsidR="00606225">
        <w:rPr>
          <w:rFonts w:hint="cs"/>
          <w:rtl/>
        </w:rPr>
        <w:t>والأمن</w:t>
      </w:r>
      <w:r w:rsidR="00606225">
        <w:rPr>
          <w:rtl/>
        </w:rPr>
        <w:t xml:space="preserve"> في استعمال </w:t>
      </w:r>
      <w:r w:rsidR="00606225">
        <w:rPr>
          <w:rFonts w:hint="cs"/>
          <w:rtl/>
        </w:rPr>
        <w:t>الاتصالات</w:t>
      </w:r>
      <w:r w:rsidR="00606225">
        <w:rPr>
          <w:rtl/>
        </w:rPr>
        <w:t>/تكنولوجيا</w:t>
      </w:r>
      <w:r w:rsidR="00606225">
        <w:rPr>
          <w:rFonts w:hint="cs"/>
          <w:rtl/>
        </w:rPr>
        <w:t xml:space="preserve"> </w:t>
      </w:r>
      <w:r w:rsidR="00606225">
        <w:rPr>
          <w:rtl/>
        </w:rPr>
        <w:t xml:space="preserve">المعلومات </w:t>
      </w:r>
      <w:r w:rsidR="00606225">
        <w:rPr>
          <w:rFonts w:hint="cs"/>
          <w:rtl/>
        </w:rPr>
        <w:t>والاتصالات</w:t>
      </w:r>
      <w:r w:rsidR="00606225">
        <w:rPr>
          <w:rtl/>
        </w:rPr>
        <w:t xml:space="preserve"> وحماية البيانات الشخصية</w:t>
      </w:r>
    </w:p>
    <w:p w14:paraId="0C2D2BEF" w14:textId="1E49AA01" w:rsidR="003873D6" w:rsidRDefault="00A0720F" w:rsidP="005C1D8C">
      <w:pPr>
        <w:pStyle w:val="enumlev1"/>
      </w:pPr>
      <w:r>
        <w:rPr>
          <w:rFonts w:hint="cs"/>
          <w:rtl/>
        </w:rPr>
        <w:t>-</w:t>
      </w:r>
      <w:r>
        <w:rPr>
          <w:rtl/>
        </w:rPr>
        <w:tab/>
      </w:r>
      <w:r w:rsidR="00606225" w:rsidRPr="00606225">
        <w:rPr>
          <w:rtl/>
        </w:rPr>
        <w:t>4</w:t>
      </w:r>
      <w:r w:rsidR="00606225" w:rsidRPr="00606225">
        <w:t>AFR</w:t>
      </w:r>
      <w:r w:rsidR="00606225" w:rsidRPr="00606225">
        <w:rPr>
          <w:rtl/>
        </w:rPr>
        <w:t xml:space="preserve">: تعزيز التكنولوجيات الناشئة </w:t>
      </w:r>
      <w:r w:rsidR="00606225">
        <w:rPr>
          <w:rFonts w:hint="cs"/>
          <w:rtl/>
        </w:rPr>
        <w:t>والأنظمة الإيكولوجية للابتكار</w:t>
      </w:r>
      <w:r w:rsidR="00606225" w:rsidRPr="00606225">
        <w:rPr>
          <w:rtl/>
        </w:rPr>
        <w:t xml:space="preserve"> </w:t>
      </w:r>
    </w:p>
    <w:p w14:paraId="2BB5529A" w14:textId="717CC02A" w:rsidR="003873D6" w:rsidRPr="003873D6" w:rsidRDefault="003873D6" w:rsidP="00837B0C">
      <w:pPr>
        <w:tabs>
          <w:tab w:val="left" w:pos="6218"/>
        </w:tabs>
        <w:spacing w:before="240"/>
        <w:rPr>
          <w:rtl/>
        </w:rPr>
      </w:pPr>
      <w:r w:rsidRPr="003873D6">
        <w:rPr>
          <w:rFonts w:hint="cs"/>
          <w:b/>
          <w:bCs/>
          <w:rtl/>
        </w:rPr>
        <w:t xml:space="preserve">منطقة </w:t>
      </w:r>
      <w:r>
        <w:rPr>
          <w:rFonts w:hint="cs"/>
          <w:b/>
          <w:bCs/>
          <w:rtl/>
        </w:rPr>
        <w:t>الأمريكتين</w:t>
      </w:r>
    </w:p>
    <w:p w14:paraId="1E582EC3" w14:textId="595A8246" w:rsidR="003873D6" w:rsidRDefault="00A0720F" w:rsidP="005C1D8C">
      <w:pPr>
        <w:pStyle w:val="enumlev1"/>
      </w:pPr>
      <w:r>
        <w:rPr>
          <w:rFonts w:hint="cs"/>
          <w:rtl/>
        </w:rPr>
        <w:t>-</w:t>
      </w:r>
      <w:r>
        <w:rPr>
          <w:rtl/>
        </w:rPr>
        <w:tab/>
      </w:r>
      <w:r w:rsidR="003873D6" w:rsidRPr="003873D6">
        <w:rPr>
          <w:rtl/>
        </w:rPr>
        <w:t>1</w:t>
      </w:r>
      <w:r w:rsidR="003873D6" w:rsidRPr="003873D6">
        <w:t>AMS</w:t>
      </w:r>
      <w:r w:rsidR="003873D6">
        <w:rPr>
          <w:rtl/>
        </w:rPr>
        <w:t>: نشر بنى تحتية حديثة وقادرة على الصمود وآمنة ومستدامة</w:t>
      </w:r>
      <w:r w:rsidR="003873D6">
        <w:rPr>
          <w:rFonts w:hint="cs"/>
          <w:rtl/>
        </w:rPr>
        <w:t xml:space="preserve"> للاتصالات</w:t>
      </w:r>
      <w:r w:rsidR="003873D6">
        <w:rPr>
          <w:rtl/>
        </w:rPr>
        <w:t xml:space="preserve">/تكنولوجيا المعلومات </w:t>
      </w:r>
      <w:r w:rsidR="003873D6">
        <w:rPr>
          <w:rFonts w:hint="cs"/>
          <w:rtl/>
        </w:rPr>
        <w:t>والاتصالات</w:t>
      </w:r>
    </w:p>
    <w:p w14:paraId="24110EFF" w14:textId="6911479D" w:rsidR="003873D6" w:rsidRDefault="00A0720F" w:rsidP="005C1D8C">
      <w:pPr>
        <w:pStyle w:val="enumlev1"/>
      </w:pPr>
      <w:r>
        <w:rPr>
          <w:rFonts w:hint="cs"/>
          <w:rtl/>
        </w:rPr>
        <w:t>-</w:t>
      </w:r>
      <w:r>
        <w:rPr>
          <w:rtl/>
        </w:rPr>
        <w:tab/>
      </w:r>
      <w:r w:rsidR="003873D6">
        <w:rPr>
          <w:rFonts w:hint="cs"/>
          <w:rtl/>
        </w:rPr>
        <w:t>2</w:t>
      </w:r>
      <w:r w:rsidR="003873D6" w:rsidRPr="003873D6">
        <w:t>AMS</w:t>
      </w:r>
      <w:r w:rsidR="003873D6">
        <w:rPr>
          <w:rtl/>
        </w:rPr>
        <w:t>: تعزيز برامج بناء الدراية الرقمية وتنمية المهارات الرقمية والشمول</w:t>
      </w:r>
      <w:r w:rsidR="003873D6">
        <w:rPr>
          <w:rFonts w:hint="cs"/>
          <w:rtl/>
        </w:rPr>
        <w:t xml:space="preserve"> </w:t>
      </w:r>
      <w:r w:rsidR="003873D6">
        <w:rPr>
          <w:rtl/>
        </w:rPr>
        <w:t>الرقمي، وتوسيع نطاقها، خاصة بين الفئات الضعيفة من السكان</w:t>
      </w:r>
    </w:p>
    <w:p w14:paraId="3AD07487" w14:textId="1758F9C6" w:rsidR="003873D6" w:rsidRDefault="00A0720F" w:rsidP="005C1D8C">
      <w:pPr>
        <w:pStyle w:val="enumlev1"/>
      </w:pPr>
      <w:r>
        <w:rPr>
          <w:rFonts w:hint="cs"/>
          <w:rtl/>
        </w:rPr>
        <w:t>-</w:t>
      </w:r>
      <w:r>
        <w:rPr>
          <w:rtl/>
        </w:rPr>
        <w:tab/>
      </w:r>
      <w:r w:rsidR="003873D6">
        <w:rPr>
          <w:rtl/>
        </w:rPr>
        <w:t>3</w:t>
      </w:r>
      <w:r w:rsidR="003873D6">
        <w:t>AMS</w:t>
      </w:r>
      <w:r w:rsidR="003873D6">
        <w:rPr>
          <w:rtl/>
        </w:rPr>
        <w:t xml:space="preserve">: الدعم الفعال </w:t>
      </w:r>
      <w:r w:rsidR="003873D6">
        <w:rPr>
          <w:rFonts w:hint="cs"/>
          <w:rtl/>
        </w:rPr>
        <w:t>للأ</w:t>
      </w:r>
      <w:r w:rsidR="003873D6">
        <w:rPr>
          <w:rtl/>
        </w:rPr>
        <w:t xml:space="preserve">نظمة </w:t>
      </w:r>
      <w:r w:rsidR="003873D6">
        <w:rPr>
          <w:rFonts w:hint="cs"/>
          <w:rtl/>
        </w:rPr>
        <w:t>الإ</w:t>
      </w:r>
      <w:r w:rsidR="003873D6">
        <w:rPr>
          <w:rtl/>
        </w:rPr>
        <w:t xml:space="preserve">يكولوجية للتحول </w:t>
      </w:r>
      <w:r w:rsidR="003873D6">
        <w:rPr>
          <w:rFonts w:hint="cs"/>
          <w:rtl/>
        </w:rPr>
        <w:t>والابتكار</w:t>
      </w:r>
      <w:r w:rsidR="003873D6">
        <w:rPr>
          <w:rtl/>
        </w:rPr>
        <w:t xml:space="preserve"> الرقميين من</w:t>
      </w:r>
      <w:r w:rsidR="003873D6">
        <w:rPr>
          <w:rFonts w:hint="cs"/>
          <w:rtl/>
        </w:rPr>
        <w:t xml:space="preserve"> </w:t>
      </w:r>
      <w:r w:rsidR="003873D6">
        <w:rPr>
          <w:rtl/>
        </w:rPr>
        <w:t>خ</w:t>
      </w:r>
      <w:r w:rsidR="003873D6">
        <w:rPr>
          <w:rFonts w:hint="cs"/>
          <w:rtl/>
        </w:rPr>
        <w:t>لا</w:t>
      </w:r>
      <w:r w:rsidR="003873D6">
        <w:rPr>
          <w:rtl/>
        </w:rPr>
        <w:t>ل تنفيذ مشاريع للتوصيلية قابلة للتوسع وممولة ومستدامة</w:t>
      </w:r>
    </w:p>
    <w:p w14:paraId="0FAA0016" w14:textId="0FF223F5" w:rsidR="003873D6" w:rsidRDefault="00A0720F" w:rsidP="005C1D8C">
      <w:pPr>
        <w:pStyle w:val="enumlev1"/>
      </w:pPr>
      <w:r>
        <w:rPr>
          <w:rFonts w:hint="cs"/>
          <w:rtl/>
        </w:rPr>
        <w:lastRenderedPageBreak/>
        <w:t>-</w:t>
      </w:r>
      <w:r>
        <w:rPr>
          <w:rtl/>
        </w:rPr>
        <w:tab/>
      </w:r>
      <w:r w:rsidR="003873D6">
        <w:rPr>
          <w:rtl/>
        </w:rPr>
        <w:t>4</w:t>
      </w:r>
      <w:r w:rsidR="003873D6">
        <w:t>AMS</w:t>
      </w:r>
      <w:r w:rsidR="003873D6">
        <w:rPr>
          <w:rtl/>
        </w:rPr>
        <w:t xml:space="preserve">: تهيئة بيئات </w:t>
      </w:r>
      <w:proofErr w:type="spellStart"/>
      <w:r w:rsidR="003873D6">
        <w:rPr>
          <w:rtl/>
        </w:rPr>
        <w:t>سياساتية</w:t>
      </w:r>
      <w:proofErr w:type="spellEnd"/>
      <w:r w:rsidR="003873D6">
        <w:rPr>
          <w:rtl/>
        </w:rPr>
        <w:t xml:space="preserve"> وتنظيمية مؤاتية لتوصيل غير الموصولين، من</w:t>
      </w:r>
      <w:r w:rsidR="003873D6">
        <w:rPr>
          <w:rFonts w:hint="cs"/>
          <w:rtl/>
        </w:rPr>
        <w:t xml:space="preserve"> خلال</w:t>
      </w:r>
      <w:r w:rsidR="003873D6">
        <w:rPr>
          <w:rtl/>
        </w:rPr>
        <w:t xml:space="preserve"> تقديم خدمات </w:t>
      </w:r>
      <w:r w:rsidR="003873D6">
        <w:rPr>
          <w:rFonts w:hint="cs"/>
          <w:rtl/>
        </w:rPr>
        <w:t>للاتصالات</w:t>
      </w:r>
      <w:r w:rsidR="003873D6">
        <w:rPr>
          <w:rtl/>
        </w:rPr>
        <w:t xml:space="preserve">/تكنولوجيا المعلومات </w:t>
      </w:r>
      <w:r w:rsidR="003873D6">
        <w:rPr>
          <w:rFonts w:hint="cs"/>
          <w:rtl/>
        </w:rPr>
        <w:t xml:space="preserve">والاتصالات </w:t>
      </w:r>
      <w:r w:rsidR="003873D6">
        <w:rPr>
          <w:rtl/>
        </w:rPr>
        <w:t>يمكن النفاذ إليها بتكلفة ميسورة وتدعم تحقيق أهداف التنمية</w:t>
      </w:r>
      <w:r w:rsidR="003873D6">
        <w:rPr>
          <w:rFonts w:hint="cs"/>
          <w:rtl/>
        </w:rPr>
        <w:t xml:space="preserve"> </w:t>
      </w:r>
      <w:r w:rsidR="003873D6">
        <w:rPr>
          <w:rtl/>
        </w:rPr>
        <w:t xml:space="preserve">المستدامة والتقدم نحو </w:t>
      </w:r>
      <w:r w:rsidR="003873D6">
        <w:rPr>
          <w:rFonts w:hint="cs"/>
          <w:rtl/>
        </w:rPr>
        <w:t>الاقتصاد</w:t>
      </w:r>
      <w:r w:rsidR="003873D6">
        <w:rPr>
          <w:rtl/>
        </w:rPr>
        <w:t xml:space="preserve"> الرقمي</w:t>
      </w:r>
    </w:p>
    <w:p w14:paraId="15CA4C18" w14:textId="7F2EC1E3" w:rsidR="003873D6" w:rsidRPr="003873D6" w:rsidRDefault="003873D6" w:rsidP="00837B0C">
      <w:pPr>
        <w:tabs>
          <w:tab w:val="left" w:pos="6218"/>
        </w:tabs>
        <w:spacing w:before="240"/>
        <w:rPr>
          <w:rtl/>
        </w:rPr>
      </w:pPr>
      <w:r w:rsidRPr="003873D6">
        <w:rPr>
          <w:rFonts w:hint="cs"/>
          <w:b/>
          <w:bCs/>
          <w:rtl/>
        </w:rPr>
        <w:t xml:space="preserve">منطقة </w:t>
      </w:r>
      <w:r>
        <w:rPr>
          <w:rFonts w:hint="cs"/>
          <w:b/>
          <w:bCs/>
          <w:rtl/>
        </w:rPr>
        <w:t>الدول العربية</w:t>
      </w:r>
    </w:p>
    <w:p w14:paraId="10B104CC" w14:textId="365ECD65" w:rsidR="003873D6" w:rsidRDefault="00A0720F" w:rsidP="005C1D8C">
      <w:pPr>
        <w:pStyle w:val="enumlev1"/>
      </w:pPr>
      <w:r>
        <w:rPr>
          <w:rFonts w:hint="cs"/>
          <w:rtl/>
        </w:rPr>
        <w:t>-</w:t>
      </w:r>
      <w:r>
        <w:rPr>
          <w:rtl/>
        </w:rPr>
        <w:tab/>
      </w:r>
      <w:r w:rsidR="003873D6" w:rsidRPr="003873D6">
        <w:rPr>
          <w:rtl/>
        </w:rPr>
        <w:t>1</w:t>
      </w:r>
      <w:r w:rsidR="003873D6" w:rsidRPr="003873D6">
        <w:t>ARB</w:t>
      </w:r>
      <w:r w:rsidR="003873D6" w:rsidRPr="003873D6">
        <w:rPr>
          <w:rtl/>
        </w:rPr>
        <w:t xml:space="preserve">: اقتصاد رقمي مستدام من </w:t>
      </w:r>
      <w:r w:rsidR="003873D6" w:rsidRPr="003873D6">
        <w:rPr>
          <w:rFonts w:hint="cs"/>
          <w:rtl/>
        </w:rPr>
        <w:t>خلال</w:t>
      </w:r>
      <w:r w:rsidR="003873D6" w:rsidRPr="003873D6">
        <w:rPr>
          <w:rtl/>
        </w:rPr>
        <w:t xml:space="preserve"> التحول الرقمي</w:t>
      </w:r>
    </w:p>
    <w:p w14:paraId="207ADCF6" w14:textId="388221DC" w:rsidR="003873D6" w:rsidRDefault="00A0720F" w:rsidP="005C1D8C">
      <w:pPr>
        <w:pStyle w:val="enumlev1"/>
      </w:pPr>
      <w:r>
        <w:rPr>
          <w:rFonts w:hint="cs"/>
          <w:rtl/>
        </w:rPr>
        <w:t>-</w:t>
      </w:r>
      <w:r>
        <w:rPr>
          <w:rtl/>
        </w:rPr>
        <w:tab/>
      </w:r>
      <w:r w:rsidR="003873D6">
        <w:rPr>
          <w:rtl/>
        </w:rPr>
        <w:t>2</w:t>
      </w:r>
      <w:r w:rsidR="003873D6">
        <w:t>ARB</w:t>
      </w:r>
      <w:r w:rsidR="003873D6">
        <w:rPr>
          <w:rtl/>
        </w:rPr>
        <w:t xml:space="preserve">: تعزيز الثقة </w:t>
      </w:r>
      <w:r w:rsidR="003873D6">
        <w:rPr>
          <w:rFonts w:hint="cs"/>
          <w:rtl/>
        </w:rPr>
        <w:t>والأمن</w:t>
      </w:r>
      <w:r w:rsidR="003873D6">
        <w:rPr>
          <w:rtl/>
        </w:rPr>
        <w:t xml:space="preserve"> والخصوصية في استعمال </w:t>
      </w:r>
      <w:r w:rsidR="003873D6">
        <w:rPr>
          <w:rFonts w:hint="cs"/>
          <w:rtl/>
        </w:rPr>
        <w:t>الاتصالات</w:t>
      </w:r>
      <w:r w:rsidR="003873D6">
        <w:rPr>
          <w:rtl/>
        </w:rPr>
        <w:t>/تكنولوجيا</w:t>
      </w:r>
      <w:r w:rsidR="003873D6">
        <w:rPr>
          <w:rFonts w:hint="cs"/>
          <w:rtl/>
        </w:rPr>
        <w:t xml:space="preserve"> </w:t>
      </w:r>
      <w:r w:rsidR="003873D6">
        <w:rPr>
          <w:rtl/>
        </w:rPr>
        <w:t xml:space="preserve">المعلومات </w:t>
      </w:r>
      <w:r w:rsidR="003873D6">
        <w:rPr>
          <w:rFonts w:hint="cs"/>
          <w:rtl/>
        </w:rPr>
        <w:t>والاتصالات</w:t>
      </w:r>
      <w:r w:rsidR="003873D6">
        <w:rPr>
          <w:rtl/>
        </w:rPr>
        <w:t xml:space="preserve"> في عصر التكنولوجيات الرقمية الجديدة</w:t>
      </w:r>
      <w:r w:rsidR="003873D6">
        <w:rPr>
          <w:rFonts w:hint="cs"/>
          <w:rtl/>
        </w:rPr>
        <w:t xml:space="preserve"> </w:t>
      </w:r>
      <w:r w:rsidR="003873D6">
        <w:rPr>
          <w:rtl/>
        </w:rPr>
        <w:t>والناشئة</w:t>
      </w:r>
    </w:p>
    <w:p w14:paraId="03D2C8BA" w14:textId="5774DF7A" w:rsidR="003873D6" w:rsidRDefault="00A0720F" w:rsidP="005C1D8C">
      <w:pPr>
        <w:pStyle w:val="enumlev1"/>
      </w:pPr>
      <w:r>
        <w:rPr>
          <w:rFonts w:hint="cs"/>
          <w:rtl/>
        </w:rPr>
        <w:t>-</w:t>
      </w:r>
      <w:r>
        <w:rPr>
          <w:rtl/>
        </w:rPr>
        <w:tab/>
      </w:r>
      <w:r w:rsidR="003873D6" w:rsidRPr="003873D6">
        <w:rPr>
          <w:rtl/>
        </w:rPr>
        <w:t>3</w:t>
      </w:r>
      <w:r w:rsidR="003873D6" w:rsidRPr="003873D6">
        <w:t>ARB</w:t>
      </w:r>
      <w:r w:rsidR="003873D6" w:rsidRPr="003873D6">
        <w:rPr>
          <w:rtl/>
        </w:rPr>
        <w:t>: تطوير البنية التحتية الرقمية من أجل مدن ومجتمعات ذكية مستدامة</w:t>
      </w:r>
    </w:p>
    <w:p w14:paraId="6145210B" w14:textId="6997DEC5" w:rsidR="00C44B13" w:rsidRDefault="00A0720F" w:rsidP="005C1D8C">
      <w:pPr>
        <w:pStyle w:val="enumlev1"/>
      </w:pPr>
      <w:r>
        <w:rPr>
          <w:rFonts w:hint="cs"/>
          <w:rtl/>
        </w:rPr>
        <w:t>-</w:t>
      </w:r>
      <w:r>
        <w:rPr>
          <w:rtl/>
        </w:rPr>
        <w:tab/>
      </w:r>
      <w:r w:rsidR="003873D6">
        <w:rPr>
          <w:rtl/>
        </w:rPr>
        <w:t>4</w:t>
      </w:r>
      <w:r w:rsidR="003873D6">
        <w:t>ARB</w:t>
      </w:r>
      <w:r w:rsidR="003873D6">
        <w:rPr>
          <w:rtl/>
        </w:rPr>
        <w:t xml:space="preserve">: بناء القدرات وتشجيع </w:t>
      </w:r>
      <w:r w:rsidR="003873D6">
        <w:rPr>
          <w:rFonts w:hint="cs"/>
          <w:rtl/>
        </w:rPr>
        <w:t>الابتكار</w:t>
      </w:r>
      <w:r w:rsidR="003873D6">
        <w:rPr>
          <w:rtl/>
        </w:rPr>
        <w:t xml:space="preserve"> الرقمي وريادة </w:t>
      </w:r>
      <w:r w:rsidR="003873D6">
        <w:rPr>
          <w:rFonts w:hint="cs"/>
          <w:rtl/>
        </w:rPr>
        <w:t>الأعمال</w:t>
      </w:r>
      <w:r w:rsidR="003873D6">
        <w:rPr>
          <w:rtl/>
        </w:rPr>
        <w:t xml:space="preserve"> واستشراف</w:t>
      </w:r>
      <w:r w:rsidR="003873D6">
        <w:rPr>
          <w:rFonts w:hint="cs"/>
          <w:rtl/>
        </w:rPr>
        <w:t xml:space="preserve"> </w:t>
      </w:r>
      <w:r w:rsidR="003873D6">
        <w:rPr>
          <w:rtl/>
        </w:rPr>
        <w:t>المستقبل</w:t>
      </w:r>
    </w:p>
    <w:p w14:paraId="6F882026" w14:textId="70AC4B30" w:rsidR="003873D6" w:rsidRDefault="00A0720F" w:rsidP="005C1D8C">
      <w:pPr>
        <w:pStyle w:val="enumlev1"/>
      </w:pPr>
      <w:r>
        <w:rPr>
          <w:rFonts w:hint="cs"/>
          <w:rtl/>
        </w:rPr>
        <w:t>-</w:t>
      </w:r>
      <w:r>
        <w:rPr>
          <w:rtl/>
        </w:rPr>
        <w:tab/>
      </w:r>
      <w:r w:rsidR="00C44B13" w:rsidRPr="00C44B13">
        <w:rPr>
          <w:rtl/>
        </w:rPr>
        <w:t>5</w:t>
      </w:r>
      <w:r w:rsidR="00C44B13" w:rsidRPr="00C44B13">
        <w:t>ARB</w:t>
      </w:r>
      <w:r w:rsidR="00C44B13" w:rsidRPr="00C44B13">
        <w:rPr>
          <w:rtl/>
        </w:rPr>
        <w:t>: تطوير سبل التنظيم الرقمي</w:t>
      </w:r>
    </w:p>
    <w:p w14:paraId="41BD986F" w14:textId="5D2CE70C" w:rsidR="00C44B13" w:rsidRPr="003873D6" w:rsidRDefault="00C44B13" w:rsidP="00837B0C">
      <w:pPr>
        <w:tabs>
          <w:tab w:val="left" w:pos="6218"/>
        </w:tabs>
        <w:spacing w:before="240"/>
        <w:rPr>
          <w:rtl/>
        </w:rPr>
      </w:pPr>
      <w:r w:rsidRPr="00C44B13">
        <w:rPr>
          <w:rFonts w:hint="cs"/>
          <w:b/>
          <w:bCs/>
          <w:rtl/>
        </w:rPr>
        <w:t xml:space="preserve">منطقة </w:t>
      </w:r>
      <w:r>
        <w:rPr>
          <w:rFonts w:hint="cs"/>
          <w:b/>
          <w:bCs/>
          <w:rtl/>
        </w:rPr>
        <w:t>آسيا والمحيط الهادئ</w:t>
      </w:r>
    </w:p>
    <w:p w14:paraId="07BA0BF3" w14:textId="0CE6549B" w:rsidR="00C44B13" w:rsidRDefault="00A0720F" w:rsidP="005C1D8C">
      <w:pPr>
        <w:pStyle w:val="enumlev1"/>
      </w:pPr>
      <w:r>
        <w:rPr>
          <w:rFonts w:hint="cs"/>
          <w:rtl/>
        </w:rPr>
        <w:t>-</w:t>
      </w:r>
      <w:r>
        <w:rPr>
          <w:rtl/>
        </w:rPr>
        <w:tab/>
      </w:r>
      <w:r w:rsidR="00C44B13" w:rsidRPr="00C44B13">
        <w:rPr>
          <w:rtl/>
        </w:rPr>
        <w:t>1</w:t>
      </w:r>
      <w:r w:rsidR="00C44B13" w:rsidRPr="00C44B13">
        <w:t>ASP</w:t>
      </w:r>
      <w:r w:rsidR="00C44B13">
        <w:rPr>
          <w:rFonts w:hint="cs"/>
          <w:rtl/>
        </w:rPr>
        <w:t xml:space="preserve">: </w:t>
      </w:r>
      <w:r w:rsidR="00C44B13">
        <w:rPr>
          <w:rtl/>
        </w:rPr>
        <w:t xml:space="preserve">معالجة </w:t>
      </w:r>
      <w:r w:rsidR="00C44B13">
        <w:rPr>
          <w:rFonts w:hint="cs"/>
          <w:rtl/>
        </w:rPr>
        <w:t>الاحتياجات</w:t>
      </w:r>
      <w:r w:rsidR="00C44B13">
        <w:rPr>
          <w:rtl/>
        </w:rPr>
        <w:t xml:space="preserve"> الخاصة </w:t>
      </w:r>
      <w:r w:rsidR="00C44B13">
        <w:rPr>
          <w:rFonts w:hint="cs"/>
          <w:rtl/>
        </w:rPr>
        <w:t>لأقل</w:t>
      </w:r>
      <w:r w:rsidR="00C44B13">
        <w:rPr>
          <w:rtl/>
        </w:rPr>
        <w:t xml:space="preserve"> البلدان نم</w:t>
      </w:r>
      <w:r w:rsidR="00C44B13">
        <w:rPr>
          <w:rFonts w:hint="cs"/>
          <w:rtl/>
        </w:rPr>
        <w:t>واً،</w:t>
      </w:r>
      <w:r w:rsidR="00C44B13">
        <w:rPr>
          <w:rtl/>
        </w:rPr>
        <w:t xml:space="preserve"> والدول الجزرية الصغيرة</w:t>
      </w:r>
      <w:r w:rsidR="00C44B13">
        <w:rPr>
          <w:rFonts w:hint="cs"/>
          <w:rtl/>
        </w:rPr>
        <w:t xml:space="preserve"> </w:t>
      </w:r>
      <w:r w:rsidR="00C44B13">
        <w:rPr>
          <w:rtl/>
        </w:rPr>
        <w:t>النامية، بما فيها بلدان جزر المحيط الهادئ، والبلدان النامية غير</w:t>
      </w:r>
      <w:r w:rsidR="00C44B13">
        <w:rPr>
          <w:rFonts w:hint="cs"/>
          <w:rtl/>
        </w:rPr>
        <w:t xml:space="preserve"> </w:t>
      </w:r>
      <w:r w:rsidR="00C44B13">
        <w:rPr>
          <w:rtl/>
        </w:rPr>
        <w:t>الساحلية</w:t>
      </w:r>
    </w:p>
    <w:p w14:paraId="2DB33B70" w14:textId="356DD8D9" w:rsidR="00C44B13" w:rsidRDefault="00A0720F" w:rsidP="005C1D8C">
      <w:pPr>
        <w:pStyle w:val="enumlev1"/>
      </w:pPr>
      <w:r>
        <w:rPr>
          <w:rFonts w:hint="cs"/>
          <w:rtl/>
        </w:rPr>
        <w:t>-</w:t>
      </w:r>
      <w:r>
        <w:rPr>
          <w:rtl/>
        </w:rPr>
        <w:tab/>
      </w:r>
      <w:r w:rsidR="00C44B13">
        <w:rPr>
          <w:rtl/>
        </w:rPr>
        <w:t>2</w:t>
      </w:r>
      <w:r w:rsidR="00C44B13">
        <w:t>ASP</w:t>
      </w:r>
      <w:r w:rsidR="00C44B13">
        <w:rPr>
          <w:rtl/>
        </w:rPr>
        <w:t xml:space="preserve">: تسخير تكنولوجيات المعلومات </w:t>
      </w:r>
      <w:r w:rsidR="00C44B13">
        <w:rPr>
          <w:rFonts w:hint="cs"/>
          <w:rtl/>
        </w:rPr>
        <w:t>والاتصالات</w:t>
      </w:r>
      <w:r w:rsidR="00C44B13">
        <w:rPr>
          <w:rtl/>
        </w:rPr>
        <w:t xml:space="preserve"> لدعم </w:t>
      </w:r>
      <w:r w:rsidR="00C44B13">
        <w:rPr>
          <w:rFonts w:hint="cs"/>
          <w:rtl/>
        </w:rPr>
        <w:t>الاقتصاد</w:t>
      </w:r>
      <w:r w:rsidR="00C44B13">
        <w:rPr>
          <w:rtl/>
        </w:rPr>
        <w:t xml:space="preserve"> الرقمي</w:t>
      </w:r>
      <w:r w:rsidR="00C44B13">
        <w:rPr>
          <w:rFonts w:hint="cs"/>
          <w:rtl/>
        </w:rPr>
        <w:t xml:space="preserve"> </w:t>
      </w:r>
      <w:r w:rsidR="00C44B13">
        <w:rPr>
          <w:rtl/>
        </w:rPr>
        <w:t>والمجتمعات الرقمية الشاملة للجميع</w:t>
      </w:r>
    </w:p>
    <w:p w14:paraId="40237399" w14:textId="6A9FB267" w:rsidR="00C44B13" w:rsidRDefault="00A0720F" w:rsidP="005C1D8C">
      <w:pPr>
        <w:pStyle w:val="enumlev1"/>
      </w:pPr>
      <w:r>
        <w:rPr>
          <w:rFonts w:hint="cs"/>
          <w:rtl/>
        </w:rPr>
        <w:t>-</w:t>
      </w:r>
      <w:r>
        <w:rPr>
          <w:rtl/>
        </w:rPr>
        <w:tab/>
      </w:r>
      <w:r w:rsidR="00C44B13">
        <w:rPr>
          <w:rtl/>
        </w:rPr>
        <w:t>3</w:t>
      </w:r>
      <w:r w:rsidR="00C44B13">
        <w:t>ASP</w:t>
      </w:r>
      <w:r w:rsidR="00C44B13">
        <w:rPr>
          <w:rtl/>
        </w:rPr>
        <w:t>: تعزيز تنمية البنى التحتية من أجل تحسين التوصيلية الرقمية</w:t>
      </w:r>
      <w:r w:rsidR="00C44B13">
        <w:rPr>
          <w:rFonts w:hint="cs"/>
          <w:rtl/>
        </w:rPr>
        <w:t xml:space="preserve"> </w:t>
      </w:r>
      <w:r w:rsidR="00C44B13">
        <w:rPr>
          <w:rtl/>
        </w:rPr>
        <w:t>وتوصيل غير الموصولين</w:t>
      </w:r>
    </w:p>
    <w:p w14:paraId="4FB1722F" w14:textId="1804E2D8" w:rsidR="00C44B13" w:rsidRDefault="00A0720F" w:rsidP="005C1D8C">
      <w:pPr>
        <w:pStyle w:val="enumlev1"/>
      </w:pPr>
      <w:r>
        <w:rPr>
          <w:rFonts w:hint="cs"/>
          <w:rtl/>
        </w:rPr>
        <w:t>-</w:t>
      </w:r>
      <w:r>
        <w:rPr>
          <w:rtl/>
        </w:rPr>
        <w:tab/>
      </w:r>
      <w:r w:rsidR="00C44B13" w:rsidRPr="00C44B13">
        <w:rPr>
          <w:rtl/>
        </w:rPr>
        <w:t>4</w:t>
      </w:r>
      <w:r w:rsidR="00C44B13" w:rsidRPr="00C44B13">
        <w:t>ASP</w:t>
      </w:r>
      <w:r w:rsidR="00C44B13" w:rsidRPr="00C44B13">
        <w:rPr>
          <w:rtl/>
        </w:rPr>
        <w:t>: تهيئة البيئات السياساتية والتنظيمية لتسريع التحول الرقمي</w:t>
      </w:r>
    </w:p>
    <w:p w14:paraId="027D2E4C" w14:textId="3F9A9687" w:rsidR="00C44B13" w:rsidRDefault="00A0720F" w:rsidP="005C1D8C">
      <w:pPr>
        <w:pStyle w:val="enumlev1"/>
      </w:pPr>
      <w:r>
        <w:rPr>
          <w:rFonts w:hint="cs"/>
          <w:rtl/>
        </w:rPr>
        <w:t>-</w:t>
      </w:r>
      <w:r>
        <w:rPr>
          <w:rtl/>
        </w:rPr>
        <w:tab/>
      </w:r>
      <w:r w:rsidR="00C44B13">
        <w:rPr>
          <w:rtl/>
        </w:rPr>
        <w:t>5</w:t>
      </w:r>
      <w:r w:rsidR="00C44B13">
        <w:t>ASP</w:t>
      </w:r>
      <w:r w:rsidR="00C44B13">
        <w:rPr>
          <w:rtl/>
        </w:rPr>
        <w:t>: المساهمة في تحقيق بيئة آمنة وقادرة على الصمود لتكنولوجيا</w:t>
      </w:r>
      <w:r w:rsidR="00C44B13">
        <w:rPr>
          <w:rFonts w:hint="cs"/>
          <w:rtl/>
        </w:rPr>
        <w:t xml:space="preserve"> </w:t>
      </w:r>
      <w:r w:rsidR="00C44B13">
        <w:rPr>
          <w:rtl/>
        </w:rPr>
        <w:t>المعلومات وا</w:t>
      </w:r>
      <w:r w:rsidR="00C44B13">
        <w:rPr>
          <w:rFonts w:hint="cs"/>
          <w:rtl/>
        </w:rPr>
        <w:t>لاتصالات</w:t>
      </w:r>
    </w:p>
    <w:p w14:paraId="78BAD884" w14:textId="2A40D9A5" w:rsidR="00C44B13" w:rsidRPr="003873D6" w:rsidRDefault="00C44B13" w:rsidP="00837B0C">
      <w:pPr>
        <w:tabs>
          <w:tab w:val="left" w:pos="6218"/>
        </w:tabs>
        <w:spacing w:before="240"/>
        <w:rPr>
          <w:rtl/>
        </w:rPr>
      </w:pPr>
      <w:r w:rsidRPr="00C44B13">
        <w:rPr>
          <w:rFonts w:hint="cs"/>
          <w:b/>
          <w:bCs/>
          <w:rtl/>
        </w:rPr>
        <w:t xml:space="preserve">منطقة </w:t>
      </w:r>
      <w:r>
        <w:rPr>
          <w:rFonts w:hint="cs"/>
          <w:b/>
          <w:bCs/>
          <w:rtl/>
        </w:rPr>
        <w:t>كومنولث الدول المستقلة</w:t>
      </w:r>
    </w:p>
    <w:p w14:paraId="15F3199E" w14:textId="49873727" w:rsidR="00C44B13" w:rsidRDefault="00A0720F" w:rsidP="005C1D8C">
      <w:pPr>
        <w:pStyle w:val="enumlev1"/>
      </w:pPr>
      <w:r>
        <w:rPr>
          <w:rFonts w:hint="cs"/>
          <w:rtl/>
        </w:rPr>
        <w:t>-</w:t>
      </w:r>
      <w:r>
        <w:rPr>
          <w:rtl/>
        </w:rPr>
        <w:tab/>
      </w:r>
      <w:r w:rsidR="00C44B13" w:rsidRPr="00C44B13">
        <w:rPr>
          <w:rtl/>
        </w:rPr>
        <w:t>1</w:t>
      </w:r>
      <w:r w:rsidR="00C44B13" w:rsidRPr="00C44B13">
        <w:t>CIS</w:t>
      </w:r>
      <w:r w:rsidR="00C44B13">
        <w:rPr>
          <w:rFonts w:hint="cs"/>
          <w:rtl/>
        </w:rPr>
        <w:t xml:space="preserve">: </w:t>
      </w:r>
      <w:r w:rsidR="00C44B13">
        <w:rPr>
          <w:rtl/>
        </w:rPr>
        <w:t xml:space="preserve">تطوير البنى التحتية لتشجيع </w:t>
      </w:r>
      <w:r w:rsidR="00C44B13">
        <w:rPr>
          <w:rFonts w:hint="cs"/>
          <w:rtl/>
        </w:rPr>
        <w:t>الابتكار</w:t>
      </w:r>
      <w:r w:rsidR="00C44B13">
        <w:rPr>
          <w:rtl/>
        </w:rPr>
        <w:t xml:space="preserve"> والشراكات في إدخال</w:t>
      </w:r>
      <w:r w:rsidR="00C44B13">
        <w:rPr>
          <w:rFonts w:hint="cs"/>
          <w:rtl/>
        </w:rPr>
        <w:t xml:space="preserve"> </w:t>
      </w:r>
      <w:r w:rsidR="00C44B13">
        <w:rPr>
          <w:rtl/>
        </w:rPr>
        <w:t xml:space="preserve">التكنولوجيات الجديدة – إنترنت </w:t>
      </w:r>
      <w:r w:rsidR="00C44B13">
        <w:rPr>
          <w:rFonts w:hint="cs"/>
          <w:rtl/>
        </w:rPr>
        <w:t>الأشياء</w:t>
      </w:r>
      <w:r w:rsidR="00C44B13">
        <w:rPr>
          <w:rtl/>
        </w:rPr>
        <w:t xml:space="preserve">، بما في ذلك </w:t>
      </w:r>
      <w:r w:rsidR="00C44B13">
        <w:rPr>
          <w:rFonts w:hint="cs"/>
          <w:rtl/>
        </w:rPr>
        <w:t xml:space="preserve">الإنترنت </w:t>
      </w:r>
      <w:r w:rsidR="00C44B13">
        <w:rPr>
          <w:rtl/>
        </w:rPr>
        <w:t>الصناعية، والمدن والمجتمعات الذكية، وشبكات الجيل الخامس/</w:t>
      </w:r>
      <w:r w:rsidR="00C44B13">
        <w:rPr>
          <w:rFonts w:hint="cs"/>
          <w:rtl/>
        </w:rPr>
        <w:t>الاتصالات</w:t>
      </w:r>
      <w:r w:rsidR="00C44B13">
        <w:rPr>
          <w:rtl/>
        </w:rPr>
        <w:t xml:space="preserve"> المتنقلة الدولية–2020 وشبكات الجيل التالي</w:t>
      </w:r>
      <w:r w:rsidR="00C44B13">
        <w:rPr>
          <w:rFonts w:hint="cs"/>
          <w:rtl/>
        </w:rPr>
        <w:t xml:space="preserve"> للاتصالات</w:t>
      </w:r>
      <w:r w:rsidR="00C44B13">
        <w:rPr>
          <w:rtl/>
        </w:rPr>
        <w:t>–</w:t>
      </w:r>
      <w:r w:rsidR="00C44B13">
        <w:rPr>
          <w:rFonts w:hint="cs"/>
          <w:rtl/>
        </w:rPr>
        <w:t xml:space="preserve">2030، </w:t>
      </w:r>
      <w:r w:rsidR="00C44B13">
        <w:rPr>
          <w:rtl/>
        </w:rPr>
        <w:t xml:space="preserve">والتكنولوجيات الكمومية، والذكاء </w:t>
      </w:r>
      <w:r w:rsidR="00C44B13">
        <w:rPr>
          <w:rFonts w:hint="cs"/>
          <w:rtl/>
        </w:rPr>
        <w:t>الاصطناعي</w:t>
      </w:r>
      <w:r w:rsidR="00C44B13">
        <w:rPr>
          <w:rtl/>
        </w:rPr>
        <w:t>،</w:t>
      </w:r>
      <w:r w:rsidR="00C44B13">
        <w:rPr>
          <w:rFonts w:hint="cs"/>
          <w:rtl/>
        </w:rPr>
        <w:t xml:space="preserve"> </w:t>
      </w:r>
      <w:r w:rsidR="00C44B13">
        <w:rPr>
          <w:rtl/>
        </w:rPr>
        <w:t>والصحة الرقمية، والمهارات الرقمية، والحماية البيئية</w:t>
      </w:r>
    </w:p>
    <w:p w14:paraId="11D24EE1" w14:textId="1E03546A" w:rsidR="00C44B13" w:rsidRDefault="00A0720F" w:rsidP="005C1D8C">
      <w:pPr>
        <w:pStyle w:val="enumlev1"/>
      </w:pPr>
      <w:r>
        <w:rPr>
          <w:rFonts w:hint="cs"/>
          <w:rtl/>
        </w:rPr>
        <w:t>-</w:t>
      </w:r>
      <w:r>
        <w:rPr>
          <w:rtl/>
        </w:rPr>
        <w:tab/>
      </w:r>
      <w:r w:rsidR="00C44B13" w:rsidRPr="00C44B13">
        <w:rPr>
          <w:rtl/>
        </w:rPr>
        <w:t>2</w:t>
      </w:r>
      <w:r w:rsidR="00C44B13" w:rsidRPr="00C44B13">
        <w:t>CIS</w:t>
      </w:r>
      <w:r w:rsidR="00C44B13" w:rsidRPr="00C44B13">
        <w:rPr>
          <w:rtl/>
        </w:rPr>
        <w:t xml:space="preserve">: </w:t>
      </w:r>
      <w:r w:rsidR="00C44B13" w:rsidRPr="00C44B13">
        <w:rPr>
          <w:rFonts w:hint="cs"/>
          <w:rtl/>
        </w:rPr>
        <w:t>الأمن</w:t>
      </w:r>
      <w:r w:rsidR="00C44B13" w:rsidRPr="00C44B13">
        <w:rPr>
          <w:rtl/>
        </w:rPr>
        <w:t xml:space="preserve"> السيبراني وحماية البيانات الشخصية</w:t>
      </w:r>
    </w:p>
    <w:p w14:paraId="2BBFE538" w14:textId="65537EB5" w:rsidR="00C44B13" w:rsidRDefault="00A0720F" w:rsidP="005C1D8C">
      <w:pPr>
        <w:pStyle w:val="enumlev1"/>
      </w:pPr>
      <w:r>
        <w:rPr>
          <w:rFonts w:hint="cs"/>
          <w:rtl/>
        </w:rPr>
        <w:t>-</w:t>
      </w:r>
      <w:r>
        <w:rPr>
          <w:rtl/>
        </w:rPr>
        <w:tab/>
      </w:r>
      <w:r w:rsidR="00C44B13" w:rsidRPr="00C44B13">
        <w:rPr>
          <w:rtl/>
        </w:rPr>
        <w:t>3</w:t>
      </w:r>
      <w:r w:rsidR="00C44B13" w:rsidRPr="00C44B13">
        <w:t>CIS</w:t>
      </w:r>
      <w:r w:rsidR="00C44B13" w:rsidRPr="00C44B13">
        <w:rPr>
          <w:rtl/>
        </w:rPr>
        <w:t>: تهيئة بيئة قانونية وتنظيمية مؤاتية لتسريع التحول الرقمي</w:t>
      </w:r>
    </w:p>
    <w:p w14:paraId="5D991D33" w14:textId="1EA88B09" w:rsidR="00C44B13" w:rsidRDefault="00A0720F" w:rsidP="005C1D8C">
      <w:pPr>
        <w:pStyle w:val="enumlev1"/>
      </w:pPr>
      <w:r>
        <w:rPr>
          <w:rFonts w:hint="cs"/>
          <w:rtl/>
        </w:rPr>
        <w:t>-</w:t>
      </w:r>
      <w:r>
        <w:rPr>
          <w:rtl/>
        </w:rPr>
        <w:tab/>
      </w:r>
      <w:r w:rsidR="00C44B13">
        <w:rPr>
          <w:rtl/>
        </w:rPr>
        <w:t>4</w:t>
      </w:r>
      <w:r w:rsidR="00C44B13">
        <w:t>CIS</w:t>
      </w:r>
      <w:r w:rsidR="00C44B13">
        <w:rPr>
          <w:rtl/>
        </w:rPr>
        <w:t>: المهارات الرقمية وإمكانية نفاذ السكان إلى تكنولوجيا المعلومات</w:t>
      </w:r>
      <w:r w:rsidR="00C44B13">
        <w:rPr>
          <w:rFonts w:hint="cs"/>
          <w:rtl/>
        </w:rPr>
        <w:t xml:space="preserve"> والاتصالات</w:t>
      </w:r>
      <w:r w:rsidR="00C44B13">
        <w:rPr>
          <w:rtl/>
        </w:rPr>
        <w:t>، و</w:t>
      </w:r>
      <w:r w:rsidR="00C44B13">
        <w:rPr>
          <w:rFonts w:hint="cs"/>
          <w:rtl/>
        </w:rPr>
        <w:t xml:space="preserve">لا </w:t>
      </w:r>
      <w:r w:rsidR="00C44B13">
        <w:rPr>
          <w:rtl/>
        </w:rPr>
        <w:t xml:space="preserve">سيما </w:t>
      </w:r>
      <w:r w:rsidR="00C44B13">
        <w:rPr>
          <w:rFonts w:hint="cs"/>
          <w:rtl/>
        </w:rPr>
        <w:t>الأشخاص</w:t>
      </w:r>
      <w:r w:rsidR="00C44B13">
        <w:rPr>
          <w:rtl/>
        </w:rPr>
        <w:t xml:space="preserve"> ذوي </w:t>
      </w:r>
      <w:r w:rsidR="00C44B13">
        <w:rPr>
          <w:rFonts w:hint="cs"/>
          <w:rtl/>
        </w:rPr>
        <w:t>الإعاقة</w:t>
      </w:r>
    </w:p>
    <w:p w14:paraId="3BD300D4" w14:textId="3C759F3F" w:rsidR="00C44B13" w:rsidRDefault="00A0720F" w:rsidP="005C1D8C">
      <w:pPr>
        <w:pStyle w:val="enumlev1"/>
      </w:pPr>
      <w:r>
        <w:rPr>
          <w:rFonts w:hint="cs"/>
          <w:rtl/>
        </w:rPr>
        <w:t>-</w:t>
      </w:r>
      <w:r>
        <w:rPr>
          <w:rtl/>
        </w:rPr>
        <w:tab/>
      </w:r>
      <w:r w:rsidR="00C44B13" w:rsidRPr="00C44B13">
        <w:rPr>
          <w:rtl/>
        </w:rPr>
        <w:t>5</w:t>
      </w:r>
      <w:r w:rsidR="00C44B13" w:rsidRPr="00C44B13">
        <w:t>CIS</w:t>
      </w:r>
      <w:r w:rsidR="00C44B13" w:rsidRPr="00C44B13">
        <w:rPr>
          <w:rtl/>
        </w:rPr>
        <w:t>: تطوير مدن ومجتمعات ذكية</w:t>
      </w:r>
    </w:p>
    <w:p w14:paraId="2DF22F0F" w14:textId="1A55E6DA" w:rsidR="00C44B13" w:rsidRPr="003873D6" w:rsidRDefault="00C44B13" w:rsidP="00837B0C">
      <w:pPr>
        <w:tabs>
          <w:tab w:val="left" w:pos="6218"/>
        </w:tabs>
        <w:spacing w:before="240"/>
        <w:rPr>
          <w:rtl/>
        </w:rPr>
      </w:pPr>
      <w:r w:rsidRPr="00C44B13">
        <w:rPr>
          <w:rFonts w:hint="cs"/>
          <w:b/>
          <w:bCs/>
          <w:rtl/>
        </w:rPr>
        <w:t xml:space="preserve">منطقة </w:t>
      </w:r>
      <w:r>
        <w:rPr>
          <w:rFonts w:hint="cs"/>
          <w:b/>
          <w:bCs/>
          <w:rtl/>
        </w:rPr>
        <w:t>أوروبا</w:t>
      </w:r>
    </w:p>
    <w:p w14:paraId="63CA6818" w14:textId="311CE8B1" w:rsidR="00C44B13" w:rsidRDefault="00A0720F" w:rsidP="005C1D8C">
      <w:pPr>
        <w:pStyle w:val="enumlev1"/>
      </w:pPr>
      <w:r>
        <w:rPr>
          <w:rFonts w:hint="cs"/>
          <w:rtl/>
        </w:rPr>
        <w:t>-</w:t>
      </w:r>
      <w:r>
        <w:rPr>
          <w:rtl/>
        </w:rPr>
        <w:tab/>
      </w:r>
      <w:r w:rsidR="00C44B13" w:rsidRPr="00C44B13">
        <w:rPr>
          <w:rtl/>
        </w:rPr>
        <w:t>1</w:t>
      </w:r>
      <w:r w:rsidR="00C44B13" w:rsidRPr="00C44B13">
        <w:t>EUR</w:t>
      </w:r>
      <w:r w:rsidR="00C44B13">
        <w:rPr>
          <w:rFonts w:hint="cs"/>
          <w:rtl/>
        </w:rPr>
        <w:t>:</w:t>
      </w:r>
      <w:r w:rsidR="008625CF">
        <w:rPr>
          <w:rFonts w:hint="cs"/>
          <w:rtl/>
        </w:rPr>
        <w:t xml:space="preserve"> </w:t>
      </w:r>
      <w:r w:rsidR="008625CF" w:rsidRPr="008625CF">
        <w:rPr>
          <w:rtl/>
        </w:rPr>
        <w:t>تطوير البنية التحتية الرقمية</w:t>
      </w:r>
    </w:p>
    <w:p w14:paraId="7DB1D5BA" w14:textId="4DDF92AA" w:rsidR="008625CF" w:rsidRDefault="00A0720F" w:rsidP="005C1D8C">
      <w:pPr>
        <w:pStyle w:val="enumlev1"/>
      </w:pPr>
      <w:r>
        <w:rPr>
          <w:rFonts w:hint="cs"/>
          <w:rtl/>
        </w:rPr>
        <w:t>-</w:t>
      </w:r>
      <w:r>
        <w:rPr>
          <w:rtl/>
        </w:rPr>
        <w:tab/>
      </w:r>
      <w:r w:rsidR="008625CF" w:rsidRPr="008625CF">
        <w:rPr>
          <w:rtl/>
        </w:rPr>
        <w:t>2</w:t>
      </w:r>
      <w:r w:rsidR="008625CF" w:rsidRPr="008625CF">
        <w:t>EUR</w:t>
      </w:r>
      <w:r w:rsidR="008625CF" w:rsidRPr="008625CF">
        <w:rPr>
          <w:rtl/>
        </w:rPr>
        <w:t>: التحول الرقمي من أجل القدرة على الصمود</w:t>
      </w:r>
    </w:p>
    <w:p w14:paraId="57E77918" w14:textId="4CC36514" w:rsidR="008625CF" w:rsidRDefault="00A0720F" w:rsidP="005C1D8C">
      <w:pPr>
        <w:pStyle w:val="enumlev1"/>
      </w:pPr>
      <w:r>
        <w:rPr>
          <w:rFonts w:hint="cs"/>
          <w:rtl/>
        </w:rPr>
        <w:t>-</w:t>
      </w:r>
      <w:r>
        <w:rPr>
          <w:rtl/>
        </w:rPr>
        <w:tab/>
      </w:r>
      <w:r w:rsidR="008625CF" w:rsidRPr="008625CF">
        <w:rPr>
          <w:rtl/>
        </w:rPr>
        <w:t>3</w:t>
      </w:r>
      <w:r w:rsidR="008625CF" w:rsidRPr="008625CF">
        <w:t>EUR</w:t>
      </w:r>
      <w:r w:rsidR="008625CF" w:rsidRPr="008625CF">
        <w:rPr>
          <w:rtl/>
        </w:rPr>
        <w:t>: الشمول الرقمي وتنمية المهارات</w:t>
      </w:r>
    </w:p>
    <w:p w14:paraId="4E06BE39" w14:textId="2AB0CEBE" w:rsidR="008625CF" w:rsidRDefault="00A0720F" w:rsidP="005C1D8C">
      <w:pPr>
        <w:pStyle w:val="enumlev1"/>
      </w:pPr>
      <w:r>
        <w:rPr>
          <w:rFonts w:hint="cs"/>
          <w:rtl/>
        </w:rPr>
        <w:t>-</w:t>
      </w:r>
      <w:r>
        <w:rPr>
          <w:rtl/>
        </w:rPr>
        <w:tab/>
      </w:r>
      <w:r w:rsidR="008625CF" w:rsidRPr="008625CF">
        <w:rPr>
          <w:rtl/>
        </w:rPr>
        <w:t>4</w:t>
      </w:r>
      <w:r w:rsidR="008625CF" w:rsidRPr="008625CF">
        <w:t>EUR</w:t>
      </w:r>
      <w:r w:rsidR="008625CF" w:rsidRPr="008625CF">
        <w:rPr>
          <w:rtl/>
        </w:rPr>
        <w:t xml:space="preserve">: الثقة </w:t>
      </w:r>
      <w:r w:rsidR="008625CF" w:rsidRPr="008625CF">
        <w:rPr>
          <w:rFonts w:hint="cs"/>
          <w:rtl/>
        </w:rPr>
        <w:t>والأمان</w:t>
      </w:r>
      <w:r w:rsidR="008625CF" w:rsidRPr="008625CF">
        <w:rPr>
          <w:rtl/>
        </w:rPr>
        <w:t xml:space="preserve"> في استعمال </w:t>
      </w:r>
      <w:r w:rsidR="008625CF" w:rsidRPr="008625CF">
        <w:rPr>
          <w:rFonts w:hint="cs"/>
          <w:rtl/>
        </w:rPr>
        <w:t>الاتصالات</w:t>
      </w:r>
      <w:r w:rsidR="008625CF" w:rsidRPr="008625CF">
        <w:rPr>
          <w:rtl/>
        </w:rPr>
        <w:t xml:space="preserve">/تكنولوجيا المعلومات </w:t>
      </w:r>
      <w:r w:rsidR="008625CF" w:rsidRPr="008625CF">
        <w:rPr>
          <w:rFonts w:hint="cs"/>
          <w:rtl/>
        </w:rPr>
        <w:t>والاتصالات</w:t>
      </w:r>
    </w:p>
    <w:p w14:paraId="6BAADB10" w14:textId="58560E33" w:rsidR="008625CF" w:rsidRDefault="00A0720F" w:rsidP="00A0720F">
      <w:pPr>
        <w:pStyle w:val="enumlev1"/>
      </w:pPr>
      <w:r>
        <w:rPr>
          <w:rFonts w:hint="cs"/>
          <w:rtl/>
        </w:rPr>
        <w:t>-</w:t>
      </w:r>
      <w:r>
        <w:rPr>
          <w:rtl/>
        </w:rPr>
        <w:tab/>
      </w:r>
      <w:r w:rsidR="008625CF" w:rsidRPr="008625CF">
        <w:rPr>
          <w:rtl/>
        </w:rPr>
        <w:t>5</w:t>
      </w:r>
      <w:r w:rsidR="008625CF" w:rsidRPr="008625CF">
        <w:t>EUR</w:t>
      </w:r>
      <w:r w:rsidR="008625CF" w:rsidRPr="008625CF">
        <w:rPr>
          <w:rtl/>
        </w:rPr>
        <w:t xml:space="preserve">: </w:t>
      </w:r>
      <w:r w:rsidR="008625CF" w:rsidRPr="008625CF">
        <w:rPr>
          <w:rFonts w:hint="cs"/>
          <w:rtl/>
        </w:rPr>
        <w:t>الأنظمة</w:t>
      </w:r>
      <w:r w:rsidR="008625CF" w:rsidRPr="008625CF">
        <w:rPr>
          <w:rtl/>
        </w:rPr>
        <w:t xml:space="preserve"> </w:t>
      </w:r>
      <w:r w:rsidR="008625CF" w:rsidRPr="008625CF">
        <w:rPr>
          <w:rFonts w:hint="cs"/>
          <w:rtl/>
        </w:rPr>
        <w:t>الإيكولوجية</w:t>
      </w:r>
      <w:r w:rsidR="008625CF" w:rsidRPr="008625CF">
        <w:rPr>
          <w:rtl/>
        </w:rPr>
        <w:t xml:space="preserve"> </w:t>
      </w:r>
      <w:r w:rsidR="008625CF" w:rsidRPr="008625CF">
        <w:rPr>
          <w:rFonts w:hint="cs"/>
          <w:rtl/>
        </w:rPr>
        <w:t>للابتكار</w:t>
      </w:r>
      <w:r w:rsidR="008625CF" w:rsidRPr="008625CF">
        <w:rPr>
          <w:rtl/>
        </w:rPr>
        <w:t xml:space="preserve"> الرقمي</w:t>
      </w:r>
    </w:p>
    <w:p w14:paraId="213820FC" w14:textId="19BDA936" w:rsidR="008625CF" w:rsidRDefault="008625CF" w:rsidP="008625CF">
      <w:pPr>
        <w:tabs>
          <w:tab w:val="left" w:pos="6218"/>
        </w:tabs>
        <w:rPr>
          <w:rtl/>
        </w:rPr>
      </w:pPr>
      <w:r>
        <w:rPr>
          <w:rFonts w:hint="cs"/>
          <w:rtl/>
        </w:rPr>
        <w:t>تعزز المبادرات الإقليمية خصوصية الأولويات الرفيعة المستوى لقطاع تنمية الاتصالات في سياق الأولويات الاستراتيجية الشاملة للاتحاد. وحددت المناطق أوصاف تفصيلية للنتائج المتوقع تحقيقها في إطار كل مبادرة إقليمية، وأقر المؤتمر</w:t>
      </w:r>
      <w:r w:rsidR="00C526B8">
        <w:rPr>
          <w:rFonts w:hint="cs"/>
          <w:rtl/>
        </w:rPr>
        <w:t xml:space="preserve"> </w:t>
      </w:r>
      <w:r>
        <w:t>WTDC-22</w:t>
      </w:r>
      <w:r w:rsidR="00C526B8">
        <w:rPr>
          <w:rFonts w:hint="cs"/>
          <w:rtl/>
        </w:rPr>
        <w:t xml:space="preserve"> هذه الأوصاف التي توفر مستوى إضافياً من التركيز لعمل قطاع تنمية الاتصالات في المنطقة المعنية.</w:t>
      </w:r>
    </w:p>
    <w:p w14:paraId="5CA800C8" w14:textId="34F8F549" w:rsidR="00C526B8" w:rsidRPr="00C526B8" w:rsidRDefault="00C526B8" w:rsidP="005C1D8C">
      <w:pPr>
        <w:pStyle w:val="Heading1"/>
        <w:rPr>
          <w:rtl/>
        </w:rPr>
      </w:pPr>
      <w:r w:rsidRPr="00C526B8">
        <w:rPr>
          <w:rFonts w:hint="cs"/>
          <w:rtl/>
        </w:rPr>
        <w:lastRenderedPageBreak/>
        <w:t>4</w:t>
      </w:r>
      <w:r w:rsidRPr="00C526B8">
        <w:rPr>
          <w:rtl/>
        </w:rPr>
        <w:tab/>
      </w:r>
      <w:r w:rsidRPr="00C526B8">
        <w:rPr>
          <w:rFonts w:hint="cs"/>
          <w:rtl/>
        </w:rPr>
        <w:t xml:space="preserve">مسائل </w:t>
      </w:r>
      <w:r>
        <w:rPr>
          <w:rFonts w:hint="cs"/>
          <w:rtl/>
        </w:rPr>
        <w:t xml:space="preserve">لجنتي </w:t>
      </w:r>
      <w:r w:rsidRPr="00C526B8">
        <w:rPr>
          <w:rFonts w:hint="cs"/>
          <w:rtl/>
        </w:rPr>
        <w:t>الدراسة لقطاع تنمية الاتصالات</w:t>
      </w:r>
    </w:p>
    <w:p w14:paraId="75754970" w14:textId="21069A4E" w:rsidR="00C526B8" w:rsidRDefault="00C526B8" w:rsidP="008625CF">
      <w:pPr>
        <w:tabs>
          <w:tab w:val="left" w:pos="6218"/>
        </w:tabs>
        <w:rPr>
          <w:rtl/>
        </w:rPr>
      </w:pPr>
      <w:r>
        <w:rPr>
          <w:rFonts w:hint="cs"/>
          <w:rtl/>
        </w:rPr>
        <w:t xml:space="preserve">راجع المؤتمر </w:t>
      </w:r>
      <w:r>
        <w:t>WTDC-22</w:t>
      </w:r>
      <w:r>
        <w:rPr>
          <w:rFonts w:hint="cs"/>
          <w:rtl/>
        </w:rPr>
        <w:t xml:space="preserve"> مسائل الدراسة القائمة لقطاع تنمية الاتصالات ووضع مسألة جديدة فأصبح مجموع مسائل الدراسة أربع عشرة </w:t>
      </w:r>
      <w:r>
        <w:t>(14)</w:t>
      </w:r>
      <w:r>
        <w:rPr>
          <w:rFonts w:hint="cs"/>
          <w:rtl/>
        </w:rPr>
        <w:t xml:space="preserve"> مسألة للفترة 2022-2025. </w:t>
      </w:r>
      <w:r w:rsidRPr="00C526B8">
        <w:rPr>
          <w:rtl/>
        </w:rPr>
        <w:t>وتدخل مسائل لجنة الدراسات 1 في مجال اختصاصها المتمثل في "بيئة تمكينية من أجل توصيلية هادفة"، أما مسائل لجنة الدراسات 2 فتدخل في مجال اختصاصها بشأن التحول الرقمي</w:t>
      </w:r>
      <w:r w:rsidR="00CB0AE6">
        <w:rPr>
          <w:rFonts w:hint="cs"/>
          <w:rtl/>
        </w:rPr>
        <w:t>، كما هو مبين في الجدولين أدناه.</w:t>
      </w:r>
    </w:p>
    <w:p w14:paraId="46D42E38" w14:textId="34E3EAC9" w:rsidR="00CB0AE6" w:rsidRPr="00CB0AE6" w:rsidRDefault="00CB0AE6" w:rsidP="00D717DC">
      <w:pPr>
        <w:tabs>
          <w:tab w:val="left" w:pos="6218"/>
        </w:tabs>
        <w:spacing w:before="240" w:after="120"/>
        <w:jc w:val="center"/>
        <w:rPr>
          <w:b/>
          <w:bCs/>
          <w:rtl/>
        </w:rPr>
      </w:pPr>
      <w:r w:rsidRPr="00CB0AE6">
        <w:rPr>
          <w:rFonts w:hint="cs"/>
          <w:b/>
          <w:bCs/>
          <w:rtl/>
        </w:rPr>
        <w:t>لجنة الدراسات 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4819"/>
        <w:gridCol w:w="3111"/>
      </w:tblGrid>
      <w:tr w:rsidR="00CB0AE6" w:rsidRPr="00D717DC" w14:paraId="5F9A1A2E" w14:textId="77777777" w:rsidTr="00D717DC">
        <w:tc>
          <w:tcPr>
            <w:tcW w:w="1699" w:type="dxa"/>
          </w:tcPr>
          <w:p w14:paraId="4294DF52" w14:textId="6FC471DF"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الرقم الجديد</w:t>
            </w:r>
          </w:p>
        </w:tc>
        <w:tc>
          <w:tcPr>
            <w:tcW w:w="4819" w:type="dxa"/>
          </w:tcPr>
          <w:p w14:paraId="6448304B" w14:textId="70718BFB"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العنوان</w:t>
            </w:r>
          </w:p>
        </w:tc>
        <w:tc>
          <w:tcPr>
            <w:tcW w:w="3111" w:type="dxa"/>
          </w:tcPr>
          <w:p w14:paraId="40718F7A" w14:textId="2C2BBB19"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الأصل</w:t>
            </w:r>
          </w:p>
        </w:tc>
      </w:tr>
      <w:tr w:rsidR="00CB0AE6" w:rsidRPr="00D717DC" w14:paraId="795B71E4" w14:textId="77777777" w:rsidTr="00D717DC">
        <w:tc>
          <w:tcPr>
            <w:tcW w:w="1699" w:type="dxa"/>
          </w:tcPr>
          <w:p w14:paraId="35EB2EE7" w14:textId="51EB11DE"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المسألة 1/1</w:t>
            </w:r>
          </w:p>
        </w:tc>
        <w:tc>
          <w:tcPr>
            <w:tcW w:w="4819" w:type="dxa"/>
          </w:tcPr>
          <w:p w14:paraId="1A7325BE" w14:textId="319BF8CE" w:rsidR="00CB0AE6" w:rsidRPr="00D717DC" w:rsidRDefault="008365D2" w:rsidP="00D717DC">
            <w:pPr>
              <w:tabs>
                <w:tab w:val="left" w:pos="6218"/>
              </w:tabs>
              <w:spacing w:before="60" w:after="60" w:line="280" w:lineRule="exact"/>
              <w:rPr>
                <w:sz w:val="20"/>
                <w:szCs w:val="20"/>
                <w:rtl/>
              </w:rPr>
            </w:pPr>
            <w:r w:rsidRPr="00D717DC">
              <w:rPr>
                <w:sz w:val="20"/>
                <w:szCs w:val="20"/>
                <w:rtl/>
              </w:rPr>
              <w:t>استراتيجيات وسياسات نشر النطاق العريض في البلدان النامية</w:t>
            </w:r>
          </w:p>
        </w:tc>
        <w:tc>
          <w:tcPr>
            <w:tcW w:w="3111" w:type="dxa"/>
          </w:tcPr>
          <w:p w14:paraId="4E7BAAFC" w14:textId="11185B3E" w:rsidR="00CB0AE6" w:rsidRPr="00D717DC" w:rsidRDefault="008365D2" w:rsidP="00D717DC">
            <w:pPr>
              <w:tabs>
                <w:tab w:val="left" w:pos="6218"/>
              </w:tabs>
              <w:spacing w:before="60" w:after="60" w:line="280" w:lineRule="exact"/>
              <w:rPr>
                <w:sz w:val="20"/>
                <w:szCs w:val="20"/>
                <w:rtl/>
              </w:rPr>
            </w:pPr>
            <w:r w:rsidRPr="00D717DC">
              <w:rPr>
                <w:rFonts w:hint="cs"/>
                <w:sz w:val="20"/>
                <w:szCs w:val="20"/>
                <w:rtl/>
              </w:rPr>
              <w:t xml:space="preserve">مواصلة المسألة </w:t>
            </w:r>
            <w:r w:rsidRPr="00D717DC">
              <w:rPr>
                <w:sz w:val="20"/>
                <w:szCs w:val="20"/>
              </w:rPr>
              <w:t>1/1</w:t>
            </w:r>
            <w:r w:rsidRPr="00D717DC">
              <w:rPr>
                <w:rFonts w:hint="cs"/>
                <w:sz w:val="20"/>
                <w:szCs w:val="20"/>
                <w:rtl/>
              </w:rPr>
              <w:t xml:space="preserve"> مع مواضيع جديدة إضافية</w:t>
            </w:r>
          </w:p>
        </w:tc>
      </w:tr>
      <w:tr w:rsidR="00CB0AE6" w:rsidRPr="00D717DC" w14:paraId="30A4398E" w14:textId="77777777" w:rsidTr="00D717DC">
        <w:tc>
          <w:tcPr>
            <w:tcW w:w="1699" w:type="dxa"/>
          </w:tcPr>
          <w:p w14:paraId="442D2AB1" w14:textId="72CEA154"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المسألة 1/2</w:t>
            </w:r>
          </w:p>
        </w:tc>
        <w:tc>
          <w:tcPr>
            <w:tcW w:w="4819" w:type="dxa"/>
          </w:tcPr>
          <w:p w14:paraId="13CBB3AD" w14:textId="1C849E51" w:rsidR="00CB0AE6" w:rsidRPr="00D717DC" w:rsidRDefault="008365D2" w:rsidP="00D717DC">
            <w:pPr>
              <w:tabs>
                <w:tab w:val="left" w:pos="6218"/>
              </w:tabs>
              <w:spacing w:before="60" w:after="60" w:line="280" w:lineRule="exact"/>
              <w:rPr>
                <w:sz w:val="20"/>
                <w:szCs w:val="20"/>
                <w:rtl/>
              </w:rPr>
            </w:pPr>
            <w:r w:rsidRPr="00D717DC">
              <w:rPr>
                <w:sz w:val="20"/>
                <w:szCs w:val="20"/>
                <w:rtl/>
              </w:rPr>
              <w:t>الاستراتيجيات والسياسات واللوائح والطرائق ذات الصلة بالانتقال إلى التكنولوجيات الرقمية للإذاعة واعتمادها، بما في ذلك تقديم خدمات جديدة لمختلف البيئات</w:t>
            </w:r>
          </w:p>
        </w:tc>
        <w:tc>
          <w:tcPr>
            <w:tcW w:w="3111" w:type="dxa"/>
          </w:tcPr>
          <w:p w14:paraId="08B8B27E" w14:textId="72868D89" w:rsidR="00CB0AE6" w:rsidRPr="00D717DC" w:rsidRDefault="008365D2" w:rsidP="00D717DC">
            <w:pPr>
              <w:tabs>
                <w:tab w:val="left" w:pos="6218"/>
              </w:tabs>
              <w:spacing w:before="60" w:after="60" w:line="280" w:lineRule="exact"/>
              <w:rPr>
                <w:sz w:val="20"/>
                <w:szCs w:val="20"/>
                <w:rtl/>
              </w:rPr>
            </w:pPr>
            <w:r w:rsidRPr="00D717DC">
              <w:rPr>
                <w:rFonts w:hint="cs"/>
                <w:sz w:val="20"/>
                <w:szCs w:val="20"/>
                <w:rtl/>
              </w:rPr>
              <w:t xml:space="preserve">مواصلة المسألة </w:t>
            </w:r>
            <w:r w:rsidRPr="00D717DC">
              <w:rPr>
                <w:sz w:val="20"/>
                <w:szCs w:val="20"/>
              </w:rPr>
              <w:t>2/1</w:t>
            </w:r>
            <w:r w:rsidRPr="00D717DC">
              <w:rPr>
                <w:rFonts w:hint="cs"/>
                <w:sz w:val="20"/>
                <w:szCs w:val="20"/>
                <w:rtl/>
              </w:rPr>
              <w:t xml:space="preserve"> تحت عنوان مراجَع ومواضيع محدَّثة</w:t>
            </w:r>
          </w:p>
        </w:tc>
      </w:tr>
      <w:tr w:rsidR="00CB0AE6" w:rsidRPr="00D717DC" w14:paraId="7C1EC1E7" w14:textId="77777777" w:rsidTr="00D717DC">
        <w:tc>
          <w:tcPr>
            <w:tcW w:w="1699" w:type="dxa"/>
          </w:tcPr>
          <w:p w14:paraId="2740D5C1" w14:textId="07EA4BC3"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 xml:space="preserve">المسألة </w:t>
            </w:r>
            <w:r w:rsidRPr="00D717DC">
              <w:rPr>
                <w:b/>
                <w:bCs/>
                <w:sz w:val="20"/>
                <w:szCs w:val="20"/>
              </w:rPr>
              <w:t>3/1</w:t>
            </w:r>
            <w:r w:rsidRPr="00D717DC">
              <w:rPr>
                <w:b/>
                <w:bCs/>
                <w:sz w:val="20"/>
                <w:szCs w:val="20"/>
                <w:rtl/>
              </w:rPr>
              <w:t>*</w:t>
            </w:r>
          </w:p>
        </w:tc>
        <w:tc>
          <w:tcPr>
            <w:tcW w:w="4819" w:type="dxa"/>
          </w:tcPr>
          <w:p w14:paraId="7D55066E" w14:textId="3230E56A" w:rsidR="00CB0AE6" w:rsidRPr="00D717DC" w:rsidRDefault="008365D2" w:rsidP="00D717DC">
            <w:pPr>
              <w:tabs>
                <w:tab w:val="left" w:pos="6218"/>
              </w:tabs>
              <w:spacing w:before="60" w:after="60" w:line="280" w:lineRule="exact"/>
              <w:rPr>
                <w:sz w:val="20"/>
                <w:szCs w:val="20"/>
                <w:rtl/>
              </w:rPr>
            </w:pPr>
            <w:r w:rsidRPr="00D717DC">
              <w:rPr>
                <w:sz w:val="20"/>
                <w:szCs w:val="20"/>
                <w:rtl/>
              </w:rPr>
              <w:t xml:space="preserve">استعمال الاتصالات/تكنولوجيا المعلومات والاتصالات من أجل الحد من </w:t>
            </w:r>
            <w:proofErr w:type="gramStart"/>
            <w:r w:rsidRPr="00D717DC">
              <w:rPr>
                <w:sz w:val="20"/>
                <w:szCs w:val="20"/>
                <w:rtl/>
              </w:rPr>
              <w:t>مخاطر</w:t>
            </w:r>
            <w:proofErr w:type="gramEnd"/>
            <w:r w:rsidRPr="00D717DC">
              <w:rPr>
                <w:sz w:val="20"/>
                <w:szCs w:val="20"/>
                <w:rtl/>
              </w:rPr>
              <w:t xml:space="preserve"> الكوارث وإدارتها</w:t>
            </w:r>
          </w:p>
        </w:tc>
        <w:tc>
          <w:tcPr>
            <w:tcW w:w="3111" w:type="dxa"/>
          </w:tcPr>
          <w:p w14:paraId="41E4A871" w14:textId="79E9A154" w:rsidR="00CB0AE6" w:rsidRPr="00D717DC" w:rsidRDefault="008365D2" w:rsidP="00D717DC">
            <w:pPr>
              <w:tabs>
                <w:tab w:val="left" w:pos="6218"/>
              </w:tabs>
              <w:spacing w:before="60" w:after="60" w:line="280" w:lineRule="exact"/>
              <w:rPr>
                <w:sz w:val="20"/>
                <w:szCs w:val="20"/>
                <w:rtl/>
              </w:rPr>
            </w:pPr>
            <w:r w:rsidRPr="00D717DC">
              <w:rPr>
                <w:rFonts w:hint="cs"/>
                <w:sz w:val="20"/>
                <w:szCs w:val="20"/>
                <w:rtl/>
              </w:rPr>
              <w:t xml:space="preserve">مواصلة المسألة </w:t>
            </w:r>
            <w:r w:rsidRPr="00D717DC">
              <w:rPr>
                <w:sz w:val="20"/>
                <w:szCs w:val="20"/>
              </w:rPr>
              <w:t>5/2</w:t>
            </w:r>
            <w:r w:rsidRPr="00D717DC">
              <w:rPr>
                <w:rFonts w:hint="cs"/>
                <w:sz w:val="20"/>
                <w:szCs w:val="20"/>
                <w:rtl/>
              </w:rPr>
              <w:t xml:space="preserve"> سابقاً للجنة الدراسات 2 مع مواضيع محدَّثة</w:t>
            </w:r>
          </w:p>
        </w:tc>
      </w:tr>
      <w:tr w:rsidR="00CB0AE6" w:rsidRPr="00D717DC" w14:paraId="78ED26D1" w14:textId="77777777" w:rsidTr="00D717DC">
        <w:tc>
          <w:tcPr>
            <w:tcW w:w="1699" w:type="dxa"/>
          </w:tcPr>
          <w:p w14:paraId="4301A65E" w14:textId="3619DE44"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 xml:space="preserve">المسألة </w:t>
            </w:r>
            <w:r w:rsidRPr="00D717DC">
              <w:rPr>
                <w:b/>
                <w:bCs/>
                <w:sz w:val="20"/>
                <w:szCs w:val="20"/>
              </w:rPr>
              <w:t>4/1</w:t>
            </w:r>
          </w:p>
        </w:tc>
        <w:tc>
          <w:tcPr>
            <w:tcW w:w="4819" w:type="dxa"/>
          </w:tcPr>
          <w:p w14:paraId="315829E8" w14:textId="51322488" w:rsidR="00CB0AE6" w:rsidRPr="00D717DC" w:rsidRDefault="008365D2" w:rsidP="00D717DC">
            <w:pPr>
              <w:tabs>
                <w:tab w:val="left" w:pos="6218"/>
              </w:tabs>
              <w:spacing w:before="60" w:after="60" w:line="280" w:lineRule="exact"/>
              <w:rPr>
                <w:sz w:val="20"/>
                <w:szCs w:val="20"/>
                <w:rtl/>
              </w:rPr>
            </w:pPr>
            <w:r w:rsidRPr="00D717DC">
              <w:rPr>
                <w:sz w:val="20"/>
                <w:szCs w:val="20"/>
                <w:rtl/>
              </w:rPr>
              <w:t>الجوانب الاقتصادية للاتصالات/تكنولوجيا المعلومات والاتصالات الوطنية</w:t>
            </w:r>
          </w:p>
        </w:tc>
        <w:tc>
          <w:tcPr>
            <w:tcW w:w="3111" w:type="dxa"/>
          </w:tcPr>
          <w:p w14:paraId="1E4C873E" w14:textId="4C3F8617" w:rsidR="00CB0AE6" w:rsidRPr="00D717DC" w:rsidRDefault="008365D2" w:rsidP="00D717DC">
            <w:pPr>
              <w:tabs>
                <w:tab w:val="left" w:pos="6218"/>
              </w:tabs>
              <w:spacing w:before="60" w:after="60" w:line="280" w:lineRule="exact"/>
              <w:rPr>
                <w:sz w:val="20"/>
                <w:szCs w:val="20"/>
                <w:rtl/>
              </w:rPr>
            </w:pPr>
            <w:r w:rsidRPr="00D717DC">
              <w:rPr>
                <w:rFonts w:hint="cs"/>
                <w:sz w:val="20"/>
                <w:szCs w:val="20"/>
                <w:rtl/>
              </w:rPr>
              <w:t xml:space="preserve">مواصلة المسألة </w:t>
            </w:r>
            <w:r w:rsidRPr="00D717DC">
              <w:rPr>
                <w:sz w:val="20"/>
                <w:szCs w:val="20"/>
              </w:rPr>
              <w:t>4/1</w:t>
            </w:r>
            <w:r w:rsidRPr="00D717DC">
              <w:rPr>
                <w:rFonts w:hint="cs"/>
                <w:sz w:val="20"/>
                <w:szCs w:val="20"/>
                <w:rtl/>
              </w:rPr>
              <w:t xml:space="preserve"> تحت عنوان </w:t>
            </w:r>
            <w:r w:rsidR="008B5B98" w:rsidRPr="00D717DC">
              <w:rPr>
                <w:rFonts w:hint="cs"/>
                <w:sz w:val="20"/>
                <w:szCs w:val="20"/>
                <w:rtl/>
              </w:rPr>
              <w:t>مختصر مع مواضيع محدَّثة</w:t>
            </w:r>
          </w:p>
        </w:tc>
      </w:tr>
      <w:tr w:rsidR="00CB0AE6" w:rsidRPr="00D717DC" w14:paraId="26867CB6" w14:textId="77777777" w:rsidTr="00D717DC">
        <w:tc>
          <w:tcPr>
            <w:tcW w:w="1699" w:type="dxa"/>
          </w:tcPr>
          <w:p w14:paraId="3CF72333" w14:textId="4EE52F14"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 xml:space="preserve">المسألة </w:t>
            </w:r>
            <w:r w:rsidRPr="00D717DC">
              <w:rPr>
                <w:b/>
                <w:bCs/>
                <w:sz w:val="20"/>
                <w:szCs w:val="20"/>
              </w:rPr>
              <w:t>5/1</w:t>
            </w:r>
          </w:p>
        </w:tc>
        <w:tc>
          <w:tcPr>
            <w:tcW w:w="4819" w:type="dxa"/>
          </w:tcPr>
          <w:p w14:paraId="700E3E5B" w14:textId="3FBFB1A1" w:rsidR="00CB0AE6" w:rsidRPr="00D717DC" w:rsidRDefault="008365D2" w:rsidP="00D717DC">
            <w:pPr>
              <w:tabs>
                <w:tab w:val="left" w:pos="6218"/>
              </w:tabs>
              <w:spacing w:before="60" w:after="60" w:line="280" w:lineRule="exact"/>
              <w:rPr>
                <w:sz w:val="20"/>
                <w:szCs w:val="20"/>
                <w:rtl/>
              </w:rPr>
            </w:pPr>
            <w:r w:rsidRPr="00D717DC">
              <w:rPr>
                <w:sz w:val="20"/>
                <w:szCs w:val="20"/>
                <w:rtl/>
              </w:rPr>
              <w:t>الاتصالات/تكنولوجيا المعلومات والاتصالات من أجل المناطق الريفية والمناطق النائية</w:t>
            </w:r>
          </w:p>
        </w:tc>
        <w:tc>
          <w:tcPr>
            <w:tcW w:w="3111" w:type="dxa"/>
          </w:tcPr>
          <w:p w14:paraId="6D7B194C" w14:textId="38EB0089" w:rsidR="00CB0AE6" w:rsidRPr="00D717DC" w:rsidRDefault="008B5B98" w:rsidP="00D717DC">
            <w:pPr>
              <w:tabs>
                <w:tab w:val="left" w:pos="6218"/>
              </w:tabs>
              <w:spacing w:before="60" w:after="60" w:line="280" w:lineRule="exact"/>
              <w:rPr>
                <w:sz w:val="20"/>
                <w:szCs w:val="20"/>
                <w:rtl/>
              </w:rPr>
            </w:pPr>
            <w:r w:rsidRPr="00D717DC">
              <w:rPr>
                <w:rFonts w:hint="cs"/>
                <w:sz w:val="20"/>
                <w:szCs w:val="20"/>
                <w:rtl/>
              </w:rPr>
              <w:t xml:space="preserve">مواصلة المسألة </w:t>
            </w:r>
            <w:r w:rsidRPr="00D717DC">
              <w:rPr>
                <w:sz w:val="20"/>
                <w:szCs w:val="20"/>
              </w:rPr>
              <w:t>5/1</w:t>
            </w:r>
            <w:r w:rsidRPr="00D717DC">
              <w:rPr>
                <w:rFonts w:hint="cs"/>
                <w:sz w:val="20"/>
                <w:szCs w:val="20"/>
                <w:rtl/>
              </w:rPr>
              <w:t xml:space="preserve"> تحت عنوان مختصر مع مواضيع محدَّثة</w:t>
            </w:r>
          </w:p>
        </w:tc>
      </w:tr>
      <w:tr w:rsidR="00CB0AE6" w:rsidRPr="00D717DC" w14:paraId="0CB0AFFB" w14:textId="77777777" w:rsidTr="00D717DC">
        <w:tc>
          <w:tcPr>
            <w:tcW w:w="1699" w:type="dxa"/>
          </w:tcPr>
          <w:p w14:paraId="106B0E96" w14:textId="5E4EA0DA"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 xml:space="preserve">المسألة </w:t>
            </w:r>
            <w:r w:rsidRPr="00D717DC">
              <w:rPr>
                <w:b/>
                <w:bCs/>
                <w:sz w:val="20"/>
                <w:szCs w:val="20"/>
              </w:rPr>
              <w:t>6/1</w:t>
            </w:r>
          </w:p>
        </w:tc>
        <w:tc>
          <w:tcPr>
            <w:tcW w:w="4819" w:type="dxa"/>
          </w:tcPr>
          <w:p w14:paraId="761B5A5E" w14:textId="4A8C80A4" w:rsidR="00CB0AE6" w:rsidRPr="00D717DC" w:rsidRDefault="008365D2" w:rsidP="00D717DC">
            <w:pPr>
              <w:tabs>
                <w:tab w:val="left" w:pos="6218"/>
              </w:tabs>
              <w:spacing w:before="60" w:after="60" w:line="280" w:lineRule="exact"/>
              <w:rPr>
                <w:sz w:val="20"/>
                <w:szCs w:val="20"/>
                <w:rtl/>
              </w:rPr>
            </w:pPr>
            <w:r w:rsidRPr="00D717DC">
              <w:rPr>
                <w:sz w:val="20"/>
                <w:szCs w:val="20"/>
                <w:rtl/>
              </w:rPr>
              <w:t>توعية المستهلك وحمايته وحقوقه</w:t>
            </w:r>
          </w:p>
        </w:tc>
        <w:tc>
          <w:tcPr>
            <w:tcW w:w="3111" w:type="dxa"/>
          </w:tcPr>
          <w:p w14:paraId="1266CC1A" w14:textId="0BB72AEB" w:rsidR="00CB0AE6" w:rsidRPr="00D717DC" w:rsidRDefault="00DD5CFC" w:rsidP="00D717DC">
            <w:pPr>
              <w:tabs>
                <w:tab w:val="left" w:pos="6218"/>
              </w:tabs>
              <w:spacing w:before="60" w:after="60" w:line="280" w:lineRule="exact"/>
              <w:rPr>
                <w:sz w:val="20"/>
                <w:szCs w:val="20"/>
                <w:rtl/>
              </w:rPr>
            </w:pPr>
            <w:r w:rsidRPr="00D717DC">
              <w:rPr>
                <w:rFonts w:hint="cs"/>
                <w:sz w:val="20"/>
                <w:szCs w:val="20"/>
                <w:rtl/>
              </w:rPr>
              <w:t xml:space="preserve">مواصلة المسألة </w:t>
            </w:r>
            <w:r>
              <w:rPr>
                <w:sz w:val="20"/>
                <w:szCs w:val="20"/>
              </w:rPr>
              <w:t>6</w:t>
            </w:r>
            <w:r w:rsidRPr="00D717DC">
              <w:rPr>
                <w:sz w:val="20"/>
                <w:szCs w:val="20"/>
              </w:rPr>
              <w:t>/1</w:t>
            </w:r>
            <w:r w:rsidRPr="00D717DC">
              <w:rPr>
                <w:rFonts w:hint="cs"/>
                <w:sz w:val="20"/>
                <w:szCs w:val="20"/>
                <w:rtl/>
              </w:rPr>
              <w:t xml:space="preserve"> تحت عنوان مراجَع مع مواضيع محدَّثة</w:t>
            </w:r>
          </w:p>
        </w:tc>
      </w:tr>
      <w:tr w:rsidR="00CB0AE6" w:rsidRPr="00D717DC" w14:paraId="136E50F7" w14:textId="77777777" w:rsidTr="00D717DC">
        <w:tc>
          <w:tcPr>
            <w:tcW w:w="1699" w:type="dxa"/>
          </w:tcPr>
          <w:p w14:paraId="715BDBF0" w14:textId="624B4CC4" w:rsidR="00CB0AE6" w:rsidRPr="00D717DC" w:rsidRDefault="008365D2" w:rsidP="00D717DC">
            <w:pPr>
              <w:tabs>
                <w:tab w:val="left" w:pos="6218"/>
              </w:tabs>
              <w:spacing w:before="60" w:after="60" w:line="280" w:lineRule="exact"/>
              <w:jc w:val="center"/>
              <w:rPr>
                <w:b/>
                <w:bCs/>
                <w:sz w:val="20"/>
                <w:szCs w:val="20"/>
                <w:rtl/>
              </w:rPr>
            </w:pPr>
            <w:r w:rsidRPr="00D717DC">
              <w:rPr>
                <w:rFonts w:hint="cs"/>
                <w:b/>
                <w:bCs/>
                <w:sz w:val="20"/>
                <w:szCs w:val="20"/>
                <w:rtl/>
              </w:rPr>
              <w:t xml:space="preserve">المسألة </w:t>
            </w:r>
            <w:r w:rsidRPr="00D717DC">
              <w:rPr>
                <w:b/>
                <w:bCs/>
                <w:sz w:val="20"/>
                <w:szCs w:val="20"/>
              </w:rPr>
              <w:t>7/1</w:t>
            </w:r>
          </w:p>
        </w:tc>
        <w:tc>
          <w:tcPr>
            <w:tcW w:w="4819" w:type="dxa"/>
          </w:tcPr>
          <w:p w14:paraId="6C118962" w14:textId="47E9AD5E" w:rsidR="00CB0AE6" w:rsidRPr="00D717DC" w:rsidRDefault="008365D2" w:rsidP="00D717DC">
            <w:pPr>
              <w:tabs>
                <w:tab w:val="left" w:pos="6218"/>
              </w:tabs>
              <w:spacing w:before="60" w:after="60" w:line="280" w:lineRule="exact"/>
              <w:rPr>
                <w:sz w:val="20"/>
                <w:szCs w:val="20"/>
                <w:rtl/>
              </w:rPr>
            </w:pPr>
            <w:r w:rsidRPr="00D717DC">
              <w:rPr>
                <w:sz w:val="20"/>
                <w:szCs w:val="20"/>
                <w:rtl/>
              </w:rPr>
              <w:t>إمكانية النفاذ إلى الاتصالات/تكنولوجيا المعلومات والاتصالات لتمكين الاتصالات الشاملة، خاصة للأشخاص ذوي الإعاقة</w:t>
            </w:r>
          </w:p>
        </w:tc>
        <w:tc>
          <w:tcPr>
            <w:tcW w:w="3111" w:type="dxa"/>
          </w:tcPr>
          <w:p w14:paraId="77D076E6" w14:textId="7F0ECCDB" w:rsidR="00CB0AE6" w:rsidRPr="00D717DC" w:rsidRDefault="00DD5CFC" w:rsidP="00D717DC">
            <w:pPr>
              <w:tabs>
                <w:tab w:val="left" w:pos="6218"/>
              </w:tabs>
              <w:spacing w:before="60" w:after="60" w:line="280" w:lineRule="exact"/>
              <w:rPr>
                <w:sz w:val="20"/>
                <w:szCs w:val="20"/>
                <w:rtl/>
              </w:rPr>
            </w:pPr>
            <w:r w:rsidRPr="00D717DC">
              <w:rPr>
                <w:rFonts w:hint="cs"/>
                <w:sz w:val="20"/>
                <w:szCs w:val="20"/>
                <w:rtl/>
              </w:rPr>
              <w:t xml:space="preserve">مواصلة المسألة </w:t>
            </w:r>
            <w:r w:rsidRPr="00D717DC">
              <w:rPr>
                <w:sz w:val="20"/>
                <w:szCs w:val="20"/>
              </w:rPr>
              <w:t>7/1</w:t>
            </w:r>
            <w:r w:rsidRPr="00D717DC">
              <w:rPr>
                <w:rFonts w:hint="cs"/>
                <w:sz w:val="20"/>
                <w:szCs w:val="20"/>
                <w:rtl/>
              </w:rPr>
              <w:t xml:space="preserve"> تحت عنوان مراجَع مع مواضيع محدَّثة</w:t>
            </w:r>
          </w:p>
        </w:tc>
      </w:tr>
    </w:tbl>
    <w:p w14:paraId="453922A2" w14:textId="6AF2F659" w:rsidR="00CB0AE6" w:rsidRPr="008B5B98" w:rsidRDefault="008B5B98" w:rsidP="00D717DC">
      <w:pPr>
        <w:tabs>
          <w:tab w:val="left" w:pos="6218"/>
        </w:tabs>
        <w:spacing w:before="360" w:after="120"/>
        <w:jc w:val="center"/>
        <w:rPr>
          <w:b/>
          <w:bCs/>
          <w:rtl/>
        </w:rPr>
      </w:pPr>
      <w:r w:rsidRPr="008B5B98">
        <w:rPr>
          <w:rFonts w:hint="cs"/>
          <w:b/>
          <w:bCs/>
          <w:rtl/>
        </w:rPr>
        <w:t>لجنة الدراسات 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4787"/>
        <w:gridCol w:w="3128"/>
      </w:tblGrid>
      <w:tr w:rsidR="008B5B98" w:rsidRPr="00D717DC" w14:paraId="1A0D35F1" w14:textId="77777777" w:rsidTr="00D717DC">
        <w:tc>
          <w:tcPr>
            <w:tcW w:w="1714" w:type="dxa"/>
          </w:tcPr>
          <w:p w14:paraId="3E7BC1A8" w14:textId="7777777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الرقم الجديد</w:t>
            </w:r>
          </w:p>
        </w:tc>
        <w:tc>
          <w:tcPr>
            <w:tcW w:w="4787" w:type="dxa"/>
          </w:tcPr>
          <w:p w14:paraId="2CC114D0" w14:textId="7777777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العنوان</w:t>
            </w:r>
          </w:p>
        </w:tc>
        <w:tc>
          <w:tcPr>
            <w:tcW w:w="3128" w:type="dxa"/>
          </w:tcPr>
          <w:p w14:paraId="06482DAF" w14:textId="7777777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الأصل</w:t>
            </w:r>
          </w:p>
        </w:tc>
      </w:tr>
      <w:tr w:rsidR="008B5B98" w:rsidRPr="00D717DC" w14:paraId="2B64DA0E" w14:textId="77777777" w:rsidTr="00D717DC">
        <w:tc>
          <w:tcPr>
            <w:tcW w:w="1714" w:type="dxa"/>
          </w:tcPr>
          <w:p w14:paraId="07DB2E34" w14:textId="11AEC288"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المسألة 2/1</w:t>
            </w:r>
          </w:p>
        </w:tc>
        <w:tc>
          <w:tcPr>
            <w:tcW w:w="4787" w:type="dxa"/>
          </w:tcPr>
          <w:p w14:paraId="7E883796" w14:textId="05A7041A" w:rsidR="008B5B98" w:rsidRPr="00D717DC" w:rsidRDefault="008B5B98" w:rsidP="00D717DC">
            <w:pPr>
              <w:tabs>
                <w:tab w:val="left" w:pos="6218"/>
              </w:tabs>
              <w:spacing w:before="60" w:after="60" w:line="260" w:lineRule="exact"/>
              <w:rPr>
                <w:sz w:val="20"/>
                <w:szCs w:val="20"/>
                <w:rtl/>
              </w:rPr>
            </w:pPr>
            <w:r w:rsidRPr="00D717DC">
              <w:rPr>
                <w:sz w:val="20"/>
                <w:szCs w:val="20"/>
                <w:rtl/>
              </w:rPr>
              <w:t>المدن والمجتمعات الذكية المستدامة</w:t>
            </w:r>
          </w:p>
        </w:tc>
        <w:tc>
          <w:tcPr>
            <w:tcW w:w="3128" w:type="dxa"/>
          </w:tcPr>
          <w:p w14:paraId="4AC96642" w14:textId="2C30C78C"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1/2</w:t>
            </w:r>
            <w:r w:rsidRPr="00D717DC">
              <w:rPr>
                <w:rFonts w:hint="cs"/>
                <w:sz w:val="20"/>
                <w:szCs w:val="20"/>
                <w:rtl/>
              </w:rPr>
              <w:t xml:space="preserve"> تحت عنوان مختصر مع مواضيع محدَّثة</w:t>
            </w:r>
          </w:p>
        </w:tc>
      </w:tr>
      <w:tr w:rsidR="008B5B98" w:rsidRPr="00D717DC" w14:paraId="019FA371" w14:textId="77777777" w:rsidTr="00D717DC">
        <w:tc>
          <w:tcPr>
            <w:tcW w:w="1714" w:type="dxa"/>
          </w:tcPr>
          <w:p w14:paraId="570E0A06" w14:textId="08279CE9"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المسألة 2/2</w:t>
            </w:r>
          </w:p>
        </w:tc>
        <w:tc>
          <w:tcPr>
            <w:tcW w:w="4787" w:type="dxa"/>
          </w:tcPr>
          <w:p w14:paraId="50A37832" w14:textId="2C15A8BB" w:rsidR="008B5B98" w:rsidRPr="00D717DC" w:rsidRDefault="008B5B98" w:rsidP="00D717DC">
            <w:pPr>
              <w:tabs>
                <w:tab w:val="left" w:pos="6218"/>
              </w:tabs>
              <w:spacing w:before="60" w:after="60" w:line="260" w:lineRule="exact"/>
              <w:rPr>
                <w:sz w:val="20"/>
                <w:szCs w:val="20"/>
                <w:rtl/>
              </w:rPr>
            </w:pPr>
            <w:r w:rsidRPr="00D717DC">
              <w:rPr>
                <w:sz w:val="20"/>
                <w:szCs w:val="20"/>
                <w:rtl/>
              </w:rPr>
              <w:t>التكنولوجيات التمكينية لأغراض الخدمات والتطبيقات الإلكترونية، بما في ذلك الصحة الإلكترونية والتعليم الإلكتروني</w:t>
            </w:r>
          </w:p>
        </w:tc>
        <w:tc>
          <w:tcPr>
            <w:tcW w:w="3128" w:type="dxa"/>
          </w:tcPr>
          <w:p w14:paraId="2A470536" w14:textId="1AD5BB4E"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2/2</w:t>
            </w:r>
            <w:r w:rsidRPr="00D717DC">
              <w:rPr>
                <w:rFonts w:hint="cs"/>
                <w:sz w:val="20"/>
                <w:szCs w:val="20"/>
                <w:rtl/>
              </w:rPr>
              <w:t xml:space="preserve"> الموسَّعة لتغطي المزيد من المواضيع </w:t>
            </w:r>
          </w:p>
        </w:tc>
      </w:tr>
      <w:tr w:rsidR="008B5B98" w:rsidRPr="00D717DC" w14:paraId="05BAA4AC" w14:textId="77777777" w:rsidTr="00D717DC">
        <w:tc>
          <w:tcPr>
            <w:tcW w:w="1714" w:type="dxa"/>
          </w:tcPr>
          <w:p w14:paraId="644DC9B7" w14:textId="6F558FBD" w:rsidR="008B5B98" w:rsidRPr="00D717DC" w:rsidRDefault="008B5B98" w:rsidP="00D717DC">
            <w:pPr>
              <w:tabs>
                <w:tab w:val="left" w:pos="6218"/>
              </w:tabs>
              <w:spacing w:before="60" w:after="60" w:line="260" w:lineRule="exact"/>
              <w:jc w:val="center"/>
              <w:rPr>
                <w:b/>
                <w:bCs/>
                <w:sz w:val="20"/>
                <w:szCs w:val="20"/>
              </w:rPr>
            </w:pPr>
            <w:r w:rsidRPr="00D717DC">
              <w:rPr>
                <w:rFonts w:hint="cs"/>
                <w:b/>
                <w:bCs/>
                <w:sz w:val="20"/>
                <w:szCs w:val="20"/>
                <w:rtl/>
              </w:rPr>
              <w:t xml:space="preserve">المسألة </w:t>
            </w:r>
            <w:r w:rsidRPr="00D717DC">
              <w:rPr>
                <w:b/>
                <w:bCs/>
                <w:sz w:val="20"/>
                <w:szCs w:val="20"/>
              </w:rPr>
              <w:t>3/2</w:t>
            </w:r>
            <w:r w:rsidRPr="00D717DC">
              <w:rPr>
                <w:rFonts w:hint="cs"/>
                <w:b/>
                <w:bCs/>
                <w:sz w:val="20"/>
                <w:szCs w:val="20"/>
                <w:rtl/>
              </w:rPr>
              <w:t xml:space="preserve"> </w:t>
            </w:r>
          </w:p>
        </w:tc>
        <w:tc>
          <w:tcPr>
            <w:tcW w:w="4787" w:type="dxa"/>
          </w:tcPr>
          <w:p w14:paraId="17405D02" w14:textId="081F8D1E" w:rsidR="008B5B98" w:rsidRPr="00D717DC" w:rsidRDefault="008B5B98" w:rsidP="00D717DC">
            <w:pPr>
              <w:tabs>
                <w:tab w:val="left" w:pos="6218"/>
              </w:tabs>
              <w:spacing w:before="60" w:after="60" w:line="260" w:lineRule="exact"/>
              <w:rPr>
                <w:sz w:val="20"/>
                <w:szCs w:val="20"/>
                <w:rtl/>
              </w:rPr>
            </w:pPr>
            <w:r w:rsidRPr="00D717DC">
              <w:rPr>
                <w:sz w:val="20"/>
                <w:szCs w:val="20"/>
                <w:rtl/>
              </w:rPr>
              <w:t>تأمين شبكات المعلومات والاتصالات: أفضل الممارسات من أجل تطوير ثقافة الأمن السيبراني</w:t>
            </w:r>
          </w:p>
        </w:tc>
        <w:tc>
          <w:tcPr>
            <w:tcW w:w="3128" w:type="dxa"/>
          </w:tcPr>
          <w:p w14:paraId="1B3CC768" w14:textId="49A06771"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3/2</w:t>
            </w:r>
            <w:r w:rsidRPr="00D717DC">
              <w:rPr>
                <w:rFonts w:hint="cs"/>
                <w:sz w:val="20"/>
                <w:szCs w:val="20"/>
                <w:rtl/>
              </w:rPr>
              <w:t xml:space="preserve"> مع مواضيع محدَّثة</w:t>
            </w:r>
          </w:p>
        </w:tc>
      </w:tr>
      <w:tr w:rsidR="008B5B98" w:rsidRPr="00D717DC" w14:paraId="64262464" w14:textId="77777777" w:rsidTr="00D717DC">
        <w:tc>
          <w:tcPr>
            <w:tcW w:w="1714" w:type="dxa"/>
          </w:tcPr>
          <w:p w14:paraId="644BFD53" w14:textId="5D0F4FCB"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4/2</w:t>
            </w:r>
          </w:p>
        </w:tc>
        <w:tc>
          <w:tcPr>
            <w:tcW w:w="4787" w:type="dxa"/>
          </w:tcPr>
          <w:p w14:paraId="524244C0" w14:textId="746B1B15" w:rsidR="008B5B98" w:rsidRPr="00D717DC" w:rsidRDefault="008B5B98" w:rsidP="00D717DC">
            <w:pPr>
              <w:tabs>
                <w:tab w:val="left" w:pos="6218"/>
              </w:tabs>
              <w:spacing w:before="60" w:after="60" w:line="260" w:lineRule="exact"/>
              <w:rPr>
                <w:sz w:val="20"/>
                <w:szCs w:val="20"/>
                <w:rtl/>
              </w:rPr>
            </w:pPr>
            <w:r w:rsidRPr="00D717DC">
              <w:rPr>
                <w:sz w:val="20"/>
                <w:szCs w:val="20"/>
                <w:rtl/>
              </w:rPr>
              <w:t>معدات الاتصالات/تكنولوجيا المعلومات والاتصالات: المطابقة وقابلية التشغيل البيني ومكافحة تزييف وسرقة الأجهزة المتنقلة</w:t>
            </w:r>
          </w:p>
        </w:tc>
        <w:tc>
          <w:tcPr>
            <w:tcW w:w="3128" w:type="dxa"/>
          </w:tcPr>
          <w:p w14:paraId="53544D4B" w14:textId="75028789"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4/2</w:t>
            </w:r>
            <w:r w:rsidRPr="00D717DC">
              <w:rPr>
                <w:rFonts w:hint="cs"/>
                <w:sz w:val="20"/>
                <w:szCs w:val="20"/>
                <w:rtl/>
              </w:rPr>
              <w:t xml:space="preserve"> تحت عنوان مختصر مع مواضيع محدَّثة</w:t>
            </w:r>
          </w:p>
        </w:tc>
      </w:tr>
      <w:tr w:rsidR="008B5B98" w:rsidRPr="00D717DC" w14:paraId="55E447A8" w14:textId="77777777" w:rsidTr="00D717DC">
        <w:tc>
          <w:tcPr>
            <w:tcW w:w="1714" w:type="dxa"/>
          </w:tcPr>
          <w:p w14:paraId="264EEA9E" w14:textId="0CF6399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5/2</w:t>
            </w:r>
            <w:r w:rsidRPr="00D717DC">
              <w:rPr>
                <w:b/>
                <w:bCs/>
                <w:sz w:val="20"/>
                <w:szCs w:val="20"/>
                <w:rtl/>
              </w:rPr>
              <w:t>*</w:t>
            </w:r>
          </w:p>
        </w:tc>
        <w:tc>
          <w:tcPr>
            <w:tcW w:w="4787" w:type="dxa"/>
          </w:tcPr>
          <w:p w14:paraId="3C8B8484" w14:textId="10D3CE61" w:rsidR="008B5B98" w:rsidRPr="00D717DC" w:rsidRDefault="008B5B98" w:rsidP="00D717DC">
            <w:pPr>
              <w:tabs>
                <w:tab w:val="left" w:pos="6218"/>
              </w:tabs>
              <w:spacing w:before="60" w:after="60" w:line="260" w:lineRule="exact"/>
              <w:rPr>
                <w:sz w:val="20"/>
                <w:szCs w:val="20"/>
                <w:rtl/>
              </w:rPr>
            </w:pPr>
            <w:r w:rsidRPr="00D717DC">
              <w:rPr>
                <w:sz w:val="20"/>
                <w:szCs w:val="20"/>
                <w:rtl/>
              </w:rPr>
              <w:t>اعتماد الاتصالات/تكنولوجيا المعلومات والاتصالات وتحسين المهارات الرقمية</w:t>
            </w:r>
          </w:p>
        </w:tc>
        <w:tc>
          <w:tcPr>
            <w:tcW w:w="3128" w:type="dxa"/>
          </w:tcPr>
          <w:p w14:paraId="4F67A2FB" w14:textId="054E8FAE"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مسألة جديدة</w:t>
            </w:r>
          </w:p>
        </w:tc>
      </w:tr>
      <w:tr w:rsidR="008B5B98" w:rsidRPr="00D717DC" w14:paraId="138AB57A" w14:textId="77777777" w:rsidTr="00D717DC">
        <w:tc>
          <w:tcPr>
            <w:tcW w:w="1714" w:type="dxa"/>
          </w:tcPr>
          <w:p w14:paraId="319DD505" w14:textId="6E46441D"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6/2</w:t>
            </w:r>
          </w:p>
        </w:tc>
        <w:tc>
          <w:tcPr>
            <w:tcW w:w="4787" w:type="dxa"/>
          </w:tcPr>
          <w:p w14:paraId="0F01E441" w14:textId="1892BF2B" w:rsidR="008B5B98" w:rsidRPr="00D717DC" w:rsidRDefault="008B5B98" w:rsidP="00D717DC">
            <w:pPr>
              <w:tabs>
                <w:tab w:val="left" w:pos="6218"/>
              </w:tabs>
              <w:spacing w:before="60" w:after="60" w:line="260" w:lineRule="exact"/>
              <w:rPr>
                <w:sz w:val="20"/>
                <w:szCs w:val="20"/>
                <w:rtl/>
              </w:rPr>
            </w:pPr>
            <w:r w:rsidRPr="00D717DC">
              <w:rPr>
                <w:sz w:val="20"/>
                <w:szCs w:val="20"/>
                <w:rtl/>
              </w:rPr>
              <w:t>تكنولوجيا المعلومات والاتصالات لأغراض البيئة</w:t>
            </w:r>
          </w:p>
        </w:tc>
        <w:tc>
          <w:tcPr>
            <w:tcW w:w="3128" w:type="dxa"/>
          </w:tcPr>
          <w:p w14:paraId="569E575F" w14:textId="49CC4848"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6/2</w:t>
            </w:r>
            <w:r w:rsidRPr="00D717DC">
              <w:rPr>
                <w:rFonts w:hint="cs"/>
                <w:sz w:val="20"/>
                <w:szCs w:val="20"/>
                <w:rtl/>
              </w:rPr>
              <w:t xml:space="preserve"> تحت عنوان مختصر مع مواضيع محدَّثة</w:t>
            </w:r>
          </w:p>
        </w:tc>
      </w:tr>
      <w:tr w:rsidR="008B5B98" w:rsidRPr="00D717DC" w14:paraId="16B89479" w14:textId="77777777" w:rsidTr="00D717DC">
        <w:tc>
          <w:tcPr>
            <w:tcW w:w="1714" w:type="dxa"/>
          </w:tcPr>
          <w:p w14:paraId="4B60B441" w14:textId="31EBC2C1"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7/2</w:t>
            </w:r>
          </w:p>
        </w:tc>
        <w:tc>
          <w:tcPr>
            <w:tcW w:w="4787" w:type="dxa"/>
          </w:tcPr>
          <w:p w14:paraId="57EFFE86" w14:textId="070D9406" w:rsidR="008B5B98" w:rsidRPr="00D717DC" w:rsidRDefault="008B5B98" w:rsidP="00D717DC">
            <w:pPr>
              <w:tabs>
                <w:tab w:val="left" w:pos="6218"/>
              </w:tabs>
              <w:spacing w:before="60" w:after="60" w:line="260" w:lineRule="exact"/>
              <w:rPr>
                <w:sz w:val="20"/>
                <w:szCs w:val="20"/>
                <w:rtl/>
              </w:rPr>
            </w:pPr>
            <w:r w:rsidRPr="00D717DC">
              <w:rPr>
                <w:sz w:val="20"/>
                <w:szCs w:val="20"/>
                <w:rtl/>
              </w:rPr>
              <w:t>الاستراتيجيات والسياسات المتعلقة بالتعرض البشري للمجالات الكهرمغنطيسية</w:t>
            </w:r>
          </w:p>
        </w:tc>
        <w:tc>
          <w:tcPr>
            <w:tcW w:w="3128" w:type="dxa"/>
          </w:tcPr>
          <w:p w14:paraId="2D043D83" w14:textId="0F9B1C80"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مواصلة المسألة</w:t>
            </w:r>
          </w:p>
        </w:tc>
      </w:tr>
    </w:tbl>
    <w:p w14:paraId="5C4862F8" w14:textId="673F5645" w:rsidR="008B5B98" w:rsidRDefault="008B5B98" w:rsidP="005C1D8C">
      <w:pPr>
        <w:pStyle w:val="Heading1"/>
        <w:rPr>
          <w:rtl/>
        </w:rPr>
      </w:pPr>
      <w:r w:rsidRPr="008B5B98">
        <w:rPr>
          <w:rFonts w:hint="cs"/>
          <w:rtl/>
        </w:rPr>
        <w:lastRenderedPageBreak/>
        <w:t>5</w:t>
      </w:r>
      <w:r w:rsidRPr="008B5B98">
        <w:rPr>
          <w:rtl/>
        </w:rPr>
        <w:tab/>
      </w:r>
      <w:r w:rsidRPr="008B5B98">
        <w:rPr>
          <w:rFonts w:hint="cs"/>
          <w:rtl/>
        </w:rPr>
        <w:t xml:space="preserve">قرارات المؤتمر </w:t>
      </w:r>
      <w:r w:rsidRPr="008B5B98">
        <w:t>WTDC-22</w:t>
      </w:r>
    </w:p>
    <w:p w14:paraId="63EB69CF" w14:textId="7C3A74AF" w:rsidR="008B5B98" w:rsidRDefault="00FA6B02" w:rsidP="008625CF">
      <w:pPr>
        <w:tabs>
          <w:tab w:val="left" w:pos="6218"/>
        </w:tabs>
        <w:rPr>
          <w:rtl/>
        </w:rPr>
      </w:pPr>
      <w:r>
        <w:rPr>
          <w:rFonts w:hint="cs"/>
          <w:rtl/>
        </w:rPr>
        <w:t xml:space="preserve">راجع المؤتمر العالمي لتنمية الاتصالات لعام 2022 </w:t>
      </w:r>
      <w:r>
        <w:t>(WTDC-22)</w:t>
      </w:r>
      <w:r>
        <w:rPr>
          <w:rFonts w:hint="cs"/>
          <w:rtl/>
        </w:rPr>
        <w:t xml:space="preserve"> 40 قراراً من القرارات القائمة الصادرة عن المؤتمر العالمي لتنمية الاتصالات لضمان استمرار تركيز قطاع تنمية الاتصالات على إبراز احتياجات أعضاء الاتحاد. وأصدر المؤتمر أيضاً أربعة </w:t>
      </w:r>
      <w:r>
        <w:t>(4)</w:t>
      </w:r>
      <w:r>
        <w:rPr>
          <w:rFonts w:hint="cs"/>
          <w:rtl/>
        </w:rPr>
        <w:t xml:space="preserve"> قرارات جديدة بشأن المواضيع التالية:</w:t>
      </w:r>
    </w:p>
    <w:p w14:paraId="066F83CE" w14:textId="68D253B1" w:rsidR="00FA6B02" w:rsidRDefault="008D07C9" w:rsidP="005C1D8C">
      <w:pPr>
        <w:pStyle w:val="enumlev1"/>
      </w:pPr>
      <w:r>
        <w:rPr>
          <w:rFonts w:hint="cs"/>
          <w:b/>
          <w:bCs/>
          <w:rtl/>
        </w:rPr>
        <w:t>-</w:t>
      </w:r>
      <w:r>
        <w:rPr>
          <w:b/>
          <w:bCs/>
          <w:rtl/>
        </w:rPr>
        <w:tab/>
      </w:r>
      <w:r w:rsidR="00FA6B02" w:rsidRPr="00FA6B02">
        <w:rPr>
          <w:b/>
          <w:bCs/>
          <w:rtl/>
        </w:rPr>
        <w:t>القرار 87 (كيغالي، 2022):</w:t>
      </w:r>
      <w:r w:rsidR="00FA6B02" w:rsidRPr="00FA6B02">
        <w:rPr>
          <w:rtl/>
        </w:rPr>
        <w:t xml:space="preserve"> توصيل كل مدرسة بشبكة الإنترنت وكلٍ من الشباب بخدمات تكنولوجيا المعلومات والاتصالات. ويهدف هذا القرار إلى ضمان أن تكون كل مدرسة موصولة بالإنترنت من خلال مبادرة </w:t>
      </w:r>
      <w:r w:rsidR="00FA6B02" w:rsidRPr="00FA6B02">
        <w:t>Giga</w:t>
      </w:r>
      <w:r w:rsidR="00FA6B02" w:rsidRPr="00FA6B02">
        <w:rPr>
          <w:rtl/>
        </w:rPr>
        <w:t xml:space="preserve"> المشتركة بين الاتحاد الدولي للاتصالات واليونيسف</w:t>
      </w:r>
      <w:r w:rsidR="00FA6B02">
        <w:rPr>
          <w:rFonts w:hint="cs"/>
          <w:rtl/>
        </w:rPr>
        <w:t>.</w:t>
      </w:r>
    </w:p>
    <w:p w14:paraId="2BA60338" w14:textId="12981E17" w:rsidR="00FA6B02" w:rsidRDefault="008D07C9" w:rsidP="005C1D8C">
      <w:pPr>
        <w:pStyle w:val="enumlev1"/>
      </w:pPr>
      <w:r>
        <w:rPr>
          <w:rFonts w:hint="cs"/>
          <w:b/>
          <w:bCs/>
          <w:rtl/>
        </w:rPr>
        <w:t>-</w:t>
      </w:r>
      <w:r>
        <w:rPr>
          <w:b/>
          <w:bCs/>
          <w:rtl/>
        </w:rPr>
        <w:tab/>
      </w:r>
      <w:r w:rsidR="00FA6B02" w:rsidRPr="00FA6B02">
        <w:rPr>
          <w:b/>
          <w:bCs/>
          <w:rtl/>
        </w:rPr>
        <w:t>القرار 88 (كيغالي، 2022):</w:t>
      </w:r>
      <w:r w:rsidR="00FA6B02" w:rsidRPr="00FA6B02">
        <w:rPr>
          <w:rtl/>
        </w:rPr>
        <w:t xml:space="preserve"> التحالف الرقمي </w:t>
      </w:r>
      <w:r w:rsidR="00DF19B2">
        <w:rPr>
          <w:rFonts w:hint="cs"/>
          <w:rtl/>
        </w:rPr>
        <w:t>ل</w:t>
      </w:r>
      <w:r w:rsidR="00FA6B02" w:rsidRPr="00FA6B02">
        <w:rPr>
          <w:rtl/>
        </w:rPr>
        <w:t>لشراكة من أجل التوصيل (</w:t>
      </w:r>
      <w:r w:rsidR="00FA6B02" w:rsidRPr="00FA6B02">
        <w:t>P2C</w:t>
      </w:r>
      <w:r w:rsidR="00FA6B02" w:rsidRPr="00FA6B02">
        <w:rPr>
          <w:rtl/>
        </w:rPr>
        <w:t>) للاتحاد الدولي للاتصالات. وي</w:t>
      </w:r>
      <w:r w:rsidR="00FA6B02">
        <w:rPr>
          <w:rFonts w:hint="cs"/>
          <w:rtl/>
        </w:rPr>
        <w:t>ضفي</w:t>
      </w:r>
      <w:r w:rsidR="00FA6B02" w:rsidRPr="00FA6B02">
        <w:rPr>
          <w:rtl/>
        </w:rPr>
        <w:t xml:space="preserve"> هذا القرار الطابع الرسمي على التحالف الرقمي للشراكة من أجل التوصيل كمنصة رئيسية لتعزيز الشراكات الجديدة بشأن التوصيلية الهادفة والتحول الرقمي على الصعيد العالمي، مع التركيز على المجتمعات التي يصعب توصيلها دون الاقتصار عليها</w:t>
      </w:r>
      <w:r w:rsidR="00DF19B2">
        <w:rPr>
          <w:rFonts w:hint="cs"/>
          <w:rtl/>
        </w:rPr>
        <w:t>.</w:t>
      </w:r>
    </w:p>
    <w:p w14:paraId="6E441ADF" w14:textId="1DB66C38" w:rsidR="00DF19B2" w:rsidRDefault="008D07C9" w:rsidP="005C1D8C">
      <w:pPr>
        <w:pStyle w:val="enumlev1"/>
      </w:pPr>
      <w:r>
        <w:rPr>
          <w:rFonts w:hint="cs"/>
          <w:b/>
          <w:bCs/>
          <w:rtl/>
        </w:rPr>
        <w:t>-</w:t>
      </w:r>
      <w:r>
        <w:rPr>
          <w:b/>
          <w:bCs/>
          <w:rtl/>
        </w:rPr>
        <w:tab/>
      </w:r>
      <w:r w:rsidR="00DF19B2" w:rsidRPr="00DF19B2">
        <w:rPr>
          <w:b/>
          <w:bCs/>
          <w:rtl/>
        </w:rPr>
        <w:t>القرار 89 (كيغالي، 2022)</w:t>
      </w:r>
      <w:r w:rsidR="00DF19B2" w:rsidRPr="00DF19B2">
        <w:rPr>
          <w:rFonts w:hint="cs"/>
          <w:b/>
          <w:bCs/>
          <w:rtl/>
        </w:rPr>
        <w:t>:</w:t>
      </w:r>
      <w:r w:rsidR="00DF19B2" w:rsidRPr="00DF19B2">
        <w:rPr>
          <w:rtl/>
        </w:rPr>
        <w:t xml:space="preserve"> التحول الرقمي من أجل التنمية المستدامة</w:t>
      </w:r>
      <w:r w:rsidR="00DF19B2">
        <w:rPr>
          <w:rFonts w:hint="cs"/>
          <w:rtl/>
        </w:rPr>
        <w:t xml:space="preserve">. </w:t>
      </w:r>
      <w:r w:rsidR="00DF19B2" w:rsidRPr="00DF19B2">
        <w:rPr>
          <w:rtl/>
        </w:rPr>
        <w:t>ويهدف هذا القرار إلى دفع الجهود للنهوض بالتحول الرقمي من أجل التنمية المستدامة، مع الإقرار بالإمكانات الهائلة التي تنطوي عليها تكنولوجيا المعلومات والاتصالات لإحداث تغيير إيجابي وهادف ومستمر.</w:t>
      </w:r>
      <w:r w:rsidR="00DF19B2">
        <w:rPr>
          <w:rFonts w:hint="cs"/>
          <w:rtl/>
        </w:rPr>
        <w:t xml:space="preserve"> </w:t>
      </w:r>
      <w:r w:rsidR="00DF19B2" w:rsidRPr="00DF19B2">
        <w:rPr>
          <w:rtl/>
        </w:rPr>
        <w:t>ويدعى مديرو مكتب الاتصالات الراديوية ومكتب تقييس الاتصالات ومكتب تنمية الاتصالات إلى التعاون الفعّال لتلبية الاحتياجات التي يتناولها هذا القرار في المجالات ذات الاهتمام المشترك المتعلقة بتكنولوجيات التحول الرقمي، في إطار نهج "الاتحاد الواحد" وتعزيز التنسيق بين القطاعات الثلاثة.</w:t>
      </w:r>
    </w:p>
    <w:p w14:paraId="01CCF56D" w14:textId="2B9D9549" w:rsidR="00DF19B2" w:rsidRDefault="008D07C9" w:rsidP="005C1D8C">
      <w:pPr>
        <w:pStyle w:val="enumlev1"/>
      </w:pPr>
      <w:r>
        <w:rPr>
          <w:rFonts w:hint="cs"/>
          <w:b/>
          <w:bCs/>
          <w:rtl/>
        </w:rPr>
        <w:t>-</w:t>
      </w:r>
      <w:r>
        <w:rPr>
          <w:b/>
          <w:bCs/>
          <w:rtl/>
        </w:rPr>
        <w:tab/>
      </w:r>
      <w:r w:rsidR="00DF19B2" w:rsidRPr="00DF19B2">
        <w:rPr>
          <w:b/>
          <w:bCs/>
          <w:rtl/>
        </w:rPr>
        <w:t>القرار 90 (كيغالي، 2022)</w:t>
      </w:r>
      <w:r w:rsidR="00DF19B2" w:rsidRPr="00DF19B2">
        <w:rPr>
          <w:rFonts w:hint="cs"/>
          <w:b/>
          <w:bCs/>
          <w:rtl/>
        </w:rPr>
        <w:t>:</w:t>
      </w:r>
      <w:r w:rsidR="00DF19B2" w:rsidRPr="00DF19B2">
        <w:rPr>
          <w:rtl/>
        </w:rPr>
        <w:t xml:space="preserve"> تعزيز ريادة الأعمال في مجال الاتصالات/تكنولوجيا المعلومات والاتصالات والأنظمة الإيكولوجية للابتكار الرقمي من أجل تحقيق التنمية الرقمية المستدامة</w:t>
      </w:r>
      <w:r w:rsidR="00DF19B2">
        <w:rPr>
          <w:rFonts w:hint="cs"/>
          <w:rtl/>
        </w:rPr>
        <w:t xml:space="preserve">. </w:t>
      </w:r>
      <w:r w:rsidR="00DF19B2" w:rsidRPr="00DF19B2">
        <w:rPr>
          <w:rtl/>
        </w:rPr>
        <w:t>ويرمي هذا القرار إلى تهيئة بيئة مزدهرة من أجل الأنظمة الإيكولوجية لريادة الأعمال والابتكار الرقمي للمساعدة في تسريع تحقيق أهداف التنمية المستدامة التي حددتها الأمم المتحدة.</w:t>
      </w:r>
    </w:p>
    <w:p w14:paraId="273514AF" w14:textId="64400EF5" w:rsidR="00DF19B2" w:rsidRPr="00DF19B2" w:rsidRDefault="00DF19B2" w:rsidP="005C1D8C">
      <w:pPr>
        <w:pStyle w:val="Heading1"/>
      </w:pPr>
      <w:r w:rsidRPr="00DF19B2">
        <w:rPr>
          <w:rFonts w:hint="cs"/>
          <w:rtl/>
        </w:rPr>
        <w:t>6</w:t>
      </w:r>
      <w:r w:rsidRPr="00DF19B2">
        <w:rPr>
          <w:rtl/>
        </w:rPr>
        <w:tab/>
      </w:r>
      <w:r w:rsidRPr="00DF19B2">
        <w:rPr>
          <w:rFonts w:hint="cs"/>
          <w:rtl/>
        </w:rPr>
        <w:t xml:space="preserve">الفريق الاستشاري لتنمية الاتصالات </w:t>
      </w:r>
      <w:r w:rsidRPr="00DF19B2">
        <w:t>(TDAG)</w:t>
      </w:r>
    </w:p>
    <w:p w14:paraId="02D39678" w14:textId="3808441C" w:rsidR="00C964FD" w:rsidRPr="00064083" w:rsidRDefault="00C964FD" w:rsidP="008D07C9">
      <w:pPr>
        <w:rPr>
          <w:rtl/>
          <w:lang w:bidi="ar-EG"/>
        </w:rPr>
      </w:pPr>
      <w:r w:rsidRPr="005614DB">
        <w:rPr>
          <w:rFonts w:hint="cs"/>
          <w:spacing w:val="-4"/>
          <w:rtl/>
          <w:lang w:bidi="ar-EG"/>
        </w:rPr>
        <w:t>يتألف مكتب الفريق الاستشاري لتنمية الاتصالات من رئيس الفريق ونوابه، فضلاً عن رئيسي لجنتي دراسات قطاع تنمية الاتصالات.</w:t>
      </w:r>
      <w:r w:rsidR="008D07C9">
        <w:rPr>
          <w:rFonts w:hint="cs"/>
          <w:spacing w:val="-4"/>
          <w:rtl/>
          <w:lang w:bidi="ar-EG"/>
        </w:rPr>
        <w:t xml:space="preserve"> </w:t>
      </w:r>
      <w:r>
        <w:rPr>
          <w:rFonts w:hint="cs"/>
          <w:rtl/>
          <w:lang w:bidi="ar-EG"/>
        </w:rPr>
        <w:t>وعي</w:t>
      </w:r>
      <w:r w:rsidR="00FE546A">
        <w:rPr>
          <w:rFonts w:hint="cs"/>
          <w:rtl/>
          <w:lang w:bidi="ar-EG"/>
        </w:rPr>
        <w:t>ّ</w:t>
      </w:r>
      <w:r>
        <w:rPr>
          <w:rFonts w:hint="cs"/>
          <w:rtl/>
          <w:lang w:bidi="ar-EG"/>
        </w:rPr>
        <w:t>ن</w:t>
      </w:r>
      <w:r w:rsidRPr="005614DB">
        <w:rPr>
          <w:rFonts w:hint="cs"/>
          <w:rtl/>
          <w:lang w:bidi="ar-EG"/>
        </w:rPr>
        <w:t xml:space="preserve"> المؤتمر العالمي لتنمية الاتصالات لعام 2022 رئيس الفريق الاستشاري ونوابه على النحو التالي:</w:t>
      </w:r>
    </w:p>
    <w:p w14:paraId="0A401EC3" w14:textId="5774EB5C" w:rsidR="00C964FD" w:rsidRDefault="00C964FD" w:rsidP="008D07C9">
      <w:pPr>
        <w:tabs>
          <w:tab w:val="clear" w:pos="794"/>
          <w:tab w:val="left" w:pos="1417"/>
        </w:tabs>
        <w:rPr>
          <w:lang w:bidi="ar-EG"/>
        </w:rPr>
      </w:pPr>
      <w:r w:rsidRPr="00C964FD">
        <w:rPr>
          <w:rFonts w:hint="cs"/>
          <w:b/>
          <w:bCs/>
          <w:rtl/>
          <w:lang w:bidi="ar-EG"/>
        </w:rPr>
        <w:t>الرئيسة:</w:t>
      </w:r>
      <w:r w:rsidRPr="00C964FD">
        <w:rPr>
          <w:rFonts w:hint="cs"/>
          <w:b/>
          <w:bCs/>
          <w:rtl/>
          <w:lang w:bidi="ar-EG"/>
        </w:rPr>
        <w:tab/>
      </w:r>
      <w:r>
        <w:rPr>
          <w:rFonts w:hint="cs"/>
          <w:rtl/>
          <w:lang w:bidi="ar-EG"/>
        </w:rPr>
        <w:t xml:space="preserve">السيدة </w:t>
      </w:r>
      <w:proofErr w:type="spellStart"/>
      <w:r>
        <w:rPr>
          <w:rFonts w:hint="cs"/>
          <w:rtl/>
          <w:lang w:bidi="ar-EG"/>
        </w:rPr>
        <w:t>روكسان</w:t>
      </w:r>
      <w:proofErr w:type="spellEnd"/>
      <w:r>
        <w:rPr>
          <w:rFonts w:hint="cs"/>
          <w:rtl/>
          <w:lang w:bidi="ar-EG"/>
        </w:rPr>
        <w:t xml:space="preserve"> </w:t>
      </w:r>
      <w:proofErr w:type="spellStart"/>
      <w:r>
        <w:rPr>
          <w:rFonts w:hint="cs"/>
          <w:rtl/>
          <w:lang w:bidi="ar-EG"/>
        </w:rPr>
        <w:t>ماكيلفان</w:t>
      </w:r>
      <w:proofErr w:type="spellEnd"/>
      <w:r>
        <w:rPr>
          <w:rFonts w:hint="cs"/>
          <w:rtl/>
          <w:lang w:bidi="ar-EG"/>
        </w:rPr>
        <w:t xml:space="preserve"> ويبر</w:t>
      </w:r>
      <w:r>
        <w:rPr>
          <w:rFonts w:hint="cs"/>
          <w:lang w:bidi="ar-EG"/>
        </w:rPr>
        <w:t xml:space="preserve"> </w:t>
      </w:r>
      <w:r>
        <w:rPr>
          <w:rFonts w:hint="cs"/>
          <w:rtl/>
          <w:lang w:bidi="ar-EG"/>
        </w:rPr>
        <w:t>(الولايات المتحدة)</w:t>
      </w:r>
    </w:p>
    <w:p w14:paraId="05F9692E" w14:textId="77777777" w:rsidR="008D07C9" w:rsidRDefault="00C964FD" w:rsidP="00C964FD">
      <w:pPr>
        <w:tabs>
          <w:tab w:val="left" w:pos="1417"/>
        </w:tabs>
        <w:rPr>
          <w:rtl/>
          <w:lang w:bidi="ar-EG"/>
        </w:rPr>
      </w:pPr>
      <w:r w:rsidRPr="00C964FD">
        <w:rPr>
          <w:rFonts w:hint="cs"/>
          <w:b/>
          <w:bCs/>
          <w:rtl/>
          <w:lang w:bidi="ar-EG"/>
        </w:rPr>
        <w:t>نواب الرئيسة:</w:t>
      </w:r>
    </w:p>
    <w:p w14:paraId="58E8D5EA" w14:textId="4C44C43B" w:rsidR="00C964FD" w:rsidRDefault="008D07C9" w:rsidP="008D07C9">
      <w:pPr>
        <w:tabs>
          <w:tab w:val="clear" w:pos="794"/>
          <w:tab w:val="left" w:pos="1417"/>
        </w:tabs>
        <w:rPr>
          <w:rtl/>
          <w:lang w:bidi="ar-EG"/>
        </w:rPr>
      </w:pPr>
      <w:r>
        <w:rPr>
          <w:rtl/>
          <w:lang w:bidi="ar-EG"/>
        </w:rPr>
        <w:tab/>
      </w:r>
      <w:r w:rsidR="00C964FD">
        <w:rPr>
          <w:rFonts w:hint="cs"/>
          <w:rtl/>
          <w:lang w:bidi="ar-EG"/>
        </w:rPr>
        <w:t xml:space="preserve">السيدة </w:t>
      </w:r>
      <w:r w:rsidR="00C964FD" w:rsidRPr="00A6674D">
        <w:rPr>
          <w:rtl/>
        </w:rPr>
        <w:t xml:space="preserve">ريجينا فلور </w:t>
      </w:r>
      <w:proofErr w:type="spellStart"/>
      <w:r w:rsidR="00C964FD" w:rsidRPr="00A6674D">
        <w:rPr>
          <w:rtl/>
        </w:rPr>
        <w:t>أسومو</w:t>
      </w:r>
      <w:proofErr w:type="spellEnd"/>
      <w:r w:rsidR="00C964FD" w:rsidRPr="00A6674D">
        <w:rPr>
          <w:rtl/>
        </w:rPr>
        <w:t xml:space="preserve"> بيسو</w:t>
      </w:r>
      <w:r w:rsidR="00C964FD">
        <w:rPr>
          <w:rFonts w:hint="cs"/>
          <w:rtl/>
          <w:lang w:bidi="ar-EG"/>
        </w:rPr>
        <w:t xml:space="preserve"> (رئيسة لجنة الدراسات 1)</w:t>
      </w:r>
    </w:p>
    <w:p w14:paraId="77634FE1" w14:textId="77777777" w:rsidR="00C964FD" w:rsidRDefault="00C964FD" w:rsidP="00C964FD">
      <w:pPr>
        <w:tabs>
          <w:tab w:val="left" w:pos="1417"/>
        </w:tabs>
        <w:spacing w:before="40"/>
        <w:ind w:left="1417"/>
        <w:rPr>
          <w:rtl/>
        </w:rPr>
      </w:pPr>
      <w:r w:rsidRPr="00A6674D">
        <w:rPr>
          <w:rFonts w:hint="cs"/>
          <w:rtl/>
        </w:rPr>
        <w:t xml:space="preserve">السيد فاضل </w:t>
      </w:r>
      <w:proofErr w:type="spellStart"/>
      <w:r w:rsidRPr="00A6674D">
        <w:rPr>
          <w:rFonts w:hint="cs"/>
          <w:rtl/>
        </w:rPr>
        <w:t>ديغم</w:t>
      </w:r>
      <w:proofErr w:type="spellEnd"/>
      <w:r w:rsidRPr="00A6674D">
        <w:rPr>
          <w:rFonts w:hint="cs"/>
          <w:rtl/>
        </w:rPr>
        <w:t xml:space="preserve"> (</w:t>
      </w:r>
      <w:r>
        <w:rPr>
          <w:rFonts w:hint="cs"/>
          <w:rtl/>
        </w:rPr>
        <w:t>رئيس لجنة الدراسات 2</w:t>
      </w:r>
      <w:r w:rsidRPr="00A6674D">
        <w:rPr>
          <w:rFonts w:hint="cs"/>
          <w:rtl/>
        </w:rPr>
        <w:t>)</w:t>
      </w:r>
    </w:p>
    <w:p w14:paraId="37FC7282" w14:textId="77777777" w:rsidR="00C964FD" w:rsidRDefault="00C964FD" w:rsidP="00C964FD">
      <w:pPr>
        <w:tabs>
          <w:tab w:val="left" w:pos="1417"/>
        </w:tabs>
        <w:spacing w:before="40"/>
        <w:ind w:left="1417"/>
        <w:rPr>
          <w:rtl/>
          <w:lang w:bidi="ar-EG"/>
        </w:rPr>
      </w:pPr>
      <w:r>
        <w:rPr>
          <w:rFonts w:hint="cs"/>
          <w:rtl/>
          <w:lang w:bidi="ar-EG"/>
        </w:rPr>
        <w:t>السيد كريستوفر كيمي (كينيا)</w:t>
      </w:r>
    </w:p>
    <w:p w14:paraId="6AC1C429" w14:textId="77777777" w:rsidR="00C964FD" w:rsidRDefault="00C964FD" w:rsidP="00C964FD">
      <w:pPr>
        <w:spacing w:before="40"/>
        <w:ind w:left="1418"/>
        <w:rPr>
          <w:rtl/>
          <w:lang w:bidi="ar-EG"/>
        </w:rPr>
      </w:pPr>
      <w:r>
        <w:rPr>
          <w:rFonts w:hint="cs"/>
          <w:rtl/>
          <w:lang w:bidi="ar-EG"/>
        </w:rPr>
        <w:t xml:space="preserve">السيد عبد الكريم </w:t>
      </w:r>
      <w:proofErr w:type="spellStart"/>
      <w:r>
        <w:rPr>
          <w:rFonts w:hint="cs"/>
          <w:rtl/>
          <w:lang w:bidi="ar-EG"/>
        </w:rPr>
        <w:t>أولويدي</w:t>
      </w:r>
      <w:proofErr w:type="spellEnd"/>
      <w:r>
        <w:rPr>
          <w:rFonts w:hint="cs"/>
          <w:rtl/>
          <w:lang w:bidi="ar-EG"/>
        </w:rPr>
        <w:t xml:space="preserve"> (نيجيريا)</w:t>
      </w:r>
    </w:p>
    <w:p w14:paraId="268F380E" w14:textId="77777777" w:rsidR="00C964FD" w:rsidRDefault="00C964FD" w:rsidP="00C964FD">
      <w:pPr>
        <w:spacing w:before="40"/>
        <w:ind w:left="1418"/>
        <w:rPr>
          <w:rtl/>
          <w:lang w:bidi="ar-EG"/>
        </w:rPr>
      </w:pPr>
      <w:r>
        <w:rPr>
          <w:rFonts w:hint="cs"/>
          <w:rtl/>
          <w:lang w:bidi="ar-EG"/>
        </w:rPr>
        <w:t xml:space="preserve">السيدة </w:t>
      </w:r>
      <w:proofErr w:type="spellStart"/>
      <w:r>
        <w:rPr>
          <w:rFonts w:hint="cs"/>
          <w:rtl/>
          <w:lang w:bidi="ar-EG"/>
        </w:rPr>
        <w:t>أغوستينا</w:t>
      </w:r>
      <w:proofErr w:type="spellEnd"/>
      <w:r>
        <w:rPr>
          <w:rFonts w:hint="cs"/>
          <w:rtl/>
          <w:lang w:bidi="ar-EG"/>
        </w:rPr>
        <w:t xml:space="preserve"> </w:t>
      </w:r>
      <w:proofErr w:type="spellStart"/>
      <w:r>
        <w:rPr>
          <w:rFonts w:hint="cs"/>
          <w:rtl/>
          <w:lang w:bidi="ar-EG"/>
        </w:rPr>
        <w:t>بريزيو</w:t>
      </w:r>
      <w:proofErr w:type="spellEnd"/>
      <w:r>
        <w:rPr>
          <w:rFonts w:hint="cs"/>
          <w:rtl/>
          <w:lang w:bidi="ar-EG"/>
        </w:rPr>
        <w:t xml:space="preserve"> (الأرجنتين)</w:t>
      </w:r>
    </w:p>
    <w:p w14:paraId="5F663EC9" w14:textId="77777777" w:rsidR="00C964FD" w:rsidRDefault="00C964FD" w:rsidP="00C964FD">
      <w:pPr>
        <w:spacing w:before="40"/>
        <w:ind w:left="1418"/>
        <w:rPr>
          <w:rtl/>
          <w:lang w:bidi="ar-EG"/>
        </w:rPr>
      </w:pPr>
      <w:r>
        <w:rPr>
          <w:rFonts w:hint="cs"/>
          <w:rtl/>
          <w:lang w:bidi="ar-EG"/>
        </w:rPr>
        <w:t xml:space="preserve">السيدة أندريا </w:t>
      </w:r>
      <w:proofErr w:type="spellStart"/>
      <w:r>
        <w:rPr>
          <w:rFonts w:hint="cs"/>
          <w:rtl/>
          <w:lang w:bidi="ar-EG"/>
        </w:rPr>
        <w:t>مامبريم</w:t>
      </w:r>
      <w:proofErr w:type="spellEnd"/>
      <w:r>
        <w:rPr>
          <w:rFonts w:hint="cs"/>
          <w:rtl/>
          <w:lang w:bidi="ar-EG"/>
        </w:rPr>
        <w:t xml:space="preserve"> غريبا (البرازيل)</w:t>
      </w:r>
    </w:p>
    <w:p w14:paraId="70838CB8" w14:textId="77777777" w:rsidR="00C964FD" w:rsidRDefault="00C964FD" w:rsidP="00C964FD">
      <w:pPr>
        <w:spacing w:before="40"/>
        <w:ind w:left="1418"/>
        <w:rPr>
          <w:rtl/>
          <w:lang w:bidi="ar-EG"/>
        </w:rPr>
      </w:pPr>
      <w:r>
        <w:rPr>
          <w:rFonts w:hint="cs"/>
          <w:rtl/>
          <w:lang w:bidi="ar-EG"/>
        </w:rPr>
        <w:t>السيد أحمد عبد العزيز جاد (مصر)</w:t>
      </w:r>
    </w:p>
    <w:p w14:paraId="01BA57AC" w14:textId="77777777" w:rsidR="00C964FD" w:rsidRDefault="00C964FD" w:rsidP="00C964FD">
      <w:pPr>
        <w:spacing w:before="40"/>
        <w:ind w:left="1418"/>
        <w:rPr>
          <w:rtl/>
          <w:lang w:bidi="ar-EG"/>
        </w:rPr>
      </w:pPr>
      <w:r>
        <w:rPr>
          <w:rFonts w:hint="cs"/>
          <w:rtl/>
          <w:lang w:bidi="ar-EG"/>
        </w:rPr>
        <w:t>السيدة شهد البلوي (المملكة العربية السعودية)</w:t>
      </w:r>
    </w:p>
    <w:p w14:paraId="64C21974" w14:textId="33D1F053" w:rsidR="00C964FD" w:rsidRDefault="00C964FD" w:rsidP="00C964FD">
      <w:pPr>
        <w:tabs>
          <w:tab w:val="left" w:pos="1417"/>
        </w:tabs>
        <w:spacing w:before="40"/>
        <w:ind w:left="1417"/>
        <w:rPr>
          <w:rtl/>
          <w:lang w:bidi="ar-EG"/>
        </w:rPr>
      </w:pPr>
      <w:r>
        <w:rPr>
          <w:rFonts w:hint="cs"/>
          <w:rtl/>
          <w:lang w:bidi="ar-EG"/>
        </w:rPr>
        <w:t>السيدة كي وانغ</w:t>
      </w:r>
      <w:r w:rsidR="008D07C9">
        <w:rPr>
          <w:rFonts w:hint="cs"/>
          <w:rtl/>
          <w:lang w:bidi="ar-EG"/>
        </w:rPr>
        <w:t xml:space="preserve"> (</w:t>
      </w:r>
      <w:r>
        <w:rPr>
          <w:rFonts w:hint="cs"/>
          <w:rtl/>
          <w:lang w:bidi="ar-EG"/>
        </w:rPr>
        <w:t>الصين</w:t>
      </w:r>
      <w:r w:rsidR="008D07C9">
        <w:rPr>
          <w:rFonts w:hint="cs"/>
          <w:rtl/>
          <w:lang w:bidi="ar-EG"/>
        </w:rPr>
        <w:t>)</w:t>
      </w:r>
    </w:p>
    <w:p w14:paraId="05576B49" w14:textId="77777777" w:rsidR="00C964FD" w:rsidRDefault="00C964FD" w:rsidP="00C964FD">
      <w:pPr>
        <w:tabs>
          <w:tab w:val="left" w:pos="1417"/>
        </w:tabs>
        <w:spacing w:before="40"/>
        <w:ind w:left="1417"/>
        <w:rPr>
          <w:rtl/>
          <w:lang w:bidi="ar-EG"/>
        </w:rPr>
      </w:pPr>
      <w:r>
        <w:rPr>
          <w:rFonts w:hint="cs"/>
          <w:rtl/>
          <w:lang w:bidi="ar-EG"/>
        </w:rPr>
        <w:t>السيد أحمد رضا شرفات (جمهورية إيران الإسلامية)</w:t>
      </w:r>
    </w:p>
    <w:p w14:paraId="05BB8878" w14:textId="77777777" w:rsidR="00C964FD" w:rsidRDefault="00C964FD" w:rsidP="00C964FD">
      <w:pPr>
        <w:spacing w:before="40"/>
        <w:ind w:left="1418"/>
        <w:rPr>
          <w:rtl/>
          <w:lang w:bidi="ar-EG"/>
        </w:rPr>
      </w:pPr>
      <w:r>
        <w:rPr>
          <w:rFonts w:hint="cs"/>
          <w:rtl/>
          <w:lang w:bidi="ar-EG"/>
        </w:rPr>
        <w:t xml:space="preserve">السيد </w:t>
      </w:r>
      <w:proofErr w:type="spellStart"/>
      <w:r>
        <w:rPr>
          <w:rFonts w:hint="cs"/>
          <w:rtl/>
          <w:lang w:bidi="ar-EG"/>
        </w:rPr>
        <w:t>أوروزوبيك</w:t>
      </w:r>
      <w:proofErr w:type="spellEnd"/>
      <w:r>
        <w:rPr>
          <w:rFonts w:hint="cs"/>
          <w:rtl/>
          <w:lang w:bidi="ar-EG"/>
        </w:rPr>
        <w:t xml:space="preserve"> </w:t>
      </w:r>
      <w:proofErr w:type="spellStart"/>
      <w:r>
        <w:rPr>
          <w:rFonts w:hint="cs"/>
          <w:rtl/>
          <w:lang w:bidi="ar-EG"/>
        </w:rPr>
        <w:t>زهزيبافيتش</w:t>
      </w:r>
      <w:proofErr w:type="spellEnd"/>
      <w:r>
        <w:rPr>
          <w:rFonts w:hint="cs"/>
          <w:rtl/>
          <w:lang w:bidi="ar-EG"/>
        </w:rPr>
        <w:t xml:space="preserve"> </w:t>
      </w:r>
      <w:proofErr w:type="spellStart"/>
      <w:r>
        <w:rPr>
          <w:rFonts w:hint="cs"/>
          <w:rtl/>
          <w:lang w:bidi="ar-EG"/>
        </w:rPr>
        <w:t>كاييكوف</w:t>
      </w:r>
      <w:proofErr w:type="spellEnd"/>
      <w:r>
        <w:rPr>
          <w:rFonts w:hint="cs"/>
          <w:rtl/>
          <w:lang w:bidi="ar-EG"/>
        </w:rPr>
        <w:t xml:space="preserve"> (قيرغيزستان)</w:t>
      </w:r>
    </w:p>
    <w:p w14:paraId="066F18DF" w14:textId="77777777" w:rsidR="00C964FD" w:rsidRDefault="00C964FD" w:rsidP="00C964FD">
      <w:pPr>
        <w:spacing w:before="40"/>
        <w:ind w:left="1418"/>
        <w:rPr>
          <w:rtl/>
          <w:lang w:bidi="ar-EG"/>
        </w:rPr>
      </w:pPr>
      <w:r>
        <w:rPr>
          <w:rFonts w:hint="cs"/>
          <w:rtl/>
          <w:lang w:bidi="ar-EG"/>
        </w:rPr>
        <w:t xml:space="preserve">السيدة </w:t>
      </w:r>
      <w:proofErr w:type="spellStart"/>
      <w:r>
        <w:rPr>
          <w:rFonts w:hint="cs"/>
          <w:rtl/>
          <w:lang w:bidi="ar-EG"/>
        </w:rPr>
        <w:t>إنغا</w:t>
      </w:r>
      <w:proofErr w:type="spellEnd"/>
      <w:r>
        <w:rPr>
          <w:rFonts w:hint="cs"/>
          <w:rtl/>
          <w:lang w:bidi="ar-EG"/>
        </w:rPr>
        <w:t xml:space="preserve"> </w:t>
      </w:r>
      <w:proofErr w:type="spellStart"/>
      <w:r>
        <w:rPr>
          <w:rFonts w:hint="cs"/>
          <w:rtl/>
          <w:lang w:bidi="ar-EG"/>
        </w:rPr>
        <w:t>ريمكافيتشينيه</w:t>
      </w:r>
      <w:proofErr w:type="spellEnd"/>
      <w:r>
        <w:rPr>
          <w:rFonts w:hint="cs"/>
          <w:rtl/>
          <w:lang w:bidi="ar-EG"/>
        </w:rPr>
        <w:t xml:space="preserve"> (ليتوانيا)</w:t>
      </w:r>
    </w:p>
    <w:p w14:paraId="6F19DC1B" w14:textId="77777777" w:rsidR="00C964FD" w:rsidRDefault="00C964FD" w:rsidP="00C964FD">
      <w:pPr>
        <w:spacing w:before="40"/>
        <w:ind w:left="1418"/>
        <w:rPr>
          <w:rtl/>
          <w:lang w:bidi="ar-EG"/>
        </w:rPr>
      </w:pPr>
      <w:r>
        <w:rPr>
          <w:rFonts w:hint="cs"/>
          <w:rtl/>
          <w:lang w:bidi="ar-EG"/>
        </w:rPr>
        <w:t xml:space="preserve">السيدة بلانكا </w:t>
      </w:r>
      <w:proofErr w:type="spellStart"/>
      <w:r>
        <w:rPr>
          <w:rFonts w:hint="cs"/>
          <w:rtl/>
          <w:lang w:bidi="ar-EG"/>
        </w:rPr>
        <w:t>غونزاليس</w:t>
      </w:r>
      <w:proofErr w:type="spellEnd"/>
      <w:r>
        <w:rPr>
          <w:rFonts w:hint="cs"/>
          <w:rtl/>
          <w:lang w:bidi="ar-EG"/>
        </w:rPr>
        <w:t xml:space="preserve"> (إسبانيا)</w:t>
      </w:r>
    </w:p>
    <w:p w14:paraId="4B3DB1FC" w14:textId="316AE9C4" w:rsidR="00DF19B2" w:rsidRPr="00C964FD" w:rsidRDefault="00C964FD" w:rsidP="005C1D8C">
      <w:pPr>
        <w:pStyle w:val="Heading1"/>
        <w:rPr>
          <w:rtl/>
          <w:lang w:bidi="ar-EG"/>
        </w:rPr>
      </w:pPr>
      <w:r w:rsidRPr="00C964FD">
        <w:rPr>
          <w:rFonts w:hint="cs"/>
          <w:rtl/>
          <w:lang w:bidi="ar-EG"/>
        </w:rPr>
        <w:lastRenderedPageBreak/>
        <w:t>7</w:t>
      </w:r>
      <w:r w:rsidRPr="00C964FD">
        <w:rPr>
          <w:rtl/>
          <w:lang w:bidi="ar-EG"/>
        </w:rPr>
        <w:tab/>
      </w:r>
      <w:r w:rsidRPr="00C964FD">
        <w:rPr>
          <w:rFonts w:hint="cs"/>
          <w:rtl/>
          <w:lang w:bidi="ar-EG"/>
        </w:rPr>
        <w:t>لجنتا الدراسات لقطاع تنمية الاتصالات</w:t>
      </w:r>
    </w:p>
    <w:p w14:paraId="5046F85D" w14:textId="6DA8B7A3" w:rsidR="00C964FD" w:rsidRDefault="00C964FD" w:rsidP="00DF19B2">
      <w:pPr>
        <w:tabs>
          <w:tab w:val="left" w:pos="6218"/>
        </w:tabs>
        <w:rPr>
          <w:rtl/>
          <w:lang w:bidi="ar-EG"/>
        </w:rPr>
      </w:pPr>
      <w:r>
        <w:rPr>
          <w:rFonts w:hint="cs"/>
          <w:rtl/>
          <w:lang w:bidi="ar-EG"/>
        </w:rPr>
        <w:t>عي</w:t>
      </w:r>
      <w:r w:rsidR="00FE546A">
        <w:rPr>
          <w:rFonts w:hint="cs"/>
          <w:rtl/>
          <w:lang w:bidi="ar-EG"/>
        </w:rPr>
        <w:t>ّ</w:t>
      </w:r>
      <w:r>
        <w:rPr>
          <w:rFonts w:hint="cs"/>
          <w:rtl/>
          <w:lang w:bidi="ar-EG"/>
        </w:rPr>
        <w:t>ن</w:t>
      </w:r>
      <w:r w:rsidRPr="005614DB">
        <w:rPr>
          <w:rFonts w:hint="cs"/>
          <w:rtl/>
          <w:lang w:bidi="ar-EG"/>
        </w:rPr>
        <w:t xml:space="preserve"> المؤتمر العالمي لتنمية الاتصالات لعام 2022 رئيس</w:t>
      </w:r>
      <w:r>
        <w:rPr>
          <w:rFonts w:hint="cs"/>
          <w:rtl/>
          <w:lang w:bidi="ar-EG"/>
        </w:rPr>
        <w:t xml:space="preserve">ي لجنتي الدراسات 1 و2 لقطاع تنمية الاتصالات ونوابهما وفريقي إدارة لجنتي الدراسات. </w:t>
      </w:r>
      <w:r w:rsidR="00FE546A">
        <w:rPr>
          <w:rFonts w:hint="cs"/>
          <w:rtl/>
          <w:lang w:bidi="ar-EG"/>
        </w:rPr>
        <w:t xml:space="preserve">وسينضم إلى فريقي الإدارة </w:t>
      </w:r>
      <w:r w:rsidR="00BF4F7D">
        <w:rPr>
          <w:rFonts w:hint="cs"/>
          <w:rtl/>
          <w:lang w:bidi="ar-EG"/>
        </w:rPr>
        <w:t>المقررون المشاركون المعنيون بكل مسألة دراسة ونوابهم لضمان فعالية توجيه العمل وتقديم التقارير خلال فترة الدراسة.</w:t>
      </w:r>
    </w:p>
    <w:p w14:paraId="2CDAE108" w14:textId="77777777" w:rsidR="00BF4F7D" w:rsidRDefault="00BF4F7D" w:rsidP="00BF4F7D">
      <w:pPr>
        <w:keepNext/>
        <w:keepLines/>
        <w:rPr>
          <w:b/>
          <w:bCs/>
          <w:lang w:bidi="ar-EG"/>
        </w:rPr>
      </w:pPr>
      <w:r>
        <w:rPr>
          <w:rFonts w:hint="cs"/>
          <w:b/>
          <w:bCs/>
          <w:rtl/>
          <w:lang w:bidi="ar-EG"/>
        </w:rPr>
        <w:t xml:space="preserve">لجنة الدراسات </w:t>
      </w:r>
      <w:r>
        <w:rPr>
          <w:b/>
          <w:bCs/>
          <w:lang w:val="en-GB" w:bidi="ar-EG"/>
        </w:rPr>
        <w:t>1</w:t>
      </w:r>
    </w:p>
    <w:p w14:paraId="3C3DE32A" w14:textId="77777777" w:rsidR="00BF4F7D" w:rsidRDefault="00BF4F7D" w:rsidP="00BF4F7D">
      <w:pPr>
        <w:keepNext/>
        <w:keepLines/>
        <w:tabs>
          <w:tab w:val="clear" w:pos="794"/>
          <w:tab w:val="left" w:pos="1417"/>
        </w:tabs>
        <w:rPr>
          <w:b/>
          <w:bCs/>
          <w:rtl/>
        </w:rPr>
      </w:pPr>
      <w:r w:rsidRPr="00BF4F7D">
        <w:rPr>
          <w:rFonts w:hint="cs"/>
          <w:b/>
          <w:bCs/>
          <w:rtl/>
        </w:rPr>
        <w:t>الرئيسة:</w:t>
      </w:r>
    </w:p>
    <w:p w14:paraId="63F7B2E4" w14:textId="2D40A8B0" w:rsidR="00BF4F7D" w:rsidRDefault="00BF4F7D" w:rsidP="00683629">
      <w:pPr>
        <w:rPr>
          <w:b/>
          <w:bCs/>
          <w:rtl/>
        </w:rPr>
      </w:pPr>
      <w:r>
        <w:rPr>
          <w:rFonts w:hint="cs"/>
          <w:rtl/>
        </w:rPr>
        <w:t xml:space="preserve">السيدة ريجينا فلور </w:t>
      </w:r>
      <w:proofErr w:type="spellStart"/>
      <w:r>
        <w:rPr>
          <w:rFonts w:hint="cs"/>
          <w:rtl/>
        </w:rPr>
        <w:t>أسومو</w:t>
      </w:r>
      <w:proofErr w:type="spellEnd"/>
      <w:r>
        <w:rPr>
          <w:rFonts w:hint="cs"/>
          <w:rtl/>
        </w:rPr>
        <w:t xml:space="preserve"> بيسو (كوت ديفوار)</w:t>
      </w:r>
    </w:p>
    <w:p w14:paraId="6091B0A2" w14:textId="77777777" w:rsidR="00BF4F7D" w:rsidRPr="00BF4F7D" w:rsidRDefault="00BF4F7D" w:rsidP="00BF4F7D">
      <w:pPr>
        <w:keepNext/>
        <w:keepLines/>
        <w:tabs>
          <w:tab w:val="left" w:pos="1417"/>
        </w:tabs>
        <w:rPr>
          <w:b/>
          <w:bCs/>
          <w:rtl/>
        </w:rPr>
      </w:pPr>
      <w:r w:rsidRPr="00BF4F7D">
        <w:rPr>
          <w:rFonts w:hint="cs"/>
          <w:b/>
          <w:bCs/>
          <w:rtl/>
        </w:rPr>
        <w:t>نواب الرئيسة:</w:t>
      </w:r>
    </w:p>
    <w:p w14:paraId="3096BD81" w14:textId="50322D8A" w:rsidR="00BF4F7D" w:rsidRDefault="00BF4F7D" w:rsidP="00683629">
      <w:pPr>
        <w:rPr>
          <w:rtl/>
        </w:rPr>
      </w:pPr>
      <w:r>
        <w:rPr>
          <w:rFonts w:hint="cs"/>
          <w:rtl/>
        </w:rPr>
        <w:t xml:space="preserve">السيد </w:t>
      </w:r>
      <w:proofErr w:type="spellStart"/>
      <w:r>
        <w:rPr>
          <w:rFonts w:hint="cs"/>
          <w:rtl/>
        </w:rPr>
        <w:t>سانغوون</w:t>
      </w:r>
      <w:proofErr w:type="spellEnd"/>
      <w:r>
        <w:rPr>
          <w:rFonts w:hint="cs"/>
          <w:rtl/>
        </w:rPr>
        <w:t xml:space="preserve"> </w:t>
      </w:r>
      <w:proofErr w:type="spellStart"/>
      <w:r>
        <w:rPr>
          <w:rFonts w:hint="cs"/>
          <w:rtl/>
        </w:rPr>
        <w:t>كو</w:t>
      </w:r>
      <w:proofErr w:type="spellEnd"/>
      <w:r>
        <w:rPr>
          <w:rFonts w:hint="cs"/>
          <w:rtl/>
        </w:rPr>
        <w:t xml:space="preserve"> (جمهورية كوريا)</w:t>
      </w:r>
    </w:p>
    <w:p w14:paraId="21F0CE30" w14:textId="77777777" w:rsidR="00BF4F7D" w:rsidRDefault="00BF4F7D" w:rsidP="00BF4F7D">
      <w:pPr>
        <w:spacing w:before="40"/>
        <w:rPr>
          <w:rtl/>
        </w:rPr>
      </w:pPr>
      <w:r>
        <w:rPr>
          <w:rFonts w:hint="cs"/>
          <w:rtl/>
        </w:rPr>
        <w:t xml:space="preserve">السيدة </w:t>
      </w:r>
      <w:proofErr w:type="spellStart"/>
      <w:r>
        <w:rPr>
          <w:rFonts w:hint="cs"/>
          <w:rtl/>
        </w:rPr>
        <w:t>ميميكو</w:t>
      </w:r>
      <w:proofErr w:type="spellEnd"/>
      <w:r>
        <w:rPr>
          <w:rFonts w:hint="cs"/>
          <w:rtl/>
        </w:rPr>
        <w:t xml:space="preserve"> </w:t>
      </w:r>
      <w:proofErr w:type="spellStart"/>
      <w:r>
        <w:rPr>
          <w:rFonts w:hint="cs"/>
          <w:rtl/>
        </w:rPr>
        <w:t>أوتسوكي</w:t>
      </w:r>
      <w:proofErr w:type="spellEnd"/>
      <w:r>
        <w:rPr>
          <w:rFonts w:hint="cs"/>
          <w:rtl/>
        </w:rPr>
        <w:t xml:space="preserve"> (اليابان)</w:t>
      </w:r>
    </w:p>
    <w:p w14:paraId="2E22D67D" w14:textId="77777777" w:rsidR="00BF4F7D" w:rsidRDefault="00BF4F7D" w:rsidP="00BF4F7D">
      <w:pPr>
        <w:spacing w:before="40"/>
        <w:rPr>
          <w:rtl/>
        </w:rPr>
      </w:pPr>
      <w:r>
        <w:rPr>
          <w:rFonts w:hint="cs"/>
          <w:rtl/>
        </w:rPr>
        <w:t>السيد سونيل سنغال (الهند)</w:t>
      </w:r>
    </w:p>
    <w:p w14:paraId="098B4517" w14:textId="77777777" w:rsidR="00BF4F7D" w:rsidRDefault="00BF4F7D" w:rsidP="00BF4F7D">
      <w:pPr>
        <w:spacing w:before="40"/>
        <w:rPr>
          <w:rtl/>
        </w:rPr>
      </w:pPr>
      <w:r>
        <w:rPr>
          <w:rFonts w:hint="cs"/>
          <w:rtl/>
        </w:rPr>
        <w:t xml:space="preserve">السيدة سيسيليا </w:t>
      </w:r>
      <w:proofErr w:type="spellStart"/>
      <w:r>
        <w:rPr>
          <w:rFonts w:hint="cs"/>
          <w:rtl/>
        </w:rPr>
        <w:t>نياموتسوا</w:t>
      </w:r>
      <w:proofErr w:type="spellEnd"/>
      <w:r>
        <w:rPr>
          <w:rFonts w:hint="cs"/>
          <w:rtl/>
        </w:rPr>
        <w:t xml:space="preserve"> (زمبابوي)</w:t>
      </w:r>
    </w:p>
    <w:p w14:paraId="3EE6485D" w14:textId="77777777" w:rsidR="00BF4F7D" w:rsidRDefault="00BF4F7D" w:rsidP="00BF4F7D">
      <w:pPr>
        <w:spacing w:before="40"/>
        <w:rPr>
          <w:rtl/>
        </w:rPr>
      </w:pPr>
      <w:r>
        <w:rPr>
          <w:rFonts w:hint="cs"/>
          <w:rtl/>
        </w:rPr>
        <w:t xml:space="preserve">السيد أماه </w:t>
      </w:r>
      <w:proofErr w:type="spellStart"/>
      <w:r>
        <w:rPr>
          <w:rFonts w:hint="cs"/>
          <w:rtl/>
        </w:rPr>
        <w:t>فينيو</w:t>
      </w:r>
      <w:proofErr w:type="spellEnd"/>
      <w:r>
        <w:rPr>
          <w:rFonts w:hint="cs"/>
          <w:rtl/>
        </w:rPr>
        <w:t xml:space="preserve"> كابو (توغو)</w:t>
      </w:r>
    </w:p>
    <w:p w14:paraId="2372FCCA" w14:textId="77777777" w:rsidR="00BF4F7D" w:rsidRDefault="00BF4F7D" w:rsidP="00BF4F7D">
      <w:pPr>
        <w:spacing w:before="40"/>
        <w:rPr>
          <w:rtl/>
        </w:rPr>
      </w:pPr>
      <w:r>
        <w:rPr>
          <w:rFonts w:hint="cs"/>
          <w:rtl/>
        </w:rPr>
        <w:t xml:space="preserve">السيد روبرتو </w:t>
      </w:r>
      <w:proofErr w:type="spellStart"/>
      <w:r>
        <w:rPr>
          <w:rFonts w:hint="cs"/>
          <w:rtl/>
        </w:rPr>
        <w:t>ميتسواك</w:t>
      </w:r>
      <w:proofErr w:type="spellEnd"/>
      <w:r>
        <w:rPr>
          <w:rFonts w:hint="cs"/>
          <w:rtl/>
        </w:rPr>
        <w:t xml:space="preserve"> </w:t>
      </w:r>
      <w:proofErr w:type="spellStart"/>
      <w:r>
        <w:rPr>
          <w:rFonts w:hint="cs"/>
          <w:rtl/>
        </w:rPr>
        <w:t>هيراياما</w:t>
      </w:r>
      <w:proofErr w:type="spellEnd"/>
      <w:r>
        <w:rPr>
          <w:rFonts w:hint="cs"/>
          <w:rtl/>
        </w:rPr>
        <w:t xml:space="preserve"> (البرازيل)</w:t>
      </w:r>
    </w:p>
    <w:p w14:paraId="0D58A588" w14:textId="77777777" w:rsidR="00BF4F7D" w:rsidRDefault="00BF4F7D" w:rsidP="00BF4F7D">
      <w:pPr>
        <w:spacing w:before="40"/>
        <w:rPr>
          <w:rtl/>
        </w:rPr>
      </w:pPr>
      <w:r>
        <w:rPr>
          <w:rFonts w:hint="cs"/>
          <w:rtl/>
        </w:rPr>
        <w:t>السيد محمد ألبير تكين (تركيا)</w:t>
      </w:r>
    </w:p>
    <w:p w14:paraId="1CD30536" w14:textId="77777777" w:rsidR="00BF4F7D" w:rsidRDefault="00BF4F7D" w:rsidP="00BF4F7D">
      <w:pPr>
        <w:spacing w:before="40"/>
        <w:rPr>
          <w:rtl/>
        </w:rPr>
      </w:pPr>
      <w:r>
        <w:rPr>
          <w:rFonts w:hint="cs"/>
          <w:rtl/>
        </w:rPr>
        <w:t xml:space="preserve">السيد أنتوني </w:t>
      </w:r>
      <w:proofErr w:type="spellStart"/>
      <w:r>
        <w:rPr>
          <w:rFonts w:hint="cs"/>
          <w:rtl/>
        </w:rPr>
        <w:t>غيانوميس</w:t>
      </w:r>
      <w:proofErr w:type="spellEnd"/>
      <w:r>
        <w:rPr>
          <w:rFonts w:hint="cs"/>
          <w:rtl/>
        </w:rPr>
        <w:t xml:space="preserve"> (النرويج)</w:t>
      </w:r>
    </w:p>
    <w:p w14:paraId="667BA1EF" w14:textId="77777777" w:rsidR="00BF4F7D" w:rsidRDefault="00BF4F7D" w:rsidP="00BF4F7D">
      <w:pPr>
        <w:spacing w:before="40"/>
        <w:rPr>
          <w:rtl/>
        </w:rPr>
      </w:pPr>
      <w:r>
        <w:rPr>
          <w:rFonts w:hint="cs"/>
          <w:rtl/>
        </w:rPr>
        <w:t xml:space="preserve">السيدة </w:t>
      </w:r>
      <w:proofErr w:type="spellStart"/>
      <w:r>
        <w:rPr>
          <w:rFonts w:hint="cs"/>
          <w:rtl/>
        </w:rPr>
        <w:t>أوميدا</w:t>
      </w:r>
      <w:proofErr w:type="spellEnd"/>
      <w:r>
        <w:rPr>
          <w:rFonts w:hint="cs"/>
          <w:rtl/>
        </w:rPr>
        <w:t xml:space="preserve"> </w:t>
      </w:r>
      <w:proofErr w:type="spellStart"/>
      <w:r>
        <w:rPr>
          <w:rFonts w:hint="cs"/>
          <w:rtl/>
        </w:rPr>
        <w:t>موساييفا</w:t>
      </w:r>
      <w:proofErr w:type="spellEnd"/>
      <w:r>
        <w:rPr>
          <w:rFonts w:hint="cs"/>
          <w:rtl/>
        </w:rPr>
        <w:t xml:space="preserve"> (أوزبكستان)</w:t>
      </w:r>
    </w:p>
    <w:p w14:paraId="30004C4E" w14:textId="77777777" w:rsidR="00BF4F7D" w:rsidRDefault="00BF4F7D" w:rsidP="00BF4F7D">
      <w:pPr>
        <w:spacing w:before="40"/>
        <w:rPr>
          <w:rtl/>
        </w:rPr>
      </w:pPr>
      <w:r>
        <w:rPr>
          <w:rFonts w:hint="cs"/>
          <w:rtl/>
        </w:rPr>
        <w:t xml:space="preserve">السيد خيالا </w:t>
      </w:r>
      <w:proofErr w:type="spellStart"/>
      <w:r>
        <w:rPr>
          <w:rFonts w:hint="cs"/>
          <w:rtl/>
        </w:rPr>
        <w:t>باشازاد</w:t>
      </w:r>
      <w:proofErr w:type="spellEnd"/>
      <w:r>
        <w:rPr>
          <w:rFonts w:hint="cs"/>
          <w:rtl/>
        </w:rPr>
        <w:t xml:space="preserve"> (أذربيجان)</w:t>
      </w:r>
    </w:p>
    <w:p w14:paraId="167C1731" w14:textId="77777777" w:rsidR="00BF4F7D" w:rsidRDefault="00BF4F7D" w:rsidP="00BF4F7D">
      <w:pPr>
        <w:spacing w:before="40"/>
        <w:rPr>
          <w:rtl/>
        </w:rPr>
      </w:pPr>
      <w:r>
        <w:rPr>
          <w:rFonts w:hint="cs"/>
          <w:rtl/>
        </w:rPr>
        <w:t>السيدة سميرة بلال مؤمن محمد (الكويت)</w:t>
      </w:r>
    </w:p>
    <w:p w14:paraId="319277E3" w14:textId="77777777" w:rsidR="00BF4F7D" w:rsidRDefault="00BF4F7D" w:rsidP="00BF4F7D">
      <w:pPr>
        <w:keepNext/>
        <w:rPr>
          <w:b/>
          <w:bCs/>
          <w:rtl/>
          <w:lang w:bidi="ar-EG"/>
        </w:rPr>
      </w:pPr>
      <w:r>
        <w:rPr>
          <w:rFonts w:hint="cs"/>
          <w:b/>
          <w:bCs/>
          <w:rtl/>
          <w:lang w:bidi="ar-EG"/>
        </w:rPr>
        <w:t xml:space="preserve">لجنة الدراسات </w:t>
      </w:r>
      <w:r>
        <w:rPr>
          <w:b/>
          <w:bCs/>
          <w:lang w:val="en-GB" w:bidi="ar-EG"/>
        </w:rPr>
        <w:t>2</w:t>
      </w:r>
    </w:p>
    <w:p w14:paraId="046A94C1" w14:textId="7FA291C1" w:rsidR="00BF4F7D" w:rsidRPr="00BF4F7D" w:rsidRDefault="00BF4F7D" w:rsidP="00BF4F7D">
      <w:pPr>
        <w:keepNext/>
        <w:tabs>
          <w:tab w:val="clear" w:pos="794"/>
          <w:tab w:val="left" w:pos="1417"/>
        </w:tabs>
        <w:rPr>
          <w:b/>
          <w:bCs/>
          <w:rtl/>
        </w:rPr>
      </w:pPr>
      <w:r w:rsidRPr="00BF4F7D">
        <w:rPr>
          <w:rFonts w:hint="cs"/>
          <w:b/>
          <w:bCs/>
          <w:rtl/>
        </w:rPr>
        <w:t xml:space="preserve">الرئيس: </w:t>
      </w:r>
    </w:p>
    <w:p w14:paraId="5B0E0512" w14:textId="3009D62F" w:rsidR="00BF4F7D" w:rsidRDefault="00BF4F7D" w:rsidP="00BF4F7D">
      <w:pPr>
        <w:keepNext/>
        <w:tabs>
          <w:tab w:val="clear" w:pos="794"/>
          <w:tab w:val="left" w:pos="1417"/>
        </w:tabs>
        <w:rPr>
          <w:rtl/>
        </w:rPr>
      </w:pPr>
      <w:r>
        <w:rPr>
          <w:rFonts w:hint="cs"/>
          <w:rtl/>
        </w:rPr>
        <w:t xml:space="preserve">السيد فاضل </w:t>
      </w:r>
      <w:proofErr w:type="spellStart"/>
      <w:r>
        <w:rPr>
          <w:rFonts w:hint="cs"/>
          <w:rtl/>
        </w:rPr>
        <w:t>ديغم</w:t>
      </w:r>
      <w:proofErr w:type="spellEnd"/>
      <w:r>
        <w:rPr>
          <w:rFonts w:hint="cs"/>
          <w:rtl/>
        </w:rPr>
        <w:t xml:space="preserve"> (مصر)</w:t>
      </w:r>
    </w:p>
    <w:p w14:paraId="3C6F0B44" w14:textId="1ABE835D" w:rsidR="00BF4F7D" w:rsidRPr="00BF4F7D" w:rsidRDefault="00BF4F7D" w:rsidP="00BF4F7D">
      <w:pPr>
        <w:tabs>
          <w:tab w:val="left" w:pos="1417"/>
        </w:tabs>
        <w:rPr>
          <w:b/>
          <w:bCs/>
          <w:rtl/>
        </w:rPr>
      </w:pPr>
      <w:r w:rsidRPr="00BF4F7D">
        <w:rPr>
          <w:rFonts w:hint="cs"/>
          <w:b/>
          <w:bCs/>
          <w:rtl/>
        </w:rPr>
        <w:t>نواب الرئيس:</w:t>
      </w:r>
    </w:p>
    <w:p w14:paraId="43E579ED" w14:textId="07D97520" w:rsidR="00BF4F7D" w:rsidRDefault="00BF4F7D" w:rsidP="00BF4F7D">
      <w:pPr>
        <w:tabs>
          <w:tab w:val="left" w:pos="1417"/>
        </w:tabs>
        <w:rPr>
          <w:rtl/>
        </w:rPr>
      </w:pPr>
      <w:r>
        <w:rPr>
          <w:rFonts w:hint="cs"/>
          <w:rtl/>
        </w:rPr>
        <w:t xml:space="preserve">السيد </w:t>
      </w:r>
      <w:proofErr w:type="spellStart"/>
      <w:r>
        <w:rPr>
          <w:rFonts w:hint="cs"/>
          <w:rtl/>
        </w:rPr>
        <w:t>هيديو</w:t>
      </w:r>
      <w:proofErr w:type="spellEnd"/>
      <w:r>
        <w:rPr>
          <w:rFonts w:hint="cs"/>
          <w:rtl/>
        </w:rPr>
        <w:t xml:space="preserve"> </w:t>
      </w:r>
      <w:proofErr w:type="spellStart"/>
      <w:r>
        <w:rPr>
          <w:rFonts w:hint="cs"/>
          <w:rtl/>
        </w:rPr>
        <w:t>إيماناكا</w:t>
      </w:r>
      <w:proofErr w:type="spellEnd"/>
      <w:r>
        <w:rPr>
          <w:rFonts w:hint="cs"/>
          <w:rtl/>
        </w:rPr>
        <w:t xml:space="preserve"> (اليابان)</w:t>
      </w:r>
    </w:p>
    <w:p w14:paraId="558352A3" w14:textId="77777777" w:rsidR="00BF4F7D" w:rsidRDefault="00BF4F7D" w:rsidP="00BF4F7D">
      <w:pPr>
        <w:spacing w:before="40"/>
        <w:rPr>
          <w:rtl/>
        </w:rPr>
      </w:pPr>
      <w:r>
        <w:rPr>
          <w:rFonts w:hint="cs"/>
          <w:rtl/>
        </w:rPr>
        <w:t xml:space="preserve">السيدة مينا </w:t>
      </w:r>
      <w:proofErr w:type="spellStart"/>
      <w:r>
        <w:rPr>
          <w:rFonts w:hint="cs"/>
          <w:rtl/>
        </w:rPr>
        <w:t>سونمين</w:t>
      </w:r>
      <w:proofErr w:type="spellEnd"/>
      <w:r>
        <w:rPr>
          <w:rFonts w:hint="cs"/>
          <w:rtl/>
        </w:rPr>
        <w:t xml:space="preserve"> جون (جمهورية كوريا)</w:t>
      </w:r>
    </w:p>
    <w:p w14:paraId="2A061361" w14:textId="77777777" w:rsidR="00BF4F7D" w:rsidRDefault="00BF4F7D" w:rsidP="00BF4F7D">
      <w:pPr>
        <w:spacing w:before="40"/>
        <w:rPr>
          <w:rtl/>
        </w:rPr>
      </w:pPr>
      <w:r>
        <w:rPr>
          <w:rFonts w:hint="cs"/>
          <w:rtl/>
        </w:rPr>
        <w:t xml:space="preserve">السيد </w:t>
      </w:r>
      <w:proofErr w:type="spellStart"/>
      <w:r>
        <w:rPr>
          <w:rFonts w:hint="cs"/>
          <w:rtl/>
        </w:rPr>
        <w:t>تونغنينغ</w:t>
      </w:r>
      <w:proofErr w:type="spellEnd"/>
      <w:r>
        <w:rPr>
          <w:rFonts w:hint="cs"/>
          <w:rtl/>
        </w:rPr>
        <w:t xml:space="preserve"> </w:t>
      </w:r>
      <w:proofErr w:type="spellStart"/>
      <w:r>
        <w:rPr>
          <w:rFonts w:hint="cs"/>
          <w:rtl/>
        </w:rPr>
        <w:t>وو</w:t>
      </w:r>
      <w:proofErr w:type="spellEnd"/>
      <w:r>
        <w:rPr>
          <w:rFonts w:hint="cs"/>
          <w:rtl/>
        </w:rPr>
        <w:t xml:space="preserve"> (الصين)</w:t>
      </w:r>
    </w:p>
    <w:p w14:paraId="462233C0" w14:textId="77777777" w:rsidR="00BF4F7D" w:rsidRDefault="00BF4F7D" w:rsidP="00BF4F7D">
      <w:pPr>
        <w:spacing w:before="40"/>
        <w:rPr>
          <w:rtl/>
        </w:rPr>
      </w:pPr>
      <w:r>
        <w:rPr>
          <w:rFonts w:hint="cs"/>
          <w:rtl/>
        </w:rPr>
        <w:t>السيدة زينب أردو (نيجيريا)</w:t>
      </w:r>
    </w:p>
    <w:p w14:paraId="2928197A" w14:textId="77777777" w:rsidR="00BF4F7D" w:rsidRDefault="00BF4F7D" w:rsidP="00BF4F7D">
      <w:pPr>
        <w:spacing w:before="40"/>
        <w:rPr>
          <w:rtl/>
        </w:rPr>
      </w:pPr>
      <w:r>
        <w:rPr>
          <w:rFonts w:hint="cs"/>
          <w:rtl/>
        </w:rPr>
        <w:t>السيد محمد لمين منتي (غينيا)</w:t>
      </w:r>
    </w:p>
    <w:p w14:paraId="0266372A" w14:textId="77777777" w:rsidR="00BF4F7D" w:rsidRDefault="00BF4F7D" w:rsidP="00BF4F7D">
      <w:pPr>
        <w:spacing w:before="40"/>
        <w:rPr>
          <w:rtl/>
        </w:rPr>
      </w:pPr>
      <w:r>
        <w:rPr>
          <w:rFonts w:hint="cs"/>
          <w:rtl/>
        </w:rPr>
        <w:t>السيد فيكتور أنطونيو مارتينيز سانشيز (باراغواي)</w:t>
      </w:r>
    </w:p>
    <w:p w14:paraId="265EF191" w14:textId="77777777" w:rsidR="00BF4F7D" w:rsidRDefault="00BF4F7D" w:rsidP="00BF4F7D">
      <w:pPr>
        <w:spacing w:before="40"/>
        <w:rPr>
          <w:rtl/>
        </w:rPr>
      </w:pPr>
      <w:r>
        <w:rPr>
          <w:rFonts w:hint="cs"/>
          <w:rtl/>
        </w:rPr>
        <w:t xml:space="preserve">السيد دومينيك </w:t>
      </w:r>
      <w:proofErr w:type="spellStart"/>
      <w:r>
        <w:rPr>
          <w:rFonts w:hint="cs"/>
          <w:rtl/>
        </w:rPr>
        <w:t>فورغيس</w:t>
      </w:r>
      <w:proofErr w:type="spellEnd"/>
      <w:r>
        <w:rPr>
          <w:rFonts w:hint="cs"/>
          <w:rtl/>
        </w:rPr>
        <w:t xml:space="preserve"> (فرنسا)</w:t>
      </w:r>
    </w:p>
    <w:p w14:paraId="23662112" w14:textId="77777777" w:rsidR="00BF4F7D" w:rsidRDefault="00BF4F7D" w:rsidP="00BF4F7D">
      <w:pPr>
        <w:spacing w:before="40"/>
        <w:rPr>
          <w:rtl/>
          <w:lang w:bidi="ar-EG"/>
        </w:rPr>
      </w:pPr>
      <w:r>
        <w:rPr>
          <w:rFonts w:hint="cs"/>
          <w:rtl/>
        </w:rPr>
        <w:t xml:space="preserve">السيدة ألينا </w:t>
      </w:r>
      <w:proofErr w:type="spellStart"/>
      <w:r>
        <w:rPr>
          <w:rFonts w:hint="cs"/>
          <w:rtl/>
        </w:rPr>
        <w:t>مودان</w:t>
      </w:r>
      <w:proofErr w:type="spellEnd"/>
      <w:r>
        <w:rPr>
          <w:rFonts w:hint="cs"/>
          <w:rtl/>
        </w:rPr>
        <w:t xml:space="preserve"> (رومانيا)</w:t>
      </w:r>
    </w:p>
    <w:p w14:paraId="200F6E68" w14:textId="77777777" w:rsidR="00BF4F7D" w:rsidRDefault="00BF4F7D" w:rsidP="00BF4F7D">
      <w:pPr>
        <w:spacing w:before="40"/>
        <w:rPr>
          <w:rtl/>
        </w:rPr>
      </w:pPr>
      <w:r>
        <w:rPr>
          <w:rFonts w:hint="cs"/>
          <w:rtl/>
        </w:rPr>
        <w:t xml:space="preserve">السيد </w:t>
      </w:r>
      <w:proofErr w:type="spellStart"/>
      <w:r>
        <w:rPr>
          <w:rFonts w:hint="cs"/>
          <w:rtl/>
        </w:rPr>
        <w:t>دييور</w:t>
      </w:r>
      <w:proofErr w:type="spellEnd"/>
      <w:r>
        <w:rPr>
          <w:rFonts w:hint="cs"/>
          <w:rtl/>
        </w:rPr>
        <w:t xml:space="preserve"> </w:t>
      </w:r>
      <w:proofErr w:type="spellStart"/>
      <w:r>
        <w:rPr>
          <w:rFonts w:hint="cs"/>
          <w:rtl/>
        </w:rPr>
        <w:t>رجبوف</w:t>
      </w:r>
      <w:proofErr w:type="spellEnd"/>
      <w:r>
        <w:rPr>
          <w:rFonts w:hint="cs"/>
          <w:rtl/>
        </w:rPr>
        <w:t xml:space="preserve"> (أوزبكستان)</w:t>
      </w:r>
    </w:p>
    <w:p w14:paraId="0B0B4E79" w14:textId="77777777" w:rsidR="00BF4F7D" w:rsidRDefault="00BF4F7D" w:rsidP="00BF4F7D">
      <w:pPr>
        <w:spacing w:before="40"/>
        <w:rPr>
          <w:rtl/>
          <w:lang w:bidi="ar-EG"/>
        </w:rPr>
      </w:pPr>
      <w:r>
        <w:rPr>
          <w:rFonts w:hint="cs"/>
          <w:rtl/>
        </w:rPr>
        <w:t xml:space="preserve">السيد </w:t>
      </w:r>
      <w:proofErr w:type="spellStart"/>
      <w:r>
        <w:rPr>
          <w:rFonts w:hint="cs"/>
          <w:rtl/>
        </w:rPr>
        <w:t>موشفيغ</w:t>
      </w:r>
      <w:proofErr w:type="spellEnd"/>
      <w:r>
        <w:rPr>
          <w:rFonts w:hint="cs"/>
          <w:rtl/>
        </w:rPr>
        <w:t xml:space="preserve"> </w:t>
      </w:r>
      <w:proofErr w:type="spellStart"/>
      <w:r>
        <w:rPr>
          <w:rFonts w:hint="cs"/>
          <w:rtl/>
        </w:rPr>
        <w:t>غولوييف</w:t>
      </w:r>
      <w:proofErr w:type="spellEnd"/>
      <w:r>
        <w:rPr>
          <w:rFonts w:hint="cs"/>
          <w:rtl/>
        </w:rPr>
        <w:t xml:space="preserve"> (أذربيجان)</w:t>
      </w:r>
    </w:p>
    <w:p w14:paraId="4BCE1E65" w14:textId="77777777" w:rsidR="00BF4F7D" w:rsidRDefault="00BF4F7D" w:rsidP="00BF4F7D">
      <w:pPr>
        <w:spacing w:before="40"/>
        <w:rPr>
          <w:rtl/>
        </w:rPr>
      </w:pPr>
      <w:r>
        <w:rPr>
          <w:rFonts w:hint="cs"/>
          <w:rtl/>
        </w:rPr>
        <w:t>السيد عبد العزيز الزرعوني (الإمارات العربية المتحدة)</w:t>
      </w:r>
    </w:p>
    <w:p w14:paraId="2F56B7EE" w14:textId="6B18FFDA" w:rsidR="00BF4F7D" w:rsidRPr="00DF19B2" w:rsidRDefault="00BF4F7D" w:rsidP="00DF19B2">
      <w:pPr>
        <w:tabs>
          <w:tab w:val="left" w:pos="6218"/>
        </w:tabs>
      </w:pPr>
      <w:r>
        <w:rPr>
          <w:rFonts w:hint="cs"/>
          <w:rtl/>
        </w:rPr>
        <w:t xml:space="preserve">وترد جميع النواتج المشار إليها أعلاه في </w:t>
      </w:r>
      <w:hyperlink r:id="rId12" w:history="1">
        <w:r w:rsidRPr="00BF4F7D">
          <w:rPr>
            <w:rStyle w:val="Hyperlink"/>
            <w:rFonts w:hint="cs"/>
            <w:rtl/>
          </w:rPr>
          <w:t>التقرير النهائي للمؤتمر العالمي لتنمية الاتصالات لعام 2022.</w:t>
        </w:r>
      </w:hyperlink>
    </w:p>
    <w:p w14:paraId="709205C9"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0DA0" w14:textId="77777777" w:rsidR="00DF0989" w:rsidRDefault="00DF0989" w:rsidP="006C3242">
      <w:pPr>
        <w:spacing w:before="0" w:line="240" w:lineRule="auto"/>
      </w:pPr>
      <w:r>
        <w:separator/>
      </w:r>
    </w:p>
  </w:endnote>
  <w:endnote w:type="continuationSeparator" w:id="0">
    <w:p w14:paraId="2D6A690E" w14:textId="77777777" w:rsidR="00DF0989" w:rsidRDefault="00DF098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5CD9" w14:textId="40BF8E18"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0E2BC1">
      <w:rPr>
        <w:noProof/>
        <w:sz w:val="16"/>
        <w:szCs w:val="16"/>
        <w:lang w:val="pt-PT"/>
      </w:rPr>
      <w:t>P:\ARA\ITU-D\CONF-D\TDAG23\TDAG23-30\000\015A.docx</w:t>
    </w:r>
    <w:r w:rsidRPr="0026373E">
      <w:rPr>
        <w:sz w:val="16"/>
        <w:szCs w:val="16"/>
      </w:rPr>
      <w:fldChar w:fldCharType="end"/>
    </w:r>
    <w:r w:rsidRPr="00983DA5">
      <w:rPr>
        <w:sz w:val="16"/>
        <w:szCs w:val="16"/>
        <w:lang w:val="pt-PT"/>
      </w:rPr>
      <w:t xml:space="preserve">   (</w:t>
    </w:r>
    <w:r w:rsidR="00DC0146">
      <w:rPr>
        <w:sz w:val="16"/>
        <w:szCs w:val="16"/>
        <w:lang w:val="pt-PT"/>
      </w:rPr>
      <w:t>520127</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3904C09" w14:textId="77777777" w:rsidTr="00F03E94">
      <w:tc>
        <w:tcPr>
          <w:tcW w:w="991" w:type="dxa"/>
          <w:tcBorders>
            <w:top w:val="single" w:sz="4" w:space="0" w:color="auto"/>
            <w:left w:val="nil"/>
            <w:bottom w:val="nil"/>
            <w:right w:val="nil"/>
          </w:tcBorders>
          <w:shd w:val="clear" w:color="auto" w:fill="FFFFFF" w:themeFill="background1"/>
          <w:hideMark/>
        </w:tcPr>
        <w:p w14:paraId="63954C6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19FF7F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0F8603A" w14:textId="4591A0DD" w:rsidR="00882A17" w:rsidRPr="005874F2" w:rsidRDefault="00DF0989" w:rsidP="00882A17">
          <w:pPr>
            <w:spacing w:before="60" w:after="40" w:line="260" w:lineRule="exact"/>
            <w:rPr>
              <w:position w:val="2"/>
              <w:sz w:val="18"/>
              <w:szCs w:val="18"/>
              <w:rtl/>
              <w:lang w:val="en-GB" w:bidi="ar-EG"/>
            </w:rPr>
          </w:pPr>
          <w:r>
            <w:rPr>
              <w:rFonts w:hint="cs"/>
              <w:position w:val="2"/>
              <w:sz w:val="18"/>
              <w:szCs w:val="18"/>
              <w:rtl/>
              <w:lang w:val="en-GB" w:bidi="ar-EG"/>
            </w:rPr>
            <w:t>السيد ستيفن بيرو، نائب مدير مكتب تنمية الاتصالات</w:t>
          </w:r>
        </w:p>
      </w:tc>
    </w:tr>
    <w:tr w:rsidR="00882A17" w:rsidRPr="005874F2" w14:paraId="6F91A4AB" w14:textId="77777777" w:rsidTr="00F03E94">
      <w:tc>
        <w:tcPr>
          <w:tcW w:w="991" w:type="dxa"/>
        </w:tcPr>
        <w:p w14:paraId="01C1F39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8AB180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26C5065B" w14:textId="708C572E" w:rsidR="00882A17" w:rsidRPr="00DF0989" w:rsidRDefault="00DF0989" w:rsidP="00DF0989">
          <w:pPr>
            <w:spacing w:before="60" w:after="40" w:line="260" w:lineRule="exact"/>
            <w:rPr>
              <w:position w:val="2"/>
              <w:sz w:val="18"/>
              <w:szCs w:val="18"/>
              <w:rtl/>
              <w:lang w:bidi="ar-EG"/>
            </w:rPr>
          </w:pPr>
          <w:r w:rsidRPr="00DF0989">
            <w:rPr>
              <w:position w:val="2"/>
              <w:sz w:val="18"/>
              <w:szCs w:val="18"/>
              <w:lang w:val="en-GB" w:bidi="ar-EG"/>
            </w:rPr>
            <w:t>+41 22 730 5131</w:t>
          </w:r>
        </w:p>
      </w:tc>
    </w:tr>
    <w:tr w:rsidR="00882A17" w:rsidRPr="005874F2" w14:paraId="32562EE5" w14:textId="77777777" w:rsidTr="00F03E94">
      <w:tc>
        <w:tcPr>
          <w:tcW w:w="991" w:type="dxa"/>
        </w:tcPr>
        <w:p w14:paraId="416719F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B5CC35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0BDF469" w14:textId="2A881F1F" w:rsidR="00882A17" w:rsidRPr="005874F2" w:rsidRDefault="00683629" w:rsidP="00882A17">
          <w:pPr>
            <w:spacing w:before="60" w:after="40" w:line="260" w:lineRule="exact"/>
            <w:rPr>
              <w:position w:val="2"/>
              <w:sz w:val="18"/>
              <w:szCs w:val="18"/>
              <w:rtl/>
              <w:lang w:val="fr-FR" w:bidi="ar-EG"/>
            </w:rPr>
          </w:pPr>
          <w:hyperlink r:id="rId1" w:history="1">
            <w:r w:rsidR="00DF0989" w:rsidRPr="00D934D7">
              <w:rPr>
                <w:rStyle w:val="Hyperlink"/>
                <w:sz w:val="18"/>
              </w:rPr>
              <w:t>stephen.bereaux@itu.int</w:t>
            </w:r>
          </w:hyperlink>
        </w:p>
      </w:tc>
    </w:tr>
  </w:tbl>
  <w:p w14:paraId="2F51DD5C" w14:textId="77777777" w:rsidR="0006468A" w:rsidRPr="003971E3" w:rsidRDefault="00683629"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D8B0" w14:textId="77777777" w:rsidR="00DF0989" w:rsidRDefault="00DF0989" w:rsidP="006C3242">
      <w:pPr>
        <w:spacing w:before="0" w:line="240" w:lineRule="auto"/>
      </w:pPr>
      <w:r>
        <w:separator/>
      </w:r>
    </w:p>
  </w:footnote>
  <w:footnote w:type="continuationSeparator" w:id="0">
    <w:p w14:paraId="5B4ED90E" w14:textId="77777777" w:rsidR="00DF0989" w:rsidRDefault="00DF098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6B2AFBC" w14:textId="571AD736"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DF0989">
          <w:rPr>
            <w:sz w:val="20"/>
            <w:szCs w:val="20"/>
            <w:lang w:val="es-ES_tradnl"/>
          </w:rPr>
          <w:t>15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B53343"/>
    <w:multiLevelType w:val="hybridMultilevel"/>
    <w:tmpl w:val="BF0A659E"/>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32971"/>
    <w:multiLevelType w:val="hybridMultilevel"/>
    <w:tmpl w:val="37F65078"/>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B0EF6"/>
    <w:multiLevelType w:val="hybridMultilevel"/>
    <w:tmpl w:val="71043DCE"/>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E2B8F"/>
    <w:multiLevelType w:val="hybridMultilevel"/>
    <w:tmpl w:val="A12491BE"/>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E1963"/>
    <w:multiLevelType w:val="hybridMultilevel"/>
    <w:tmpl w:val="540E1028"/>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 w:numId="12" w16cid:durableId="1302807727">
    <w:abstractNumId w:val="11"/>
  </w:num>
  <w:num w:numId="13" w16cid:durableId="433549341">
    <w:abstractNumId w:val="15"/>
  </w:num>
  <w:num w:numId="14" w16cid:durableId="556477471">
    <w:abstractNumId w:val="13"/>
  </w:num>
  <w:num w:numId="15" w16cid:durableId="479613215">
    <w:abstractNumId w:val="14"/>
  </w:num>
  <w:num w:numId="16" w16cid:durableId="1098907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89"/>
    <w:rsid w:val="00026D7C"/>
    <w:rsid w:val="0006468A"/>
    <w:rsid w:val="00090574"/>
    <w:rsid w:val="00093E94"/>
    <w:rsid w:val="000C1C0E"/>
    <w:rsid w:val="000C548A"/>
    <w:rsid w:val="000E2BC1"/>
    <w:rsid w:val="00102017"/>
    <w:rsid w:val="00153471"/>
    <w:rsid w:val="00153725"/>
    <w:rsid w:val="0019128D"/>
    <w:rsid w:val="001A0592"/>
    <w:rsid w:val="001C0169"/>
    <w:rsid w:val="001C5747"/>
    <w:rsid w:val="001D1D50"/>
    <w:rsid w:val="001D6745"/>
    <w:rsid w:val="001E446E"/>
    <w:rsid w:val="0021016E"/>
    <w:rsid w:val="002154EE"/>
    <w:rsid w:val="002276D2"/>
    <w:rsid w:val="0023283D"/>
    <w:rsid w:val="0026373E"/>
    <w:rsid w:val="00271C43"/>
    <w:rsid w:val="00290728"/>
    <w:rsid w:val="002978F4"/>
    <w:rsid w:val="002B028D"/>
    <w:rsid w:val="002B7257"/>
    <w:rsid w:val="002C19DE"/>
    <w:rsid w:val="002C74AA"/>
    <w:rsid w:val="002E6541"/>
    <w:rsid w:val="002F7E69"/>
    <w:rsid w:val="00317741"/>
    <w:rsid w:val="0033199F"/>
    <w:rsid w:val="00334924"/>
    <w:rsid w:val="003409BC"/>
    <w:rsid w:val="00357185"/>
    <w:rsid w:val="00383829"/>
    <w:rsid w:val="003873D6"/>
    <w:rsid w:val="003971E3"/>
    <w:rsid w:val="003C4402"/>
    <w:rsid w:val="003F4B29"/>
    <w:rsid w:val="0042686F"/>
    <w:rsid w:val="004317D8"/>
    <w:rsid w:val="00434183"/>
    <w:rsid w:val="00443869"/>
    <w:rsid w:val="00447F32"/>
    <w:rsid w:val="004E11DC"/>
    <w:rsid w:val="004F3C48"/>
    <w:rsid w:val="00506E94"/>
    <w:rsid w:val="00525DDD"/>
    <w:rsid w:val="005409AC"/>
    <w:rsid w:val="0055516A"/>
    <w:rsid w:val="0058491B"/>
    <w:rsid w:val="005874F2"/>
    <w:rsid w:val="00592EA5"/>
    <w:rsid w:val="005A3170"/>
    <w:rsid w:val="005B2C89"/>
    <w:rsid w:val="005C1D8C"/>
    <w:rsid w:val="005D610E"/>
    <w:rsid w:val="005E1E6D"/>
    <w:rsid w:val="00606225"/>
    <w:rsid w:val="006128FC"/>
    <w:rsid w:val="00677396"/>
    <w:rsid w:val="00683629"/>
    <w:rsid w:val="0069200F"/>
    <w:rsid w:val="006A65CB"/>
    <w:rsid w:val="006C3242"/>
    <w:rsid w:val="006C7CC0"/>
    <w:rsid w:val="006F63F7"/>
    <w:rsid w:val="007025C7"/>
    <w:rsid w:val="00706D7A"/>
    <w:rsid w:val="00722F0D"/>
    <w:rsid w:val="0074420E"/>
    <w:rsid w:val="00747A70"/>
    <w:rsid w:val="00783A69"/>
    <w:rsid w:val="00783E26"/>
    <w:rsid w:val="007A1D77"/>
    <w:rsid w:val="007A22FF"/>
    <w:rsid w:val="007B4FA0"/>
    <w:rsid w:val="007C3BC7"/>
    <w:rsid w:val="007C3BCD"/>
    <w:rsid w:val="007D4ACF"/>
    <w:rsid w:val="007F0787"/>
    <w:rsid w:val="00810B7B"/>
    <w:rsid w:val="0082358A"/>
    <w:rsid w:val="008235CD"/>
    <w:rsid w:val="008247DE"/>
    <w:rsid w:val="008365D2"/>
    <w:rsid w:val="00837B0C"/>
    <w:rsid w:val="00840B10"/>
    <w:rsid w:val="008513CB"/>
    <w:rsid w:val="008562F3"/>
    <w:rsid w:val="008625CF"/>
    <w:rsid w:val="00874F08"/>
    <w:rsid w:val="00876024"/>
    <w:rsid w:val="00882A17"/>
    <w:rsid w:val="008A7F84"/>
    <w:rsid w:val="008B5B98"/>
    <w:rsid w:val="008D07C9"/>
    <w:rsid w:val="0091702E"/>
    <w:rsid w:val="00923B0C"/>
    <w:rsid w:val="0094021C"/>
    <w:rsid w:val="0094065A"/>
    <w:rsid w:val="00952F86"/>
    <w:rsid w:val="00982B28"/>
    <w:rsid w:val="00983DA5"/>
    <w:rsid w:val="009D313F"/>
    <w:rsid w:val="009D7F51"/>
    <w:rsid w:val="00A0720F"/>
    <w:rsid w:val="00A12D1F"/>
    <w:rsid w:val="00A24359"/>
    <w:rsid w:val="00A47A5A"/>
    <w:rsid w:val="00A6683B"/>
    <w:rsid w:val="00A779A6"/>
    <w:rsid w:val="00A97F94"/>
    <w:rsid w:val="00AA7EA2"/>
    <w:rsid w:val="00AB3162"/>
    <w:rsid w:val="00AE6664"/>
    <w:rsid w:val="00B03099"/>
    <w:rsid w:val="00B05BC8"/>
    <w:rsid w:val="00B63612"/>
    <w:rsid w:val="00B64B47"/>
    <w:rsid w:val="00B75B1A"/>
    <w:rsid w:val="00B802BE"/>
    <w:rsid w:val="00B93B7B"/>
    <w:rsid w:val="00BE6019"/>
    <w:rsid w:val="00BF4F7D"/>
    <w:rsid w:val="00C002DE"/>
    <w:rsid w:val="00C03C1E"/>
    <w:rsid w:val="00C2472F"/>
    <w:rsid w:val="00C44B13"/>
    <w:rsid w:val="00C526B8"/>
    <w:rsid w:val="00C53BF8"/>
    <w:rsid w:val="00C56B5F"/>
    <w:rsid w:val="00C66157"/>
    <w:rsid w:val="00C674FE"/>
    <w:rsid w:val="00C67501"/>
    <w:rsid w:val="00C75633"/>
    <w:rsid w:val="00C85CB5"/>
    <w:rsid w:val="00C964FD"/>
    <w:rsid w:val="00CA08BA"/>
    <w:rsid w:val="00CB0AE6"/>
    <w:rsid w:val="00CE2EE1"/>
    <w:rsid w:val="00CE3349"/>
    <w:rsid w:val="00CE36E5"/>
    <w:rsid w:val="00CF27F5"/>
    <w:rsid w:val="00CF3FFD"/>
    <w:rsid w:val="00D10CCF"/>
    <w:rsid w:val="00D30568"/>
    <w:rsid w:val="00D52626"/>
    <w:rsid w:val="00D717DC"/>
    <w:rsid w:val="00D77D0F"/>
    <w:rsid w:val="00D8311F"/>
    <w:rsid w:val="00DA1CF0"/>
    <w:rsid w:val="00DC0146"/>
    <w:rsid w:val="00DC1E02"/>
    <w:rsid w:val="00DC24B4"/>
    <w:rsid w:val="00DC5FB0"/>
    <w:rsid w:val="00DD5CFC"/>
    <w:rsid w:val="00DF0989"/>
    <w:rsid w:val="00DF16DC"/>
    <w:rsid w:val="00DF19B2"/>
    <w:rsid w:val="00E36E89"/>
    <w:rsid w:val="00E45211"/>
    <w:rsid w:val="00E473C5"/>
    <w:rsid w:val="00E92863"/>
    <w:rsid w:val="00EB796D"/>
    <w:rsid w:val="00EE5CF2"/>
    <w:rsid w:val="00F058DC"/>
    <w:rsid w:val="00F24FC4"/>
    <w:rsid w:val="00F2676C"/>
    <w:rsid w:val="00F43D01"/>
    <w:rsid w:val="00F77022"/>
    <w:rsid w:val="00F84366"/>
    <w:rsid w:val="00F85089"/>
    <w:rsid w:val="00F974C5"/>
    <w:rsid w:val="00FA6B02"/>
    <w:rsid w:val="00FA6F46"/>
    <w:rsid w:val="00FE546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0526"/>
  <w15:chartTrackingRefBased/>
  <w15:docId w15:val="{E5769167-37EA-442D-B55F-322224E7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BE6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Arabic-IR</cp:lastModifiedBy>
  <cp:revision>16</cp:revision>
  <dcterms:created xsi:type="dcterms:W3CDTF">2023-05-25T13:15:00Z</dcterms:created>
  <dcterms:modified xsi:type="dcterms:W3CDTF">2023-05-26T08:38:00Z</dcterms:modified>
</cp:coreProperties>
</file>