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23C54" w14:paraId="3F0E9EC4" w14:textId="77777777" w:rsidTr="00952667">
        <w:trPr>
          <w:cantSplit/>
          <w:trHeight w:val="1134"/>
        </w:trPr>
        <w:tc>
          <w:tcPr>
            <w:tcW w:w="6379" w:type="dxa"/>
          </w:tcPr>
          <w:p w14:paraId="68FE8375" w14:textId="60D4E501" w:rsidR="00307769" w:rsidRPr="00B23C54" w:rsidRDefault="001011EB" w:rsidP="00307769">
            <w:pPr>
              <w:tabs>
                <w:tab w:val="clear" w:pos="1191"/>
                <w:tab w:val="clear" w:pos="1588"/>
                <w:tab w:val="clear" w:pos="1985"/>
              </w:tabs>
              <w:ind w:left="34"/>
              <w:rPr>
                <w:b/>
                <w:bCs/>
                <w:sz w:val="32"/>
                <w:szCs w:val="32"/>
                <w:lang w:val="fr-FR"/>
              </w:rPr>
            </w:pPr>
            <w:r w:rsidRPr="00B23C54">
              <w:rPr>
                <w:b/>
                <w:bCs/>
                <w:sz w:val="32"/>
                <w:szCs w:val="32"/>
                <w:lang w:val="fr-FR"/>
              </w:rPr>
              <w:t xml:space="preserve">Groupe consultatif pour le développement </w:t>
            </w:r>
            <w:r w:rsidR="00307769" w:rsidRPr="00B23C54">
              <w:rPr>
                <w:b/>
                <w:bCs/>
                <w:sz w:val="32"/>
                <w:szCs w:val="32"/>
                <w:lang w:val="fr-FR"/>
              </w:rPr>
              <w:br/>
            </w:r>
            <w:r w:rsidRPr="00B23C54">
              <w:rPr>
                <w:b/>
                <w:bCs/>
                <w:sz w:val="32"/>
                <w:szCs w:val="32"/>
                <w:lang w:val="fr-FR"/>
              </w:rPr>
              <w:t>des télécommunications (GCDT</w:t>
            </w:r>
            <w:r w:rsidR="00307769" w:rsidRPr="00B23C54">
              <w:rPr>
                <w:b/>
                <w:bCs/>
                <w:sz w:val="32"/>
                <w:szCs w:val="32"/>
                <w:lang w:val="fr-FR"/>
              </w:rPr>
              <w:t>)</w:t>
            </w:r>
          </w:p>
          <w:p w14:paraId="5F5F590A" w14:textId="0A20C9ED" w:rsidR="00307769" w:rsidRPr="00B23C54" w:rsidRDefault="00307769" w:rsidP="001011EB">
            <w:pPr>
              <w:tabs>
                <w:tab w:val="clear" w:pos="1191"/>
                <w:tab w:val="clear" w:pos="1588"/>
                <w:tab w:val="clear" w:pos="1985"/>
              </w:tabs>
              <w:spacing w:after="120"/>
              <w:ind w:left="34"/>
              <w:rPr>
                <w:rFonts w:ascii="Verdana" w:hAnsi="Verdana"/>
                <w:sz w:val="28"/>
                <w:szCs w:val="28"/>
                <w:lang w:val="fr-FR"/>
              </w:rPr>
            </w:pPr>
            <w:r w:rsidRPr="00B23C54">
              <w:rPr>
                <w:b/>
                <w:bCs/>
                <w:sz w:val="26"/>
                <w:szCs w:val="26"/>
                <w:lang w:val="fr-FR"/>
              </w:rPr>
              <w:t>30</w:t>
            </w:r>
            <w:r w:rsidR="001011EB" w:rsidRPr="00B23C54">
              <w:rPr>
                <w:b/>
                <w:bCs/>
                <w:sz w:val="26"/>
                <w:szCs w:val="26"/>
                <w:lang w:val="fr-FR"/>
              </w:rPr>
              <w:t>ème réunion</w:t>
            </w:r>
            <w:r w:rsidRPr="00B23C54">
              <w:rPr>
                <w:b/>
                <w:bCs/>
                <w:sz w:val="26"/>
                <w:szCs w:val="26"/>
                <w:lang w:val="fr-FR"/>
              </w:rPr>
              <w:t xml:space="preserve">, </w:t>
            </w:r>
            <w:r w:rsidR="001011EB" w:rsidRPr="00B23C54">
              <w:rPr>
                <w:b/>
                <w:bCs/>
                <w:sz w:val="26"/>
                <w:szCs w:val="26"/>
                <w:lang w:val="fr-FR"/>
              </w:rPr>
              <w:t>Genève</w:t>
            </w:r>
            <w:r w:rsidRPr="00B23C54">
              <w:rPr>
                <w:b/>
                <w:bCs/>
                <w:sz w:val="26"/>
                <w:szCs w:val="26"/>
                <w:lang w:val="fr-FR"/>
              </w:rPr>
              <w:t xml:space="preserve"> </w:t>
            </w:r>
            <w:r w:rsidR="001011EB" w:rsidRPr="00B23C54">
              <w:rPr>
                <w:b/>
                <w:bCs/>
                <w:sz w:val="26"/>
                <w:szCs w:val="26"/>
                <w:lang w:val="fr-FR"/>
              </w:rPr>
              <w:t>(Suisse)</w:t>
            </w:r>
            <w:r w:rsidRPr="00B23C54">
              <w:rPr>
                <w:b/>
                <w:bCs/>
                <w:sz w:val="26"/>
                <w:szCs w:val="26"/>
                <w:lang w:val="fr-FR"/>
              </w:rPr>
              <w:t xml:space="preserve">, 19-23 </w:t>
            </w:r>
            <w:r w:rsidR="001011EB" w:rsidRPr="00B23C54">
              <w:rPr>
                <w:b/>
                <w:bCs/>
                <w:sz w:val="26"/>
                <w:szCs w:val="26"/>
                <w:lang w:val="fr-FR"/>
              </w:rPr>
              <w:t>juin</w:t>
            </w:r>
            <w:r w:rsidRPr="00B23C54">
              <w:rPr>
                <w:b/>
                <w:bCs/>
                <w:sz w:val="26"/>
                <w:szCs w:val="26"/>
                <w:lang w:val="fr-FR"/>
              </w:rPr>
              <w:t xml:space="preserve"> 2023</w:t>
            </w:r>
          </w:p>
        </w:tc>
        <w:tc>
          <w:tcPr>
            <w:tcW w:w="3509" w:type="dxa"/>
          </w:tcPr>
          <w:p w14:paraId="67E7B4C4" w14:textId="0F52E4CC" w:rsidR="00307769" w:rsidRPr="00B23C54" w:rsidRDefault="00307769" w:rsidP="00952667">
            <w:pPr>
              <w:spacing w:after="120"/>
              <w:ind w:right="142"/>
              <w:jc w:val="right"/>
              <w:rPr>
                <w:lang w:val="fr-FR"/>
              </w:rPr>
            </w:pPr>
            <w:r w:rsidRPr="00B23C54">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23C54" w14:paraId="3C13197B" w14:textId="77777777" w:rsidTr="0009076F">
        <w:trPr>
          <w:cantSplit/>
        </w:trPr>
        <w:tc>
          <w:tcPr>
            <w:tcW w:w="6379" w:type="dxa"/>
            <w:tcBorders>
              <w:top w:val="single" w:sz="12" w:space="0" w:color="auto"/>
            </w:tcBorders>
          </w:tcPr>
          <w:p w14:paraId="2EED9DB2" w14:textId="77777777" w:rsidR="00683C32" w:rsidRPr="00B23C54"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B23C54" w:rsidRDefault="00683C32" w:rsidP="00107E85">
            <w:pPr>
              <w:spacing w:before="0"/>
              <w:rPr>
                <w:b/>
                <w:bCs/>
                <w:sz w:val="20"/>
                <w:lang w:val="fr-FR"/>
              </w:rPr>
            </w:pPr>
          </w:p>
        </w:tc>
      </w:tr>
      <w:tr w:rsidR="00683C32" w:rsidRPr="00B23C54" w14:paraId="0BB3FBC4" w14:textId="77777777" w:rsidTr="0009076F">
        <w:trPr>
          <w:cantSplit/>
        </w:trPr>
        <w:tc>
          <w:tcPr>
            <w:tcW w:w="6379" w:type="dxa"/>
          </w:tcPr>
          <w:p w14:paraId="43C54B3D" w14:textId="77777777" w:rsidR="00683C32" w:rsidRPr="00B23C54" w:rsidRDefault="00683C32" w:rsidP="00400CCF">
            <w:pPr>
              <w:pStyle w:val="Committee"/>
              <w:spacing w:before="0"/>
              <w:rPr>
                <w:b w:val="0"/>
                <w:szCs w:val="24"/>
                <w:lang w:val="fr-FR"/>
              </w:rPr>
            </w:pPr>
          </w:p>
        </w:tc>
        <w:tc>
          <w:tcPr>
            <w:tcW w:w="3509" w:type="dxa"/>
          </w:tcPr>
          <w:p w14:paraId="02E44EE9" w14:textId="08CF9A19" w:rsidR="00683C32" w:rsidRPr="00B23C54" w:rsidRDefault="0096201B" w:rsidP="00E25345">
            <w:pPr>
              <w:spacing w:before="0"/>
              <w:jc w:val="both"/>
              <w:rPr>
                <w:bCs/>
                <w:szCs w:val="24"/>
                <w:lang w:val="fr-FR"/>
              </w:rPr>
            </w:pPr>
            <w:r w:rsidRPr="00B23C54">
              <w:rPr>
                <w:b/>
                <w:bCs/>
                <w:lang w:val="fr-FR"/>
              </w:rPr>
              <w:t xml:space="preserve">Document </w:t>
            </w:r>
            <w:bookmarkStart w:id="0" w:name="DocRef1"/>
            <w:bookmarkEnd w:id="0"/>
            <w:r w:rsidRPr="00B23C54">
              <w:rPr>
                <w:b/>
                <w:bCs/>
                <w:lang w:val="fr-FR"/>
              </w:rPr>
              <w:t>TDAG</w:t>
            </w:r>
            <w:r w:rsidR="003242AB" w:rsidRPr="00B23C54">
              <w:rPr>
                <w:b/>
                <w:bCs/>
                <w:lang w:val="fr-FR"/>
              </w:rPr>
              <w:t>-</w:t>
            </w:r>
            <w:r w:rsidR="00B648C7" w:rsidRPr="00B23C54">
              <w:rPr>
                <w:b/>
                <w:bCs/>
                <w:lang w:val="fr-FR"/>
              </w:rPr>
              <w:t>2</w:t>
            </w:r>
            <w:bookmarkStart w:id="1" w:name="DocNo1"/>
            <w:bookmarkEnd w:id="1"/>
            <w:r w:rsidR="00307769" w:rsidRPr="00B23C54">
              <w:rPr>
                <w:b/>
                <w:bCs/>
                <w:lang w:val="fr-FR"/>
              </w:rPr>
              <w:t>3</w:t>
            </w:r>
            <w:r w:rsidR="0009076F" w:rsidRPr="00B23C54">
              <w:rPr>
                <w:b/>
                <w:bCs/>
                <w:lang w:val="fr-FR"/>
              </w:rPr>
              <w:t>/</w:t>
            </w:r>
            <w:r w:rsidR="0084224B" w:rsidRPr="00B23C54">
              <w:rPr>
                <w:b/>
                <w:bCs/>
                <w:lang w:val="fr-FR"/>
              </w:rPr>
              <w:t>14</w:t>
            </w:r>
            <w:r w:rsidRPr="00B23C54">
              <w:rPr>
                <w:b/>
                <w:bCs/>
                <w:lang w:val="fr-FR"/>
              </w:rPr>
              <w:t>-</w:t>
            </w:r>
            <w:r w:rsidR="00E25345" w:rsidRPr="00B23C54">
              <w:rPr>
                <w:b/>
                <w:bCs/>
                <w:lang w:val="fr-FR"/>
              </w:rPr>
              <w:t>F</w:t>
            </w:r>
          </w:p>
        </w:tc>
      </w:tr>
      <w:tr w:rsidR="00683C32" w:rsidRPr="00B23C54" w14:paraId="24D04936" w14:textId="77777777" w:rsidTr="0009076F">
        <w:trPr>
          <w:cantSplit/>
        </w:trPr>
        <w:tc>
          <w:tcPr>
            <w:tcW w:w="6379" w:type="dxa"/>
          </w:tcPr>
          <w:p w14:paraId="12CE4DBF" w14:textId="77777777" w:rsidR="00683C32" w:rsidRPr="00B23C54" w:rsidRDefault="00683C32" w:rsidP="00400CCF">
            <w:pPr>
              <w:spacing w:before="0"/>
              <w:rPr>
                <w:b/>
                <w:bCs/>
                <w:smallCaps/>
                <w:szCs w:val="24"/>
                <w:lang w:val="fr-FR"/>
              </w:rPr>
            </w:pPr>
          </w:p>
        </w:tc>
        <w:tc>
          <w:tcPr>
            <w:tcW w:w="3509" w:type="dxa"/>
          </w:tcPr>
          <w:p w14:paraId="0F89640F" w14:textId="197A9258" w:rsidR="00683C32" w:rsidRPr="00B23C54" w:rsidRDefault="0084224B" w:rsidP="00B648C7">
            <w:pPr>
              <w:spacing w:before="0"/>
              <w:rPr>
                <w:b/>
                <w:szCs w:val="24"/>
                <w:lang w:val="fr-FR"/>
              </w:rPr>
            </w:pPr>
            <w:bookmarkStart w:id="2" w:name="CreationDate"/>
            <w:bookmarkEnd w:id="2"/>
            <w:r w:rsidRPr="00B23C54">
              <w:rPr>
                <w:b/>
                <w:bCs/>
                <w:szCs w:val="28"/>
                <w:lang w:val="fr-FR"/>
              </w:rPr>
              <w:t>11 mai 2023</w:t>
            </w:r>
          </w:p>
        </w:tc>
      </w:tr>
      <w:tr w:rsidR="00683C32" w:rsidRPr="00B23C54" w14:paraId="7B96545F" w14:textId="77777777" w:rsidTr="0009076F">
        <w:trPr>
          <w:cantSplit/>
        </w:trPr>
        <w:tc>
          <w:tcPr>
            <w:tcW w:w="6379" w:type="dxa"/>
          </w:tcPr>
          <w:p w14:paraId="65956FD3" w14:textId="77777777" w:rsidR="00683C32" w:rsidRPr="00B23C54" w:rsidRDefault="00683C32" w:rsidP="00400CCF">
            <w:pPr>
              <w:spacing w:before="0"/>
              <w:rPr>
                <w:b/>
                <w:bCs/>
                <w:smallCaps/>
                <w:szCs w:val="24"/>
                <w:lang w:val="fr-FR"/>
              </w:rPr>
            </w:pPr>
          </w:p>
        </w:tc>
        <w:tc>
          <w:tcPr>
            <w:tcW w:w="3509" w:type="dxa"/>
          </w:tcPr>
          <w:p w14:paraId="30EFD39F" w14:textId="33ACFB79" w:rsidR="00514D2F" w:rsidRPr="00B23C54" w:rsidRDefault="0096201B" w:rsidP="001011EB">
            <w:pPr>
              <w:spacing w:before="0"/>
              <w:rPr>
                <w:szCs w:val="24"/>
                <w:lang w:val="fr-FR"/>
              </w:rPr>
            </w:pPr>
            <w:r w:rsidRPr="00B23C54">
              <w:rPr>
                <w:b/>
                <w:lang w:val="fr-FR"/>
              </w:rPr>
              <w:t>Original:</w:t>
            </w:r>
            <w:bookmarkStart w:id="3" w:name="Original"/>
            <w:bookmarkEnd w:id="3"/>
            <w:r w:rsidR="00CE0422" w:rsidRPr="00B23C54">
              <w:rPr>
                <w:b/>
                <w:lang w:val="fr-FR"/>
              </w:rPr>
              <w:t xml:space="preserve"> </w:t>
            </w:r>
            <w:r w:rsidR="001011EB" w:rsidRPr="00B23C54">
              <w:rPr>
                <w:b/>
                <w:lang w:val="fr-FR"/>
              </w:rPr>
              <w:t>anglais</w:t>
            </w:r>
          </w:p>
        </w:tc>
      </w:tr>
      <w:tr w:rsidR="0084224B" w:rsidRPr="00B23C54" w14:paraId="31656E31" w14:textId="77777777" w:rsidTr="00107E85">
        <w:trPr>
          <w:cantSplit/>
          <w:trHeight w:val="852"/>
        </w:trPr>
        <w:tc>
          <w:tcPr>
            <w:tcW w:w="9888" w:type="dxa"/>
            <w:gridSpan w:val="2"/>
          </w:tcPr>
          <w:p w14:paraId="512FCA01" w14:textId="44F58379" w:rsidR="0084224B" w:rsidRPr="00B23C54" w:rsidRDefault="0084224B" w:rsidP="0084224B">
            <w:pPr>
              <w:pStyle w:val="Source"/>
              <w:rPr>
                <w:lang w:val="fr-FR"/>
              </w:rPr>
            </w:pPr>
            <w:bookmarkStart w:id="4" w:name="Source"/>
            <w:bookmarkEnd w:id="4"/>
            <w:r w:rsidRPr="00B23C54">
              <w:rPr>
                <w:bCs/>
                <w:lang w:val="fr-FR"/>
              </w:rPr>
              <w:t>Directeur du Bureau de développement des télécommunications</w:t>
            </w:r>
          </w:p>
        </w:tc>
      </w:tr>
      <w:tr w:rsidR="0084224B" w:rsidRPr="00B23C54" w14:paraId="2CBD3A36" w14:textId="77777777" w:rsidTr="00107E85">
        <w:trPr>
          <w:cantSplit/>
        </w:trPr>
        <w:tc>
          <w:tcPr>
            <w:tcW w:w="9888" w:type="dxa"/>
            <w:gridSpan w:val="2"/>
          </w:tcPr>
          <w:p w14:paraId="1B4121DF" w14:textId="31ADD358" w:rsidR="0084224B" w:rsidRPr="00B23C54" w:rsidRDefault="0084224B" w:rsidP="0084224B">
            <w:pPr>
              <w:pStyle w:val="Title1"/>
              <w:rPr>
                <w:lang w:val="fr-FR"/>
              </w:rPr>
            </w:pPr>
            <w:bookmarkStart w:id="5" w:name="Title"/>
            <w:bookmarkEnd w:id="5"/>
            <w:r w:rsidRPr="00B23C54">
              <w:rPr>
                <w:lang w:val="fr-FR"/>
              </w:rPr>
              <w:t>Initiatives spéciales de l'UIT-D</w:t>
            </w:r>
          </w:p>
        </w:tc>
      </w:tr>
      <w:tr w:rsidR="00A721F4" w:rsidRPr="00B23C54" w14:paraId="23A30231" w14:textId="77777777" w:rsidTr="00A721F4">
        <w:trPr>
          <w:cantSplit/>
        </w:trPr>
        <w:tc>
          <w:tcPr>
            <w:tcW w:w="9888" w:type="dxa"/>
            <w:gridSpan w:val="2"/>
            <w:tcBorders>
              <w:bottom w:val="single" w:sz="4" w:space="0" w:color="auto"/>
            </w:tcBorders>
          </w:tcPr>
          <w:p w14:paraId="726EE70E" w14:textId="77777777" w:rsidR="00A721F4" w:rsidRPr="00B23C54" w:rsidRDefault="00A721F4" w:rsidP="0030353C">
            <w:pPr>
              <w:rPr>
                <w:lang w:val="fr-FR"/>
              </w:rPr>
            </w:pPr>
          </w:p>
        </w:tc>
      </w:tr>
      <w:tr w:rsidR="00A721F4" w:rsidRPr="00B23C5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B23C54" w:rsidRDefault="001011EB" w:rsidP="00EA0C51">
            <w:pPr>
              <w:spacing w:after="120"/>
              <w:rPr>
                <w:b/>
                <w:bCs/>
                <w:szCs w:val="24"/>
                <w:lang w:val="fr-FR"/>
              </w:rPr>
            </w:pPr>
            <w:r w:rsidRPr="00B23C54">
              <w:rPr>
                <w:b/>
                <w:bCs/>
                <w:szCs w:val="24"/>
                <w:lang w:val="fr-FR"/>
              </w:rPr>
              <w:t>Résumé</w:t>
            </w:r>
            <w:r w:rsidR="00A721F4" w:rsidRPr="00B23C54">
              <w:rPr>
                <w:b/>
                <w:bCs/>
                <w:szCs w:val="24"/>
                <w:lang w:val="fr-FR"/>
              </w:rPr>
              <w:t>:</w:t>
            </w:r>
          </w:p>
          <w:p w14:paraId="26A4A633" w14:textId="16EF6CB7" w:rsidR="0084224B" w:rsidRPr="0084224B" w:rsidRDefault="0084224B" w:rsidP="0084224B">
            <w:pPr>
              <w:spacing w:after="120"/>
              <w:rPr>
                <w:lang w:val="fr-FR"/>
              </w:rPr>
            </w:pPr>
            <w:r w:rsidRPr="0084224B">
              <w:rPr>
                <w:lang w:val="fr-FR"/>
              </w:rPr>
              <w:t>Le portefeuille d'initiatives spéciales du Secteur du développement des télécommunications de l'UIT (UIT-D) comprend quatre initiatives et projets, à savoir les initiatives Giga, Connect2Recover et</w:t>
            </w:r>
            <w:r w:rsidR="00A628D8" w:rsidRPr="00B23C54">
              <w:rPr>
                <w:lang w:val="fr-FR"/>
              </w:rPr>
              <w:t xml:space="preserve"> </w:t>
            </w:r>
            <w:r w:rsidRPr="0084224B">
              <w:rPr>
                <w:lang w:val="fr-FR"/>
              </w:rPr>
              <w:t>Partner2Connect et</w:t>
            </w:r>
            <w:r w:rsidR="00A628D8" w:rsidRPr="00B23C54">
              <w:rPr>
                <w:lang w:val="fr-FR"/>
              </w:rPr>
              <w:t xml:space="preserve"> </w:t>
            </w:r>
            <w:r w:rsidRPr="0084224B">
              <w:rPr>
                <w:lang w:val="fr-FR"/>
              </w:rPr>
              <w:t>le projet UIT/FCDO. Ces initiatives et projets</w:t>
            </w:r>
            <w:r w:rsidR="00A628D8" w:rsidRPr="00B23C54">
              <w:rPr>
                <w:lang w:val="fr-FR"/>
              </w:rPr>
              <w:t xml:space="preserve">, </w:t>
            </w:r>
            <w:r w:rsidRPr="0084224B">
              <w:rPr>
                <w:lang w:val="fr-FR"/>
              </w:rPr>
              <w:t>lancés</w:t>
            </w:r>
            <w:r w:rsidR="00A628D8" w:rsidRPr="00B23C54">
              <w:rPr>
                <w:lang w:val="fr-FR"/>
              </w:rPr>
              <w:t xml:space="preserve"> </w:t>
            </w:r>
            <w:r w:rsidRPr="0084224B">
              <w:rPr>
                <w:lang w:val="fr-FR"/>
              </w:rPr>
              <w:t>pendant la période</w:t>
            </w:r>
            <w:r w:rsidR="00A628D8" w:rsidRPr="00B23C54">
              <w:rPr>
                <w:lang w:val="fr-FR"/>
              </w:rPr>
              <w:t> </w:t>
            </w:r>
            <w:r w:rsidRPr="0084224B">
              <w:rPr>
                <w:lang w:val="fr-FR"/>
              </w:rPr>
              <w:t>2019-2022</w:t>
            </w:r>
            <w:r w:rsidR="00A628D8" w:rsidRPr="00B23C54">
              <w:rPr>
                <w:lang w:val="fr-FR"/>
              </w:rPr>
              <w:t xml:space="preserve">, </w:t>
            </w:r>
            <w:r w:rsidRPr="0084224B">
              <w:rPr>
                <w:lang w:val="fr-FR"/>
              </w:rPr>
              <w:t>recoupent plusieurs priorités thématiques. Ensemble, elles donnent suite à</w:t>
            </w:r>
            <w:r w:rsidR="00A628D8" w:rsidRPr="00B23C54">
              <w:rPr>
                <w:lang w:val="fr-FR"/>
              </w:rPr>
              <w:t xml:space="preserve"> </w:t>
            </w:r>
            <w:r w:rsidRPr="0084224B">
              <w:rPr>
                <w:lang w:val="fr-FR"/>
              </w:rPr>
              <w:t>la Résolution 16 (Buenos Aires, 2017), aux Résolutions 18, 25 et 37 (Rév. Kigali, 2022),</w:t>
            </w:r>
            <w:r w:rsidR="00A628D8" w:rsidRPr="00B23C54">
              <w:rPr>
                <w:lang w:val="fr-FR"/>
              </w:rPr>
              <w:t xml:space="preserve"> </w:t>
            </w:r>
            <w:r w:rsidRPr="0084224B">
              <w:rPr>
                <w:lang w:val="fr-FR"/>
              </w:rPr>
              <w:t>à la Résolution</w:t>
            </w:r>
            <w:r w:rsidR="00A628D8" w:rsidRPr="00B23C54">
              <w:rPr>
                <w:lang w:val="fr-FR"/>
              </w:rPr>
              <w:t> </w:t>
            </w:r>
            <w:r w:rsidRPr="0084224B">
              <w:rPr>
                <w:lang w:val="fr-FR"/>
              </w:rPr>
              <w:t>60 (Hyderabad, 2010) et aux Résolutions 87 et 88 (Kigali, 2022) de la Conférence mondiale de développement des télécommunications (CMDT) et à la Résolution 215 (Bucarest,</w:t>
            </w:r>
            <w:r w:rsidR="00A628D8" w:rsidRPr="00B23C54">
              <w:rPr>
                <w:lang w:val="fr-FR"/>
              </w:rPr>
              <w:t> </w:t>
            </w:r>
            <w:r w:rsidRPr="0084224B">
              <w:rPr>
                <w:lang w:val="fr-FR"/>
              </w:rPr>
              <w:t>2022) de la Conférence de plénipotentiaires, et vont dans le sens des priorités de l'UIT-D relevant du Plan d'action de Kigali.</w:t>
            </w:r>
          </w:p>
          <w:p w14:paraId="4082D7E8" w14:textId="4769C86A" w:rsidR="00A721F4" w:rsidRPr="00B23C54" w:rsidRDefault="0084224B" w:rsidP="0084224B">
            <w:pPr>
              <w:spacing w:after="120"/>
              <w:rPr>
                <w:szCs w:val="24"/>
                <w:lang w:val="fr-FR"/>
              </w:rPr>
            </w:pPr>
            <w:r w:rsidRPr="00B23C54">
              <w:rPr>
                <w:lang w:val="fr-FR"/>
              </w:rPr>
              <w:t>Le présent document donne un aperçu des travaux entrepris dans le cadre des quatre</w:t>
            </w:r>
            <w:r w:rsidR="00A628D8" w:rsidRPr="00B23C54">
              <w:rPr>
                <w:lang w:val="fr-FR"/>
              </w:rPr>
              <w:t> </w:t>
            </w:r>
            <w:r w:rsidRPr="00B23C54">
              <w:rPr>
                <w:lang w:val="fr-FR"/>
              </w:rPr>
              <w:t>initiatives/projets et de leur contribution à la mise en œuvre des Résolutions de la CMDT-22 et d'autres résultats.</w:t>
            </w:r>
          </w:p>
          <w:p w14:paraId="76A1C541" w14:textId="23209CDB" w:rsidR="00A721F4" w:rsidRPr="00B23C54" w:rsidRDefault="001011EB" w:rsidP="00EA0C51">
            <w:pPr>
              <w:spacing w:after="120"/>
              <w:rPr>
                <w:b/>
                <w:bCs/>
                <w:szCs w:val="24"/>
                <w:lang w:val="fr-FR"/>
              </w:rPr>
            </w:pPr>
            <w:r w:rsidRPr="00B23C54">
              <w:rPr>
                <w:b/>
                <w:bCs/>
                <w:lang w:val="fr-FR"/>
              </w:rPr>
              <w:t>Suite à donner</w:t>
            </w:r>
            <w:r w:rsidR="00A721F4" w:rsidRPr="00B23C54">
              <w:rPr>
                <w:b/>
                <w:bCs/>
                <w:lang w:val="fr-FR"/>
              </w:rPr>
              <w:t>:</w:t>
            </w:r>
          </w:p>
          <w:p w14:paraId="371956FC" w14:textId="5CF5C841" w:rsidR="00A721F4" w:rsidRPr="00B23C54" w:rsidRDefault="0084224B" w:rsidP="00EA0C51">
            <w:pPr>
              <w:spacing w:after="120"/>
              <w:rPr>
                <w:szCs w:val="24"/>
                <w:lang w:val="fr-FR"/>
              </w:rPr>
            </w:pPr>
            <w:r w:rsidRPr="00B23C54">
              <w:rPr>
                <w:lang w:val="fr-FR"/>
              </w:rPr>
              <w:t>Le GCDT est invité à prendre note du présent document et à fournir les indications qu'il jugera utiles.</w:t>
            </w:r>
          </w:p>
          <w:p w14:paraId="622ACB80" w14:textId="39EE560D" w:rsidR="00A721F4" w:rsidRPr="00B23C54" w:rsidRDefault="00A721F4" w:rsidP="00EA0C51">
            <w:pPr>
              <w:spacing w:after="120"/>
              <w:rPr>
                <w:b/>
                <w:bCs/>
                <w:szCs w:val="24"/>
                <w:lang w:val="fr-FR"/>
              </w:rPr>
            </w:pPr>
            <w:r w:rsidRPr="00B23C54">
              <w:rPr>
                <w:b/>
                <w:bCs/>
                <w:szCs w:val="24"/>
                <w:lang w:val="fr-FR"/>
              </w:rPr>
              <w:t>R</w:t>
            </w:r>
            <w:r w:rsidR="001011EB" w:rsidRPr="00B23C54">
              <w:rPr>
                <w:b/>
                <w:bCs/>
                <w:szCs w:val="24"/>
                <w:lang w:val="fr-FR"/>
              </w:rPr>
              <w:t>é</w:t>
            </w:r>
            <w:r w:rsidRPr="00B23C54">
              <w:rPr>
                <w:b/>
                <w:bCs/>
                <w:szCs w:val="24"/>
                <w:lang w:val="fr-FR"/>
              </w:rPr>
              <w:t>f</w:t>
            </w:r>
            <w:r w:rsidR="001011EB" w:rsidRPr="00B23C54">
              <w:rPr>
                <w:b/>
                <w:bCs/>
                <w:szCs w:val="24"/>
                <w:lang w:val="fr-FR"/>
              </w:rPr>
              <w:t>é</w:t>
            </w:r>
            <w:r w:rsidRPr="00B23C54">
              <w:rPr>
                <w:b/>
                <w:bCs/>
                <w:szCs w:val="24"/>
                <w:lang w:val="fr-FR"/>
              </w:rPr>
              <w:t>rences:</w:t>
            </w:r>
          </w:p>
          <w:p w14:paraId="1ECDD20E" w14:textId="26C3D9C8" w:rsidR="00A721F4" w:rsidRPr="00B23C54" w:rsidRDefault="0084224B" w:rsidP="00EA0C51">
            <w:pPr>
              <w:spacing w:after="120"/>
              <w:rPr>
                <w:lang w:val="fr-FR"/>
              </w:rPr>
            </w:pPr>
            <w:r w:rsidRPr="00B23C54">
              <w:rPr>
                <w:lang w:val="fr-FR"/>
              </w:rPr>
              <w:t>Résolutions 16 (Buenos Aires, 2017),</w:t>
            </w:r>
            <w:r w:rsidR="00A628D8" w:rsidRPr="00B23C54">
              <w:rPr>
                <w:lang w:val="fr-FR"/>
              </w:rPr>
              <w:t xml:space="preserve"> </w:t>
            </w:r>
            <w:r w:rsidRPr="00B23C54">
              <w:rPr>
                <w:lang w:val="fr-FR"/>
              </w:rPr>
              <w:t>18, 25 et 37 (Rév. Kigali, 2022),</w:t>
            </w:r>
            <w:r w:rsidR="00A628D8" w:rsidRPr="00B23C54">
              <w:rPr>
                <w:lang w:val="fr-FR"/>
              </w:rPr>
              <w:t xml:space="preserve"> </w:t>
            </w:r>
            <w:r w:rsidRPr="00B23C54">
              <w:rPr>
                <w:lang w:val="fr-FR"/>
              </w:rPr>
              <w:t>60 (Hyderabad, 2010),</w:t>
            </w:r>
            <w:r w:rsidR="00A628D8" w:rsidRPr="00B23C54">
              <w:rPr>
                <w:lang w:val="fr-FR"/>
              </w:rPr>
              <w:t xml:space="preserve"> </w:t>
            </w:r>
            <w:r w:rsidRPr="00B23C54">
              <w:rPr>
                <w:lang w:val="fr-FR"/>
              </w:rPr>
              <w:t>87</w:t>
            </w:r>
            <w:r w:rsidR="00A628D8" w:rsidRPr="00B23C54">
              <w:rPr>
                <w:lang w:val="fr-FR"/>
              </w:rPr>
              <w:t> </w:t>
            </w:r>
            <w:r w:rsidRPr="00B23C54">
              <w:rPr>
                <w:lang w:val="fr-FR"/>
              </w:rPr>
              <w:t>et</w:t>
            </w:r>
            <w:r w:rsidR="00A628D8" w:rsidRPr="00B23C54">
              <w:rPr>
                <w:lang w:val="fr-FR"/>
              </w:rPr>
              <w:t> </w:t>
            </w:r>
            <w:r w:rsidRPr="00B23C54">
              <w:rPr>
                <w:lang w:val="fr-FR"/>
              </w:rPr>
              <w:t>88 (Kigali, 2022) de la Conférence mondiale de développement des télécommunications (CMDT), et Résolution 215 (Bucarest, 2022) de la Conférence de plénipotentiaires.</w:t>
            </w:r>
          </w:p>
        </w:tc>
      </w:tr>
    </w:tbl>
    <w:p w14:paraId="5B29B2A3" w14:textId="77777777" w:rsidR="00923CF1" w:rsidRPr="00B23C54" w:rsidRDefault="00923CF1">
      <w:pPr>
        <w:tabs>
          <w:tab w:val="clear" w:pos="794"/>
          <w:tab w:val="clear" w:pos="1191"/>
          <w:tab w:val="clear" w:pos="1588"/>
          <w:tab w:val="clear" w:pos="1985"/>
        </w:tabs>
        <w:overflowPunct/>
        <w:autoSpaceDE/>
        <w:autoSpaceDN/>
        <w:adjustRightInd/>
        <w:spacing w:before="0"/>
        <w:textAlignment w:val="auto"/>
        <w:rPr>
          <w:lang w:val="fr-FR"/>
        </w:rPr>
      </w:pPr>
      <w:r w:rsidRPr="00B23C54">
        <w:rPr>
          <w:lang w:val="fr-FR"/>
        </w:rPr>
        <w:br w:type="page"/>
      </w:r>
    </w:p>
    <w:p w14:paraId="0FCAF697" w14:textId="40837073" w:rsidR="0084224B" w:rsidRPr="00B23C54" w:rsidRDefault="0084224B" w:rsidP="0084224B">
      <w:pPr>
        <w:pStyle w:val="Heading1"/>
        <w:rPr>
          <w:lang w:val="fr-FR"/>
        </w:rPr>
      </w:pPr>
      <w:r w:rsidRPr="00B23C54">
        <w:rPr>
          <w:lang w:val="fr-FR"/>
        </w:rPr>
        <w:lastRenderedPageBreak/>
        <w:t>1</w:t>
      </w:r>
      <w:r w:rsidRPr="00B23C54">
        <w:rPr>
          <w:lang w:val="fr-FR"/>
        </w:rPr>
        <w:tab/>
      </w:r>
      <w:r w:rsidRPr="00B23C54">
        <w:rPr>
          <w:lang w:val="fr-FR"/>
        </w:rPr>
        <w:t>Introduction</w:t>
      </w:r>
    </w:p>
    <w:p w14:paraId="7862A9F0" w14:textId="28D3D9E9" w:rsidR="0084224B" w:rsidRPr="0084224B" w:rsidRDefault="0084224B" w:rsidP="0084224B">
      <w:pPr>
        <w:rPr>
          <w:lang w:val="fr-FR"/>
        </w:rPr>
      </w:pPr>
      <w:r w:rsidRPr="0084224B">
        <w:rPr>
          <w:lang w:val="fr-FR"/>
        </w:rPr>
        <w:t>Les initiatives spéciales comprennent les quatre initiatives/projets suivants du BDT,</w:t>
      </w:r>
      <w:r w:rsidR="00A628D8" w:rsidRPr="00B23C54">
        <w:rPr>
          <w:lang w:val="fr-FR"/>
        </w:rPr>
        <w:t xml:space="preserve"> </w:t>
      </w:r>
      <w:r w:rsidRPr="0084224B">
        <w:rPr>
          <w:lang w:val="fr-FR"/>
        </w:rPr>
        <w:t>qui</w:t>
      </w:r>
      <w:r w:rsidR="00A628D8" w:rsidRPr="00B23C54">
        <w:rPr>
          <w:lang w:val="fr-FR"/>
        </w:rPr>
        <w:t xml:space="preserve"> </w:t>
      </w:r>
      <w:r w:rsidRPr="0084224B">
        <w:rPr>
          <w:lang w:val="fr-FR"/>
        </w:rPr>
        <w:t>recoupent les priorités thématiques de l'UIT-D:</w:t>
      </w:r>
    </w:p>
    <w:p w14:paraId="7C1E4708" w14:textId="419E1566" w:rsidR="0084224B" w:rsidRPr="00B23C54" w:rsidRDefault="0084224B" w:rsidP="0084224B">
      <w:pPr>
        <w:pStyle w:val="enumlev1"/>
        <w:rPr>
          <w:lang w:val="fr-FR"/>
        </w:rPr>
      </w:pPr>
      <w:r w:rsidRPr="00B23C54">
        <w:rPr>
          <w:lang w:val="fr-FR"/>
        </w:rPr>
        <w:t>•</w:t>
      </w:r>
      <w:r w:rsidRPr="00B23C54">
        <w:rPr>
          <w:lang w:val="fr-FR"/>
        </w:rPr>
        <w:tab/>
      </w:r>
      <w:r w:rsidRPr="00B23C54">
        <w:rPr>
          <w:lang w:val="fr-FR"/>
        </w:rPr>
        <w:t>Initiative Giga</w:t>
      </w:r>
    </w:p>
    <w:p w14:paraId="3097FF02" w14:textId="6262BF65" w:rsidR="0084224B" w:rsidRPr="00B23C54" w:rsidRDefault="0084224B" w:rsidP="0084224B">
      <w:pPr>
        <w:pStyle w:val="enumlev1"/>
        <w:rPr>
          <w:lang w:val="fr-FR"/>
        </w:rPr>
      </w:pPr>
      <w:r w:rsidRPr="00B23C54">
        <w:rPr>
          <w:lang w:val="fr-FR"/>
        </w:rPr>
        <w:t>•</w:t>
      </w:r>
      <w:r w:rsidRPr="00B23C54">
        <w:rPr>
          <w:lang w:val="fr-FR"/>
        </w:rPr>
        <w:tab/>
        <w:t>Projet UIT/Ministère des affaires étrangères, du Commonwealth et du développement du Royaume-Uni (FCDO)</w:t>
      </w:r>
    </w:p>
    <w:p w14:paraId="521EC85E" w14:textId="68A7BF65" w:rsidR="0084224B" w:rsidRPr="00B23C54" w:rsidRDefault="0084224B" w:rsidP="0084224B">
      <w:pPr>
        <w:pStyle w:val="enumlev1"/>
        <w:rPr>
          <w:lang w:val="fr-FR"/>
        </w:rPr>
      </w:pPr>
      <w:r w:rsidRPr="00B23C54">
        <w:rPr>
          <w:lang w:val="fr-FR"/>
        </w:rPr>
        <w:t>•</w:t>
      </w:r>
      <w:r w:rsidRPr="00B23C54">
        <w:rPr>
          <w:lang w:val="fr-FR"/>
        </w:rPr>
        <w:tab/>
        <w:t>Initiative Connect2Recover</w:t>
      </w:r>
    </w:p>
    <w:p w14:paraId="01F9936C" w14:textId="4480A798" w:rsidR="0084224B" w:rsidRPr="00B23C54" w:rsidRDefault="0084224B" w:rsidP="0084224B">
      <w:pPr>
        <w:pStyle w:val="enumlev1"/>
        <w:rPr>
          <w:lang w:val="fr-FR"/>
        </w:rPr>
      </w:pPr>
      <w:r w:rsidRPr="00B23C54">
        <w:rPr>
          <w:lang w:val="fr-FR"/>
        </w:rPr>
        <w:t>•</w:t>
      </w:r>
      <w:r w:rsidRPr="00B23C54">
        <w:rPr>
          <w:lang w:val="fr-FR"/>
        </w:rPr>
        <w:tab/>
        <w:t>Initiative Partner2Connect</w:t>
      </w:r>
    </w:p>
    <w:p w14:paraId="5E993E78" w14:textId="25879B3D" w:rsidR="0084224B" w:rsidRPr="0084224B" w:rsidRDefault="0084224B" w:rsidP="0084224B">
      <w:pPr>
        <w:rPr>
          <w:lang w:val="fr-FR"/>
        </w:rPr>
      </w:pPr>
      <w:r w:rsidRPr="0084224B">
        <w:rPr>
          <w:lang w:val="fr-FR"/>
        </w:rPr>
        <w:t>Ensemble, ces initiatives donnent suite à la Résolution 16 (Buenos Aires, 2017),</w:t>
      </w:r>
      <w:r w:rsidR="00A628D8" w:rsidRPr="00B23C54">
        <w:rPr>
          <w:lang w:val="fr-FR"/>
        </w:rPr>
        <w:t xml:space="preserve"> </w:t>
      </w:r>
      <w:r w:rsidRPr="0084224B">
        <w:rPr>
          <w:lang w:val="fr-FR"/>
        </w:rPr>
        <w:t>aux Résolutions</w:t>
      </w:r>
      <w:r w:rsidR="00A628D8" w:rsidRPr="00B23C54">
        <w:rPr>
          <w:lang w:val="fr-FR"/>
        </w:rPr>
        <w:t> </w:t>
      </w:r>
      <w:r w:rsidRPr="0084224B">
        <w:rPr>
          <w:lang w:val="fr-FR"/>
        </w:rPr>
        <w:t>18, 25 et 37 (Rév. Kigali, 2022), à la Résolution 60 (Hyderabad, 2010) et aux Résolutions 87 et 88 (Kigali, 2022) de la Conférence mondiale de développement des télécommunications (CMDT), et à la Résolution 215 (Bucarest, 2022) de la Conférence de plénipotentiaires et</w:t>
      </w:r>
      <w:r w:rsidR="00A628D8" w:rsidRPr="00B23C54">
        <w:rPr>
          <w:lang w:val="fr-FR"/>
        </w:rPr>
        <w:t xml:space="preserve"> </w:t>
      </w:r>
      <w:r w:rsidRPr="0084224B">
        <w:rPr>
          <w:lang w:val="fr-FR"/>
        </w:rPr>
        <w:t>vont dans le sens</w:t>
      </w:r>
      <w:r w:rsidR="00A628D8" w:rsidRPr="00B23C54">
        <w:rPr>
          <w:lang w:val="fr-FR"/>
        </w:rPr>
        <w:t xml:space="preserve"> </w:t>
      </w:r>
      <w:r w:rsidRPr="0084224B">
        <w:rPr>
          <w:lang w:val="fr-FR"/>
        </w:rPr>
        <w:t>du Plan d'action de Buenos Aires et du Plan d'action de Kigali. Les initiatives spéciales témoignent toutes des incidences</w:t>
      </w:r>
      <w:r w:rsidR="00A628D8" w:rsidRPr="00B23C54">
        <w:rPr>
          <w:lang w:val="fr-FR"/>
        </w:rPr>
        <w:t xml:space="preserve"> </w:t>
      </w:r>
      <w:r w:rsidRPr="0084224B">
        <w:rPr>
          <w:lang w:val="fr-FR"/>
        </w:rPr>
        <w:t>d'une mobilisation efficace des ressources et de la coopération internationale sur la réalisation des objectifs et des priorités de l'UIT-D.</w:t>
      </w:r>
    </w:p>
    <w:p w14:paraId="37FE7031" w14:textId="19A298B5" w:rsidR="0084224B" w:rsidRPr="0084224B" w:rsidRDefault="0084224B" w:rsidP="0084224B">
      <w:pPr>
        <w:rPr>
          <w:lang w:val="fr-FR"/>
        </w:rPr>
      </w:pPr>
      <w:r w:rsidRPr="0084224B">
        <w:rPr>
          <w:lang w:val="fr-FR"/>
        </w:rPr>
        <w:t>Des renseignements détaillés sur les incidences des partenariats et de la mobilisation de</w:t>
      </w:r>
      <w:r w:rsidR="00A628D8" w:rsidRPr="00B23C54">
        <w:rPr>
          <w:lang w:val="fr-FR"/>
        </w:rPr>
        <w:t xml:space="preserve"> </w:t>
      </w:r>
      <w:r w:rsidRPr="0084224B">
        <w:rPr>
          <w:lang w:val="fr-FR"/>
        </w:rPr>
        <w:t>ressources dans le cadre des quatre initiatives spéciales ont été communiqués lors de l'atelier de la Commission d'études 1 de l'UIT-D sur une connectivité efficace (des</w:t>
      </w:r>
      <w:r w:rsidR="00A628D8" w:rsidRPr="00B23C54">
        <w:rPr>
          <w:lang w:val="fr-FR"/>
        </w:rPr>
        <w:t xml:space="preserve"> </w:t>
      </w:r>
      <w:r w:rsidRPr="0084224B">
        <w:rPr>
          <w:lang w:val="fr-FR"/>
        </w:rPr>
        <w:t xml:space="preserve">renseignements complémentaires sont donnés </w:t>
      </w:r>
      <w:hyperlink r:id="rId9" w:history="1">
        <w:r w:rsidRPr="0084224B">
          <w:rPr>
            <w:rStyle w:val="Hyperlink"/>
            <w:lang w:val="fr-FR"/>
          </w:rPr>
          <w:t>i</w:t>
        </w:r>
        <w:r w:rsidRPr="0084224B">
          <w:rPr>
            <w:rStyle w:val="Hyperlink"/>
            <w:lang w:val="fr-FR"/>
          </w:rPr>
          <w:t>c</w:t>
        </w:r>
        <w:r w:rsidRPr="0084224B">
          <w:rPr>
            <w:rStyle w:val="Hyperlink"/>
            <w:lang w:val="fr-FR"/>
          </w:rPr>
          <w:t>i</w:t>
        </w:r>
      </w:hyperlink>
      <w:r w:rsidRPr="0084224B">
        <w:rPr>
          <w:lang w:val="fr-FR"/>
        </w:rPr>
        <w:t>).</w:t>
      </w:r>
    </w:p>
    <w:p w14:paraId="3722D62D" w14:textId="2A4085DD" w:rsidR="0084224B" w:rsidRPr="00B23C54" w:rsidRDefault="0084224B" w:rsidP="0084224B">
      <w:pPr>
        <w:pStyle w:val="Heading1"/>
        <w:rPr>
          <w:lang w:val="fr-FR"/>
        </w:rPr>
      </w:pPr>
      <w:r w:rsidRPr="00B23C54">
        <w:rPr>
          <w:lang w:val="fr-FR"/>
        </w:rPr>
        <w:t>2</w:t>
      </w:r>
      <w:r w:rsidRPr="00B23C54">
        <w:rPr>
          <w:lang w:val="fr-FR"/>
        </w:rPr>
        <w:tab/>
      </w:r>
      <w:r w:rsidRPr="00B23C54">
        <w:rPr>
          <w:lang w:val="fr-FR"/>
        </w:rPr>
        <w:t>Initiative Giga</w:t>
      </w:r>
    </w:p>
    <w:p w14:paraId="4E7F5609" w14:textId="77777777" w:rsidR="0084224B" w:rsidRPr="00B23C54" w:rsidRDefault="0084224B" w:rsidP="00CE0BAC">
      <w:pPr>
        <w:pStyle w:val="Headingb"/>
        <w:rPr>
          <w:lang w:val="fr-FR"/>
        </w:rPr>
      </w:pPr>
      <w:r w:rsidRPr="00B23C54">
        <w:rPr>
          <w:lang w:val="fr-FR"/>
        </w:rPr>
        <w:t>Rappel</w:t>
      </w:r>
    </w:p>
    <w:p w14:paraId="0614815F" w14:textId="506C06F8" w:rsidR="0084224B" w:rsidRPr="0084224B" w:rsidRDefault="0084224B" w:rsidP="0084224B">
      <w:pPr>
        <w:rPr>
          <w:lang w:val="fr-FR"/>
        </w:rPr>
      </w:pPr>
      <w:r w:rsidRPr="0084224B">
        <w:rPr>
          <w:lang w:val="fr-FR"/>
        </w:rPr>
        <w:t>Le projet Giga, lancé conjointement par l'UIT et le Fonds des Nations Unies pour l'enfance (UNICEF) lors de l'Assemblée générale des Nations Unies de 2019, vise à connecter toutes les écoles à l'Internet et à permettre à tous les jeunes d'accéder à l'information, de bénéficier de nouvelles possibilités et d'avoir la liberté de choix, d'ici</w:t>
      </w:r>
      <w:r w:rsidR="00A628D8" w:rsidRPr="00B23C54">
        <w:rPr>
          <w:lang w:val="fr-FR"/>
        </w:rPr>
        <w:t xml:space="preserve"> </w:t>
      </w:r>
      <w:r w:rsidRPr="0084224B">
        <w:rPr>
          <w:lang w:val="fr-FR"/>
        </w:rPr>
        <w:t>à 2030. Dix-neuf pays participent activement à l'initiative Giga et 14 partenaires apportent leur contribution à cette initiative.</w:t>
      </w:r>
    </w:p>
    <w:p w14:paraId="5BB3D4C7" w14:textId="5B54268B" w:rsidR="0084224B" w:rsidRPr="0084224B" w:rsidRDefault="0084224B" w:rsidP="0084224B">
      <w:pPr>
        <w:rPr>
          <w:lang w:val="fr-FR"/>
        </w:rPr>
      </w:pPr>
      <w:r w:rsidRPr="0084224B">
        <w:rPr>
          <w:lang w:val="fr-FR"/>
        </w:rPr>
        <w:t xml:space="preserve">Dans le cadre de l'initiative Giga, l'UIT, en partenariat avec l'UNICEF, s'efforce d'atteindre les objectifs énoncés dans la </w:t>
      </w:r>
      <w:hyperlink r:id="rId10" w:history="1">
        <w:r w:rsidRPr="0084224B">
          <w:rPr>
            <w:rStyle w:val="Hyperlink"/>
            <w:lang w:val="fr-FR"/>
          </w:rPr>
          <w:t>Résolution 8</w:t>
        </w:r>
        <w:r w:rsidRPr="0084224B">
          <w:rPr>
            <w:rStyle w:val="Hyperlink"/>
            <w:lang w:val="fr-FR"/>
          </w:rPr>
          <w:t>7</w:t>
        </w:r>
        <w:r w:rsidRPr="0084224B">
          <w:rPr>
            <w:rStyle w:val="Hyperlink"/>
            <w:lang w:val="fr-FR"/>
          </w:rPr>
          <w:t xml:space="preserve"> de la CMDT</w:t>
        </w:r>
      </w:hyperlink>
      <w:r w:rsidRPr="0084224B">
        <w:rPr>
          <w:lang w:val="fr-FR"/>
        </w:rPr>
        <w:t>, qui vise notamment à connecter toutes les écoles et tous les jeunes aux services issus des TIC, à définir des normes et des cibles à l'échelle mondiale concernant la connectivité des écoles à l'horizon 2030, à évaluer des modèles propres à garantir des méthodes de financement</w:t>
      </w:r>
      <w:r w:rsidR="00A628D8" w:rsidRPr="00B23C54">
        <w:rPr>
          <w:lang w:val="fr-FR"/>
        </w:rPr>
        <w:t xml:space="preserve"> </w:t>
      </w:r>
      <w:r w:rsidRPr="0084224B">
        <w:rPr>
          <w:lang w:val="fr-FR"/>
        </w:rPr>
        <w:t>durables et d'un coût abordable pour connecter tous les jeunes aux services TIC et à fournir une assistance pour l'élaboration de</w:t>
      </w:r>
      <w:r w:rsidR="00A628D8" w:rsidRPr="00B23C54">
        <w:rPr>
          <w:lang w:val="fr-FR"/>
        </w:rPr>
        <w:t xml:space="preserve"> </w:t>
      </w:r>
      <w:r w:rsidRPr="0084224B">
        <w:rPr>
          <w:lang w:val="fr-FR"/>
        </w:rPr>
        <w:t>cadres politiques, réglementaires et financiers pour connecter</w:t>
      </w:r>
      <w:r w:rsidR="00A628D8" w:rsidRPr="00B23C54">
        <w:rPr>
          <w:lang w:val="fr-FR"/>
        </w:rPr>
        <w:t xml:space="preserve"> </w:t>
      </w:r>
      <w:r w:rsidRPr="0084224B">
        <w:rPr>
          <w:lang w:val="fr-FR"/>
        </w:rPr>
        <w:t>les écoles à l'Internet.</w:t>
      </w:r>
    </w:p>
    <w:p w14:paraId="1CF6CA22" w14:textId="77777777" w:rsidR="0084224B" w:rsidRPr="00B23C54" w:rsidRDefault="0084224B" w:rsidP="00CE0BAC">
      <w:pPr>
        <w:pStyle w:val="Headingb"/>
        <w:rPr>
          <w:lang w:val="fr-FR"/>
        </w:rPr>
      </w:pPr>
      <w:r w:rsidRPr="00B23C54">
        <w:rPr>
          <w:lang w:val="fr-FR"/>
        </w:rPr>
        <w:t>Mobilisation de ressources et coopération internationale dans le cadre de l'initiative Giga</w:t>
      </w:r>
    </w:p>
    <w:p w14:paraId="42B54D26" w14:textId="264F5526" w:rsidR="0084224B" w:rsidRPr="00B23C54" w:rsidRDefault="0084224B" w:rsidP="0084224B">
      <w:pPr>
        <w:pStyle w:val="enumlev1"/>
        <w:rPr>
          <w:lang w:val="fr-FR"/>
        </w:rPr>
      </w:pPr>
      <w:r w:rsidRPr="00B23C54">
        <w:rPr>
          <w:lang w:val="fr-FR"/>
        </w:rPr>
        <w:t>•</w:t>
      </w:r>
      <w:r w:rsidRPr="00B23C54">
        <w:rPr>
          <w:lang w:val="fr-FR"/>
        </w:rPr>
        <w:tab/>
        <w:t>Depuis mai 2022, l'initiative Giga a suscité les financements et attiré les partenaires</w:t>
      </w:r>
      <w:r w:rsidR="00A628D8" w:rsidRPr="00B23C54">
        <w:rPr>
          <w:lang w:val="fr-FR"/>
        </w:rPr>
        <w:t xml:space="preserve"> </w:t>
      </w:r>
      <w:r w:rsidRPr="00B23C54">
        <w:rPr>
          <w:lang w:val="fr-FR"/>
        </w:rPr>
        <w:t>ci</w:t>
      </w:r>
      <w:r w:rsidR="00F96CAC" w:rsidRPr="00B23C54">
        <w:rPr>
          <w:lang w:val="fr-FR"/>
        </w:rPr>
        <w:noBreakHyphen/>
      </w:r>
      <w:r w:rsidRPr="00B23C54">
        <w:rPr>
          <w:lang w:val="fr-FR"/>
        </w:rPr>
        <w:t>dessous:</w:t>
      </w:r>
    </w:p>
    <w:p w14:paraId="405D79A1" w14:textId="11F2B48F" w:rsidR="0084224B" w:rsidRPr="00B23C54" w:rsidRDefault="0084224B" w:rsidP="0084224B">
      <w:pPr>
        <w:pStyle w:val="enumlev2"/>
        <w:rPr>
          <w:lang w:val="fr-FR"/>
        </w:rPr>
      </w:pPr>
      <w:r w:rsidRPr="00B23C54">
        <w:rPr>
          <w:lang w:val="fr-FR"/>
        </w:rPr>
        <w:t>–</w:t>
      </w:r>
      <w:r w:rsidRPr="00B23C54">
        <w:rPr>
          <w:lang w:val="fr-FR"/>
        </w:rPr>
        <w:tab/>
      </w:r>
      <w:r w:rsidRPr="00B23C54">
        <w:rPr>
          <w:lang w:val="fr-FR"/>
        </w:rPr>
        <w:t>Le Gouvernement</w:t>
      </w:r>
      <w:r w:rsidR="00A628D8" w:rsidRPr="00B23C54">
        <w:rPr>
          <w:lang w:val="fr-FR"/>
        </w:rPr>
        <w:t xml:space="preserve"> </w:t>
      </w:r>
      <w:r w:rsidRPr="00B23C54">
        <w:rPr>
          <w:lang w:val="fr-FR"/>
        </w:rPr>
        <w:t xml:space="preserve">suisse s'est engagé à verser une </w:t>
      </w:r>
      <w:r w:rsidR="00F96CAC" w:rsidRPr="00B23C54">
        <w:rPr>
          <w:lang w:val="fr-FR"/>
        </w:rPr>
        <w:t>contribu</w:t>
      </w:r>
      <w:r w:rsidRPr="00B23C54">
        <w:rPr>
          <w:lang w:val="fr-FR"/>
        </w:rPr>
        <w:t>tion</w:t>
      </w:r>
      <w:r w:rsidR="00A628D8" w:rsidRPr="00B23C54">
        <w:rPr>
          <w:lang w:val="fr-FR"/>
        </w:rPr>
        <w:t xml:space="preserve"> </w:t>
      </w:r>
      <w:r w:rsidRPr="00B23C54">
        <w:rPr>
          <w:lang w:val="fr-FR"/>
        </w:rPr>
        <w:t>à hauteur de 2,1</w:t>
      </w:r>
      <w:r w:rsidR="00F96CAC" w:rsidRPr="00B23C54">
        <w:rPr>
          <w:lang w:val="fr-FR"/>
        </w:rPr>
        <w:t> </w:t>
      </w:r>
      <w:r w:rsidRPr="00B23C54">
        <w:rPr>
          <w:lang w:val="fr-FR"/>
        </w:rPr>
        <w:t>millions CHF</w:t>
      </w:r>
      <w:r w:rsidR="00A628D8" w:rsidRPr="00B23C54">
        <w:rPr>
          <w:lang w:val="fr-FR"/>
        </w:rPr>
        <w:t xml:space="preserve"> </w:t>
      </w:r>
      <w:r w:rsidRPr="00B23C54">
        <w:rPr>
          <w:lang w:val="fr-FR"/>
        </w:rPr>
        <w:t>pour une durée de trois ans, en vue de la mise en place du</w:t>
      </w:r>
      <w:r w:rsidR="00A628D8" w:rsidRPr="00B23C54">
        <w:rPr>
          <w:lang w:val="fr-FR"/>
        </w:rPr>
        <w:t xml:space="preserve"> </w:t>
      </w:r>
      <w:r w:rsidR="00F96CAC" w:rsidRPr="00B23C54">
        <w:rPr>
          <w:lang w:val="fr-FR"/>
        </w:rPr>
        <w:t>S</w:t>
      </w:r>
      <w:r w:rsidRPr="00B23C54">
        <w:rPr>
          <w:lang w:val="fr-FR"/>
        </w:rPr>
        <w:t>ecrétariat mondial de l'initiative Giga à Genève.</w:t>
      </w:r>
    </w:p>
    <w:p w14:paraId="5D0FF29F" w14:textId="1D0CD38B" w:rsidR="0084224B" w:rsidRPr="00B23C54" w:rsidRDefault="0084224B" w:rsidP="0084224B">
      <w:pPr>
        <w:pStyle w:val="enumlev2"/>
        <w:rPr>
          <w:lang w:val="fr-FR"/>
        </w:rPr>
      </w:pPr>
      <w:r w:rsidRPr="00B23C54">
        <w:rPr>
          <w:lang w:val="fr-FR"/>
        </w:rPr>
        <w:lastRenderedPageBreak/>
        <w:t>–</w:t>
      </w:r>
      <w:r w:rsidRPr="00B23C54">
        <w:rPr>
          <w:lang w:val="fr-FR"/>
        </w:rPr>
        <w:tab/>
      </w:r>
      <w:r w:rsidRPr="00B23C54">
        <w:rPr>
          <w:lang w:val="fr-FR"/>
        </w:rPr>
        <w:t>Le Gouvernement espagnol (à trois niveaux – Espagne, Catalogne et Barcelone) versera une contribution maximale de</w:t>
      </w:r>
      <w:r w:rsidR="00A628D8" w:rsidRPr="00B23C54">
        <w:rPr>
          <w:lang w:val="fr-FR"/>
        </w:rPr>
        <w:t xml:space="preserve"> </w:t>
      </w:r>
      <w:r w:rsidRPr="00031191">
        <w:rPr>
          <w:lang w:val="fr-FR"/>
        </w:rPr>
        <w:t>17,5 millions EUR</w:t>
      </w:r>
      <w:r w:rsidRPr="00B23C54">
        <w:rPr>
          <w:lang w:val="fr-FR"/>
        </w:rPr>
        <w:t xml:space="preserve"> pendant une période de trois</w:t>
      </w:r>
      <w:r w:rsidR="00F96CAC" w:rsidRPr="00B23C54">
        <w:rPr>
          <w:lang w:val="fr-FR"/>
        </w:rPr>
        <w:t> </w:t>
      </w:r>
      <w:r w:rsidRPr="00B23C54">
        <w:rPr>
          <w:lang w:val="fr-FR"/>
        </w:rPr>
        <w:t>ans pour accueillir le Centre de technologie Giga.</w:t>
      </w:r>
    </w:p>
    <w:p w14:paraId="47DBB57F" w14:textId="43B527FE" w:rsidR="0084224B" w:rsidRPr="00B23C54" w:rsidRDefault="0084224B" w:rsidP="0084224B">
      <w:pPr>
        <w:pStyle w:val="enumlev1"/>
        <w:rPr>
          <w:lang w:val="fr-FR"/>
        </w:rPr>
      </w:pPr>
      <w:r w:rsidRPr="00B23C54">
        <w:rPr>
          <w:lang w:val="fr-FR"/>
        </w:rPr>
        <w:t>•</w:t>
      </w:r>
      <w:r w:rsidRPr="00B23C54">
        <w:rPr>
          <w:lang w:val="fr-FR"/>
        </w:rPr>
        <w:tab/>
        <w:t>Au total, depuis son lancement en 2019, plus de 47,6 millions USD ont été collectés et 14 partenaires ont contribué activement à l'initiative Giga – Ericsson, Dubaï Cares, Musk</w:t>
      </w:r>
      <w:r w:rsidR="00F96CAC" w:rsidRPr="00B23C54">
        <w:rPr>
          <w:lang w:val="fr-FR"/>
        </w:rPr>
        <w:t> </w:t>
      </w:r>
      <w:r w:rsidRPr="00B23C54">
        <w:rPr>
          <w:lang w:val="fr-FR"/>
        </w:rPr>
        <w:t>Foundation, Softbank, BCG, NIC.Br, Actual, FCDO, Dell, Jumia, Liquid Technologies, Mapbox, GSMA et IHS Towers, ce qui illustre les progrès</w:t>
      </w:r>
      <w:r w:rsidR="00A628D8" w:rsidRPr="00B23C54">
        <w:rPr>
          <w:lang w:val="fr-FR"/>
        </w:rPr>
        <w:t xml:space="preserve"> </w:t>
      </w:r>
      <w:r w:rsidRPr="00B23C54">
        <w:rPr>
          <w:lang w:val="fr-FR"/>
        </w:rPr>
        <w:t>accomplis en vue d</w:t>
      </w:r>
      <w:r w:rsidR="00F96CAC" w:rsidRPr="00B23C54">
        <w:rPr>
          <w:lang w:val="fr-FR"/>
        </w:rPr>
        <w:t>'</w:t>
      </w:r>
      <w:r w:rsidRPr="00B23C54">
        <w:rPr>
          <w:lang w:val="fr-FR"/>
        </w:rPr>
        <w:t>assurer une connectivité</w:t>
      </w:r>
      <w:r w:rsidR="00A628D8" w:rsidRPr="00B23C54">
        <w:rPr>
          <w:lang w:val="fr-FR"/>
        </w:rPr>
        <w:t xml:space="preserve"> </w:t>
      </w:r>
      <w:r w:rsidRPr="00B23C54">
        <w:rPr>
          <w:lang w:val="fr-FR"/>
        </w:rPr>
        <w:t>dans les écoles à l'horizon 2030.</w:t>
      </w:r>
    </w:p>
    <w:p w14:paraId="52CEAD04" w14:textId="77777777" w:rsidR="0084224B" w:rsidRPr="00B23C54" w:rsidRDefault="0084224B" w:rsidP="00CE0BAC">
      <w:pPr>
        <w:pStyle w:val="Headingb"/>
        <w:rPr>
          <w:lang w:val="fr-FR"/>
        </w:rPr>
      </w:pPr>
      <w:r w:rsidRPr="00B23C54">
        <w:rPr>
          <w:lang w:val="fr-FR"/>
        </w:rPr>
        <w:t>Pays participant à l'initiative Giga</w:t>
      </w:r>
    </w:p>
    <w:p w14:paraId="5DD05129" w14:textId="6BF193AF" w:rsidR="0084224B" w:rsidRPr="0084224B" w:rsidRDefault="0084224B" w:rsidP="0084224B">
      <w:pPr>
        <w:rPr>
          <w:lang w:val="fr-FR"/>
        </w:rPr>
      </w:pPr>
      <w:r w:rsidRPr="0084224B">
        <w:rPr>
          <w:lang w:val="fr-FR"/>
        </w:rPr>
        <w:t>À l'heure actuelle, 19 pays participent activement aux</w:t>
      </w:r>
      <w:r w:rsidR="00A628D8" w:rsidRPr="00B23C54">
        <w:rPr>
          <w:lang w:val="fr-FR"/>
        </w:rPr>
        <w:t xml:space="preserve"> </w:t>
      </w:r>
      <w:r w:rsidRPr="0084224B">
        <w:rPr>
          <w:lang w:val="fr-FR"/>
        </w:rPr>
        <w:t>activités relevant de l'initiative Giga</w:t>
      </w:r>
      <w:r w:rsidR="00A628D8" w:rsidRPr="00B23C54">
        <w:rPr>
          <w:lang w:val="fr-FR"/>
        </w:rPr>
        <w:t xml:space="preserve">: </w:t>
      </w:r>
      <w:r w:rsidRPr="0084224B">
        <w:rPr>
          <w:lang w:val="fr-FR"/>
        </w:rPr>
        <w:t>Kenya, Niger, Rwanda, Sierra Leone, Zimbabwe, Kazakhstan, Kirghizistan, Ouzbékistan, El Salvador, Honduras, Anguilla, Antigua-et-Barbuda, îles Vierges britanniques, Commonwealth de la Dominique, Grenade, Montserrat, Saint-Kitts-et-Nevis, Sainte-Lucie et Saint</w:t>
      </w:r>
      <w:r w:rsidR="00D83E3A" w:rsidRPr="00B23C54">
        <w:rPr>
          <w:lang w:val="fr-FR"/>
        </w:rPr>
        <w:noBreakHyphen/>
      </w:r>
      <w:r w:rsidRPr="0084224B">
        <w:rPr>
          <w:lang w:val="fr-FR"/>
        </w:rPr>
        <w:t>Vincent</w:t>
      </w:r>
      <w:r w:rsidR="00D83E3A" w:rsidRPr="00B23C54">
        <w:rPr>
          <w:lang w:val="fr-FR"/>
        </w:rPr>
        <w:noBreakHyphen/>
      </w:r>
      <w:r w:rsidRPr="0084224B">
        <w:rPr>
          <w:lang w:val="fr-FR"/>
        </w:rPr>
        <w:t>et</w:t>
      </w:r>
      <w:r w:rsidR="00D83E3A" w:rsidRPr="00B23C54">
        <w:rPr>
          <w:lang w:val="fr-FR"/>
        </w:rPr>
        <w:noBreakHyphen/>
      </w:r>
      <w:r w:rsidRPr="0084224B">
        <w:rPr>
          <w:lang w:val="fr-FR"/>
        </w:rPr>
        <w:t>les</w:t>
      </w:r>
      <w:r w:rsidR="00D83E3A" w:rsidRPr="00B23C54">
        <w:rPr>
          <w:lang w:val="fr-FR"/>
        </w:rPr>
        <w:noBreakHyphen/>
      </w:r>
      <w:r w:rsidRPr="0084224B">
        <w:rPr>
          <w:lang w:val="fr-FR"/>
        </w:rPr>
        <w:t>Grenadines. Ces pays</w:t>
      </w:r>
      <w:r w:rsidR="00A628D8" w:rsidRPr="00B23C54">
        <w:rPr>
          <w:lang w:val="fr-FR"/>
        </w:rPr>
        <w:t xml:space="preserve"> </w:t>
      </w:r>
      <w:r w:rsidRPr="0084224B">
        <w:rPr>
          <w:lang w:val="fr-FR"/>
        </w:rPr>
        <w:t>figurent au nombre des pays les moins avancés, des pays en développement sans littoral et des petits États insulaires en développement, conformément à la Résolution 16 de la CMDT.</w:t>
      </w:r>
    </w:p>
    <w:p w14:paraId="1BC68284" w14:textId="77777777" w:rsidR="0084224B" w:rsidRPr="00B23C54" w:rsidRDefault="0084224B" w:rsidP="00CE0BAC">
      <w:pPr>
        <w:pStyle w:val="Headingb"/>
        <w:rPr>
          <w:lang w:val="fr-FR"/>
        </w:rPr>
      </w:pPr>
      <w:r w:rsidRPr="00B23C54">
        <w:rPr>
          <w:lang w:val="fr-FR"/>
        </w:rPr>
        <w:t>Mise en œuvre de l'initiative Giga</w:t>
      </w:r>
    </w:p>
    <w:p w14:paraId="2989B5A8" w14:textId="77777777" w:rsidR="0084224B" w:rsidRPr="0084224B" w:rsidRDefault="0084224B" w:rsidP="0084224B">
      <w:pPr>
        <w:rPr>
          <w:lang w:val="fr-FR"/>
        </w:rPr>
      </w:pPr>
      <w:r w:rsidRPr="0084224B">
        <w:rPr>
          <w:lang w:val="fr-FR"/>
        </w:rPr>
        <w:t>Dans le cadre de l'initiative Giga, l'UIT et l'UNICEF ont mené des activités dans les domaines suivants:</w:t>
      </w:r>
    </w:p>
    <w:p w14:paraId="230AAE3F" w14:textId="72F6CAC5" w:rsidR="0084224B" w:rsidRPr="00B23C54" w:rsidRDefault="0084224B" w:rsidP="0084224B">
      <w:pPr>
        <w:pStyle w:val="enumlev1"/>
        <w:rPr>
          <w:lang w:val="fr-FR"/>
        </w:rPr>
      </w:pPr>
      <w:r w:rsidRPr="00B23C54">
        <w:rPr>
          <w:lang w:val="fr-FR"/>
        </w:rPr>
        <w:t>•</w:t>
      </w:r>
      <w:r w:rsidRPr="00B23C54">
        <w:rPr>
          <w:lang w:val="fr-FR"/>
        </w:rPr>
        <w:tab/>
      </w:r>
      <w:r w:rsidR="005B37FE" w:rsidRPr="00B23C54">
        <w:rPr>
          <w:lang w:val="fr-FR"/>
        </w:rPr>
        <w:t>C</w:t>
      </w:r>
      <w:r w:rsidRPr="00B23C54">
        <w:rPr>
          <w:lang w:val="fr-FR"/>
        </w:rPr>
        <w:t>onnecter les écoles et les jeunes aux services issus des TIC:</w:t>
      </w:r>
    </w:p>
    <w:p w14:paraId="6BCB73E9" w14:textId="144F150A" w:rsidR="0084224B" w:rsidRPr="00B23C54" w:rsidRDefault="0084224B" w:rsidP="0084224B">
      <w:pPr>
        <w:pStyle w:val="enumlev2"/>
        <w:rPr>
          <w:lang w:val="fr-FR"/>
        </w:rPr>
      </w:pPr>
      <w:r w:rsidRPr="00B23C54">
        <w:rPr>
          <w:lang w:val="fr-FR"/>
        </w:rPr>
        <w:t>–</w:t>
      </w:r>
      <w:r w:rsidRPr="00B23C54">
        <w:rPr>
          <w:lang w:val="fr-FR"/>
        </w:rPr>
        <w:tab/>
      </w:r>
      <w:r w:rsidRPr="00B23C54">
        <w:rPr>
          <w:lang w:val="fr-FR"/>
        </w:rPr>
        <w:t>En</w:t>
      </w:r>
      <w:r w:rsidR="00A628D8" w:rsidRPr="00B23C54">
        <w:rPr>
          <w:lang w:val="fr-FR"/>
        </w:rPr>
        <w:t xml:space="preserve"> </w:t>
      </w:r>
      <w:r w:rsidRPr="00B23C54">
        <w:rPr>
          <w:lang w:val="fr-FR"/>
        </w:rPr>
        <w:t>avril 2023, au moins 2,12 millions d'écoles avaient été cartographiées dans 50 pays, 2,13 millions d'élèves étaient connectés et au moins 5 600 écoles pilotes étaient raccordées à l'Internet par des partenaires de l'initiative Giga dans 19 pays.</w:t>
      </w:r>
    </w:p>
    <w:p w14:paraId="772AA75B" w14:textId="7401D096" w:rsidR="0084224B" w:rsidRPr="00B23C54" w:rsidRDefault="0084224B" w:rsidP="0084224B">
      <w:pPr>
        <w:pStyle w:val="enumlev2"/>
        <w:rPr>
          <w:lang w:val="fr-FR"/>
        </w:rPr>
      </w:pPr>
      <w:r w:rsidRPr="00B23C54">
        <w:rPr>
          <w:lang w:val="fr-FR"/>
        </w:rPr>
        <w:t>–</w:t>
      </w:r>
      <w:r w:rsidRPr="00B23C54">
        <w:rPr>
          <w:lang w:val="fr-FR"/>
        </w:rPr>
        <w:tab/>
        <w:t>De janvier</w:t>
      </w:r>
      <w:r w:rsidR="00A628D8" w:rsidRPr="00B23C54">
        <w:rPr>
          <w:lang w:val="fr-FR"/>
        </w:rPr>
        <w:t xml:space="preserve"> </w:t>
      </w:r>
      <w:r w:rsidRPr="00B23C54">
        <w:rPr>
          <w:lang w:val="fr-FR"/>
        </w:rPr>
        <w:t>à avril 2023, avec l'appui du FCDO, des cartes interactives des infrastructures ont été élaborées pour le Kenya et des formations adaptées au rythme de chacun ont été dispensées par l'Académie de l'UIT. En Sierra Leone, les mêmes activités ont été menées avec l'appui du Fonds pour le développement des technologies de l'information et de la communication (FDTIC). Des cartes interactives des infrastructures ont également été élaborées pour le Bénin.</w:t>
      </w:r>
    </w:p>
    <w:p w14:paraId="3A6335AF" w14:textId="56F242AF" w:rsidR="0084224B" w:rsidRPr="00B23C54" w:rsidRDefault="0084224B" w:rsidP="0084224B">
      <w:pPr>
        <w:pStyle w:val="enumlev2"/>
        <w:rPr>
          <w:lang w:val="fr-FR"/>
        </w:rPr>
      </w:pPr>
      <w:r w:rsidRPr="00B23C54">
        <w:rPr>
          <w:lang w:val="fr-FR"/>
        </w:rPr>
        <w:t>–</w:t>
      </w:r>
      <w:r w:rsidRPr="00B23C54">
        <w:rPr>
          <w:lang w:val="fr-FR"/>
        </w:rPr>
        <w:tab/>
        <w:t>De janvier</w:t>
      </w:r>
      <w:r w:rsidR="00A628D8" w:rsidRPr="00B23C54">
        <w:rPr>
          <w:lang w:val="fr-FR"/>
        </w:rPr>
        <w:t xml:space="preserve"> </w:t>
      </w:r>
      <w:r w:rsidRPr="00B23C54">
        <w:rPr>
          <w:lang w:val="fr-FR"/>
        </w:rPr>
        <w:t>à avril 2023, avec l'appui du Fonds FDTIC, des travaux de recherche ont été menés pour déterminer l'utilisation et la qualité réelles de la connectivité dans les écoles et la résilience de l'infrastructure des réseaux locaux</w:t>
      </w:r>
      <w:r w:rsidR="00A628D8" w:rsidRPr="00B23C54">
        <w:rPr>
          <w:lang w:val="fr-FR"/>
        </w:rPr>
        <w:t xml:space="preserve"> </w:t>
      </w:r>
      <w:r w:rsidRPr="00B23C54">
        <w:rPr>
          <w:lang w:val="fr-FR"/>
        </w:rPr>
        <w:t>dans les écoles connectées du Kazakhstan, du Kirghizistan et de l'Ouzbékistan.</w:t>
      </w:r>
    </w:p>
    <w:p w14:paraId="0B0F5C82" w14:textId="73502432" w:rsidR="0084224B" w:rsidRPr="00B23C54" w:rsidRDefault="0084224B" w:rsidP="0084224B">
      <w:pPr>
        <w:pStyle w:val="enumlev1"/>
        <w:rPr>
          <w:lang w:val="fr-FR"/>
        </w:rPr>
      </w:pPr>
      <w:r w:rsidRPr="00B23C54">
        <w:rPr>
          <w:lang w:val="fr-FR"/>
        </w:rPr>
        <w:t>•</w:t>
      </w:r>
      <w:r w:rsidRPr="00B23C54">
        <w:rPr>
          <w:lang w:val="fr-FR"/>
        </w:rPr>
        <w:tab/>
        <w:t>Définir des normes et des cibles à l'échelle mondiale concernant la connectivité à l'horizon</w:t>
      </w:r>
      <w:r w:rsidR="005B37FE" w:rsidRPr="00B23C54">
        <w:rPr>
          <w:lang w:val="fr-FR"/>
        </w:rPr>
        <w:t> </w:t>
      </w:r>
      <w:r w:rsidRPr="00B23C54">
        <w:rPr>
          <w:lang w:val="fr-FR"/>
        </w:rPr>
        <w:t>2030:</w:t>
      </w:r>
    </w:p>
    <w:p w14:paraId="675CAA36" w14:textId="3EA99426" w:rsidR="0084224B" w:rsidRPr="00B23C54" w:rsidRDefault="0084224B" w:rsidP="0084224B">
      <w:pPr>
        <w:pStyle w:val="enumlev2"/>
        <w:rPr>
          <w:lang w:val="fr-FR"/>
        </w:rPr>
      </w:pPr>
      <w:r w:rsidRPr="00B23C54">
        <w:rPr>
          <w:lang w:val="fr-FR"/>
        </w:rPr>
        <w:t>–</w:t>
      </w:r>
      <w:r w:rsidRPr="00B23C54">
        <w:rPr>
          <w:lang w:val="fr-FR"/>
        </w:rPr>
        <w:tab/>
        <w:t>En avril 2023, 72 500 écoles de 17 pays diffusaient des c</w:t>
      </w:r>
      <w:r w:rsidR="005B37FE" w:rsidRPr="00B23C54">
        <w:rPr>
          <w:lang w:val="fr-FR"/>
        </w:rPr>
        <w:t>omptes</w:t>
      </w:r>
      <w:r w:rsidRPr="00B23C54">
        <w:rPr>
          <w:lang w:val="fr-FR"/>
        </w:rPr>
        <w:t xml:space="preserve"> rendus en temps réel sur l'état de la connectivité et fournissaient</w:t>
      </w:r>
      <w:r w:rsidR="00A628D8" w:rsidRPr="00B23C54">
        <w:rPr>
          <w:lang w:val="fr-FR"/>
        </w:rPr>
        <w:t xml:space="preserve"> </w:t>
      </w:r>
      <w:r w:rsidRPr="00B23C54">
        <w:rPr>
          <w:lang w:val="fr-FR"/>
        </w:rPr>
        <w:t>des données pour renforcer les cibles en matière de connectivité des écoles.</w:t>
      </w:r>
    </w:p>
    <w:p w14:paraId="68FAC24A" w14:textId="65A38163" w:rsidR="0084224B" w:rsidRPr="00B23C54" w:rsidRDefault="0084224B" w:rsidP="005B37FE">
      <w:pPr>
        <w:pStyle w:val="enumlev1"/>
        <w:keepNext/>
        <w:keepLines/>
        <w:rPr>
          <w:lang w:val="fr-FR"/>
        </w:rPr>
      </w:pPr>
      <w:r w:rsidRPr="00B23C54">
        <w:rPr>
          <w:lang w:val="fr-FR"/>
        </w:rPr>
        <w:lastRenderedPageBreak/>
        <w:t>•</w:t>
      </w:r>
      <w:r w:rsidRPr="00B23C54">
        <w:rPr>
          <w:lang w:val="fr-FR"/>
        </w:rPr>
        <w:tab/>
        <w:t>Évaluation de modèles propres à garantir des méthodes de financement durables et d'un coût abordable:</w:t>
      </w:r>
    </w:p>
    <w:p w14:paraId="76FC8791" w14:textId="4D55184F" w:rsidR="0084224B" w:rsidRPr="00B23C54" w:rsidRDefault="0084224B" w:rsidP="005B37FE">
      <w:pPr>
        <w:pStyle w:val="enumlev2"/>
        <w:keepNext/>
        <w:keepLines/>
        <w:rPr>
          <w:lang w:val="fr-FR"/>
        </w:rPr>
      </w:pPr>
      <w:r w:rsidRPr="00B23C54">
        <w:rPr>
          <w:lang w:val="fr-FR"/>
        </w:rPr>
        <w:t>–</w:t>
      </w:r>
      <w:r w:rsidRPr="00B23C54">
        <w:rPr>
          <w:lang w:val="fr-FR"/>
        </w:rPr>
        <w:tab/>
        <w:t>De mai</w:t>
      </w:r>
      <w:r w:rsidR="00A628D8" w:rsidRPr="00B23C54">
        <w:rPr>
          <w:lang w:val="fr-FR"/>
        </w:rPr>
        <w:t xml:space="preserve"> </w:t>
      </w:r>
      <w:r w:rsidRPr="00B23C54">
        <w:rPr>
          <w:lang w:val="fr-FR"/>
        </w:rPr>
        <w:t>à décembre 2022, avec l</w:t>
      </w:r>
      <w:r w:rsidR="00F96CAC" w:rsidRPr="00B23C54">
        <w:rPr>
          <w:lang w:val="fr-FR"/>
        </w:rPr>
        <w:t>'</w:t>
      </w:r>
      <w:r w:rsidRPr="00B23C54">
        <w:rPr>
          <w:lang w:val="fr-FR"/>
        </w:rPr>
        <w:t>appui du FCDO, un kit pratique pour le financement du service universel a été élaboré. Au Kenya, une étude sur les modèles d'exploitation d'une connectivité Internet durable a été menée et</w:t>
      </w:r>
      <w:r w:rsidR="00A628D8" w:rsidRPr="00B23C54">
        <w:rPr>
          <w:lang w:val="fr-FR"/>
        </w:rPr>
        <w:t xml:space="preserve"> </w:t>
      </w:r>
      <w:r w:rsidRPr="00B23C54">
        <w:rPr>
          <w:lang w:val="fr-FR"/>
        </w:rPr>
        <w:t>un atelier sur la cocréation de modèles d'exploitation durables en faveur des écoles connectées a été</w:t>
      </w:r>
      <w:r w:rsidR="00A628D8" w:rsidRPr="00B23C54">
        <w:rPr>
          <w:lang w:val="fr-FR"/>
        </w:rPr>
        <w:t xml:space="preserve"> </w:t>
      </w:r>
      <w:r w:rsidRPr="00B23C54">
        <w:rPr>
          <w:lang w:val="fr-FR"/>
        </w:rPr>
        <w:t>organisé</w:t>
      </w:r>
      <w:r w:rsidR="005B37FE" w:rsidRPr="00B23C54">
        <w:rPr>
          <w:lang w:val="fr-FR"/>
        </w:rPr>
        <w:t>.</w:t>
      </w:r>
    </w:p>
    <w:p w14:paraId="50E9BB16" w14:textId="3DEFD11F" w:rsidR="0084224B" w:rsidRPr="00B23C54" w:rsidRDefault="0084224B" w:rsidP="0084224B">
      <w:pPr>
        <w:pStyle w:val="enumlev1"/>
        <w:rPr>
          <w:lang w:val="fr-FR"/>
        </w:rPr>
      </w:pPr>
      <w:r w:rsidRPr="00B23C54">
        <w:rPr>
          <w:lang w:val="fr-FR"/>
        </w:rPr>
        <w:t>•</w:t>
      </w:r>
      <w:r w:rsidRPr="00B23C54">
        <w:rPr>
          <w:lang w:val="fr-FR"/>
        </w:rPr>
        <w:tab/>
        <w:t>Élaboration de cadres politiques, réglementaires et financiers pour connecter</w:t>
      </w:r>
      <w:r w:rsidR="00A628D8" w:rsidRPr="00B23C54">
        <w:rPr>
          <w:lang w:val="fr-FR"/>
        </w:rPr>
        <w:t xml:space="preserve"> </w:t>
      </w:r>
      <w:r w:rsidRPr="00B23C54">
        <w:rPr>
          <w:lang w:val="fr-FR"/>
        </w:rPr>
        <w:t>les écoles à l'Internet:</w:t>
      </w:r>
    </w:p>
    <w:p w14:paraId="31BB2D1C" w14:textId="07F63E9A" w:rsidR="0084224B" w:rsidRPr="00B23C54" w:rsidRDefault="0084224B" w:rsidP="0084224B">
      <w:pPr>
        <w:pStyle w:val="enumlev2"/>
        <w:rPr>
          <w:lang w:val="fr-FR"/>
        </w:rPr>
      </w:pPr>
      <w:r w:rsidRPr="00B23C54">
        <w:rPr>
          <w:lang w:val="fr-FR"/>
        </w:rPr>
        <w:t>–</w:t>
      </w:r>
      <w:r w:rsidRPr="00B23C54">
        <w:rPr>
          <w:lang w:val="fr-FR"/>
        </w:rPr>
        <w:tab/>
        <w:t>De mai</w:t>
      </w:r>
      <w:r w:rsidR="00A628D8" w:rsidRPr="00B23C54">
        <w:rPr>
          <w:lang w:val="fr-FR"/>
        </w:rPr>
        <w:t xml:space="preserve"> </w:t>
      </w:r>
      <w:r w:rsidRPr="00B23C54">
        <w:rPr>
          <w:lang w:val="fr-FR"/>
        </w:rPr>
        <w:t>à décembre 2022, avec l'appui du FCDO, des travaux de recherche en matière de politique générale et de réglementation, y compris une étude de cas sur la réglementation collaborative, ont été effectués au Kenya.</w:t>
      </w:r>
    </w:p>
    <w:p w14:paraId="74BE5725" w14:textId="76355D50" w:rsidR="0084224B" w:rsidRPr="00B23C54" w:rsidRDefault="0084224B" w:rsidP="0084224B">
      <w:pPr>
        <w:pStyle w:val="enumlev2"/>
        <w:rPr>
          <w:u w:val="single"/>
          <w:lang w:val="fr-FR"/>
        </w:rPr>
      </w:pPr>
      <w:r w:rsidRPr="00B23C54">
        <w:rPr>
          <w:lang w:val="fr-FR"/>
        </w:rPr>
        <w:t>–</w:t>
      </w:r>
      <w:r w:rsidRPr="00B23C54">
        <w:rPr>
          <w:lang w:val="fr-FR"/>
        </w:rPr>
        <w:tab/>
        <w:t>De mai</w:t>
      </w:r>
      <w:r w:rsidR="00A628D8" w:rsidRPr="00B23C54">
        <w:rPr>
          <w:lang w:val="fr-FR"/>
        </w:rPr>
        <w:t xml:space="preserve"> </w:t>
      </w:r>
      <w:r w:rsidRPr="00B23C54">
        <w:rPr>
          <w:lang w:val="fr-FR"/>
        </w:rPr>
        <w:t>à décembre 2022, une analyse des conditions de concurrence sur le marché de l'Internet du Honduras a été menée,</w:t>
      </w:r>
      <w:r w:rsidR="00A628D8" w:rsidRPr="00B23C54">
        <w:rPr>
          <w:lang w:val="fr-FR"/>
        </w:rPr>
        <w:t xml:space="preserve"> </w:t>
      </w:r>
      <w:r w:rsidRPr="00B23C54">
        <w:rPr>
          <w:lang w:val="fr-FR"/>
        </w:rPr>
        <w:t>afin d'aider les décideurs à favoriser</w:t>
      </w:r>
      <w:r w:rsidR="00A628D8" w:rsidRPr="00B23C54">
        <w:rPr>
          <w:lang w:val="fr-FR"/>
        </w:rPr>
        <w:t xml:space="preserve"> </w:t>
      </w:r>
      <w:r w:rsidRPr="00B23C54">
        <w:rPr>
          <w:lang w:val="fr-FR"/>
        </w:rPr>
        <w:t>une concurrence efficace dans l</w:t>
      </w:r>
      <w:r w:rsidR="00F96CAC" w:rsidRPr="00B23C54">
        <w:rPr>
          <w:lang w:val="fr-FR"/>
        </w:rPr>
        <w:t>'</w:t>
      </w:r>
      <w:r w:rsidRPr="00B23C54">
        <w:rPr>
          <w:lang w:val="fr-FR"/>
        </w:rPr>
        <w:t>intérêt des citoyens.</w:t>
      </w:r>
    </w:p>
    <w:p w14:paraId="45222DB0" w14:textId="0D4545B0" w:rsidR="0084224B" w:rsidRPr="00B23C54" w:rsidRDefault="0084224B" w:rsidP="0084224B">
      <w:pPr>
        <w:pStyle w:val="enumlev2"/>
        <w:rPr>
          <w:lang w:val="fr-FR"/>
        </w:rPr>
      </w:pPr>
      <w:r w:rsidRPr="00B23C54">
        <w:rPr>
          <w:lang w:val="fr-FR"/>
        </w:rPr>
        <w:t>–</w:t>
      </w:r>
      <w:r w:rsidRPr="00B23C54">
        <w:rPr>
          <w:lang w:val="fr-FR"/>
        </w:rPr>
        <w:tab/>
      </w:r>
      <w:r w:rsidR="005B37FE" w:rsidRPr="00B23C54">
        <w:rPr>
          <w:lang w:val="fr-FR"/>
        </w:rPr>
        <w:t>D</w:t>
      </w:r>
      <w:r w:rsidRPr="00B23C54">
        <w:rPr>
          <w:lang w:val="fr-FR"/>
        </w:rPr>
        <w:t>e janvier à avril 2023, l'équipe de l'initiative Giga a participé à la session du Forum du SMSI ayant pour thème "</w:t>
      </w:r>
      <w:hyperlink r:id="rId11" w:history="1">
        <w:r w:rsidRPr="00B23C54">
          <w:rPr>
            <w:rStyle w:val="Hyperlink"/>
            <w:lang w:val="fr-FR"/>
          </w:rPr>
          <w:t>Définir et financer une co</w:t>
        </w:r>
        <w:r w:rsidRPr="00B23C54">
          <w:rPr>
            <w:rStyle w:val="Hyperlink"/>
            <w:lang w:val="fr-FR"/>
          </w:rPr>
          <w:t>n</w:t>
        </w:r>
        <w:r w:rsidRPr="00B23C54">
          <w:rPr>
            <w:rStyle w:val="Hyperlink"/>
            <w:lang w:val="fr-FR"/>
          </w:rPr>
          <w:t>nectivité efficace dans les écoles</w:t>
        </w:r>
      </w:hyperlink>
      <w:r w:rsidRPr="00B23C54">
        <w:rPr>
          <w:lang w:val="fr-FR"/>
        </w:rPr>
        <w:t xml:space="preserve">", à la </w:t>
      </w:r>
      <w:hyperlink r:id="rId12" w:history="1">
        <w:r w:rsidRPr="00B23C54">
          <w:rPr>
            <w:rStyle w:val="Hyperlink"/>
            <w:lang w:val="fr-FR"/>
          </w:rPr>
          <w:t>série de dialogues m</w:t>
        </w:r>
        <w:r w:rsidRPr="00B23C54">
          <w:rPr>
            <w:rStyle w:val="Hyperlink"/>
            <w:lang w:val="fr-FR"/>
          </w:rPr>
          <w:t>o</w:t>
        </w:r>
        <w:r w:rsidRPr="00B23C54">
          <w:rPr>
            <w:rStyle w:val="Hyperlink"/>
            <w:lang w:val="fr-FR"/>
          </w:rPr>
          <w:t>ndiaux de l'UNESCO sur les petits États insulaires en développement (PEID)</w:t>
        </w:r>
      </w:hyperlink>
      <w:r w:rsidRPr="00B23C54">
        <w:rPr>
          <w:lang w:val="fr-FR"/>
        </w:rPr>
        <w:t xml:space="preserve"> et au </w:t>
      </w:r>
      <w:hyperlink r:id="rId13" w:history="1">
        <w:r w:rsidRPr="00B23C54">
          <w:rPr>
            <w:rStyle w:val="Hyperlink"/>
            <w:lang w:val="fr-FR"/>
          </w:rPr>
          <w:t>Sommet Transfor</w:t>
        </w:r>
        <w:r w:rsidRPr="00B23C54">
          <w:rPr>
            <w:rStyle w:val="Hyperlink"/>
            <w:lang w:val="fr-FR"/>
          </w:rPr>
          <w:t>m</w:t>
        </w:r>
        <w:r w:rsidRPr="00B23C54">
          <w:rPr>
            <w:rStyle w:val="Hyperlink"/>
            <w:lang w:val="fr-FR"/>
          </w:rPr>
          <w:t>er l'Afrique</w:t>
        </w:r>
      </w:hyperlink>
      <w:r w:rsidRPr="00B23C54">
        <w:rPr>
          <w:lang w:val="fr-FR"/>
        </w:rPr>
        <w:t>, entre autres.</w:t>
      </w:r>
    </w:p>
    <w:p w14:paraId="4B3F8D88" w14:textId="523B3E2D" w:rsidR="0084224B" w:rsidRPr="00B23C54" w:rsidRDefault="0084224B" w:rsidP="0084224B">
      <w:pPr>
        <w:pStyle w:val="Heading1"/>
        <w:rPr>
          <w:lang w:val="fr-FR"/>
        </w:rPr>
      </w:pPr>
      <w:r w:rsidRPr="00B23C54">
        <w:rPr>
          <w:lang w:val="fr-FR"/>
        </w:rPr>
        <w:t>3</w:t>
      </w:r>
      <w:r w:rsidRPr="00B23C54">
        <w:rPr>
          <w:lang w:val="fr-FR"/>
        </w:rPr>
        <w:tab/>
      </w:r>
      <w:r w:rsidRPr="00B23C54">
        <w:rPr>
          <w:lang w:val="fr-FR"/>
        </w:rPr>
        <w:t>Projet UIT/FCDO</w:t>
      </w:r>
    </w:p>
    <w:p w14:paraId="60257704" w14:textId="77777777" w:rsidR="0084224B" w:rsidRPr="00B23C54" w:rsidRDefault="0084224B" w:rsidP="00CE0BAC">
      <w:pPr>
        <w:pStyle w:val="Headingb"/>
        <w:rPr>
          <w:lang w:val="fr-FR"/>
        </w:rPr>
      </w:pPr>
      <w:r w:rsidRPr="00B23C54">
        <w:rPr>
          <w:lang w:val="fr-FR"/>
        </w:rPr>
        <w:t>Rappel</w:t>
      </w:r>
    </w:p>
    <w:p w14:paraId="1853C1C7" w14:textId="1A40CDF7" w:rsidR="0084224B" w:rsidRPr="0084224B" w:rsidRDefault="0084224B" w:rsidP="0084224B">
      <w:pPr>
        <w:rPr>
          <w:lang w:val="fr-FR"/>
        </w:rPr>
      </w:pPr>
      <w:r w:rsidRPr="0084224B">
        <w:rPr>
          <w:lang w:val="fr-FR"/>
        </w:rPr>
        <w:t>Depuis mars 2021, l'UIT travaille en partenariat avec le Programme d'accès numérique (DAP) du FCDO (Royaume-Uni) au Brésil, en Indonésie, au Kenya, au Nigéria et en République sudafricaine, afin de promouvoir une réglementation efficace, un renforcement des investissements et des modèles innovants pour la connectivité dans les écoles au sein des communautés mal desservies et de renforcer l'inclusion numérique. Le projet s'articule autour de quatre domaines techniques: analyse réglementaire, élaboration d'un cadre et d'outils réglementaires; promotion de modèles durables; promotion d'un environnement davantage propice aux investissements et</w:t>
      </w:r>
      <w:r w:rsidR="00B8085C" w:rsidRPr="00B23C54">
        <w:rPr>
          <w:lang w:val="fr-FR"/>
        </w:rPr>
        <w:t>;</w:t>
      </w:r>
      <w:r w:rsidRPr="0084224B">
        <w:rPr>
          <w:lang w:val="fr-FR"/>
        </w:rPr>
        <w:t xml:space="preserve"> renforcement des compétences numériques (principalement en Afrique).</w:t>
      </w:r>
    </w:p>
    <w:p w14:paraId="603DA34B" w14:textId="77777777" w:rsidR="0084224B" w:rsidRPr="00B23C54" w:rsidRDefault="0084224B" w:rsidP="00CE0BAC">
      <w:pPr>
        <w:pStyle w:val="Headingb"/>
        <w:rPr>
          <w:lang w:val="fr-FR"/>
        </w:rPr>
      </w:pPr>
      <w:r w:rsidRPr="00B23C54">
        <w:rPr>
          <w:lang w:val="fr-FR"/>
        </w:rPr>
        <w:t>Mesures prises conformément au Plan d'action de Buenos Aires (de mai à décembre 2022)</w:t>
      </w:r>
    </w:p>
    <w:p w14:paraId="37AE5055" w14:textId="676F4723" w:rsidR="0084224B" w:rsidRPr="00B23C54" w:rsidRDefault="0084224B" w:rsidP="0084224B">
      <w:pPr>
        <w:rPr>
          <w:lang w:val="fr-FR"/>
        </w:rPr>
      </w:pPr>
      <w:r w:rsidRPr="0084224B">
        <w:rPr>
          <w:lang w:val="fr-FR"/>
        </w:rPr>
        <w:t>Le partenariat UIT/FCDO est axé sur la connectivité durable, l'accent étant mis sur les écoles, ainsi que sur les compétences numériques dans cinq pays bénéficiant du Programme DAP (Brésil, Indonésie, Kenya, Nigéria et République sudafricaine). Il vise à apporter des changements</w:t>
      </w:r>
      <w:r w:rsidR="00A628D8" w:rsidRPr="00B23C54">
        <w:rPr>
          <w:lang w:val="fr-FR"/>
        </w:rPr>
        <w:t xml:space="preserve"> </w:t>
      </w:r>
      <w:r w:rsidRPr="0084224B">
        <w:rPr>
          <w:lang w:val="fr-FR"/>
        </w:rPr>
        <w:t>effectifs et à</w:t>
      </w:r>
      <w:r w:rsidR="00A628D8" w:rsidRPr="00B23C54">
        <w:rPr>
          <w:lang w:val="fr-FR"/>
        </w:rPr>
        <w:t xml:space="preserve"> </w:t>
      </w:r>
      <w:r w:rsidRPr="0084224B">
        <w:rPr>
          <w:lang w:val="fr-FR"/>
        </w:rPr>
        <w:t>favoriser</w:t>
      </w:r>
      <w:r w:rsidR="00A628D8" w:rsidRPr="00B23C54">
        <w:rPr>
          <w:lang w:val="fr-FR"/>
        </w:rPr>
        <w:t xml:space="preserve"> </w:t>
      </w:r>
      <w:r w:rsidRPr="0084224B">
        <w:rPr>
          <w:lang w:val="fr-FR"/>
        </w:rPr>
        <w:t>l'innovation dans le domaine de la réglementation ainsi que les capacités institutionnelles, les technologies inclusives et les modèles économiques pertinents, les options de financement de la connectivité, les compétences numériques et les approches de renforcement des capacités. Les travaux suivants ont été entrepris</w:t>
      </w:r>
      <w:r w:rsidR="00A628D8" w:rsidRPr="00B23C54">
        <w:rPr>
          <w:lang w:val="fr-FR"/>
        </w:rPr>
        <w:t xml:space="preserve"> </w:t>
      </w:r>
      <w:r w:rsidRPr="0084224B">
        <w:rPr>
          <w:lang w:val="fr-FR"/>
        </w:rPr>
        <w:t>dans ce sens</w:t>
      </w:r>
      <w:r w:rsidR="00A628D8" w:rsidRPr="00B23C54">
        <w:rPr>
          <w:lang w:val="fr-FR"/>
        </w:rPr>
        <w:t>:</w:t>
      </w:r>
    </w:p>
    <w:p w14:paraId="354CAFC9" w14:textId="50883586" w:rsidR="0084224B" w:rsidRPr="00B23C54" w:rsidRDefault="0084224B" w:rsidP="0084224B">
      <w:pPr>
        <w:pStyle w:val="enumlev1"/>
        <w:rPr>
          <w:i/>
          <w:iCs/>
          <w:lang w:val="fr-FR"/>
        </w:rPr>
      </w:pPr>
      <w:r w:rsidRPr="00B23C54">
        <w:rPr>
          <w:lang w:val="fr-FR"/>
        </w:rPr>
        <w:t>•</w:t>
      </w:r>
      <w:r w:rsidRPr="00B23C54">
        <w:rPr>
          <w:lang w:val="fr-FR"/>
        </w:rPr>
        <w:tab/>
      </w:r>
      <w:r w:rsidRPr="00B23C54">
        <w:rPr>
          <w:lang w:val="fr-FR"/>
        </w:rPr>
        <w:t>Travaux de recherche sur les questions réglementaires et de politique générale au Kenya, en Indonésie, au Brésil et au Nigéria, comprenant des études de cas sur la réglementation collaborative au Kenya et au Nigéria.</w:t>
      </w:r>
    </w:p>
    <w:p w14:paraId="5A0082DE" w14:textId="147A354B" w:rsidR="0084224B" w:rsidRPr="00B23C54" w:rsidRDefault="0084224B" w:rsidP="0084224B">
      <w:pPr>
        <w:pStyle w:val="enumlev1"/>
        <w:rPr>
          <w:i/>
          <w:iCs/>
          <w:lang w:val="fr-FR"/>
        </w:rPr>
      </w:pPr>
      <w:r w:rsidRPr="00B23C54">
        <w:rPr>
          <w:lang w:val="fr-FR"/>
        </w:rPr>
        <w:t>•</w:t>
      </w:r>
      <w:r w:rsidRPr="00B23C54">
        <w:rPr>
          <w:lang w:val="fr-FR"/>
        </w:rPr>
        <w:tab/>
        <w:t xml:space="preserve">Évaluation des compétences numériques au Nigéria, conjointement avec l'Organisation internationale du travail (OIT), dans le cadre de la </w:t>
      </w:r>
      <w:r w:rsidRPr="00B23C54">
        <w:rPr>
          <w:i/>
          <w:iCs/>
          <w:lang w:val="fr-FR"/>
        </w:rPr>
        <w:t>Campagne sur les compétences numériques pour un emploi décent</w:t>
      </w:r>
      <w:r w:rsidRPr="00B23C54">
        <w:rPr>
          <w:lang w:val="fr-FR"/>
        </w:rPr>
        <w:t>.</w:t>
      </w:r>
    </w:p>
    <w:p w14:paraId="60A9581C" w14:textId="2DECF151" w:rsidR="0084224B" w:rsidRPr="00B23C54" w:rsidRDefault="0084224B" w:rsidP="0084224B">
      <w:pPr>
        <w:pStyle w:val="enumlev1"/>
        <w:rPr>
          <w:i/>
          <w:iCs/>
          <w:lang w:val="fr-FR"/>
        </w:rPr>
      </w:pPr>
      <w:r w:rsidRPr="00B23C54">
        <w:rPr>
          <w:lang w:val="fr-FR"/>
        </w:rPr>
        <w:lastRenderedPageBreak/>
        <w:t>•</w:t>
      </w:r>
      <w:r w:rsidRPr="00B23C54">
        <w:rPr>
          <w:lang w:val="fr-FR"/>
        </w:rPr>
        <w:tab/>
        <w:t xml:space="preserve">Élaboration d'un </w:t>
      </w:r>
      <w:hyperlink r:id="rId14" w:history="1">
        <w:r w:rsidRPr="00B23C54">
          <w:rPr>
            <w:rStyle w:val="Hyperlink"/>
            <w:lang w:val="fr-FR"/>
          </w:rPr>
          <w:t>Kit pratique pour l'effica</w:t>
        </w:r>
        <w:r w:rsidRPr="00B23C54">
          <w:rPr>
            <w:rStyle w:val="Hyperlink"/>
            <w:lang w:val="fr-FR"/>
          </w:rPr>
          <w:t>c</w:t>
        </w:r>
        <w:r w:rsidRPr="00B23C54">
          <w:rPr>
            <w:rStyle w:val="Hyperlink"/>
            <w:lang w:val="fr-FR"/>
          </w:rPr>
          <w:t>ité du financement du service universel</w:t>
        </w:r>
      </w:hyperlink>
      <w:r w:rsidRPr="00B23C54">
        <w:rPr>
          <w:lang w:val="fr-FR"/>
        </w:rPr>
        <w:t>, destiné à fournir aux décideurs, aux régulateurs et aux administrateurs de fonds de service universel un ensemble d'outils et des listes de contrôle qu'ils peuvent utiliser pour répondre aux questions et relever les défis auxquels ils sont souvent confrontés lorsqu'ils utilisent des fonds publics en vue de financer durablement la connectivité.</w:t>
      </w:r>
    </w:p>
    <w:p w14:paraId="5BA625BA" w14:textId="2F5B2908" w:rsidR="0084224B" w:rsidRPr="00B23C54" w:rsidRDefault="0084224B" w:rsidP="0084224B">
      <w:pPr>
        <w:pStyle w:val="enumlev1"/>
        <w:rPr>
          <w:lang w:val="fr-FR"/>
        </w:rPr>
      </w:pPr>
      <w:r w:rsidRPr="00B23C54">
        <w:rPr>
          <w:lang w:val="fr-FR"/>
        </w:rPr>
        <w:t>•</w:t>
      </w:r>
      <w:r w:rsidRPr="00B23C54">
        <w:rPr>
          <w:lang w:val="fr-FR"/>
        </w:rPr>
        <w:tab/>
        <w:t>Parallèlement au kit pratique, un cours de formation adapté au rythme de chacun a été élaboré, afin d'aider les utilisateurs à</w:t>
      </w:r>
      <w:r w:rsidR="00A628D8" w:rsidRPr="00B23C54">
        <w:rPr>
          <w:lang w:val="fr-FR"/>
        </w:rPr>
        <w:t xml:space="preserve"> </w:t>
      </w:r>
      <w:r w:rsidRPr="00B23C54">
        <w:rPr>
          <w:lang w:val="fr-FR"/>
        </w:rPr>
        <w:t>mieux comprendre comment parcourir et utiliser les différentes</w:t>
      </w:r>
      <w:r w:rsidR="00A628D8" w:rsidRPr="00B23C54">
        <w:rPr>
          <w:lang w:val="fr-FR"/>
        </w:rPr>
        <w:t xml:space="preserve"> </w:t>
      </w:r>
      <w:r w:rsidRPr="00B23C54">
        <w:rPr>
          <w:lang w:val="fr-FR"/>
        </w:rPr>
        <w:t xml:space="preserve">parties du kit pratique pour tirer le meilleur parti de cet outil (disponible </w:t>
      </w:r>
      <w:hyperlink r:id="rId15"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w:t>
      </w:r>
    </w:p>
    <w:p w14:paraId="10023E91" w14:textId="287900A0" w:rsidR="0084224B" w:rsidRPr="00B23C54" w:rsidRDefault="0084224B" w:rsidP="0084224B">
      <w:pPr>
        <w:pStyle w:val="enumlev1"/>
        <w:rPr>
          <w:i/>
          <w:iCs/>
          <w:lang w:val="fr-FR"/>
        </w:rPr>
      </w:pPr>
      <w:r w:rsidRPr="00B23C54">
        <w:rPr>
          <w:lang w:val="fr-FR"/>
        </w:rPr>
        <w:t>•</w:t>
      </w:r>
      <w:r w:rsidRPr="00B23C54">
        <w:rPr>
          <w:lang w:val="fr-FR"/>
        </w:rPr>
        <w:tab/>
        <w:t>Des cartes interactives des infrastructures ont été élaborées pour le Kenya, l'Indonésie, le Brésil et le Nigéria, afin d'informer et d'aider les gouvernements lors de la conception et de l'évaluation des technologies les plus efficaces</w:t>
      </w:r>
      <w:r w:rsidR="00A628D8" w:rsidRPr="00B23C54">
        <w:rPr>
          <w:lang w:val="fr-FR"/>
        </w:rPr>
        <w:t xml:space="preserve"> </w:t>
      </w:r>
      <w:r w:rsidRPr="00B23C54">
        <w:rPr>
          <w:lang w:val="fr-FR"/>
        </w:rPr>
        <w:t>pour connecter les écoles.</w:t>
      </w:r>
    </w:p>
    <w:p w14:paraId="41270D07" w14:textId="6587BEED" w:rsidR="0084224B" w:rsidRPr="00B23C54" w:rsidRDefault="0084224B" w:rsidP="0084224B">
      <w:pPr>
        <w:pStyle w:val="enumlev1"/>
        <w:rPr>
          <w:i/>
          <w:iCs/>
          <w:lang w:val="fr-FR"/>
        </w:rPr>
      </w:pPr>
      <w:r w:rsidRPr="00B23C54">
        <w:rPr>
          <w:lang w:val="fr-FR"/>
        </w:rPr>
        <w:t>•</w:t>
      </w:r>
      <w:r w:rsidRPr="00B23C54">
        <w:rPr>
          <w:lang w:val="fr-FR"/>
        </w:rPr>
        <w:tab/>
      </w:r>
      <w:r w:rsidR="00B8085C" w:rsidRPr="00B23C54">
        <w:rPr>
          <w:lang w:val="fr-FR"/>
        </w:rPr>
        <w:t>P</w:t>
      </w:r>
      <w:r w:rsidRPr="00B23C54">
        <w:rPr>
          <w:lang w:val="fr-FR"/>
        </w:rPr>
        <w:t>lusieurs</w:t>
      </w:r>
      <w:r w:rsidR="00A628D8" w:rsidRPr="00B23C54">
        <w:rPr>
          <w:lang w:val="fr-FR"/>
        </w:rPr>
        <w:t xml:space="preserve"> </w:t>
      </w:r>
      <w:r w:rsidRPr="00B23C54">
        <w:rPr>
          <w:lang w:val="fr-FR"/>
        </w:rPr>
        <w:t>ateliers</w:t>
      </w:r>
      <w:r w:rsidR="00A628D8" w:rsidRPr="00B23C54">
        <w:rPr>
          <w:lang w:val="fr-FR"/>
        </w:rPr>
        <w:t xml:space="preserve"> </w:t>
      </w:r>
      <w:r w:rsidRPr="00B23C54">
        <w:rPr>
          <w:lang w:val="fr-FR"/>
        </w:rPr>
        <w:t>ont été organisés afin de présenter aux parties prenantes les résultats des travaux de recherche et les enseignements tirés:</w:t>
      </w:r>
    </w:p>
    <w:p w14:paraId="122BA2E8" w14:textId="170CE512" w:rsidR="0084224B" w:rsidRPr="00B23C54" w:rsidRDefault="0084224B" w:rsidP="0084224B">
      <w:pPr>
        <w:pStyle w:val="enumlev2"/>
        <w:rPr>
          <w:i/>
          <w:iCs/>
          <w:lang w:val="fr-FR"/>
        </w:rPr>
      </w:pPr>
      <w:r w:rsidRPr="00B23C54">
        <w:rPr>
          <w:i/>
          <w:iCs/>
          <w:lang w:val="fr-FR"/>
        </w:rPr>
        <w:t>–</w:t>
      </w:r>
      <w:r w:rsidRPr="00B23C54">
        <w:rPr>
          <w:i/>
          <w:iCs/>
          <w:lang w:val="fr-FR"/>
        </w:rPr>
        <w:tab/>
      </w:r>
      <w:r w:rsidRPr="00B23C54">
        <w:rPr>
          <w:i/>
          <w:iCs/>
          <w:lang w:val="fr-FR"/>
        </w:rPr>
        <w:t xml:space="preserve">Journée porte ouverte des partenaires du Programme d'accès numérique au Kenya </w:t>
      </w:r>
      <w:r w:rsidRPr="00B23C54">
        <w:rPr>
          <w:lang w:val="fr-FR"/>
        </w:rPr>
        <w:t xml:space="preserve">(de plus amples renseignements sont disponibles </w:t>
      </w:r>
      <w:hyperlink r:id="rId16" w:history="1">
        <w:r w:rsidRPr="00B23C54">
          <w:rPr>
            <w:rStyle w:val="Hyperlink"/>
            <w:lang w:val="fr-FR"/>
          </w:rPr>
          <w:t>ic</w:t>
        </w:r>
        <w:r w:rsidRPr="00B23C54">
          <w:rPr>
            <w:rStyle w:val="Hyperlink"/>
            <w:lang w:val="fr-FR"/>
          </w:rPr>
          <w:t>i</w:t>
        </w:r>
      </w:hyperlink>
      <w:r w:rsidRPr="00B23C54">
        <w:rPr>
          <w:lang w:val="fr-FR"/>
        </w:rPr>
        <w:t>).</w:t>
      </w:r>
    </w:p>
    <w:p w14:paraId="2F155E32" w14:textId="632FF265" w:rsidR="0084224B" w:rsidRPr="00B23C54" w:rsidRDefault="0084224B" w:rsidP="0084224B">
      <w:pPr>
        <w:pStyle w:val="enumlev2"/>
        <w:rPr>
          <w:i/>
          <w:iCs/>
          <w:lang w:val="fr-FR"/>
        </w:rPr>
      </w:pPr>
      <w:r w:rsidRPr="00B23C54">
        <w:rPr>
          <w:i/>
          <w:iCs/>
          <w:lang w:val="fr-FR"/>
        </w:rPr>
        <w:t>–</w:t>
      </w:r>
      <w:r w:rsidRPr="00B23C54">
        <w:rPr>
          <w:i/>
          <w:iCs/>
          <w:lang w:val="fr-FR"/>
        </w:rPr>
        <w:tab/>
        <w:t>Ateliers sur l'offre et la demande en matière de connectivité dans les écoles en Indonésie, organisés les 29 et 30 juin à Jakarta.</w:t>
      </w:r>
    </w:p>
    <w:p w14:paraId="61CB7BAE" w14:textId="23B48821" w:rsidR="0084224B" w:rsidRPr="00B23C54" w:rsidRDefault="0084224B" w:rsidP="0084224B">
      <w:pPr>
        <w:pStyle w:val="enumlev2"/>
        <w:rPr>
          <w:i/>
          <w:iCs/>
          <w:lang w:val="fr-FR"/>
        </w:rPr>
      </w:pPr>
      <w:r w:rsidRPr="00B23C54">
        <w:rPr>
          <w:i/>
          <w:iCs/>
          <w:lang w:val="fr-FR"/>
        </w:rPr>
        <w:t>–</w:t>
      </w:r>
      <w:r w:rsidRPr="00B23C54">
        <w:rPr>
          <w:i/>
          <w:iCs/>
          <w:lang w:val="fr-FR"/>
        </w:rPr>
        <w:tab/>
        <w:t>Table ronde de haut niveau en Indonésie</w:t>
      </w:r>
      <w:r w:rsidRPr="00B23C54">
        <w:rPr>
          <w:lang w:val="fr-FR"/>
        </w:rPr>
        <w:t xml:space="preserve"> (de plus amples renseignements sont disponibles </w:t>
      </w:r>
      <w:hyperlink r:id="rId17"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w:t>
      </w:r>
      <w:r w:rsidR="00B8085C" w:rsidRPr="00B23C54">
        <w:rPr>
          <w:lang w:val="fr-FR"/>
        </w:rPr>
        <w:t>.</w:t>
      </w:r>
    </w:p>
    <w:p w14:paraId="5654A20B" w14:textId="710E150C" w:rsidR="0084224B" w:rsidRPr="00B23C54" w:rsidRDefault="0084224B" w:rsidP="0084224B">
      <w:pPr>
        <w:pStyle w:val="enumlev2"/>
        <w:rPr>
          <w:lang w:val="fr-FR"/>
        </w:rPr>
      </w:pPr>
      <w:r w:rsidRPr="00B23C54">
        <w:rPr>
          <w:i/>
          <w:iCs/>
          <w:lang w:val="fr-FR"/>
        </w:rPr>
        <w:t>–</w:t>
      </w:r>
      <w:r w:rsidRPr="00B23C54">
        <w:rPr>
          <w:i/>
          <w:iCs/>
          <w:lang w:val="fr-FR"/>
        </w:rPr>
        <w:tab/>
        <w:t xml:space="preserve">Table ronde et atelier technique sur le renforcement des capacités au service d'une transformation numérique durable et inclusive au Nigéria </w:t>
      </w:r>
      <w:r w:rsidRPr="00B23C54">
        <w:rPr>
          <w:lang w:val="fr-FR"/>
        </w:rPr>
        <w:t xml:space="preserve">(de plus amples renseignements sont disponibles </w:t>
      </w:r>
      <w:hyperlink r:id="rId18"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w:t>
      </w:r>
    </w:p>
    <w:p w14:paraId="07D9660D" w14:textId="444A6D7D" w:rsidR="0084224B" w:rsidRPr="00B23C54" w:rsidRDefault="0084224B" w:rsidP="0084224B">
      <w:pPr>
        <w:pStyle w:val="enumlev2"/>
        <w:rPr>
          <w:i/>
          <w:iCs/>
          <w:lang w:val="fr-FR"/>
        </w:rPr>
      </w:pPr>
      <w:r w:rsidRPr="00B23C54">
        <w:rPr>
          <w:i/>
          <w:iCs/>
          <w:lang w:val="fr-FR"/>
        </w:rPr>
        <w:t>–</w:t>
      </w:r>
      <w:r w:rsidRPr="00B23C54">
        <w:rPr>
          <w:i/>
          <w:iCs/>
          <w:lang w:val="fr-FR"/>
        </w:rPr>
        <w:tab/>
        <w:t>Formation à l'intention du personnel de l'Autorité des communications du Kenya sur la gestion des subventions et le Kit pratique pour l'efficacité du financement du service universel, organisée les 27 et 28 octobre à Nakuru (Kenya).</w:t>
      </w:r>
    </w:p>
    <w:p w14:paraId="3A2CC356" w14:textId="5B28FD80" w:rsidR="0084224B" w:rsidRPr="00B23C54" w:rsidRDefault="0084224B" w:rsidP="0084224B">
      <w:pPr>
        <w:pStyle w:val="enumlev2"/>
        <w:rPr>
          <w:i/>
          <w:iCs/>
          <w:lang w:val="fr-FR"/>
        </w:rPr>
      </w:pPr>
      <w:r w:rsidRPr="00B23C54">
        <w:rPr>
          <w:i/>
          <w:iCs/>
          <w:lang w:val="fr-FR"/>
        </w:rPr>
        <w:t>–</w:t>
      </w:r>
      <w:r w:rsidRPr="00B23C54">
        <w:rPr>
          <w:i/>
          <w:iCs/>
          <w:lang w:val="fr-FR"/>
        </w:rPr>
        <w:tab/>
        <w:t>Réunions et exposés à l'intention des parties prenantes, organisés du 9 au 11</w:t>
      </w:r>
      <w:r w:rsidR="00B8085C" w:rsidRPr="00B23C54">
        <w:rPr>
          <w:i/>
          <w:iCs/>
          <w:lang w:val="fr-FR"/>
        </w:rPr>
        <w:t> </w:t>
      </w:r>
      <w:r w:rsidRPr="00B23C54">
        <w:rPr>
          <w:i/>
          <w:iCs/>
          <w:lang w:val="fr-FR"/>
        </w:rPr>
        <w:t>novembre à Brasilia (Brésil).</w:t>
      </w:r>
    </w:p>
    <w:p w14:paraId="624E8013" w14:textId="77777777" w:rsidR="0084224B" w:rsidRPr="00B23C54" w:rsidRDefault="0084224B" w:rsidP="00CE0BAC">
      <w:pPr>
        <w:pStyle w:val="Headingb"/>
        <w:rPr>
          <w:lang w:val="fr-FR"/>
        </w:rPr>
      </w:pPr>
      <w:r w:rsidRPr="00B23C54">
        <w:rPr>
          <w:lang w:val="fr-FR"/>
        </w:rPr>
        <w:t>Mesures prises conformément au Plan d'action de Kigali (de janvier à avril 2023)</w:t>
      </w:r>
    </w:p>
    <w:p w14:paraId="78943DD4" w14:textId="77777777" w:rsidR="0084224B" w:rsidRPr="00B23C54" w:rsidRDefault="0084224B" w:rsidP="00CE0BAC">
      <w:pPr>
        <w:pStyle w:val="Headingi"/>
        <w:rPr>
          <w:lang w:val="fr-FR"/>
        </w:rPr>
      </w:pPr>
      <w:r w:rsidRPr="00B23C54">
        <w:rPr>
          <w:lang w:val="fr-FR"/>
        </w:rPr>
        <w:t>Connectivité financièrement abordable</w:t>
      </w:r>
    </w:p>
    <w:p w14:paraId="6A14E18E" w14:textId="77777777" w:rsidR="0084224B" w:rsidRPr="0084224B" w:rsidRDefault="0084224B" w:rsidP="0084224B">
      <w:pPr>
        <w:rPr>
          <w:lang w:val="fr-FR"/>
        </w:rPr>
      </w:pPr>
      <w:r w:rsidRPr="0084224B">
        <w:rPr>
          <w:lang w:val="fr-FR"/>
        </w:rPr>
        <w:t>Les activités et initiatives suivantes ont été entreprises en vue de recenser les enjeux et les perspectives associés à une connectivité financièrement abordable:</w:t>
      </w:r>
    </w:p>
    <w:p w14:paraId="3E1DE206" w14:textId="130BE739" w:rsidR="0084224B" w:rsidRPr="00B23C54" w:rsidRDefault="0084224B" w:rsidP="0084224B">
      <w:pPr>
        <w:pStyle w:val="enumlev1"/>
        <w:rPr>
          <w:lang w:val="fr-FR"/>
        </w:rPr>
      </w:pPr>
      <w:r w:rsidRPr="00B23C54">
        <w:rPr>
          <w:lang w:val="fr-FR"/>
        </w:rPr>
        <w:t>•</w:t>
      </w:r>
      <w:r w:rsidRPr="00B23C54">
        <w:rPr>
          <w:lang w:val="fr-FR"/>
        </w:rPr>
        <w:tab/>
      </w:r>
      <w:r w:rsidRPr="00B23C54">
        <w:rPr>
          <w:lang w:val="fr-FR"/>
        </w:rPr>
        <w:t xml:space="preserve">Atelier sur la cocréation de modèles d'exploitation durables pour les écoles connectées au Kenya (de plus amples renseignements sont disponibles </w:t>
      </w:r>
      <w:hyperlink r:id="rId19"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w:t>
      </w:r>
    </w:p>
    <w:p w14:paraId="1B74C710" w14:textId="7F2DF19D" w:rsidR="0084224B" w:rsidRPr="00B23C54" w:rsidRDefault="0084224B" w:rsidP="0084224B">
      <w:pPr>
        <w:pStyle w:val="enumlev1"/>
        <w:rPr>
          <w:lang w:val="fr-FR"/>
        </w:rPr>
      </w:pPr>
      <w:r w:rsidRPr="00B23C54">
        <w:rPr>
          <w:lang w:val="fr-FR"/>
        </w:rPr>
        <w:t>•</w:t>
      </w:r>
      <w:r w:rsidRPr="00B23C54">
        <w:rPr>
          <w:lang w:val="fr-FR"/>
        </w:rPr>
        <w:tab/>
        <w:t>Étude des modèles d'exploitation d'une connectivité Internet durable au Kenya.</w:t>
      </w:r>
    </w:p>
    <w:p w14:paraId="6A058435" w14:textId="209B1849" w:rsidR="0084224B" w:rsidRPr="00B23C54" w:rsidRDefault="0084224B" w:rsidP="0084224B">
      <w:pPr>
        <w:pStyle w:val="enumlev1"/>
        <w:rPr>
          <w:lang w:val="fr-FR"/>
        </w:rPr>
      </w:pPr>
      <w:r w:rsidRPr="00B23C54">
        <w:rPr>
          <w:lang w:val="fr-FR"/>
        </w:rPr>
        <w:t>•</w:t>
      </w:r>
      <w:r w:rsidRPr="00B23C54">
        <w:rPr>
          <w:lang w:val="fr-FR"/>
        </w:rPr>
        <w:tab/>
        <w:t>Analyse des coûts opérationnels de l'infrastructure des télécommunications et de la connectivité au Nigéria.</w:t>
      </w:r>
    </w:p>
    <w:p w14:paraId="70ADC576" w14:textId="77777777" w:rsidR="0084224B" w:rsidRPr="00B23C54" w:rsidRDefault="0084224B" w:rsidP="00CE0BAC">
      <w:pPr>
        <w:pStyle w:val="Headingi"/>
        <w:rPr>
          <w:lang w:val="fr-FR"/>
        </w:rPr>
      </w:pPr>
      <w:r w:rsidRPr="00B23C54">
        <w:rPr>
          <w:lang w:val="fr-FR"/>
        </w:rPr>
        <w:t>Transformation numérique</w:t>
      </w:r>
    </w:p>
    <w:p w14:paraId="557D2266" w14:textId="5245CCDC" w:rsidR="0084224B" w:rsidRPr="00B23C54" w:rsidRDefault="0084224B" w:rsidP="0084224B">
      <w:pPr>
        <w:pStyle w:val="enumlev1"/>
        <w:rPr>
          <w:i/>
          <w:iCs/>
          <w:lang w:val="fr-FR"/>
        </w:rPr>
      </w:pPr>
      <w:r w:rsidRPr="00B23C54">
        <w:rPr>
          <w:lang w:val="fr-FR"/>
        </w:rPr>
        <w:t>•</w:t>
      </w:r>
      <w:r w:rsidRPr="00B23C54">
        <w:rPr>
          <w:lang w:val="fr-FR"/>
        </w:rPr>
        <w:tab/>
        <w:t>Des cartes interactives des infrastructures ont été élaborées pour la République</w:t>
      </w:r>
      <w:r w:rsidR="00B8085C" w:rsidRPr="00B23C54">
        <w:rPr>
          <w:lang w:val="fr-FR"/>
        </w:rPr>
        <w:t> </w:t>
      </w:r>
      <w:r w:rsidRPr="00B23C54">
        <w:rPr>
          <w:lang w:val="fr-FR"/>
        </w:rPr>
        <w:t>sudafricaine et la Sierra Leone, afin d'informer et d'aider les gouvernements lors de la conception et de l'évaluation des technologies les plus efficaces</w:t>
      </w:r>
      <w:r w:rsidR="00A628D8" w:rsidRPr="00B23C54">
        <w:rPr>
          <w:lang w:val="fr-FR"/>
        </w:rPr>
        <w:t xml:space="preserve"> </w:t>
      </w:r>
      <w:r w:rsidRPr="00B23C54">
        <w:rPr>
          <w:lang w:val="fr-FR"/>
        </w:rPr>
        <w:t>pour connecter les écoles.</w:t>
      </w:r>
    </w:p>
    <w:p w14:paraId="3C9D7780" w14:textId="68F1E96B" w:rsidR="0084224B" w:rsidRPr="00B23C54" w:rsidRDefault="0084224B" w:rsidP="0084224B">
      <w:pPr>
        <w:pStyle w:val="enumlev1"/>
        <w:rPr>
          <w:i/>
          <w:iCs/>
          <w:lang w:val="fr-FR"/>
        </w:rPr>
      </w:pPr>
      <w:r w:rsidRPr="00B23C54">
        <w:rPr>
          <w:lang w:val="fr-FR"/>
        </w:rPr>
        <w:lastRenderedPageBreak/>
        <w:t>•</w:t>
      </w:r>
      <w:r w:rsidRPr="00B23C54">
        <w:rPr>
          <w:lang w:val="fr-FR"/>
        </w:rPr>
        <w:tab/>
        <w:t xml:space="preserve">Pour étayer les cartes interactives des infrastructures, un cours de formation adapté au rythme de chacun a été élaboré pour l'Académie de l'UIT (disponible </w:t>
      </w:r>
      <w:hyperlink r:id="rId20"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w:t>
      </w:r>
    </w:p>
    <w:p w14:paraId="7FFE382C" w14:textId="2394A78F" w:rsidR="0084224B" w:rsidRPr="00B23C54" w:rsidRDefault="0084224B" w:rsidP="0084224B">
      <w:pPr>
        <w:pStyle w:val="enumlev1"/>
        <w:rPr>
          <w:lang w:val="fr-FR"/>
        </w:rPr>
      </w:pPr>
      <w:r w:rsidRPr="00B23C54">
        <w:rPr>
          <w:lang w:val="fr-FR"/>
        </w:rPr>
        <w:t>•</w:t>
      </w:r>
      <w:r w:rsidRPr="00B23C54">
        <w:rPr>
          <w:lang w:val="fr-FR"/>
        </w:rPr>
        <w:tab/>
        <w:t>Des travaux de recherche sur l'évaluation des projets relatifs à la connectivité sur le dernier kilomètre ont été effectués au Kenya.</w:t>
      </w:r>
    </w:p>
    <w:p w14:paraId="56BDE58C" w14:textId="42A4B0D8" w:rsidR="0084224B" w:rsidRPr="00B23C54" w:rsidRDefault="0084224B" w:rsidP="0084224B">
      <w:pPr>
        <w:pStyle w:val="enumlev1"/>
        <w:rPr>
          <w:lang w:val="fr-FR"/>
        </w:rPr>
      </w:pPr>
      <w:r w:rsidRPr="00B23C54">
        <w:rPr>
          <w:lang w:val="fr-FR"/>
        </w:rPr>
        <w:t>•</w:t>
      </w:r>
      <w:r w:rsidRPr="00B23C54">
        <w:rPr>
          <w:lang w:val="fr-FR"/>
        </w:rPr>
        <w:tab/>
        <w:t>Des travaux de recherche ont été menés pour déterminer l'utilisation et la qualité réelles de la connectivité dans les écoles et la résilience de l'infrastructure des réseaux locaux</w:t>
      </w:r>
      <w:r w:rsidR="00A628D8" w:rsidRPr="00B23C54">
        <w:rPr>
          <w:lang w:val="fr-FR"/>
        </w:rPr>
        <w:t xml:space="preserve"> </w:t>
      </w:r>
      <w:r w:rsidRPr="00B23C54">
        <w:rPr>
          <w:lang w:val="fr-FR"/>
        </w:rPr>
        <w:t>dans les écoles connectées du Kazakhstan, du Kirghizistan et de l'Ouzbékistan.</w:t>
      </w:r>
    </w:p>
    <w:p w14:paraId="4E1C058C" w14:textId="752F150F" w:rsidR="0084224B" w:rsidRPr="00B23C54" w:rsidRDefault="0084224B" w:rsidP="0084224B">
      <w:pPr>
        <w:pStyle w:val="enumlev1"/>
        <w:rPr>
          <w:lang w:val="fr-FR"/>
        </w:rPr>
      </w:pPr>
      <w:r w:rsidRPr="00B23C54">
        <w:rPr>
          <w:lang w:val="fr-FR"/>
        </w:rPr>
        <w:t>•</w:t>
      </w:r>
      <w:r w:rsidRPr="00B23C54">
        <w:rPr>
          <w:lang w:val="fr-FR"/>
        </w:rPr>
        <w:tab/>
        <w:t xml:space="preserve">Session du SMSI: Le Royaume-Uni a apporté son appui au développement du numérique dans les pays en développement et les pays émergents (enregistrement disponible </w:t>
      </w:r>
      <w:hyperlink r:id="rId21"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w:t>
      </w:r>
      <w:r w:rsidR="008C18E3" w:rsidRPr="00B23C54">
        <w:rPr>
          <w:lang w:val="fr-FR"/>
        </w:rPr>
        <w:t>.</w:t>
      </w:r>
    </w:p>
    <w:p w14:paraId="240DB5F6" w14:textId="77777777" w:rsidR="0084224B" w:rsidRPr="00B23C54" w:rsidRDefault="0084224B" w:rsidP="00CE0BAC">
      <w:pPr>
        <w:pStyle w:val="Headingi"/>
        <w:rPr>
          <w:lang w:val="fr-FR"/>
        </w:rPr>
      </w:pPr>
      <w:r w:rsidRPr="00B23C54">
        <w:rPr>
          <w:lang w:val="fr-FR"/>
        </w:rPr>
        <w:t>Environnement politique et réglementaire propice</w:t>
      </w:r>
    </w:p>
    <w:p w14:paraId="3D0A59A3" w14:textId="11BCA644" w:rsidR="0084224B" w:rsidRPr="00B23C54" w:rsidRDefault="0084224B" w:rsidP="008C18E3">
      <w:pPr>
        <w:rPr>
          <w:lang w:val="fr-FR"/>
        </w:rPr>
      </w:pPr>
      <w:r w:rsidRPr="00B23C54">
        <w:rPr>
          <w:lang w:val="fr-FR"/>
        </w:rPr>
        <w:t>Outre</w:t>
      </w:r>
      <w:r w:rsidR="00A628D8" w:rsidRPr="00B23C54">
        <w:rPr>
          <w:lang w:val="fr-FR"/>
        </w:rPr>
        <w:t xml:space="preserve"> </w:t>
      </w:r>
      <w:r w:rsidRPr="00B23C54">
        <w:rPr>
          <w:lang w:val="fr-FR"/>
        </w:rPr>
        <w:t>l</w:t>
      </w:r>
      <w:r w:rsidR="00F96CAC" w:rsidRPr="00B23C54">
        <w:rPr>
          <w:lang w:val="fr-FR"/>
        </w:rPr>
        <w:t>'</w:t>
      </w:r>
      <w:r w:rsidRPr="00B23C54">
        <w:rPr>
          <w:lang w:val="fr-FR"/>
        </w:rPr>
        <w:t>appui et les conseils apportés constamment aux régulateurs et aux principales parties prenantes des pays bénéficiant de ce projet, les activités suivantes sont menées actuellement:</w:t>
      </w:r>
    </w:p>
    <w:p w14:paraId="511D8FB1" w14:textId="428D5DC6" w:rsidR="0084224B" w:rsidRPr="00B23C54" w:rsidRDefault="0084224B" w:rsidP="0084224B">
      <w:pPr>
        <w:pStyle w:val="enumlev1"/>
        <w:rPr>
          <w:lang w:val="fr-FR"/>
        </w:rPr>
      </w:pPr>
      <w:r w:rsidRPr="00B23C54">
        <w:rPr>
          <w:lang w:val="fr-FR"/>
        </w:rPr>
        <w:t>•</w:t>
      </w:r>
      <w:r w:rsidRPr="00B23C54">
        <w:rPr>
          <w:lang w:val="fr-FR"/>
        </w:rPr>
        <w:tab/>
        <w:t>Des travaux de recherche en matière de réglementation et de politique générale sont menés actuellement en République sudafricaine et en Sierra Leone, y compris des études de cas sur la réglementation collaborative.</w:t>
      </w:r>
    </w:p>
    <w:p w14:paraId="761E4C18" w14:textId="44534B06" w:rsidR="0084224B" w:rsidRPr="00B23C54" w:rsidRDefault="0084224B" w:rsidP="0084224B">
      <w:pPr>
        <w:pStyle w:val="enumlev1"/>
        <w:rPr>
          <w:i/>
          <w:iCs/>
          <w:lang w:val="fr-FR"/>
        </w:rPr>
      </w:pPr>
      <w:r w:rsidRPr="00B23C54">
        <w:rPr>
          <w:lang w:val="fr-FR"/>
        </w:rPr>
        <w:t>•</w:t>
      </w:r>
      <w:r w:rsidRPr="00B23C54">
        <w:rPr>
          <w:lang w:val="fr-FR"/>
        </w:rPr>
        <w:tab/>
        <w:t xml:space="preserve">Outre le Kit pratique pour l'efficacité du financement du service universel, un cours de formation adapté au rythme de chacun continue d'être dispensé sur le site de l'Académie de l'UIT (disponible </w:t>
      </w:r>
      <w:hyperlink r:id="rId22" w:history="1">
        <w:r w:rsidRPr="00B23C54">
          <w:rPr>
            <w:rStyle w:val="Hyperlink"/>
            <w:lang w:val="fr-FR"/>
          </w:rPr>
          <w:t>i</w:t>
        </w:r>
        <w:r w:rsidRPr="00B23C54">
          <w:rPr>
            <w:rStyle w:val="Hyperlink"/>
            <w:lang w:val="fr-FR"/>
          </w:rPr>
          <w:t>c</w:t>
        </w:r>
        <w:r w:rsidRPr="00B23C54">
          <w:rPr>
            <w:rStyle w:val="Hyperlink"/>
            <w:lang w:val="fr-FR"/>
          </w:rPr>
          <w:t>i</w:t>
        </w:r>
      </w:hyperlink>
      <w:r w:rsidRPr="00B23C54">
        <w:rPr>
          <w:lang w:val="fr-FR"/>
        </w:rPr>
        <w:t>). Ce cours sera</w:t>
      </w:r>
      <w:r w:rsidR="00A628D8" w:rsidRPr="00B23C54">
        <w:rPr>
          <w:lang w:val="fr-FR"/>
        </w:rPr>
        <w:t xml:space="preserve"> </w:t>
      </w:r>
      <w:r w:rsidRPr="00B23C54">
        <w:rPr>
          <w:lang w:val="fr-FR"/>
        </w:rPr>
        <w:t>prochainement disponible en portugais et en indonésien.</w:t>
      </w:r>
    </w:p>
    <w:p w14:paraId="035A29E9" w14:textId="4A71F3B4" w:rsidR="0084224B" w:rsidRPr="00B23C54" w:rsidRDefault="0084224B" w:rsidP="0084224B">
      <w:pPr>
        <w:pStyle w:val="enumlev1"/>
        <w:rPr>
          <w:lang w:val="fr-FR"/>
        </w:rPr>
      </w:pPr>
      <w:r w:rsidRPr="00B23C54">
        <w:rPr>
          <w:lang w:val="fr-FR"/>
        </w:rPr>
        <w:t>•</w:t>
      </w:r>
      <w:r w:rsidRPr="00B23C54">
        <w:rPr>
          <w:lang w:val="fr-FR"/>
        </w:rPr>
        <w:tab/>
        <w:t>Un appui est fourni en vue de l'élaboration d'un cadre de gestion des subventions.</w:t>
      </w:r>
    </w:p>
    <w:p w14:paraId="3506866B" w14:textId="77777777" w:rsidR="0084224B" w:rsidRPr="00B23C54" w:rsidRDefault="0084224B" w:rsidP="00CE0BAC">
      <w:pPr>
        <w:pStyle w:val="Headingi"/>
        <w:rPr>
          <w:lang w:val="fr-FR"/>
        </w:rPr>
      </w:pPr>
      <w:r w:rsidRPr="00B23C54">
        <w:rPr>
          <w:lang w:val="fr-FR"/>
        </w:rPr>
        <w:t>Télécommunications/TIC inclusives et sûres au service du développement durable</w:t>
      </w:r>
    </w:p>
    <w:p w14:paraId="565F883E" w14:textId="54BED014" w:rsidR="0084224B" w:rsidRPr="0084224B" w:rsidRDefault="0084224B" w:rsidP="0084224B">
      <w:pPr>
        <w:rPr>
          <w:lang w:val="fr-FR"/>
        </w:rPr>
      </w:pPr>
      <w:r w:rsidRPr="0084224B">
        <w:rPr>
          <w:lang w:val="fr-FR"/>
        </w:rPr>
        <w:t>Il est essentiel d'assurer la sécurité en ligne des enfants</w:t>
      </w:r>
      <w:r w:rsidR="00A628D8" w:rsidRPr="00B23C54">
        <w:rPr>
          <w:lang w:val="fr-FR"/>
        </w:rPr>
        <w:t xml:space="preserve"> </w:t>
      </w:r>
      <w:r w:rsidRPr="0084224B">
        <w:rPr>
          <w:lang w:val="fr-FR"/>
        </w:rPr>
        <w:t>lors</w:t>
      </w:r>
      <w:r w:rsidR="008C18E3" w:rsidRPr="00B23C54">
        <w:rPr>
          <w:lang w:val="fr-FR"/>
        </w:rPr>
        <w:t>q</w:t>
      </w:r>
      <w:r w:rsidRPr="0084224B">
        <w:rPr>
          <w:lang w:val="fr-FR"/>
        </w:rPr>
        <w:t>u'une connectivité est assurée</w:t>
      </w:r>
      <w:r w:rsidR="008C18E3" w:rsidRPr="00B23C54">
        <w:rPr>
          <w:lang w:val="fr-FR"/>
        </w:rPr>
        <w:t>.</w:t>
      </w:r>
      <w:r w:rsidR="00A628D8" w:rsidRPr="00B23C54">
        <w:rPr>
          <w:lang w:val="fr-FR"/>
        </w:rPr>
        <w:t xml:space="preserve"> </w:t>
      </w:r>
      <w:r w:rsidRPr="0084224B">
        <w:rPr>
          <w:lang w:val="fr-FR"/>
        </w:rPr>
        <w:t xml:space="preserve">Afin d'appuyer la feuille de route du Ministère indonésien de la promotion de la femme et de la protection de l'enfance (PPPA) pour prévenir les cyberviolences, la cyberaddiction et le cyberharcèlement, les lignes directrices de l'UIT relatives à la protection en ligne des enfants ont été traduites en indonésien (disponibles </w:t>
      </w:r>
      <w:hyperlink r:id="rId23" w:history="1">
        <w:r w:rsidRPr="0084224B">
          <w:rPr>
            <w:rStyle w:val="Hyperlink"/>
            <w:lang w:val="fr-FR"/>
          </w:rPr>
          <w:t>i</w:t>
        </w:r>
        <w:r w:rsidRPr="0084224B">
          <w:rPr>
            <w:rStyle w:val="Hyperlink"/>
            <w:lang w:val="fr-FR"/>
          </w:rPr>
          <w:t>c</w:t>
        </w:r>
        <w:r w:rsidRPr="0084224B">
          <w:rPr>
            <w:rStyle w:val="Hyperlink"/>
            <w:lang w:val="fr-FR"/>
          </w:rPr>
          <w:t>i</w:t>
        </w:r>
      </w:hyperlink>
      <w:r w:rsidRPr="0084224B">
        <w:rPr>
          <w:lang w:val="fr-FR"/>
        </w:rPr>
        <w:t>).</w:t>
      </w:r>
    </w:p>
    <w:p w14:paraId="29FA9668" w14:textId="67769B58" w:rsidR="0084224B" w:rsidRPr="00B23C54" w:rsidRDefault="0084224B" w:rsidP="0084224B">
      <w:pPr>
        <w:pStyle w:val="Heading1"/>
        <w:rPr>
          <w:lang w:val="fr-FR"/>
        </w:rPr>
      </w:pPr>
      <w:r w:rsidRPr="00B23C54">
        <w:rPr>
          <w:lang w:val="fr-FR"/>
        </w:rPr>
        <w:t>4</w:t>
      </w:r>
      <w:r w:rsidRPr="00B23C54">
        <w:rPr>
          <w:lang w:val="fr-FR"/>
        </w:rPr>
        <w:tab/>
      </w:r>
      <w:r w:rsidRPr="00B23C54">
        <w:rPr>
          <w:lang w:val="fr-FR"/>
        </w:rPr>
        <w:t>Initiative Connect2Recover</w:t>
      </w:r>
    </w:p>
    <w:p w14:paraId="0D68CC21" w14:textId="77777777" w:rsidR="0084224B" w:rsidRPr="00B23C54" w:rsidRDefault="0084224B" w:rsidP="00CE0BAC">
      <w:pPr>
        <w:pStyle w:val="Headingb"/>
        <w:rPr>
          <w:lang w:val="fr-FR"/>
        </w:rPr>
      </w:pPr>
      <w:r w:rsidRPr="00B23C54">
        <w:rPr>
          <w:lang w:val="fr-FR"/>
        </w:rPr>
        <w:t>Rappel</w:t>
      </w:r>
    </w:p>
    <w:p w14:paraId="086BD83F" w14:textId="7084A868" w:rsidR="0084224B" w:rsidRPr="0084224B" w:rsidRDefault="0084224B" w:rsidP="0084224B">
      <w:pPr>
        <w:rPr>
          <w:lang w:val="fr-FR"/>
        </w:rPr>
      </w:pPr>
      <w:r w:rsidRPr="0084224B">
        <w:rPr>
          <w:lang w:val="fr-FR"/>
        </w:rPr>
        <w:t>En septembre 2020, l'UIT a lancé l'initiative Connect2Recover, avec le concours du Ministère des affaires intérieures et des communications du Japon et du Centre d'aide humanitaire et de secours du Roi Salman du Royaume d'Arabie saoudite. Par la suite, l'initiative Connect2Recover a bénéficié du soutien du Département des infrastructures, des transports, du développement régional, des communications et des arts (DITRDCA) de l'Australie, du Ministère des transports et des communications de la Lituanie et du Ministère des affaires étrangères (MOFA) de la République</w:t>
      </w:r>
      <w:r w:rsidR="008C18E3" w:rsidRPr="00B23C54">
        <w:rPr>
          <w:lang w:val="fr-FR"/>
        </w:rPr>
        <w:t> </w:t>
      </w:r>
      <w:r w:rsidRPr="0084224B">
        <w:rPr>
          <w:lang w:val="fr-FR"/>
        </w:rPr>
        <w:t>tchèque. De plus, des Membres de Secteur comme Huawei et Vodafone ont également appuyé</w:t>
      </w:r>
      <w:r w:rsidR="00A628D8" w:rsidRPr="00B23C54">
        <w:rPr>
          <w:lang w:val="fr-FR"/>
        </w:rPr>
        <w:t xml:space="preserve"> </w:t>
      </w:r>
      <w:r w:rsidRPr="0084224B">
        <w:rPr>
          <w:lang w:val="fr-FR"/>
        </w:rPr>
        <w:t>l'initiative.</w:t>
      </w:r>
    </w:p>
    <w:p w14:paraId="66871633" w14:textId="77777777" w:rsidR="008C18E3" w:rsidRPr="00B23C54" w:rsidRDefault="0084224B" w:rsidP="0084224B">
      <w:pPr>
        <w:rPr>
          <w:lang w:val="fr-FR"/>
        </w:rPr>
      </w:pPr>
      <w:r w:rsidRPr="0084224B">
        <w:rPr>
          <w:lang w:val="fr-FR"/>
        </w:rPr>
        <w:t>Cette initiative vise à aider les pays à renforcer leur infrastructure et leurs écosystèmes numériques dans le contexte du COVID-19 et des risques naturels (</w:t>
      </w:r>
      <w:hyperlink r:id="rId24" w:history="1">
        <w:r w:rsidRPr="0084224B">
          <w:rPr>
            <w:rStyle w:val="Hyperlink"/>
            <w:lang w:val="fr-FR"/>
          </w:rPr>
          <w:t>Résolution 2</w:t>
        </w:r>
        <w:r w:rsidRPr="0084224B">
          <w:rPr>
            <w:rStyle w:val="Hyperlink"/>
            <w:lang w:val="fr-FR"/>
          </w:rPr>
          <w:t>1</w:t>
        </w:r>
        <w:r w:rsidRPr="0084224B">
          <w:rPr>
            <w:rStyle w:val="Hyperlink"/>
            <w:lang w:val="fr-FR"/>
          </w:rPr>
          <w:t>5 de la Conférence de plénipotentiaires</w:t>
        </w:r>
      </w:hyperlink>
      <w:r w:rsidRPr="0084224B">
        <w:rPr>
          <w:lang w:val="fr-FR"/>
        </w:rPr>
        <w:t xml:space="preserve">), une attention particulière étant accordée aux pays les moins </w:t>
      </w:r>
      <w:r w:rsidR="008C18E3" w:rsidRPr="00B23C54">
        <w:rPr>
          <w:lang w:val="fr-FR"/>
        </w:rPr>
        <w:br w:type="page"/>
      </w:r>
    </w:p>
    <w:p w14:paraId="2C539C97" w14:textId="53D9D32C" w:rsidR="0084224B" w:rsidRPr="0084224B" w:rsidRDefault="0084224B" w:rsidP="0084224B">
      <w:pPr>
        <w:rPr>
          <w:lang w:val="fr-FR"/>
        </w:rPr>
      </w:pPr>
      <w:r w:rsidRPr="0084224B">
        <w:rPr>
          <w:lang w:val="fr-FR"/>
        </w:rPr>
        <w:lastRenderedPageBreak/>
        <w:t>avancés (PMA), aux pays en développement sans littoral (PDSL) et aux petits États insulaires en développement (PEID) (</w:t>
      </w:r>
      <w:hyperlink r:id="rId25" w:history="1">
        <w:r w:rsidRPr="0084224B">
          <w:rPr>
            <w:rStyle w:val="Hyperlink"/>
            <w:lang w:val="fr-FR"/>
          </w:rPr>
          <w:t xml:space="preserve">Résolution 16 </w:t>
        </w:r>
        <w:r w:rsidRPr="0084224B">
          <w:rPr>
            <w:rStyle w:val="Hyperlink"/>
            <w:lang w:val="fr-FR"/>
          </w:rPr>
          <w:t>d</w:t>
        </w:r>
        <w:r w:rsidRPr="0084224B">
          <w:rPr>
            <w:rStyle w:val="Hyperlink"/>
            <w:lang w:val="fr-FR"/>
          </w:rPr>
          <w:t>e la CMDT</w:t>
        </w:r>
      </w:hyperlink>
      <w:r w:rsidRPr="0084224B">
        <w:rPr>
          <w:lang w:val="fr-FR"/>
        </w:rPr>
        <w:t>), en vue de réduire la fracture numérique (</w:t>
      </w:r>
      <w:hyperlink r:id="rId26" w:history="1">
        <w:r w:rsidRPr="0084224B">
          <w:rPr>
            <w:rStyle w:val="Hyperlink"/>
            <w:lang w:val="fr-FR"/>
          </w:rPr>
          <w:t xml:space="preserve">Résolution 37 de </w:t>
        </w:r>
        <w:r w:rsidRPr="0084224B">
          <w:rPr>
            <w:rStyle w:val="Hyperlink"/>
            <w:lang w:val="fr-FR"/>
          </w:rPr>
          <w:t>l</w:t>
        </w:r>
        <w:r w:rsidRPr="0084224B">
          <w:rPr>
            <w:rStyle w:val="Hyperlink"/>
            <w:lang w:val="fr-FR"/>
          </w:rPr>
          <w:t>a CMDT</w:t>
        </w:r>
      </w:hyperlink>
      <w:r w:rsidRPr="0084224B">
        <w:rPr>
          <w:lang w:val="fr-FR"/>
        </w:rPr>
        <w:t>) et d'aider les pays ayant des besoins particuliers.</w:t>
      </w:r>
    </w:p>
    <w:p w14:paraId="1EAB0D12" w14:textId="77777777" w:rsidR="0084224B" w:rsidRPr="00B23C54" w:rsidRDefault="0084224B" w:rsidP="00CE0BAC">
      <w:pPr>
        <w:pStyle w:val="Headingb"/>
        <w:rPr>
          <w:lang w:val="fr-FR"/>
        </w:rPr>
      </w:pPr>
      <w:r w:rsidRPr="00B23C54">
        <w:rPr>
          <w:lang w:val="fr-FR"/>
        </w:rPr>
        <w:t>Comité directeur</w:t>
      </w:r>
    </w:p>
    <w:p w14:paraId="23213891" w14:textId="1284A98C" w:rsidR="0084224B" w:rsidRPr="0084224B" w:rsidRDefault="0084224B" w:rsidP="0084224B">
      <w:pPr>
        <w:rPr>
          <w:lang w:val="fr-FR"/>
        </w:rPr>
      </w:pPr>
      <w:r w:rsidRPr="0084224B">
        <w:rPr>
          <w:lang w:val="fr-FR"/>
        </w:rPr>
        <w:t>Le Comité directeur de l'initiative Connect2Recover est présidé par le Directeur du BDT et comprend des représentants de l'Australie, de la République tchèque, du Japon, de la Lituanie et de l'Arabie saoudite. Entre mai 2022 et</w:t>
      </w:r>
      <w:r w:rsidR="00A628D8" w:rsidRPr="00B23C54">
        <w:rPr>
          <w:lang w:val="fr-FR"/>
        </w:rPr>
        <w:t xml:space="preserve"> </w:t>
      </w:r>
      <w:r w:rsidRPr="0084224B">
        <w:rPr>
          <w:lang w:val="fr-FR"/>
        </w:rPr>
        <w:t>avril 2023, le Comité directeur s'est réuni à trois reprises.</w:t>
      </w:r>
    </w:p>
    <w:p w14:paraId="4C83E206" w14:textId="77777777" w:rsidR="0084224B" w:rsidRPr="00B23C54" w:rsidRDefault="0084224B" w:rsidP="00CE0BAC">
      <w:pPr>
        <w:pStyle w:val="Headingb"/>
        <w:rPr>
          <w:lang w:val="fr-FR"/>
        </w:rPr>
      </w:pPr>
      <w:r w:rsidRPr="00B23C54">
        <w:rPr>
          <w:lang w:val="fr-FR"/>
        </w:rPr>
        <w:t>Mesures prises conformément au Plan d'action de Buenos Aires (de mai à décembre 2022)</w:t>
      </w:r>
    </w:p>
    <w:p w14:paraId="7A82E7BA" w14:textId="1B645E32" w:rsidR="0084224B" w:rsidRPr="00B23C54" w:rsidRDefault="0084224B" w:rsidP="00CE0BAC">
      <w:pPr>
        <w:pStyle w:val="Headingi"/>
        <w:rPr>
          <w:lang w:val="fr-FR"/>
        </w:rPr>
      </w:pPr>
      <w:r w:rsidRPr="00B23C54">
        <w:rPr>
          <w:lang w:val="fr-FR"/>
        </w:rPr>
        <w:t>Mobilisation de</w:t>
      </w:r>
      <w:r w:rsidR="00A628D8" w:rsidRPr="00B23C54">
        <w:rPr>
          <w:lang w:val="fr-FR"/>
        </w:rPr>
        <w:t xml:space="preserve"> </w:t>
      </w:r>
      <w:r w:rsidRPr="00B23C54">
        <w:rPr>
          <w:lang w:val="fr-FR"/>
        </w:rPr>
        <w:t>ressources et coopération internationale</w:t>
      </w:r>
    </w:p>
    <w:p w14:paraId="0B00CBD3" w14:textId="3787BBB2" w:rsidR="0084224B" w:rsidRPr="00B23C54" w:rsidRDefault="0084224B" w:rsidP="0084224B">
      <w:pPr>
        <w:pStyle w:val="enumlev1"/>
        <w:rPr>
          <w:lang w:val="fr-FR"/>
        </w:rPr>
      </w:pPr>
      <w:r w:rsidRPr="00B23C54">
        <w:rPr>
          <w:lang w:val="fr-FR"/>
        </w:rPr>
        <w:t>•</w:t>
      </w:r>
      <w:r w:rsidRPr="00B23C54">
        <w:rPr>
          <w:lang w:val="fr-FR"/>
        </w:rPr>
        <w:tab/>
        <w:t>Grâce à un partenariat solide établi avec cinq États Membres et</w:t>
      </w:r>
      <w:r w:rsidR="00A628D8" w:rsidRPr="00B23C54">
        <w:rPr>
          <w:lang w:val="fr-FR"/>
        </w:rPr>
        <w:t xml:space="preserve"> </w:t>
      </w:r>
      <w:r w:rsidRPr="00B23C54">
        <w:rPr>
          <w:lang w:val="fr-FR"/>
        </w:rPr>
        <w:t>deux Membres de Secteur, 43 pays</w:t>
      </w:r>
      <w:r w:rsidR="00A628D8" w:rsidRPr="00B23C54">
        <w:rPr>
          <w:lang w:val="fr-FR"/>
        </w:rPr>
        <w:t xml:space="preserve"> </w:t>
      </w:r>
      <w:r w:rsidRPr="00B23C54">
        <w:rPr>
          <w:lang w:val="fr-FR"/>
        </w:rPr>
        <w:t>ont bénéficié</w:t>
      </w:r>
      <w:r w:rsidR="00A628D8" w:rsidRPr="00B23C54">
        <w:rPr>
          <w:lang w:val="fr-FR"/>
        </w:rPr>
        <w:t xml:space="preserve"> </w:t>
      </w:r>
      <w:r w:rsidRPr="00B23C54">
        <w:rPr>
          <w:lang w:val="fr-FR"/>
        </w:rPr>
        <w:t>d'une contribution totale de 2,8 millions USD, ce qui illustre les effets</w:t>
      </w:r>
      <w:r w:rsidR="00A628D8" w:rsidRPr="00B23C54">
        <w:rPr>
          <w:lang w:val="fr-FR"/>
        </w:rPr>
        <w:t xml:space="preserve"> </w:t>
      </w:r>
      <w:r w:rsidRPr="00B23C54">
        <w:rPr>
          <w:lang w:val="fr-FR"/>
        </w:rPr>
        <w:t>de la mobilisation de</w:t>
      </w:r>
      <w:r w:rsidR="00A628D8" w:rsidRPr="00B23C54">
        <w:rPr>
          <w:lang w:val="fr-FR"/>
        </w:rPr>
        <w:t xml:space="preserve"> </w:t>
      </w:r>
      <w:r w:rsidRPr="00B23C54">
        <w:rPr>
          <w:lang w:val="fr-FR"/>
        </w:rPr>
        <w:t>ressources et de l</w:t>
      </w:r>
      <w:r w:rsidR="00F96CAC" w:rsidRPr="00B23C54">
        <w:rPr>
          <w:lang w:val="fr-FR"/>
        </w:rPr>
        <w:t>'</w:t>
      </w:r>
      <w:r w:rsidRPr="00B23C54">
        <w:rPr>
          <w:lang w:val="fr-FR"/>
        </w:rPr>
        <w:t>établissement de</w:t>
      </w:r>
      <w:r w:rsidR="00A628D8" w:rsidRPr="00B23C54">
        <w:rPr>
          <w:lang w:val="fr-FR"/>
        </w:rPr>
        <w:t xml:space="preserve"> </w:t>
      </w:r>
      <w:r w:rsidRPr="00B23C54">
        <w:rPr>
          <w:lang w:val="fr-FR"/>
        </w:rPr>
        <w:t>partenariats pour accélérer le développement des télécommunications/TIC.</w:t>
      </w:r>
    </w:p>
    <w:p w14:paraId="38981DDE" w14:textId="77777777" w:rsidR="0084224B" w:rsidRPr="00B23C54" w:rsidRDefault="0084224B" w:rsidP="00CE0BAC">
      <w:pPr>
        <w:pStyle w:val="Headingi"/>
        <w:rPr>
          <w:lang w:val="fr-FR"/>
        </w:rPr>
      </w:pPr>
      <w:r w:rsidRPr="00B23C54">
        <w:rPr>
          <w:lang w:val="fr-FR"/>
        </w:rPr>
        <w:t>Assistance technique aux PMA, aux PDSL et aux PEID (Résolution 16 de la CMDT)</w:t>
      </w:r>
    </w:p>
    <w:p w14:paraId="3EBE9AAD" w14:textId="707AE406" w:rsidR="0084224B" w:rsidRPr="00B23C54" w:rsidRDefault="0084224B" w:rsidP="0084224B">
      <w:pPr>
        <w:pStyle w:val="enumlev1"/>
        <w:rPr>
          <w:lang w:val="fr-FR"/>
        </w:rPr>
      </w:pPr>
      <w:r w:rsidRPr="00B23C54">
        <w:rPr>
          <w:lang w:val="fr-FR"/>
        </w:rPr>
        <w:t>•</w:t>
      </w:r>
      <w:r w:rsidRPr="00B23C54">
        <w:rPr>
          <w:lang w:val="fr-FR"/>
        </w:rPr>
        <w:tab/>
        <w:t>En Arménie, au Kazakhstan, en Mauritanie et au Zimbabwe, des évaluations de la résilience ont été faites</w:t>
      </w:r>
      <w:r w:rsidR="00A628D8" w:rsidRPr="00B23C54">
        <w:rPr>
          <w:lang w:val="fr-FR"/>
        </w:rPr>
        <w:t xml:space="preserve"> </w:t>
      </w:r>
      <w:r w:rsidRPr="00B23C54">
        <w:rPr>
          <w:lang w:val="fr-FR"/>
        </w:rPr>
        <w:t>en vue de renforcer l'infrastructure des télécommunications/TIC dans ces pays</w:t>
      </w:r>
      <w:r w:rsidR="00A628D8" w:rsidRPr="00B23C54">
        <w:rPr>
          <w:lang w:val="fr-FR"/>
        </w:rPr>
        <w:t xml:space="preserve"> </w:t>
      </w:r>
      <w:r w:rsidRPr="00B23C54">
        <w:rPr>
          <w:lang w:val="fr-FR"/>
        </w:rPr>
        <w:t>pour favoriser la reprise économique et</w:t>
      </w:r>
      <w:r w:rsidR="00A628D8" w:rsidRPr="00B23C54">
        <w:rPr>
          <w:lang w:val="fr-FR"/>
        </w:rPr>
        <w:t xml:space="preserve"> </w:t>
      </w:r>
      <w:r w:rsidRPr="00B23C54">
        <w:rPr>
          <w:lang w:val="fr-FR"/>
        </w:rPr>
        <w:t>le développement. Les travaux se poursuivent en Mauritanie et au Zimbabwe.</w:t>
      </w:r>
    </w:p>
    <w:p w14:paraId="3140AE33" w14:textId="0254341D" w:rsidR="0084224B" w:rsidRPr="00B23C54" w:rsidRDefault="0084224B" w:rsidP="0084224B">
      <w:pPr>
        <w:pStyle w:val="enumlev1"/>
        <w:rPr>
          <w:lang w:val="fr-FR"/>
        </w:rPr>
      </w:pPr>
      <w:r w:rsidRPr="00B23C54">
        <w:rPr>
          <w:lang w:val="fr-FR"/>
        </w:rPr>
        <w:t>•</w:t>
      </w:r>
      <w:r w:rsidRPr="00B23C54">
        <w:rPr>
          <w:lang w:val="fr-FR"/>
        </w:rPr>
        <w:tab/>
        <w:t>L'Eswatini, l'Ouganda, l'Éthiopie, le Botswana, la Zambie, le Rwanda, la Dominique, le Zimbabwe et d'autres pays ont tiré parti des quinze rapports du Concours de recherche et du rapport "Mieux reconstruire le monde à l'aide du large bande", l'accent ayant été mis sur la connectivité numérique et la réduction de la fracture numérique (Résolution 37 de la CMDT).</w:t>
      </w:r>
    </w:p>
    <w:p w14:paraId="19679BB8" w14:textId="184F1D64" w:rsidR="0084224B" w:rsidRPr="00B23C54" w:rsidRDefault="0084224B" w:rsidP="0084224B">
      <w:pPr>
        <w:pStyle w:val="enumlev1"/>
        <w:rPr>
          <w:lang w:val="fr-FR"/>
        </w:rPr>
      </w:pPr>
      <w:r w:rsidRPr="00B23C54">
        <w:rPr>
          <w:lang w:val="fr-FR"/>
        </w:rPr>
        <w:t>•</w:t>
      </w:r>
      <w:r w:rsidRPr="00B23C54">
        <w:rPr>
          <w:lang w:val="fr-FR"/>
        </w:rPr>
        <w:tab/>
        <w:t>Il</w:t>
      </w:r>
      <w:r w:rsidR="00A628D8" w:rsidRPr="00B23C54">
        <w:rPr>
          <w:lang w:val="fr-FR"/>
        </w:rPr>
        <w:t xml:space="preserve"> </w:t>
      </w:r>
      <w:r w:rsidRPr="00B23C54">
        <w:rPr>
          <w:lang w:val="fr-FR"/>
        </w:rPr>
        <w:t>est</w:t>
      </w:r>
      <w:r w:rsidR="00A628D8" w:rsidRPr="00B23C54">
        <w:rPr>
          <w:lang w:val="fr-FR"/>
        </w:rPr>
        <w:t xml:space="preserve"> </w:t>
      </w:r>
      <w:r w:rsidRPr="00B23C54">
        <w:rPr>
          <w:lang w:val="fr-FR"/>
        </w:rPr>
        <w:t>prévu de fournir une assistance technique à Moldova pour renforcer le plan national des télécommunications d'urgence et la radiodiffusion cellulaire dans le pays.</w:t>
      </w:r>
    </w:p>
    <w:p w14:paraId="36CD965F" w14:textId="676B8CD9" w:rsidR="0084224B" w:rsidRPr="00B23C54" w:rsidRDefault="0084224B" w:rsidP="00CE0BAC">
      <w:pPr>
        <w:pStyle w:val="Headingi"/>
        <w:rPr>
          <w:lang w:val="fr-FR"/>
        </w:rPr>
      </w:pPr>
      <w:r w:rsidRPr="00B23C54">
        <w:rPr>
          <w:lang w:val="fr-FR"/>
        </w:rPr>
        <w:t>Mesures visant à aider les pays ayant des besoins particuliers</w:t>
      </w:r>
    </w:p>
    <w:p w14:paraId="080E7AA7" w14:textId="2407575F" w:rsidR="0084224B" w:rsidRPr="00B23C54" w:rsidRDefault="0084224B" w:rsidP="0084224B">
      <w:pPr>
        <w:pStyle w:val="enumlev1"/>
        <w:rPr>
          <w:lang w:val="fr-FR"/>
        </w:rPr>
      </w:pPr>
      <w:r w:rsidRPr="00B23C54">
        <w:rPr>
          <w:lang w:val="fr-FR"/>
        </w:rPr>
        <w:t>•</w:t>
      </w:r>
      <w:r w:rsidRPr="00B23C54">
        <w:rPr>
          <w:lang w:val="fr-FR"/>
        </w:rPr>
        <w:tab/>
        <w:t>En Haïti, à la suite du tremblement de terre, une évaluation des dégâts et de la résilience a été demandée, afin d'aider le pays à remettre sur pied son infrastructure et son secteur des télécommunications, afin de les rendre plus résilients pour faire face aux risques naturels, conformément à la Résolution 60 de la CMDT.</w:t>
      </w:r>
    </w:p>
    <w:p w14:paraId="2E841EBA" w14:textId="61B09F6B" w:rsidR="0084224B" w:rsidRPr="00B23C54" w:rsidRDefault="0084224B" w:rsidP="0084224B">
      <w:pPr>
        <w:pStyle w:val="enumlev1"/>
        <w:rPr>
          <w:lang w:val="fr-FR"/>
        </w:rPr>
      </w:pPr>
      <w:r w:rsidRPr="00B23C54">
        <w:rPr>
          <w:lang w:val="fr-FR"/>
        </w:rPr>
        <w:t>•</w:t>
      </w:r>
      <w:r w:rsidRPr="00B23C54">
        <w:rPr>
          <w:lang w:val="fr-FR"/>
        </w:rPr>
        <w:tab/>
        <w:t>Dans l'État de Palestine, l'élaboration d'un cadre pour le plan de numérotage faciliterait la croissance du secteur des télécommunications/TIC, qui est un véritable moteur de la croissance économique et du développement, conformément à la Résolution 18 de la CMDT.</w:t>
      </w:r>
    </w:p>
    <w:p w14:paraId="1D9B990B" w14:textId="48AF98A0" w:rsidR="0084224B" w:rsidRPr="00B23C54" w:rsidRDefault="0084224B" w:rsidP="0084224B">
      <w:pPr>
        <w:pStyle w:val="enumlev1"/>
        <w:rPr>
          <w:lang w:val="fr-FR"/>
        </w:rPr>
      </w:pPr>
      <w:r w:rsidRPr="00B23C54">
        <w:rPr>
          <w:lang w:val="fr-FR"/>
        </w:rPr>
        <w:t>•</w:t>
      </w:r>
      <w:r w:rsidRPr="00B23C54">
        <w:rPr>
          <w:lang w:val="fr-FR"/>
        </w:rPr>
        <w:tab/>
        <w:t>Au Rwanda, la mise en œuvre de projets pilotes dans le cadre de l'initiative Giga fournit des éléments factuels quant au développement à grand échelle de la connectivité des écoles dans le pays, en vue d'assurer une croissance et un développement à long terme, conformément à la Résolution 25 de la CMDT.</w:t>
      </w:r>
    </w:p>
    <w:p w14:paraId="754AFBCE" w14:textId="77777777" w:rsidR="0084224B" w:rsidRPr="00B23C54" w:rsidRDefault="0084224B" w:rsidP="008C18E3">
      <w:pPr>
        <w:pStyle w:val="Headingi"/>
        <w:keepLines/>
        <w:rPr>
          <w:lang w:val="fr-FR"/>
        </w:rPr>
      </w:pPr>
      <w:r w:rsidRPr="00B23C54">
        <w:rPr>
          <w:lang w:val="fr-FR"/>
        </w:rPr>
        <w:lastRenderedPageBreak/>
        <w:t>Environnement politique et réglementaire propice</w:t>
      </w:r>
    </w:p>
    <w:p w14:paraId="58AB129C" w14:textId="21CA845D" w:rsidR="0084224B" w:rsidRPr="00B23C54" w:rsidRDefault="0084224B" w:rsidP="008C18E3">
      <w:pPr>
        <w:pStyle w:val="enumlev1"/>
        <w:keepNext/>
        <w:keepLines/>
        <w:rPr>
          <w:lang w:val="fr-FR"/>
        </w:rPr>
      </w:pPr>
      <w:r w:rsidRPr="00B23C54">
        <w:rPr>
          <w:lang w:val="fr-FR"/>
        </w:rPr>
        <w:t>•</w:t>
      </w:r>
      <w:r w:rsidRPr="00B23C54">
        <w:rPr>
          <w:lang w:val="fr-FR"/>
        </w:rPr>
        <w:tab/>
        <w:t>Grâce à l'élaboration d'une méthode dans le cadre de l'initiative Connect2Recover et à l'harmonisation de la collecte de données sur le large bande</w:t>
      </w:r>
      <w:r w:rsidR="00A628D8" w:rsidRPr="00B23C54">
        <w:rPr>
          <w:lang w:val="fr-FR"/>
        </w:rPr>
        <w:t xml:space="preserve"> </w:t>
      </w:r>
      <w:r w:rsidRPr="00B23C54">
        <w:rPr>
          <w:lang w:val="fr-FR"/>
        </w:rPr>
        <w:t>dans le cadre</w:t>
      </w:r>
      <w:r w:rsidR="00A628D8" w:rsidRPr="00B23C54">
        <w:rPr>
          <w:lang w:val="fr-FR"/>
        </w:rPr>
        <w:t xml:space="preserve"> </w:t>
      </w:r>
      <w:r w:rsidRPr="00B23C54">
        <w:rPr>
          <w:lang w:val="fr-FR"/>
        </w:rPr>
        <w:t>des initiatives de l'UIT en matière de connectivité, il est possible de donner aux régulateurs les moyens d'évaluer la résilience et de recueillir des données.</w:t>
      </w:r>
    </w:p>
    <w:p w14:paraId="35F5BF6B" w14:textId="38625FC6" w:rsidR="0084224B" w:rsidRPr="00B23C54" w:rsidRDefault="0084224B" w:rsidP="0084224B">
      <w:pPr>
        <w:pStyle w:val="enumlev1"/>
        <w:rPr>
          <w:lang w:val="fr-FR"/>
        </w:rPr>
      </w:pPr>
      <w:r w:rsidRPr="00B23C54">
        <w:rPr>
          <w:lang w:val="fr-FR"/>
        </w:rPr>
        <w:t>•</w:t>
      </w:r>
      <w:r w:rsidRPr="00B23C54">
        <w:rPr>
          <w:lang w:val="fr-FR"/>
        </w:rPr>
        <w:tab/>
        <w:t>L'étude visant à déterminer s'il est possible d'établir un organisme de régulation régional unique des télécommunications pour la Communauté des Caraïbes (CARICOM) fournit des éléments probants pour la prise de décisions réglementaires en faveur du développement économique.</w:t>
      </w:r>
    </w:p>
    <w:p w14:paraId="2FBD300F" w14:textId="433D7170" w:rsidR="0084224B" w:rsidRPr="00B23C54" w:rsidRDefault="0084224B" w:rsidP="0084224B">
      <w:pPr>
        <w:pStyle w:val="enumlev1"/>
        <w:rPr>
          <w:lang w:val="fr-FR"/>
        </w:rPr>
      </w:pPr>
      <w:r w:rsidRPr="00B23C54">
        <w:rPr>
          <w:lang w:val="fr-FR"/>
        </w:rPr>
        <w:t>•</w:t>
      </w:r>
      <w:r w:rsidRPr="00B23C54">
        <w:rPr>
          <w:lang w:val="fr-FR"/>
        </w:rPr>
        <w:tab/>
        <w:t>La carte actualisée des réseaux de transmission large bande fournit aux régulateurs de la région des États arabes des renseignements sur les lacunes et les goulets d'étranglement</w:t>
      </w:r>
      <w:r w:rsidR="00A628D8" w:rsidRPr="00B23C54">
        <w:rPr>
          <w:lang w:val="fr-FR"/>
        </w:rPr>
        <w:t>,</w:t>
      </w:r>
      <w:r w:rsidR="00302478" w:rsidRPr="00B23C54">
        <w:rPr>
          <w:lang w:val="fr-FR"/>
        </w:rPr>
        <w:t xml:space="preserve"> </w:t>
      </w:r>
      <w:r w:rsidRPr="00B23C54">
        <w:rPr>
          <w:lang w:val="fr-FR"/>
        </w:rPr>
        <w:t>afin qu'ils prennent des décisions sur l'utilisation des réseaux large bande et des technologies numériques.</w:t>
      </w:r>
    </w:p>
    <w:p w14:paraId="07E96E2B" w14:textId="5834367C" w:rsidR="0084224B" w:rsidRPr="00B23C54" w:rsidRDefault="0084224B" w:rsidP="0084224B">
      <w:pPr>
        <w:pStyle w:val="enumlev1"/>
        <w:rPr>
          <w:lang w:val="fr-FR"/>
        </w:rPr>
      </w:pPr>
      <w:r w:rsidRPr="00B23C54">
        <w:rPr>
          <w:lang w:val="fr-FR"/>
        </w:rPr>
        <w:t>•</w:t>
      </w:r>
      <w:r w:rsidRPr="00B23C54">
        <w:rPr>
          <w:lang w:val="fr-FR"/>
        </w:rPr>
        <w:tab/>
        <w:t>Il a été proposé d'organiser un webinaire, un webinaire sur l'initiative Connect2Recover, un dialogue et une séance de haut niveau, une session d'échange d'informations et une manifestation sur le Forum sur la gouvernance de l'Internet, afin de donner aux décideurs et aux régulateurs les moyens d'agir et de les sensibiliser à l'importance de disposer d'écosystèmes solides pour l'infrastructure numérique nationale et l'inclusion numérique.</w:t>
      </w:r>
    </w:p>
    <w:p w14:paraId="21341C5F" w14:textId="77777777" w:rsidR="0084224B" w:rsidRPr="00B23C54" w:rsidRDefault="0084224B" w:rsidP="00CE0BAC">
      <w:pPr>
        <w:pStyle w:val="Headingi"/>
        <w:rPr>
          <w:lang w:val="fr-FR"/>
        </w:rPr>
      </w:pPr>
      <w:r w:rsidRPr="00B23C54">
        <w:rPr>
          <w:lang w:val="fr-FR"/>
        </w:rPr>
        <w:t>Connectivité financièrement abordable</w:t>
      </w:r>
    </w:p>
    <w:p w14:paraId="67313D8E" w14:textId="67CA5538" w:rsidR="0084224B" w:rsidRPr="00B23C54" w:rsidRDefault="0084224B" w:rsidP="0084224B">
      <w:pPr>
        <w:pStyle w:val="enumlev1"/>
        <w:rPr>
          <w:lang w:val="fr-FR"/>
        </w:rPr>
      </w:pPr>
      <w:r w:rsidRPr="00B23C54">
        <w:rPr>
          <w:lang w:val="fr-FR"/>
        </w:rPr>
        <w:t>•</w:t>
      </w:r>
      <w:r w:rsidRPr="00B23C54">
        <w:rPr>
          <w:lang w:val="fr-FR"/>
        </w:rPr>
        <w:tab/>
      </w:r>
      <w:hyperlink r:id="rId27" w:history="1">
        <w:r w:rsidRPr="00B23C54">
          <w:rPr>
            <w:lang w:val="fr-FR"/>
          </w:rPr>
          <w:t xml:space="preserve">Dans son </w:t>
        </w:r>
        <w:r w:rsidRPr="00B23C54">
          <w:rPr>
            <w:rStyle w:val="Hyperlink"/>
            <w:lang w:val="fr-FR"/>
          </w:rPr>
          <w:t>rapport sur l'ac</w:t>
        </w:r>
        <w:r w:rsidRPr="00B23C54">
          <w:rPr>
            <w:rStyle w:val="Hyperlink"/>
            <w:lang w:val="fr-FR"/>
          </w:rPr>
          <w:t>c</w:t>
        </w:r>
        <w:r w:rsidRPr="00B23C54">
          <w:rPr>
            <w:rStyle w:val="Hyperlink"/>
            <w:lang w:val="fr-FR"/>
          </w:rPr>
          <w:t>ès aux smartphones, le Groupe de travail de la Commission sur le large bande</w:t>
        </w:r>
        <w:r w:rsidRPr="00B23C54">
          <w:rPr>
            <w:lang w:val="fr-FR"/>
          </w:rPr>
          <w:t xml:space="preserve"> fournit aux États Membres un plan d'action visant à examiner les questions d'accessibilité financière et de propriété des dispositifs intelligents.</w:t>
        </w:r>
      </w:hyperlink>
    </w:p>
    <w:p w14:paraId="671350A4" w14:textId="77777777" w:rsidR="0084224B" w:rsidRPr="00B23C54" w:rsidRDefault="0084224B" w:rsidP="00CE0BAC">
      <w:pPr>
        <w:pStyle w:val="Headingb"/>
        <w:rPr>
          <w:lang w:val="fr-FR"/>
        </w:rPr>
      </w:pPr>
      <w:r w:rsidRPr="00B23C54">
        <w:rPr>
          <w:lang w:val="fr-FR"/>
        </w:rPr>
        <w:t>Mesures prises conformément au Plan d'action de Kigali (de janvier à avril 2023)</w:t>
      </w:r>
    </w:p>
    <w:p w14:paraId="6B099E88" w14:textId="7174169B" w:rsidR="0084224B" w:rsidRPr="00B23C54" w:rsidRDefault="0084224B" w:rsidP="00CE0BAC">
      <w:pPr>
        <w:pStyle w:val="Headingi"/>
        <w:rPr>
          <w:lang w:val="fr-FR"/>
        </w:rPr>
      </w:pPr>
      <w:r w:rsidRPr="00B23C54">
        <w:rPr>
          <w:lang w:val="fr-FR"/>
        </w:rPr>
        <w:t>Mobilisation de</w:t>
      </w:r>
      <w:r w:rsidR="00A628D8" w:rsidRPr="00B23C54">
        <w:rPr>
          <w:lang w:val="fr-FR"/>
        </w:rPr>
        <w:t xml:space="preserve"> </w:t>
      </w:r>
      <w:r w:rsidRPr="00B23C54">
        <w:rPr>
          <w:lang w:val="fr-FR"/>
        </w:rPr>
        <w:t>ressources et coopération internationale</w:t>
      </w:r>
    </w:p>
    <w:p w14:paraId="6B13CA61" w14:textId="1474ED7B" w:rsidR="0084224B" w:rsidRPr="00B23C54" w:rsidRDefault="0084224B" w:rsidP="0084224B">
      <w:pPr>
        <w:pStyle w:val="enumlev1"/>
        <w:rPr>
          <w:lang w:val="fr-FR"/>
        </w:rPr>
      </w:pPr>
      <w:r w:rsidRPr="00B23C54">
        <w:rPr>
          <w:lang w:val="fr-FR"/>
        </w:rPr>
        <w:t>•</w:t>
      </w:r>
      <w:r w:rsidRPr="00B23C54">
        <w:rPr>
          <w:lang w:val="fr-FR"/>
        </w:rPr>
        <w:tab/>
        <w:t>Grâce à un partenariat solide</w:t>
      </w:r>
      <w:r w:rsidR="00A628D8" w:rsidRPr="00B23C54">
        <w:rPr>
          <w:lang w:val="fr-FR"/>
        </w:rPr>
        <w:t xml:space="preserve"> </w:t>
      </w:r>
      <w:r w:rsidRPr="00B23C54">
        <w:rPr>
          <w:lang w:val="fr-FR"/>
        </w:rPr>
        <w:t>établis avec cinq États Membres et</w:t>
      </w:r>
      <w:r w:rsidR="00A628D8" w:rsidRPr="00B23C54">
        <w:rPr>
          <w:lang w:val="fr-FR"/>
        </w:rPr>
        <w:t xml:space="preserve"> </w:t>
      </w:r>
      <w:r w:rsidRPr="00B23C54">
        <w:rPr>
          <w:lang w:val="fr-FR"/>
        </w:rPr>
        <w:t>deux Membres de Secteur, une contribution supplémentaire d'environ 300 000 USD a été reçue, afin d'accélérer davantage le développement des télécommunications/TIC.</w:t>
      </w:r>
    </w:p>
    <w:p w14:paraId="7147D88E" w14:textId="77777777" w:rsidR="0084224B" w:rsidRPr="00B23C54" w:rsidRDefault="0084224B" w:rsidP="00CE0BAC">
      <w:pPr>
        <w:pStyle w:val="Headingi"/>
        <w:rPr>
          <w:iCs/>
          <w:lang w:val="fr-FR"/>
        </w:rPr>
      </w:pPr>
      <w:r w:rsidRPr="00B23C54">
        <w:rPr>
          <w:iCs/>
          <w:lang w:val="fr-FR"/>
        </w:rPr>
        <w:t>Assistance technique aux PMA, aux PDSL et aux PEID (</w:t>
      </w:r>
      <w:hyperlink r:id="rId28" w:history="1">
        <w:r w:rsidRPr="00B23C54">
          <w:rPr>
            <w:rStyle w:val="Hyperlink"/>
            <w:iCs/>
            <w:lang w:val="fr-FR"/>
          </w:rPr>
          <w:t>Résolution 16 de</w:t>
        </w:r>
        <w:r w:rsidRPr="00B23C54">
          <w:rPr>
            <w:rStyle w:val="Hyperlink"/>
            <w:iCs/>
            <w:lang w:val="fr-FR"/>
          </w:rPr>
          <w:t xml:space="preserve"> </w:t>
        </w:r>
        <w:r w:rsidRPr="00B23C54">
          <w:rPr>
            <w:rStyle w:val="Hyperlink"/>
            <w:iCs/>
            <w:lang w:val="fr-FR"/>
          </w:rPr>
          <w:t>la CMDT</w:t>
        </w:r>
      </w:hyperlink>
      <w:r w:rsidRPr="00B23C54">
        <w:rPr>
          <w:iCs/>
          <w:lang w:val="fr-FR"/>
        </w:rPr>
        <w:t>)</w:t>
      </w:r>
    </w:p>
    <w:p w14:paraId="6C4BC063" w14:textId="3373BF5A" w:rsidR="0084224B" w:rsidRPr="00B23C54" w:rsidRDefault="0084224B" w:rsidP="0084224B">
      <w:pPr>
        <w:pStyle w:val="enumlev1"/>
        <w:rPr>
          <w:lang w:val="fr-FR"/>
        </w:rPr>
      </w:pPr>
      <w:r w:rsidRPr="00B23C54">
        <w:rPr>
          <w:lang w:val="fr-FR"/>
        </w:rPr>
        <w:t>•</w:t>
      </w:r>
      <w:r w:rsidRPr="00B23C54">
        <w:rPr>
          <w:lang w:val="fr-FR"/>
        </w:rPr>
        <w:tab/>
        <w:t>En Mauritanie et au Zimbabwe, des évaluations de la résilience ont été faites</w:t>
      </w:r>
      <w:r w:rsidR="00A628D8" w:rsidRPr="00B23C54">
        <w:rPr>
          <w:lang w:val="fr-FR"/>
        </w:rPr>
        <w:t xml:space="preserve"> </w:t>
      </w:r>
      <w:r w:rsidRPr="00B23C54">
        <w:rPr>
          <w:lang w:val="fr-FR"/>
        </w:rPr>
        <w:t>en vue de renforcer l'infrastructure des télécommunications/TIC dans ces pays,</w:t>
      </w:r>
      <w:r w:rsidR="00A628D8" w:rsidRPr="00B23C54">
        <w:rPr>
          <w:lang w:val="fr-FR"/>
        </w:rPr>
        <w:t xml:space="preserve"> </w:t>
      </w:r>
      <w:r w:rsidRPr="00B23C54">
        <w:rPr>
          <w:lang w:val="fr-FR"/>
        </w:rPr>
        <w:t>pour favoriser</w:t>
      </w:r>
      <w:r w:rsidR="00A628D8" w:rsidRPr="00B23C54">
        <w:rPr>
          <w:lang w:val="fr-FR"/>
        </w:rPr>
        <w:t xml:space="preserve"> </w:t>
      </w:r>
      <w:r w:rsidRPr="00B23C54">
        <w:rPr>
          <w:lang w:val="fr-FR"/>
        </w:rPr>
        <w:t>la reprise économique et</w:t>
      </w:r>
      <w:r w:rsidR="00A628D8" w:rsidRPr="00B23C54">
        <w:rPr>
          <w:lang w:val="fr-FR"/>
        </w:rPr>
        <w:t xml:space="preserve"> </w:t>
      </w:r>
      <w:r w:rsidRPr="00B23C54">
        <w:rPr>
          <w:lang w:val="fr-FR"/>
        </w:rPr>
        <w:t>le développement. En outre, il est prévu de procéder à une évaluation de la résilience à Grenade.</w:t>
      </w:r>
    </w:p>
    <w:p w14:paraId="31207919" w14:textId="56949ABA" w:rsidR="0084224B" w:rsidRPr="00B23C54" w:rsidRDefault="0084224B" w:rsidP="0084224B">
      <w:pPr>
        <w:pStyle w:val="enumlev1"/>
        <w:rPr>
          <w:lang w:val="fr-FR"/>
        </w:rPr>
      </w:pPr>
      <w:r w:rsidRPr="00B23C54">
        <w:rPr>
          <w:lang w:val="fr-FR"/>
        </w:rPr>
        <w:t>•</w:t>
      </w:r>
      <w:r w:rsidRPr="00B23C54">
        <w:rPr>
          <w:lang w:val="fr-FR"/>
        </w:rPr>
        <w:tab/>
        <w:t>Moldova continue de bénéficier d'une assistance technique pour renforcer le plan national des télécommunications d'urgence et la radiodiffusion cellulaire dans le pays.</w:t>
      </w:r>
    </w:p>
    <w:p w14:paraId="45D2738C" w14:textId="34F649FD" w:rsidR="0084224B" w:rsidRPr="00B23C54" w:rsidRDefault="0084224B" w:rsidP="00CE0BAC">
      <w:pPr>
        <w:pStyle w:val="Headingi"/>
        <w:rPr>
          <w:lang w:val="fr-FR"/>
        </w:rPr>
      </w:pPr>
      <w:r w:rsidRPr="00B23C54">
        <w:rPr>
          <w:lang w:val="fr-FR"/>
        </w:rPr>
        <w:t>Mesures</w:t>
      </w:r>
      <w:r w:rsidR="00A628D8" w:rsidRPr="00B23C54">
        <w:rPr>
          <w:lang w:val="fr-FR"/>
        </w:rPr>
        <w:t xml:space="preserve"> </w:t>
      </w:r>
      <w:r w:rsidRPr="00B23C54">
        <w:rPr>
          <w:lang w:val="fr-FR"/>
        </w:rPr>
        <w:t>visant à aider les pays ayant des besoins particuliers</w:t>
      </w:r>
    </w:p>
    <w:p w14:paraId="35A795EE" w14:textId="0173E7EA" w:rsidR="0084224B" w:rsidRPr="00B23C54" w:rsidRDefault="0084224B" w:rsidP="0084224B">
      <w:pPr>
        <w:pStyle w:val="enumlev1"/>
        <w:rPr>
          <w:lang w:val="fr-FR"/>
        </w:rPr>
      </w:pPr>
      <w:r w:rsidRPr="00B23C54">
        <w:rPr>
          <w:lang w:val="fr-FR"/>
        </w:rPr>
        <w:t>•</w:t>
      </w:r>
      <w:r w:rsidRPr="00B23C54">
        <w:rPr>
          <w:lang w:val="fr-FR"/>
        </w:rPr>
        <w:tab/>
        <w:t xml:space="preserve">Dans l'État de Palestine, l'élaboration d'un cadre pour le plan de numérotage faciliterait la croissance du secteur des télécommunications/TIC, qui est un véritable moteur de la croissance économique et du développement, conformément à la </w:t>
      </w:r>
      <w:hyperlink r:id="rId29" w:history="1">
        <w:r w:rsidRPr="00B23C54">
          <w:rPr>
            <w:rStyle w:val="Hyperlink"/>
            <w:lang w:val="fr-FR"/>
          </w:rPr>
          <w:t>Résolu</w:t>
        </w:r>
        <w:r w:rsidRPr="00B23C54">
          <w:rPr>
            <w:rStyle w:val="Hyperlink"/>
            <w:lang w:val="fr-FR"/>
          </w:rPr>
          <w:t>t</w:t>
        </w:r>
        <w:r w:rsidRPr="00B23C54">
          <w:rPr>
            <w:rStyle w:val="Hyperlink"/>
            <w:lang w:val="fr-FR"/>
          </w:rPr>
          <w:t>ion 18 de la CMDT</w:t>
        </w:r>
      </w:hyperlink>
      <w:r w:rsidRPr="00B23C54">
        <w:rPr>
          <w:lang w:val="fr-FR"/>
        </w:rPr>
        <w:t>.</w:t>
      </w:r>
    </w:p>
    <w:p w14:paraId="792F9DA7" w14:textId="77777777" w:rsidR="0084224B" w:rsidRPr="00B23C54" w:rsidRDefault="0084224B" w:rsidP="00CE0BAC">
      <w:pPr>
        <w:pStyle w:val="Headingi"/>
        <w:rPr>
          <w:lang w:val="fr-FR"/>
        </w:rPr>
      </w:pPr>
      <w:r w:rsidRPr="00B23C54">
        <w:rPr>
          <w:lang w:val="fr-FR"/>
        </w:rPr>
        <w:lastRenderedPageBreak/>
        <w:t>Environnement politique et réglementaire propice</w:t>
      </w:r>
    </w:p>
    <w:p w14:paraId="32C019D6" w14:textId="1811E466" w:rsidR="0084224B" w:rsidRPr="00B23C54" w:rsidRDefault="0084224B" w:rsidP="0084224B">
      <w:pPr>
        <w:pStyle w:val="enumlev1"/>
        <w:rPr>
          <w:lang w:val="fr-FR"/>
        </w:rPr>
      </w:pPr>
      <w:r w:rsidRPr="00B23C54">
        <w:rPr>
          <w:lang w:val="fr-FR"/>
        </w:rPr>
        <w:t>•</w:t>
      </w:r>
      <w:r w:rsidRPr="00B23C54">
        <w:rPr>
          <w:lang w:val="fr-FR"/>
        </w:rPr>
        <w:tab/>
        <w:t>L'analyse du marché des télécommunications/TIC en Syrie donnera aux décideurs des éléments concrets pour renforcer la compétitivité des services en faveur du développement du pays.</w:t>
      </w:r>
    </w:p>
    <w:p w14:paraId="0EABFE7D" w14:textId="6FE04AD7" w:rsidR="0084224B" w:rsidRPr="00B23C54" w:rsidRDefault="0084224B" w:rsidP="0084224B">
      <w:pPr>
        <w:pStyle w:val="enumlev1"/>
        <w:rPr>
          <w:lang w:val="fr-FR"/>
        </w:rPr>
      </w:pPr>
      <w:r w:rsidRPr="00B23C54">
        <w:rPr>
          <w:lang w:val="fr-FR"/>
        </w:rPr>
        <w:t>•</w:t>
      </w:r>
      <w:r w:rsidRPr="00B23C54">
        <w:rPr>
          <w:lang w:val="fr-FR"/>
        </w:rPr>
        <w:tab/>
        <w:t xml:space="preserve">Des bonnes pratiques ont été échangées dans le cadre d'une </w:t>
      </w:r>
      <w:hyperlink r:id="rId30" w:history="1">
        <w:r w:rsidRPr="00B23C54">
          <w:rPr>
            <w:rStyle w:val="Hyperlink"/>
            <w:lang w:val="fr-FR"/>
          </w:rPr>
          <w:t>séance d'info</w:t>
        </w:r>
        <w:r w:rsidRPr="00B23C54">
          <w:rPr>
            <w:rStyle w:val="Hyperlink"/>
            <w:lang w:val="fr-FR"/>
          </w:rPr>
          <w:t>r</w:t>
        </w:r>
        <w:r w:rsidRPr="00B23C54">
          <w:rPr>
            <w:rStyle w:val="Hyperlink"/>
            <w:lang w:val="fr-FR"/>
          </w:rPr>
          <w:t>mation sur l'infrastructure numérique résiliente</w:t>
        </w:r>
      </w:hyperlink>
      <w:r w:rsidRPr="00B23C54">
        <w:rPr>
          <w:lang w:val="fr-FR"/>
        </w:rPr>
        <w:t>.</w:t>
      </w:r>
    </w:p>
    <w:p w14:paraId="774EA96B" w14:textId="434C25F3" w:rsidR="0084224B" w:rsidRPr="00B23C54" w:rsidRDefault="0084224B" w:rsidP="0084224B">
      <w:pPr>
        <w:pStyle w:val="Heading1"/>
        <w:rPr>
          <w:lang w:val="fr-FR"/>
        </w:rPr>
      </w:pPr>
      <w:r w:rsidRPr="00B23C54">
        <w:rPr>
          <w:lang w:val="fr-FR"/>
        </w:rPr>
        <w:t>5</w:t>
      </w:r>
      <w:r w:rsidRPr="00B23C54">
        <w:rPr>
          <w:lang w:val="fr-FR"/>
        </w:rPr>
        <w:tab/>
      </w:r>
      <w:r w:rsidRPr="00B23C54">
        <w:rPr>
          <w:lang w:val="fr-FR"/>
        </w:rPr>
        <w:t>Initiative Partner2Connect</w:t>
      </w:r>
    </w:p>
    <w:p w14:paraId="1FC66DED" w14:textId="77777777" w:rsidR="0084224B" w:rsidRPr="00B23C54" w:rsidRDefault="0084224B" w:rsidP="00CE0BAC">
      <w:pPr>
        <w:pStyle w:val="Headingb"/>
        <w:rPr>
          <w:lang w:val="fr-FR"/>
        </w:rPr>
      </w:pPr>
      <w:r w:rsidRPr="00B23C54">
        <w:rPr>
          <w:lang w:val="fr-FR"/>
        </w:rPr>
        <w:t>Rappel</w:t>
      </w:r>
    </w:p>
    <w:p w14:paraId="1A73E0E9" w14:textId="48DB2800" w:rsidR="0084224B" w:rsidRPr="0084224B" w:rsidRDefault="0084224B" w:rsidP="0084224B">
      <w:pPr>
        <w:rPr>
          <w:lang w:val="fr-FR"/>
        </w:rPr>
      </w:pPr>
      <w:r w:rsidRPr="0084224B">
        <w:rPr>
          <w:lang w:val="fr-FR"/>
        </w:rPr>
        <w:t>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 La CMDT-22 a défini, par</w:t>
      </w:r>
      <w:r w:rsidR="00A628D8" w:rsidRPr="00B23C54">
        <w:rPr>
          <w:lang w:val="fr-FR"/>
        </w:rPr>
        <w:t xml:space="preserve"> </w:t>
      </w:r>
      <w:r w:rsidRPr="0084224B">
        <w:rPr>
          <w:lang w:val="fr-FR"/>
        </w:rPr>
        <w:t xml:space="preserve">sa </w:t>
      </w:r>
      <w:hyperlink r:id="rId31" w:history="1">
        <w:r w:rsidRPr="0084224B">
          <w:rPr>
            <w:rStyle w:val="Hyperlink"/>
            <w:lang w:val="fr-FR"/>
          </w:rPr>
          <w:t>Résoluti</w:t>
        </w:r>
        <w:r w:rsidRPr="0084224B">
          <w:rPr>
            <w:rStyle w:val="Hyperlink"/>
            <w:lang w:val="fr-FR"/>
          </w:rPr>
          <w:t>o</w:t>
        </w:r>
        <w:r w:rsidRPr="0084224B">
          <w:rPr>
            <w:rStyle w:val="Hyperlink"/>
            <w:lang w:val="fr-FR"/>
          </w:rPr>
          <w:t>n 88</w:t>
        </w:r>
      </w:hyperlink>
      <w:r w:rsidRPr="0084224B">
        <w:rPr>
          <w:lang w:val="fr-FR"/>
        </w:rPr>
        <w:t xml:space="preserve"> nouvellement adoptée, un mandat clair pour que le BDT et l'UIT continuent de coopérer dans le cadre de la Coalition pour le numérique Partner2Connect, en vue essentiellement de mettre en œuvre et d'adapter des engagements, de mobiliser de nouvelles ressources et de nouer de nouveaux partenariats, ainsi que d'établir des rapports et d'échanger des données d'expérience afin de contribuer, en définitive, au bon fonctionnement du Programme</w:t>
      </w:r>
      <w:r w:rsidR="001572FC" w:rsidRPr="00B23C54">
        <w:rPr>
          <w:lang w:val="fr-FR"/>
        </w:rPr>
        <w:t> </w:t>
      </w:r>
      <w:r w:rsidRPr="0084224B">
        <w:rPr>
          <w:lang w:val="fr-FR"/>
        </w:rPr>
        <w:t>P2C.</w:t>
      </w:r>
    </w:p>
    <w:p w14:paraId="6A880CE1" w14:textId="791CF9F7" w:rsidR="0084224B" w:rsidRPr="00B23C54" w:rsidRDefault="0084224B" w:rsidP="00CE0BAC">
      <w:pPr>
        <w:pStyle w:val="Headingb"/>
        <w:rPr>
          <w:lang w:val="fr-FR"/>
        </w:rPr>
      </w:pPr>
      <w:r w:rsidRPr="00B23C54">
        <w:rPr>
          <w:lang w:val="fr-FR"/>
        </w:rPr>
        <w:t>Activités et résultats de l'initiative Partner2Connect (de mai</w:t>
      </w:r>
      <w:r w:rsidR="00A628D8" w:rsidRPr="00B23C54">
        <w:rPr>
          <w:lang w:val="fr-FR"/>
        </w:rPr>
        <w:t xml:space="preserve"> </w:t>
      </w:r>
      <w:r w:rsidRPr="00B23C54">
        <w:rPr>
          <w:lang w:val="fr-FR"/>
        </w:rPr>
        <w:t>à décembre 2022)</w:t>
      </w:r>
    </w:p>
    <w:p w14:paraId="00630376" w14:textId="77777777" w:rsidR="0084224B" w:rsidRPr="0084224B" w:rsidRDefault="0084224B" w:rsidP="0084224B">
      <w:pPr>
        <w:rPr>
          <w:lang w:val="fr-FR"/>
        </w:rPr>
      </w:pPr>
      <w:r w:rsidRPr="0084224B">
        <w:rPr>
          <w:lang w:val="fr-FR"/>
        </w:rPr>
        <w:t>Depuis le dernier rapport qui a été présenté (dans le Document 2 de la CMDT-22), les résultats suivants ont été obtenus dans le cadre de la Coalition P2C:</w:t>
      </w:r>
    </w:p>
    <w:p w14:paraId="718872AC" w14:textId="1A9A6717" w:rsidR="0084224B" w:rsidRPr="00B23C54" w:rsidRDefault="00CE0BAC" w:rsidP="0084224B">
      <w:pPr>
        <w:pStyle w:val="enumlev1"/>
        <w:rPr>
          <w:lang w:val="fr-FR"/>
        </w:rPr>
      </w:pPr>
      <w:r w:rsidRPr="00B23C54">
        <w:rPr>
          <w:lang w:val="fr-FR"/>
        </w:rPr>
        <w:t>•</w:t>
      </w:r>
      <w:r w:rsidRPr="00B23C54">
        <w:rPr>
          <w:lang w:val="fr-FR"/>
        </w:rPr>
        <w:tab/>
      </w:r>
      <w:r w:rsidR="0084224B" w:rsidRPr="00B23C54">
        <w:rPr>
          <w:lang w:val="fr-FR"/>
        </w:rPr>
        <w:t>Le lancement du Cadre d'action P2C et de la plate-forme en ligne de soumission des engagements en mars 2022 a ouvert la voie à la première Table ronde pour le développement du numérique,</w:t>
      </w:r>
      <w:r w:rsidR="00A628D8" w:rsidRPr="00B23C54">
        <w:rPr>
          <w:lang w:val="fr-FR"/>
        </w:rPr>
        <w:t xml:space="preserve"> </w:t>
      </w:r>
      <w:r w:rsidR="0084224B" w:rsidRPr="00B23C54">
        <w:rPr>
          <w:lang w:val="fr-FR"/>
        </w:rPr>
        <w:t>tenue en juin 2022 lors de la CMDT de l'UIT.</w:t>
      </w:r>
    </w:p>
    <w:p w14:paraId="1AA42228" w14:textId="25C7C3AF" w:rsidR="0084224B" w:rsidRPr="00B23C54" w:rsidRDefault="00CE0BAC" w:rsidP="0084224B">
      <w:pPr>
        <w:pStyle w:val="enumlev1"/>
        <w:rPr>
          <w:lang w:val="fr-FR"/>
        </w:rPr>
      </w:pPr>
      <w:r w:rsidRPr="00B23C54">
        <w:rPr>
          <w:lang w:val="fr-FR"/>
        </w:rPr>
        <w:t>•</w:t>
      </w:r>
      <w:r w:rsidRPr="00B23C54">
        <w:rPr>
          <w:lang w:val="fr-FR"/>
        </w:rPr>
        <w:tab/>
      </w:r>
      <w:r w:rsidR="0084224B" w:rsidRPr="00B23C54">
        <w:rPr>
          <w:lang w:val="fr-FR"/>
        </w:rPr>
        <w:t>La première Table ronde P2C pour le développement du numérique a été organisée et la Résolution 88 sur la Coalition P2C a été adoptée à la CMDT-22 tenue à Kigali, afin d'institutionnaliser les travaux de la Coalition dans le cadre des travaux du BDT.</w:t>
      </w:r>
    </w:p>
    <w:p w14:paraId="25BF0929" w14:textId="7BAAD43B" w:rsidR="0084224B" w:rsidRPr="00B23C54" w:rsidRDefault="00CE0BAC" w:rsidP="0084224B">
      <w:pPr>
        <w:pStyle w:val="enumlev1"/>
        <w:rPr>
          <w:lang w:val="fr-FR"/>
        </w:rPr>
      </w:pPr>
      <w:r w:rsidRPr="00B23C54">
        <w:rPr>
          <w:lang w:val="fr-FR"/>
        </w:rPr>
        <w:t>•</w:t>
      </w:r>
      <w:r w:rsidRPr="00B23C54">
        <w:rPr>
          <w:lang w:val="fr-FR"/>
        </w:rPr>
        <w:tab/>
      </w:r>
      <w:r w:rsidR="0084224B" w:rsidRPr="00B23C54">
        <w:rPr>
          <w:lang w:val="fr-FR"/>
        </w:rPr>
        <w:t>Le cap des 500 engagements pris au titre de l'initiative P2C a été franchi en octobre 2022.</w:t>
      </w:r>
    </w:p>
    <w:p w14:paraId="2CCF3F50" w14:textId="307194BB" w:rsidR="0084224B" w:rsidRPr="00B23C54" w:rsidRDefault="00CE0BAC" w:rsidP="0084224B">
      <w:pPr>
        <w:pStyle w:val="enumlev1"/>
        <w:rPr>
          <w:lang w:val="fr-FR"/>
        </w:rPr>
      </w:pPr>
      <w:r w:rsidRPr="00B23C54">
        <w:rPr>
          <w:lang w:val="fr-FR"/>
        </w:rPr>
        <w:t>•</w:t>
      </w:r>
      <w:r w:rsidRPr="00B23C54">
        <w:rPr>
          <w:lang w:val="fr-FR"/>
        </w:rPr>
        <w:tab/>
      </w:r>
      <w:r w:rsidR="0084224B" w:rsidRPr="00B23C54">
        <w:rPr>
          <w:lang w:val="fr-FR"/>
        </w:rPr>
        <w:t>Le formulaire permettant d'assurer le suivi et de rendre compte de façon volontaire des progrès accomplis dans la mise en œuvre des engagements a constitué une autre avancée importante en 2022, parallèlement à la première réunion annuelle P2C</w:t>
      </w:r>
      <w:r w:rsidR="00A628D8" w:rsidRPr="00B23C54">
        <w:rPr>
          <w:lang w:val="fr-FR"/>
        </w:rPr>
        <w:t xml:space="preserve"> </w:t>
      </w:r>
      <w:r w:rsidR="0084224B" w:rsidRPr="00B23C54">
        <w:rPr>
          <w:lang w:val="fr-FR"/>
        </w:rPr>
        <w:t>tenue en décembre 2022 au siège de l'UIT à Genève.</w:t>
      </w:r>
    </w:p>
    <w:p w14:paraId="25BCBC9A" w14:textId="77777777" w:rsidR="0084224B" w:rsidRPr="00B23C54" w:rsidRDefault="0084224B" w:rsidP="00CE0BAC">
      <w:pPr>
        <w:pStyle w:val="Headingb"/>
        <w:rPr>
          <w:lang w:val="fr-FR"/>
        </w:rPr>
      </w:pPr>
      <w:r w:rsidRPr="00B23C54">
        <w:rPr>
          <w:lang w:val="fr-FR"/>
        </w:rPr>
        <w:t>Activités et résultats de l'initiative Partner2Connect (de janvier 2023 à avril 2023)</w:t>
      </w:r>
    </w:p>
    <w:p w14:paraId="549C1FEF" w14:textId="5525076D" w:rsidR="0084224B" w:rsidRPr="00B23C54" w:rsidRDefault="00CE0BAC" w:rsidP="00CE0BAC">
      <w:pPr>
        <w:pStyle w:val="enumlev1"/>
        <w:rPr>
          <w:lang w:val="fr-FR"/>
        </w:rPr>
      </w:pPr>
      <w:r w:rsidRPr="00B23C54">
        <w:rPr>
          <w:lang w:val="fr-FR"/>
        </w:rPr>
        <w:t>•</w:t>
      </w:r>
      <w:r w:rsidRPr="00B23C54">
        <w:rPr>
          <w:lang w:val="fr-FR"/>
        </w:rPr>
        <w:tab/>
      </w:r>
      <w:r w:rsidR="0084224B" w:rsidRPr="00B23C54">
        <w:rPr>
          <w:lang w:val="fr-FR"/>
        </w:rPr>
        <w:t>en</w:t>
      </w:r>
      <w:r w:rsidR="00A628D8" w:rsidRPr="00B23C54">
        <w:rPr>
          <w:lang w:val="fr-FR"/>
        </w:rPr>
        <w:t xml:space="preserve"> </w:t>
      </w:r>
      <w:r w:rsidR="0084224B" w:rsidRPr="00B23C54">
        <w:rPr>
          <w:lang w:val="fr-FR"/>
        </w:rPr>
        <w:t>avril 2023, l'initiative P2C a recueilli 621 engagements, d'un montant de près de 30</w:t>
      </w:r>
      <w:r w:rsidR="001572FC" w:rsidRPr="00B23C54">
        <w:rPr>
          <w:lang w:val="fr-FR"/>
        </w:rPr>
        <w:t> </w:t>
      </w:r>
      <w:r w:rsidR="0084224B" w:rsidRPr="00B23C54">
        <w:rPr>
          <w:lang w:val="fr-FR"/>
        </w:rPr>
        <w:t>milliards USD, soumis par 297 entités, notamment des gouvernements, des entités du secteur privé, des institutions du système des Nations Unies et d'autres organisations internationales ou régionales (banques multilatérales de développement comprises), des représentants de la société civile, des établissements universitaires et des groupes de jeunes.</w:t>
      </w:r>
    </w:p>
    <w:p w14:paraId="0481F250" w14:textId="1CF243F9" w:rsidR="0084224B" w:rsidRPr="00B23C54" w:rsidRDefault="00CE0BAC" w:rsidP="00CE0BAC">
      <w:pPr>
        <w:pStyle w:val="enumlev1"/>
        <w:rPr>
          <w:lang w:val="fr-FR"/>
        </w:rPr>
      </w:pPr>
      <w:r w:rsidRPr="00B23C54">
        <w:rPr>
          <w:lang w:val="fr-FR"/>
        </w:rPr>
        <w:t>•</w:t>
      </w:r>
      <w:r w:rsidRPr="00B23C54">
        <w:rPr>
          <w:lang w:val="fr-FR"/>
        </w:rPr>
        <w:tab/>
      </w:r>
      <w:r w:rsidR="0084224B" w:rsidRPr="00B23C54">
        <w:rPr>
          <w:lang w:val="fr-FR"/>
        </w:rPr>
        <w:t>Sur les 297 entités participant à la Coalition, 102 sont des États Membres de l'UIT.</w:t>
      </w:r>
    </w:p>
    <w:p w14:paraId="08399C6A" w14:textId="29B4ECEF" w:rsidR="0084224B" w:rsidRPr="00B23C54" w:rsidRDefault="00CE0BAC" w:rsidP="00CE0BAC">
      <w:pPr>
        <w:pStyle w:val="enumlev1"/>
        <w:rPr>
          <w:lang w:val="fr-FR"/>
        </w:rPr>
      </w:pPr>
      <w:r w:rsidRPr="00B23C54">
        <w:rPr>
          <w:lang w:val="fr-FR"/>
        </w:rPr>
        <w:t>•</w:t>
      </w:r>
      <w:r w:rsidRPr="00B23C54">
        <w:rPr>
          <w:lang w:val="fr-FR"/>
        </w:rPr>
        <w:tab/>
      </w:r>
      <w:r w:rsidR="0084224B" w:rsidRPr="00B23C54">
        <w:rPr>
          <w:lang w:val="fr-FR"/>
        </w:rPr>
        <w:t>Le secteur privé représente environ 25% des entités participant à la Coalition.</w:t>
      </w:r>
    </w:p>
    <w:p w14:paraId="25324E93" w14:textId="7506B418" w:rsidR="0084224B" w:rsidRPr="00B23C54" w:rsidRDefault="00CE0BAC" w:rsidP="00CE0BAC">
      <w:pPr>
        <w:pStyle w:val="enumlev1"/>
        <w:rPr>
          <w:lang w:val="fr-FR"/>
        </w:rPr>
      </w:pPr>
      <w:r w:rsidRPr="00B23C54">
        <w:rPr>
          <w:lang w:val="fr-FR"/>
        </w:rPr>
        <w:lastRenderedPageBreak/>
        <w:t>•</w:t>
      </w:r>
      <w:r w:rsidRPr="00B23C54">
        <w:rPr>
          <w:lang w:val="fr-FR"/>
        </w:rPr>
        <w:tab/>
      </w:r>
      <w:r w:rsidR="0084224B" w:rsidRPr="00B23C54">
        <w:rPr>
          <w:lang w:val="fr-FR"/>
        </w:rPr>
        <w:t>Quatorze institutions du système</w:t>
      </w:r>
      <w:r w:rsidR="00A628D8" w:rsidRPr="00B23C54">
        <w:rPr>
          <w:lang w:val="fr-FR"/>
        </w:rPr>
        <w:t xml:space="preserve"> </w:t>
      </w:r>
      <w:r w:rsidR="0084224B" w:rsidRPr="00B23C54">
        <w:rPr>
          <w:lang w:val="fr-FR"/>
        </w:rPr>
        <w:t>des Nations Unies participent actuellement à cette Coalition.</w:t>
      </w:r>
    </w:p>
    <w:p w14:paraId="15FD1C7F" w14:textId="6CB09FF3" w:rsidR="0084224B" w:rsidRPr="00B23C54" w:rsidRDefault="00CE0BAC" w:rsidP="00CE0BAC">
      <w:pPr>
        <w:pStyle w:val="enumlev1"/>
        <w:rPr>
          <w:lang w:val="fr-FR"/>
        </w:rPr>
      </w:pPr>
      <w:r w:rsidRPr="00B23C54">
        <w:rPr>
          <w:lang w:val="fr-FR"/>
        </w:rPr>
        <w:t>•</w:t>
      </w:r>
      <w:r w:rsidRPr="00B23C54">
        <w:rPr>
          <w:lang w:val="fr-FR"/>
        </w:rPr>
        <w:tab/>
      </w:r>
      <w:r w:rsidR="0084224B" w:rsidRPr="00B23C54">
        <w:rPr>
          <w:lang w:val="fr-FR"/>
        </w:rPr>
        <w:t>En 2023:</w:t>
      </w:r>
    </w:p>
    <w:p w14:paraId="2A3AE55E" w14:textId="30D9245F" w:rsidR="0084224B" w:rsidRPr="00B23C54" w:rsidRDefault="00CE0BAC" w:rsidP="00CE0BAC">
      <w:pPr>
        <w:pStyle w:val="enumlev2"/>
        <w:rPr>
          <w:lang w:val="fr-FR"/>
        </w:rPr>
      </w:pPr>
      <w:r w:rsidRPr="00B23C54">
        <w:rPr>
          <w:lang w:val="fr-FR"/>
        </w:rPr>
        <w:t>–</w:t>
      </w:r>
      <w:r w:rsidRPr="00B23C54">
        <w:rPr>
          <w:lang w:val="fr-FR"/>
        </w:rPr>
        <w:tab/>
      </w:r>
      <w:r w:rsidR="0084224B" w:rsidRPr="00B23C54">
        <w:rPr>
          <w:lang w:val="fr-FR"/>
        </w:rPr>
        <w:t>Chaque région organisera et accueillera un Forum régional sur le développement (RDF). Dans le cadre de chaque Forum RDF, une table ronde régionale spéciale sera organisée dans le cadre de la Coalition P2C</w:t>
      </w:r>
      <w:r w:rsidR="00A628D8" w:rsidRPr="00B23C54">
        <w:rPr>
          <w:lang w:val="fr-FR"/>
        </w:rPr>
        <w:t>,</w:t>
      </w:r>
      <w:r w:rsidR="0084224B" w:rsidRPr="00B23C54">
        <w:rPr>
          <w:lang w:val="fr-FR"/>
        </w:rPr>
        <w:t xml:space="preserve"> en vue de mettre en adéquation les besoins des États Membres et les engagements des partenaires.</w:t>
      </w:r>
    </w:p>
    <w:p w14:paraId="307E0797" w14:textId="57670D54" w:rsidR="0084224B" w:rsidRPr="00B23C54" w:rsidRDefault="00CE0BAC" w:rsidP="00CE0BAC">
      <w:pPr>
        <w:pStyle w:val="enumlev1"/>
        <w:rPr>
          <w:lang w:val="fr-FR"/>
        </w:rPr>
      </w:pPr>
      <w:r w:rsidRPr="00B23C54">
        <w:rPr>
          <w:lang w:val="fr-FR"/>
        </w:rPr>
        <w:t>•</w:t>
      </w:r>
      <w:r w:rsidRPr="00B23C54">
        <w:rPr>
          <w:lang w:val="fr-FR"/>
        </w:rPr>
        <w:tab/>
      </w:r>
      <w:r w:rsidR="0084224B" w:rsidRPr="00B23C54">
        <w:rPr>
          <w:lang w:val="fr-FR"/>
        </w:rPr>
        <w:t xml:space="preserve">Dans le cadre de la Coalition P2C, des tables rondes nationales seront organisées au Cambodge, en République </w:t>
      </w:r>
      <w:r w:rsidR="001572FC" w:rsidRPr="00B23C54">
        <w:rPr>
          <w:lang w:val="fr-FR"/>
        </w:rPr>
        <w:t>D</w:t>
      </w:r>
      <w:r w:rsidR="0084224B" w:rsidRPr="00B23C54">
        <w:rPr>
          <w:lang w:val="fr-FR"/>
        </w:rPr>
        <w:t>ominicaine, à Madagascar et en Mauritanie, l'objectif étant de tirer parti des engagements en faveur de la Coalition pour favoriser la transformation numérique de chaque pays.</w:t>
      </w:r>
    </w:p>
    <w:p w14:paraId="6DF5E76C" w14:textId="72B94DA2" w:rsidR="0084224B" w:rsidRPr="00B23C54" w:rsidRDefault="0084224B" w:rsidP="0084224B">
      <w:pPr>
        <w:pStyle w:val="Heading1"/>
        <w:rPr>
          <w:lang w:val="fr-FR"/>
        </w:rPr>
      </w:pPr>
      <w:r w:rsidRPr="00B23C54">
        <w:rPr>
          <w:lang w:val="fr-FR"/>
        </w:rPr>
        <w:t>6</w:t>
      </w:r>
      <w:r w:rsidRPr="00B23C54">
        <w:rPr>
          <w:lang w:val="fr-FR"/>
        </w:rPr>
        <w:tab/>
      </w:r>
      <w:r w:rsidRPr="00B23C54">
        <w:rPr>
          <w:lang w:val="fr-FR"/>
        </w:rPr>
        <w:t>Conclusions</w:t>
      </w:r>
    </w:p>
    <w:p w14:paraId="0DBC0396" w14:textId="4F963FDE" w:rsidR="0084224B" w:rsidRPr="0084224B" w:rsidRDefault="0084224B" w:rsidP="0084224B">
      <w:pPr>
        <w:rPr>
          <w:lang w:val="fr-FR"/>
        </w:rPr>
      </w:pPr>
      <w:r w:rsidRPr="0084224B">
        <w:rPr>
          <w:lang w:val="fr-FR"/>
        </w:rPr>
        <w:t>Les quatre initiatives spéciales sont financées grâce à la mobilisation de ressources et</w:t>
      </w:r>
      <w:r w:rsidR="00A628D8" w:rsidRPr="00B23C54">
        <w:rPr>
          <w:lang w:val="fr-FR"/>
        </w:rPr>
        <w:t xml:space="preserve"> </w:t>
      </w:r>
      <w:r w:rsidRPr="0084224B">
        <w:rPr>
          <w:lang w:val="fr-FR"/>
        </w:rPr>
        <w:t>à la</w:t>
      </w:r>
      <w:r w:rsidR="00A628D8" w:rsidRPr="00B23C54">
        <w:rPr>
          <w:lang w:val="fr-FR"/>
        </w:rPr>
        <w:t xml:space="preserve"> </w:t>
      </w:r>
      <w:r w:rsidRPr="0084224B">
        <w:rPr>
          <w:lang w:val="fr-FR"/>
        </w:rPr>
        <w:t>coopération internationale et viennent compléter</w:t>
      </w:r>
      <w:r w:rsidR="00A628D8" w:rsidRPr="00B23C54">
        <w:rPr>
          <w:lang w:val="fr-FR"/>
        </w:rPr>
        <w:t xml:space="preserve"> </w:t>
      </w:r>
      <w:r w:rsidRPr="0084224B">
        <w:rPr>
          <w:lang w:val="fr-FR"/>
        </w:rPr>
        <w:t>la mise en œuvre du Plan d'action de Buenos</w:t>
      </w:r>
      <w:r w:rsidR="001572FC" w:rsidRPr="00B23C54">
        <w:rPr>
          <w:lang w:val="fr-FR"/>
        </w:rPr>
        <w:t> </w:t>
      </w:r>
      <w:r w:rsidRPr="0084224B">
        <w:rPr>
          <w:lang w:val="fr-FR"/>
        </w:rPr>
        <w:t>Aires et du Plan d'action de Kigali.</w:t>
      </w:r>
    </w:p>
    <w:p w14:paraId="64F18A73" w14:textId="77777777" w:rsidR="00CE0BAC" w:rsidRPr="00B23C54" w:rsidRDefault="00CE0BAC" w:rsidP="001572FC">
      <w:pPr>
        <w:spacing w:before="360"/>
        <w:jc w:val="center"/>
        <w:rPr>
          <w:lang w:val="fr-FR"/>
        </w:rPr>
      </w:pPr>
      <w:bookmarkStart w:id="6" w:name="Proposal"/>
      <w:bookmarkEnd w:id="6"/>
      <w:r w:rsidRPr="00B23C54">
        <w:rPr>
          <w:lang w:val="fr-FR"/>
        </w:rPr>
        <w:t>______________</w:t>
      </w:r>
    </w:p>
    <w:sectPr w:rsidR="00CE0BAC" w:rsidRPr="00B23C54" w:rsidSect="00473791">
      <w:headerReference w:type="default" r:id="rId32"/>
      <w:footerReference w:type="default" r:id="rId33"/>
      <w:footerReference w:type="first" r:id="rId3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2B71" w14:textId="5E3AD115" w:rsidR="00A628D8" w:rsidRDefault="00A628D8" w:rsidP="00A628D8">
    <w:pPr>
      <w:pStyle w:val="Footer"/>
    </w:pPr>
    <w:fldSimple w:instr=" FILENAME \p  \* MERGEFORMAT ">
      <w:r w:rsidR="00B23C54">
        <w:t>P:\FRA\ITU-D\CONF-D\TDAG23\TDAG23-30\000\014F.docx</w:t>
      </w:r>
    </w:fldSimple>
    <w:r>
      <w:t xml:space="preserve"> (520126)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4224B" w:rsidRPr="0084224B" w14:paraId="695D1810" w14:textId="77777777" w:rsidTr="0084224B">
      <w:tc>
        <w:tcPr>
          <w:tcW w:w="1526" w:type="dxa"/>
          <w:tcBorders>
            <w:top w:val="single" w:sz="4" w:space="0" w:color="000000"/>
          </w:tcBorders>
          <w:shd w:val="clear" w:color="auto" w:fill="auto"/>
        </w:tcPr>
        <w:p w14:paraId="746E5A61" w14:textId="77777777" w:rsidR="0084224B" w:rsidRPr="001011EB" w:rsidRDefault="0084224B" w:rsidP="0084224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4224B" w:rsidRPr="001011EB" w:rsidRDefault="0084224B" w:rsidP="0084224B">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56EF8A2F" w14:textId="05DEB3EE" w:rsidR="0084224B" w:rsidRPr="001011EB" w:rsidRDefault="0084224B" w:rsidP="0084224B">
          <w:pPr>
            <w:pStyle w:val="FirstFooter"/>
            <w:tabs>
              <w:tab w:val="left" w:pos="2302"/>
            </w:tabs>
            <w:rPr>
              <w:sz w:val="18"/>
              <w:szCs w:val="18"/>
              <w:lang w:val="fr-CH"/>
            </w:rPr>
          </w:pPr>
          <w:r>
            <w:t>M. Sameer Sharma, Chef des initiatives spéciales, Bureau de développement des télécommunications</w:t>
          </w:r>
        </w:p>
      </w:tc>
      <w:bookmarkStart w:id="7" w:name="OrgName"/>
      <w:bookmarkEnd w:id="7"/>
    </w:tr>
    <w:tr w:rsidR="0084224B" w:rsidRPr="001011EB" w14:paraId="61167678" w14:textId="77777777" w:rsidTr="0084224B">
      <w:tc>
        <w:tcPr>
          <w:tcW w:w="1526" w:type="dxa"/>
          <w:shd w:val="clear" w:color="auto" w:fill="auto"/>
        </w:tcPr>
        <w:p w14:paraId="33710823" w14:textId="77777777" w:rsidR="0084224B" w:rsidRPr="001011EB" w:rsidRDefault="0084224B" w:rsidP="0084224B">
          <w:pPr>
            <w:pStyle w:val="FirstFooter"/>
            <w:tabs>
              <w:tab w:val="left" w:pos="1559"/>
              <w:tab w:val="left" w:pos="3828"/>
            </w:tabs>
            <w:rPr>
              <w:sz w:val="20"/>
              <w:lang w:val="fr-CH"/>
            </w:rPr>
          </w:pPr>
        </w:p>
      </w:tc>
      <w:tc>
        <w:tcPr>
          <w:tcW w:w="2410" w:type="dxa"/>
          <w:shd w:val="clear" w:color="auto" w:fill="auto"/>
        </w:tcPr>
        <w:p w14:paraId="1251F6E4" w14:textId="7949FD7A" w:rsidR="0084224B" w:rsidRPr="001011EB" w:rsidRDefault="0084224B" w:rsidP="0084224B">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79D1C72A" w14:textId="4BA95ECB" w:rsidR="0084224B" w:rsidRPr="001011EB" w:rsidRDefault="0084224B" w:rsidP="0084224B">
          <w:pPr>
            <w:pStyle w:val="FirstFooter"/>
            <w:tabs>
              <w:tab w:val="left" w:pos="2302"/>
            </w:tabs>
            <w:rPr>
              <w:sz w:val="18"/>
              <w:szCs w:val="18"/>
              <w:lang w:val="fr-CH"/>
            </w:rPr>
          </w:pPr>
          <w:r>
            <w:t>+41 79 3952196</w:t>
          </w:r>
        </w:p>
      </w:tc>
      <w:bookmarkStart w:id="8" w:name="PhoneNo"/>
      <w:bookmarkEnd w:id="8"/>
    </w:tr>
    <w:tr w:rsidR="0084224B" w:rsidRPr="001011EB" w14:paraId="0299A231" w14:textId="77777777" w:rsidTr="0084224B">
      <w:tc>
        <w:tcPr>
          <w:tcW w:w="1526" w:type="dxa"/>
          <w:shd w:val="clear" w:color="auto" w:fill="auto"/>
        </w:tcPr>
        <w:p w14:paraId="35CBC438" w14:textId="77777777" w:rsidR="0084224B" w:rsidRPr="001011EB" w:rsidRDefault="0084224B" w:rsidP="0084224B">
          <w:pPr>
            <w:pStyle w:val="FirstFooter"/>
            <w:tabs>
              <w:tab w:val="left" w:pos="1559"/>
              <w:tab w:val="left" w:pos="3828"/>
            </w:tabs>
            <w:rPr>
              <w:sz w:val="20"/>
              <w:lang w:val="fr-CH"/>
            </w:rPr>
          </w:pPr>
        </w:p>
      </w:tc>
      <w:tc>
        <w:tcPr>
          <w:tcW w:w="2410" w:type="dxa"/>
          <w:shd w:val="clear" w:color="auto" w:fill="auto"/>
        </w:tcPr>
        <w:p w14:paraId="65335E06" w14:textId="490F0FC2" w:rsidR="0084224B" w:rsidRPr="001011EB" w:rsidRDefault="0084224B" w:rsidP="0084224B">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4A0BBF68" w14:textId="57ADD2AD" w:rsidR="0084224B" w:rsidRPr="0084224B" w:rsidRDefault="0084224B" w:rsidP="0084224B">
          <w:pPr>
            <w:pStyle w:val="FirstFooter"/>
            <w:tabs>
              <w:tab w:val="left" w:pos="2302"/>
            </w:tabs>
            <w:rPr>
              <w:rStyle w:val="Hyperlink"/>
            </w:rPr>
          </w:pPr>
          <w:hyperlink r:id="rId1" w:history="1">
            <w:r w:rsidRPr="0084224B">
              <w:rPr>
                <w:rStyle w:val="Hyperlink"/>
              </w:rPr>
              <w:t>sameer.sh</w:t>
            </w:r>
            <w:r w:rsidRPr="0084224B">
              <w:rPr>
                <w:rStyle w:val="Hyperlink"/>
              </w:rPr>
              <w:t>a</w:t>
            </w:r>
            <w:r w:rsidRPr="0084224B">
              <w:rPr>
                <w:rStyle w:val="Hyperlink"/>
              </w:rPr>
              <w:t>rma@itu.int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333153E5" w:rsidR="00721657" w:rsidRPr="0084224B" w:rsidRDefault="0084224B" w:rsidP="00B80157">
    <w:pPr>
      <w:pStyle w:val="Footer"/>
      <w:jc w:val="center"/>
      <w:rPr>
        <w:sz w:val="18"/>
        <w:szCs w:val="18"/>
        <w:lang w:val="fr-CH"/>
      </w:rPr>
    </w:pPr>
    <w:hyperlink r:id="rId2" w:history="1">
      <w:r w:rsidRPr="0084224B">
        <w:rPr>
          <w:rStyle w:val="Hyperlink"/>
          <w:sz w:val="18"/>
          <w:szCs w:val="18"/>
          <w:lang w:val="en-GB"/>
        </w:rPr>
        <w:t>G</w:t>
      </w:r>
      <w:r w:rsidRPr="0084224B">
        <w:rPr>
          <w:rStyle w:val="Hyperlink"/>
          <w:sz w:val="18"/>
          <w:szCs w:val="18"/>
          <w:lang w:val="en-GB"/>
        </w:rPr>
        <w:t>C</w:t>
      </w:r>
      <w:r w:rsidRPr="0084224B">
        <w:rPr>
          <w:rStyle w:val="Hyperlink"/>
          <w:sz w:val="18"/>
          <w:szCs w:val="18"/>
          <w:lang w:val="en-GB"/>
        </w:rPr>
        <w:t>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1664D9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84224B">
      <w:rPr>
        <w:sz w:val="22"/>
        <w:szCs w:val="22"/>
        <w:lang w:val="de-CH"/>
      </w:rPr>
      <w:t>14</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4861"/>
    <w:multiLevelType w:val="hybridMultilevel"/>
    <w:tmpl w:val="FFFFFFFF"/>
    <w:lvl w:ilvl="0" w:tplc="304AF6C6">
      <w:start w:val="1"/>
      <w:numFmt w:val="decimal"/>
      <w:lvlText w:val="%1."/>
      <w:lvlJc w:val="left"/>
      <w:pPr>
        <w:ind w:left="720" w:hanging="360"/>
      </w:pPr>
    </w:lvl>
    <w:lvl w:ilvl="1" w:tplc="BB66C664">
      <w:start w:val="1"/>
      <w:numFmt w:val="lowerLetter"/>
      <w:lvlText w:val="%2."/>
      <w:lvlJc w:val="left"/>
      <w:pPr>
        <w:ind w:left="1440" w:hanging="360"/>
      </w:pPr>
    </w:lvl>
    <w:lvl w:ilvl="2" w:tplc="9836FADE">
      <w:start w:val="1"/>
      <w:numFmt w:val="lowerRoman"/>
      <w:lvlText w:val="%3."/>
      <w:lvlJc w:val="right"/>
      <w:pPr>
        <w:ind w:left="2160" w:hanging="180"/>
      </w:pPr>
    </w:lvl>
    <w:lvl w:ilvl="3" w:tplc="CABC22AE">
      <w:start w:val="1"/>
      <w:numFmt w:val="decimal"/>
      <w:lvlText w:val="%4."/>
      <w:lvlJc w:val="left"/>
      <w:pPr>
        <w:ind w:left="2880" w:hanging="360"/>
      </w:pPr>
    </w:lvl>
    <w:lvl w:ilvl="4" w:tplc="C7186642">
      <w:start w:val="1"/>
      <w:numFmt w:val="lowerLetter"/>
      <w:lvlText w:val="%5."/>
      <w:lvlJc w:val="left"/>
      <w:pPr>
        <w:ind w:left="3600" w:hanging="360"/>
      </w:pPr>
    </w:lvl>
    <w:lvl w:ilvl="5" w:tplc="71B48E74">
      <w:start w:val="1"/>
      <w:numFmt w:val="lowerRoman"/>
      <w:lvlText w:val="%6."/>
      <w:lvlJc w:val="right"/>
      <w:pPr>
        <w:ind w:left="4320" w:hanging="180"/>
      </w:pPr>
    </w:lvl>
    <w:lvl w:ilvl="6" w:tplc="708ACA48">
      <w:start w:val="1"/>
      <w:numFmt w:val="decimal"/>
      <w:lvlText w:val="%7."/>
      <w:lvlJc w:val="left"/>
      <w:pPr>
        <w:ind w:left="5040" w:hanging="360"/>
      </w:pPr>
    </w:lvl>
    <w:lvl w:ilvl="7" w:tplc="C04A4B46">
      <w:start w:val="1"/>
      <w:numFmt w:val="lowerLetter"/>
      <w:lvlText w:val="%8."/>
      <w:lvlJc w:val="left"/>
      <w:pPr>
        <w:ind w:left="5760" w:hanging="360"/>
      </w:pPr>
    </w:lvl>
    <w:lvl w:ilvl="8" w:tplc="196CBDA2">
      <w:start w:val="1"/>
      <w:numFmt w:val="lowerRoman"/>
      <w:lvlText w:val="%9."/>
      <w:lvlJc w:val="right"/>
      <w:pPr>
        <w:ind w:left="6480" w:hanging="180"/>
      </w:pPr>
    </w:lvl>
  </w:abstractNum>
  <w:abstractNum w:abstractNumId="1"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3150D"/>
    <w:multiLevelType w:val="hybridMultilevel"/>
    <w:tmpl w:val="FFFFFFFF"/>
    <w:lvl w:ilvl="0" w:tplc="91388CE8">
      <w:start w:val="1"/>
      <w:numFmt w:val="decimal"/>
      <w:lvlText w:val="%1."/>
      <w:lvlJc w:val="left"/>
      <w:pPr>
        <w:ind w:left="720" w:hanging="360"/>
      </w:pPr>
    </w:lvl>
    <w:lvl w:ilvl="1" w:tplc="4B82526C">
      <w:start w:val="1"/>
      <w:numFmt w:val="lowerLetter"/>
      <w:lvlText w:val="%2."/>
      <w:lvlJc w:val="left"/>
      <w:pPr>
        <w:ind w:left="1440" w:hanging="360"/>
      </w:pPr>
    </w:lvl>
    <w:lvl w:ilvl="2" w:tplc="58540EEA">
      <w:start w:val="1"/>
      <w:numFmt w:val="lowerRoman"/>
      <w:lvlText w:val="%3."/>
      <w:lvlJc w:val="right"/>
      <w:pPr>
        <w:ind w:left="2160" w:hanging="180"/>
      </w:pPr>
    </w:lvl>
    <w:lvl w:ilvl="3" w:tplc="8E84D9EE">
      <w:start w:val="1"/>
      <w:numFmt w:val="decimal"/>
      <w:lvlText w:val="%4."/>
      <w:lvlJc w:val="left"/>
      <w:pPr>
        <w:ind w:left="2880" w:hanging="360"/>
      </w:pPr>
    </w:lvl>
    <w:lvl w:ilvl="4" w:tplc="300A6D1E">
      <w:start w:val="1"/>
      <w:numFmt w:val="lowerLetter"/>
      <w:lvlText w:val="%5."/>
      <w:lvlJc w:val="left"/>
      <w:pPr>
        <w:ind w:left="3600" w:hanging="360"/>
      </w:pPr>
    </w:lvl>
    <w:lvl w:ilvl="5" w:tplc="A0C0820A">
      <w:start w:val="1"/>
      <w:numFmt w:val="lowerRoman"/>
      <w:lvlText w:val="%6."/>
      <w:lvlJc w:val="right"/>
      <w:pPr>
        <w:ind w:left="4320" w:hanging="180"/>
      </w:pPr>
    </w:lvl>
    <w:lvl w:ilvl="6" w:tplc="4B8838A2">
      <w:start w:val="1"/>
      <w:numFmt w:val="decimal"/>
      <w:lvlText w:val="%7."/>
      <w:lvlJc w:val="left"/>
      <w:pPr>
        <w:ind w:left="5040" w:hanging="360"/>
      </w:pPr>
    </w:lvl>
    <w:lvl w:ilvl="7" w:tplc="EEB05B44">
      <w:start w:val="1"/>
      <w:numFmt w:val="lowerLetter"/>
      <w:lvlText w:val="%8."/>
      <w:lvlJc w:val="left"/>
      <w:pPr>
        <w:ind w:left="5760" w:hanging="360"/>
      </w:pPr>
    </w:lvl>
    <w:lvl w:ilvl="8" w:tplc="9E3CCA9E">
      <w:start w:val="1"/>
      <w:numFmt w:val="lowerRoman"/>
      <w:lvlText w:val="%9."/>
      <w:lvlJc w:val="right"/>
      <w:pPr>
        <w:ind w:left="6480" w:hanging="180"/>
      </w:pPr>
    </w:lvl>
  </w:abstractNum>
  <w:abstractNum w:abstractNumId="3" w15:restartNumberingAfterBreak="0">
    <w:nsid w:val="0539CE63"/>
    <w:multiLevelType w:val="hybridMultilevel"/>
    <w:tmpl w:val="FFFFFFFF"/>
    <w:lvl w:ilvl="0" w:tplc="1F86D03A">
      <w:start w:val="1"/>
      <w:numFmt w:val="decimal"/>
      <w:lvlText w:val="%1."/>
      <w:lvlJc w:val="left"/>
      <w:pPr>
        <w:ind w:left="720" w:hanging="360"/>
      </w:pPr>
    </w:lvl>
    <w:lvl w:ilvl="1" w:tplc="01D6B09A">
      <w:start w:val="1"/>
      <w:numFmt w:val="lowerLetter"/>
      <w:lvlText w:val="%2."/>
      <w:lvlJc w:val="left"/>
      <w:pPr>
        <w:ind w:left="1440" w:hanging="360"/>
      </w:pPr>
    </w:lvl>
    <w:lvl w:ilvl="2" w:tplc="AF9A4442">
      <w:start w:val="1"/>
      <w:numFmt w:val="lowerRoman"/>
      <w:lvlText w:val="%3."/>
      <w:lvlJc w:val="right"/>
      <w:pPr>
        <w:ind w:left="2160" w:hanging="180"/>
      </w:pPr>
    </w:lvl>
    <w:lvl w:ilvl="3" w:tplc="13D6589C">
      <w:start w:val="1"/>
      <w:numFmt w:val="decimal"/>
      <w:lvlText w:val="%4."/>
      <w:lvlJc w:val="left"/>
      <w:pPr>
        <w:ind w:left="2880" w:hanging="360"/>
      </w:pPr>
    </w:lvl>
    <w:lvl w:ilvl="4" w:tplc="DC565796">
      <w:start w:val="1"/>
      <w:numFmt w:val="lowerLetter"/>
      <w:lvlText w:val="%5."/>
      <w:lvlJc w:val="left"/>
      <w:pPr>
        <w:ind w:left="3600" w:hanging="360"/>
      </w:pPr>
    </w:lvl>
    <w:lvl w:ilvl="5" w:tplc="782E0D8C">
      <w:start w:val="1"/>
      <w:numFmt w:val="lowerRoman"/>
      <w:lvlText w:val="%6."/>
      <w:lvlJc w:val="right"/>
      <w:pPr>
        <w:ind w:left="4320" w:hanging="180"/>
      </w:pPr>
    </w:lvl>
    <w:lvl w:ilvl="6" w:tplc="023C393E">
      <w:start w:val="1"/>
      <w:numFmt w:val="decimal"/>
      <w:lvlText w:val="%7."/>
      <w:lvlJc w:val="left"/>
      <w:pPr>
        <w:ind w:left="5040" w:hanging="360"/>
      </w:pPr>
    </w:lvl>
    <w:lvl w:ilvl="7" w:tplc="82600D78">
      <w:start w:val="1"/>
      <w:numFmt w:val="lowerLetter"/>
      <w:lvlText w:val="%8."/>
      <w:lvlJc w:val="left"/>
      <w:pPr>
        <w:ind w:left="5760" w:hanging="360"/>
      </w:pPr>
    </w:lvl>
    <w:lvl w:ilvl="8" w:tplc="1DA222E8">
      <w:start w:val="1"/>
      <w:numFmt w:val="lowerRoman"/>
      <w:lvlText w:val="%9."/>
      <w:lvlJc w:val="right"/>
      <w:pPr>
        <w:ind w:left="6480" w:hanging="180"/>
      </w:pPr>
    </w:lvl>
  </w:abstractNum>
  <w:abstractNum w:abstractNumId="4"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5" w15:restartNumberingAfterBreak="0">
    <w:nsid w:val="09967E52"/>
    <w:multiLevelType w:val="hybridMultilevel"/>
    <w:tmpl w:val="0EC02E0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E3D5E31"/>
    <w:multiLevelType w:val="multilevel"/>
    <w:tmpl w:val="0409001F"/>
    <w:lvl w:ilvl="0">
      <w:start w:val="1"/>
      <w:numFmt w:val="decimal"/>
      <w:lvlText w:val="%1."/>
      <w:lvlJc w:val="left"/>
      <w:pPr>
        <w:ind w:left="-816" w:hanging="360"/>
      </w:p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7" w15:restartNumberingAfterBreak="0">
    <w:nsid w:val="0E6C0414"/>
    <w:multiLevelType w:val="hybridMultilevel"/>
    <w:tmpl w:val="C83C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8357E1"/>
    <w:multiLevelType w:val="hybridMultilevel"/>
    <w:tmpl w:val="407C473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0C33FF8"/>
    <w:multiLevelType w:val="hybridMultilevel"/>
    <w:tmpl w:val="4142DC70"/>
    <w:lvl w:ilvl="0" w:tplc="08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0FC4146"/>
    <w:multiLevelType w:val="hybridMultilevel"/>
    <w:tmpl w:val="BC3E410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BCC4D1"/>
    <w:multiLevelType w:val="hybridMultilevel"/>
    <w:tmpl w:val="FFFFFFFF"/>
    <w:lvl w:ilvl="0" w:tplc="8A36AAB4">
      <w:start w:val="1"/>
      <w:numFmt w:val="decimal"/>
      <w:lvlText w:val="%1."/>
      <w:lvlJc w:val="left"/>
      <w:pPr>
        <w:ind w:left="720" w:hanging="360"/>
      </w:pPr>
    </w:lvl>
    <w:lvl w:ilvl="1" w:tplc="2E8C2826">
      <w:start w:val="1"/>
      <w:numFmt w:val="lowerLetter"/>
      <w:lvlText w:val="%2."/>
      <w:lvlJc w:val="left"/>
      <w:pPr>
        <w:ind w:left="1440" w:hanging="360"/>
      </w:pPr>
    </w:lvl>
    <w:lvl w:ilvl="2" w:tplc="95BA6B00">
      <w:start w:val="1"/>
      <w:numFmt w:val="lowerRoman"/>
      <w:lvlText w:val="%3."/>
      <w:lvlJc w:val="right"/>
      <w:pPr>
        <w:ind w:left="2160" w:hanging="180"/>
      </w:pPr>
    </w:lvl>
    <w:lvl w:ilvl="3" w:tplc="4660602C">
      <w:start w:val="1"/>
      <w:numFmt w:val="decimal"/>
      <w:lvlText w:val="%4."/>
      <w:lvlJc w:val="left"/>
      <w:pPr>
        <w:ind w:left="2880" w:hanging="360"/>
      </w:pPr>
    </w:lvl>
    <w:lvl w:ilvl="4" w:tplc="0E460D76">
      <w:start w:val="1"/>
      <w:numFmt w:val="lowerLetter"/>
      <w:lvlText w:val="%5."/>
      <w:lvlJc w:val="left"/>
      <w:pPr>
        <w:ind w:left="3600" w:hanging="360"/>
      </w:pPr>
    </w:lvl>
    <w:lvl w:ilvl="5" w:tplc="E1809006">
      <w:start w:val="1"/>
      <w:numFmt w:val="lowerRoman"/>
      <w:lvlText w:val="%6."/>
      <w:lvlJc w:val="right"/>
      <w:pPr>
        <w:ind w:left="4320" w:hanging="180"/>
      </w:pPr>
    </w:lvl>
    <w:lvl w:ilvl="6" w:tplc="9C40C194">
      <w:start w:val="1"/>
      <w:numFmt w:val="decimal"/>
      <w:lvlText w:val="%7."/>
      <w:lvlJc w:val="left"/>
      <w:pPr>
        <w:ind w:left="5040" w:hanging="360"/>
      </w:pPr>
    </w:lvl>
    <w:lvl w:ilvl="7" w:tplc="C420A0FA">
      <w:start w:val="1"/>
      <w:numFmt w:val="lowerLetter"/>
      <w:lvlText w:val="%8."/>
      <w:lvlJc w:val="left"/>
      <w:pPr>
        <w:ind w:left="5760" w:hanging="360"/>
      </w:pPr>
    </w:lvl>
    <w:lvl w:ilvl="8" w:tplc="34FC1210">
      <w:start w:val="1"/>
      <w:numFmt w:val="lowerRoman"/>
      <w:lvlText w:val="%9."/>
      <w:lvlJc w:val="right"/>
      <w:pPr>
        <w:ind w:left="6480" w:hanging="180"/>
      </w:pPr>
    </w:lvl>
  </w:abstractNum>
  <w:abstractNum w:abstractNumId="12"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2167C"/>
    <w:multiLevelType w:val="hybridMultilevel"/>
    <w:tmpl w:val="FFFFFFFF"/>
    <w:lvl w:ilvl="0" w:tplc="9250781A">
      <w:start w:val="1"/>
      <w:numFmt w:val="decimal"/>
      <w:lvlText w:val="%1."/>
      <w:lvlJc w:val="left"/>
      <w:pPr>
        <w:ind w:left="720" w:hanging="360"/>
      </w:pPr>
    </w:lvl>
    <w:lvl w:ilvl="1" w:tplc="1A92939E">
      <w:start w:val="1"/>
      <w:numFmt w:val="lowerLetter"/>
      <w:lvlText w:val="%2."/>
      <w:lvlJc w:val="left"/>
      <w:pPr>
        <w:ind w:left="1440" w:hanging="360"/>
      </w:pPr>
    </w:lvl>
    <w:lvl w:ilvl="2" w:tplc="9B323BDE">
      <w:start w:val="1"/>
      <w:numFmt w:val="lowerRoman"/>
      <w:lvlText w:val="%3."/>
      <w:lvlJc w:val="right"/>
      <w:pPr>
        <w:ind w:left="2160" w:hanging="180"/>
      </w:pPr>
    </w:lvl>
    <w:lvl w:ilvl="3" w:tplc="1C4C09F6">
      <w:start w:val="1"/>
      <w:numFmt w:val="decimal"/>
      <w:lvlText w:val="%4."/>
      <w:lvlJc w:val="left"/>
      <w:pPr>
        <w:ind w:left="2880" w:hanging="360"/>
      </w:pPr>
    </w:lvl>
    <w:lvl w:ilvl="4" w:tplc="92FC5078">
      <w:start w:val="1"/>
      <w:numFmt w:val="lowerLetter"/>
      <w:lvlText w:val="%5."/>
      <w:lvlJc w:val="left"/>
      <w:pPr>
        <w:ind w:left="3600" w:hanging="360"/>
      </w:pPr>
    </w:lvl>
    <w:lvl w:ilvl="5" w:tplc="7F6E35E2">
      <w:start w:val="1"/>
      <w:numFmt w:val="lowerRoman"/>
      <w:lvlText w:val="%6."/>
      <w:lvlJc w:val="right"/>
      <w:pPr>
        <w:ind w:left="4320" w:hanging="180"/>
      </w:pPr>
    </w:lvl>
    <w:lvl w:ilvl="6" w:tplc="A184D236">
      <w:start w:val="1"/>
      <w:numFmt w:val="decimal"/>
      <w:lvlText w:val="%7."/>
      <w:lvlJc w:val="left"/>
      <w:pPr>
        <w:ind w:left="5040" w:hanging="360"/>
      </w:pPr>
    </w:lvl>
    <w:lvl w:ilvl="7" w:tplc="F7FC273A">
      <w:start w:val="1"/>
      <w:numFmt w:val="lowerLetter"/>
      <w:lvlText w:val="%8."/>
      <w:lvlJc w:val="left"/>
      <w:pPr>
        <w:ind w:left="5760" w:hanging="360"/>
      </w:pPr>
    </w:lvl>
    <w:lvl w:ilvl="8" w:tplc="21368A32">
      <w:start w:val="1"/>
      <w:numFmt w:val="lowerRoman"/>
      <w:lvlText w:val="%9."/>
      <w:lvlJc w:val="right"/>
      <w:pPr>
        <w:ind w:left="6480" w:hanging="180"/>
      </w:pPr>
    </w:lvl>
  </w:abstractNum>
  <w:abstractNum w:abstractNumId="14"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15" w15:restartNumberingAfterBreak="0">
    <w:nsid w:val="20F62CCB"/>
    <w:multiLevelType w:val="hybridMultilevel"/>
    <w:tmpl w:val="656069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8C5AD6"/>
    <w:multiLevelType w:val="hybridMultilevel"/>
    <w:tmpl w:val="1F74001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5828C"/>
    <w:multiLevelType w:val="hybridMultilevel"/>
    <w:tmpl w:val="FFFFFFFF"/>
    <w:lvl w:ilvl="0" w:tplc="8F0C2A42">
      <w:start w:val="1"/>
      <w:numFmt w:val="decimal"/>
      <w:lvlText w:val="%1."/>
      <w:lvlJc w:val="left"/>
      <w:pPr>
        <w:ind w:left="720" w:hanging="360"/>
      </w:pPr>
    </w:lvl>
    <w:lvl w:ilvl="1" w:tplc="6950817E">
      <w:start w:val="1"/>
      <w:numFmt w:val="lowerLetter"/>
      <w:lvlText w:val="%2."/>
      <w:lvlJc w:val="left"/>
      <w:pPr>
        <w:ind w:left="1440" w:hanging="360"/>
      </w:pPr>
    </w:lvl>
    <w:lvl w:ilvl="2" w:tplc="3F7261EC">
      <w:start w:val="1"/>
      <w:numFmt w:val="lowerRoman"/>
      <w:lvlText w:val="%3."/>
      <w:lvlJc w:val="right"/>
      <w:pPr>
        <w:ind w:left="2160" w:hanging="180"/>
      </w:pPr>
    </w:lvl>
    <w:lvl w:ilvl="3" w:tplc="0702284C">
      <w:start w:val="1"/>
      <w:numFmt w:val="decimal"/>
      <w:lvlText w:val="%4."/>
      <w:lvlJc w:val="left"/>
      <w:pPr>
        <w:ind w:left="2880" w:hanging="360"/>
      </w:pPr>
    </w:lvl>
    <w:lvl w:ilvl="4" w:tplc="4F0A9C34">
      <w:start w:val="1"/>
      <w:numFmt w:val="lowerLetter"/>
      <w:lvlText w:val="%5."/>
      <w:lvlJc w:val="left"/>
      <w:pPr>
        <w:ind w:left="3600" w:hanging="360"/>
      </w:pPr>
    </w:lvl>
    <w:lvl w:ilvl="5" w:tplc="2822FBB2">
      <w:start w:val="1"/>
      <w:numFmt w:val="lowerRoman"/>
      <w:lvlText w:val="%6."/>
      <w:lvlJc w:val="right"/>
      <w:pPr>
        <w:ind w:left="4320" w:hanging="180"/>
      </w:pPr>
    </w:lvl>
    <w:lvl w:ilvl="6" w:tplc="98EC18C2">
      <w:start w:val="1"/>
      <w:numFmt w:val="decimal"/>
      <w:lvlText w:val="%7."/>
      <w:lvlJc w:val="left"/>
      <w:pPr>
        <w:ind w:left="5040" w:hanging="360"/>
      </w:pPr>
    </w:lvl>
    <w:lvl w:ilvl="7" w:tplc="503EC416">
      <w:start w:val="1"/>
      <w:numFmt w:val="lowerLetter"/>
      <w:lvlText w:val="%8."/>
      <w:lvlJc w:val="left"/>
      <w:pPr>
        <w:ind w:left="5760" w:hanging="360"/>
      </w:pPr>
    </w:lvl>
    <w:lvl w:ilvl="8" w:tplc="0AF0E812">
      <w:start w:val="1"/>
      <w:numFmt w:val="lowerRoman"/>
      <w:lvlText w:val="%9."/>
      <w:lvlJc w:val="right"/>
      <w:pPr>
        <w:ind w:left="6480" w:hanging="180"/>
      </w:pPr>
    </w:lvl>
  </w:abstractNum>
  <w:abstractNum w:abstractNumId="18" w15:restartNumberingAfterBreak="0">
    <w:nsid w:val="2E023963"/>
    <w:multiLevelType w:val="hybridMultilevel"/>
    <w:tmpl w:val="AD74A7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22"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B9FA08"/>
    <w:multiLevelType w:val="hybridMultilevel"/>
    <w:tmpl w:val="FFFFFFFF"/>
    <w:lvl w:ilvl="0" w:tplc="1DF820A8">
      <w:start w:val="1"/>
      <w:numFmt w:val="decimal"/>
      <w:lvlText w:val="%1."/>
      <w:lvlJc w:val="left"/>
      <w:pPr>
        <w:ind w:left="720" w:hanging="360"/>
      </w:pPr>
    </w:lvl>
    <w:lvl w:ilvl="1" w:tplc="46A6D15E">
      <w:start w:val="1"/>
      <w:numFmt w:val="lowerLetter"/>
      <w:lvlText w:val="%2."/>
      <w:lvlJc w:val="left"/>
      <w:pPr>
        <w:ind w:left="1440" w:hanging="360"/>
      </w:pPr>
    </w:lvl>
    <w:lvl w:ilvl="2" w:tplc="95B01734">
      <w:start w:val="1"/>
      <w:numFmt w:val="lowerRoman"/>
      <w:lvlText w:val="%3."/>
      <w:lvlJc w:val="right"/>
      <w:pPr>
        <w:ind w:left="2160" w:hanging="180"/>
      </w:pPr>
    </w:lvl>
    <w:lvl w:ilvl="3" w:tplc="89DE6A4A">
      <w:start w:val="1"/>
      <w:numFmt w:val="decimal"/>
      <w:lvlText w:val="%4."/>
      <w:lvlJc w:val="left"/>
      <w:pPr>
        <w:ind w:left="2880" w:hanging="360"/>
      </w:pPr>
    </w:lvl>
    <w:lvl w:ilvl="4" w:tplc="F44A75A2">
      <w:start w:val="1"/>
      <w:numFmt w:val="lowerLetter"/>
      <w:lvlText w:val="%5."/>
      <w:lvlJc w:val="left"/>
      <w:pPr>
        <w:ind w:left="3600" w:hanging="360"/>
      </w:pPr>
    </w:lvl>
    <w:lvl w:ilvl="5" w:tplc="2DFECE02">
      <w:start w:val="1"/>
      <w:numFmt w:val="lowerRoman"/>
      <w:lvlText w:val="%6."/>
      <w:lvlJc w:val="right"/>
      <w:pPr>
        <w:ind w:left="4320" w:hanging="180"/>
      </w:pPr>
    </w:lvl>
    <w:lvl w:ilvl="6" w:tplc="D8D4CAC0">
      <w:start w:val="1"/>
      <w:numFmt w:val="decimal"/>
      <w:lvlText w:val="%7."/>
      <w:lvlJc w:val="left"/>
      <w:pPr>
        <w:ind w:left="5040" w:hanging="360"/>
      </w:pPr>
    </w:lvl>
    <w:lvl w:ilvl="7" w:tplc="A5844644">
      <w:start w:val="1"/>
      <w:numFmt w:val="lowerLetter"/>
      <w:lvlText w:val="%8."/>
      <w:lvlJc w:val="left"/>
      <w:pPr>
        <w:ind w:left="5760" w:hanging="360"/>
      </w:pPr>
    </w:lvl>
    <w:lvl w:ilvl="8" w:tplc="02862548">
      <w:start w:val="1"/>
      <w:numFmt w:val="lowerRoman"/>
      <w:lvlText w:val="%9."/>
      <w:lvlJc w:val="right"/>
      <w:pPr>
        <w:ind w:left="6480" w:hanging="180"/>
      </w:pPr>
    </w:lvl>
  </w:abstractNum>
  <w:abstractNum w:abstractNumId="25"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4B37261A"/>
    <w:multiLevelType w:val="hybridMultilevel"/>
    <w:tmpl w:val="FFFFFFFF"/>
    <w:lvl w:ilvl="0" w:tplc="3AD0BA86">
      <w:start w:val="1"/>
      <w:numFmt w:val="decimal"/>
      <w:lvlText w:val="%1."/>
      <w:lvlJc w:val="left"/>
      <w:pPr>
        <w:ind w:left="720" w:hanging="360"/>
      </w:pPr>
    </w:lvl>
    <w:lvl w:ilvl="1" w:tplc="1B88A3C6">
      <w:start w:val="1"/>
      <w:numFmt w:val="lowerLetter"/>
      <w:lvlText w:val="%2."/>
      <w:lvlJc w:val="left"/>
      <w:pPr>
        <w:ind w:left="1440" w:hanging="360"/>
      </w:pPr>
    </w:lvl>
    <w:lvl w:ilvl="2" w:tplc="8F3099CA">
      <w:start w:val="1"/>
      <w:numFmt w:val="lowerRoman"/>
      <w:lvlText w:val="%3."/>
      <w:lvlJc w:val="right"/>
      <w:pPr>
        <w:ind w:left="2160" w:hanging="180"/>
      </w:pPr>
    </w:lvl>
    <w:lvl w:ilvl="3" w:tplc="828A7F34">
      <w:start w:val="1"/>
      <w:numFmt w:val="decimal"/>
      <w:lvlText w:val="%4."/>
      <w:lvlJc w:val="left"/>
      <w:pPr>
        <w:ind w:left="2880" w:hanging="360"/>
      </w:pPr>
    </w:lvl>
    <w:lvl w:ilvl="4" w:tplc="54000ECC">
      <w:start w:val="1"/>
      <w:numFmt w:val="lowerLetter"/>
      <w:lvlText w:val="%5."/>
      <w:lvlJc w:val="left"/>
      <w:pPr>
        <w:ind w:left="3600" w:hanging="360"/>
      </w:pPr>
    </w:lvl>
    <w:lvl w:ilvl="5" w:tplc="EECEDF44">
      <w:start w:val="1"/>
      <w:numFmt w:val="lowerRoman"/>
      <w:lvlText w:val="%6."/>
      <w:lvlJc w:val="right"/>
      <w:pPr>
        <w:ind w:left="4320" w:hanging="180"/>
      </w:pPr>
    </w:lvl>
    <w:lvl w:ilvl="6" w:tplc="C5FE38E4">
      <w:start w:val="1"/>
      <w:numFmt w:val="decimal"/>
      <w:lvlText w:val="%7."/>
      <w:lvlJc w:val="left"/>
      <w:pPr>
        <w:ind w:left="5040" w:hanging="360"/>
      </w:pPr>
    </w:lvl>
    <w:lvl w:ilvl="7" w:tplc="ECB0A480">
      <w:start w:val="1"/>
      <w:numFmt w:val="lowerLetter"/>
      <w:lvlText w:val="%8."/>
      <w:lvlJc w:val="left"/>
      <w:pPr>
        <w:ind w:left="5760" w:hanging="360"/>
      </w:pPr>
    </w:lvl>
    <w:lvl w:ilvl="8" w:tplc="51E2CBEE">
      <w:start w:val="1"/>
      <w:numFmt w:val="lowerRoman"/>
      <w:lvlText w:val="%9."/>
      <w:lvlJc w:val="right"/>
      <w:pPr>
        <w:ind w:left="6480" w:hanging="180"/>
      </w:pPr>
    </w:lvl>
  </w:abstractNum>
  <w:abstractNum w:abstractNumId="27" w15:restartNumberingAfterBreak="0">
    <w:nsid w:val="50537DA2"/>
    <w:multiLevelType w:val="hybridMultilevel"/>
    <w:tmpl w:val="FFFFFFFF"/>
    <w:lvl w:ilvl="0" w:tplc="F64EA59C">
      <w:start w:val="1"/>
      <w:numFmt w:val="decimal"/>
      <w:lvlText w:val="%1."/>
      <w:lvlJc w:val="left"/>
      <w:pPr>
        <w:ind w:left="720" w:hanging="360"/>
      </w:pPr>
    </w:lvl>
    <w:lvl w:ilvl="1" w:tplc="BFF6ECF6">
      <w:start w:val="1"/>
      <w:numFmt w:val="lowerLetter"/>
      <w:lvlText w:val="%2."/>
      <w:lvlJc w:val="left"/>
      <w:pPr>
        <w:ind w:left="1440" w:hanging="360"/>
      </w:pPr>
    </w:lvl>
    <w:lvl w:ilvl="2" w:tplc="495EEA28">
      <w:start w:val="1"/>
      <w:numFmt w:val="lowerRoman"/>
      <w:lvlText w:val="%3."/>
      <w:lvlJc w:val="right"/>
      <w:pPr>
        <w:ind w:left="2160" w:hanging="180"/>
      </w:pPr>
    </w:lvl>
    <w:lvl w:ilvl="3" w:tplc="8ADA7600">
      <w:start w:val="1"/>
      <w:numFmt w:val="decimal"/>
      <w:lvlText w:val="%4."/>
      <w:lvlJc w:val="left"/>
      <w:pPr>
        <w:ind w:left="2880" w:hanging="360"/>
      </w:pPr>
    </w:lvl>
    <w:lvl w:ilvl="4" w:tplc="481EFA1A">
      <w:start w:val="1"/>
      <w:numFmt w:val="lowerLetter"/>
      <w:lvlText w:val="%5."/>
      <w:lvlJc w:val="left"/>
      <w:pPr>
        <w:ind w:left="3600" w:hanging="360"/>
      </w:pPr>
    </w:lvl>
    <w:lvl w:ilvl="5" w:tplc="7FCAD748">
      <w:start w:val="1"/>
      <w:numFmt w:val="lowerRoman"/>
      <w:lvlText w:val="%6."/>
      <w:lvlJc w:val="right"/>
      <w:pPr>
        <w:ind w:left="4320" w:hanging="180"/>
      </w:pPr>
    </w:lvl>
    <w:lvl w:ilvl="6" w:tplc="A5A2BBBE">
      <w:start w:val="1"/>
      <w:numFmt w:val="decimal"/>
      <w:lvlText w:val="%7."/>
      <w:lvlJc w:val="left"/>
      <w:pPr>
        <w:ind w:left="5040" w:hanging="360"/>
      </w:pPr>
    </w:lvl>
    <w:lvl w:ilvl="7" w:tplc="F710E6E2">
      <w:start w:val="1"/>
      <w:numFmt w:val="lowerLetter"/>
      <w:lvlText w:val="%8."/>
      <w:lvlJc w:val="left"/>
      <w:pPr>
        <w:ind w:left="5760" w:hanging="360"/>
      </w:pPr>
    </w:lvl>
    <w:lvl w:ilvl="8" w:tplc="03843DE4">
      <w:start w:val="1"/>
      <w:numFmt w:val="lowerRoman"/>
      <w:lvlText w:val="%9."/>
      <w:lvlJc w:val="right"/>
      <w:pPr>
        <w:ind w:left="6480" w:hanging="180"/>
      </w:pPr>
    </w:lvl>
  </w:abstractNum>
  <w:abstractNum w:abstractNumId="28" w15:restartNumberingAfterBreak="0">
    <w:nsid w:val="566BEBA3"/>
    <w:multiLevelType w:val="hybridMultilevel"/>
    <w:tmpl w:val="FFFFFFFF"/>
    <w:lvl w:ilvl="0" w:tplc="E29E509C">
      <w:start w:val="1"/>
      <w:numFmt w:val="decimal"/>
      <w:lvlText w:val="%1."/>
      <w:lvlJc w:val="left"/>
      <w:pPr>
        <w:ind w:left="720" w:hanging="360"/>
      </w:pPr>
    </w:lvl>
    <w:lvl w:ilvl="1" w:tplc="BF8A9740">
      <w:start w:val="1"/>
      <w:numFmt w:val="lowerLetter"/>
      <w:lvlText w:val="%2."/>
      <w:lvlJc w:val="left"/>
      <w:pPr>
        <w:ind w:left="1440" w:hanging="360"/>
      </w:pPr>
    </w:lvl>
    <w:lvl w:ilvl="2" w:tplc="1458B6AE">
      <w:start w:val="1"/>
      <w:numFmt w:val="lowerRoman"/>
      <w:lvlText w:val="%3."/>
      <w:lvlJc w:val="right"/>
      <w:pPr>
        <w:ind w:left="2160" w:hanging="180"/>
      </w:pPr>
    </w:lvl>
    <w:lvl w:ilvl="3" w:tplc="E592B2DC">
      <w:start w:val="1"/>
      <w:numFmt w:val="decimal"/>
      <w:lvlText w:val="%4."/>
      <w:lvlJc w:val="left"/>
      <w:pPr>
        <w:ind w:left="2880" w:hanging="360"/>
      </w:pPr>
    </w:lvl>
    <w:lvl w:ilvl="4" w:tplc="1D34DD50">
      <w:start w:val="1"/>
      <w:numFmt w:val="lowerLetter"/>
      <w:lvlText w:val="%5."/>
      <w:lvlJc w:val="left"/>
      <w:pPr>
        <w:ind w:left="3600" w:hanging="360"/>
      </w:pPr>
    </w:lvl>
    <w:lvl w:ilvl="5" w:tplc="CCB4CCD4">
      <w:start w:val="1"/>
      <w:numFmt w:val="lowerRoman"/>
      <w:lvlText w:val="%6."/>
      <w:lvlJc w:val="right"/>
      <w:pPr>
        <w:ind w:left="4320" w:hanging="180"/>
      </w:pPr>
    </w:lvl>
    <w:lvl w:ilvl="6" w:tplc="70B6788A">
      <w:start w:val="1"/>
      <w:numFmt w:val="decimal"/>
      <w:lvlText w:val="%7."/>
      <w:lvlJc w:val="left"/>
      <w:pPr>
        <w:ind w:left="5040" w:hanging="360"/>
      </w:pPr>
    </w:lvl>
    <w:lvl w:ilvl="7" w:tplc="CD4A3C38">
      <w:start w:val="1"/>
      <w:numFmt w:val="lowerLetter"/>
      <w:lvlText w:val="%8."/>
      <w:lvlJc w:val="left"/>
      <w:pPr>
        <w:ind w:left="5760" w:hanging="360"/>
      </w:pPr>
    </w:lvl>
    <w:lvl w:ilvl="8" w:tplc="83562366">
      <w:start w:val="1"/>
      <w:numFmt w:val="lowerRoman"/>
      <w:lvlText w:val="%9."/>
      <w:lvlJc w:val="right"/>
      <w:pPr>
        <w:ind w:left="6480" w:hanging="180"/>
      </w:pPr>
    </w:lvl>
  </w:abstractNum>
  <w:abstractNum w:abstractNumId="29" w15:restartNumberingAfterBreak="0">
    <w:nsid w:val="5A146E05"/>
    <w:multiLevelType w:val="hybridMultilevel"/>
    <w:tmpl w:val="1BAAD3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DC66C81"/>
    <w:multiLevelType w:val="hybridMultilevel"/>
    <w:tmpl w:val="FFFFFFFF"/>
    <w:lvl w:ilvl="0" w:tplc="E572D048">
      <w:start w:val="1"/>
      <w:numFmt w:val="decimal"/>
      <w:lvlText w:val="%1."/>
      <w:lvlJc w:val="left"/>
      <w:pPr>
        <w:ind w:left="720" w:hanging="360"/>
      </w:pPr>
    </w:lvl>
    <w:lvl w:ilvl="1" w:tplc="EEC833D4">
      <w:start w:val="1"/>
      <w:numFmt w:val="lowerLetter"/>
      <w:lvlText w:val="%2."/>
      <w:lvlJc w:val="left"/>
      <w:pPr>
        <w:ind w:left="1440" w:hanging="360"/>
      </w:pPr>
    </w:lvl>
    <w:lvl w:ilvl="2" w:tplc="AE626F5A">
      <w:start w:val="1"/>
      <w:numFmt w:val="lowerRoman"/>
      <w:lvlText w:val="%3."/>
      <w:lvlJc w:val="right"/>
      <w:pPr>
        <w:ind w:left="2160" w:hanging="180"/>
      </w:pPr>
    </w:lvl>
    <w:lvl w:ilvl="3" w:tplc="3EB07A1A">
      <w:start w:val="1"/>
      <w:numFmt w:val="decimal"/>
      <w:lvlText w:val="%4."/>
      <w:lvlJc w:val="left"/>
      <w:pPr>
        <w:ind w:left="2880" w:hanging="360"/>
      </w:pPr>
    </w:lvl>
    <w:lvl w:ilvl="4" w:tplc="BE020ACC">
      <w:start w:val="1"/>
      <w:numFmt w:val="lowerLetter"/>
      <w:lvlText w:val="%5."/>
      <w:lvlJc w:val="left"/>
      <w:pPr>
        <w:ind w:left="3600" w:hanging="360"/>
      </w:pPr>
    </w:lvl>
    <w:lvl w:ilvl="5" w:tplc="9D1845EA">
      <w:start w:val="1"/>
      <w:numFmt w:val="lowerRoman"/>
      <w:lvlText w:val="%6."/>
      <w:lvlJc w:val="right"/>
      <w:pPr>
        <w:ind w:left="4320" w:hanging="180"/>
      </w:pPr>
    </w:lvl>
    <w:lvl w:ilvl="6" w:tplc="7CD47542">
      <w:start w:val="1"/>
      <w:numFmt w:val="decimal"/>
      <w:lvlText w:val="%7."/>
      <w:lvlJc w:val="left"/>
      <w:pPr>
        <w:ind w:left="5040" w:hanging="360"/>
      </w:pPr>
    </w:lvl>
    <w:lvl w:ilvl="7" w:tplc="0ADE2794">
      <w:start w:val="1"/>
      <w:numFmt w:val="lowerLetter"/>
      <w:lvlText w:val="%8."/>
      <w:lvlJc w:val="left"/>
      <w:pPr>
        <w:ind w:left="5760" w:hanging="360"/>
      </w:pPr>
    </w:lvl>
    <w:lvl w:ilvl="8" w:tplc="A9E2F7D2">
      <w:start w:val="1"/>
      <w:numFmt w:val="lowerRoman"/>
      <w:lvlText w:val="%9."/>
      <w:lvlJc w:val="right"/>
      <w:pPr>
        <w:ind w:left="6480" w:hanging="180"/>
      </w:pPr>
    </w:lvl>
  </w:abstractNum>
  <w:abstractNum w:abstractNumId="32" w15:restartNumberingAfterBreak="0">
    <w:nsid w:val="60597A00"/>
    <w:multiLevelType w:val="hybridMultilevel"/>
    <w:tmpl w:val="B4222C4E"/>
    <w:lvl w:ilvl="0" w:tplc="FFFFFFFF">
      <w:start w:val="1"/>
      <w:numFmt w:val="lowerLetter"/>
      <w:lvlText w:val="%1."/>
      <w:lvlJc w:val="left"/>
      <w:pPr>
        <w:ind w:left="720" w:hanging="360"/>
      </w:pPr>
      <w:rPr>
        <w:b w:val="0"/>
        <w:bCs w:val="0"/>
      </w:rPr>
    </w:lvl>
    <w:lvl w:ilvl="1" w:tplc="4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11B8DF"/>
    <w:multiLevelType w:val="hybridMultilevel"/>
    <w:tmpl w:val="FFFFFFFF"/>
    <w:lvl w:ilvl="0" w:tplc="B4A243A8">
      <w:start w:val="1"/>
      <w:numFmt w:val="decimal"/>
      <w:lvlText w:val="%1."/>
      <w:lvlJc w:val="left"/>
      <w:pPr>
        <w:ind w:left="720" w:hanging="360"/>
      </w:pPr>
    </w:lvl>
    <w:lvl w:ilvl="1" w:tplc="E3AA9660">
      <w:start w:val="1"/>
      <w:numFmt w:val="lowerLetter"/>
      <w:lvlText w:val="%2."/>
      <w:lvlJc w:val="left"/>
      <w:pPr>
        <w:ind w:left="1440" w:hanging="360"/>
      </w:pPr>
    </w:lvl>
    <w:lvl w:ilvl="2" w:tplc="7DA0F508">
      <w:start w:val="1"/>
      <w:numFmt w:val="lowerRoman"/>
      <w:lvlText w:val="%3."/>
      <w:lvlJc w:val="right"/>
      <w:pPr>
        <w:ind w:left="2160" w:hanging="180"/>
      </w:pPr>
    </w:lvl>
    <w:lvl w:ilvl="3" w:tplc="FF38D3D2">
      <w:start w:val="1"/>
      <w:numFmt w:val="decimal"/>
      <w:lvlText w:val="%4."/>
      <w:lvlJc w:val="left"/>
      <w:pPr>
        <w:ind w:left="2880" w:hanging="360"/>
      </w:pPr>
    </w:lvl>
    <w:lvl w:ilvl="4" w:tplc="C44C4D16">
      <w:start w:val="1"/>
      <w:numFmt w:val="lowerLetter"/>
      <w:lvlText w:val="%5."/>
      <w:lvlJc w:val="left"/>
      <w:pPr>
        <w:ind w:left="3600" w:hanging="360"/>
      </w:pPr>
    </w:lvl>
    <w:lvl w:ilvl="5" w:tplc="A2D40C12">
      <w:start w:val="1"/>
      <w:numFmt w:val="lowerRoman"/>
      <w:lvlText w:val="%6."/>
      <w:lvlJc w:val="right"/>
      <w:pPr>
        <w:ind w:left="4320" w:hanging="180"/>
      </w:pPr>
    </w:lvl>
    <w:lvl w:ilvl="6" w:tplc="7B724F34">
      <w:start w:val="1"/>
      <w:numFmt w:val="decimal"/>
      <w:lvlText w:val="%7."/>
      <w:lvlJc w:val="left"/>
      <w:pPr>
        <w:ind w:left="5040" w:hanging="360"/>
      </w:pPr>
    </w:lvl>
    <w:lvl w:ilvl="7" w:tplc="CEE25148">
      <w:start w:val="1"/>
      <w:numFmt w:val="lowerLetter"/>
      <w:lvlText w:val="%8."/>
      <w:lvlJc w:val="left"/>
      <w:pPr>
        <w:ind w:left="5760" w:hanging="360"/>
      </w:pPr>
    </w:lvl>
    <w:lvl w:ilvl="8" w:tplc="A0824872">
      <w:start w:val="1"/>
      <w:numFmt w:val="lowerRoman"/>
      <w:lvlText w:val="%9."/>
      <w:lvlJc w:val="right"/>
      <w:pPr>
        <w:ind w:left="6480" w:hanging="180"/>
      </w:pPr>
    </w:lvl>
  </w:abstractNum>
  <w:abstractNum w:abstractNumId="34" w15:restartNumberingAfterBreak="0">
    <w:nsid w:val="62E6585D"/>
    <w:multiLevelType w:val="hybridMultilevel"/>
    <w:tmpl w:val="75E0779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C5410"/>
    <w:multiLevelType w:val="hybridMultilevel"/>
    <w:tmpl w:val="6A14E10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688A3976"/>
    <w:multiLevelType w:val="hybridMultilevel"/>
    <w:tmpl w:val="FFFFFFFF"/>
    <w:lvl w:ilvl="0" w:tplc="5BE286BC">
      <w:start w:val="1"/>
      <w:numFmt w:val="decimal"/>
      <w:lvlText w:val="%1."/>
      <w:lvlJc w:val="left"/>
      <w:pPr>
        <w:ind w:left="720" w:hanging="360"/>
      </w:pPr>
    </w:lvl>
    <w:lvl w:ilvl="1" w:tplc="70781CDE">
      <w:start w:val="1"/>
      <w:numFmt w:val="lowerLetter"/>
      <w:lvlText w:val="%2."/>
      <w:lvlJc w:val="left"/>
      <w:pPr>
        <w:ind w:left="1440" w:hanging="360"/>
      </w:pPr>
    </w:lvl>
    <w:lvl w:ilvl="2" w:tplc="E75C6E8A">
      <w:start w:val="1"/>
      <w:numFmt w:val="lowerRoman"/>
      <w:lvlText w:val="%3."/>
      <w:lvlJc w:val="right"/>
      <w:pPr>
        <w:ind w:left="2160" w:hanging="180"/>
      </w:pPr>
    </w:lvl>
    <w:lvl w:ilvl="3" w:tplc="036A6E5A">
      <w:start w:val="1"/>
      <w:numFmt w:val="decimal"/>
      <w:lvlText w:val="%4."/>
      <w:lvlJc w:val="left"/>
      <w:pPr>
        <w:ind w:left="2880" w:hanging="360"/>
      </w:pPr>
    </w:lvl>
    <w:lvl w:ilvl="4" w:tplc="F3FA6CFE">
      <w:start w:val="1"/>
      <w:numFmt w:val="lowerLetter"/>
      <w:lvlText w:val="%5."/>
      <w:lvlJc w:val="left"/>
      <w:pPr>
        <w:ind w:left="3600" w:hanging="360"/>
      </w:pPr>
    </w:lvl>
    <w:lvl w:ilvl="5" w:tplc="CD4213E4">
      <w:start w:val="1"/>
      <w:numFmt w:val="lowerRoman"/>
      <w:lvlText w:val="%6."/>
      <w:lvlJc w:val="right"/>
      <w:pPr>
        <w:ind w:left="4320" w:hanging="180"/>
      </w:pPr>
    </w:lvl>
    <w:lvl w:ilvl="6" w:tplc="987A13A4">
      <w:start w:val="1"/>
      <w:numFmt w:val="decimal"/>
      <w:lvlText w:val="%7."/>
      <w:lvlJc w:val="left"/>
      <w:pPr>
        <w:ind w:left="5040" w:hanging="360"/>
      </w:pPr>
    </w:lvl>
    <w:lvl w:ilvl="7" w:tplc="C42C4CBE">
      <w:start w:val="1"/>
      <w:numFmt w:val="lowerLetter"/>
      <w:lvlText w:val="%8."/>
      <w:lvlJc w:val="left"/>
      <w:pPr>
        <w:ind w:left="5760" w:hanging="360"/>
      </w:pPr>
    </w:lvl>
    <w:lvl w:ilvl="8" w:tplc="9D9867DA">
      <w:start w:val="1"/>
      <w:numFmt w:val="lowerRoman"/>
      <w:lvlText w:val="%9."/>
      <w:lvlJc w:val="right"/>
      <w:pPr>
        <w:ind w:left="6480" w:hanging="180"/>
      </w:pPr>
    </w:lvl>
  </w:abstractNum>
  <w:abstractNum w:abstractNumId="37" w15:restartNumberingAfterBreak="0">
    <w:nsid w:val="697484EC"/>
    <w:multiLevelType w:val="hybridMultilevel"/>
    <w:tmpl w:val="FFFFFFFF"/>
    <w:lvl w:ilvl="0" w:tplc="89EEF30A">
      <w:start w:val="1"/>
      <w:numFmt w:val="decimal"/>
      <w:lvlText w:val="%1."/>
      <w:lvlJc w:val="left"/>
      <w:pPr>
        <w:ind w:left="720" w:hanging="360"/>
      </w:pPr>
    </w:lvl>
    <w:lvl w:ilvl="1" w:tplc="46CA3FE4">
      <w:start w:val="1"/>
      <w:numFmt w:val="lowerLetter"/>
      <w:lvlText w:val="%2."/>
      <w:lvlJc w:val="left"/>
      <w:pPr>
        <w:ind w:left="1440" w:hanging="360"/>
      </w:pPr>
    </w:lvl>
    <w:lvl w:ilvl="2" w:tplc="8D8EFF70">
      <w:start w:val="1"/>
      <w:numFmt w:val="lowerRoman"/>
      <w:lvlText w:val="%3."/>
      <w:lvlJc w:val="right"/>
      <w:pPr>
        <w:ind w:left="2160" w:hanging="180"/>
      </w:pPr>
    </w:lvl>
    <w:lvl w:ilvl="3" w:tplc="072A151A">
      <w:start w:val="1"/>
      <w:numFmt w:val="decimal"/>
      <w:lvlText w:val="%4."/>
      <w:lvlJc w:val="left"/>
      <w:pPr>
        <w:ind w:left="2880" w:hanging="360"/>
      </w:pPr>
    </w:lvl>
    <w:lvl w:ilvl="4" w:tplc="F810448A">
      <w:start w:val="1"/>
      <w:numFmt w:val="lowerLetter"/>
      <w:lvlText w:val="%5."/>
      <w:lvlJc w:val="left"/>
      <w:pPr>
        <w:ind w:left="3600" w:hanging="360"/>
      </w:pPr>
    </w:lvl>
    <w:lvl w:ilvl="5" w:tplc="B33EDE54">
      <w:start w:val="1"/>
      <w:numFmt w:val="lowerRoman"/>
      <w:lvlText w:val="%6."/>
      <w:lvlJc w:val="right"/>
      <w:pPr>
        <w:ind w:left="4320" w:hanging="180"/>
      </w:pPr>
    </w:lvl>
    <w:lvl w:ilvl="6" w:tplc="CA92E58E">
      <w:start w:val="1"/>
      <w:numFmt w:val="decimal"/>
      <w:lvlText w:val="%7."/>
      <w:lvlJc w:val="left"/>
      <w:pPr>
        <w:ind w:left="5040" w:hanging="360"/>
      </w:pPr>
    </w:lvl>
    <w:lvl w:ilvl="7" w:tplc="F52EACCE">
      <w:start w:val="1"/>
      <w:numFmt w:val="lowerLetter"/>
      <w:lvlText w:val="%8."/>
      <w:lvlJc w:val="left"/>
      <w:pPr>
        <w:ind w:left="5760" w:hanging="360"/>
      </w:pPr>
    </w:lvl>
    <w:lvl w:ilvl="8" w:tplc="CFEAE94A">
      <w:start w:val="1"/>
      <w:numFmt w:val="lowerRoman"/>
      <w:lvlText w:val="%9."/>
      <w:lvlJc w:val="right"/>
      <w:pPr>
        <w:ind w:left="6480" w:hanging="180"/>
      </w:pPr>
    </w:lvl>
  </w:abstractNum>
  <w:abstractNum w:abstractNumId="38"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AB865EC"/>
    <w:multiLevelType w:val="hybridMultilevel"/>
    <w:tmpl w:val="FFFFFFFF"/>
    <w:lvl w:ilvl="0" w:tplc="BE9AC55C">
      <w:start w:val="1"/>
      <w:numFmt w:val="decimal"/>
      <w:lvlText w:val="%1."/>
      <w:lvlJc w:val="left"/>
      <w:pPr>
        <w:ind w:left="720" w:hanging="360"/>
      </w:pPr>
    </w:lvl>
    <w:lvl w:ilvl="1" w:tplc="FF5CF4E6">
      <w:start w:val="1"/>
      <w:numFmt w:val="lowerLetter"/>
      <w:lvlText w:val="%2."/>
      <w:lvlJc w:val="left"/>
      <w:pPr>
        <w:ind w:left="1440" w:hanging="360"/>
      </w:pPr>
    </w:lvl>
    <w:lvl w:ilvl="2" w:tplc="ACE2D67E">
      <w:start w:val="1"/>
      <w:numFmt w:val="lowerRoman"/>
      <w:lvlText w:val="%3."/>
      <w:lvlJc w:val="right"/>
      <w:pPr>
        <w:ind w:left="2160" w:hanging="180"/>
      </w:pPr>
    </w:lvl>
    <w:lvl w:ilvl="3" w:tplc="3C4221E6">
      <w:start w:val="1"/>
      <w:numFmt w:val="decimal"/>
      <w:lvlText w:val="%4."/>
      <w:lvlJc w:val="left"/>
      <w:pPr>
        <w:ind w:left="2880" w:hanging="360"/>
      </w:pPr>
    </w:lvl>
    <w:lvl w:ilvl="4" w:tplc="F556660A">
      <w:start w:val="1"/>
      <w:numFmt w:val="lowerLetter"/>
      <w:lvlText w:val="%5."/>
      <w:lvlJc w:val="left"/>
      <w:pPr>
        <w:ind w:left="3600" w:hanging="360"/>
      </w:pPr>
    </w:lvl>
    <w:lvl w:ilvl="5" w:tplc="FCF04BA2">
      <w:start w:val="1"/>
      <w:numFmt w:val="lowerRoman"/>
      <w:lvlText w:val="%6."/>
      <w:lvlJc w:val="right"/>
      <w:pPr>
        <w:ind w:left="4320" w:hanging="180"/>
      </w:pPr>
    </w:lvl>
    <w:lvl w:ilvl="6" w:tplc="FBDA932E">
      <w:start w:val="1"/>
      <w:numFmt w:val="decimal"/>
      <w:lvlText w:val="%7."/>
      <w:lvlJc w:val="left"/>
      <w:pPr>
        <w:ind w:left="5040" w:hanging="360"/>
      </w:pPr>
    </w:lvl>
    <w:lvl w:ilvl="7" w:tplc="BB902032">
      <w:start w:val="1"/>
      <w:numFmt w:val="lowerLetter"/>
      <w:lvlText w:val="%8."/>
      <w:lvlJc w:val="left"/>
      <w:pPr>
        <w:ind w:left="5760" w:hanging="360"/>
      </w:pPr>
    </w:lvl>
    <w:lvl w:ilvl="8" w:tplc="66EE44C2">
      <w:start w:val="1"/>
      <w:numFmt w:val="lowerRoman"/>
      <w:lvlText w:val="%9."/>
      <w:lvlJc w:val="right"/>
      <w:pPr>
        <w:ind w:left="6480" w:hanging="180"/>
      </w:pPr>
    </w:lvl>
  </w:abstractNum>
  <w:abstractNum w:abstractNumId="40" w15:restartNumberingAfterBreak="0">
    <w:nsid w:val="6B9929B2"/>
    <w:multiLevelType w:val="hybridMultilevel"/>
    <w:tmpl w:val="B0B6E1D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C32BC"/>
    <w:multiLevelType w:val="hybridMultilevel"/>
    <w:tmpl w:val="FFFFFFFF"/>
    <w:lvl w:ilvl="0" w:tplc="79CCE356">
      <w:start w:val="1"/>
      <w:numFmt w:val="decimal"/>
      <w:lvlText w:val="%1."/>
      <w:lvlJc w:val="left"/>
      <w:pPr>
        <w:ind w:left="720" w:hanging="360"/>
      </w:pPr>
    </w:lvl>
    <w:lvl w:ilvl="1" w:tplc="03180FF6">
      <w:start w:val="1"/>
      <w:numFmt w:val="lowerLetter"/>
      <w:lvlText w:val="%2."/>
      <w:lvlJc w:val="left"/>
      <w:pPr>
        <w:ind w:left="1440" w:hanging="360"/>
      </w:pPr>
    </w:lvl>
    <w:lvl w:ilvl="2" w:tplc="BFB05D4C">
      <w:start w:val="1"/>
      <w:numFmt w:val="lowerRoman"/>
      <w:lvlText w:val="%3."/>
      <w:lvlJc w:val="right"/>
      <w:pPr>
        <w:ind w:left="2160" w:hanging="180"/>
      </w:pPr>
    </w:lvl>
    <w:lvl w:ilvl="3" w:tplc="A2F8AFB8">
      <w:start w:val="1"/>
      <w:numFmt w:val="decimal"/>
      <w:lvlText w:val="%4."/>
      <w:lvlJc w:val="left"/>
      <w:pPr>
        <w:ind w:left="2880" w:hanging="360"/>
      </w:pPr>
    </w:lvl>
    <w:lvl w:ilvl="4" w:tplc="D1842A00">
      <w:start w:val="1"/>
      <w:numFmt w:val="lowerLetter"/>
      <w:lvlText w:val="%5."/>
      <w:lvlJc w:val="left"/>
      <w:pPr>
        <w:ind w:left="3600" w:hanging="360"/>
      </w:pPr>
    </w:lvl>
    <w:lvl w:ilvl="5" w:tplc="9084BEC4">
      <w:start w:val="1"/>
      <w:numFmt w:val="lowerRoman"/>
      <w:lvlText w:val="%6."/>
      <w:lvlJc w:val="right"/>
      <w:pPr>
        <w:ind w:left="4320" w:hanging="180"/>
      </w:pPr>
    </w:lvl>
    <w:lvl w:ilvl="6" w:tplc="1F066FCC">
      <w:start w:val="1"/>
      <w:numFmt w:val="decimal"/>
      <w:lvlText w:val="%7."/>
      <w:lvlJc w:val="left"/>
      <w:pPr>
        <w:ind w:left="5040" w:hanging="360"/>
      </w:pPr>
    </w:lvl>
    <w:lvl w:ilvl="7" w:tplc="6E7639C8">
      <w:start w:val="1"/>
      <w:numFmt w:val="lowerLetter"/>
      <w:lvlText w:val="%8."/>
      <w:lvlJc w:val="left"/>
      <w:pPr>
        <w:ind w:left="5760" w:hanging="360"/>
      </w:pPr>
    </w:lvl>
    <w:lvl w:ilvl="8" w:tplc="3BE418E4">
      <w:start w:val="1"/>
      <w:numFmt w:val="lowerRoman"/>
      <w:lvlText w:val="%9."/>
      <w:lvlJc w:val="right"/>
      <w:pPr>
        <w:ind w:left="6480" w:hanging="180"/>
      </w:pPr>
    </w:lvl>
  </w:abstractNum>
  <w:abstractNum w:abstractNumId="42"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A3A16D3"/>
    <w:multiLevelType w:val="hybridMultilevel"/>
    <w:tmpl w:val="FFFFFFFF"/>
    <w:lvl w:ilvl="0" w:tplc="6464B2F0">
      <w:start w:val="2"/>
      <w:numFmt w:val="decimal"/>
      <w:lvlText w:val="%1."/>
      <w:lvlJc w:val="left"/>
      <w:pPr>
        <w:ind w:left="720" w:hanging="360"/>
      </w:pPr>
    </w:lvl>
    <w:lvl w:ilvl="1" w:tplc="4300AF32">
      <w:start w:val="1"/>
      <w:numFmt w:val="lowerLetter"/>
      <w:lvlText w:val="%2."/>
      <w:lvlJc w:val="left"/>
      <w:pPr>
        <w:ind w:left="1440" w:hanging="360"/>
      </w:pPr>
    </w:lvl>
    <w:lvl w:ilvl="2" w:tplc="B4768EFE">
      <w:start w:val="1"/>
      <w:numFmt w:val="lowerRoman"/>
      <w:lvlText w:val="%3."/>
      <w:lvlJc w:val="right"/>
      <w:pPr>
        <w:ind w:left="2160" w:hanging="180"/>
      </w:pPr>
    </w:lvl>
    <w:lvl w:ilvl="3" w:tplc="49C6A4D8">
      <w:start w:val="1"/>
      <w:numFmt w:val="decimal"/>
      <w:lvlText w:val="%4."/>
      <w:lvlJc w:val="left"/>
      <w:pPr>
        <w:ind w:left="2880" w:hanging="360"/>
      </w:pPr>
    </w:lvl>
    <w:lvl w:ilvl="4" w:tplc="9A7AE19C">
      <w:start w:val="1"/>
      <w:numFmt w:val="lowerLetter"/>
      <w:lvlText w:val="%5."/>
      <w:lvlJc w:val="left"/>
      <w:pPr>
        <w:ind w:left="3600" w:hanging="360"/>
      </w:pPr>
    </w:lvl>
    <w:lvl w:ilvl="5" w:tplc="AE48B182">
      <w:start w:val="1"/>
      <w:numFmt w:val="lowerRoman"/>
      <w:lvlText w:val="%6."/>
      <w:lvlJc w:val="right"/>
      <w:pPr>
        <w:ind w:left="4320" w:hanging="180"/>
      </w:pPr>
    </w:lvl>
    <w:lvl w:ilvl="6" w:tplc="4F9C6EC4">
      <w:start w:val="1"/>
      <w:numFmt w:val="decimal"/>
      <w:lvlText w:val="%7."/>
      <w:lvlJc w:val="left"/>
      <w:pPr>
        <w:ind w:left="5040" w:hanging="360"/>
      </w:pPr>
    </w:lvl>
    <w:lvl w:ilvl="7" w:tplc="E38C3146">
      <w:start w:val="1"/>
      <w:numFmt w:val="lowerLetter"/>
      <w:lvlText w:val="%8."/>
      <w:lvlJc w:val="left"/>
      <w:pPr>
        <w:ind w:left="5760" w:hanging="360"/>
      </w:pPr>
    </w:lvl>
    <w:lvl w:ilvl="8" w:tplc="BC8030BE">
      <w:start w:val="1"/>
      <w:numFmt w:val="lowerRoman"/>
      <w:lvlText w:val="%9."/>
      <w:lvlJc w:val="right"/>
      <w:pPr>
        <w:ind w:left="6480" w:hanging="180"/>
      </w:pPr>
    </w:lvl>
  </w:abstractNum>
  <w:abstractNum w:abstractNumId="44" w15:restartNumberingAfterBreak="0">
    <w:nsid w:val="7A81B1A2"/>
    <w:multiLevelType w:val="hybridMultilevel"/>
    <w:tmpl w:val="FFFFFFFF"/>
    <w:lvl w:ilvl="0" w:tplc="593CD22C">
      <w:start w:val="1"/>
      <w:numFmt w:val="bullet"/>
      <w:lvlText w:val=""/>
      <w:lvlJc w:val="left"/>
      <w:pPr>
        <w:ind w:left="720" w:hanging="360"/>
      </w:pPr>
      <w:rPr>
        <w:rFonts w:ascii="Symbol" w:hAnsi="Symbol" w:hint="default"/>
      </w:rPr>
    </w:lvl>
    <w:lvl w:ilvl="1" w:tplc="693EC662">
      <w:start w:val="1"/>
      <w:numFmt w:val="bullet"/>
      <w:lvlText w:val="o"/>
      <w:lvlJc w:val="left"/>
      <w:pPr>
        <w:ind w:left="1440" w:hanging="360"/>
      </w:pPr>
      <w:rPr>
        <w:rFonts w:ascii="Courier New" w:hAnsi="Courier New" w:hint="default"/>
      </w:rPr>
    </w:lvl>
    <w:lvl w:ilvl="2" w:tplc="4F54DE3C">
      <w:start w:val="1"/>
      <w:numFmt w:val="bullet"/>
      <w:lvlText w:val=""/>
      <w:lvlJc w:val="left"/>
      <w:pPr>
        <w:ind w:left="2160" w:hanging="360"/>
      </w:pPr>
      <w:rPr>
        <w:rFonts w:ascii="Wingdings" w:hAnsi="Wingdings" w:hint="default"/>
      </w:rPr>
    </w:lvl>
    <w:lvl w:ilvl="3" w:tplc="49DCF188">
      <w:start w:val="1"/>
      <w:numFmt w:val="bullet"/>
      <w:lvlText w:val=""/>
      <w:lvlJc w:val="left"/>
      <w:pPr>
        <w:ind w:left="2880" w:hanging="360"/>
      </w:pPr>
      <w:rPr>
        <w:rFonts w:ascii="Symbol" w:hAnsi="Symbol" w:hint="default"/>
      </w:rPr>
    </w:lvl>
    <w:lvl w:ilvl="4" w:tplc="B1E04D90">
      <w:start w:val="1"/>
      <w:numFmt w:val="bullet"/>
      <w:lvlText w:val="o"/>
      <w:lvlJc w:val="left"/>
      <w:pPr>
        <w:ind w:left="3600" w:hanging="360"/>
      </w:pPr>
      <w:rPr>
        <w:rFonts w:ascii="Courier New" w:hAnsi="Courier New" w:hint="default"/>
      </w:rPr>
    </w:lvl>
    <w:lvl w:ilvl="5" w:tplc="156C2694">
      <w:start w:val="1"/>
      <w:numFmt w:val="bullet"/>
      <w:lvlText w:val=""/>
      <w:lvlJc w:val="left"/>
      <w:pPr>
        <w:ind w:left="4320" w:hanging="360"/>
      </w:pPr>
      <w:rPr>
        <w:rFonts w:ascii="Wingdings" w:hAnsi="Wingdings" w:hint="default"/>
      </w:rPr>
    </w:lvl>
    <w:lvl w:ilvl="6" w:tplc="4440E284">
      <w:start w:val="1"/>
      <w:numFmt w:val="bullet"/>
      <w:lvlText w:val=""/>
      <w:lvlJc w:val="left"/>
      <w:pPr>
        <w:ind w:left="5040" w:hanging="360"/>
      </w:pPr>
      <w:rPr>
        <w:rFonts w:ascii="Symbol" w:hAnsi="Symbol" w:hint="default"/>
      </w:rPr>
    </w:lvl>
    <w:lvl w:ilvl="7" w:tplc="67767FBE">
      <w:start w:val="1"/>
      <w:numFmt w:val="bullet"/>
      <w:lvlText w:val="o"/>
      <w:lvlJc w:val="left"/>
      <w:pPr>
        <w:ind w:left="5760" w:hanging="360"/>
      </w:pPr>
      <w:rPr>
        <w:rFonts w:ascii="Courier New" w:hAnsi="Courier New" w:hint="default"/>
      </w:rPr>
    </w:lvl>
    <w:lvl w:ilvl="8" w:tplc="2A2410B2">
      <w:start w:val="1"/>
      <w:numFmt w:val="bullet"/>
      <w:lvlText w:val=""/>
      <w:lvlJc w:val="left"/>
      <w:pPr>
        <w:ind w:left="6480" w:hanging="360"/>
      </w:pPr>
      <w:rPr>
        <w:rFonts w:ascii="Wingdings" w:hAnsi="Wingdings" w:hint="default"/>
      </w:rPr>
    </w:lvl>
  </w:abstractNum>
  <w:abstractNum w:abstractNumId="45" w15:restartNumberingAfterBreak="0">
    <w:nsid w:val="7F75AA50"/>
    <w:multiLevelType w:val="hybridMultilevel"/>
    <w:tmpl w:val="FFFFFFFF"/>
    <w:lvl w:ilvl="0" w:tplc="E020CB58">
      <w:start w:val="1"/>
      <w:numFmt w:val="decimal"/>
      <w:lvlText w:val="%1."/>
      <w:lvlJc w:val="left"/>
      <w:pPr>
        <w:ind w:left="720" w:hanging="360"/>
      </w:pPr>
    </w:lvl>
    <w:lvl w:ilvl="1" w:tplc="8702F1E6">
      <w:start w:val="1"/>
      <w:numFmt w:val="lowerLetter"/>
      <w:lvlText w:val="%2."/>
      <w:lvlJc w:val="left"/>
      <w:pPr>
        <w:ind w:left="1440" w:hanging="360"/>
      </w:pPr>
    </w:lvl>
    <w:lvl w:ilvl="2" w:tplc="C38A2574">
      <w:start w:val="1"/>
      <w:numFmt w:val="lowerRoman"/>
      <w:lvlText w:val="%3."/>
      <w:lvlJc w:val="right"/>
      <w:pPr>
        <w:ind w:left="2160" w:hanging="180"/>
      </w:pPr>
    </w:lvl>
    <w:lvl w:ilvl="3" w:tplc="21028EDA">
      <w:start w:val="1"/>
      <w:numFmt w:val="decimal"/>
      <w:lvlText w:val="%4."/>
      <w:lvlJc w:val="left"/>
      <w:pPr>
        <w:ind w:left="2880" w:hanging="360"/>
      </w:pPr>
    </w:lvl>
    <w:lvl w:ilvl="4" w:tplc="D1368786">
      <w:start w:val="1"/>
      <w:numFmt w:val="lowerLetter"/>
      <w:lvlText w:val="%5."/>
      <w:lvlJc w:val="left"/>
      <w:pPr>
        <w:ind w:left="3600" w:hanging="360"/>
      </w:pPr>
    </w:lvl>
    <w:lvl w:ilvl="5" w:tplc="7E70F996">
      <w:start w:val="1"/>
      <w:numFmt w:val="lowerRoman"/>
      <w:lvlText w:val="%6."/>
      <w:lvlJc w:val="right"/>
      <w:pPr>
        <w:ind w:left="4320" w:hanging="180"/>
      </w:pPr>
    </w:lvl>
    <w:lvl w:ilvl="6" w:tplc="83388FD4">
      <w:start w:val="1"/>
      <w:numFmt w:val="decimal"/>
      <w:lvlText w:val="%7."/>
      <w:lvlJc w:val="left"/>
      <w:pPr>
        <w:ind w:left="5040" w:hanging="360"/>
      </w:pPr>
    </w:lvl>
    <w:lvl w:ilvl="7" w:tplc="2A848D20">
      <w:start w:val="1"/>
      <w:numFmt w:val="lowerLetter"/>
      <w:lvlText w:val="%8."/>
      <w:lvlJc w:val="left"/>
      <w:pPr>
        <w:ind w:left="5760" w:hanging="360"/>
      </w:pPr>
    </w:lvl>
    <w:lvl w:ilvl="8" w:tplc="A1142E62">
      <w:start w:val="1"/>
      <w:numFmt w:val="lowerRoman"/>
      <w:lvlText w:val="%9."/>
      <w:lvlJc w:val="right"/>
      <w:pPr>
        <w:ind w:left="6480" w:hanging="180"/>
      </w:pPr>
    </w:lvl>
  </w:abstractNum>
  <w:num w:numId="1" w16cid:durableId="752359718">
    <w:abstractNumId w:val="30"/>
  </w:num>
  <w:num w:numId="2" w16cid:durableId="1247038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184946">
    <w:abstractNumId w:val="22"/>
  </w:num>
  <w:num w:numId="4" w16cid:durableId="1297252077">
    <w:abstractNumId w:val="20"/>
  </w:num>
  <w:num w:numId="5" w16cid:durableId="532546561">
    <w:abstractNumId w:val="25"/>
  </w:num>
  <w:num w:numId="6" w16cid:durableId="1000351756">
    <w:abstractNumId w:val="19"/>
  </w:num>
  <w:num w:numId="7" w16cid:durableId="552733494">
    <w:abstractNumId w:val="1"/>
  </w:num>
  <w:num w:numId="8" w16cid:durableId="891384557">
    <w:abstractNumId w:val="42"/>
  </w:num>
  <w:num w:numId="9" w16cid:durableId="1341661810">
    <w:abstractNumId w:val="38"/>
  </w:num>
  <w:num w:numId="10" w16cid:durableId="361975637">
    <w:abstractNumId w:val="12"/>
  </w:num>
  <w:num w:numId="11" w16cid:durableId="809325306">
    <w:abstractNumId w:val="14"/>
  </w:num>
  <w:num w:numId="12" w16cid:durableId="293174458">
    <w:abstractNumId w:val="4"/>
  </w:num>
  <w:num w:numId="13" w16cid:durableId="1261641105">
    <w:abstractNumId w:val="43"/>
  </w:num>
  <w:num w:numId="14" w16cid:durableId="1923757136">
    <w:abstractNumId w:val="28"/>
  </w:num>
  <w:num w:numId="15" w16cid:durableId="803891271">
    <w:abstractNumId w:val="8"/>
  </w:num>
  <w:num w:numId="16" w16cid:durableId="1134446531">
    <w:abstractNumId w:val="21"/>
  </w:num>
  <w:num w:numId="17" w16cid:durableId="1009942030">
    <w:abstractNumId w:val="33"/>
  </w:num>
  <w:num w:numId="18" w16cid:durableId="1078213343">
    <w:abstractNumId w:val="2"/>
  </w:num>
  <w:num w:numId="19" w16cid:durableId="1175530435">
    <w:abstractNumId w:val="11"/>
  </w:num>
  <w:num w:numId="20" w16cid:durableId="537551748">
    <w:abstractNumId w:val="27"/>
  </w:num>
  <w:num w:numId="21" w16cid:durableId="68427087">
    <w:abstractNumId w:val="37"/>
  </w:num>
  <w:num w:numId="22" w16cid:durableId="148600198">
    <w:abstractNumId w:val="17"/>
  </w:num>
  <w:num w:numId="23" w16cid:durableId="1742866043">
    <w:abstractNumId w:val="13"/>
  </w:num>
  <w:num w:numId="24" w16cid:durableId="1170607871">
    <w:abstractNumId w:val="39"/>
  </w:num>
  <w:num w:numId="25" w16cid:durableId="258484706">
    <w:abstractNumId w:val="26"/>
  </w:num>
  <w:num w:numId="26" w16cid:durableId="265623689">
    <w:abstractNumId w:val="45"/>
  </w:num>
  <w:num w:numId="27" w16cid:durableId="1929072463">
    <w:abstractNumId w:val="36"/>
  </w:num>
  <w:num w:numId="28" w16cid:durableId="1053425812">
    <w:abstractNumId w:val="41"/>
  </w:num>
  <w:num w:numId="29" w16cid:durableId="1834104758">
    <w:abstractNumId w:val="3"/>
  </w:num>
  <w:num w:numId="30" w16cid:durableId="256603636">
    <w:abstractNumId w:val="0"/>
  </w:num>
  <w:num w:numId="31" w16cid:durableId="1468618839">
    <w:abstractNumId w:val="24"/>
  </w:num>
  <w:num w:numId="32" w16cid:durableId="933365695">
    <w:abstractNumId w:val="31"/>
  </w:num>
  <w:num w:numId="33" w16cid:durableId="1220705218">
    <w:abstractNumId w:val="23"/>
  </w:num>
  <w:num w:numId="34" w16cid:durableId="480730497">
    <w:abstractNumId w:val="29"/>
  </w:num>
  <w:num w:numId="35" w16cid:durableId="1977448604">
    <w:abstractNumId w:val="32"/>
  </w:num>
  <w:num w:numId="36" w16cid:durableId="1123187788">
    <w:abstractNumId w:val="15"/>
  </w:num>
  <w:num w:numId="37" w16cid:durableId="961424380">
    <w:abstractNumId w:val="35"/>
  </w:num>
  <w:num w:numId="38" w16cid:durableId="227545358">
    <w:abstractNumId w:val="9"/>
  </w:num>
  <w:num w:numId="39" w16cid:durableId="1799716779">
    <w:abstractNumId w:val="44"/>
  </w:num>
  <w:num w:numId="40" w16cid:durableId="501775818">
    <w:abstractNumId w:val="18"/>
  </w:num>
  <w:num w:numId="41" w16cid:durableId="2073776042">
    <w:abstractNumId w:val="7"/>
  </w:num>
  <w:num w:numId="42" w16cid:durableId="1633638077">
    <w:abstractNumId w:val="10"/>
  </w:num>
  <w:num w:numId="43" w16cid:durableId="1519780531">
    <w:abstractNumId w:val="40"/>
  </w:num>
  <w:num w:numId="44" w16cid:durableId="838153454">
    <w:abstractNumId w:val="5"/>
  </w:num>
  <w:num w:numId="45" w16cid:durableId="1073890363">
    <w:abstractNumId w:val="34"/>
  </w:num>
  <w:num w:numId="46" w16cid:durableId="1096556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1191"/>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572FC"/>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2478"/>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37FE"/>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24B"/>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18E3"/>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28D8"/>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3C54"/>
    <w:rsid w:val="00B310F9"/>
    <w:rsid w:val="00B37866"/>
    <w:rsid w:val="00B412FB"/>
    <w:rsid w:val="00B4576B"/>
    <w:rsid w:val="00B46350"/>
    <w:rsid w:val="00B46DF3"/>
    <w:rsid w:val="00B648C7"/>
    <w:rsid w:val="00B66E8F"/>
    <w:rsid w:val="00B80157"/>
    <w:rsid w:val="00B8085C"/>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BAC"/>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3E3A"/>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6CA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4224B"/>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84224B"/>
    <w:rPr>
      <w:rFonts w:asciiTheme="minorHAnsi" w:hAnsiTheme="minorHAnsi"/>
      <w:sz w:val="24"/>
      <w:lang w:val="en-GB" w:eastAsia="en-US"/>
    </w:rPr>
  </w:style>
  <w:style w:type="paragraph" w:styleId="Revision">
    <w:name w:val="Revision"/>
    <w:hidden/>
    <w:uiPriority w:val="99"/>
    <w:semiHidden/>
    <w:rsid w:val="0084224B"/>
    <w:rPr>
      <w:rFonts w:asciiTheme="minorHAnsi" w:hAnsiTheme="minorHAnsi"/>
      <w:sz w:val="24"/>
      <w:lang w:val="en-GB" w:eastAsia="en-US"/>
    </w:rPr>
  </w:style>
  <w:style w:type="character" w:customStyle="1" w:styleId="normaltextrun">
    <w:name w:val="normaltextrun"/>
    <w:basedOn w:val="DefaultParagraphFont"/>
    <w:rsid w:val="0084224B"/>
  </w:style>
  <w:style w:type="paragraph" w:customStyle="1" w:styleId="xmsonormal">
    <w:name w:val="x_msonormal"/>
    <w:basedOn w:val="Normal"/>
    <w:rsid w:val="008422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8422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84224B"/>
  </w:style>
  <w:style w:type="character" w:styleId="CommentReference">
    <w:name w:val="annotation reference"/>
    <w:basedOn w:val="DefaultParagraphFont"/>
    <w:semiHidden/>
    <w:unhideWhenUsed/>
    <w:rsid w:val="0084224B"/>
    <w:rPr>
      <w:sz w:val="16"/>
      <w:szCs w:val="16"/>
    </w:rPr>
  </w:style>
  <w:style w:type="paragraph" w:styleId="CommentText">
    <w:name w:val="annotation text"/>
    <w:basedOn w:val="Normal"/>
    <w:link w:val="CommentTextChar"/>
    <w:unhideWhenUsed/>
    <w:rsid w:val="0084224B"/>
    <w:rPr>
      <w:sz w:val="20"/>
    </w:rPr>
  </w:style>
  <w:style w:type="character" w:customStyle="1" w:styleId="CommentTextChar">
    <w:name w:val="Comment Text Char"/>
    <w:basedOn w:val="DefaultParagraphFont"/>
    <w:link w:val="CommentText"/>
    <w:rsid w:val="0084224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4224B"/>
    <w:rPr>
      <w:b/>
      <w:bCs/>
    </w:rPr>
  </w:style>
  <w:style w:type="character" w:customStyle="1" w:styleId="CommentSubjectChar">
    <w:name w:val="Comment Subject Char"/>
    <w:basedOn w:val="CommentTextChar"/>
    <w:link w:val="CommentSubject"/>
    <w:semiHidden/>
    <w:rsid w:val="0084224B"/>
    <w:rPr>
      <w:rFonts w:asciiTheme="minorHAnsi" w:hAnsiTheme="minorHAnsi"/>
      <w:b/>
      <w:bCs/>
      <w:lang w:val="en-GB" w:eastAsia="en-US"/>
    </w:rPr>
  </w:style>
  <w:style w:type="character" w:styleId="Mention">
    <w:name w:val="Mention"/>
    <w:basedOn w:val="DefaultParagraphFont"/>
    <w:uiPriority w:val="99"/>
    <w:unhideWhenUsed/>
    <w:rsid w:val="008422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nsformafricasummit.org/" TargetMode="External"/><Relationship Id="rId18" Type="http://schemas.openxmlformats.org/officeDocument/2006/relationships/hyperlink" Target="https://www.itu.int/en/ITU-D/Regional-Presence/Africa/Pages/EVENTS/2022/roundtable-nigeria.aspx" TargetMode="External"/><Relationship Id="rId26" Type="http://schemas.openxmlformats.org/officeDocument/2006/relationships/hyperlink" Target="https://www.itu.int/en/publications/ITU-D/pages/publications.aspx?parent=D-TDC-WTDC-2022&amp;media=electronic" TargetMode="External"/><Relationship Id="rId3" Type="http://schemas.openxmlformats.org/officeDocument/2006/relationships/styles" Target="styles.xml"/><Relationship Id="rId21" Type="http://schemas.openxmlformats.org/officeDocument/2006/relationships/hyperlink" Target="https://play.itu.int/event/wsis-forum-2023-the-uk-support-to-digital-development-in-developing-and-emerging-countri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esco.org/fr/articles/transformation-de-leducation-lere-numerique-deuxieme-edition-de-la-serie-de-dialogues-mondiaux-de" TargetMode="External"/><Relationship Id="rId17" Type="http://schemas.openxmlformats.org/officeDocument/2006/relationships/hyperlink" Target="https://www.itu.int/en/ITU-D/Regional-Presence/AsiaPacific/Pages/Events/2022/FCDO/ITU-FCDO-High-Level-Roundtable.aspx" TargetMode="External"/><Relationship Id="rId25" Type="http://schemas.openxmlformats.org/officeDocument/2006/relationships/hyperlink" Target="https://www.itu.int/en/publications/ITU-D/pages/publications.aspx?parent=D-TDC-WTDC-2022&amp;media=electroni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D/Regional-Presence/Africa/Pages/EVENTS/2022/DAP-partners-roundtable-kenya.aspx" TargetMode="External"/><Relationship Id="rId20" Type="http://schemas.openxmlformats.org/officeDocument/2006/relationships/hyperlink" Target="https://academy.itu.int/training-courses/full-catalogue/introduction-broadband-mapping" TargetMode="External"/><Relationship Id="rId29" Type="http://schemas.openxmlformats.org/officeDocument/2006/relationships/hyperlink" Target="https://www.itu.int/en/publications/ITU-D/pages/publications.aspx?parent=D-TDC-WTDC-2022&amp;media=electron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3/fr/Agenda/Session/407" TargetMode="External"/><Relationship Id="rId24" Type="http://schemas.openxmlformats.org/officeDocument/2006/relationships/hyperlink" Target="https://www.itu.int/pub/S-CONF-ACTF-202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cademy.itu.int/training-courses/full-catalogue/universal-service-financing-efficiency-toolkit-0" TargetMode="External"/><Relationship Id="rId23" Type="http://schemas.openxmlformats.org/officeDocument/2006/relationships/hyperlink" Target="https://ituint.sharepoint.com/:f:/r/sites/EXT-GIGA-GIGAITU/Shared%20Documents/GIGA%20ITU/FCDO/Indonesia/Reports/COP%20Guidelines%20in%20Indonesian?csf=1&amp;web=1&amp;e=XYZcep"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theme" Target="theme/theme1.xm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www.itu.int/en/ITU-D/Regional-Presence/Africa/Pages/EVENTS/2023/expert-workshop-kenya.aspx" TargetMode="External"/><Relationship Id="rId31" Type="http://schemas.openxmlformats.org/officeDocument/2006/relationships/hyperlink" Target="https://www.itu.int/en/publications/ITU-D/pages/publications.aspx?parent=D-TDC-WTDC-2022&amp;media=electronic" TargetMode="External"/><Relationship Id="rId4" Type="http://schemas.openxmlformats.org/officeDocument/2006/relationships/settings" Target="settings.xml"/><Relationship Id="rId9" Type="http://schemas.openxmlformats.org/officeDocument/2006/relationships/hyperlink" Target="https://www.itu.int/en/ITU-D/Study-Groups/2022-2025/Pages/meetings/workshop-sustainability-may23.aspx" TargetMode="External"/><Relationship Id="rId14" Type="http://schemas.openxmlformats.org/officeDocument/2006/relationships/hyperlink" Target="https://www.itu.int/itu-d/reports/regulatory-market/usf-financial-efficiency-toolkit/" TargetMode="External"/><Relationship Id="rId22" Type="http://schemas.openxmlformats.org/officeDocument/2006/relationships/hyperlink" Target="https://academy.itu.int/training-courses/full-catalogue/universal-service-financing-efficiency-toolkit-0" TargetMode="External"/><Relationship Id="rId27" Type="http://schemas.openxmlformats.org/officeDocument/2006/relationships/hyperlink" Target="https://www.broadbandcommission.org/working-groups/smartphone-access/" TargetMode="External"/><Relationship Id="rId30" Type="http://schemas.openxmlformats.org/officeDocument/2006/relationships/hyperlink" Target="https://www.itu.int/itu-d/sites/connect2recover/2023/04/06/information-session-on-resilient-digital-infrastructure-for-meaningful-connectivity-connect2recover-initiative/"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ameer.sharm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3903</Words>
  <Characters>25084</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8</cp:revision>
  <cp:lastPrinted>2014-11-04T09:22:00Z</cp:lastPrinted>
  <dcterms:created xsi:type="dcterms:W3CDTF">2023-05-24T05:52:00Z</dcterms:created>
  <dcterms:modified xsi:type="dcterms:W3CDTF">2023-05-24T07:22:00Z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