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5C5A93" w14:paraId="3F0E9EC4" w14:textId="77777777" w:rsidTr="005C5A93">
        <w:trPr>
          <w:cantSplit/>
          <w:trHeight w:val="1134"/>
        </w:trPr>
        <w:tc>
          <w:tcPr>
            <w:tcW w:w="6379" w:type="dxa"/>
          </w:tcPr>
          <w:p w14:paraId="1570562D" w14:textId="7C13C087" w:rsidR="005C5A93" w:rsidRDefault="005C5A93" w:rsidP="005C5A93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 w:rsidR="00310C6C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Development</w:t>
            </w:r>
            <w:r>
              <w:rPr>
                <w:b/>
                <w:bCs/>
                <w:sz w:val="32"/>
                <w:szCs w:val="32"/>
              </w:rPr>
              <w:br/>
              <w:t>Advisory</w:t>
            </w:r>
            <w:r w:rsidR="00310C6C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Group</w:t>
            </w:r>
            <w:r w:rsidR="00310C6C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(TDAG)</w:t>
            </w:r>
          </w:p>
          <w:p w14:paraId="5F5F590A" w14:textId="16F7F708" w:rsidR="005C5A93" w:rsidRPr="00844A56" w:rsidRDefault="005C5A93" w:rsidP="005C5A93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30th</w:t>
            </w:r>
            <w:r w:rsidR="00310C6C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Meeting,</w:t>
            </w:r>
            <w:r w:rsidR="00310C6C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Geneva,</w:t>
            </w:r>
            <w:r w:rsidR="00310C6C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Switzerland,</w:t>
            </w:r>
            <w:r w:rsidR="00310C6C">
              <w:rPr>
                <w:b/>
                <w:bCs/>
                <w:sz w:val="26"/>
                <w:szCs w:val="26"/>
              </w:rPr>
              <w:t xml:space="preserve"> </w:t>
            </w:r>
            <w:r w:rsidRPr="00307769">
              <w:rPr>
                <w:b/>
                <w:bCs/>
                <w:sz w:val="26"/>
                <w:szCs w:val="26"/>
              </w:rPr>
              <w:t>19-23</w:t>
            </w:r>
            <w:r w:rsidR="00310C6C">
              <w:rPr>
                <w:b/>
                <w:bCs/>
                <w:sz w:val="26"/>
                <w:szCs w:val="26"/>
              </w:rPr>
              <w:t xml:space="preserve"> </w:t>
            </w:r>
            <w:r w:rsidRPr="00307769">
              <w:rPr>
                <w:b/>
                <w:bCs/>
                <w:sz w:val="26"/>
                <w:szCs w:val="26"/>
              </w:rPr>
              <w:t>June</w:t>
            </w:r>
            <w:r w:rsidR="00310C6C">
              <w:rPr>
                <w:b/>
                <w:bCs/>
                <w:sz w:val="26"/>
                <w:szCs w:val="26"/>
              </w:rPr>
              <w:t xml:space="preserve"> </w:t>
            </w:r>
            <w:r w:rsidRPr="00307769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3509" w:type="dxa"/>
          </w:tcPr>
          <w:p w14:paraId="67E7B4C4" w14:textId="1428984F" w:rsidR="005C5A93" w:rsidRPr="00683C32" w:rsidRDefault="005C5A93" w:rsidP="005C5A93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467CD56" wp14:editId="4D3D56C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63777157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="00310C6C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5C5A93">
              <w:rPr>
                <w:b/>
                <w:bCs/>
                <w:lang w:val="en-US"/>
              </w:rPr>
              <w:t>3</w:t>
            </w:r>
            <w:r w:rsidR="0009076F">
              <w:rPr>
                <w:b/>
                <w:bCs/>
                <w:lang w:val="en-US"/>
              </w:rPr>
              <w:t>/</w:t>
            </w:r>
            <w:r w:rsidR="00E255B6">
              <w:rPr>
                <w:b/>
                <w:bCs/>
                <w:lang w:val="en-US"/>
              </w:rPr>
              <w:t>13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68DF7760" w:rsidR="00683C32" w:rsidRPr="007F1CC7" w:rsidRDefault="000025FB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0025FB">
              <w:rPr>
                <w:b/>
                <w:bCs/>
                <w:szCs w:val="28"/>
              </w:rPr>
              <w:t>23</w:t>
            </w:r>
            <w:r w:rsidR="00310C6C">
              <w:rPr>
                <w:b/>
                <w:bCs/>
                <w:szCs w:val="28"/>
              </w:rPr>
              <w:t xml:space="preserve"> </w:t>
            </w:r>
            <w:r w:rsidR="00AC02F3" w:rsidRPr="000025FB">
              <w:rPr>
                <w:b/>
                <w:bCs/>
                <w:szCs w:val="28"/>
              </w:rPr>
              <w:t>May</w:t>
            </w:r>
            <w:r w:rsidR="00310C6C">
              <w:rPr>
                <w:b/>
                <w:bCs/>
                <w:szCs w:val="28"/>
              </w:rPr>
              <w:t xml:space="preserve"> </w:t>
            </w:r>
            <w:r w:rsidR="00AC02F3" w:rsidRPr="000025FB">
              <w:rPr>
                <w:b/>
                <w:bCs/>
                <w:szCs w:val="28"/>
              </w:rPr>
              <w:t>2023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1AA634C2" w:rsidR="00514D2F" w:rsidRPr="007F1CC7" w:rsidRDefault="0096201B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3" w:name="Original"/>
            <w:bookmarkEnd w:id="3"/>
            <w:r w:rsidR="00310C6C">
              <w:rPr>
                <w:b/>
              </w:rPr>
              <w:t xml:space="preserve"> </w:t>
            </w:r>
            <w:r w:rsidR="00AD4677">
              <w:rPr>
                <w:b/>
              </w:rPr>
              <w:t>English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0408104A" w:rsidR="00A13162" w:rsidRPr="0030353C" w:rsidRDefault="00E255B6" w:rsidP="0030353C">
            <w:pPr>
              <w:pStyle w:val="Source"/>
            </w:pPr>
            <w:bookmarkStart w:id="4" w:name="Source"/>
            <w:bookmarkEnd w:id="4"/>
            <w:r w:rsidRPr="00533263">
              <w:rPr>
                <w:bCs/>
                <w:szCs w:val="28"/>
                <w:lang w:val="en-US"/>
              </w:rPr>
              <w:t>Director,</w:t>
            </w:r>
            <w:r w:rsidR="00310C6C">
              <w:rPr>
                <w:bCs/>
                <w:szCs w:val="28"/>
                <w:lang w:val="en-US"/>
              </w:rPr>
              <w:t xml:space="preserve"> </w:t>
            </w:r>
            <w:r w:rsidRPr="00533263">
              <w:rPr>
                <w:bCs/>
                <w:szCs w:val="28"/>
                <w:lang w:val="en-US"/>
              </w:rPr>
              <w:t>Telecommunication</w:t>
            </w:r>
            <w:r w:rsidR="00310C6C">
              <w:rPr>
                <w:bCs/>
                <w:szCs w:val="28"/>
                <w:lang w:val="en-US"/>
              </w:rPr>
              <w:t xml:space="preserve"> </w:t>
            </w:r>
            <w:r w:rsidRPr="00533263">
              <w:rPr>
                <w:bCs/>
                <w:szCs w:val="28"/>
                <w:lang w:val="en-US"/>
              </w:rPr>
              <w:t>Developme</w:t>
            </w:r>
            <w:bookmarkStart w:id="5" w:name="_GoBack"/>
            <w:bookmarkEnd w:id="5"/>
            <w:r w:rsidRPr="00533263">
              <w:rPr>
                <w:bCs/>
                <w:szCs w:val="28"/>
                <w:lang w:val="en-US"/>
              </w:rPr>
              <w:t>nt</w:t>
            </w:r>
            <w:r w:rsidR="00310C6C">
              <w:rPr>
                <w:bCs/>
                <w:szCs w:val="28"/>
                <w:lang w:val="en-US"/>
              </w:rPr>
              <w:t xml:space="preserve"> </w:t>
            </w:r>
            <w:r w:rsidRPr="00533263">
              <w:rPr>
                <w:bCs/>
                <w:szCs w:val="28"/>
                <w:lang w:val="en-US"/>
              </w:rPr>
              <w:t>Bureau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10DC2B70" w:rsidR="00AC6F14" w:rsidRPr="0030353C" w:rsidRDefault="00A450C8" w:rsidP="0030353C">
            <w:pPr>
              <w:pStyle w:val="Title1"/>
            </w:pPr>
            <w:bookmarkStart w:id="6" w:name="Title"/>
            <w:bookmarkEnd w:id="6"/>
            <w:r>
              <w:t>Innovation</w:t>
            </w:r>
            <w:r w:rsidR="00310C6C">
              <w:t xml:space="preserve"> </w:t>
            </w:r>
            <w:r>
              <w:t>and</w:t>
            </w:r>
            <w:r w:rsidR="00310C6C">
              <w:t xml:space="preserve"> </w:t>
            </w:r>
            <w:r>
              <w:t>Entrepreneurship</w:t>
            </w:r>
            <w:r w:rsidR="00310C6C">
              <w:t xml:space="preserve"> </w:t>
            </w:r>
            <w:r>
              <w:t>Alliance</w:t>
            </w:r>
            <w:r w:rsidR="00310C6C">
              <w:t xml:space="preserve"> </w:t>
            </w:r>
            <w:r>
              <w:t>for</w:t>
            </w:r>
            <w:r w:rsidR="00310C6C">
              <w:t xml:space="preserve"> </w:t>
            </w:r>
            <w:r>
              <w:t>Digital</w:t>
            </w:r>
            <w:r w:rsidR="00310C6C">
              <w:t xml:space="preserve"> </w:t>
            </w:r>
            <w:r>
              <w:t>Development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/>
        </w:tc>
      </w:tr>
      <w:tr w:rsidR="00A721F4" w:rsidRPr="002E6963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Pr="005450FE" w:rsidRDefault="00A721F4" w:rsidP="005450FE">
            <w:pPr>
              <w:spacing w:after="120"/>
              <w:rPr>
                <w:b/>
                <w:bCs/>
                <w:szCs w:val="24"/>
              </w:rPr>
            </w:pPr>
            <w:r w:rsidRPr="005450FE">
              <w:rPr>
                <w:b/>
                <w:bCs/>
                <w:szCs w:val="24"/>
              </w:rPr>
              <w:t>Summary:</w:t>
            </w:r>
          </w:p>
          <w:p w14:paraId="00642E7E" w14:textId="123F33B7" w:rsidR="000E3D2B" w:rsidRPr="005450FE" w:rsidRDefault="000E3D2B" w:rsidP="005450FE">
            <w:pPr>
              <w:pStyle w:val="s19"/>
              <w:spacing w:before="120" w:beforeAutospacing="0" w:after="120" w:afterAutospacing="0"/>
              <w:rPr>
                <w:color w:val="000000"/>
                <w:sz w:val="24"/>
                <w:szCs w:val="24"/>
              </w:rPr>
            </w:pPr>
            <w:r w:rsidRPr="005450FE">
              <w:rPr>
                <w:rStyle w:val="s22"/>
                <w:color w:val="000000"/>
                <w:sz w:val="24"/>
                <w:szCs w:val="24"/>
              </w:rPr>
              <w:t>This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document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provides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an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overview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of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the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Pr="005450FE">
                <w:rPr>
                  <w:rStyle w:val="s23"/>
                  <w:color w:val="0000FF"/>
                  <w:sz w:val="24"/>
                  <w:szCs w:val="24"/>
                  <w:u w:val="single"/>
                </w:rPr>
                <w:t>Innovation</w:t>
              </w:r>
              <w:r w:rsidR="00310C6C">
                <w:rPr>
                  <w:rStyle w:val="s23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5450FE">
                <w:rPr>
                  <w:rStyle w:val="s23"/>
                  <w:color w:val="0000FF"/>
                  <w:sz w:val="24"/>
                  <w:szCs w:val="24"/>
                  <w:u w:val="single"/>
                </w:rPr>
                <w:t>and</w:t>
              </w:r>
              <w:r w:rsidR="00310C6C">
                <w:rPr>
                  <w:rStyle w:val="s23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5450FE">
                <w:rPr>
                  <w:rStyle w:val="s23"/>
                  <w:color w:val="0000FF"/>
                  <w:sz w:val="24"/>
                  <w:szCs w:val="24"/>
                  <w:u w:val="single"/>
                </w:rPr>
                <w:t>Entrepreneurship</w:t>
              </w:r>
              <w:r w:rsidR="00310C6C">
                <w:rPr>
                  <w:rStyle w:val="s23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5450FE">
                <w:rPr>
                  <w:rStyle w:val="s23"/>
                  <w:color w:val="0000FF"/>
                  <w:sz w:val="24"/>
                  <w:szCs w:val="24"/>
                  <w:u w:val="single"/>
                </w:rPr>
                <w:t>Alliance</w:t>
              </w:r>
              <w:r w:rsidR="00310C6C">
                <w:rPr>
                  <w:rStyle w:val="s23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5450FE">
                <w:rPr>
                  <w:rStyle w:val="s23"/>
                  <w:color w:val="0000FF"/>
                  <w:sz w:val="24"/>
                  <w:szCs w:val="24"/>
                  <w:u w:val="single"/>
                </w:rPr>
                <w:t>for</w:t>
              </w:r>
              <w:r w:rsidR="00310C6C">
                <w:rPr>
                  <w:rStyle w:val="s23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5450FE">
                <w:rPr>
                  <w:rStyle w:val="s23"/>
                  <w:color w:val="0000FF"/>
                  <w:sz w:val="24"/>
                  <w:szCs w:val="24"/>
                  <w:u w:val="single"/>
                </w:rPr>
                <w:t>Digital</w:t>
              </w:r>
              <w:r w:rsidR="00310C6C">
                <w:rPr>
                  <w:rStyle w:val="s23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5450FE">
                <w:rPr>
                  <w:rStyle w:val="s23"/>
                  <w:color w:val="0000FF"/>
                  <w:sz w:val="24"/>
                  <w:szCs w:val="24"/>
                  <w:u w:val="single"/>
                </w:rPr>
                <w:t>Development</w:t>
              </w:r>
            </w:hyperlink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established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to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respond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to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significant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unmet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needs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of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ITU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membership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in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the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area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of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innovation,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as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articulated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in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the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Kigali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Action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Plan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adopted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at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the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World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Telecommunication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Development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Conference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2022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(WTDC-22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)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and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the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relevant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resolution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of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the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ITU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Plenipotentiary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Conference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2022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(PP-22)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as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referenced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below.</w:t>
            </w:r>
          </w:p>
          <w:p w14:paraId="1E58596A" w14:textId="64CF50AF" w:rsidR="000E3D2B" w:rsidRPr="005450FE" w:rsidRDefault="000E3D2B" w:rsidP="005450FE">
            <w:pPr>
              <w:pStyle w:val="s19"/>
              <w:spacing w:before="120" w:beforeAutospacing="0" w:after="120" w:afterAutospacing="0"/>
              <w:rPr>
                <w:color w:val="000000"/>
                <w:sz w:val="24"/>
                <w:szCs w:val="24"/>
              </w:rPr>
            </w:pPr>
            <w:r w:rsidRPr="005450FE">
              <w:rPr>
                <w:rStyle w:val="s22"/>
                <w:color w:val="000000"/>
                <w:sz w:val="24"/>
                <w:szCs w:val="24"/>
              </w:rPr>
              <w:t>The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Alliance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will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contribute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to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the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implementation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of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the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five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WTDC-22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Priority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areas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="00E31359" w:rsidRPr="005450FE">
              <w:rPr>
                <w:rStyle w:val="s22"/>
                <w:color w:val="000000"/>
                <w:sz w:val="24"/>
                <w:szCs w:val="24"/>
              </w:rPr>
              <w:t>and,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="00E31359" w:rsidRPr="005450FE">
              <w:rPr>
                <w:rStyle w:val="s22"/>
                <w:color w:val="000000"/>
                <w:sz w:val="24"/>
                <w:szCs w:val="24"/>
              </w:rPr>
              <w:t>the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one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on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Digital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Transformation.</w:t>
            </w:r>
          </w:p>
          <w:p w14:paraId="3E6AEF7B" w14:textId="49331753" w:rsidR="000E3D2B" w:rsidRPr="005450FE" w:rsidRDefault="000E3D2B" w:rsidP="005450FE">
            <w:pPr>
              <w:pStyle w:val="s19"/>
              <w:spacing w:before="120" w:beforeAutospacing="0" w:after="120" w:afterAutospacing="0"/>
              <w:rPr>
                <w:color w:val="000000"/>
                <w:sz w:val="24"/>
                <w:szCs w:val="24"/>
              </w:rPr>
            </w:pPr>
            <w:r w:rsidRPr="005450FE">
              <w:rPr>
                <w:rStyle w:val="s22"/>
                <w:color w:val="000000"/>
                <w:sz w:val="24"/>
                <w:szCs w:val="24"/>
              </w:rPr>
              <w:t>The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document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presents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the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objectives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of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the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Innovation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and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Entrepreneurship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Alliance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for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Digital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Development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and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gives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insights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into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the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progress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that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has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already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been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made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in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its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implementation.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As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all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the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regions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identified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innovation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and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entrepreneurship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as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a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priority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area,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this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initiative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will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contribute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towards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the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successful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implementation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of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projects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under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the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Regional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Initiatives.</w:t>
            </w:r>
          </w:p>
          <w:p w14:paraId="76A1C541" w14:textId="0FB2060B" w:rsidR="00A721F4" w:rsidRPr="005450FE" w:rsidRDefault="00A721F4" w:rsidP="005450FE">
            <w:pPr>
              <w:spacing w:after="120"/>
              <w:rPr>
                <w:b/>
                <w:bCs/>
                <w:szCs w:val="24"/>
              </w:rPr>
            </w:pPr>
            <w:r w:rsidRPr="005450FE">
              <w:rPr>
                <w:b/>
                <w:bCs/>
                <w:szCs w:val="24"/>
              </w:rPr>
              <w:t>Action</w:t>
            </w:r>
            <w:r w:rsidR="00310C6C">
              <w:rPr>
                <w:b/>
                <w:bCs/>
                <w:szCs w:val="24"/>
              </w:rPr>
              <w:t xml:space="preserve"> </w:t>
            </w:r>
            <w:r w:rsidRPr="005450FE">
              <w:rPr>
                <w:b/>
                <w:bCs/>
                <w:szCs w:val="24"/>
              </w:rPr>
              <w:t>required:</w:t>
            </w:r>
          </w:p>
          <w:p w14:paraId="0AD50DEC" w14:textId="25F98F62" w:rsidR="000E3D2B" w:rsidRPr="005450FE" w:rsidRDefault="000E3D2B" w:rsidP="005450FE">
            <w:pPr>
              <w:pStyle w:val="s19"/>
              <w:spacing w:before="120" w:beforeAutospacing="0" w:after="120" w:afterAutospacing="0"/>
              <w:rPr>
                <w:color w:val="000000"/>
                <w:sz w:val="24"/>
                <w:szCs w:val="24"/>
              </w:rPr>
            </w:pPr>
            <w:r w:rsidRPr="005450FE">
              <w:rPr>
                <w:rStyle w:val="s22"/>
                <w:color w:val="000000"/>
                <w:sz w:val="24"/>
                <w:szCs w:val="24"/>
              </w:rPr>
              <w:t>TDAG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is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invited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to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note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this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document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and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provide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any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guidance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as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deemed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necessary.</w:t>
            </w:r>
          </w:p>
          <w:p w14:paraId="622ACB80" w14:textId="77777777" w:rsidR="00A721F4" w:rsidRPr="005450FE" w:rsidRDefault="00A721F4" w:rsidP="005450FE">
            <w:pPr>
              <w:spacing w:after="120"/>
              <w:rPr>
                <w:b/>
                <w:bCs/>
                <w:szCs w:val="24"/>
              </w:rPr>
            </w:pPr>
            <w:r w:rsidRPr="005450FE">
              <w:rPr>
                <w:b/>
                <w:bCs/>
                <w:szCs w:val="24"/>
              </w:rPr>
              <w:t>References:</w:t>
            </w:r>
          </w:p>
          <w:p w14:paraId="2C06BF77" w14:textId="34D5A138" w:rsidR="000E3D2B" w:rsidRPr="005450FE" w:rsidRDefault="000E3D2B" w:rsidP="005450FE">
            <w:pPr>
              <w:pStyle w:val="s21"/>
              <w:spacing w:before="120" w:beforeAutospacing="0" w:after="120" w:afterAutospacing="0"/>
              <w:rPr>
                <w:color w:val="000000"/>
                <w:sz w:val="24"/>
                <w:szCs w:val="24"/>
              </w:rPr>
            </w:pPr>
            <w:r w:rsidRPr="005450FE">
              <w:rPr>
                <w:rStyle w:val="s22"/>
                <w:color w:val="000000"/>
                <w:sz w:val="24"/>
                <w:szCs w:val="24"/>
              </w:rPr>
              <w:t>WTDC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Resolutions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90,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89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and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85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(Kigali,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2022).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</w:p>
          <w:p w14:paraId="19EC15D2" w14:textId="36999E4D" w:rsidR="000E3D2B" w:rsidRPr="005450FE" w:rsidRDefault="000E3D2B" w:rsidP="005450FE">
            <w:pPr>
              <w:pStyle w:val="s21"/>
              <w:spacing w:before="120" w:beforeAutospacing="0" w:after="120" w:afterAutospacing="0"/>
              <w:rPr>
                <w:color w:val="000000"/>
                <w:sz w:val="24"/>
                <w:szCs w:val="24"/>
              </w:rPr>
            </w:pPr>
            <w:r w:rsidRPr="005450FE">
              <w:rPr>
                <w:rStyle w:val="s22"/>
                <w:color w:val="000000"/>
                <w:sz w:val="24"/>
                <w:szCs w:val="24"/>
              </w:rPr>
              <w:t>ITU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Regional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Initiatives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AFR4,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AMS3,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ARB4,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ASP4,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CIS3,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CIS5,</w:t>
            </w:r>
            <w:r w:rsidR="00310C6C">
              <w:rPr>
                <w:rStyle w:val="s22"/>
                <w:color w:val="000000"/>
                <w:sz w:val="24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 w:val="24"/>
                <w:szCs w:val="24"/>
              </w:rPr>
              <w:t>EUR5.</w:t>
            </w:r>
          </w:p>
          <w:p w14:paraId="1ECDD20E" w14:textId="44D92D80" w:rsidR="00A721F4" w:rsidRPr="005450FE" w:rsidRDefault="000E3D2B" w:rsidP="005450FE">
            <w:pPr>
              <w:spacing w:after="120"/>
              <w:rPr>
                <w:szCs w:val="24"/>
              </w:rPr>
            </w:pPr>
            <w:r w:rsidRPr="005450FE">
              <w:rPr>
                <w:rStyle w:val="s22"/>
                <w:color w:val="000000"/>
                <w:szCs w:val="24"/>
              </w:rPr>
              <w:t>PP</w:t>
            </w:r>
            <w:r w:rsidR="00310C6C">
              <w:rPr>
                <w:rStyle w:val="s22"/>
                <w:color w:val="000000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Cs w:val="24"/>
              </w:rPr>
              <w:t>Resolution</w:t>
            </w:r>
            <w:r w:rsidR="00310C6C">
              <w:rPr>
                <w:rStyle w:val="s22"/>
                <w:color w:val="000000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Cs w:val="24"/>
              </w:rPr>
              <w:t>205;</w:t>
            </w:r>
            <w:r w:rsidR="00310C6C">
              <w:rPr>
                <w:rStyle w:val="s22"/>
                <w:color w:val="000000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Cs w:val="24"/>
              </w:rPr>
              <w:t>ITU</w:t>
            </w:r>
            <w:r w:rsidR="00310C6C">
              <w:rPr>
                <w:rStyle w:val="s22"/>
                <w:color w:val="000000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Cs w:val="24"/>
              </w:rPr>
              <w:t>Strategic</w:t>
            </w:r>
            <w:r w:rsidR="00310C6C">
              <w:rPr>
                <w:rStyle w:val="s22"/>
                <w:color w:val="000000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Cs w:val="24"/>
              </w:rPr>
              <w:t>Plan</w:t>
            </w:r>
            <w:r w:rsidR="00310C6C">
              <w:rPr>
                <w:rStyle w:val="s22"/>
                <w:color w:val="000000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Cs w:val="24"/>
              </w:rPr>
              <w:t>(PP</w:t>
            </w:r>
            <w:r w:rsidR="00310C6C">
              <w:rPr>
                <w:rStyle w:val="s22"/>
                <w:color w:val="000000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Cs w:val="24"/>
              </w:rPr>
              <w:t>Resolution</w:t>
            </w:r>
            <w:r w:rsidR="00310C6C">
              <w:rPr>
                <w:rStyle w:val="s22"/>
                <w:color w:val="000000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Cs w:val="24"/>
              </w:rPr>
              <w:t>71,</w:t>
            </w:r>
            <w:r w:rsidR="00310C6C">
              <w:rPr>
                <w:rStyle w:val="s22"/>
                <w:color w:val="000000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Cs w:val="24"/>
              </w:rPr>
              <w:t>Rev.</w:t>
            </w:r>
            <w:r w:rsidR="00310C6C">
              <w:rPr>
                <w:rStyle w:val="s22"/>
                <w:color w:val="000000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Cs w:val="24"/>
              </w:rPr>
              <w:t>Bucharest,</w:t>
            </w:r>
            <w:r w:rsidR="00310C6C">
              <w:rPr>
                <w:rStyle w:val="s22"/>
                <w:color w:val="000000"/>
                <w:szCs w:val="24"/>
              </w:rPr>
              <w:t xml:space="preserve"> </w:t>
            </w:r>
            <w:r w:rsidRPr="005450FE">
              <w:rPr>
                <w:rStyle w:val="s22"/>
                <w:color w:val="000000"/>
                <w:szCs w:val="24"/>
              </w:rPr>
              <w:t>2022).</w:t>
            </w:r>
          </w:p>
        </w:tc>
      </w:tr>
    </w:tbl>
    <w:p w14:paraId="77CF718B" w14:textId="77777777" w:rsidR="00AC6F14" w:rsidRDefault="00AC6F14" w:rsidP="00EA0C51">
      <w:pPr>
        <w:spacing w:after="120"/>
      </w:pPr>
    </w:p>
    <w:p w14:paraId="5B29B2A3" w14:textId="77777777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6E6AFD83" w14:textId="77777777" w:rsidR="00E255B6" w:rsidRPr="00104D3C" w:rsidRDefault="00E255B6" w:rsidP="005450FE">
      <w:pPr>
        <w:pStyle w:val="PlainText"/>
        <w:keepNext/>
        <w:numPr>
          <w:ilvl w:val="0"/>
          <w:numId w:val="2"/>
        </w:numPr>
        <w:spacing w:before="120" w:after="120"/>
        <w:ind w:left="357" w:hanging="357"/>
        <w:rPr>
          <w:rFonts w:asciiTheme="minorHAnsi" w:hAnsiTheme="minorHAnsi"/>
          <w:b/>
          <w:bCs/>
          <w:sz w:val="24"/>
          <w:szCs w:val="24"/>
        </w:rPr>
      </w:pPr>
      <w:r w:rsidRPr="00104D3C">
        <w:rPr>
          <w:rFonts w:asciiTheme="minorHAnsi" w:hAnsiTheme="minorHAnsi"/>
          <w:b/>
          <w:bCs/>
          <w:sz w:val="24"/>
          <w:szCs w:val="24"/>
        </w:rPr>
        <w:lastRenderedPageBreak/>
        <w:t>Background</w:t>
      </w:r>
    </w:p>
    <w:p w14:paraId="639A89EF" w14:textId="38322384" w:rsidR="000E3D2B" w:rsidRDefault="000E3D2B" w:rsidP="005450FE">
      <w:pPr>
        <w:spacing w:after="120"/>
      </w:pPr>
      <w:r>
        <w:t>At</w:t>
      </w:r>
      <w:r w:rsidR="00310C6C">
        <w:t xml:space="preserve"> </w:t>
      </w:r>
      <w:r>
        <w:t>the</w:t>
      </w:r>
      <w:r w:rsidR="00310C6C">
        <w:t xml:space="preserve"> </w:t>
      </w:r>
      <w:r>
        <w:t>World</w:t>
      </w:r>
      <w:r w:rsidR="00310C6C">
        <w:t xml:space="preserve"> </w:t>
      </w:r>
      <w:r>
        <w:t>Telecommunication</w:t>
      </w:r>
      <w:r w:rsidR="00310C6C">
        <w:t xml:space="preserve"> </w:t>
      </w:r>
      <w:r>
        <w:t>Development</w:t>
      </w:r>
      <w:r w:rsidR="00310C6C">
        <w:t xml:space="preserve"> </w:t>
      </w:r>
      <w:r>
        <w:t>Conference</w:t>
      </w:r>
      <w:r w:rsidR="00310C6C">
        <w:t xml:space="preserve"> </w:t>
      </w:r>
      <w:r>
        <w:t>(WTDC-22),</w:t>
      </w:r>
      <w:r w:rsidR="00310C6C">
        <w:t xml:space="preserve"> </w:t>
      </w:r>
      <w:r>
        <w:t>the</w:t>
      </w:r>
      <w:r w:rsidR="00310C6C">
        <w:t xml:space="preserve"> </w:t>
      </w:r>
      <w:r>
        <w:t>Membership</w:t>
      </w:r>
      <w:r w:rsidR="00310C6C">
        <w:t xml:space="preserve"> </w:t>
      </w:r>
      <w:r>
        <w:t>identified</w:t>
      </w:r>
      <w:r w:rsidR="00310C6C">
        <w:t xml:space="preserve"> </w:t>
      </w:r>
      <w:r>
        <w:t>innovation</w:t>
      </w:r>
      <w:r w:rsidR="00310C6C">
        <w:t xml:space="preserve"> </w:t>
      </w:r>
      <w:r>
        <w:t>and</w:t>
      </w:r>
      <w:r w:rsidR="00310C6C">
        <w:t xml:space="preserve"> </w:t>
      </w:r>
      <w:r>
        <w:t>entrepreneurship</w:t>
      </w:r>
      <w:r w:rsidR="00310C6C">
        <w:t xml:space="preserve"> </w:t>
      </w:r>
      <w:r>
        <w:t>as</w:t>
      </w:r>
      <w:r w:rsidR="00310C6C">
        <w:t xml:space="preserve"> </w:t>
      </w:r>
      <w:r>
        <w:t>of</w:t>
      </w:r>
      <w:r w:rsidR="00310C6C">
        <w:t xml:space="preserve"> </w:t>
      </w:r>
      <w:r>
        <w:t>high</w:t>
      </w:r>
      <w:r w:rsidR="00310C6C">
        <w:t xml:space="preserve"> </w:t>
      </w:r>
      <w:r>
        <w:t>priority</w:t>
      </w:r>
      <w:r w:rsidR="00310C6C">
        <w:t xml:space="preserve"> </w:t>
      </w:r>
      <w:r>
        <w:t>with</w:t>
      </w:r>
      <w:r w:rsidR="00310C6C">
        <w:t xml:space="preserve"> </w:t>
      </w:r>
      <w:r>
        <w:t>the</w:t>
      </w:r>
      <w:r w:rsidR="00310C6C">
        <w:t xml:space="preserve"> </w:t>
      </w:r>
      <w:r>
        <w:t>aim</w:t>
      </w:r>
      <w:r w:rsidR="00310C6C">
        <w:t xml:space="preserve"> </w:t>
      </w:r>
      <w:r>
        <w:t>of</w:t>
      </w:r>
      <w:r w:rsidR="00310C6C">
        <w:t xml:space="preserve"> </w:t>
      </w:r>
      <w:r>
        <w:t>putting</w:t>
      </w:r>
      <w:r w:rsidR="00310C6C">
        <w:t xml:space="preserve"> </w:t>
      </w:r>
      <w:r>
        <w:t>in</w:t>
      </w:r>
      <w:r w:rsidR="00310C6C">
        <w:t xml:space="preserve"> </w:t>
      </w:r>
      <w:r>
        <w:t>place</w:t>
      </w:r>
      <w:r w:rsidR="00310C6C">
        <w:t xml:space="preserve"> </w:t>
      </w:r>
      <w:r>
        <w:t>new,</w:t>
      </w:r>
      <w:r w:rsidR="00310C6C">
        <w:t xml:space="preserve"> </w:t>
      </w:r>
      <w:r>
        <w:t>more</w:t>
      </w:r>
      <w:r w:rsidR="00310C6C">
        <w:t xml:space="preserve"> </w:t>
      </w:r>
      <w:r>
        <w:t>resilient,</w:t>
      </w:r>
      <w:r w:rsidR="00310C6C">
        <w:t xml:space="preserve"> </w:t>
      </w:r>
      <w:r>
        <w:t>and</w:t>
      </w:r>
      <w:r w:rsidR="00310C6C">
        <w:t xml:space="preserve"> </w:t>
      </w:r>
      <w:r>
        <w:t>forward-thinking</w:t>
      </w:r>
      <w:r w:rsidR="00310C6C">
        <w:t xml:space="preserve"> </w:t>
      </w:r>
      <w:r>
        <w:t>approaches</w:t>
      </w:r>
      <w:r w:rsidR="00310C6C">
        <w:t xml:space="preserve"> </w:t>
      </w:r>
      <w:r>
        <w:t>to</w:t>
      </w:r>
      <w:r w:rsidR="00310C6C">
        <w:t xml:space="preserve"> </w:t>
      </w:r>
      <w:r>
        <w:t>guarantee</w:t>
      </w:r>
      <w:r w:rsidR="00310C6C">
        <w:t xml:space="preserve"> </w:t>
      </w:r>
      <w:r>
        <w:t>that</w:t>
      </w:r>
      <w:r w:rsidR="00310C6C">
        <w:t xml:space="preserve"> </w:t>
      </w:r>
      <w:r>
        <w:t>they</w:t>
      </w:r>
      <w:r w:rsidR="00310C6C">
        <w:t xml:space="preserve"> </w:t>
      </w:r>
      <w:r>
        <w:t>can</w:t>
      </w:r>
      <w:r w:rsidR="00310C6C">
        <w:t xml:space="preserve"> </w:t>
      </w:r>
      <w:r>
        <w:t>safely</w:t>
      </w:r>
      <w:r w:rsidR="00310C6C">
        <w:t xml:space="preserve"> </w:t>
      </w:r>
      <w:r>
        <w:t>navigate</w:t>
      </w:r>
      <w:r w:rsidR="00310C6C">
        <w:t xml:space="preserve"> </w:t>
      </w:r>
      <w:r>
        <w:t>a</w:t>
      </w:r>
      <w:r w:rsidR="00310C6C">
        <w:t xml:space="preserve"> </w:t>
      </w:r>
      <w:r>
        <w:t>digital</w:t>
      </w:r>
      <w:r w:rsidR="00310C6C">
        <w:t xml:space="preserve"> </w:t>
      </w:r>
      <w:r>
        <w:t>world</w:t>
      </w:r>
      <w:r w:rsidR="00310C6C">
        <w:t xml:space="preserve"> </w:t>
      </w:r>
      <w:r>
        <w:t>that</w:t>
      </w:r>
      <w:r w:rsidR="00310C6C">
        <w:t xml:space="preserve"> </w:t>
      </w:r>
      <w:r>
        <w:t>is</w:t>
      </w:r>
      <w:r w:rsidR="00310C6C">
        <w:t xml:space="preserve"> </w:t>
      </w:r>
      <w:r>
        <w:t>increasingly</w:t>
      </w:r>
      <w:r w:rsidR="00310C6C">
        <w:t xml:space="preserve"> </w:t>
      </w:r>
      <w:r>
        <w:t>Volatile,</w:t>
      </w:r>
      <w:r w:rsidR="00310C6C">
        <w:t xml:space="preserve"> </w:t>
      </w:r>
      <w:r>
        <w:t>Uncertain,</w:t>
      </w:r>
      <w:r w:rsidR="00310C6C">
        <w:t xml:space="preserve"> </w:t>
      </w:r>
      <w:r>
        <w:t>Complex</w:t>
      </w:r>
      <w:r w:rsidR="00310C6C">
        <w:t xml:space="preserve"> </w:t>
      </w:r>
      <w:r>
        <w:t>and</w:t>
      </w:r>
      <w:r w:rsidR="00310C6C">
        <w:t xml:space="preserve"> </w:t>
      </w:r>
      <w:r>
        <w:t>Ambiguous</w:t>
      </w:r>
      <w:r w:rsidR="00310C6C">
        <w:t xml:space="preserve"> </w:t>
      </w:r>
      <w:r>
        <w:t>(VUCA)</w:t>
      </w:r>
      <w:r w:rsidR="00310C6C">
        <w:t xml:space="preserve"> </w:t>
      </w:r>
      <w:r>
        <w:t>within</w:t>
      </w:r>
      <w:r w:rsidR="00310C6C">
        <w:t xml:space="preserve"> </w:t>
      </w:r>
      <w:r>
        <w:t>the</w:t>
      </w:r>
      <w:r w:rsidR="00310C6C">
        <w:t xml:space="preserve"> </w:t>
      </w:r>
      <w:r>
        <w:t>framework</w:t>
      </w:r>
      <w:r w:rsidR="00310C6C">
        <w:t xml:space="preserve"> </w:t>
      </w:r>
      <w:r>
        <w:t>of</w:t>
      </w:r>
      <w:r w:rsidR="00310C6C">
        <w:t xml:space="preserve"> </w:t>
      </w:r>
      <w:r>
        <w:t>the</w:t>
      </w:r>
      <w:r w:rsidR="00310C6C">
        <w:t xml:space="preserve"> </w:t>
      </w:r>
      <w:r>
        <w:t>Kigali</w:t>
      </w:r>
      <w:r w:rsidR="00310C6C">
        <w:t xml:space="preserve"> </w:t>
      </w:r>
      <w:r>
        <w:t>Action</w:t>
      </w:r>
      <w:r w:rsidR="00310C6C">
        <w:t xml:space="preserve"> </w:t>
      </w:r>
      <w:r>
        <w:t>Plan.</w:t>
      </w:r>
    </w:p>
    <w:p w14:paraId="3AAA89BD" w14:textId="4A9A7F4A" w:rsidR="000E3D2B" w:rsidRDefault="000E3D2B" w:rsidP="005450FE">
      <w:pPr>
        <w:spacing w:after="120"/>
      </w:pPr>
      <w:r>
        <w:t>Many</w:t>
      </w:r>
      <w:r w:rsidR="00310C6C">
        <w:t xml:space="preserve"> </w:t>
      </w:r>
      <w:r>
        <w:t>developing</w:t>
      </w:r>
      <w:r w:rsidR="00310C6C">
        <w:t xml:space="preserve"> </w:t>
      </w:r>
      <w:r>
        <w:t>countries</w:t>
      </w:r>
      <w:r w:rsidR="00310C6C">
        <w:t xml:space="preserve"> </w:t>
      </w:r>
      <w:r>
        <w:t>aspire</w:t>
      </w:r>
      <w:r w:rsidR="00310C6C">
        <w:t xml:space="preserve"> </w:t>
      </w:r>
      <w:r>
        <w:t>to</w:t>
      </w:r>
      <w:r w:rsidR="00310C6C">
        <w:t xml:space="preserve"> </w:t>
      </w:r>
      <w:r>
        <w:t>become</w:t>
      </w:r>
      <w:r w:rsidR="00310C6C">
        <w:t xml:space="preserve"> </w:t>
      </w:r>
      <w:r>
        <w:t>innovation-driven</w:t>
      </w:r>
      <w:r w:rsidR="00310C6C">
        <w:t xml:space="preserve"> </w:t>
      </w:r>
      <w:r>
        <w:t>digital</w:t>
      </w:r>
      <w:r w:rsidR="00310C6C">
        <w:t xml:space="preserve"> </w:t>
      </w:r>
      <w:r>
        <w:t>economies</w:t>
      </w:r>
      <w:r w:rsidR="00310C6C">
        <w:t xml:space="preserve"> </w:t>
      </w:r>
      <w:r>
        <w:t>based</w:t>
      </w:r>
      <w:r w:rsidR="00310C6C">
        <w:t xml:space="preserve"> </w:t>
      </w:r>
      <w:r>
        <w:t>on</w:t>
      </w:r>
      <w:r w:rsidR="00310C6C">
        <w:t xml:space="preserve"> </w:t>
      </w:r>
      <w:r>
        <w:t>world-class</w:t>
      </w:r>
      <w:r w:rsidR="00310C6C">
        <w:t xml:space="preserve"> </w:t>
      </w:r>
      <w:r>
        <w:t>exports,</w:t>
      </w:r>
      <w:r w:rsidR="00310C6C">
        <w:t xml:space="preserve"> </w:t>
      </w:r>
      <w:r>
        <w:t>high-growth</w:t>
      </w:r>
      <w:r w:rsidR="00310C6C">
        <w:t xml:space="preserve"> </w:t>
      </w:r>
      <w:r>
        <w:t>industries</w:t>
      </w:r>
      <w:r w:rsidR="00310C6C">
        <w:t xml:space="preserve"> </w:t>
      </w:r>
      <w:r>
        <w:t>and</w:t>
      </w:r>
      <w:r w:rsidR="00310C6C">
        <w:t xml:space="preserve"> </w:t>
      </w:r>
      <w:r>
        <w:t>highly</w:t>
      </w:r>
      <w:r w:rsidR="00310C6C">
        <w:t xml:space="preserve"> </w:t>
      </w:r>
      <w:r>
        <w:t>skilled</w:t>
      </w:r>
      <w:r w:rsidR="00310C6C">
        <w:t xml:space="preserve"> </w:t>
      </w:r>
      <w:r>
        <w:t>talent.</w:t>
      </w:r>
      <w:r w:rsidR="00310C6C">
        <w:t xml:space="preserve"> </w:t>
      </w:r>
      <w:r>
        <w:t>Despite</w:t>
      </w:r>
      <w:r w:rsidR="00310C6C">
        <w:t xml:space="preserve"> </w:t>
      </w:r>
      <w:r>
        <w:t>massive</w:t>
      </w:r>
      <w:r w:rsidR="00310C6C">
        <w:t xml:space="preserve"> </w:t>
      </w:r>
      <w:r>
        <w:t>investments</w:t>
      </w:r>
      <w:r w:rsidR="00310C6C">
        <w:t xml:space="preserve"> </w:t>
      </w:r>
      <w:r>
        <w:t>in</w:t>
      </w:r>
      <w:r w:rsidR="00310C6C">
        <w:t xml:space="preserve"> </w:t>
      </w:r>
      <w:r>
        <w:t>information</w:t>
      </w:r>
      <w:r w:rsidR="00310C6C">
        <w:t xml:space="preserve"> </w:t>
      </w:r>
      <w:r>
        <w:t>and</w:t>
      </w:r>
      <w:r w:rsidR="00310C6C">
        <w:t xml:space="preserve"> </w:t>
      </w:r>
      <w:r>
        <w:t>communication</w:t>
      </w:r>
      <w:r w:rsidR="00310C6C">
        <w:t xml:space="preserve"> </w:t>
      </w:r>
      <w:r>
        <w:t>technologies</w:t>
      </w:r>
      <w:r w:rsidR="00310C6C">
        <w:t xml:space="preserve"> </w:t>
      </w:r>
      <w:r>
        <w:t>(ICTs),</w:t>
      </w:r>
      <w:r w:rsidR="00310C6C">
        <w:t xml:space="preserve"> </w:t>
      </w:r>
      <w:r>
        <w:t>entrepreneurship</w:t>
      </w:r>
      <w:r w:rsidR="00310C6C">
        <w:t xml:space="preserve"> </w:t>
      </w:r>
      <w:r>
        <w:t>and</w:t>
      </w:r>
      <w:r w:rsidR="00310C6C">
        <w:t xml:space="preserve"> </w:t>
      </w:r>
      <w:r>
        <w:t>innovation,</w:t>
      </w:r>
      <w:r w:rsidR="00310C6C">
        <w:t xml:space="preserve"> </w:t>
      </w:r>
      <w:r>
        <w:t>many</w:t>
      </w:r>
      <w:r w:rsidR="00310C6C">
        <w:t xml:space="preserve"> </w:t>
      </w:r>
      <w:r>
        <w:t>struggle</w:t>
      </w:r>
      <w:r w:rsidR="00310C6C">
        <w:t xml:space="preserve"> </w:t>
      </w:r>
      <w:r>
        <w:t>to:</w:t>
      </w:r>
    </w:p>
    <w:p w14:paraId="3B72F16D" w14:textId="175AF438" w:rsidR="000E3D2B" w:rsidRDefault="000E3D2B" w:rsidP="00ED2B06">
      <w:pPr>
        <w:pStyle w:val="ListParagraph"/>
        <w:numPr>
          <w:ilvl w:val="0"/>
          <w:numId w:val="19"/>
        </w:numPr>
        <w:spacing w:before="60" w:after="60"/>
        <w:ind w:left="357" w:hanging="357"/>
        <w:contextualSpacing w:val="0"/>
      </w:pPr>
      <w:r>
        <w:t>Adapt</w:t>
      </w:r>
      <w:r w:rsidR="00310C6C">
        <w:t xml:space="preserve"> </w:t>
      </w:r>
      <w:r>
        <w:t>to</w:t>
      </w:r>
      <w:r w:rsidR="00310C6C">
        <w:t xml:space="preserve"> </w:t>
      </w:r>
      <w:r>
        <w:t>the</w:t>
      </w:r>
      <w:r w:rsidR="00310C6C">
        <w:t xml:space="preserve"> </w:t>
      </w:r>
      <w:r>
        <w:t>fast-changing</w:t>
      </w:r>
      <w:r w:rsidR="00310C6C">
        <w:t xml:space="preserve"> </w:t>
      </w:r>
      <w:r>
        <w:t>digital</w:t>
      </w:r>
      <w:r w:rsidR="00310C6C">
        <w:t xml:space="preserve"> </w:t>
      </w:r>
      <w:r>
        <w:t>environment;</w:t>
      </w:r>
    </w:p>
    <w:p w14:paraId="43A4AD4D" w14:textId="028BC069" w:rsidR="000E3D2B" w:rsidRDefault="000E3D2B" w:rsidP="00ED2B06">
      <w:pPr>
        <w:pStyle w:val="ListParagraph"/>
        <w:numPr>
          <w:ilvl w:val="0"/>
          <w:numId w:val="19"/>
        </w:numPr>
        <w:spacing w:before="60" w:after="60"/>
        <w:ind w:left="357" w:hanging="357"/>
        <w:contextualSpacing w:val="0"/>
      </w:pPr>
      <w:r>
        <w:t>Become</w:t>
      </w:r>
      <w:r w:rsidR="00310C6C">
        <w:t xml:space="preserve"> </w:t>
      </w:r>
      <w:r>
        <w:t>an</w:t>
      </w:r>
      <w:r w:rsidR="00310C6C">
        <w:t xml:space="preserve"> </w:t>
      </w:r>
      <w:r>
        <w:t>effective</w:t>
      </w:r>
      <w:r w:rsidR="00310C6C">
        <w:t xml:space="preserve"> </w:t>
      </w:r>
      <w:r>
        <w:t>adopter</w:t>
      </w:r>
      <w:r w:rsidR="00310C6C">
        <w:t xml:space="preserve"> </w:t>
      </w:r>
      <w:r>
        <w:t>of</w:t>
      </w:r>
      <w:r w:rsidR="00310C6C">
        <w:t xml:space="preserve"> </w:t>
      </w:r>
      <w:r>
        <w:t>emerging</w:t>
      </w:r>
      <w:r w:rsidR="00310C6C">
        <w:t xml:space="preserve"> </w:t>
      </w:r>
      <w:r>
        <w:t>digital</w:t>
      </w:r>
      <w:r w:rsidR="00310C6C">
        <w:t xml:space="preserve"> </w:t>
      </w:r>
      <w:r>
        <w:t>technologies;</w:t>
      </w:r>
    </w:p>
    <w:p w14:paraId="1F99407C" w14:textId="63D47FEF" w:rsidR="000E3D2B" w:rsidRDefault="000E3D2B" w:rsidP="00ED2B06">
      <w:pPr>
        <w:pStyle w:val="ListParagraph"/>
        <w:numPr>
          <w:ilvl w:val="0"/>
          <w:numId w:val="19"/>
        </w:numPr>
        <w:spacing w:before="60" w:after="60"/>
        <w:ind w:left="357" w:hanging="357"/>
        <w:contextualSpacing w:val="0"/>
      </w:pPr>
      <w:r>
        <w:t>Become</w:t>
      </w:r>
      <w:r w:rsidR="00310C6C">
        <w:t xml:space="preserve"> </w:t>
      </w:r>
      <w:r>
        <w:t>a</w:t>
      </w:r>
      <w:r w:rsidR="00310C6C">
        <w:t xml:space="preserve"> </w:t>
      </w:r>
      <w:r>
        <w:t>driver</w:t>
      </w:r>
      <w:r w:rsidR="00310C6C">
        <w:t xml:space="preserve"> </w:t>
      </w:r>
      <w:r>
        <w:t>of</w:t>
      </w:r>
      <w:r w:rsidR="00310C6C">
        <w:t xml:space="preserve"> </w:t>
      </w:r>
      <w:r>
        <w:t>digital</w:t>
      </w:r>
      <w:r w:rsidR="00310C6C">
        <w:t xml:space="preserve"> </w:t>
      </w:r>
      <w:r>
        <w:t>innovation</w:t>
      </w:r>
      <w:r w:rsidR="00310C6C">
        <w:t xml:space="preserve"> </w:t>
      </w:r>
      <w:r>
        <w:t>that</w:t>
      </w:r>
      <w:r w:rsidR="00310C6C">
        <w:t xml:space="preserve"> </w:t>
      </w:r>
      <w:r>
        <w:t>creates</w:t>
      </w:r>
      <w:r w:rsidR="00310C6C">
        <w:t xml:space="preserve"> </w:t>
      </w:r>
      <w:r>
        <w:t>socio-economic</w:t>
      </w:r>
      <w:r w:rsidR="00310C6C">
        <w:t xml:space="preserve"> </w:t>
      </w:r>
      <w:r>
        <w:t>impact;</w:t>
      </w:r>
    </w:p>
    <w:p w14:paraId="554BA2E5" w14:textId="3EED8483" w:rsidR="000E3D2B" w:rsidRDefault="000E3D2B" w:rsidP="00ED2B06">
      <w:pPr>
        <w:pStyle w:val="ListParagraph"/>
        <w:numPr>
          <w:ilvl w:val="0"/>
          <w:numId w:val="19"/>
        </w:numPr>
        <w:spacing w:before="60" w:after="60"/>
        <w:ind w:left="357" w:hanging="357"/>
        <w:contextualSpacing w:val="0"/>
      </w:pPr>
      <w:r>
        <w:t>Leverage</w:t>
      </w:r>
      <w:r w:rsidR="00310C6C">
        <w:t xml:space="preserve"> </w:t>
      </w:r>
      <w:r>
        <w:t>entrepreneurship-driven</w:t>
      </w:r>
      <w:r w:rsidR="00310C6C">
        <w:t xml:space="preserve"> </w:t>
      </w:r>
      <w:r>
        <w:t>digital</w:t>
      </w:r>
      <w:r w:rsidR="00310C6C">
        <w:t xml:space="preserve"> </w:t>
      </w:r>
      <w:r>
        <w:t>innovation</w:t>
      </w:r>
      <w:r w:rsidR="00310C6C">
        <w:t xml:space="preserve"> </w:t>
      </w:r>
      <w:r>
        <w:t>as</w:t>
      </w:r>
      <w:r w:rsidR="00310C6C">
        <w:t xml:space="preserve"> </w:t>
      </w:r>
      <w:r>
        <w:t>a</w:t>
      </w:r>
      <w:r w:rsidR="00310C6C">
        <w:t xml:space="preserve"> </w:t>
      </w:r>
      <w:r>
        <w:t>driver</w:t>
      </w:r>
      <w:r w:rsidR="00310C6C">
        <w:t xml:space="preserve"> </w:t>
      </w:r>
      <w:r>
        <w:t>of</w:t>
      </w:r>
      <w:r w:rsidR="00310C6C">
        <w:t xml:space="preserve"> </w:t>
      </w:r>
      <w:r>
        <w:t>job</w:t>
      </w:r>
      <w:r w:rsidR="00310C6C">
        <w:t xml:space="preserve"> </w:t>
      </w:r>
      <w:r>
        <w:t>creation;</w:t>
      </w:r>
    </w:p>
    <w:p w14:paraId="51B520D4" w14:textId="18166622" w:rsidR="000E3D2B" w:rsidRDefault="000E3D2B" w:rsidP="00ED2B06">
      <w:pPr>
        <w:pStyle w:val="ListParagraph"/>
        <w:numPr>
          <w:ilvl w:val="0"/>
          <w:numId w:val="19"/>
        </w:numPr>
        <w:spacing w:before="60" w:after="60"/>
        <w:ind w:left="357" w:hanging="357"/>
        <w:contextualSpacing w:val="0"/>
      </w:pPr>
      <w:r>
        <w:t>Gain</w:t>
      </w:r>
      <w:r w:rsidR="00310C6C">
        <w:t xml:space="preserve"> </w:t>
      </w:r>
      <w:r>
        <w:t>access</w:t>
      </w:r>
      <w:r w:rsidR="00310C6C">
        <w:t xml:space="preserve"> </w:t>
      </w:r>
      <w:r>
        <w:t>to</w:t>
      </w:r>
      <w:r w:rsidR="00310C6C">
        <w:t xml:space="preserve"> </w:t>
      </w:r>
      <w:r>
        <w:t>a</w:t>
      </w:r>
      <w:r w:rsidR="00310C6C">
        <w:t xml:space="preserve"> </w:t>
      </w:r>
      <w:r>
        <w:t>network</w:t>
      </w:r>
      <w:r w:rsidR="00310C6C">
        <w:t xml:space="preserve"> </w:t>
      </w:r>
      <w:r>
        <w:t>of</w:t>
      </w:r>
      <w:r w:rsidR="00310C6C">
        <w:t xml:space="preserve"> </w:t>
      </w:r>
      <w:r>
        <w:t>likeminded</w:t>
      </w:r>
      <w:r w:rsidR="00310C6C">
        <w:t xml:space="preserve"> </w:t>
      </w:r>
      <w:r>
        <w:t>change-makers</w:t>
      </w:r>
      <w:r w:rsidR="00310C6C">
        <w:t xml:space="preserve"> </w:t>
      </w:r>
      <w:r>
        <w:t>and</w:t>
      </w:r>
      <w:r w:rsidR="00310C6C">
        <w:t xml:space="preserve"> </w:t>
      </w:r>
      <w:r>
        <w:t>their</w:t>
      </w:r>
      <w:r w:rsidR="00310C6C">
        <w:t xml:space="preserve"> </w:t>
      </w:r>
      <w:r>
        <w:t>best</w:t>
      </w:r>
      <w:r w:rsidR="00310C6C">
        <w:t xml:space="preserve"> </w:t>
      </w:r>
      <w:r>
        <w:t>practices;</w:t>
      </w:r>
      <w:r w:rsidR="00310C6C">
        <w:t xml:space="preserve"> </w:t>
      </w:r>
      <w:r>
        <w:t>and</w:t>
      </w:r>
    </w:p>
    <w:p w14:paraId="2CB9459A" w14:textId="46BE4962" w:rsidR="000E3D2B" w:rsidRDefault="000E3D2B" w:rsidP="00ED2B06">
      <w:pPr>
        <w:pStyle w:val="ListParagraph"/>
        <w:numPr>
          <w:ilvl w:val="0"/>
          <w:numId w:val="19"/>
        </w:numPr>
        <w:spacing w:before="60" w:after="60"/>
        <w:ind w:left="357" w:hanging="357"/>
        <w:contextualSpacing w:val="0"/>
      </w:pPr>
      <w:r>
        <w:t>Develop</w:t>
      </w:r>
      <w:r w:rsidR="00310C6C">
        <w:t xml:space="preserve"> </w:t>
      </w:r>
      <w:r>
        <w:t>innovative</w:t>
      </w:r>
      <w:r w:rsidR="00310C6C">
        <w:t xml:space="preserve"> </w:t>
      </w:r>
      <w:r>
        <w:t>local,</w:t>
      </w:r>
      <w:r w:rsidR="00310C6C">
        <w:t xml:space="preserve"> </w:t>
      </w:r>
      <w:r>
        <w:t>regional</w:t>
      </w:r>
      <w:r w:rsidR="00310C6C">
        <w:t xml:space="preserve"> </w:t>
      </w:r>
      <w:r>
        <w:t>or</w:t>
      </w:r>
      <w:r w:rsidR="00310C6C">
        <w:t xml:space="preserve"> </w:t>
      </w:r>
      <w:r>
        <w:t>global</w:t>
      </w:r>
      <w:r w:rsidR="00310C6C">
        <w:t xml:space="preserve"> </w:t>
      </w:r>
      <w:r>
        <w:t>partnerships</w:t>
      </w:r>
      <w:r w:rsidR="00310C6C">
        <w:t xml:space="preserve"> </w:t>
      </w:r>
      <w:r>
        <w:t>to</w:t>
      </w:r>
      <w:r w:rsidR="00310C6C">
        <w:t xml:space="preserve"> </w:t>
      </w:r>
      <w:r>
        <w:t>accelerate</w:t>
      </w:r>
      <w:r w:rsidR="00310C6C">
        <w:t xml:space="preserve"> </w:t>
      </w:r>
      <w:r>
        <w:t>digital</w:t>
      </w:r>
      <w:r w:rsidR="00310C6C">
        <w:t xml:space="preserve"> </w:t>
      </w:r>
      <w:r>
        <w:t>development.</w:t>
      </w:r>
    </w:p>
    <w:p w14:paraId="27D4CFFC" w14:textId="5557AA7B" w:rsidR="000E3D2B" w:rsidRDefault="000E3D2B" w:rsidP="005450FE">
      <w:pPr>
        <w:spacing w:after="120"/>
      </w:pPr>
      <w:r>
        <w:t>The</w:t>
      </w:r>
      <w:r w:rsidR="00310C6C">
        <w:t xml:space="preserve"> </w:t>
      </w:r>
      <w:r>
        <w:t>Innovation</w:t>
      </w:r>
      <w:r w:rsidR="00310C6C">
        <w:t xml:space="preserve"> </w:t>
      </w:r>
      <w:r>
        <w:t>and</w:t>
      </w:r>
      <w:r w:rsidR="00310C6C">
        <w:t xml:space="preserve"> </w:t>
      </w:r>
      <w:r>
        <w:t>Entrepreneurship</w:t>
      </w:r>
      <w:r w:rsidR="00310C6C">
        <w:t xml:space="preserve"> </w:t>
      </w:r>
      <w:r>
        <w:t>Alliance</w:t>
      </w:r>
      <w:r w:rsidR="00310C6C">
        <w:t xml:space="preserve"> </w:t>
      </w:r>
      <w:r>
        <w:t>for</w:t>
      </w:r>
      <w:r w:rsidR="00310C6C">
        <w:t xml:space="preserve"> </w:t>
      </w:r>
      <w:r>
        <w:t>Digital</w:t>
      </w:r>
      <w:r w:rsidR="00310C6C">
        <w:t xml:space="preserve"> </w:t>
      </w:r>
      <w:r>
        <w:t>Development</w:t>
      </w:r>
      <w:r w:rsidR="00310C6C">
        <w:t xml:space="preserve"> </w:t>
      </w:r>
      <w:r>
        <w:t>will</w:t>
      </w:r>
      <w:r w:rsidR="00310C6C">
        <w:t xml:space="preserve"> </w:t>
      </w:r>
      <w:r>
        <w:t>build</w:t>
      </w:r>
      <w:r w:rsidR="00310C6C">
        <w:t xml:space="preserve"> </w:t>
      </w:r>
      <w:r>
        <w:t>critical</w:t>
      </w:r>
      <w:r w:rsidR="00310C6C">
        <w:t xml:space="preserve"> </w:t>
      </w:r>
      <w:r>
        <w:t>local</w:t>
      </w:r>
      <w:r w:rsidR="00310C6C">
        <w:t xml:space="preserve"> </w:t>
      </w:r>
      <w:r>
        <w:t>enablers</w:t>
      </w:r>
      <w:r w:rsidR="00310C6C">
        <w:t xml:space="preserve"> </w:t>
      </w:r>
      <w:r>
        <w:t>to</w:t>
      </w:r>
      <w:r w:rsidR="00310C6C">
        <w:t xml:space="preserve"> </w:t>
      </w:r>
      <w:r>
        <w:t>lead</w:t>
      </w:r>
      <w:r w:rsidR="00310C6C">
        <w:t xml:space="preserve"> </w:t>
      </w:r>
      <w:r>
        <w:t>in</w:t>
      </w:r>
      <w:r w:rsidR="00310C6C">
        <w:t xml:space="preserve"> </w:t>
      </w:r>
      <w:r>
        <w:t>the</w:t>
      </w:r>
      <w:r w:rsidR="00310C6C">
        <w:t xml:space="preserve"> </w:t>
      </w:r>
      <w:r>
        <w:t>changing</w:t>
      </w:r>
      <w:r w:rsidR="00310C6C">
        <w:t xml:space="preserve"> </w:t>
      </w:r>
      <w:r>
        <w:t>digital</w:t>
      </w:r>
      <w:r w:rsidR="00310C6C">
        <w:t xml:space="preserve"> </w:t>
      </w:r>
      <w:r>
        <w:t>environment.</w:t>
      </w:r>
      <w:r w:rsidR="00310C6C">
        <w:t xml:space="preserve"> </w:t>
      </w:r>
      <w:r>
        <w:t>It</w:t>
      </w:r>
      <w:r w:rsidR="00310C6C">
        <w:t xml:space="preserve"> </w:t>
      </w:r>
      <w:r>
        <w:t>will</w:t>
      </w:r>
      <w:r w:rsidR="00310C6C">
        <w:t xml:space="preserve"> </w:t>
      </w:r>
      <w:r>
        <w:t>also</w:t>
      </w:r>
      <w:r w:rsidR="00310C6C">
        <w:t xml:space="preserve"> </w:t>
      </w:r>
      <w:r>
        <w:t>enable</w:t>
      </w:r>
      <w:r w:rsidR="00310C6C">
        <w:t xml:space="preserve"> </w:t>
      </w:r>
      <w:r>
        <w:t>BDT</w:t>
      </w:r>
      <w:r w:rsidR="00310C6C">
        <w:t xml:space="preserve"> </w:t>
      </w:r>
      <w:r>
        <w:t>to</w:t>
      </w:r>
      <w:r w:rsidR="00310C6C">
        <w:t xml:space="preserve"> </w:t>
      </w:r>
      <w:r>
        <w:t>develop</w:t>
      </w:r>
      <w:r w:rsidR="00310C6C">
        <w:t xml:space="preserve"> </w:t>
      </w:r>
      <w:r>
        <w:t>new</w:t>
      </w:r>
      <w:r w:rsidR="00310C6C">
        <w:t xml:space="preserve"> </w:t>
      </w:r>
      <w:r>
        <w:t>organizational</w:t>
      </w:r>
      <w:r w:rsidR="00310C6C">
        <w:t xml:space="preserve"> </w:t>
      </w:r>
      <w:r>
        <w:t>and</w:t>
      </w:r>
      <w:r w:rsidR="00310C6C">
        <w:t xml:space="preserve"> </w:t>
      </w:r>
      <w:r>
        <w:t>human</w:t>
      </w:r>
      <w:r w:rsidR="00310C6C">
        <w:t xml:space="preserve"> </w:t>
      </w:r>
      <w:r>
        <w:t>excellence</w:t>
      </w:r>
      <w:r w:rsidR="00310C6C">
        <w:t xml:space="preserve"> </w:t>
      </w:r>
      <w:r>
        <w:t>capabilities,</w:t>
      </w:r>
      <w:r w:rsidR="00310C6C">
        <w:t xml:space="preserve"> </w:t>
      </w:r>
      <w:r>
        <w:t>deliver</w:t>
      </w:r>
      <w:r w:rsidR="00310C6C">
        <w:t xml:space="preserve"> </w:t>
      </w:r>
      <w:r>
        <w:t>new</w:t>
      </w:r>
      <w:r w:rsidR="00310C6C">
        <w:t xml:space="preserve"> </w:t>
      </w:r>
      <w:r>
        <w:t>products</w:t>
      </w:r>
      <w:r w:rsidR="00310C6C">
        <w:t xml:space="preserve"> </w:t>
      </w:r>
      <w:r>
        <w:t>and</w:t>
      </w:r>
      <w:r w:rsidR="00310C6C">
        <w:t xml:space="preserve"> </w:t>
      </w:r>
      <w:r>
        <w:t>services</w:t>
      </w:r>
      <w:r w:rsidR="00310C6C">
        <w:t xml:space="preserve"> </w:t>
      </w:r>
      <w:r>
        <w:t>for</w:t>
      </w:r>
      <w:r w:rsidR="00310C6C">
        <w:t xml:space="preserve"> </w:t>
      </w:r>
      <w:r>
        <w:t>ITU</w:t>
      </w:r>
      <w:r w:rsidR="00310C6C">
        <w:t xml:space="preserve"> </w:t>
      </w:r>
      <w:r>
        <w:t>Membership</w:t>
      </w:r>
      <w:r w:rsidR="00310C6C">
        <w:t xml:space="preserve"> </w:t>
      </w:r>
      <w:r>
        <w:t>and</w:t>
      </w:r>
      <w:r w:rsidR="00310C6C">
        <w:t xml:space="preserve"> </w:t>
      </w:r>
      <w:r>
        <w:t>strengthen</w:t>
      </w:r>
      <w:r w:rsidR="00310C6C">
        <w:t xml:space="preserve"> </w:t>
      </w:r>
      <w:r>
        <w:t>the</w:t>
      </w:r>
      <w:r w:rsidR="00310C6C">
        <w:t xml:space="preserve"> </w:t>
      </w:r>
      <w:r>
        <w:t>engagement</w:t>
      </w:r>
      <w:r w:rsidR="00310C6C">
        <w:t xml:space="preserve"> </w:t>
      </w:r>
      <w:r>
        <w:t>of</w:t>
      </w:r>
      <w:r w:rsidR="00310C6C">
        <w:t xml:space="preserve"> </w:t>
      </w:r>
      <w:r>
        <w:t>the</w:t>
      </w:r>
      <w:r w:rsidR="00310C6C">
        <w:t xml:space="preserve"> </w:t>
      </w:r>
      <w:r>
        <w:t>private</w:t>
      </w:r>
      <w:r w:rsidR="00310C6C">
        <w:t xml:space="preserve"> </w:t>
      </w:r>
      <w:r>
        <w:t>sector</w:t>
      </w:r>
      <w:r w:rsidR="00310C6C">
        <w:t xml:space="preserve"> </w:t>
      </w:r>
      <w:r>
        <w:t>and</w:t>
      </w:r>
      <w:r w:rsidR="00310C6C">
        <w:t xml:space="preserve"> </w:t>
      </w:r>
      <w:r>
        <w:t>academia</w:t>
      </w:r>
      <w:r w:rsidR="00310C6C">
        <w:t xml:space="preserve"> </w:t>
      </w:r>
      <w:r>
        <w:t>in</w:t>
      </w:r>
      <w:r w:rsidR="00310C6C">
        <w:t xml:space="preserve"> </w:t>
      </w:r>
      <w:r>
        <w:t>the</w:t>
      </w:r>
      <w:r w:rsidR="00310C6C">
        <w:t xml:space="preserve"> </w:t>
      </w:r>
      <w:r>
        <w:t>critical</w:t>
      </w:r>
      <w:r w:rsidR="00310C6C">
        <w:t xml:space="preserve"> </w:t>
      </w:r>
      <w:r>
        <w:t>work</w:t>
      </w:r>
      <w:r w:rsidR="00310C6C">
        <w:t xml:space="preserve"> </w:t>
      </w:r>
      <w:r>
        <w:t>of</w:t>
      </w:r>
      <w:r w:rsidR="00310C6C">
        <w:t xml:space="preserve"> </w:t>
      </w:r>
      <w:r>
        <w:t>BDT.</w:t>
      </w:r>
    </w:p>
    <w:p w14:paraId="2A3BC021" w14:textId="17D657C7" w:rsidR="000E3D2B" w:rsidRDefault="000E3D2B" w:rsidP="005450FE">
      <w:pPr>
        <w:spacing w:after="120"/>
      </w:pPr>
      <w:r>
        <w:t>The</w:t>
      </w:r>
      <w:r w:rsidR="00310C6C">
        <w:t xml:space="preserve"> </w:t>
      </w:r>
      <w:r>
        <w:t>work</w:t>
      </w:r>
      <w:r w:rsidR="00310C6C">
        <w:t xml:space="preserve"> </w:t>
      </w:r>
      <w:r>
        <w:t>of</w:t>
      </w:r>
      <w:r w:rsidR="00310C6C">
        <w:t xml:space="preserve"> </w:t>
      </w:r>
      <w:r>
        <w:t>the</w:t>
      </w:r>
      <w:r w:rsidR="00310C6C">
        <w:t xml:space="preserve"> </w:t>
      </w:r>
      <w:r>
        <w:t>Alliance</w:t>
      </w:r>
      <w:r w:rsidR="00310C6C">
        <w:t xml:space="preserve"> </w:t>
      </w:r>
      <w:r>
        <w:t>is</w:t>
      </w:r>
      <w:r w:rsidR="00310C6C">
        <w:t xml:space="preserve"> </w:t>
      </w:r>
      <w:r>
        <w:t>aligned</w:t>
      </w:r>
      <w:r w:rsidR="00310C6C">
        <w:t xml:space="preserve"> </w:t>
      </w:r>
      <w:r>
        <w:t>with:</w:t>
      </w:r>
    </w:p>
    <w:p w14:paraId="514673B3" w14:textId="52D17959" w:rsidR="000E3D2B" w:rsidRDefault="000E3D2B" w:rsidP="00ED2B06">
      <w:pPr>
        <w:pStyle w:val="ListParagraph"/>
        <w:numPr>
          <w:ilvl w:val="0"/>
          <w:numId w:val="20"/>
        </w:numPr>
        <w:spacing w:before="60" w:after="60"/>
        <w:ind w:left="357" w:hanging="357"/>
        <w:contextualSpacing w:val="0"/>
      </w:pPr>
      <w:r>
        <w:t>WTDC</w:t>
      </w:r>
      <w:r w:rsidR="00310C6C">
        <w:t xml:space="preserve"> </w:t>
      </w:r>
      <w:r>
        <w:t>Resolutions</w:t>
      </w:r>
      <w:r w:rsidR="00310C6C">
        <w:t xml:space="preserve"> </w:t>
      </w:r>
      <w:r>
        <w:t>90,</w:t>
      </w:r>
      <w:r w:rsidR="00310C6C">
        <w:t xml:space="preserve"> </w:t>
      </w:r>
      <w:r>
        <w:t>89</w:t>
      </w:r>
      <w:r w:rsidR="00310C6C">
        <w:t xml:space="preserve"> </w:t>
      </w:r>
      <w:r>
        <w:t>and</w:t>
      </w:r>
      <w:r w:rsidR="00310C6C">
        <w:t xml:space="preserve"> </w:t>
      </w:r>
      <w:r>
        <w:t>85</w:t>
      </w:r>
      <w:r w:rsidR="00310C6C">
        <w:t xml:space="preserve"> </w:t>
      </w:r>
      <w:r>
        <w:t>(Kigali,</w:t>
      </w:r>
      <w:r w:rsidR="00310C6C">
        <w:t xml:space="preserve"> </w:t>
      </w:r>
      <w:r>
        <w:t>2022)</w:t>
      </w:r>
      <w:r w:rsidR="00310C6C">
        <w:t xml:space="preserve"> </w:t>
      </w:r>
      <w:r>
        <w:t>providing</w:t>
      </w:r>
      <w:r w:rsidR="00310C6C">
        <w:t xml:space="preserve"> </w:t>
      </w:r>
      <w:r>
        <w:t>clear</w:t>
      </w:r>
      <w:r w:rsidR="00310C6C">
        <w:t xml:space="preserve"> </w:t>
      </w:r>
      <w:r>
        <w:t>guidance</w:t>
      </w:r>
      <w:r w:rsidR="00310C6C">
        <w:t xml:space="preserve"> </w:t>
      </w:r>
      <w:r>
        <w:t>on</w:t>
      </w:r>
      <w:r w:rsidR="00310C6C">
        <w:t xml:space="preserve"> </w:t>
      </w:r>
      <w:r>
        <w:t>the</w:t>
      </w:r>
      <w:r w:rsidR="00310C6C">
        <w:t xml:space="preserve"> </w:t>
      </w:r>
      <w:r>
        <w:t>role</w:t>
      </w:r>
      <w:r w:rsidR="00310C6C">
        <w:t xml:space="preserve"> </w:t>
      </w:r>
      <w:r>
        <w:t>of</w:t>
      </w:r>
      <w:r w:rsidR="00310C6C">
        <w:t xml:space="preserve"> </w:t>
      </w:r>
      <w:r>
        <w:t>innovation</w:t>
      </w:r>
      <w:r w:rsidR="00310C6C">
        <w:t xml:space="preserve"> </w:t>
      </w:r>
      <w:r>
        <w:t>in</w:t>
      </w:r>
      <w:r w:rsidR="00310C6C">
        <w:t xml:space="preserve"> </w:t>
      </w:r>
      <w:r>
        <w:t>digital</w:t>
      </w:r>
      <w:r w:rsidR="00310C6C">
        <w:t xml:space="preserve"> </w:t>
      </w:r>
      <w:r>
        <w:t>transformation</w:t>
      </w:r>
      <w:r w:rsidR="00310C6C">
        <w:t xml:space="preserve"> </w:t>
      </w:r>
      <w:r>
        <w:t>of</w:t>
      </w:r>
      <w:r w:rsidR="00310C6C">
        <w:t xml:space="preserve"> </w:t>
      </w:r>
      <w:r>
        <w:t>society;</w:t>
      </w:r>
    </w:p>
    <w:p w14:paraId="16D17F55" w14:textId="49E24DD5" w:rsidR="000E3D2B" w:rsidRDefault="000E3D2B" w:rsidP="00ED2B06">
      <w:pPr>
        <w:pStyle w:val="ListParagraph"/>
        <w:numPr>
          <w:ilvl w:val="0"/>
          <w:numId w:val="20"/>
        </w:numPr>
        <w:spacing w:before="60" w:after="60"/>
        <w:ind w:left="357" w:hanging="357"/>
        <w:contextualSpacing w:val="0"/>
      </w:pPr>
      <w:r>
        <w:t>ITU</w:t>
      </w:r>
      <w:r w:rsidR="00310C6C">
        <w:t xml:space="preserve"> </w:t>
      </w:r>
      <w:r>
        <w:t>Regional</w:t>
      </w:r>
      <w:r w:rsidR="00310C6C">
        <w:t xml:space="preserve"> </w:t>
      </w:r>
      <w:r>
        <w:t>Initiatives</w:t>
      </w:r>
      <w:r w:rsidR="00310C6C">
        <w:t xml:space="preserve"> </w:t>
      </w:r>
      <w:r>
        <w:t>for</w:t>
      </w:r>
      <w:r w:rsidR="00310C6C">
        <w:t xml:space="preserve"> </w:t>
      </w:r>
      <w:r>
        <w:t>all</w:t>
      </w:r>
      <w:r w:rsidR="00310C6C">
        <w:t xml:space="preserve"> </w:t>
      </w:r>
      <w:r>
        <w:t>regions</w:t>
      </w:r>
      <w:r w:rsidR="00310C6C">
        <w:t xml:space="preserve"> </w:t>
      </w:r>
      <w:r>
        <w:t>further</w:t>
      </w:r>
      <w:r w:rsidR="00310C6C">
        <w:t xml:space="preserve"> </w:t>
      </w:r>
      <w:r>
        <w:t>calling</w:t>
      </w:r>
      <w:r w:rsidR="00310C6C">
        <w:t xml:space="preserve"> </w:t>
      </w:r>
      <w:r>
        <w:t>for</w:t>
      </w:r>
      <w:r w:rsidR="00310C6C">
        <w:t xml:space="preserve"> </w:t>
      </w:r>
      <w:r>
        <w:t>greater</w:t>
      </w:r>
      <w:r w:rsidR="00310C6C">
        <w:t xml:space="preserve"> </w:t>
      </w:r>
      <w:r>
        <w:t>attention</w:t>
      </w:r>
      <w:r w:rsidR="00310C6C">
        <w:t xml:space="preserve"> </w:t>
      </w:r>
      <w:r>
        <w:t>to</w:t>
      </w:r>
      <w:r w:rsidR="00310C6C">
        <w:t xml:space="preserve"> </w:t>
      </w:r>
      <w:r>
        <w:t>this</w:t>
      </w:r>
      <w:r w:rsidR="00310C6C">
        <w:t xml:space="preserve"> </w:t>
      </w:r>
      <w:r>
        <w:t>area;</w:t>
      </w:r>
    </w:p>
    <w:p w14:paraId="7E0EA988" w14:textId="3510C69B" w:rsidR="000E3D2B" w:rsidRDefault="000E3D2B" w:rsidP="00ED2B06">
      <w:pPr>
        <w:pStyle w:val="ListParagraph"/>
        <w:numPr>
          <w:ilvl w:val="0"/>
          <w:numId w:val="20"/>
        </w:numPr>
        <w:spacing w:before="60" w:after="60"/>
        <w:ind w:left="357" w:hanging="357"/>
        <w:contextualSpacing w:val="0"/>
      </w:pPr>
      <w:r>
        <w:t>PP</w:t>
      </w:r>
      <w:r w:rsidR="00310C6C">
        <w:t xml:space="preserve"> </w:t>
      </w:r>
      <w:r>
        <w:t>Resolution</w:t>
      </w:r>
      <w:r w:rsidR="00310C6C">
        <w:t xml:space="preserve"> </w:t>
      </w:r>
      <w:r>
        <w:t>205</w:t>
      </w:r>
      <w:r w:rsidR="00310C6C">
        <w:t xml:space="preserve"> </w:t>
      </w:r>
      <w:r>
        <w:t>(Rev.</w:t>
      </w:r>
      <w:r w:rsidR="00310C6C">
        <w:t xml:space="preserve"> </w:t>
      </w:r>
      <w:r>
        <w:t>Bucharest,</w:t>
      </w:r>
      <w:r w:rsidR="00310C6C">
        <w:t xml:space="preserve"> </w:t>
      </w:r>
      <w:r>
        <w:t>2022)</w:t>
      </w:r>
      <w:r w:rsidR="00310C6C">
        <w:t xml:space="preserve"> </w:t>
      </w:r>
      <w:r>
        <w:t>on</w:t>
      </w:r>
      <w:r w:rsidR="00310C6C">
        <w:t xml:space="preserve"> </w:t>
      </w:r>
      <w:r w:rsidR="002D52FC">
        <w:t>‘</w:t>
      </w:r>
      <w:r>
        <w:t>Fostering</w:t>
      </w:r>
      <w:r w:rsidR="00310C6C">
        <w:t xml:space="preserve"> </w:t>
      </w:r>
      <w:r>
        <w:t>ICT-centric</w:t>
      </w:r>
      <w:r w:rsidR="00310C6C">
        <w:t xml:space="preserve"> </w:t>
      </w:r>
      <w:r>
        <w:t>innovation</w:t>
      </w:r>
      <w:r w:rsidR="00310C6C">
        <w:t xml:space="preserve"> </w:t>
      </w:r>
      <w:r>
        <w:t>to</w:t>
      </w:r>
      <w:r w:rsidR="00310C6C">
        <w:t xml:space="preserve"> </w:t>
      </w:r>
      <w:r>
        <w:t>support</w:t>
      </w:r>
      <w:r w:rsidR="00310C6C">
        <w:t xml:space="preserve"> </w:t>
      </w:r>
      <w:r>
        <w:t>the</w:t>
      </w:r>
      <w:r w:rsidR="00310C6C">
        <w:t xml:space="preserve"> </w:t>
      </w:r>
      <w:r>
        <w:t>digital</w:t>
      </w:r>
      <w:r w:rsidR="00310C6C">
        <w:t xml:space="preserve"> </w:t>
      </w:r>
      <w:r>
        <w:t>economy</w:t>
      </w:r>
      <w:r w:rsidR="00310C6C">
        <w:t xml:space="preserve"> </w:t>
      </w:r>
      <w:r>
        <w:t>and</w:t>
      </w:r>
      <w:r w:rsidR="00310C6C">
        <w:t xml:space="preserve"> </w:t>
      </w:r>
      <w:r>
        <w:t>society</w:t>
      </w:r>
      <w:r w:rsidR="002D52FC">
        <w:t>’</w:t>
      </w:r>
      <w:r w:rsidR="00310C6C">
        <w:t xml:space="preserve"> </w:t>
      </w:r>
      <w:r>
        <w:t>reiterated</w:t>
      </w:r>
      <w:r w:rsidR="00310C6C">
        <w:t xml:space="preserve"> </w:t>
      </w:r>
      <w:r>
        <w:t>the</w:t>
      </w:r>
      <w:r w:rsidR="00310C6C">
        <w:t xml:space="preserve"> </w:t>
      </w:r>
      <w:r>
        <w:t>leading</w:t>
      </w:r>
      <w:r w:rsidR="00310C6C">
        <w:t xml:space="preserve"> </w:t>
      </w:r>
      <w:r>
        <w:t>roles</w:t>
      </w:r>
      <w:r w:rsidR="00310C6C">
        <w:t xml:space="preserve"> </w:t>
      </w:r>
      <w:r>
        <w:t>of</w:t>
      </w:r>
      <w:r w:rsidR="00310C6C">
        <w:t xml:space="preserve"> </w:t>
      </w:r>
      <w:r>
        <w:t>BDT</w:t>
      </w:r>
      <w:r w:rsidR="00310C6C">
        <w:t xml:space="preserve"> </w:t>
      </w:r>
      <w:r>
        <w:t>in</w:t>
      </w:r>
      <w:r w:rsidR="00310C6C">
        <w:t xml:space="preserve"> </w:t>
      </w:r>
      <w:r>
        <w:t>innovation</w:t>
      </w:r>
      <w:r w:rsidR="00310C6C">
        <w:t xml:space="preserve"> </w:t>
      </w:r>
      <w:r>
        <w:t>for</w:t>
      </w:r>
      <w:r w:rsidR="00310C6C">
        <w:t xml:space="preserve"> </w:t>
      </w:r>
      <w:r>
        <w:t>digital</w:t>
      </w:r>
      <w:r w:rsidR="00310C6C">
        <w:t xml:space="preserve"> </w:t>
      </w:r>
      <w:r>
        <w:t>development;</w:t>
      </w:r>
      <w:r w:rsidR="00310C6C">
        <w:t xml:space="preserve"> </w:t>
      </w:r>
      <w:r w:rsidR="00E31359">
        <w:t>and</w:t>
      </w:r>
    </w:p>
    <w:p w14:paraId="594F5744" w14:textId="74F3DF6B" w:rsidR="000E3D2B" w:rsidRDefault="000E3D2B" w:rsidP="00ED2B06">
      <w:pPr>
        <w:pStyle w:val="ListParagraph"/>
        <w:numPr>
          <w:ilvl w:val="0"/>
          <w:numId w:val="20"/>
        </w:numPr>
        <w:spacing w:before="60" w:after="60"/>
        <w:ind w:left="357" w:hanging="357"/>
        <w:contextualSpacing w:val="0"/>
      </w:pPr>
      <w:r>
        <w:t>ITU</w:t>
      </w:r>
      <w:r w:rsidR="00310C6C">
        <w:t xml:space="preserve"> </w:t>
      </w:r>
      <w:r>
        <w:t>Strategic</w:t>
      </w:r>
      <w:r w:rsidR="00310C6C">
        <w:t xml:space="preserve"> </w:t>
      </w:r>
      <w:r>
        <w:t>Plan</w:t>
      </w:r>
      <w:r w:rsidR="00310C6C">
        <w:t xml:space="preserve"> </w:t>
      </w:r>
      <w:r>
        <w:t>(PP</w:t>
      </w:r>
      <w:r w:rsidR="00310C6C">
        <w:t xml:space="preserve"> </w:t>
      </w:r>
      <w:r>
        <w:t>Resolution</w:t>
      </w:r>
      <w:r w:rsidR="00310C6C">
        <w:t xml:space="preserve"> </w:t>
      </w:r>
      <w:r>
        <w:t>71</w:t>
      </w:r>
      <w:r w:rsidR="00310C6C">
        <w:t xml:space="preserve"> </w:t>
      </w:r>
      <w:r>
        <w:t>(Rev.</w:t>
      </w:r>
      <w:r w:rsidR="00310C6C">
        <w:t xml:space="preserve"> </w:t>
      </w:r>
      <w:r>
        <w:t>Bucharest,</w:t>
      </w:r>
      <w:r w:rsidR="00310C6C">
        <w:t xml:space="preserve"> </w:t>
      </w:r>
      <w:r>
        <w:t>2022)).</w:t>
      </w:r>
    </w:p>
    <w:p w14:paraId="48371D6A" w14:textId="6E7C631D" w:rsidR="00951903" w:rsidRDefault="00951903" w:rsidP="005450FE">
      <w:pPr>
        <w:spacing w:after="120"/>
      </w:pPr>
      <w:r>
        <w:t>Building</w:t>
      </w:r>
      <w:r w:rsidR="00310C6C">
        <w:t xml:space="preserve"> </w:t>
      </w:r>
      <w:r>
        <w:t>on</w:t>
      </w:r>
      <w:r w:rsidR="00310C6C">
        <w:t xml:space="preserve"> </w:t>
      </w:r>
      <w:r>
        <w:t>the</w:t>
      </w:r>
      <w:r w:rsidR="00310C6C">
        <w:t xml:space="preserve"> </w:t>
      </w:r>
      <w:r>
        <w:t>previous</w:t>
      </w:r>
      <w:r w:rsidR="00310C6C">
        <w:t xml:space="preserve"> </w:t>
      </w:r>
      <w:r>
        <w:t>innovation</w:t>
      </w:r>
      <w:r w:rsidR="00310C6C">
        <w:t xml:space="preserve"> </w:t>
      </w:r>
      <w:r>
        <w:t>work</w:t>
      </w:r>
      <w:r w:rsidR="00310C6C">
        <w:t xml:space="preserve"> </w:t>
      </w:r>
      <w:r>
        <w:t>of</w:t>
      </w:r>
      <w:r w:rsidR="00310C6C">
        <w:t xml:space="preserve"> </w:t>
      </w:r>
      <w:r>
        <w:t>BDT,</w:t>
      </w:r>
      <w:r w:rsidR="00310C6C">
        <w:t xml:space="preserve"> </w:t>
      </w:r>
      <w:r>
        <w:t>including</w:t>
      </w:r>
      <w:r w:rsidR="00310C6C">
        <w:t xml:space="preserve"> </w:t>
      </w:r>
      <w:r>
        <w:t>bridging</w:t>
      </w:r>
      <w:r w:rsidR="00310C6C">
        <w:t xml:space="preserve"> </w:t>
      </w:r>
      <w:r>
        <w:t>the</w:t>
      </w:r>
      <w:r w:rsidR="00310C6C">
        <w:t xml:space="preserve"> </w:t>
      </w:r>
      <w:r>
        <w:t>digital</w:t>
      </w:r>
      <w:r w:rsidR="00310C6C">
        <w:t xml:space="preserve"> </w:t>
      </w:r>
      <w:r>
        <w:t>innovation</w:t>
      </w:r>
      <w:r w:rsidR="00310C6C">
        <w:t xml:space="preserve"> </w:t>
      </w:r>
      <w:r>
        <w:t>series</w:t>
      </w:r>
      <w:r w:rsidR="00310C6C">
        <w:t xml:space="preserve"> </w:t>
      </w:r>
      <w:r>
        <w:t>of</w:t>
      </w:r>
      <w:r w:rsidR="00310C6C">
        <w:t xml:space="preserve"> </w:t>
      </w:r>
      <w:r>
        <w:t>toolkits</w:t>
      </w:r>
      <w:r w:rsidR="00310C6C">
        <w:t xml:space="preserve"> </w:t>
      </w:r>
      <w:r>
        <w:t>(</w:t>
      </w:r>
      <w:hyperlink r:id="rId13" w:history="1">
        <w:r w:rsidRPr="00951903">
          <w:rPr>
            <w:rStyle w:val="Hyperlink"/>
          </w:rPr>
          <w:t>Toolkit</w:t>
        </w:r>
        <w:r w:rsidR="00310C6C">
          <w:rPr>
            <w:rStyle w:val="Hyperlink"/>
          </w:rPr>
          <w:t xml:space="preserve"> </w:t>
        </w:r>
        <w:r w:rsidRPr="00951903">
          <w:rPr>
            <w:rStyle w:val="Hyperlink"/>
          </w:rPr>
          <w:t>for</w:t>
        </w:r>
        <w:r w:rsidR="00310C6C">
          <w:rPr>
            <w:rStyle w:val="Hyperlink"/>
          </w:rPr>
          <w:t xml:space="preserve"> </w:t>
        </w:r>
        <w:r w:rsidRPr="00951903">
          <w:rPr>
            <w:rStyle w:val="Hyperlink"/>
          </w:rPr>
          <w:t>strengthening</w:t>
        </w:r>
        <w:r w:rsidR="00310C6C">
          <w:rPr>
            <w:rStyle w:val="Hyperlink"/>
          </w:rPr>
          <w:t xml:space="preserve"> </w:t>
        </w:r>
        <w:r w:rsidRPr="00951903">
          <w:rPr>
            <w:rStyle w:val="Hyperlink"/>
          </w:rPr>
          <w:t>ICT</w:t>
        </w:r>
        <w:r w:rsidR="00310C6C">
          <w:rPr>
            <w:rStyle w:val="Hyperlink"/>
          </w:rPr>
          <w:t xml:space="preserve"> </w:t>
        </w:r>
        <w:r w:rsidRPr="00951903">
          <w:rPr>
            <w:rStyle w:val="Hyperlink"/>
          </w:rPr>
          <w:t>centric</w:t>
        </w:r>
        <w:r w:rsidR="00310C6C">
          <w:rPr>
            <w:rStyle w:val="Hyperlink"/>
          </w:rPr>
          <w:t xml:space="preserve"> </w:t>
        </w:r>
        <w:r w:rsidRPr="00951903">
          <w:rPr>
            <w:rStyle w:val="Hyperlink"/>
          </w:rPr>
          <w:t>ecosystems</w:t>
        </w:r>
      </w:hyperlink>
      <w:r w:rsidR="00310C6C">
        <w:t xml:space="preserve"> </w:t>
      </w:r>
      <w:r>
        <w:t>and</w:t>
      </w:r>
      <w:r w:rsidR="00310C6C">
        <w:t xml:space="preserve"> </w:t>
      </w:r>
      <w:hyperlink r:id="rId14" w:history="1">
        <w:r w:rsidRPr="00951903">
          <w:rPr>
            <w:rStyle w:val="Hyperlink"/>
          </w:rPr>
          <w:t>Toolkit</w:t>
        </w:r>
        <w:r w:rsidR="00310C6C">
          <w:rPr>
            <w:rStyle w:val="Hyperlink"/>
          </w:rPr>
          <w:t xml:space="preserve"> </w:t>
        </w:r>
        <w:r w:rsidRPr="00951903">
          <w:rPr>
            <w:rStyle w:val="Hyperlink"/>
          </w:rPr>
          <w:t>for</w:t>
        </w:r>
        <w:r w:rsidR="00310C6C">
          <w:rPr>
            <w:rStyle w:val="Hyperlink"/>
          </w:rPr>
          <w:t xml:space="preserve"> </w:t>
        </w:r>
        <w:r w:rsidRPr="00951903">
          <w:rPr>
            <w:rStyle w:val="Hyperlink"/>
          </w:rPr>
          <w:t>developing</w:t>
        </w:r>
        <w:r w:rsidR="00310C6C">
          <w:rPr>
            <w:rStyle w:val="Hyperlink"/>
          </w:rPr>
          <w:t xml:space="preserve"> </w:t>
        </w:r>
        <w:r w:rsidRPr="00951903">
          <w:rPr>
            <w:rStyle w:val="Hyperlink"/>
          </w:rPr>
          <w:t>sustainable</w:t>
        </w:r>
        <w:r w:rsidR="00310C6C">
          <w:rPr>
            <w:rStyle w:val="Hyperlink"/>
          </w:rPr>
          <w:t xml:space="preserve"> </w:t>
        </w:r>
        <w:r w:rsidRPr="00951903">
          <w:rPr>
            <w:rStyle w:val="Hyperlink"/>
          </w:rPr>
          <w:t>ICT-centric</w:t>
        </w:r>
        <w:r w:rsidR="00310C6C">
          <w:rPr>
            <w:rStyle w:val="Hyperlink"/>
          </w:rPr>
          <w:t xml:space="preserve"> </w:t>
        </w:r>
        <w:r w:rsidRPr="00951903">
          <w:rPr>
            <w:rStyle w:val="Hyperlink"/>
          </w:rPr>
          <w:t>ecosystem</w:t>
        </w:r>
        <w:r w:rsidR="00310C6C">
          <w:rPr>
            <w:rStyle w:val="Hyperlink"/>
          </w:rPr>
          <w:t xml:space="preserve"> </w:t>
        </w:r>
        <w:r w:rsidRPr="00951903">
          <w:rPr>
            <w:rStyle w:val="Hyperlink"/>
          </w:rPr>
          <w:t>projects</w:t>
        </w:r>
      </w:hyperlink>
      <w:r>
        <w:t>),</w:t>
      </w:r>
      <w:r w:rsidR="00310C6C">
        <w:t xml:space="preserve"> </w:t>
      </w:r>
      <w:r>
        <w:t>and</w:t>
      </w:r>
      <w:r w:rsidR="00310C6C">
        <w:t xml:space="preserve"> </w:t>
      </w:r>
      <w:r>
        <w:t>the</w:t>
      </w:r>
      <w:r w:rsidR="00310C6C">
        <w:t xml:space="preserve"> </w:t>
      </w:r>
      <w:hyperlink r:id="rId15" w:history="1">
        <w:proofErr w:type="spellStart"/>
        <w:r w:rsidRPr="00951903">
          <w:rPr>
            <w:rStyle w:val="Hyperlink"/>
          </w:rPr>
          <w:t>iCodi</w:t>
        </w:r>
        <w:proofErr w:type="spellEnd"/>
        <w:r w:rsidR="00310C6C">
          <w:rPr>
            <w:rStyle w:val="Hyperlink"/>
          </w:rPr>
          <w:t xml:space="preserve"> </w:t>
        </w:r>
        <w:r w:rsidRPr="00951903">
          <w:rPr>
            <w:rStyle w:val="Hyperlink"/>
          </w:rPr>
          <w:t>general</w:t>
        </w:r>
        <w:r w:rsidR="00310C6C">
          <w:rPr>
            <w:rStyle w:val="Hyperlink"/>
          </w:rPr>
          <w:t xml:space="preserve"> </w:t>
        </w:r>
        <w:r w:rsidRPr="00951903">
          <w:rPr>
            <w:rStyle w:val="Hyperlink"/>
          </w:rPr>
          <w:t>innovation</w:t>
        </w:r>
        <w:r w:rsidR="00310C6C">
          <w:rPr>
            <w:rStyle w:val="Hyperlink"/>
          </w:rPr>
          <w:t xml:space="preserve"> </w:t>
        </w:r>
        <w:r w:rsidRPr="00951903">
          <w:rPr>
            <w:rStyle w:val="Hyperlink"/>
          </w:rPr>
          <w:t>100-day</w:t>
        </w:r>
        <w:r w:rsidR="00310C6C">
          <w:rPr>
            <w:rStyle w:val="Hyperlink"/>
          </w:rPr>
          <w:t xml:space="preserve"> </w:t>
        </w:r>
        <w:r>
          <w:rPr>
            <w:rStyle w:val="Hyperlink"/>
          </w:rPr>
          <w:t>toolkit</w:t>
        </w:r>
      </w:hyperlink>
      <w:r>
        <w:t>,</w:t>
      </w:r>
      <w:r w:rsidR="00310C6C">
        <w:t xml:space="preserve"> </w:t>
      </w:r>
      <w:r>
        <w:t>the</w:t>
      </w:r>
      <w:r w:rsidR="00310C6C">
        <w:t xml:space="preserve"> </w:t>
      </w:r>
      <w:r>
        <w:t>Alliance</w:t>
      </w:r>
      <w:r w:rsidR="00310C6C">
        <w:t xml:space="preserve"> </w:t>
      </w:r>
      <w:r>
        <w:t>will</w:t>
      </w:r>
      <w:r w:rsidR="00310C6C">
        <w:t xml:space="preserve"> </w:t>
      </w:r>
      <w:r>
        <w:t>continue</w:t>
      </w:r>
      <w:r w:rsidR="00310C6C">
        <w:t xml:space="preserve"> </w:t>
      </w:r>
      <w:r>
        <w:t>strengthening</w:t>
      </w:r>
      <w:r w:rsidR="00310C6C">
        <w:t xml:space="preserve"> </w:t>
      </w:r>
      <w:r>
        <w:t>capacity</w:t>
      </w:r>
      <w:r w:rsidR="00310C6C">
        <w:t xml:space="preserve"> </w:t>
      </w:r>
      <w:r>
        <w:t>building</w:t>
      </w:r>
      <w:r w:rsidR="00310C6C">
        <w:t xml:space="preserve"> </w:t>
      </w:r>
      <w:r>
        <w:t>of</w:t>
      </w:r>
      <w:r w:rsidR="00310C6C">
        <w:t xml:space="preserve"> </w:t>
      </w:r>
      <w:r>
        <w:t>countries</w:t>
      </w:r>
      <w:r w:rsidR="00310C6C">
        <w:t xml:space="preserve"> </w:t>
      </w:r>
      <w:r>
        <w:t>with</w:t>
      </w:r>
      <w:r w:rsidR="00310C6C">
        <w:t xml:space="preserve"> </w:t>
      </w:r>
      <w:r>
        <w:t>a</w:t>
      </w:r>
      <w:r w:rsidR="00310C6C">
        <w:t xml:space="preserve"> </w:t>
      </w:r>
      <w:r>
        <w:t>more</w:t>
      </w:r>
      <w:r w:rsidR="00310C6C">
        <w:t xml:space="preserve"> </w:t>
      </w:r>
      <w:r w:rsidR="00621BBF">
        <w:t>institutionalized</w:t>
      </w:r>
      <w:r w:rsidR="00310C6C">
        <w:t xml:space="preserve"> </w:t>
      </w:r>
      <w:r w:rsidR="00621BBF">
        <w:t>approach</w:t>
      </w:r>
      <w:r w:rsidR="00310C6C">
        <w:t xml:space="preserve"> </w:t>
      </w:r>
      <w:r w:rsidR="00621BBF">
        <w:t>t</w:t>
      </w:r>
      <w:r w:rsidR="00026437">
        <w:t>hat</w:t>
      </w:r>
      <w:r w:rsidR="00310C6C">
        <w:t xml:space="preserve"> </w:t>
      </w:r>
      <w:r w:rsidR="00621BBF">
        <w:t>strengthen</w:t>
      </w:r>
      <w:r w:rsidR="002D52FC">
        <w:t>s</w:t>
      </w:r>
      <w:r w:rsidR="00310C6C">
        <w:t xml:space="preserve"> </w:t>
      </w:r>
      <w:r>
        <w:t>local</w:t>
      </w:r>
      <w:r w:rsidR="00310C6C">
        <w:t xml:space="preserve"> </w:t>
      </w:r>
      <w:r w:rsidR="00621BBF">
        <w:t>innovation</w:t>
      </w:r>
      <w:r w:rsidR="00310C6C">
        <w:t xml:space="preserve"> </w:t>
      </w:r>
      <w:r>
        <w:t>capacity</w:t>
      </w:r>
      <w:r w:rsidR="002D52FC">
        <w:t>,</w:t>
      </w:r>
      <w:r w:rsidR="00310C6C">
        <w:t xml:space="preserve"> </w:t>
      </w:r>
      <w:r w:rsidR="002D52FC">
        <w:t>share</w:t>
      </w:r>
      <w:r w:rsidR="00310C6C">
        <w:t xml:space="preserve"> </w:t>
      </w:r>
      <w:r w:rsidR="002D52FC">
        <w:t>best</w:t>
      </w:r>
      <w:r w:rsidR="00310C6C">
        <w:t xml:space="preserve"> </w:t>
      </w:r>
      <w:r w:rsidR="002D52FC">
        <w:t>practices</w:t>
      </w:r>
      <w:r w:rsidR="00310C6C">
        <w:t xml:space="preserve"> </w:t>
      </w:r>
      <w:r w:rsidR="002D52FC">
        <w:t>and</w:t>
      </w:r>
      <w:r w:rsidR="00310C6C">
        <w:t xml:space="preserve"> </w:t>
      </w:r>
      <w:r w:rsidR="002D52FC">
        <w:t>ensure</w:t>
      </w:r>
      <w:r w:rsidR="00310C6C">
        <w:t xml:space="preserve"> </w:t>
      </w:r>
      <w:r w:rsidR="002D52FC">
        <w:t>impact</w:t>
      </w:r>
      <w:r w:rsidR="00310C6C">
        <w:t xml:space="preserve"> </w:t>
      </w:r>
      <w:r w:rsidR="002D52FC">
        <w:t>with</w:t>
      </w:r>
      <w:r w:rsidR="00310C6C">
        <w:t xml:space="preserve"> </w:t>
      </w:r>
      <w:r w:rsidR="002D52FC">
        <w:t>outcomes</w:t>
      </w:r>
      <w:r>
        <w:t>.</w:t>
      </w:r>
      <w:r w:rsidR="00310C6C">
        <w:t xml:space="preserve">  </w:t>
      </w:r>
    </w:p>
    <w:p w14:paraId="1E4D3E82" w14:textId="4BF67733" w:rsidR="00E255B6" w:rsidRPr="0077741D" w:rsidRDefault="00E255B6" w:rsidP="005450FE">
      <w:pPr>
        <w:pStyle w:val="PlainText"/>
        <w:keepNext/>
        <w:numPr>
          <w:ilvl w:val="0"/>
          <w:numId w:val="2"/>
        </w:numPr>
        <w:spacing w:before="120" w:after="120"/>
        <w:ind w:left="357" w:hanging="357"/>
        <w:rPr>
          <w:rFonts w:asciiTheme="minorHAnsi" w:hAnsiTheme="minorHAnsi"/>
          <w:b/>
          <w:bCs/>
          <w:sz w:val="24"/>
          <w:szCs w:val="24"/>
        </w:rPr>
      </w:pPr>
      <w:r w:rsidRPr="0024448B">
        <w:rPr>
          <w:rFonts w:asciiTheme="minorHAnsi" w:hAnsiTheme="minorHAnsi"/>
          <w:b/>
          <w:bCs/>
          <w:sz w:val="24"/>
          <w:szCs w:val="24"/>
        </w:rPr>
        <w:t>Objectives</w:t>
      </w:r>
      <w:r w:rsidR="00310C6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24448B">
        <w:rPr>
          <w:rFonts w:asciiTheme="minorHAnsi" w:hAnsiTheme="minorHAnsi"/>
          <w:b/>
          <w:bCs/>
          <w:sz w:val="24"/>
          <w:szCs w:val="24"/>
        </w:rPr>
        <w:t>and</w:t>
      </w:r>
      <w:r w:rsidR="00310C6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24448B">
        <w:rPr>
          <w:rFonts w:asciiTheme="minorHAnsi" w:hAnsiTheme="minorHAnsi"/>
          <w:b/>
          <w:bCs/>
          <w:sz w:val="24"/>
          <w:szCs w:val="24"/>
        </w:rPr>
        <w:t>Strategies</w:t>
      </w:r>
    </w:p>
    <w:p w14:paraId="6C75A576" w14:textId="2E348E7B" w:rsidR="00D52D86" w:rsidRDefault="00D52D86" w:rsidP="005450FE">
      <w:pPr>
        <w:spacing w:after="120"/>
      </w:pPr>
      <w:r>
        <w:t>The</w:t>
      </w:r>
      <w:r w:rsidR="00310C6C">
        <w:t xml:space="preserve"> </w:t>
      </w:r>
      <w:r>
        <w:t>Alliance</w:t>
      </w:r>
      <w:r w:rsidR="00310C6C">
        <w:t xml:space="preserve"> </w:t>
      </w:r>
      <w:r>
        <w:t>will</w:t>
      </w:r>
      <w:r w:rsidR="00310C6C">
        <w:t xml:space="preserve"> </w:t>
      </w:r>
      <w:r>
        <w:t>support</w:t>
      </w:r>
      <w:r w:rsidR="00310C6C">
        <w:t xml:space="preserve"> </w:t>
      </w:r>
      <w:r>
        <w:t>the</w:t>
      </w:r>
      <w:r w:rsidR="00310C6C">
        <w:t xml:space="preserve"> </w:t>
      </w:r>
      <w:r>
        <w:t>achievement</w:t>
      </w:r>
      <w:r w:rsidR="00310C6C">
        <w:t xml:space="preserve"> </w:t>
      </w:r>
      <w:r>
        <w:t>of</w:t>
      </w:r>
      <w:r w:rsidR="00310C6C">
        <w:t xml:space="preserve"> </w:t>
      </w:r>
      <w:r>
        <w:t>the</w:t>
      </w:r>
      <w:r w:rsidR="00310C6C">
        <w:t xml:space="preserve"> </w:t>
      </w:r>
      <w:r>
        <w:t>following</w:t>
      </w:r>
      <w:r w:rsidR="00310C6C">
        <w:t xml:space="preserve"> </w:t>
      </w:r>
      <w:r>
        <w:t>outcomes</w:t>
      </w:r>
      <w:r w:rsidR="00310C6C">
        <w:t xml:space="preserve"> </w:t>
      </w:r>
      <w:r>
        <w:t>under</w:t>
      </w:r>
      <w:r w:rsidR="00310C6C">
        <w:t xml:space="preserve"> </w:t>
      </w:r>
      <w:r>
        <w:t>the</w:t>
      </w:r>
      <w:r w:rsidR="00310C6C">
        <w:t xml:space="preserve"> </w:t>
      </w:r>
      <w:r>
        <w:t>ITU-D</w:t>
      </w:r>
      <w:r w:rsidR="00310C6C">
        <w:t xml:space="preserve"> </w:t>
      </w:r>
      <w:r>
        <w:t>Priority</w:t>
      </w:r>
      <w:r w:rsidR="002D52FC">
        <w:t>’</w:t>
      </w:r>
      <w:r w:rsidR="00310C6C">
        <w:t xml:space="preserve"> </w:t>
      </w:r>
      <w:r>
        <w:t>on</w:t>
      </w:r>
      <w:r w:rsidR="00310C6C">
        <w:t xml:space="preserve"> </w:t>
      </w:r>
      <w:r>
        <w:t>Digital</w:t>
      </w:r>
      <w:r w:rsidR="00310C6C">
        <w:t xml:space="preserve"> </w:t>
      </w:r>
      <w:r>
        <w:t>Transformation</w:t>
      </w:r>
      <w:r w:rsidR="002D52FC">
        <w:t>’</w:t>
      </w:r>
      <w:r>
        <w:t>:</w:t>
      </w:r>
    </w:p>
    <w:p w14:paraId="7859A23D" w14:textId="17ECB610" w:rsidR="00D52D86" w:rsidRDefault="00D52D86" w:rsidP="00ED2B06">
      <w:pPr>
        <w:pStyle w:val="ListParagraph"/>
        <w:numPr>
          <w:ilvl w:val="0"/>
          <w:numId w:val="21"/>
        </w:numPr>
        <w:spacing w:before="60" w:after="60"/>
        <w:ind w:left="357" w:hanging="357"/>
        <w:contextualSpacing w:val="0"/>
      </w:pPr>
      <w:r>
        <w:t>Strengthened</w:t>
      </w:r>
      <w:r w:rsidR="00310C6C">
        <w:t xml:space="preserve"> </w:t>
      </w:r>
      <w:r>
        <w:t>capacity</w:t>
      </w:r>
      <w:r w:rsidR="00310C6C">
        <w:t xml:space="preserve"> </w:t>
      </w:r>
      <w:r>
        <w:t>of</w:t>
      </w:r>
      <w:r w:rsidR="00310C6C">
        <w:t xml:space="preserve"> </w:t>
      </w:r>
      <w:r>
        <w:t>the</w:t>
      </w:r>
      <w:r w:rsidR="00310C6C">
        <w:t xml:space="preserve"> </w:t>
      </w:r>
      <w:r>
        <w:t>ITU</w:t>
      </w:r>
      <w:r w:rsidR="00310C6C">
        <w:t xml:space="preserve"> </w:t>
      </w:r>
      <w:r>
        <w:t>membership</w:t>
      </w:r>
      <w:r w:rsidR="00310C6C">
        <w:t xml:space="preserve"> </w:t>
      </w:r>
      <w:r>
        <w:t>to</w:t>
      </w:r>
      <w:r w:rsidR="00310C6C">
        <w:t xml:space="preserve"> </w:t>
      </w:r>
      <w:r>
        <w:t>integrate</w:t>
      </w:r>
      <w:r w:rsidR="00310C6C">
        <w:t xml:space="preserve"> </w:t>
      </w:r>
      <w:r>
        <w:t>telecommunication/ICT</w:t>
      </w:r>
      <w:r w:rsidR="00310C6C">
        <w:t xml:space="preserve"> </w:t>
      </w:r>
      <w:r>
        <w:t>innovation</w:t>
      </w:r>
      <w:r w:rsidR="00310C6C">
        <w:t xml:space="preserve"> </w:t>
      </w:r>
      <w:r>
        <w:t>and</w:t>
      </w:r>
      <w:r w:rsidR="00310C6C">
        <w:t xml:space="preserve"> </w:t>
      </w:r>
      <w:r>
        <w:t>digitalization</w:t>
      </w:r>
      <w:r w:rsidR="00310C6C">
        <w:t xml:space="preserve"> </w:t>
      </w:r>
      <w:r>
        <w:t>in</w:t>
      </w:r>
      <w:r w:rsidR="00310C6C">
        <w:t xml:space="preserve"> </w:t>
      </w:r>
      <w:r>
        <w:t>their</w:t>
      </w:r>
      <w:r w:rsidR="00310C6C">
        <w:t xml:space="preserve"> </w:t>
      </w:r>
      <w:r>
        <w:t>national</w:t>
      </w:r>
      <w:r w:rsidR="00310C6C">
        <w:t xml:space="preserve"> </w:t>
      </w:r>
      <w:r>
        <w:t>development</w:t>
      </w:r>
      <w:r w:rsidR="00310C6C">
        <w:t xml:space="preserve"> </w:t>
      </w:r>
      <w:r>
        <w:t>agendas</w:t>
      </w:r>
      <w:r w:rsidR="00310C6C">
        <w:t xml:space="preserve"> </w:t>
      </w:r>
      <w:r>
        <w:t>and</w:t>
      </w:r>
      <w:r w:rsidR="00310C6C">
        <w:t xml:space="preserve"> </w:t>
      </w:r>
      <w:r>
        <w:t>to</w:t>
      </w:r>
      <w:r w:rsidR="00310C6C">
        <w:t xml:space="preserve"> </w:t>
      </w:r>
      <w:r>
        <w:t>develop</w:t>
      </w:r>
      <w:r w:rsidR="00310C6C">
        <w:t xml:space="preserve"> </w:t>
      </w:r>
      <w:r>
        <w:t>strategies</w:t>
      </w:r>
      <w:r w:rsidR="00310C6C">
        <w:t xml:space="preserve"> </w:t>
      </w:r>
      <w:r>
        <w:t>to</w:t>
      </w:r>
      <w:r w:rsidR="00310C6C">
        <w:t xml:space="preserve"> </w:t>
      </w:r>
      <w:r>
        <w:t>promote</w:t>
      </w:r>
      <w:r w:rsidR="00310C6C">
        <w:t xml:space="preserve"> </w:t>
      </w:r>
      <w:r>
        <w:t>innovation</w:t>
      </w:r>
      <w:r w:rsidR="00310C6C">
        <w:t xml:space="preserve"> </w:t>
      </w:r>
      <w:r>
        <w:t>initiatives,</w:t>
      </w:r>
      <w:r w:rsidR="00310C6C">
        <w:t xml:space="preserve"> </w:t>
      </w:r>
      <w:r>
        <w:t>including</w:t>
      </w:r>
      <w:r w:rsidR="00310C6C">
        <w:t xml:space="preserve"> </w:t>
      </w:r>
      <w:r>
        <w:t>through</w:t>
      </w:r>
      <w:r w:rsidR="00310C6C">
        <w:t xml:space="preserve"> </w:t>
      </w:r>
      <w:r>
        <w:t>public,</w:t>
      </w:r>
      <w:r w:rsidR="00310C6C">
        <w:t xml:space="preserve"> </w:t>
      </w:r>
      <w:r>
        <w:t>private</w:t>
      </w:r>
      <w:r w:rsidR="00310C6C">
        <w:t xml:space="preserve"> </w:t>
      </w:r>
      <w:r>
        <w:t>and</w:t>
      </w:r>
      <w:r w:rsidR="00310C6C">
        <w:t xml:space="preserve"> </w:t>
      </w:r>
      <w:r>
        <w:t>public-private</w:t>
      </w:r>
      <w:r w:rsidR="00310C6C">
        <w:t xml:space="preserve"> </w:t>
      </w:r>
      <w:r>
        <w:t>partnerships.</w:t>
      </w:r>
    </w:p>
    <w:p w14:paraId="2FB79877" w14:textId="539B26DA" w:rsidR="00D52D86" w:rsidRDefault="00D52D86" w:rsidP="00ED2B06">
      <w:pPr>
        <w:pStyle w:val="ListParagraph"/>
        <w:numPr>
          <w:ilvl w:val="0"/>
          <w:numId w:val="21"/>
        </w:numPr>
        <w:spacing w:before="60" w:after="60"/>
        <w:ind w:left="357" w:hanging="357"/>
        <w:contextualSpacing w:val="0"/>
      </w:pPr>
      <w:r>
        <w:lastRenderedPageBreak/>
        <w:t>Enhanced</w:t>
      </w:r>
      <w:r w:rsidR="00310C6C">
        <w:t xml:space="preserve"> </w:t>
      </w:r>
      <w:r>
        <w:t>human</w:t>
      </w:r>
      <w:r w:rsidR="00310C6C">
        <w:t xml:space="preserve"> </w:t>
      </w:r>
      <w:r>
        <w:t>and</w:t>
      </w:r>
      <w:r w:rsidR="00310C6C">
        <w:t xml:space="preserve"> </w:t>
      </w:r>
      <w:r>
        <w:t>institutional</w:t>
      </w:r>
      <w:r w:rsidR="00310C6C">
        <w:t xml:space="preserve"> </w:t>
      </w:r>
      <w:r>
        <w:t>capacity</w:t>
      </w:r>
      <w:r w:rsidR="00310C6C">
        <w:t xml:space="preserve"> </w:t>
      </w:r>
      <w:r>
        <w:t>of</w:t>
      </w:r>
      <w:r w:rsidR="00310C6C">
        <w:t xml:space="preserve"> </w:t>
      </w:r>
      <w:r>
        <w:t>the</w:t>
      </w:r>
      <w:r w:rsidR="00310C6C">
        <w:t xml:space="preserve"> </w:t>
      </w:r>
      <w:r>
        <w:t>ITU</w:t>
      </w:r>
      <w:r w:rsidR="00310C6C">
        <w:t xml:space="preserve"> </w:t>
      </w:r>
      <w:r>
        <w:t>membership</w:t>
      </w:r>
      <w:r w:rsidR="00310C6C">
        <w:t xml:space="preserve"> </w:t>
      </w:r>
      <w:r>
        <w:t>in</w:t>
      </w:r>
      <w:r w:rsidR="00310C6C">
        <w:t xml:space="preserve"> </w:t>
      </w:r>
      <w:r>
        <w:t>telecommunications/ICTs</w:t>
      </w:r>
      <w:r w:rsidR="00310C6C">
        <w:t xml:space="preserve"> </w:t>
      </w:r>
      <w:r>
        <w:t>to</w:t>
      </w:r>
      <w:r w:rsidR="00310C6C">
        <w:t xml:space="preserve"> </w:t>
      </w:r>
      <w:r>
        <w:t>foster</w:t>
      </w:r>
      <w:r w:rsidR="00310C6C">
        <w:t xml:space="preserve"> </w:t>
      </w:r>
      <w:r>
        <w:t>digital</w:t>
      </w:r>
      <w:r w:rsidR="00310C6C">
        <w:t xml:space="preserve"> </w:t>
      </w:r>
      <w:r>
        <w:t>transformation.</w:t>
      </w:r>
    </w:p>
    <w:p w14:paraId="63FE660E" w14:textId="474E0544" w:rsidR="0077741D" w:rsidRPr="00486A39" w:rsidRDefault="0077741D" w:rsidP="00310C6C">
      <w:pPr>
        <w:pStyle w:val="PlainText"/>
        <w:keepNext/>
        <w:numPr>
          <w:ilvl w:val="1"/>
          <w:numId w:val="2"/>
        </w:numPr>
        <w:spacing w:before="120" w:after="120"/>
        <w:ind w:left="431" w:hanging="431"/>
        <w:rPr>
          <w:rFonts w:asciiTheme="minorHAnsi" w:hAnsiTheme="minorHAnsi"/>
          <w:b/>
          <w:bCs/>
          <w:sz w:val="24"/>
          <w:szCs w:val="24"/>
        </w:rPr>
      </w:pPr>
      <w:r w:rsidRPr="00486A39">
        <w:rPr>
          <w:rFonts w:asciiTheme="minorHAnsi" w:hAnsiTheme="minorHAnsi"/>
          <w:b/>
          <w:bCs/>
          <w:sz w:val="24"/>
          <w:szCs w:val="24"/>
        </w:rPr>
        <w:t>Strategic</w:t>
      </w:r>
      <w:r w:rsidR="00310C6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486A39">
        <w:rPr>
          <w:rFonts w:asciiTheme="minorHAnsi" w:hAnsiTheme="minorHAnsi"/>
          <w:b/>
          <w:bCs/>
          <w:sz w:val="24"/>
          <w:szCs w:val="24"/>
        </w:rPr>
        <w:t>objectives</w:t>
      </w:r>
    </w:p>
    <w:p w14:paraId="1BA933FC" w14:textId="059877D9" w:rsidR="00D52D86" w:rsidRPr="00D52D86" w:rsidRDefault="00D52D86" w:rsidP="005450FE">
      <w:pPr>
        <w:pStyle w:val="PlainText"/>
        <w:keepNext/>
        <w:spacing w:before="120" w:after="120"/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</w:pP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The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Alliance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will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fast-track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five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strategic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objectives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to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accelerate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countries</w:t>
      </w:r>
      <w:r w:rsidR="002D52F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’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journey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towards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an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innovation-driven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digital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economy.</w:t>
      </w:r>
    </w:p>
    <w:p w14:paraId="453C0690" w14:textId="337526E2" w:rsidR="00D52D86" w:rsidRPr="00D52D86" w:rsidRDefault="00D52D86" w:rsidP="005450FE">
      <w:pPr>
        <w:pStyle w:val="PlainText"/>
        <w:keepNext/>
        <w:spacing w:before="120" w:after="120"/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</w:pP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Countries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need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access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to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cutting-edge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innovation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approaches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at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their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fingertips,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which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entail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developing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new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capacities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and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localizing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these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capabilities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for</w:t>
      </w:r>
      <w:r w:rsidR="00310C6C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 xml:space="preserve"> </w:t>
      </w:r>
      <w:r w:rsidRPr="00D52D86">
        <w:rPr>
          <w:rFonts w:asciiTheme="minorHAnsi" w:eastAsia="Times New Roman" w:hAnsiTheme="minorHAnsi" w:cs="Times New Roman"/>
          <w:sz w:val="24"/>
          <w:szCs w:val="20"/>
          <w:lang w:val="en-GB" w:eastAsia="en-US"/>
        </w:rPr>
        <w:t>sustainability:</w:t>
      </w:r>
    </w:p>
    <w:p w14:paraId="2AD4AF1C" w14:textId="683CC2DE" w:rsidR="00D52D86" w:rsidRPr="00D52D86" w:rsidRDefault="00D52D86" w:rsidP="00ED2B06">
      <w:pPr>
        <w:pStyle w:val="ListParagraph"/>
        <w:numPr>
          <w:ilvl w:val="0"/>
          <w:numId w:val="21"/>
        </w:numPr>
        <w:spacing w:before="60" w:after="60"/>
        <w:ind w:left="357" w:hanging="357"/>
        <w:contextualSpacing w:val="0"/>
      </w:pPr>
      <w:r w:rsidRPr="00D52D86">
        <w:t>Trends</w:t>
      </w:r>
      <w:r w:rsidR="00310C6C">
        <w:t xml:space="preserve"> </w:t>
      </w:r>
      <w:r w:rsidRPr="00D52D86">
        <w:t>research</w:t>
      </w:r>
      <w:r w:rsidR="00310C6C">
        <w:t xml:space="preserve"> </w:t>
      </w:r>
      <w:r w:rsidRPr="00D52D86">
        <w:t>readiness</w:t>
      </w:r>
      <w:r w:rsidR="00310C6C">
        <w:t xml:space="preserve"> </w:t>
      </w:r>
      <w:r w:rsidRPr="00D52D86">
        <w:t>–</w:t>
      </w:r>
      <w:r w:rsidR="00310C6C">
        <w:t xml:space="preserve"> </w:t>
      </w:r>
      <w:r w:rsidRPr="00D52D86">
        <w:t>to</w:t>
      </w:r>
      <w:r w:rsidR="00310C6C">
        <w:t xml:space="preserve"> </w:t>
      </w:r>
      <w:r w:rsidRPr="00D52D86">
        <w:t>enable</w:t>
      </w:r>
      <w:r w:rsidR="00310C6C">
        <w:t xml:space="preserve"> </w:t>
      </w:r>
      <w:r w:rsidRPr="00D52D86">
        <w:t>countries</w:t>
      </w:r>
      <w:r w:rsidR="00310C6C">
        <w:t xml:space="preserve"> </w:t>
      </w:r>
      <w:r w:rsidRPr="00D52D86">
        <w:t>to</w:t>
      </w:r>
      <w:r w:rsidR="00310C6C">
        <w:t xml:space="preserve"> </w:t>
      </w:r>
      <w:r w:rsidRPr="00D52D86">
        <w:t>be</w:t>
      </w:r>
      <w:r w:rsidR="00310C6C">
        <w:t xml:space="preserve"> </w:t>
      </w:r>
      <w:r w:rsidRPr="00D52D86">
        <w:t>ahead</w:t>
      </w:r>
      <w:r w:rsidR="00310C6C">
        <w:t xml:space="preserve"> </w:t>
      </w:r>
      <w:r w:rsidRPr="00D52D86">
        <w:t>of</w:t>
      </w:r>
      <w:r w:rsidR="00310C6C">
        <w:t xml:space="preserve"> </w:t>
      </w:r>
      <w:r w:rsidRPr="00D52D86">
        <w:t>the</w:t>
      </w:r>
      <w:r w:rsidR="00310C6C">
        <w:t xml:space="preserve"> </w:t>
      </w:r>
      <w:r w:rsidRPr="00D52D86">
        <w:t>curve</w:t>
      </w:r>
      <w:r w:rsidR="00310C6C">
        <w:t xml:space="preserve"> </w:t>
      </w:r>
      <w:r w:rsidRPr="00D52D86">
        <w:t>and</w:t>
      </w:r>
      <w:r w:rsidR="00310C6C">
        <w:t xml:space="preserve"> </w:t>
      </w:r>
      <w:r w:rsidRPr="00D52D86">
        <w:t>make</w:t>
      </w:r>
      <w:r w:rsidR="00310C6C">
        <w:t xml:space="preserve"> </w:t>
      </w:r>
      <w:r w:rsidRPr="00D52D86">
        <w:t>sense</w:t>
      </w:r>
      <w:r w:rsidR="00310C6C">
        <w:t xml:space="preserve"> </w:t>
      </w:r>
      <w:r w:rsidRPr="00D52D86">
        <w:t>of</w:t>
      </w:r>
      <w:r w:rsidR="00310C6C">
        <w:t xml:space="preserve"> </w:t>
      </w:r>
      <w:r w:rsidRPr="00D52D86">
        <w:t>the</w:t>
      </w:r>
      <w:r w:rsidR="00310C6C">
        <w:t xml:space="preserve"> </w:t>
      </w:r>
      <w:r w:rsidRPr="00D52D86">
        <w:t>evolution</w:t>
      </w:r>
      <w:r w:rsidR="00310C6C">
        <w:t xml:space="preserve"> </w:t>
      </w:r>
      <w:r w:rsidRPr="00D52D86">
        <w:t>of</w:t>
      </w:r>
      <w:r w:rsidR="00310C6C">
        <w:t xml:space="preserve"> </w:t>
      </w:r>
      <w:r w:rsidRPr="00D52D86">
        <w:t>technology,</w:t>
      </w:r>
      <w:r w:rsidR="00310C6C">
        <w:t xml:space="preserve"> </w:t>
      </w:r>
      <w:r w:rsidRPr="00D52D86">
        <w:t>policy</w:t>
      </w:r>
      <w:r w:rsidR="00310C6C">
        <w:t xml:space="preserve"> </w:t>
      </w:r>
      <w:r w:rsidRPr="00D52D86">
        <w:t>and</w:t>
      </w:r>
      <w:r w:rsidR="00310C6C">
        <w:t xml:space="preserve"> </w:t>
      </w:r>
      <w:r w:rsidRPr="00D52D86">
        <w:t>innovation</w:t>
      </w:r>
      <w:r w:rsidR="00310C6C">
        <w:t xml:space="preserve"> </w:t>
      </w:r>
      <w:r w:rsidRPr="00D52D86">
        <w:t>dynamics.</w:t>
      </w:r>
    </w:p>
    <w:p w14:paraId="3C4E951F" w14:textId="39839DDB" w:rsidR="00D52D86" w:rsidRPr="00D52D86" w:rsidRDefault="00D52D86" w:rsidP="00ED2B06">
      <w:pPr>
        <w:pStyle w:val="ListParagraph"/>
        <w:numPr>
          <w:ilvl w:val="0"/>
          <w:numId w:val="21"/>
        </w:numPr>
        <w:spacing w:before="60" w:after="60"/>
        <w:ind w:left="357" w:hanging="357"/>
        <w:contextualSpacing w:val="0"/>
      </w:pPr>
      <w:r w:rsidRPr="00D52D86">
        <w:t>Open</w:t>
      </w:r>
      <w:r w:rsidR="00310C6C">
        <w:t xml:space="preserve"> </w:t>
      </w:r>
      <w:r w:rsidRPr="00D52D86">
        <w:t>technology</w:t>
      </w:r>
      <w:r w:rsidR="00310C6C">
        <w:t xml:space="preserve"> </w:t>
      </w:r>
      <w:r w:rsidRPr="00D52D86">
        <w:t>innovation</w:t>
      </w:r>
      <w:r w:rsidR="00310C6C">
        <w:t xml:space="preserve"> </w:t>
      </w:r>
      <w:r w:rsidRPr="00D52D86">
        <w:t>–</w:t>
      </w:r>
      <w:r w:rsidR="00310C6C">
        <w:t xml:space="preserve"> </w:t>
      </w:r>
      <w:r w:rsidRPr="00D52D86">
        <w:t>to</w:t>
      </w:r>
      <w:r w:rsidR="00310C6C">
        <w:t xml:space="preserve"> </w:t>
      </w:r>
      <w:r w:rsidRPr="00D52D86">
        <w:t>harness</w:t>
      </w:r>
      <w:r w:rsidR="00310C6C">
        <w:t xml:space="preserve"> </w:t>
      </w:r>
      <w:r w:rsidRPr="00D52D86">
        <w:t>technological</w:t>
      </w:r>
      <w:r w:rsidR="00310C6C">
        <w:t xml:space="preserve"> </w:t>
      </w:r>
      <w:r w:rsidRPr="00D52D86">
        <w:t>know-how</w:t>
      </w:r>
      <w:r w:rsidR="00310C6C">
        <w:t xml:space="preserve"> </w:t>
      </w:r>
      <w:r w:rsidRPr="00D52D86">
        <w:t>into</w:t>
      </w:r>
      <w:r w:rsidR="00310C6C">
        <w:t xml:space="preserve"> </w:t>
      </w:r>
      <w:r w:rsidRPr="00D52D86">
        <w:t>global</w:t>
      </w:r>
      <w:r w:rsidR="00310C6C">
        <w:t xml:space="preserve"> </w:t>
      </w:r>
      <w:r w:rsidRPr="00D52D86">
        <w:t>goods</w:t>
      </w:r>
      <w:r w:rsidR="00310C6C">
        <w:t xml:space="preserve"> </w:t>
      </w:r>
      <w:r w:rsidRPr="00D52D86">
        <w:t>through</w:t>
      </w:r>
      <w:r w:rsidR="00310C6C">
        <w:t xml:space="preserve"> </w:t>
      </w:r>
      <w:r w:rsidRPr="00D52D86">
        <w:t>open</w:t>
      </w:r>
      <w:r w:rsidR="00310C6C">
        <w:t xml:space="preserve"> </w:t>
      </w:r>
      <w:r w:rsidRPr="00D52D86">
        <w:t>innovation</w:t>
      </w:r>
      <w:r w:rsidR="00310C6C">
        <w:t xml:space="preserve"> </w:t>
      </w:r>
      <w:r w:rsidRPr="00D52D86">
        <w:t>and</w:t>
      </w:r>
      <w:r w:rsidR="00310C6C">
        <w:t xml:space="preserve"> </w:t>
      </w:r>
      <w:r w:rsidRPr="00D52D86">
        <w:t>multistakeholder</w:t>
      </w:r>
      <w:r w:rsidR="00310C6C">
        <w:t xml:space="preserve"> </w:t>
      </w:r>
      <w:r w:rsidRPr="00D52D86">
        <w:t>mechanisms,</w:t>
      </w:r>
      <w:r w:rsidR="00310C6C">
        <w:t xml:space="preserve"> </w:t>
      </w:r>
      <w:r w:rsidRPr="00D52D86">
        <w:t>accelerating</w:t>
      </w:r>
      <w:r w:rsidR="00310C6C">
        <w:t xml:space="preserve"> </w:t>
      </w:r>
      <w:r w:rsidRPr="00D52D86">
        <w:t>access</w:t>
      </w:r>
      <w:r w:rsidR="00310C6C">
        <w:t xml:space="preserve"> </w:t>
      </w:r>
      <w:r w:rsidRPr="00D52D86">
        <w:t>to</w:t>
      </w:r>
      <w:r w:rsidR="00310C6C">
        <w:t xml:space="preserve"> </w:t>
      </w:r>
      <w:r w:rsidRPr="00D52D86">
        <w:t>emerging</w:t>
      </w:r>
      <w:r w:rsidR="00310C6C">
        <w:t xml:space="preserve"> </w:t>
      </w:r>
      <w:r w:rsidRPr="00D52D86">
        <w:t>technology</w:t>
      </w:r>
      <w:r w:rsidR="00310C6C">
        <w:t xml:space="preserve"> </w:t>
      </w:r>
      <w:r w:rsidRPr="00D52D86">
        <w:t>for</w:t>
      </w:r>
      <w:r w:rsidR="00310C6C">
        <w:t xml:space="preserve"> </w:t>
      </w:r>
      <w:r w:rsidRPr="00D52D86">
        <w:t>all.</w:t>
      </w:r>
    </w:p>
    <w:p w14:paraId="2DBB98D6" w14:textId="69E47BCE" w:rsidR="00D52D86" w:rsidRPr="00D52D86" w:rsidRDefault="00D52D86" w:rsidP="00ED2B06">
      <w:pPr>
        <w:pStyle w:val="ListParagraph"/>
        <w:numPr>
          <w:ilvl w:val="0"/>
          <w:numId w:val="21"/>
        </w:numPr>
        <w:spacing w:before="60" w:after="60"/>
        <w:ind w:left="357" w:hanging="357"/>
        <w:contextualSpacing w:val="0"/>
      </w:pPr>
      <w:r w:rsidRPr="00D52D86">
        <w:t>Entrepreneurship</w:t>
      </w:r>
      <w:r w:rsidR="00310C6C">
        <w:t xml:space="preserve"> </w:t>
      </w:r>
      <w:r w:rsidRPr="00D52D86">
        <w:t>and</w:t>
      </w:r>
      <w:r w:rsidR="00310C6C">
        <w:t xml:space="preserve"> </w:t>
      </w:r>
      <w:r w:rsidRPr="00D52D86">
        <w:t>SMEs</w:t>
      </w:r>
      <w:r w:rsidR="00310C6C">
        <w:t xml:space="preserve"> </w:t>
      </w:r>
      <w:r w:rsidRPr="00D52D86">
        <w:t>growth</w:t>
      </w:r>
      <w:r w:rsidR="00310C6C">
        <w:t xml:space="preserve"> </w:t>
      </w:r>
      <w:r w:rsidRPr="00D52D86">
        <w:t>-</w:t>
      </w:r>
      <w:r w:rsidR="00310C6C">
        <w:t xml:space="preserve"> </w:t>
      </w:r>
      <w:r w:rsidRPr="00D52D86">
        <w:t>to</w:t>
      </w:r>
      <w:r w:rsidR="00310C6C">
        <w:t xml:space="preserve"> </w:t>
      </w:r>
      <w:r w:rsidRPr="00D52D86">
        <w:t>accelerate</w:t>
      </w:r>
      <w:r w:rsidR="00310C6C">
        <w:t xml:space="preserve"> </w:t>
      </w:r>
      <w:r w:rsidRPr="00D52D86">
        <w:t>the</w:t>
      </w:r>
      <w:r w:rsidR="00310C6C">
        <w:t xml:space="preserve"> </w:t>
      </w:r>
      <w:r w:rsidRPr="00D52D86">
        <w:t>uptake</w:t>
      </w:r>
      <w:r w:rsidR="00310C6C">
        <w:t xml:space="preserve"> </w:t>
      </w:r>
      <w:r w:rsidRPr="00D52D86">
        <w:t>of</w:t>
      </w:r>
      <w:r w:rsidR="00310C6C">
        <w:t xml:space="preserve"> </w:t>
      </w:r>
      <w:r w:rsidRPr="00D52D86">
        <w:t>digital</w:t>
      </w:r>
      <w:r w:rsidR="00310C6C">
        <w:t xml:space="preserve"> </w:t>
      </w:r>
      <w:r w:rsidRPr="00D52D86">
        <w:t>innovation-driven</w:t>
      </w:r>
      <w:r w:rsidR="00310C6C">
        <w:t xml:space="preserve"> </w:t>
      </w:r>
      <w:r w:rsidRPr="00D52D86">
        <w:t>entrepreneurship</w:t>
      </w:r>
      <w:r w:rsidR="00310C6C">
        <w:t xml:space="preserve"> </w:t>
      </w:r>
      <w:r w:rsidRPr="00D52D86">
        <w:t>and</w:t>
      </w:r>
      <w:r w:rsidR="00310C6C">
        <w:t xml:space="preserve"> </w:t>
      </w:r>
      <w:r w:rsidRPr="00D52D86">
        <w:t>opportunities</w:t>
      </w:r>
      <w:r w:rsidR="00310C6C">
        <w:t xml:space="preserve"> </w:t>
      </w:r>
      <w:r w:rsidRPr="00D52D86">
        <w:t>for</w:t>
      </w:r>
      <w:r w:rsidR="00310C6C">
        <w:t xml:space="preserve"> </w:t>
      </w:r>
      <w:r w:rsidRPr="00D52D86">
        <w:t>talent</w:t>
      </w:r>
      <w:r w:rsidR="00310C6C">
        <w:t xml:space="preserve"> </w:t>
      </w:r>
      <w:r w:rsidRPr="00D52D86">
        <w:t>to</w:t>
      </w:r>
      <w:r w:rsidR="00310C6C">
        <w:t xml:space="preserve"> </w:t>
      </w:r>
      <w:r w:rsidRPr="00D52D86">
        <w:t>achieve</w:t>
      </w:r>
      <w:r w:rsidR="00310C6C">
        <w:t xml:space="preserve"> </w:t>
      </w:r>
      <w:r w:rsidRPr="00D52D86">
        <w:t>socio-economic</w:t>
      </w:r>
      <w:r w:rsidR="00310C6C">
        <w:t xml:space="preserve"> </w:t>
      </w:r>
      <w:r w:rsidRPr="00D52D86">
        <w:t>inclusion</w:t>
      </w:r>
      <w:r w:rsidR="00310C6C">
        <w:t xml:space="preserve"> </w:t>
      </w:r>
      <w:r w:rsidRPr="00D52D86">
        <w:t>in</w:t>
      </w:r>
      <w:r w:rsidR="00310C6C">
        <w:t xml:space="preserve"> </w:t>
      </w:r>
      <w:r w:rsidRPr="00D52D86">
        <w:t>their</w:t>
      </w:r>
      <w:r w:rsidR="00310C6C">
        <w:t xml:space="preserve"> </w:t>
      </w:r>
      <w:r w:rsidRPr="00D52D86">
        <w:t>communities.</w:t>
      </w:r>
    </w:p>
    <w:p w14:paraId="10E303AA" w14:textId="131B849E" w:rsidR="00D52D86" w:rsidRPr="00D52D86" w:rsidRDefault="00D52D86" w:rsidP="00ED2B06">
      <w:pPr>
        <w:pStyle w:val="ListParagraph"/>
        <w:numPr>
          <w:ilvl w:val="0"/>
          <w:numId w:val="21"/>
        </w:numPr>
        <w:spacing w:before="60" w:after="60"/>
        <w:ind w:left="357" w:hanging="357"/>
        <w:contextualSpacing w:val="0"/>
      </w:pPr>
      <w:r w:rsidRPr="00D52D86">
        <w:t>Policy</w:t>
      </w:r>
      <w:r w:rsidR="00310C6C">
        <w:t xml:space="preserve"> </w:t>
      </w:r>
      <w:r w:rsidRPr="00D52D86">
        <w:t>experimentation</w:t>
      </w:r>
      <w:r w:rsidR="00310C6C">
        <w:t xml:space="preserve"> </w:t>
      </w:r>
      <w:r w:rsidRPr="00D52D86">
        <w:t>-</w:t>
      </w:r>
      <w:r w:rsidR="00310C6C">
        <w:t xml:space="preserve"> </w:t>
      </w:r>
      <w:r w:rsidRPr="00D52D86">
        <w:t>to</w:t>
      </w:r>
      <w:r w:rsidR="00310C6C">
        <w:t xml:space="preserve"> </w:t>
      </w:r>
      <w:r w:rsidRPr="00D52D86">
        <w:t>develop</w:t>
      </w:r>
      <w:r w:rsidR="00310C6C">
        <w:t xml:space="preserve"> </w:t>
      </w:r>
      <w:r w:rsidRPr="00D52D86">
        <w:t>agile</w:t>
      </w:r>
      <w:r w:rsidR="00310C6C">
        <w:t xml:space="preserve"> </w:t>
      </w:r>
      <w:r w:rsidRPr="00D52D86">
        <w:t>policies</w:t>
      </w:r>
      <w:r w:rsidR="00310C6C">
        <w:t xml:space="preserve"> </w:t>
      </w:r>
      <w:r w:rsidRPr="00D52D86">
        <w:t>that</w:t>
      </w:r>
      <w:r w:rsidR="00310C6C">
        <w:t xml:space="preserve"> </w:t>
      </w:r>
      <w:r w:rsidRPr="00D52D86">
        <w:t>provide</w:t>
      </w:r>
      <w:r w:rsidR="00310C6C">
        <w:t xml:space="preserve"> </w:t>
      </w:r>
      <w:r w:rsidRPr="00D52D86">
        <w:t>stakeholders</w:t>
      </w:r>
      <w:r w:rsidR="00310C6C">
        <w:t xml:space="preserve"> </w:t>
      </w:r>
      <w:r w:rsidRPr="00D52D86">
        <w:t>with</w:t>
      </w:r>
      <w:r w:rsidR="00310C6C">
        <w:t xml:space="preserve"> </w:t>
      </w:r>
      <w:r w:rsidRPr="00D52D86">
        <w:t>safe</w:t>
      </w:r>
      <w:r w:rsidR="00310C6C">
        <w:t xml:space="preserve"> </w:t>
      </w:r>
      <w:r w:rsidRPr="00D52D86">
        <w:t>space</w:t>
      </w:r>
      <w:r w:rsidR="00310C6C">
        <w:t xml:space="preserve"> </w:t>
      </w:r>
      <w:r w:rsidRPr="00D52D86">
        <w:t>for</w:t>
      </w:r>
      <w:r w:rsidR="00310C6C">
        <w:t xml:space="preserve"> </w:t>
      </w:r>
      <w:r w:rsidRPr="00D52D86">
        <w:t>experimentation,</w:t>
      </w:r>
      <w:r w:rsidR="00310C6C">
        <w:t xml:space="preserve"> </w:t>
      </w:r>
      <w:r w:rsidRPr="00D52D86">
        <w:t>encouraging</w:t>
      </w:r>
      <w:r w:rsidR="00310C6C">
        <w:t xml:space="preserve"> </w:t>
      </w:r>
      <w:r w:rsidRPr="00D52D86">
        <w:t>innovation</w:t>
      </w:r>
      <w:r w:rsidR="00310C6C">
        <w:t xml:space="preserve"> </w:t>
      </w:r>
      <w:r w:rsidRPr="00D52D86">
        <w:t>and</w:t>
      </w:r>
      <w:r w:rsidR="00310C6C">
        <w:t xml:space="preserve"> </w:t>
      </w:r>
      <w:r w:rsidRPr="00D52D86">
        <w:t>attracting</w:t>
      </w:r>
      <w:r w:rsidR="00310C6C">
        <w:t xml:space="preserve"> </w:t>
      </w:r>
      <w:r w:rsidRPr="00D52D86">
        <w:t>investment</w:t>
      </w:r>
      <w:r w:rsidR="00310C6C">
        <w:t xml:space="preserve"> </w:t>
      </w:r>
      <w:r w:rsidRPr="00D52D86">
        <w:t>in</w:t>
      </w:r>
      <w:r w:rsidR="00310C6C">
        <w:t xml:space="preserve"> </w:t>
      </w:r>
      <w:r w:rsidRPr="00D52D86">
        <w:t>the</w:t>
      </w:r>
      <w:r w:rsidR="00310C6C">
        <w:t xml:space="preserve"> </w:t>
      </w:r>
      <w:r w:rsidRPr="00D52D86">
        <w:t>digital</w:t>
      </w:r>
      <w:r w:rsidR="00310C6C">
        <w:t xml:space="preserve"> </w:t>
      </w:r>
      <w:r w:rsidRPr="00D52D86">
        <w:t>ecosystem.</w:t>
      </w:r>
    </w:p>
    <w:p w14:paraId="713ADF34" w14:textId="21A47F50" w:rsidR="00D52D86" w:rsidRPr="005450FE" w:rsidRDefault="00D52D86" w:rsidP="00ED2B06">
      <w:pPr>
        <w:pStyle w:val="ListParagraph"/>
        <w:numPr>
          <w:ilvl w:val="0"/>
          <w:numId w:val="21"/>
        </w:numPr>
        <w:spacing w:before="60" w:after="60"/>
        <w:ind w:left="357" w:hanging="357"/>
        <w:contextualSpacing w:val="0"/>
      </w:pPr>
      <w:r w:rsidRPr="00D52D86">
        <w:t>Ecosystem</w:t>
      </w:r>
      <w:r w:rsidR="00310C6C">
        <w:t xml:space="preserve"> </w:t>
      </w:r>
      <w:r w:rsidRPr="00D52D86">
        <w:t>initiatives</w:t>
      </w:r>
      <w:r w:rsidR="00310C6C">
        <w:t xml:space="preserve"> </w:t>
      </w:r>
      <w:r w:rsidRPr="00D52D86">
        <w:t>acceleration</w:t>
      </w:r>
      <w:r w:rsidR="00310C6C">
        <w:t xml:space="preserve"> </w:t>
      </w:r>
      <w:r w:rsidRPr="00D52D86">
        <w:t>-</w:t>
      </w:r>
      <w:r w:rsidR="00310C6C">
        <w:t xml:space="preserve"> </w:t>
      </w:r>
      <w:r w:rsidRPr="00D52D86">
        <w:t>to</w:t>
      </w:r>
      <w:r w:rsidR="00310C6C">
        <w:t xml:space="preserve"> </w:t>
      </w:r>
      <w:r w:rsidRPr="00D52D86">
        <w:t>promote</w:t>
      </w:r>
      <w:r w:rsidR="00310C6C">
        <w:t xml:space="preserve"> </w:t>
      </w:r>
      <w:r w:rsidRPr="00D52D86">
        <w:t>collaboration</w:t>
      </w:r>
      <w:r w:rsidR="00310C6C">
        <w:t xml:space="preserve"> </w:t>
      </w:r>
      <w:r w:rsidRPr="00D52D86">
        <w:t>and</w:t>
      </w:r>
      <w:r w:rsidR="00310C6C">
        <w:t xml:space="preserve"> </w:t>
      </w:r>
      <w:r w:rsidRPr="00D52D86">
        <w:t>synergies</w:t>
      </w:r>
      <w:r w:rsidR="00310C6C">
        <w:t xml:space="preserve"> </w:t>
      </w:r>
      <w:r w:rsidRPr="00D52D86">
        <w:t>that</w:t>
      </w:r>
      <w:r w:rsidR="00310C6C">
        <w:t xml:space="preserve"> </w:t>
      </w:r>
      <w:r w:rsidRPr="00D52D86">
        <w:t>scale</w:t>
      </w:r>
      <w:r w:rsidR="00310C6C">
        <w:t xml:space="preserve"> </w:t>
      </w:r>
      <w:r w:rsidRPr="00D52D86">
        <w:t>digital</w:t>
      </w:r>
      <w:r w:rsidR="00310C6C">
        <w:t xml:space="preserve"> </w:t>
      </w:r>
      <w:r w:rsidRPr="00D52D86">
        <w:t>innovations</w:t>
      </w:r>
      <w:r w:rsidR="00310C6C">
        <w:t xml:space="preserve"> </w:t>
      </w:r>
      <w:r w:rsidRPr="00D52D86">
        <w:t>and</w:t>
      </w:r>
      <w:r w:rsidR="00310C6C">
        <w:t xml:space="preserve"> </w:t>
      </w:r>
      <w:r w:rsidRPr="00D52D86">
        <w:t>achieve</w:t>
      </w:r>
      <w:r w:rsidR="00310C6C">
        <w:t xml:space="preserve"> </w:t>
      </w:r>
      <w:r w:rsidRPr="00D52D86">
        <w:t>cross-cutting</w:t>
      </w:r>
      <w:r w:rsidR="00310C6C">
        <w:t xml:space="preserve"> </w:t>
      </w:r>
      <w:r w:rsidRPr="00D52D86">
        <w:t>sectoral</w:t>
      </w:r>
      <w:r w:rsidR="00310C6C">
        <w:t xml:space="preserve"> </w:t>
      </w:r>
      <w:r w:rsidRPr="00D52D86">
        <w:t>value</w:t>
      </w:r>
      <w:r w:rsidR="00310C6C">
        <w:t xml:space="preserve"> </w:t>
      </w:r>
      <w:r w:rsidRPr="00D52D86">
        <w:t>for</w:t>
      </w:r>
      <w:r w:rsidR="00310C6C">
        <w:t xml:space="preserve"> </w:t>
      </w:r>
      <w:r w:rsidRPr="00D52D86">
        <w:t>a</w:t>
      </w:r>
      <w:r w:rsidR="00310C6C">
        <w:t xml:space="preserve"> </w:t>
      </w:r>
      <w:r w:rsidRPr="00D52D86">
        <w:t>competitive</w:t>
      </w:r>
      <w:r w:rsidR="00310C6C">
        <w:t xml:space="preserve"> </w:t>
      </w:r>
      <w:r w:rsidRPr="00D52D86">
        <w:t>digital</w:t>
      </w:r>
      <w:r w:rsidR="00310C6C">
        <w:t xml:space="preserve"> </w:t>
      </w:r>
      <w:r w:rsidRPr="00D52D86">
        <w:t>economy.</w:t>
      </w:r>
    </w:p>
    <w:p w14:paraId="7C14264F" w14:textId="39EAA964" w:rsidR="0077741D" w:rsidRPr="00486A39" w:rsidRDefault="00486A39" w:rsidP="00310C6C">
      <w:pPr>
        <w:pStyle w:val="PlainText"/>
        <w:keepNext/>
        <w:numPr>
          <w:ilvl w:val="1"/>
          <w:numId w:val="2"/>
        </w:numPr>
        <w:spacing w:before="120" w:after="120"/>
        <w:ind w:left="431" w:hanging="431"/>
        <w:rPr>
          <w:rFonts w:asciiTheme="minorHAnsi" w:hAnsiTheme="minorHAnsi"/>
          <w:b/>
          <w:bCs/>
          <w:sz w:val="24"/>
          <w:szCs w:val="24"/>
        </w:rPr>
      </w:pPr>
      <w:r w:rsidRPr="00486A39">
        <w:rPr>
          <w:rFonts w:asciiTheme="minorHAnsi" w:hAnsiTheme="minorHAnsi"/>
          <w:b/>
          <w:bCs/>
          <w:sz w:val="24"/>
          <w:szCs w:val="24"/>
        </w:rPr>
        <w:t>Main</w:t>
      </w:r>
      <w:r w:rsidR="00310C6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486A39">
        <w:rPr>
          <w:rFonts w:asciiTheme="minorHAnsi" w:hAnsiTheme="minorHAnsi"/>
          <w:b/>
          <w:bCs/>
          <w:sz w:val="24"/>
          <w:szCs w:val="24"/>
        </w:rPr>
        <w:t>Vehicles</w:t>
      </w:r>
    </w:p>
    <w:p w14:paraId="38DEA362" w14:textId="00EC02DC" w:rsidR="00D52D86" w:rsidRDefault="00D52D86" w:rsidP="005450FE">
      <w:pPr>
        <w:spacing w:after="120"/>
      </w:pPr>
      <w:r>
        <w:t>The</w:t>
      </w:r>
      <w:r w:rsidR="00310C6C">
        <w:t xml:space="preserve"> </w:t>
      </w:r>
      <w:r>
        <w:t>Alliance</w:t>
      </w:r>
      <w:r w:rsidR="00310C6C">
        <w:t xml:space="preserve"> </w:t>
      </w:r>
      <w:r>
        <w:t>will</w:t>
      </w:r>
      <w:r w:rsidR="00310C6C">
        <w:t xml:space="preserve"> </w:t>
      </w:r>
      <w:r>
        <w:t>help</w:t>
      </w:r>
      <w:r w:rsidR="00310C6C">
        <w:t xml:space="preserve"> </w:t>
      </w:r>
      <w:r>
        <w:t>strengthen</w:t>
      </w:r>
      <w:r w:rsidR="00310C6C">
        <w:t xml:space="preserve"> </w:t>
      </w:r>
      <w:r>
        <w:t>countries</w:t>
      </w:r>
      <w:r w:rsidR="002D52FC">
        <w:t>’</w:t>
      </w:r>
      <w:r w:rsidR="00310C6C">
        <w:t xml:space="preserve"> </w:t>
      </w:r>
      <w:r>
        <w:t>capabilities</w:t>
      </w:r>
      <w:r w:rsidR="00310C6C">
        <w:t xml:space="preserve"> </w:t>
      </w:r>
      <w:r>
        <w:t>to</w:t>
      </w:r>
      <w:r w:rsidR="00310C6C">
        <w:t xml:space="preserve"> </w:t>
      </w:r>
      <w:r>
        <w:t>integrate</w:t>
      </w:r>
      <w:r w:rsidR="00310C6C">
        <w:t xml:space="preserve"> </w:t>
      </w:r>
      <w:r>
        <w:t>ICT</w:t>
      </w:r>
      <w:r w:rsidR="00310C6C">
        <w:t xml:space="preserve"> </w:t>
      </w:r>
      <w:r>
        <w:t>innovation</w:t>
      </w:r>
      <w:r w:rsidR="00310C6C">
        <w:t xml:space="preserve"> </w:t>
      </w:r>
      <w:r>
        <w:t>into</w:t>
      </w:r>
      <w:r w:rsidR="00310C6C">
        <w:t xml:space="preserve"> </w:t>
      </w:r>
      <w:r>
        <w:t>national</w:t>
      </w:r>
      <w:r w:rsidR="00310C6C">
        <w:t xml:space="preserve"> </w:t>
      </w:r>
      <w:r>
        <w:t>development</w:t>
      </w:r>
      <w:r w:rsidR="00310C6C">
        <w:t xml:space="preserve"> </w:t>
      </w:r>
      <w:r>
        <w:t>agendas</w:t>
      </w:r>
      <w:r w:rsidR="00310C6C">
        <w:t xml:space="preserve"> </w:t>
      </w:r>
      <w:r>
        <w:t>and</w:t>
      </w:r>
      <w:r w:rsidR="00310C6C">
        <w:t xml:space="preserve"> </w:t>
      </w:r>
      <w:r>
        <w:t>build</w:t>
      </w:r>
      <w:r w:rsidR="00310C6C">
        <w:t xml:space="preserve"> </w:t>
      </w:r>
      <w:r>
        <w:t>human</w:t>
      </w:r>
      <w:r w:rsidR="00310C6C">
        <w:t xml:space="preserve"> </w:t>
      </w:r>
      <w:r>
        <w:t>and</w:t>
      </w:r>
      <w:r w:rsidR="00310C6C">
        <w:t xml:space="preserve"> </w:t>
      </w:r>
      <w:r>
        <w:t>institutional</w:t>
      </w:r>
      <w:r w:rsidR="00310C6C">
        <w:t xml:space="preserve"> </w:t>
      </w:r>
      <w:r>
        <w:t>capabilities</w:t>
      </w:r>
      <w:r w:rsidR="00310C6C">
        <w:t xml:space="preserve"> </w:t>
      </w:r>
      <w:r>
        <w:t>at</w:t>
      </w:r>
      <w:r w:rsidR="00310C6C">
        <w:t xml:space="preserve"> </w:t>
      </w:r>
      <w:r>
        <w:t>the</w:t>
      </w:r>
      <w:r w:rsidR="00310C6C">
        <w:t xml:space="preserve"> </w:t>
      </w:r>
      <w:r>
        <w:t>country</w:t>
      </w:r>
      <w:r w:rsidR="00310C6C">
        <w:t xml:space="preserve"> </w:t>
      </w:r>
      <w:r>
        <w:t>level</w:t>
      </w:r>
      <w:r w:rsidR="00310C6C">
        <w:t xml:space="preserve"> </w:t>
      </w:r>
      <w:r>
        <w:t>where</w:t>
      </w:r>
      <w:r w:rsidR="00310C6C">
        <w:t xml:space="preserve"> </w:t>
      </w:r>
      <w:r>
        <w:t>it</w:t>
      </w:r>
      <w:r w:rsidR="00310C6C">
        <w:t xml:space="preserve"> </w:t>
      </w:r>
      <w:r>
        <w:t>is</w:t>
      </w:r>
      <w:r w:rsidR="00310C6C">
        <w:t xml:space="preserve"> </w:t>
      </w:r>
      <w:r>
        <w:t>most</w:t>
      </w:r>
      <w:r w:rsidR="00310C6C">
        <w:t xml:space="preserve"> </w:t>
      </w:r>
      <w:r>
        <w:t>relevant</w:t>
      </w:r>
      <w:r w:rsidR="00310C6C">
        <w:t xml:space="preserve"> </w:t>
      </w:r>
      <w:r>
        <w:t>and</w:t>
      </w:r>
      <w:r w:rsidR="00310C6C">
        <w:t xml:space="preserve"> </w:t>
      </w:r>
      <w:r>
        <w:t>sustainable.</w:t>
      </w:r>
    </w:p>
    <w:p w14:paraId="3D66DDFA" w14:textId="3F6B9E26" w:rsidR="00455B54" w:rsidRDefault="00455B54" w:rsidP="005450FE">
      <w:pPr>
        <w:spacing w:after="120"/>
      </w:pPr>
      <w:r w:rsidRPr="00455B54">
        <w:t>The Alliance will operationalize the needed capabilities through three main vehicles:</w:t>
      </w:r>
    </w:p>
    <w:p w14:paraId="292871A7" w14:textId="1000D687" w:rsidR="00486A39" w:rsidRDefault="00486A39" w:rsidP="00ED2B06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</w:pPr>
      <w:r w:rsidRPr="005450FE">
        <w:t>A</w:t>
      </w:r>
      <w:r w:rsidR="00310C6C">
        <w:t xml:space="preserve"> </w:t>
      </w:r>
      <w:r w:rsidRPr="005450FE">
        <w:t>Digital</w:t>
      </w:r>
      <w:r w:rsidR="00310C6C">
        <w:t xml:space="preserve"> </w:t>
      </w:r>
      <w:r w:rsidRPr="005450FE">
        <w:t>Transformation</w:t>
      </w:r>
      <w:r w:rsidR="00310C6C">
        <w:t xml:space="preserve"> </w:t>
      </w:r>
      <w:r w:rsidRPr="005450FE">
        <w:t>Lab:</w:t>
      </w:r>
      <w:r w:rsidR="00310C6C">
        <w:t xml:space="preserve"> </w:t>
      </w:r>
      <w:r w:rsidR="00D52D86" w:rsidRPr="00D52D86">
        <w:t>The</w:t>
      </w:r>
      <w:r w:rsidR="00310C6C">
        <w:t xml:space="preserve"> </w:t>
      </w:r>
      <w:r w:rsidR="00D52D86" w:rsidRPr="00D52D86">
        <w:t>Digital</w:t>
      </w:r>
      <w:r w:rsidR="00310C6C">
        <w:t xml:space="preserve"> </w:t>
      </w:r>
      <w:r w:rsidR="00D52D86" w:rsidRPr="00D52D86">
        <w:t>Transformation</w:t>
      </w:r>
      <w:r w:rsidR="00310C6C">
        <w:t xml:space="preserve"> </w:t>
      </w:r>
      <w:r w:rsidR="00D52D86" w:rsidRPr="00D52D86">
        <w:t>Lab</w:t>
      </w:r>
      <w:r w:rsidR="00310C6C">
        <w:t xml:space="preserve"> </w:t>
      </w:r>
      <w:r w:rsidR="00D52D86" w:rsidRPr="00D52D86">
        <w:t>(DT</w:t>
      </w:r>
      <w:r w:rsidR="00310C6C">
        <w:t xml:space="preserve"> </w:t>
      </w:r>
      <w:r w:rsidR="00D52D86" w:rsidRPr="00D52D86">
        <w:t>Lab)</w:t>
      </w:r>
      <w:r w:rsidR="00310C6C">
        <w:t xml:space="preserve"> </w:t>
      </w:r>
      <w:r w:rsidR="00D52D86" w:rsidRPr="00D52D86">
        <w:t>will</w:t>
      </w:r>
      <w:r w:rsidR="00310C6C">
        <w:t xml:space="preserve"> </w:t>
      </w:r>
      <w:r w:rsidR="00D52D86" w:rsidRPr="00D52D86">
        <w:t>support</w:t>
      </w:r>
      <w:r w:rsidR="00310C6C">
        <w:t xml:space="preserve"> </w:t>
      </w:r>
      <w:r w:rsidR="00D52D86" w:rsidRPr="00D52D86">
        <w:t>the</w:t>
      </w:r>
      <w:r w:rsidR="00310C6C">
        <w:t xml:space="preserve"> </w:t>
      </w:r>
      <w:r w:rsidR="00D52D86" w:rsidRPr="00D52D86">
        <w:t>design</w:t>
      </w:r>
      <w:r w:rsidR="00310C6C">
        <w:t xml:space="preserve"> </w:t>
      </w:r>
      <w:r w:rsidR="00D52D86" w:rsidRPr="00D52D86">
        <w:t>and</w:t>
      </w:r>
      <w:r w:rsidR="00310C6C">
        <w:t xml:space="preserve"> </w:t>
      </w:r>
      <w:r w:rsidR="00D52D86" w:rsidRPr="00D52D86">
        <w:t>implementation</w:t>
      </w:r>
      <w:r w:rsidR="00310C6C">
        <w:t xml:space="preserve"> </w:t>
      </w:r>
      <w:r w:rsidR="00D52D86" w:rsidRPr="00D52D86">
        <w:t>of</w:t>
      </w:r>
      <w:r w:rsidR="00310C6C">
        <w:t xml:space="preserve"> </w:t>
      </w:r>
      <w:r w:rsidR="00D52D86" w:rsidRPr="00D52D86">
        <w:t>the</w:t>
      </w:r>
      <w:r w:rsidR="00310C6C">
        <w:t xml:space="preserve"> </w:t>
      </w:r>
      <w:r w:rsidR="00D52D86" w:rsidRPr="00D52D86">
        <w:t>network</w:t>
      </w:r>
      <w:r w:rsidR="00310C6C">
        <w:t xml:space="preserve"> </w:t>
      </w:r>
      <w:r w:rsidR="00D52D86" w:rsidRPr="00D52D86">
        <w:t>of</w:t>
      </w:r>
      <w:r w:rsidR="00310C6C">
        <w:t xml:space="preserve"> </w:t>
      </w:r>
      <w:proofErr w:type="spellStart"/>
      <w:r w:rsidR="00D52D86" w:rsidRPr="00D52D86">
        <w:t>centers</w:t>
      </w:r>
      <w:proofErr w:type="spellEnd"/>
      <w:r w:rsidR="00310C6C">
        <w:t xml:space="preserve"> </w:t>
      </w:r>
      <w:r w:rsidR="00D52D86" w:rsidRPr="00D52D86">
        <w:t>and</w:t>
      </w:r>
      <w:r w:rsidR="00310C6C">
        <w:t xml:space="preserve"> </w:t>
      </w:r>
      <w:r w:rsidR="00D52D86" w:rsidRPr="00D52D86">
        <w:t>provide</w:t>
      </w:r>
      <w:r w:rsidR="00310C6C">
        <w:t xml:space="preserve"> </w:t>
      </w:r>
      <w:r w:rsidR="00D52D86" w:rsidRPr="00D52D86">
        <w:t>technical</w:t>
      </w:r>
      <w:r w:rsidR="00310C6C">
        <w:t xml:space="preserve"> </w:t>
      </w:r>
      <w:r w:rsidR="00D52D86" w:rsidRPr="00D52D86">
        <w:t>assistance,</w:t>
      </w:r>
      <w:r w:rsidR="00310C6C">
        <w:t xml:space="preserve"> </w:t>
      </w:r>
      <w:r w:rsidR="00D52D86" w:rsidRPr="00D52D86">
        <w:t>upon</w:t>
      </w:r>
      <w:r w:rsidR="00310C6C">
        <w:t xml:space="preserve"> </w:t>
      </w:r>
      <w:r w:rsidR="00D52D86" w:rsidRPr="00D52D86">
        <w:t>request,</w:t>
      </w:r>
      <w:r w:rsidR="00310C6C">
        <w:t xml:space="preserve"> </w:t>
      </w:r>
      <w:r w:rsidR="00D52D86" w:rsidRPr="00D52D86">
        <w:t>to</w:t>
      </w:r>
      <w:r w:rsidR="00310C6C">
        <w:t xml:space="preserve"> </w:t>
      </w:r>
      <w:r w:rsidR="00D52D86" w:rsidRPr="00D52D86">
        <w:t>enable</w:t>
      </w:r>
      <w:r w:rsidR="00310C6C">
        <w:t xml:space="preserve"> </w:t>
      </w:r>
      <w:r w:rsidR="00D52D86" w:rsidRPr="00D52D86">
        <w:t>countries</w:t>
      </w:r>
      <w:r w:rsidR="00310C6C">
        <w:t xml:space="preserve"> </w:t>
      </w:r>
      <w:r w:rsidR="00D52D86" w:rsidRPr="00D52D86">
        <w:t>currently</w:t>
      </w:r>
      <w:r w:rsidR="00310C6C">
        <w:t xml:space="preserve"> </w:t>
      </w:r>
      <w:r w:rsidR="00D52D86" w:rsidRPr="00D52D86">
        <w:t>lacking</w:t>
      </w:r>
      <w:r w:rsidR="00310C6C">
        <w:t xml:space="preserve"> </w:t>
      </w:r>
      <w:r w:rsidR="00D52D86" w:rsidRPr="00D52D86">
        <w:t>key</w:t>
      </w:r>
      <w:r w:rsidR="00310C6C">
        <w:t xml:space="preserve"> </w:t>
      </w:r>
      <w:r w:rsidR="00D52D86" w:rsidRPr="00D52D86">
        <w:t>capabilities</w:t>
      </w:r>
      <w:r w:rsidR="00310C6C">
        <w:t xml:space="preserve"> </w:t>
      </w:r>
      <w:r w:rsidR="00D52D86" w:rsidRPr="00D52D86">
        <w:t>in</w:t>
      </w:r>
      <w:r w:rsidR="00310C6C">
        <w:t xml:space="preserve"> </w:t>
      </w:r>
      <w:r w:rsidR="00D52D86" w:rsidRPr="00D52D86">
        <w:t>sandboxing</w:t>
      </w:r>
      <w:r w:rsidR="00310C6C">
        <w:t xml:space="preserve"> </w:t>
      </w:r>
      <w:r w:rsidR="00D52D86" w:rsidRPr="00D52D86">
        <w:t>and</w:t>
      </w:r>
      <w:r w:rsidR="00310C6C">
        <w:t xml:space="preserve"> </w:t>
      </w:r>
      <w:r w:rsidR="00D52D86" w:rsidRPr="00D52D86">
        <w:t>developing</w:t>
      </w:r>
      <w:r w:rsidR="00310C6C">
        <w:t xml:space="preserve"> </w:t>
      </w:r>
      <w:r w:rsidR="00D52D86" w:rsidRPr="00D52D86">
        <w:t>initiatives</w:t>
      </w:r>
      <w:r w:rsidR="00310C6C">
        <w:t xml:space="preserve"> </w:t>
      </w:r>
      <w:r w:rsidR="00D52D86" w:rsidRPr="00D52D86">
        <w:t>to</w:t>
      </w:r>
      <w:r w:rsidR="00310C6C">
        <w:t xml:space="preserve"> </w:t>
      </w:r>
      <w:r w:rsidR="00D52D86" w:rsidRPr="00D52D86">
        <w:t>accelerate</w:t>
      </w:r>
      <w:r w:rsidR="00310C6C">
        <w:t xml:space="preserve"> </w:t>
      </w:r>
      <w:r w:rsidR="00D52D86" w:rsidRPr="00D52D86">
        <w:t>digital</w:t>
      </w:r>
      <w:r w:rsidR="00310C6C">
        <w:t xml:space="preserve"> </w:t>
      </w:r>
      <w:r w:rsidR="00D52D86" w:rsidRPr="00D52D86">
        <w:t>development.</w:t>
      </w:r>
      <w:r w:rsidR="00310C6C">
        <w:t xml:space="preserve"> </w:t>
      </w:r>
      <w:r w:rsidR="00D52D86" w:rsidRPr="00D52D86">
        <w:t>The</w:t>
      </w:r>
      <w:r w:rsidR="00310C6C">
        <w:t xml:space="preserve"> </w:t>
      </w:r>
      <w:r w:rsidR="00D52D86" w:rsidRPr="00D52D86">
        <w:t>Lab</w:t>
      </w:r>
      <w:r w:rsidR="00310C6C">
        <w:t xml:space="preserve"> </w:t>
      </w:r>
      <w:r w:rsidR="00D52D86" w:rsidRPr="00D52D86">
        <w:t>will</w:t>
      </w:r>
      <w:r w:rsidR="00310C6C">
        <w:t xml:space="preserve"> </w:t>
      </w:r>
      <w:proofErr w:type="gramStart"/>
      <w:r w:rsidR="00D52D86" w:rsidRPr="00D52D86">
        <w:t>be</w:t>
      </w:r>
      <w:r w:rsidR="00310C6C">
        <w:t xml:space="preserve"> </w:t>
      </w:r>
      <w:r w:rsidR="00D52D86" w:rsidRPr="00D52D86">
        <w:t>located</w:t>
      </w:r>
      <w:r w:rsidR="00310C6C">
        <w:t xml:space="preserve"> </w:t>
      </w:r>
      <w:r w:rsidR="00D52D86" w:rsidRPr="00D52D86">
        <w:t>in</w:t>
      </w:r>
      <w:proofErr w:type="gramEnd"/>
      <w:r w:rsidR="00310C6C">
        <w:t xml:space="preserve"> </w:t>
      </w:r>
      <w:r w:rsidR="00D52D86" w:rsidRPr="00D52D86">
        <w:t>Geneva,</w:t>
      </w:r>
      <w:r w:rsidR="00310C6C">
        <w:t xml:space="preserve"> </w:t>
      </w:r>
      <w:r w:rsidR="00D52D86" w:rsidRPr="00D52D86">
        <w:t>accessible</w:t>
      </w:r>
      <w:r w:rsidR="00310C6C">
        <w:t xml:space="preserve"> </w:t>
      </w:r>
      <w:r w:rsidR="00D52D86" w:rsidRPr="00D52D86">
        <w:t>virtually</w:t>
      </w:r>
      <w:r w:rsidR="00310C6C">
        <w:t xml:space="preserve"> </w:t>
      </w:r>
      <w:r w:rsidR="00D52D86" w:rsidRPr="00D52D86">
        <w:t>and</w:t>
      </w:r>
      <w:r w:rsidR="00310C6C">
        <w:t xml:space="preserve"> </w:t>
      </w:r>
      <w:r w:rsidR="00D52D86" w:rsidRPr="00D52D86">
        <w:t>offering</w:t>
      </w:r>
      <w:r w:rsidR="00310C6C">
        <w:t xml:space="preserve"> </w:t>
      </w:r>
      <w:r w:rsidR="00D52D86" w:rsidRPr="00D52D86">
        <w:t>innovation</w:t>
      </w:r>
      <w:r w:rsidR="00310C6C">
        <w:t xml:space="preserve"> </w:t>
      </w:r>
      <w:r w:rsidR="00D52D86" w:rsidRPr="00D52D86">
        <w:t>services</w:t>
      </w:r>
      <w:r w:rsidR="00310C6C">
        <w:t xml:space="preserve"> </w:t>
      </w:r>
      <w:r w:rsidR="00D52D86" w:rsidRPr="00D52D86">
        <w:t>to</w:t>
      </w:r>
      <w:r w:rsidR="00310C6C">
        <w:t xml:space="preserve"> </w:t>
      </w:r>
      <w:r w:rsidR="00D52D86" w:rsidRPr="00D52D86">
        <w:t>BDT</w:t>
      </w:r>
      <w:r w:rsidR="00310C6C">
        <w:t xml:space="preserve"> </w:t>
      </w:r>
      <w:r w:rsidR="00D52D86" w:rsidRPr="00D52D86">
        <w:t>staff</w:t>
      </w:r>
      <w:r w:rsidR="00310C6C">
        <w:t xml:space="preserve"> </w:t>
      </w:r>
      <w:r w:rsidR="00D52D86" w:rsidRPr="00D52D86">
        <w:t>and</w:t>
      </w:r>
      <w:r w:rsidR="00310C6C">
        <w:t xml:space="preserve"> </w:t>
      </w:r>
      <w:r w:rsidR="00D52D86" w:rsidRPr="00D52D86">
        <w:t>countries.</w:t>
      </w:r>
      <w:r w:rsidR="00310C6C">
        <w:t xml:space="preserve"> </w:t>
      </w:r>
      <w:r w:rsidR="00D52D86" w:rsidRPr="00D52D86">
        <w:t>BDT</w:t>
      </w:r>
      <w:r w:rsidR="00310C6C">
        <w:t xml:space="preserve"> </w:t>
      </w:r>
      <w:r w:rsidR="00D52D86" w:rsidRPr="00D52D86">
        <w:t>will</w:t>
      </w:r>
      <w:r w:rsidR="00310C6C">
        <w:t xml:space="preserve"> </w:t>
      </w:r>
      <w:r w:rsidR="00D52D86" w:rsidRPr="00D52D86">
        <w:t>benefit</w:t>
      </w:r>
      <w:r w:rsidR="00310C6C">
        <w:t xml:space="preserve"> </w:t>
      </w:r>
      <w:r w:rsidR="00D52D86" w:rsidRPr="00D52D86">
        <w:t>from</w:t>
      </w:r>
      <w:r w:rsidR="00310C6C">
        <w:t xml:space="preserve"> </w:t>
      </w:r>
      <w:r w:rsidR="00D52D86" w:rsidRPr="00D52D86">
        <w:t>improving</w:t>
      </w:r>
      <w:r w:rsidR="00310C6C">
        <w:t xml:space="preserve"> </w:t>
      </w:r>
      <w:r w:rsidR="00D52D86" w:rsidRPr="00D52D86">
        <w:t>its</w:t>
      </w:r>
      <w:r w:rsidR="00310C6C">
        <w:t xml:space="preserve"> </w:t>
      </w:r>
      <w:r w:rsidR="00D52D86" w:rsidRPr="00D52D86">
        <w:t>products</w:t>
      </w:r>
      <w:r w:rsidR="00310C6C">
        <w:t xml:space="preserve"> </w:t>
      </w:r>
      <w:r w:rsidR="00D52D86" w:rsidRPr="00D52D86">
        <w:t>and</w:t>
      </w:r>
      <w:r w:rsidR="00310C6C">
        <w:t xml:space="preserve"> </w:t>
      </w:r>
      <w:r w:rsidR="00D52D86" w:rsidRPr="00D52D86">
        <w:t>services,</w:t>
      </w:r>
      <w:r w:rsidR="00310C6C">
        <w:t xml:space="preserve"> </w:t>
      </w:r>
      <w:r w:rsidR="00D52D86" w:rsidRPr="00D52D86">
        <w:t>enabling</w:t>
      </w:r>
      <w:r w:rsidR="00310C6C">
        <w:t xml:space="preserve"> </w:t>
      </w:r>
      <w:r w:rsidR="00D52D86" w:rsidRPr="00D52D86">
        <w:t>the</w:t>
      </w:r>
      <w:r w:rsidR="00310C6C">
        <w:t xml:space="preserve"> </w:t>
      </w:r>
      <w:r w:rsidR="00D52D86" w:rsidRPr="00D52D86">
        <w:t>Bureau</w:t>
      </w:r>
      <w:r w:rsidR="00310C6C">
        <w:t xml:space="preserve"> </w:t>
      </w:r>
      <w:r w:rsidR="00D52D86" w:rsidRPr="00D52D86">
        <w:t>to</w:t>
      </w:r>
      <w:r w:rsidR="00310C6C">
        <w:t xml:space="preserve"> </w:t>
      </w:r>
      <w:r w:rsidR="00D52D86" w:rsidRPr="00D52D86">
        <w:t>be</w:t>
      </w:r>
      <w:r w:rsidR="00310C6C">
        <w:t xml:space="preserve"> </w:t>
      </w:r>
      <w:r w:rsidR="00D52D86" w:rsidRPr="00D52D86">
        <w:t>the</w:t>
      </w:r>
      <w:r w:rsidR="00310C6C">
        <w:t xml:space="preserve"> </w:t>
      </w:r>
      <w:r w:rsidR="00D52D86" w:rsidRPr="00D52D86">
        <w:t>premier</w:t>
      </w:r>
      <w:r w:rsidR="00310C6C">
        <w:t xml:space="preserve"> </w:t>
      </w:r>
      <w:r w:rsidR="00D52D86" w:rsidRPr="00D52D86">
        <w:t>agency</w:t>
      </w:r>
      <w:r w:rsidR="00310C6C">
        <w:t xml:space="preserve"> </w:t>
      </w:r>
      <w:r w:rsidR="00D52D86" w:rsidRPr="00D52D86">
        <w:t>supporting</w:t>
      </w:r>
      <w:r w:rsidR="00310C6C">
        <w:t xml:space="preserve"> </w:t>
      </w:r>
      <w:r w:rsidR="00D52D86" w:rsidRPr="00D52D86">
        <w:t>developing</w:t>
      </w:r>
      <w:r w:rsidR="00310C6C">
        <w:t xml:space="preserve"> </w:t>
      </w:r>
      <w:r w:rsidR="00D52D86" w:rsidRPr="00D52D86">
        <w:t>countries</w:t>
      </w:r>
      <w:r w:rsidR="00310C6C">
        <w:t xml:space="preserve"> </w:t>
      </w:r>
      <w:r w:rsidR="00D52D86" w:rsidRPr="00D52D86">
        <w:t>in</w:t>
      </w:r>
      <w:r w:rsidR="00310C6C">
        <w:t xml:space="preserve"> </w:t>
      </w:r>
      <w:r w:rsidR="00D52D86" w:rsidRPr="00D52D86">
        <w:t>digital</w:t>
      </w:r>
      <w:r w:rsidR="00310C6C">
        <w:t xml:space="preserve"> </w:t>
      </w:r>
      <w:r w:rsidR="00D52D86" w:rsidRPr="00D52D86">
        <w:t>transformation.</w:t>
      </w:r>
    </w:p>
    <w:p w14:paraId="0F9CE378" w14:textId="2144CABF" w:rsidR="00486A39" w:rsidRDefault="00486A39" w:rsidP="00ED2B06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</w:pPr>
      <w:r w:rsidRPr="006F517C">
        <w:rPr>
          <w:b/>
          <w:bCs/>
        </w:rPr>
        <w:t>A</w:t>
      </w:r>
      <w:r w:rsidR="00310C6C">
        <w:rPr>
          <w:b/>
          <w:bCs/>
        </w:rPr>
        <w:t xml:space="preserve"> </w:t>
      </w:r>
      <w:r w:rsidRPr="006F517C">
        <w:rPr>
          <w:b/>
          <w:bCs/>
        </w:rPr>
        <w:t>Network</w:t>
      </w:r>
      <w:r w:rsidR="00310C6C">
        <w:rPr>
          <w:b/>
          <w:bCs/>
        </w:rPr>
        <w:t xml:space="preserve"> </w:t>
      </w:r>
      <w:r w:rsidRPr="006F517C">
        <w:rPr>
          <w:b/>
          <w:bCs/>
        </w:rPr>
        <w:t>of</w:t>
      </w:r>
      <w:r w:rsidR="00310C6C">
        <w:rPr>
          <w:b/>
          <w:bCs/>
        </w:rPr>
        <w:t xml:space="preserve"> </w:t>
      </w:r>
      <w:r w:rsidRPr="006F517C">
        <w:rPr>
          <w:b/>
          <w:bCs/>
        </w:rPr>
        <w:t>Acceleration</w:t>
      </w:r>
      <w:r w:rsidR="00310C6C">
        <w:rPr>
          <w:b/>
          <w:bCs/>
        </w:rPr>
        <w:t xml:space="preserve"> </w:t>
      </w:r>
      <w:proofErr w:type="spellStart"/>
      <w:r w:rsidRPr="006F517C">
        <w:rPr>
          <w:b/>
          <w:bCs/>
        </w:rPr>
        <w:t>Centers</w:t>
      </w:r>
      <w:proofErr w:type="spellEnd"/>
      <w:r>
        <w:t>:</w:t>
      </w:r>
      <w:r w:rsidR="00310C6C">
        <w:t xml:space="preserve"> </w:t>
      </w:r>
      <w:r w:rsidR="00D52D86" w:rsidRPr="00D52D86">
        <w:t>The</w:t>
      </w:r>
      <w:r w:rsidR="00310C6C">
        <w:t xml:space="preserve"> </w:t>
      </w:r>
      <w:r w:rsidR="00455B54" w:rsidRPr="00455B54">
        <w:t xml:space="preserve">Network will enhance global, regional and national innovation capabilities for technology, policy and flagship initiative development. The various </w:t>
      </w:r>
      <w:proofErr w:type="spellStart"/>
      <w:r w:rsidR="00455B54" w:rsidRPr="00455B54">
        <w:t>centers</w:t>
      </w:r>
      <w:proofErr w:type="spellEnd"/>
      <w:r w:rsidR="00455B54" w:rsidRPr="00455B54">
        <w:t xml:space="preserve"> will accelerate digital transformation through a unique ecosystem-thinking approach that combines the best of three recognized methodologies: Sense Making, Systems Thinking and Design Thinking. The </w:t>
      </w:r>
      <w:proofErr w:type="spellStart"/>
      <w:r w:rsidR="00455B54" w:rsidRPr="00455B54">
        <w:t>centers</w:t>
      </w:r>
      <w:proofErr w:type="spellEnd"/>
      <w:r w:rsidR="00455B54" w:rsidRPr="00455B54">
        <w:t xml:space="preserve"> will also amplify local capabilities to accelerate local innovation. Entrepreneurship and the digitalization of economies to improve the competitiveness of economic sectors.</w:t>
      </w:r>
    </w:p>
    <w:p w14:paraId="2B892447" w14:textId="19BA0A2B" w:rsidR="00D52D86" w:rsidRDefault="00486A39" w:rsidP="00ED2B06">
      <w:pPr>
        <w:pStyle w:val="ListParagraph"/>
        <w:numPr>
          <w:ilvl w:val="0"/>
          <w:numId w:val="7"/>
        </w:numPr>
        <w:tabs>
          <w:tab w:val="clear" w:pos="1134"/>
          <w:tab w:val="left" w:pos="720"/>
        </w:tabs>
        <w:spacing w:before="60" w:after="60"/>
        <w:ind w:left="357" w:hanging="357"/>
        <w:contextualSpacing w:val="0"/>
      </w:pPr>
      <w:r w:rsidRPr="006F517C">
        <w:rPr>
          <w:b/>
          <w:bCs/>
        </w:rPr>
        <w:t>A</w:t>
      </w:r>
      <w:r w:rsidR="00310C6C">
        <w:rPr>
          <w:b/>
          <w:bCs/>
        </w:rPr>
        <w:t xml:space="preserve"> </w:t>
      </w:r>
      <w:r w:rsidRPr="006F517C">
        <w:rPr>
          <w:b/>
          <w:bCs/>
        </w:rPr>
        <w:t>Digital</w:t>
      </w:r>
      <w:r w:rsidR="00310C6C">
        <w:rPr>
          <w:b/>
          <w:bCs/>
        </w:rPr>
        <w:t xml:space="preserve"> </w:t>
      </w:r>
      <w:r w:rsidRPr="006F517C">
        <w:rPr>
          <w:b/>
          <w:bCs/>
        </w:rPr>
        <w:t>Innovation</w:t>
      </w:r>
      <w:r w:rsidR="00310C6C">
        <w:rPr>
          <w:b/>
          <w:bCs/>
        </w:rPr>
        <w:t xml:space="preserve"> </w:t>
      </w:r>
      <w:r w:rsidRPr="006F517C">
        <w:rPr>
          <w:b/>
          <w:bCs/>
        </w:rPr>
        <w:t>Board:</w:t>
      </w:r>
      <w:r w:rsidR="00310C6C">
        <w:t xml:space="preserve"> </w:t>
      </w:r>
      <w:r w:rsidR="00D52D86" w:rsidRPr="00D52D86">
        <w:t>This</w:t>
      </w:r>
      <w:r w:rsidR="00310C6C">
        <w:t xml:space="preserve"> </w:t>
      </w:r>
      <w:r w:rsidR="00D52D86" w:rsidRPr="00D52D86">
        <w:t>Board</w:t>
      </w:r>
      <w:r w:rsidR="00310C6C">
        <w:t xml:space="preserve"> </w:t>
      </w:r>
      <w:r w:rsidR="00D52D86" w:rsidRPr="00D52D86">
        <w:t>will</w:t>
      </w:r>
      <w:r w:rsidR="00310C6C">
        <w:t xml:space="preserve"> </w:t>
      </w:r>
      <w:r w:rsidR="00D52D86" w:rsidRPr="00D52D86">
        <w:t>guide</w:t>
      </w:r>
      <w:r w:rsidR="00310C6C">
        <w:t xml:space="preserve"> </w:t>
      </w:r>
      <w:r w:rsidR="00D52D86" w:rsidRPr="00D52D86">
        <w:t>the</w:t>
      </w:r>
      <w:r w:rsidR="00310C6C">
        <w:t xml:space="preserve"> </w:t>
      </w:r>
      <w:r w:rsidR="00D52D86" w:rsidRPr="00D52D86">
        <w:t>work</w:t>
      </w:r>
      <w:r w:rsidR="00310C6C">
        <w:t xml:space="preserve"> </w:t>
      </w:r>
      <w:r w:rsidR="00D52D86" w:rsidRPr="00D52D86">
        <w:t>of</w:t>
      </w:r>
      <w:r w:rsidR="00310C6C">
        <w:t xml:space="preserve"> </w:t>
      </w:r>
      <w:r w:rsidR="00D52D86" w:rsidRPr="00D52D86">
        <w:t>the</w:t>
      </w:r>
      <w:r w:rsidR="00310C6C">
        <w:t xml:space="preserve"> </w:t>
      </w:r>
      <w:r w:rsidR="00D52D86" w:rsidRPr="00D52D86">
        <w:t>Alliance</w:t>
      </w:r>
      <w:r w:rsidR="00310C6C">
        <w:t xml:space="preserve"> </w:t>
      </w:r>
      <w:r w:rsidR="00D52D86" w:rsidRPr="00D52D86">
        <w:t>and</w:t>
      </w:r>
      <w:r w:rsidR="00310C6C">
        <w:t xml:space="preserve"> </w:t>
      </w:r>
      <w:r w:rsidR="00D52D86" w:rsidRPr="00D52D86">
        <w:t>ensure</w:t>
      </w:r>
      <w:r w:rsidR="00310C6C">
        <w:t xml:space="preserve"> </w:t>
      </w:r>
      <w:r w:rsidR="00D52D86" w:rsidRPr="00D52D86">
        <w:t>its</w:t>
      </w:r>
      <w:r w:rsidR="00310C6C">
        <w:t xml:space="preserve"> </w:t>
      </w:r>
      <w:r w:rsidR="00D52D86" w:rsidRPr="00D52D86">
        <w:t>effectiveness,</w:t>
      </w:r>
      <w:r w:rsidR="00310C6C">
        <w:t xml:space="preserve"> </w:t>
      </w:r>
      <w:r w:rsidR="00D52D86" w:rsidRPr="00D52D86">
        <w:t>accountability,</w:t>
      </w:r>
      <w:r w:rsidR="00310C6C">
        <w:t xml:space="preserve"> </w:t>
      </w:r>
      <w:r w:rsidR="00D52D86" w:rsidRPr="00D52D86">
        <w:t>and</w:t>
      </w:r>
      <w:r w:rsidR="00310C6C">
        <w:t xml:space="preserve"> </w:t>
      </w:r>
      <w:r w:rsidR="00D52D86" w:rsidRPr="00D52D86">
        <w:t>sound</w:t>
      </w:r>
      <w:r w:rsidR="00310C6C">
        <w:t xml:space="preserve"> </w:t>
      </w:r>
      <w:r w:rsidR="00D52D86" w:rsidRPr="00D52D86">
        <w:t>decision-making</w:t>
      </w:r>
      <w:r w:rsidR="00310C6C">
        <w:t xml:space="preserve"> </w:t>
      </w:r>
      <w:r w:rsidR="00D52D86" w:rsidRPr="00D52D86">
        <w:t>toward</w:t>
      </w:r>
      <w:r w:rsidR="00310C6C">
        <w:t xml:space="preserve"> </w:t>
      </w:r>
      <w:r w:rsidR="00D52D86" w:rsidRPr="00D52D86">
        <w:t>accelerating</w:t>
      </w:r>
      <w:r w:rsidR="00310C6C">
        <w:t xml:space="preserve"> </w:t>
      </w:r>
      <w:r w:rsidR="00D52D86" w:rsidRPr="00D52D86">
        <w:t>the</w:t>
      </w:r>
      <w:r w:rsidR="00310C6C">
        <w:t xml:space="preserve"> </w:t>
      </w:r>
      <w:r w:rsidR="00D52D86" w:rsidRPr="00D52D86">
        <w:t>implementation</w:t>
      </w:r>
      <w:r w:rsidR="00310C6C">
        <w:t xml:space="preserve"> </w:t>
      </w:r>
      <w:r w:rsidR="00D52D86" w:rsidRPr="00D52D86">
        <w:t>of</w:t>
      </w:r>
      <w:r w:rsidR="00310C6C">
        <w:t xml:space="preserve"> </w:t>
      </w:r>
      <w:r w:rsidR="00D52D86" w:rsidRPr="00D52D86">
        <w:t>the</w:t>
      </w:r>
      <w:r w:rsidR="00310C6C">
        <w:t xml:space="preserve"> </w:t>
      </w:r>
      <w:r w:rsidR="00D52D86" w:rsidRPr="00D52D86">
        <w:t>Kigali</w:t>
      </w:r>
      <w:r w:rsidR="00310C6C">
        <w:t xml:space="preserve"> </w:t>
      </w:r>
      <w:r w:rsidR="00D52D86" w:rsidRPr="00D52D86">
        <w:t>Action</w:t>
      </w:r>
      <w:r w:rsidR="00310C6C">
        <w:t xml:space="preserve"> </w:t>
      </w:r>
      <w:r w:rsidR="00D52D86" w:rsidRPr="00D52D86">
        <w:t>Plan.</w:t>
      </w:r>
      <w:r w:rsidR="00310C6C">
        <w:t xml:space="preserve"> </w:t>
      </w:r>
      <w:r w:rsidR="00D52D86" w:rsidRPr="00D52D86">
        <w:t>The</w:t>
      </w:r>
      <w:r w:rsidR="00310C6C">
        <w:t xml:space="preserve"> </w:t>
      </w:r>
      <w:r w:rsidR="00D52D86" w:rsidRPr="00D52D86">
        <w:t>Board</w:t>
      </w:r>
      <w:r w:rsidR="00310C6C">
        <w:t xml:space="preserve"> </w:t>
      </w:r>
      <w:r w:rsidR="00D52D86" w:rsidRPr="00D52D86">
        <w:t>will</w:t>
      </w:r>
      <w:r w:rsidR="00310C6C">
        <w:t xml:space="preserve"> </w:t>
      </w:r>
      <w:r w:rsidR="00D52D86" w:rsidRPr="00D52D86">
        <w:t>facilitate</w:t>
      </w:r>
      <w:r w:rsidR="00310C6C">
        <w:t xml:space="preserve"> </w:t>
      </w:r>
      <w:r w:rsidR="00D52D86" w:rsidRPr="00D52D86">
        <w:t>high-level</w:t>
      </w:r>
      <w:r w:rsidR="00310C6C">
        <w:t xml:space="preserve"> </w:t>
      </w:r>
      <w:r w:rsidR="00D52D86" w:rsidRPr="00D52D86">
        <w:t>coordination</w:t>
      </w:r>
      <w:r w:rsidR="00310C6C">
        <w:t xml:space="preserve"> </w:t>
      </w:r>
      <w:r w:rsidR="00D52D86" w:rsidRPr="00D52D86">
        <w:t>and</w:t>
      </w:r>
      <w:r w:rsidR="00310C6C">
        <w:t xml:space="preserve"> </w:t>
      </w:r>
      <w:r w:rsidR="00D52D86" w:rsidRPr="00D52D86">
        <w:t>engage</w:t>
      </w:r>
      <w:r w:rsidR="00310C6C">
        <w:t xml:space="preserve"> </w:t>
      </w:r>
      <w:r w:rsidR="00D52D86" w:rsidRPr="00D52D86">
        <w:t>in</w:t>
      </w:r>
      <w:r w:rsidR="00310C6C">
        <w:t xml:space="preserve"> </w:t>
      </w:r>
      <w:r w:rsidR="00D52D86" w:rsidRPr="00D52D86">
        <w:t>global</w:t>
      </w:r>
      <w:r w:rsidR="00310C6C">
        <w:t xml:space="preserve"> </w:t>
      </w:r>
      <w:r w:rsidR="00D52D86" w:rsidRPr="00D52D86">
        <w:t>advocacy</w:t>
      </w:r>
      <w:r w:rsidR="00310C6C">
        <w:t xml:space="preserve"> </w:t>
      </w:r>
      <w:r w:rsidR="00D52D86" w:rsidRPr="00D52D86">
        <w:t>at</w:t>
      </w:r>
      <w:r w:rsidR="00310C6C">
        <w:t xml:space="preserve"> </w:t>
      </w:r>
      <w:r w:rsidR="00D52D86" w:rsidRPr="00D52D86">
        <w:t>the</w:t>
      </w:r>
      <w:r w:rsidR="00310C6C">
        <w:t xml:space="preserve"> </w:t>
      </w:r>
      <w:r w:rsidR="00D52D86" w:rsidRPr="00D52D86">
        <w:t>UN</w:t>
      </w:r>
      <w:r w:rsidR="00310C6C">
        <w:t xml:space="preserve"> </w:t>
      </w:r>
      <w:r w:rsidR="00D52D86" w:rsidRPr="00D52D86">
        <w:t>level</w:t>
      </w:r>
      <w:r w:rsidR="00310C6C">
        <w:t xml:space="preserve"> </w:t>
      </w:r>
      <w:r w:rsidR="00D52D86" w:rsidRPr="00D52D86">
        <w:t>and</w:t>
      </w:r>
      <w:r w:rsidR="00310C6C">
        <w:t xml:space="preserve"> </w:t>
      </w:r>
      <w:r w:rsidR="00D52D86" w:rsidRPr="00D52D86">
        <w:t>with</w:t>
      </w:r>
      <w:r w:rsidR="00310C6C">
        <w:t xml:space="preserve"> </w:t>
      </w:r>
      <w:r w:rsidR="00D52D86" w:rsidRPr="00D52D86">
        <w:t>regional</w:t>
      </w:r>
      <w:r w:rsidR="00310C6C">
        <w:t xml:space="preserve"> </w:t>
      </w:r>
      <w:r w:rsidR="00D52D86" w:rsidRPr="00D52D86">
        <w:t>and</w:t>
      </w:r>
      <w:r w:rsidR="00310C6C">
        <w:t xml:space="preserve"> </w:t>
      </w:r>
      <w:r w:rsidR="00D52D86" w:rsidRPr="00D52D86">
        <w:t>international</w:t>
      </w:r>
      <w:r w:rsidR="00310C6C">
        <w:t xml:space="preserve"> </w:t>
      </w:r>
      <w:r w:rsidR="00D52D86" w:rsidRPr="00D52D86">
        <w:t>organizations.</w:t>
      </w:r>
      <w:r w:rsidR="00310C6C">
        <w:t xml:space="preserve"> </w:t>
      </w:r>
      <w:r w:rsidR="00D52D86" w:rsidRPr="00D52D86">
        <w:t>Leveraging</w:t>
      </w:r>
      <w:r w:rsidR="00310C6C">
        <w:t xml:space="preserve"> </w:t>
      </w:r>
      <w:r w:rsidR="00D52D86" w:rsidRPr="00D52D86">
        <w:t>its</w:t>
      </w:r>
      <w:r w:rsidR="00310C6C">
        <w:t xml:space="preserve"> </w:t>
      </w:r>
      <w:r w:rsidR="00D52D86" w:rsidRPr="00D52D86">
        <w:t>reach,</w:t>
      </w:r>
      <w:r w:rsidR="00310C6C">
        <w:t xml:space="preserve"> </w:t>
      </w:r>
      <w:r w:rsidR="00D52D86" w:rsidRPr="00D52D86">
        <w:t>it</w:t>
      </w:r>
      <w:r w:rsidR="00310C6C">
        <w:t xml:space="preserve"> </w:t>
      </w:r>
      <w:r w:rsidR="00D52D86" w:rsidRPr="00D52D86">
        <w:t>will</w:t>
      </w:r>
      <w:r w:rsidR="00310C6C">
        <w:t xml:space="preserve"> </w:t>
      </w:r>
      <w:r w:rsidR="00D52D86" w:rsidRPr="00D52D86">
        <w:t>help</w:t>
      </w:r>
      <w:r w:rsidR="00310C6C">
        <w:t xml:space="preserve"> </w:t>
      </w:r>
      <w:r w:rsidR="00D52D86" w:rsidRPr="00D52D86">
        <w:t>mobilize</w:t>
      </w:r>
      <w:r w:rsidR="00310C6C">
        <w:t xml:space="preserve"> </w:t>
      </w:r>
      <w:r w:rsidR="00D52D86" w:rsidRPr="00D52D86">
        <w:t>resources</w:t>
      </w:r>
      <w:r w:rsidR="00310C6C">
        <w:t xml:space="preserve"> </w:t>
      </w:r>
      <w:r w:rsidR="00D52D86" w:rsidRPr="00D52D86">
        <w:t>and</w:t>
      </w:r>
      <w:r w:rsidR="00310C6C">
        <w:t xml:space="preserve"> </w:t>
      </w:r>
      <w:r w:rsidR="00D52D86" w:rsidRPr="00D52D86">
        <w:t>partnerships,</w:t>
      </w:r>
      <w:r w:rsidR="00310C6C">
        <w:t xml:space="preserve"> </w:t>
      </w:r>
      <w:r w:rsidR="00D52D86" w:rsidRPr="00D52D86">
        <w:t>share</w:t>
      </w:r>
      <w:r w:rsidR="00310C6C">
        <w:t xml:space="preserve"> </w:t>
      </w:r>
      <w:r w:rsidR="00D52D86" w:rsidRPr="00D52D86">
        <w:t>lessons</w:t>
      </w:r>
      <w:r w:rsidR="00310C6C">
        <w:t xml:space="preserve"> </w:t>
      </w:r>
      <w:r w:rsidR="00D52D86" w:rsidRPr="00D52D86">
        <w:t>learned</w:t>
      </w:r>
      <w:r w:rsidR="00310C6C">
        <w:t xml:space="preserve"> </w:t>
      </w:r>
      <w:r w:rsidR="00D52D86" w:rsidRPr="00D52D86">
        <w:t>and</w:t>
      </w:r>
      <w:r w:rsidR="00310C6C">
        <w:t xml:space="preserve"> </w:t>
      </w:r>
      <w:r w:rsidR="00D52D86" w:rsidRPr="00D52D86">
        <w:t>create</w:t>
      </w:r>
      <w:r w:rsidR="00310C6C">
        <w:t xml:space="preserve"> </w:t>
      </w:r>
      <w:r w:rsidR="00D52D86" w:rsidRPr="00D52D86">
        <w:t>a</w:t>
      </w:r>
      <w:r w:rsidR="00310C6C">
        <w:t xml:space="preserve"> </w:t>
      </w:r>
      <w:r w:rsidR="00D52D86" w:rsidRPr="00D52D86">
        <w:t>global</w:t>
      </w:r>
      <w:r w:rsidR="00310C6C">
        <w:t xml:space="preserve"> </w:t>
      </w:r>
      <w:r w:rsidR="00D52D86" w:rsidRPr="00D52D86">
        <w:t>learning</w:t>
      </w:r>
      <w:r w:rsidR="00310C6C">
        <w:t xml:space="preserve"> </w:t>
      </w:r>
      <w:r w:rsidR="00D52D86" w:rsidRPr="00D52D86">
        <w:t>community.</w:t>
      </w:r>
    </w:p>
    <w:p w14:paraId="7F13A634" w14:textId="732236AF" w:rsidR="00486A39" w:rsidRDefault="006F517C" w:rsidP="00310C6C">
      <w:pPr>
        <w:pStyle w:val="PlainText"/>
        <w:keepNext/>
        <w:numPr>
          <w:ilvl w:val="1"/>
          <w:numId w:val="2"/>
        </w:numPr>
        <w:spacing w:before="120" w:after="120"/>
        <w:ind w:left="431" w:hanging="431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Additional</w:t>
      </w:r>
      <w:r w:rsidR="00310C6C"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>information</w:t>
      </w:r>
      <w:r w:rsidR="00310C6C"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>about</w:t>
      </w:r>
      <w:r w:rsidR="00310C6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486A39" w:rsidRPr="00486A39">
        <w:rPr>
          <w:rFonts w:asciiTheme="minorHAnsi" w:hAnsiTheme="minorHAnsi"/>
          <w:b/>
          <w:bCs/>
          <w:sz w:val="24"/>
          <w:szCs w:val="24"/>
        </w:rPr>
        <w:t>Acceleration</w:t>
      </w:r>
      <w:r w:rsidR="00310C6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486A39" w:rsidRPr="00486A39">
        <w:rPr>
          <w:rFonts w:asciiTheme="minorHAnsi" w:hAnsiTheme="minorHAnsi"/>
          <w:b/>
          <w:bCs/>
          <w:sz w:val="24"/>
          <w:szCs w:val="24"/>
        </w:rPr>
        <w:t>centers</w:t>
      </w:r>
      <w:r w:rsidR="00310C6C"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>and</w:t>
      </w:r>
      <w:r w:rsidR="00310C6C"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>Alliance</w:t>
      </w:r>
    </w:p>
    <w:p w14:paraId="262F1E87" w14:textId="56F06858" w:rsidR="00486A39" w:rsidRDefault="00D52D86" w:rsidP="005450FE">
      <w:pPr>
        <w:pStyle w:val="PlainText"/>
        <w:spacing w:before="120" w:after="120"/>
        <w:rPr>
          <w:rFonts w:asciiTheme="minorHAnsi" w:hAnsiTheme="minorHAnsi"/>
          <w:sz w:val="24"/>
          <w:szCs w:val="24"/>
        </w:rPr>
      </w:pPr>
      <w:r w:rsidRPr="00D52D86">
        <w:rPr>
          <w:rFonts w:asciiTheme="minorHAnsi" w:hAnsiTheme="minorHAnsi"/>
          <w:sz w:val="24"/>
          <w:szCs w:val="24"/>
          <w:lang w:val="en-GB"/>
        </w:rPr>
        <w:t>There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D52D86">
        <w:rPr>
          <w:rFonts w:asciiTheme="minorHAnsi" w:hAnsiTheme="minorHAnsi"/>
          <w:sz w:val="24"/>
          <w:szCs w:val="24"/>
          <w:lang w:val="en-GB"/>
        </w:rPr>
        <w:t>are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D52D86">
        <w:rPr>
          <w:rFonts w:asciiTheme="minorHAnsi" w:hAnsiTheme="minorHAnsi"/>
          <w:sz w:val="24"/>
          <w:szCs w:val="24"/>
          <w:lang w:val="en-GB"/>
        </w:rPr>
        <w:t>several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D52D86">
        <w:rPr>
          <w:rFonts w:asciiTheme="minorHAnsi" w:hAnsiTheme="minorHAnsi"/>
          <w:sz w:val="24"/>
          <w:szCs w:val="24"/>
          <w:lang w:val="en-GB"/>
        </w:rPr>
        <w:t>types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D52D86">
        <w:rPr>
          <w:rFonts w:asciiTheme="minorHAnsi" w:hAnsiTheme="minorHAnsi"/>
          <w:sz w:val="24"/>
          <w:szCs w:val="24"/>
          <w:lang w:val="en-GB"/>
        </w:rPr>
        <w:t>of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D52D86">
        <w:rPr>
          <w:rFonts w:asciiTheme="minorHAnsi" w:hAnsiTheme="minorHAnsi"/>
          <w:sz w:val="24"/>
          <w:szCs w:val="24"/>
          <w:lang w:val="en-GB"/>
        </w:rPr>
        <w:t>acceleration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D52D86">
        <w:rPr>
          <w:rFonts w:asciiTheme="minorHAnsi" w:hAnsiTheme="minorHAnsi"/>
          <w:sz w:val="24"/>
          <w:szCs w:val="24"/>
          <w:lang w:val="en-GB"/>
        </w:rPr>
        <w:t>centers</w:t>
      </w:r>
      <w:proofErr w:type="spellEnd"/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D52D86">
        <w:rPr>
          <w:rFonts w:asciiTheme="minorHAnsi" w:hAnsiTheme="minorHAnsi"/>
          <w:sz w:val="24"/>
          <w:szCs w:val="24"/>
          <w:lang w:val="en-GB"/>
        </w:rPr>
        <w:t>to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D52D86">
        <w:rPr>
          <w:rFonts w:asciiTheme="minorHAnsi" w:hAnsiTheme="minorHAnsi"/>
          <w:sz w:val="24"/>
          <w:szCs w:val="24"/>
          <w:lang w:val="en-GB"/>
        </w:rPr>
        <w:t>meet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D52D86">
        <w:rPr>
          <w:rFonts w:asciiTheme="minorHAnsi" w:hAnsiTheme="minorHAnsi"/>
          <w:sz w:val="24"/>
          <w:szCs w:val="24"/>
          <w:lang w:val="en-GB"/>
        </w:rPr>
        <w:t>the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D52D86">
        <w:rPr>
          <w:rFonts w:asciiTheme="minorHAnsi" w:hAnsiTheme="minorHAnsi"/>
          <w:sz w:val="24"/>
          <w:szCs w:val="24"/>
          <w:lang w:val="en-GB"/>
        </w:rPr>
        <w:t>need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D52D86">
        <w:rPr>
          <w:rFonts w:asciiTheme="minorHAnsi" w:hAnsiTheme="minorHAnsi"/>
          <w:sz w:val="24"/>
          <w:szCs w:val="24"/>
          <w:lang w:val="en-GB"/>
        </w:rPr>
        <w:t>of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D52D86">
        <w:rPr>
          <w:rFonts w:asciiTheme="minorHAnsi" w:hAnsiTheme="minorHAnsi"/>
          <w:sz w:val="24"/>
          <w:szCs w:val="24"/>
          <w:lang w:val="en-GB"/>
        </w:rPr>
        <w:t>members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D52D86">
        <w:rPr>
          <w:rFonts w:asciiTheme="minorHAnsi" w:hAnsiTheme="minorHAnsi"/>
          <w:sz w:val="24"/>
          <w:szCs w:val="24"/>
          <w:lang w:val="en-GB"/>
        </w:rPr>
        <w:t>–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D52D86">
        <w:rPr>
          <w:rFonts w:asciiTheme="minorHAnsi" w:hAnsiTheme="minorHAnsi"/>
          <w:sz w:val="24"/>
          <w:szCs w:val="24"/>
          <w:lang w:val="en-GB"/>
        </w:rPr>
        <w:t>the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D52D86">
        <w:rPr>
          <w:rFonts w:asciiTheme="minorHAnsi" w:hAnsiTheme="minorHAnsi"/>
          <w:sz w:val="24"/>
          <w:szCs w:val="24"/>
          <w:lang w:val="en-GB"/>
        </w:rPr>
        <w:t>model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D52D86">
        <w:rPr>
          <w:rFonts w:asciiTheme="minorHAnsi" w:hAnsiTheme="minorHAnsi"/>
          <w:sz w:val="24"/>
          <w:szCs w:val="24"/>
          <w:lang w:val="en-GB"/>
        </w:rPr>
        <w:t>is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D52D86">
        <w:rPr>
          <w:rFonts w:asciiTheme="minorHAnsi" w:hAnsiTheme="minorHAnsi"/>
          <w:sz w:val="24"/>
          <w:szCs w:val="24"/>
          <w:lang w:val="en-GB"/>
        </w:rPr>
        <w:t>flexible,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D52D86">
        <w:rPr>
          <w:rFonts w:asciiTheme="minorHAnsi" w:hAnsiTheme="minorHAnsi"/>
          <w:sz w:val="24"/>
          <w:szCs w:val="24"/>
          <w:lang w:val="en-GB"/>
        </w:rPr>
        <w:t>and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D52D86">
        <w:rPr>
          <w:rFonts w:asciiTheme="minorHAnsi" w:hAnsiTheme="minorHAnsi"/>
          <w:sz w:val="24"/>
          <w:szCs w:val="24"/>
          <w:lang w:val="en-GB"/>
        </w:rPr>
        <w:t>the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D52D86">
        <w:rPr>
          <w:rFonts w:asciiTheme="minorHAnsi" w:hAnsiTheme="minorHAnsi"/>
          <w:sz w:val="24"/>
          <w:szCs w:val="24"/>
          <w:lang w:val="en-GB"/>
        </w:rPr>
        <w:t>actual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D52D86">
        <w:rPr>
          <w:rFonts w:asciiTheme="minorHAnsi" w:hAnsiTheme="minorHAnsi"/>
          <w:sz w:val="24"/>
          <w:szCs w:val="24"/>
          <w:lang w:val="en-GB"/>
        </w:rPr>
        <w:t>name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D52D86">
        <w:rPr>
          <w:rFonts w:asciiTheme="minorHAnsi" w:hAnsiTheme="minorHAnsi"/>
          <w:sz w:val="24"/>
          <w:szCs w:val="24"/>
          <w:lang w:val="en-GB"/>
        </w:rPr>
        <w:t>of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D52D86">
        <w:rPr>
          <w:rFonts w:asciiTheme="minorHAnsi" w:hAnsiTheme="minorHAnsi"/>
          <w:sz w:val="24"/>
          <w:szCs w:val="24"/>
          <w:lang w:val="en-GB"/>
        </w:rPr>
        <w:t>a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D52D86">
        <w:rPr>
          <w:rFonts w:asciiTheme="minorHAnsi" w:hAnsiTheme="minorHAnsi"/>
          <w:sz w:val="24"/>
          <w:szCs w:val="24"/>
          <w:lang w:val="en-GB"/>
        </w:rPr>
        <w:t>center</w:t>
      </w:r>
      <w:proofErr w:type="spellEnd"/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D52D86">
        <w:rPr>
          <w:rFonts w:asciiTheme="minorHAnsi" w:hAnsiTheme="minorHAnsi"/>
          <w:sz w:val="24"/>
          <w:szCs w:val="24"/>
          <w:lang w:val="en-GB"/>
        </w:rPr>
        <w:t>will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D52D86">
        <w:rPr>
          <w:rFonts w:asciiTheme="minorHAnsi" w:hAnsiTheme="minorHAnsi"/>
          <w:sz w:val="24"/>
          <w:szCs w:val="24"/>
          <w:lang w:val="en-GB"/>
        </w:rPr>
        <w:t>depend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D52D86">
        <w:rPr>
          <w:rFonts w:asciiTheme="minorHAnsi" w:hAnsiTheme="minorHAnsi"/>
          <w:sz w:val="24"/>
          <w:szCs w:val="24"/>
          <w:lang w:val="en-GB"/>
        </w:rPr>
        <w:t>on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D52D86">
        <w:rPr>
          <w:rFonts w:asciiTheme="minorHAnsi" w:hAnsiTheme="minorHAnsi"/>
          <w:sz w:val="24"/>
          <w:szCs w:val="24"/>
          <w:lang w:val="en-GB"/>
        </w:rPr>
        <w:t>the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D52D86">
        <w:rPr>
          <w:rFonts w:asciiTheme="minorHAnsi" w:hAnsiTheme="minorHAnsi"/>
          <w:sz w:val="24"/>
          <w:szCs w:val="24"/>
          <w:lang w:val="en-GB"/>
        </w:rPr>
        <w:t>requestor.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900"/>
        <w:gridCol w:w="540"/>
        <w:gridCol w:w="720"/>
        <w:gridCol w:w="720"/>
        <w:gridCol w:w="540"/>
        <w:gridCol w:w="900"/>
        <w:gridCol w:w="2388"/>
      </w:tblGrid>
      <w:tr w:rsidR="00486A39" w:rsidRPr="009B5792" w14:paraId="27452BCA" w14:textId="77777777" w:rsidTr="00310C6C">
        <w:trPr>
          <w:trHeight w:val="53"/>
        </w:trPr>
        <w:tc>
          <w:tcPr>
            <w:tcW w:w="1435" w:type="dxa"/>
            <w:vMerge w:val="restart"/>
          </w:tcPr>
          <w:p w14:paraId="522659DE" w14:textId="65CC2F80" w:rsidR="00486A39" w:rsidRPr="00810E6A" w:rsidRDefault="00486A39" w:rsidP="008F5019">
            <w:pPr>
              <w:pStyle w:val="PlainText"/>
              <w:spacing w:before="120" w:after="120"/>
              <w:rPr>
                <w:b/>
                <w:bCs/>
                <w:sz w:val="18"/>
                <w:szCs w:val="20"/>
                <w:lang w:val="en-GB"/>
              </w:rPr>
            </w:pPr>
            <w:r>
              <w:rPr>
                <w:b/>
                <w:bCs/>
                <w:sz w:val="18"/>
                <w:szCs w:val="20"/>
                <w:lang w:val="en-GB"/>
              </w:rPr>
              <w:t>Type</w:t>
            </w:r>
            <w:r w:rsidR="00310C6C">
              <w:rPr>
                <w:b/>
                <w:bCs/>
                <w:sz w:val="18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20"/>
                <w:lang w:val="en-GB"/>
              </w:rPr>
              <w:t>of</w:t>
            </w:r>
            <w:r w:rsidR="00310C6C">
              <w:rPr>
                <w:b/>
                <w:bCs/>
                <w:sz w:val="18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20"/>
                <w:lang w:val="en-GB"/>
              </w:rPr>
              <w:t>center</w:t>
            </w:r>
            <w:proofErr w:type="spellEnd"/>
          </w:p>
        </w:tc>
        <w:tc>
          <w:tcPr>
            <w:tcW w:w="1350" w:type="dxa"/>
            <w:vMerge w:val="restart"/>
            <w:textDirection w:val="btLr"/>
          </w:tcPr>
          <w:p w14:paraId="24527177" w14:textId="77777777" w:rsidR="00486A39" w:rsidRDefault="00486A39" w:rsidP="008F5019">
            <w:pPr>
              <w:pStyle w:val="PlainText"/>
              <w:spacing w:before="120" w:after="120"/>
              <w:ind w:left="113" w:right="113"/>
              <w:rPr>
                <w:b/>
                <w:bCs/>
                <w:sz w:val="18"/>
                <w:szCs w:val="20"/>
                <w:lang w:val="en-GB"/>
              </w:rPr>
            </w:pPr>
            <w:r>
              <w:rPr>
                <w:b/>
                <w:bCs/>
                <w:sz w:val="18"/>
                <w:szCs w:val="20"/>
                <w:lang w:val="en-GB"/>
              </w:rPr>
              <w:t>Ownership</w:t>
            </w:r>
          </w:p>
        </w:tc>
        <w:tc>
          <w:tcPr>
            <w:tcW w:w="900" w:type="dxa"/>
            <w:vMerge w:val="restart"/>
            <w:textDirection w:val="btLr"/>
          </w:tcPr>
          <w:p w14:paraId="09D7B794" w14:textId="77777777" w:rsidR="00486A39" w:rsidRPr="00810E6A" w:rsidRDefault="00486A39" w:rsidP="008F5019">
            <w:pPr>
              <w:pStyle w:val="PlainText"/>
              <w:spacing w:before="120" w:after="120"/>
              <w:ind w:left="113" w:right="113"/>
              <w:rPr>
                <w:b/>
                <w:bCs/>
                <w:sz w:val="18"/>
                <w:szCs w:val="20"/>
                <w:lang w:val="en-GB"/>
              </w:rPr>
            </w:pPr>
            <w:r>
              <w:rPr>
                <w:b/>
                <w:bCs/>
                <w:sz w:val="18"/>
                <w:szCs w:val="20"/>
                <w:lang w:val="en-GB"/>
              </w:rPr>
              <w:t>Scope</w:t>
            </w:r>
          </w:p>
        </w:tc>
        <w:tc>
          <w:tcPr>
            <w:tcW w:w="3420" w:type="dxa"/>
            <w:gridSpan w:val="5"/>
          </w:tcPr>
          <w:p w14:paraId="33AA57F9" w14:textId="748063CF" w:rsidR="00486A39" w:rsidRPr="004A323F" w:rsidRDefault="00486A39" w:rsidP="008F5019">
            <w:pPr>
              <w:pStyle w:val="PlainText"/>
              <w:spacing w:before="120" w:after="120"/>
              <w:jc w:val="center"/>
              <w:rPr>
                <w:b/>
                <w:bCs/>
                <w:sz w:val="12"/>
                <w:szCs w:val="14"/>
                <w:lang w:val="en-GB"/>
              </w:rPr>
            </w:pPr>
            <w:r>
              <w:rPr>
                <w:b/>
                <w:bCs/>
                <w:sz w:val="18"/>
                <w:szCs w:val="20"/>
                <w:lang w:val="en-GB"/>
              </w:rPr>
              <w:t>Strategic</w:t>
            </w:r>
            <w:r w:rsidR="00310C6C">
              <w:rPr>
                <w:b/>
                <w:bCs/>
                <w:sz w:val="18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20"/>
                <w:lang w:val="en-GB"/>
              </w:rPr>
              <w:t>Capabilities</w:t>
            </w:r>
          </w:p>
        </w:tc>
        <w:tc>
          <w:tcPr>
            <w:tcW w:w="2388" w:type="dxa"/>
            <w:vMerge w:val="restart"/>
            <w:textDirection w:val="btLr"/>
          </w:tcPr>
          <w:p w14:paraId="28FDAF92" w14:textId="77777777" w:rsidR="00486A39" w:rsidRPr="00810E6A" w:rsidRDefault="00486A39" w:rsidP="008F5019">
            <w:pPr>
              <w:pStyle w:val="PlainText"/>
              <w:spacing w:before="120" w:after="120"/>
              <w:ind w:left="113" w:right="113"/>
              <w:rPr>
                <w:b/>
                <w:bCs/>
                <w:sz w:val="18"/>
                <w:szCs w:val="20"/>
                <w:lang w:val="en-GB"/>
              </w:rPr>
            </w:pPr>
            <w:r w:rsidRPr="00810E6A">
              <w:rPr>
                <w:b/>
                <w:bCs/>
                <w:sz w:val="18"/>
                <w:szCs w:val="20"/>
                <w:lang w:val="en-GB"/>
              </w:rPr>
              <w:t>Resources</w:t>
            </w:r>
          </w:p>
        </w:tc>
      </w:tr>
      <w:tr w:rsidR="00486A39" w:rsidRPr="009B5792" w14:paraId="2FEA3DBC" w14:textId="77777777" w:rsidTr="00310C6C">
        <w:trPr>
          <w:trHeight w:val="638"/>
        </w:trPr>
        <w:tc>
          <w:tcPr>
            <w:tcW w:w="1435" w:type="dxa"/>
            <w:vMerge/>
          </w:tcPr>
          <w:p w14:paraId="23AD9D41" w14:textId="77777777" w:rsidR="00486A39" w:rsidRDefault="00486A39" w:rsidP="008F5019">
            <w:pPr>
              <w:pStyle w:val="PlainText"/>
              <w:spacing w:before="120" w:after="120"/>
              <w:rPr>
                <w:sz w:val="12"/>
                <w:szCs w:val="14"/>
                <w:lang w:val="en-GB"/>
              </w:rPr>
            </w:pPr>
          </w:p>
        </w:tc>
        <w:tc>
          <w:tcPr>
            <w:tcW w:w="1350" w:type="dxa"/>
            <w:vMerge/>
          </w:tcPr>
          <w:p w14:paraId="56769B48" w14:textId="77777777" w:rsidR="00486A39" w:rsidRDefault="00486A39" w:rsidP="008F5019">
            <w:pPr>
              <w:pStyle w:val="PlainText"/>
              <w:spacing w:before="120" w:after="120"/>
              <w:rPr>
                <w:sz w:val="12"/>
                <w:szCs w:val="14"/>
                <w:lang w:val="en-GB"/>
              </w:rPr>
            </w:pPr>
          </w:p>
        </w:tc>
        <w:tc>
          <w:tcPr>
            <w:tcW w:w="900" w:type="dxa"/>
            <w:vMerge/>
          </w:tcPr>
          <w:p w14:paraId="1F2FFCBD" w14:textId="77777777" w:rsidR="00486A39" w:rsidRDefault="00486A39" w:rsidP="008F5019">
            <w:pPr>
              <w:pStyle w:val="PlainText"/>
              <w:spacing w:before="120" w:after="120"/>
              <w:rPr>
                <w:sz w:val="12"/>
                <w:szCs w:val="14"/>
                <w:lang w:val="en-GB"/>
              </w:rPr>
            </w:pPr>
          </w:p>
        </w:tc>
        <w:tc>
          <w:tcPr>
            <w:tcW w:w="540" w:type="dxa"/>
          </w:tcPr>
          <w:p w14:paraId="0EFFA180" w14:textId="16A883A2" w:rsidR="00486A39" w:rsidRPr="002C7C94" w:rsidRDefault="00486A39" w:rsidP="008F5019">
            <w:pPr>
              <w:pStyle w:val="PlainText"/>
              <w:spacing w:before="120" w:after="120"/>
              <w:rPr>
                <w:b/>
                <w:bCs/>
                <w:i/>
                <w:iCs/>
                <w:sz w:val="14"/>
                <w:szCs w:val="16"/>
                <w:lang w:val="en-GB"/>
              </w:rPr>
            </w:pPr>
            <w:r w:rsidRPr="002C7C94">
              <w:rPr>
                <w:b/>
                <w:bCs/>
                <w:i/>
                <w:iCs/>
                <w:sz w:val="14"/>
                <w:szCs w:val="16"/>
                <w:lang w:val="en-GB"/>
              </w:rPr>
              <w:t>Trend</w:t>
            </w:r>
            <w:r w:rsidR="00310C6C">
              <w:rPr>
                <w:b/>
                <w:bCs/>
                <w:i/>
                <w:iCs/>
                <w:sz w:val="14"/>
                <w:szCs w:val="16"/>
                <w:lang w:val="en-GB"/>
              </w:rPr>
              <w:t xml:space="preserve"> </w:t>
            </w:r>
            <w:r w:rsidRPr="002C7C94">
              <w:rPr>
                <w:b/>
                <w:bCs/>
                <w:i/>
                <w:iCs/>
                <w:sz w:val="14"/>
                <w:szCs w:val="16"/>
                <w:lang w:val="en-GB"/>
              </w:rPr>
              <w:t>Research</w:t>
            </w:r>
            <w:r w:rsidR="00310C6C">
              <w:rPr>
                <w:b/>
                <w:bCs/>
                <w:i/>
                <w:iCs/>
                <w:sz w:val="14"/>
                <w:szCs w:val="16"/>
                <w:lang w:val="en-GB"/>
              </w:rPr>
              <w:t xml:space="preserve"> </w:t>
            </w:r>
            <w:r w:rsidRPr="002C7C94">
              <w:rPr>
                <w:b/>
                <w:bCs/>
                <w:i/>
                <w:iCs/>
                <w:sz w:val="14"/>
                <w:szCs w:val="16"/>
                <w:lang w:val="en-GB"/>
              </w:rPr>
              <w:t>Readiness</w:t>
            </w:r>
          </w:p>
        </w:tc>
        <w:tc>
          <w:tcPr>
            <w:tcW w:w="720" w:type="dxa"/>
          </w:tcPr>
          <w:p w14:paraId="7FE35FDF" w14:textId="3210E965" w:rsidR="00486A39" w:rsidRPr="002C7C94" w:rsidRDefault="00486A39" w:rsidP="008F5019">
            <w:pPr>
              <w:pStyle w:val="PlainText"/>
              <w:spacing w:before="120" w:after="120"/>
              <w:rPr>
                <w:b/>
                <w:bCs/>
                <w:i/>
                <w:iCs/>
                <w:sz w:val="14"/>
                <w:szCs w:val="16"/>
                <w:lang w:val="en-GB"/>
              </w:rPr>
            </w:pPr>
            <w:r w:rsidRPr="002C7C94">
              <w:rPr>
                <w:b/>
                <w:bCs/>
                <w:i/>
                <w:iCs/>
                <w:sz w:val="14"/>
                <w:szCs w:val="16"/>
                <w:lang w:val="en-GB"/>
              </w:rPr>
              <w:t>Open</w:t>
            </w:r>
            <w:r w:rsidR="00310C6C">
              <w:rPr>
                <w:b/>
                <w:bCs/>
                <w:i/>
                <w:iCs/>
                <w:sz w:val="14"/>
                <w:szCs w:val="16"/>
                <w:lang w:val="en-GB"/>
              </w:rPr>
              <w:t xml:space="preserve"> </w:t>
            </w:r>
            <w:r w:rsidRPr="002C7C94">
              <w:rPr>
                <w:b/>
                <w:bCs/>
                <w:i/>
                <w:iCs/>
                <w:sz w:val="14"/>
                <w:szCs w:val="16"/>
                <w:lang w:val="en-GB"/>
              </w:rPr>
              <w:t>Technology</w:t>
            </w:r>
            <w:r w:rsidR="00310C6C">
              <w:rPr>
                <w:b/>
                <w:bCs/>
                <w:i/>
                <w:iCs/>
                <w:sz w:val="14"/>
                <w:szCs w:val="16"/>
                <w:lang w:val="en-GB"/>
              </w:rPr>
              <w:t xml:space="preserve"> </w:t>
            </w:r>
            <w:r w:rsidRPr="002C7C94">
              <w:rPr>
                <w:b/>
                <w:bCs/>
                <w:i/>
                <w:iCs/>
                <w:sz w:val="14"/>
                <w:szCs w:val="16"/>
                <w:lang w:val="en-GB"/>
              </w:rPr>
              <w:t>Innovation</w:t>
            </w:r>
          </w:p>
        </w:tc>
        <w:tc>
          <w:tcPr>
            <w:tcW w:w="720" w:type="dxa"/>
          </w:tcPr>
          <w:p w14:paraId="50E1ECF1" w14:textId="396A6C01" w:rsidR="00486A39" w:rsidRPr="002C7C94" w:rsidRDefault="00486A39" w:rsidP="008F5019">
            <w:pPr>
              <w:pStyle w:val="PlainText"/>
              <w:spacing w:before="120" w:after="120"/>
              <w:rPr>
                <w:b/>
                <w:bCs/>
                <w:i/>
                <w:iCs/>
                <w:sz w:val="14"/>
                <w:szCs w:val="16"/>
                <w:lang w:val="en-GB"/>
              </w:rPr>
            </w:pPr>
            <w:r w:rsidRPr="002C7C94">
              <w:rPr>
                <w:b/>
                <w:bCs/>
                <w:i/>
                <w:iCs/>
                <w:sz w:val="14"/>
                <w:szCs w:val="16"/>
                <w:lang w:val="en-GB"/>
              </w:rPr>
              <w:t>Entrepreneurship</w:t>
            </w:r>
            <w:r w:rsidR="00310C6C">
              <w:rPr>
                <w:b/>
                <w:bCs/>
                <w:i/>
                <w:iCs/>
                <w:sz w:val="14"/>
                <w:szCs w:val="16"/>
                <w:lang w:val="en-GB"/>
              </w:rPr>
              <w:t xml:space="preserve"> </w:t>
            </w:r>
            <w:r w:rsidRPr="002C7C94">
              <w:rPr>
                <w:b/>
                <w:bCs/>
                <w:i/>
                <w:iCs/>
                <w:sz w:val="14"/>
                <w:szCs w:val="16"/>
                <w:lang w:val="en-GB"/>
              </w:rPr>
              <w:t>and</w:t>
            </w:r>
            <w:r w:rsidR="00310C6C">
              <w:rPr>
                <w:b/>
                <w:bCs/>
                <w:i/>
                <w:iCs/>
                <w:sz w:val="14"/>
                <w:szCs w:val="16"/>
                <w:lang w:val="en-GB"/>
              </w:rPr>
              <w:t xml:space="preserve"> </w:t>
            </w:r>
            <w:r w:rsidRPr="002C7C94">
              <w:rPr>
                <w:b/>
                <w:bCs/>
                <w:i/>
                <w:iCs/>
                <w:sz w:val="14"/>
                <w:szCs w:val="16"/>
                <w:lang w:val="en-GB"/>
              </w:rPr>
              <w:t>SMEs</w:t>
            </w:r>
            <w:r w:rsidR="00310C6C">
              <w:rPr>
                <w:b/>
                <w:bCs/>
                <w:i/>
                <w:iCs/>
                <w:sz w:val="14"/>
                <w:szCs w:val="16"/>
                <w:lang w:val="en-GB"/>
              </w:rPr>
              <w:t xml:space="preserve"> </w:t>
            </w:r>
            <w:r w:rsidRPr="002C7C94">
              <w:rPr>
                <w:b/>
                <w:bCs/>
                <w:i/>
                <w:iCs/>
                <w:sz w:val="14"/>
                <w:szCs w:val="16"/>
                <w:lang w:val="en-GB"/>
              </w:rPr>
              <w:t>Growth</w:t>
            </w:r>
          </w:p>
        </w:tc>
        <w:tc>
          <w:tcPr>
            <w:tcW w:w="540" w:type="dxa"/>
          </w:tcPr>
          <w:p w14:paraId="064BA801" w14:textId="15DC36CB" w:rsidR="00486A39" w:rsidRPr="002C7C94" w:rsidRDefault="00486A39" w:rsidP="008F5019">
            <w:pPr>
              <w:pStyle w:val="PlainText"/>
              <w:spacing w:before="120" w:after="120"/>
              <w:rPr>
                <w:b/>
                <w:bCs/>
                <w:i/>
                <w:iCs/>
                <w:sz w:val="14"/>
                <w:szCs w:val="16"/>
                <w:lang w:val="en-GB"/>
              </w:rPr>
            </w:pPr>
            <w:r w:rsidRPr="002C7C94">
              <w:rPr>
                <w:b/>
                <w:bCs/>
                <w:i/>
                <w:iCs/>
                <w:sz w:val="14"/>
                <w:szCs w:val="16"/>
                <w:lang w:val="en-GB"/>
              </w:rPr>
              <w:t>Policy</w:t>
            </w:r>
            <w:r w:rsidR="00310C6C">
              <w:rPr>
                <w:b/>
                <w:bCs/>
                <w:i/>
                <w:iCs/>
                <w:sz w:val="14"/>
                <w:szCs w:val="16"/>
                <w:lang w:val="en-GB"/>
              </w:rPr>
              <w:t xml:space="preserve"> </w:t>
            </w:r>
            <w:r w:rsidRPr="002C7C94">
              <w:rPr>
                <w:b/>
                <w:bCs/>
                <w:i/>
                <w:iCs/>
                <w:sz w:val="14"/>
                <w:szCs w:val="16"/>
                <w:lang w:val="en-GB"/>
              </w:rPr>
              <w:t>Experimentation</w:t>
            </w:r>
          </w:p>
        </w:tc>
        <w:tc>
          <w:tcPr>
            <w:tcW w:w="900" w:type="dxa"/>
          </w:tcPr>
          <w:p w14:paraId="1F78E8A9" w14:textId="5F17216F" w:rsidR="00486A39" w:rsidRPr="002C7C94" w:rsidRDefault="00486A39" w:rsidP="008F5019">
            <w:pPr>
              <w:pStyle w:val="PlainText"/>
              <w:spacing w:before="120" w:after="120"/>
              <w:rPr>
                <w:b/>
                <w:bCs/>
                <w:i/>
                <w:iCs/>
                <w:sz w:val="14"/>
                <w:szCs w:val="16"/>
                <w:lang w:val="en-GB"/>
              </w:rPr>
            </w:pPr>
            <w:r w:rsidRPr="002C7C94">
              <w:rPr>
                <w:b/>
                <w:bCs/>
                <w:i/>
                <w:iCs/>
                <w:sz w:val="14"/>
                <w:szCs w:val="16"/>
                <w:lang w:val="en-GB"/>
              </w:rPr>
              <w:t>Ecosystem</w:t>
            </w:r>
            <w:r w:rsidR="00310C6C">
              <w:rPr>
                <w:b/>
                <w:bCs/>
                <w:i/>
                <w:iCs/>
                <w:sz w:val="14"/>
                <w:szCs w:val="16"/>
                <w:lang w:val="en-GB"/>
              </w:rPr>
              <w:t xml:space="preserve"> </w:t>
            </w:r>
            <w:r w:rsidRPr="002C7C94">
              <w:rPr>
                <w:b/>
                <w:bCs/>
                <w:i/>
                <w:iCs/>
                <w:sz w:val="14"/>
                <w:szCs w:val="16"/>
                <w:lang w:val="en-GB"/>
              </w:rPr>
              <w:t>Initiatives</w:t>
            </w:r>
            <w:r w:rsidR="00310C6C">
              <w:rPr>
                <w:b/>
                <w:bCs/>
                <w:i/>
                <w:iCs/>
                <w:sz w:val="14"/>
                <w:szCs w:val="16"/>
                <w:lang w:val="en-GB"/>
              </w:rPr>
              <w:t xml:space="preserve"> </w:t>
            </w:r>
            <w:r w:rsidRPr="002C7C94">
              <w:rPr>
                <w:b/>
                <w:bCs/>
                <w:i/>
                <w:iCs/>
                <w:sz w:val="14"/>
                <w:szCs w:val="16"/>
                <w:lang w:val="en-GB"/>
              </w:rPr>
              <w:t>Acceleration</w:t>
            </w:r>
          </w:p>
        </w:tc>
        <w:tc>
          <w:tcPr>
            <w:tcW w:w="2388" w:type="dxa"/>
            <w:vMerge/>
          </w:tcPr>
          <w:p w14:paraId="7C825B01" w14:textId="77777777" w:rsidR="00486A39" w:rsidRDefault="00486A39" w:rsidP="008F5019">
            <w:pPr>
              <w:pStyle w:val="PlainText"/>
              <w:spacing w:before="120" w:after="120"/>
              <w:rPr>
                <w:sz w:val="12"/>
                <w:szCs w:val="14"/>
                <w:lang w:val="en-GB"/>
              </w:rPr>
            </w:pPr>
          </w:p>
        </w:tc>
      </w:tr>
      <w:tr w:rsidR="00486A39" w:rsidRPr="009B5792" w14:paraId="68C735DE" w14:textId="77777777" w:rsidTr="00310C6C">
        <w:trPr>
          <w:trHeight w:val="557"/>
        </w:trPr>
        <w:tc>
          <w:tcPr>
            <w:tcW w:w="1435" w:type="dxa"/>
          </w:tcPr>
          <w:p w14:paraId="484F1F40" w14:textId="218ABDC6" w:rsidR="00486A39" w:rsidRPr="002C7C94" w:rsidRDefault="00486A39" w:rsidP="008F5019">
            <w:pPr>
              <w:pStyle w:val="PlainText"/>
              <w:spacing w:before="120" w:after="120"/>
              <w:rPr>
                <w:b/>
                <w:bCs/>
                <w:sz w:val="16"/>
                <w:szCs w:val="18"/>
                <w:lang w:val="en-GB"/>
              </w:rPr>
            </w:pPr>
            <w:r w:rsidRPr="002C7C94">
              <w:rPr>
                <w:b/>
                <w:bCs/>
                <w:sz w:val="16"/>
                <w:szCs w:val="18"/>
                <w:lang w:val="en-GB"/>
              </w:rPr>
              <w:t>Technology</w:t>
            </w:r>
            <w:r w:rsidR="00310C6C">
              <w:rPr>
                <w:b/>
                <w:bCs/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b/>
                <w:bCs/>
                <w:sz w:val="16"/>
                <w:szCs w:val="18"/>
                <w:lang w:val="en-GB"/>
              </w:rPr>
              <w:t>Acceleration</w:t>
            </w:r>
            <w:r w:rsidR="00310C6C">
              <w:rPr>
                <w:b/>
                <w:bCs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2C7C94">
              <w:rPr>
                <w:b/>
                <w:bCs/>
                <w:sz w:val="16"/>
                <w:szCs w:val="18"/>
                <w:lang w:val="en-GB"/>
              </w:rPr>
              <w:t>Centers</w:t>
            </w:r>
            <w:proofErr w:type="spellEnd"/>
          </w:p>
        </w:tc>
        <w:tc>
          <w:tcPr>
            <w:tcW w:w="1350" w:type="dxa"/>
          </w:tcPr>
          <w:p w14:paraId="3B546034" w14:textId="04FD4BDB" w:rsidR="006F517C" w:rsidRPr="006F517C" w:rsidRDefault="006F517C" w:rsidP="006F517C">
            <w:pPr>
              <w:pStyle w:val="PlainText"/>
              <w:spacing w:before="120" w:after="120"/>
              <w:rPr>
                <w:sz w:val="16"/>
                <w:szCs w:val="18"/>
              </w:rPr>
            </w:pPr>
            <w:r w:rsidRPr="006F517C">
              <w:rPr>
                <w:sz w:val="16"/>
                <w:szCs w:val="18"/>
              </w:rPr>
              <w:t>ITU</w:t>
            </w:r>
            <w:r w:rsidR="00250E8B">
              <w:rPr>
                <w:sz w:val="16"/>
                <w:szCs w:val="18"/>
              </w:rPr>
              <w:t>-</w:t>
            </w:r>
            <w:r w:rsidRPr="006F517C">
              <w:rPr>
                <w:sz w:val="16"/>
                <w:szCs w:val="18"/>
              </w:rPr>
              <w:t>owned</w:t>
            </w:r>
            <w:r w:rsidR="00310C6C">
              <w:rPr>
                <w:sz w:val="16"/>
                <w:szCs w:val="18"/>
              </w:rPr>
              <w:t xml:space="preserve"> </w:t>
            </w:r>
            <w:r w:rsidRPr="006F517C">
              <w:rPr>
                <w:sz w:val="16"/>
                <w:szCs w:val="18"/>
              </w:rPr>
              <w:t>and</w:t>
            </w:r>
            <w:r w:rsidR="00310C6C">
              <w:rPr>
                <w:sz w:val="16"/>
                <w:szCs w:val="18"/>
              </w:rPr>
              <w:t xml:space="preserve"> </w:t>
            </w:r>
            <w:r w:rsidRPr="006F517C">
              <w:rPr>
                <w:sz w:val="16"/>
                <w:szCs w:val="18"/>
              </w:rPr>
              <w:t>managed</w:t>
            </w:r>
            <w:r w:rsidR="00310C6C">
              <w:rPr>
                <w:sz w:val="16"/>
                <w:szCs w:val="18"/>
              </w:rPr>
              <w:t xml:space="preserve"> </w:t>
            </w:r>
            <w:r w:rsidR="00D332DA">
              <w:rPr>
                <w:sz w:val="16"/>
                <w:szCs w:val="18"/>
              </w:rPr>
              <w:t>or</w:t>
            </w:r>
            <w:r w:rsidR="00310C6C">
              <w:rPr>
                <w:sz w:val="16"/>
                <w:szCs w:val="18"/>
              </w:rPr>
              <w:t xml:space="preserve"> </w:t>
            </w:r>
            <w:r w:rsidR="00D332DA">
              <w:rPr>
                <w:sz w:val="16"/>
                <w:szCs w:val="18"/>
              </w:rPr>
              <w:t>host</w:t>
            </w:r>
            <w:r w:rsidR="00310C6C">
              <w:rPr>
                <w:sz w:val="16"/>
                <w:szCs w:val="18"/>
              </w:rPr>
              <w:t xml:space="preserve"> </w:t>
            </w:r>
            <w:r w:rsidR="00D332DA">
              <w:rPr>
                <w:sz w:val="16"/>
                <w:szCs w:val="18"/>
              </w:rPr>
              <w:t>country</w:t>
            </w:r>
          </w:p>
          <w:p w14:paraId="1E6EBECE" w14:textId="48C7FD7C" w:rsidR="00486A39" w:rsidRDefault="00486A39" w:rsidP="008F5019">
            <w:pPr>
              <w:pStyle w:val="PlainText"/>
              <w:spacing w:before="120" w:after="120"/>
              <w:rPr>
                <w:sz w:val="16"/>
                <w:szCs w:val="18"/>
                <w:lang w:val="en-GB"/>
              </w:rPr>
            </w:pPr>
          </w:p>
        </w:tc>
        <w:tc>
          <w:tcPr>
            <w:tcW w:w="900" w:type="dxa"/>
          </w:tcPr>
          <w:p w14:paraId="199AB589" w14:textId="4A03DF0A" w:rsidR="00486A39" w:rsidRPr="002C7C94" w:rsidRDefault="006F517C" w:rsidP="008F5019">
            <w:pPr>
              <w:pStyle w:val="PlainText"/>
              <w:spacing w:before="120" w:after="120"/>
              <w:rPr>
                <w:sz w:val="16"/>
                <w:szCs w:val="18"/>
                <w:lang w:val="en-GB"/>
              </w:rPr>
            </w:pPr>
            <w:r>
              <w:rPr>
                <w:sz w:val="16"/>
                <w:szCs w:val="18"/>
                <w:lang w:val="en-GB"/>
              </w:rPr>
              <w:t>Global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="00D332DA">
              <w:rPr>
                <w:sz w:val="16"/>
                <w:szCs w:val="18"/>
                <w:lang w:val="en-GB"/>
              </w:rPr>
              <w:t>or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="00D332DA">
              <w:rPr>
                <w:sz w:val="16"/>
                <w:szCs w:val="18"/>
                <w:lang w:val="en-GB"/>
              </w:rPr>
              <w:t>Regional</w:t>
            </w:r>
          </w:p>
        </w:tc>
        <w:tc>
          <w:tcPr>
            <w:tcW w:w="540" w:type="dxa"/>
          </w:tcPr>
          <w:p w14:paraId="5F33144C" w14:textId="77777777" w:rsidR="00486A39" w:rsidRPr="002C7C94" w:rsidRDefault="00486A39" w:rsidP="008F5019">
            <w:pPr>
              <w:pStyle w:val="PlainText"/>
              <w:spacing w:before="120" w:after="120"/>
              <w:rPr>
                <w:sz w:val="16"/>
                <w:szCs w:val="18"/>
                <w:lang w:val="en-GB"/>
              </w:rPr>
            </w:pPr>
            <w:r w:rsidRPr="002C7C94">
              <w:rPr>
                <w:noProof/>
                <w:sz w:val="16"/>
                <w:szCs w:val="18"/>
                <w:lang w:val="en-GB"/>
              </w:rPr>
              <w:drawing>
                <wp:inline distT="0" distB="0" distL="0" distR="0" wp14:anchorId="35823338" wp14:editId="5EF3AC01">
                  <wp:extent cx="183697" cy="183697"/>
                  <wp:effectExtent l="0" t="0" r="6985" b="6985"/>
                  <wp:docPr id="8" name="Graphic 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459E850C" w14:textId="77777777" w:rsidR="00486A39" w:rsidRPr="002C7C94" w:rsidRDefault="00486A39" w:rsidP="008F5019">
            <w:pPr>
              <w:pStyle w:val="PlainText"/>
              <w:spacing w:before="120" w:after="120"/>
              <w:rPr>
                <w:sz w:val="16"/>
                <w:szCs w:val="18"/>
                <w:lang w:val="en-GB"/>
              </w:rPr>
            </w:pPr>
            <w:r w:rsidRPr="002C7C94">
              <w:rPr>
                <w:noProof/>
                <w:sz w:val="16"/>
                <w:szCs w:val="18"/>
                <w:lang w:val="en-GB"/>
              </w:rPr>
              <w:drawing>
                <wp:inline distT="0" distB="0" distL="0" distR="0" wp14:anchorId="451A9933" wp14:editId="28741684">
                  <wp:extent cx="183697" cy="183697"/>
                  <wp:effectExtent l="0" t="0" r="6985" b="6985"/>
                  <wp:docPr id="9" name="Graphic 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6D62E43D" w14:textId="77777777" w:rsidR="00486A39" w:rsidRPr="002C7C94" w:rsidRDefault="00486A39" w:rsidP="008F5019">
            <w:pPr>
              <w:pStyle w:val="PlainText"/>
              <w:spacing w:before="120" w:after="120"/>
              <w:rPr>
                <w:sz w:val="16"/>
                <w:szCs w:val="18"/>
                <w:lang w:val="en-GB"/>
              </w:rPr>
            </w:pPr>
            <w:r w:rsidRPr="002C7C94">
              <w:rPr>
                <w:noProof/>
                <w:sz w:val="16"/>
                <w:szCs w:val="18"/>
                <w:lang w:val="en-GB"/>
              </w:rPr>
              <w:drawing>
                <wp:inline distT="0" distB="0" distL="0" distR="0" wp14:anchorId="08908964" wp14:editId="2BF38717">
                  <wp:extent cx="183697" cy="183697"/>
                  <wp:effectExtent l="0" t="0" r="6985" b="6985"/>
                  <wp:docPr id="29" name="Graphic 2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05DAF1EC" w14:textId="77777777" w:rsidR="00486A39" w:rsidRPr="002C7C94" w:rsidRDefault="00486A39" w:rsidP="008F5019">
            <w:pPr>
              <w:pStyle w:val="PlainText"/>
              <w:spacing w:before="120" w:after="120"/>
              <w:rPr>
                <w:sz w:val="16"/>
                <w:szCs w:val="18"/>
                <w:lang w:val="en-GB"/>
              </w:rPr>
            </w:pPr>
            <w:r w:rsidRPr="002C7C94">
              <w:rPr>
                <w:noProof/>
                <w:sz w:val="16"/>
                <w:szCs w:val="18"/>
                <w:lang w:val="en-GB"/>
              </w:rPr>
              <w:drawing>
                <wp:inline distT="0" distB="0" distL="0" distR="0" wp14:anchorId="389234F4" wp14:editId="5C0645F0">
                  <wp:extent cx="183697" cy="183697"/>
                  <wp:effectExtent l="0" t="0" r="6985" b="6985"/>
                  <wp:docPr id="10" name="Graphic 1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B7FA4A8" w14:textId="77777777" w:rsidR="00486A39" w:rsidRPr="002C7C94" w:rsidRDefault="00486A39" w:rsidP="008F5019">
            <w:pPr>
              <w:pStyle w:val="PlainText"/>
              <w:spacing w:before="120" w:after="120"/>
              <w:rPr>
                <w:sz w:val="16"/>
                <w:szCs w:val="18"/>
                <w:lang w:val="en-GB"/>
              </w:rPr>
            </w:pPr>
          </w:p>
        </w:tc>
        <w:tc>
          <w:tcPr>
            <w:tcW w:w="2388" w:type="dxa"/>
          </w:tcPr>
          <w:p w14:paraId="2ADC842B" w14:textId="3D01C88B" w:rsidR="00486A39" w:rsidRPr="002C7C94" w:rsidRDefault="00486A39" w:rsidP="008F5019">
            <w:pPr>
              <w:pStyle w:val="PlainText"/>
              <w:spacing w:before="120" w:after="120"/>
              <w:rPr>
                <w:sz w:val="16"/>
                <w:szCs w:val="18"/>
                <w:lang w:val="en-GB"/>
              </w:rPr>
            </w:pPr>
            <w:r w:rsidRPr="002C7C94">
              <w:rPr>
                <w:sz w:val="16"/>
                <w:szCs w:val="18"/>
                <w:lang w:val="en-GB"/>
              </w:rPr>
              <w:t>Host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country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sponsored,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managed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by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ITU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staff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="00E42474">
              <w:rPr>
                <w:sz w:val="16"/>
                <w:szCs w:val="18"/>
                <w:lang w:val="en-GB"/>
              </w:rPr>
              <w:t>or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="00E42474">
              <w:rPr>
                <w:sz w:val="16"/>
                <w:szCs w:val="18"/>
                <w:lang w:val="en-GB"/>
              </w:rPr>
              <w:t>host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="00E42474">
              <w:rPr>
                <w:sz w:val="16"/>
                <w:szCs w:val="18"/>
                <w:lang w:val="en-GB"/>
              </w:rPr>
              <w:t>country</w:t>
            </w:r>
            <w:r w:rsidR="00D332DA">
              <w:rPr>
                <w:sz w:val="16"/>
                <w:szCs w:val="18"/>
                <w:lang w:val="en-GB"/>
              </w:rPr>
              <w:t>.</w:t>
            </w:r>
          </w:p>
        </w:tc>
      </w:tr>
      <w:tr w:rsidR="00486A39" w:rsidRPr="009B5792" w14:paraId="65FCD372" w14:textId="77777777" w:rsidTr="00310C6C">
        <w:tc>
          <w:tcPr>
            <w:tcW w:w="1435" w:type="dxa"/>
          </w:tcPr>
          <w:p w14:paraId="3D6A7418" w14:textId="1B8BDC0D" w:rsidR="00486A39" w:rsidRPr="002C7C94" w:rsidRDefault="00486A39" w:rsidP="008F5019">
            <w:pPr>
              <w:pStyle w:val="PlainText"/>
              <w:spacing w:before="120" w:after="120"/>
              <w:rPr>
                <w:b/>
                <w:bCs/>
                <w:sz w:val="16"/>
                <w:szCs w:val="18"/>
                <w:lang w:val="en-GB"/>
              </w:rPr>
            </w:pPr>
            <w:r w:rsidRPr="002C7C94">
              <w:rPr>
                <w:b/>
                <w:bCs/>
                <w:sz w:val="16"/>
                <w:szCs w:val="18"/>
                <w:lang w:val="en-GB"/>
              </w:rPr>
              <w:t>Research</w:t>
            </w:r>
            <w:r w:rsidR="00310C6C">
              <w:rPr>
                <w:b/>
                <w:bCs/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b/>
                <w:bCs/>
                <w:sz w:val="16"/>
                <w:szCs w:val="18"/>
                <w:lang w:val="en-GB"/>
              </w:rPr>
              <w:t>and</w:t>
            </w:r>
            <w:r w:rsidR="00310C6C">
              <w:rPr>
                <w:b/>
                <w:bCs/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b/>
                <w:bCs/>
                <w:sz w:val="16"/>
                <w:szCs w:val="18"/>
                <w:lang w:val="en-GB"/>
              </w:rPr>
              <w:t>Entrepreneurship</w:t>
            </w:r>
            <w:r w:rsidR="00310C6C">
              <w:rPr>
                <w:b/>
                <w:bCs/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b/>
                <w:bCs/>
                <w:sz w:val="16"/>
                <w:szCs w:val="18"/>
                <w:lang w:val="en-GB"/>
              </w:rPr>
              <w:t>Excellence</w:t>
            </w:r>
            <w:r w:rsidR="00310C6C">
              <w:rPr>
                <w:b/>
                <w:bCs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2C7C94">
              <w:rPr>
                <w:b/>
                <w:bCs/>
                <w:sz w:val="16"/>
                <w:szCs w:val="18"/>
                <w:lang w:val="en-GB"/>
              </w:rPr>
              <w:t>centers</w:t>
            </w:r>
            <w:proofErr w:type="spellEnd"/>
          </w:p>
        </w:tc>
        <w:tc>
          <w:tcPr>
            <w:tcW w:w="1350" w:type="dxa"/>
          </w:tcPr>
          <w:p w14:paraId="37F48C85" w14:textId="0E97FE8F" w:rsidR="00486A39" w:rsidRPr="002C7C94" w:rsidRDefault="00486A39" w:rsidP="008F5019">
            <w:pPr>
              <w:pStyle w:val="PlainText"/>
              <w:spacing w:before="120" w:after="120"/>
              <w:rPr>
                <w:sz w:val="16"/>
                <w:szCs w:val="18"/>
                <w:lang w:val="en-GB"/>
              </w:rPr>
            </w:pPr>
            <w:r>
              <w:rPr>
                <w:sz w:val="16"/>
                <w:szCs w:val="18"/>
                <w:lang w:val="en-GB"/>
              </w:rPr>
              <w:t>C</w:t>
            </w:r>
            <w:r w:rsidRPr="002C7C94">
              <w:rPr>
                <w:sz w:val="16"/>
                <w:szCs w:val="18"/>
                <w:lang w:val="en-GB"/>
              </w:rPr>
              <w:t>ountry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owned.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When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regional,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it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acts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as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a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focal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point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for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ITU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on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a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topic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in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a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region</w:t>
            </w:r>
            <w:r w:rsidR="000325DD">
              <w:rPr>
                <w:sz w:val="16"/>
                <w:szCs w:val="18"/>
                <w:lang w:val="en-GB"/>
              </w:rPr>
              <w:t>.</w:t>
            </w:r>
          </w:p>
        </w:tc>
        <w:tc>
          <w:tcPr>
            <w:tcW w:w="900" w:type="dxa"/>
          </w:tcPr>
          <w:p w14:paraId="3BBF8EF4" w14:textId="0678CFF5" w:rsidR="00486A39" w:rsidRPr="002C7C94" w:rsidRDefault="00486A39" w:rsidP="008F5019">
            <w:pPr>
              <w:pStyle w:val="PlainText"/>
              <w:spacing w:before="120" w:after="120"/>
              <w:rPr>
                <w:sz w:val="16"/>
                <w:szCs w:val="18"/>
                <w:lang w:val="en-GB"/>
              </w:rPr>
            </w:pPr>
            <w:r w:rsidRPr="002C7C94">
              <w:rPr>
                <w:sz w:val="16"/>
                <w:szCs w:val="18"/>
                <w:lang w:val="en-GB"/>
              </w:rPr>
              <w:t>Regional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or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National</w:t>
            </w:r>
          </w:p>
        </w:tc>
        <w:tc>
          <w:tcPr>
            <w:tcW w:w="540" w:type="dxa"/>
          </w:tcPr>
          <w:p w14:paraId="3EDBE8CD" w14:textId="77777777" w:rsidR="00486A39" w:rsidRPr="002C7C94" w:rsidRDefault="00486A39" w:rsidP="008F5019">
            <w:pPr>
              <w:pStyle w:val="PlainText"/>
              <w:spacing w:before="120" w:after="120"/>
              <w:rPr>
                <w:sz w:val="16"/>
                <w:szCs w:val="18"/>
                <w:lang w:val="en-GB"/>
              </w:rPr>
            </w:pPr>
            <w:r w:rsidRPr="002C7C94">
              <w:rPr>
                <w:noProof/>
                <w:sz w:val="16"/>
                <w:szCs w:val="18"/>
                <w:lang w:val="en-GB"/>
              </w:rPr>
              <w:drawing>
                <wp:inline distT="0" distB="0" distL="0" distR="0" wp14:anchorId="77B5E518" wp14:editId="1822D2EA">
                  <wp:extent cx="183697" cy="183697"/>
                  <wp:effectExtent l="0" t="0" r="6985" b="6985"/>
                  <wp:docPr id="12" name="Graphic 1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157EE93A" w14:textId="77777777" w:rsidR="00486A39" w:rsidRPr="002C7C94" w:rsidRDefault="00486A39" w:rsidP="008F5019">
            <w:pPr>
              <w:pStyle w:val="PlainText"/>
              <w:spacing w:before="120" w:after="120"/>
              <w:rPr>
                <w:sz w:val="16"/>
                <w:szCs w:val="18"/>
                <w:lang w:val="en-GB"/>
              </w:rPr>
            </w:pPr>
            <w:r w:rsidRPr="002C7C94">
              <w:rPr>
                <w:noProof/>
                <w:sz w:val="16"/>
                <w:szCs w:val="18"/>
                <w:lang w:val="en-GB"/>
              </w:rPr>
              <w:drawing>
                <wp:inline distT="0" distB="0" distL="0" distR="0" wp14:anchorId="0B0224F7" wp14:editId="6C50D5EB">
                  <wp:extent cx="183697" cy="183697"/>
                  <wp:effectExtent l="0" t="0" r="6985" b="6985"/>
                  <wp:docPr id="13" name="Graphic 1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40C60700" w14:textId="77777777" w:rsidR="00486A39" w:rsidRPr="002C7C94" w:rsidRDefault="00486A39" w:rsidP="008F5019">
            <w:pPr>
              <w:pStyle w:val="PlainText"/>
              <w:spacing w:before="120" w:after="120"/>
              <w:rPr>
                <w:sz w:val="16"/>
                <w:szCs w:val="18"/>
                <w:lang w:val="en-GB"/>
              </w:rPr>
            </w:pPr>
            <w:r w:rsidRPr="002C7C94">
              <w:rPr>
                <w:noProof/>
                <w:sz w:val="16"/>
                <w:szCs w:val="18"/>
                <w:lang w:val="en-GB"/>
              </w:rPr>
              <w:drawing>
                <wp:inline distT="0" distB="0" distL="0" distR="0" wp14:anchorId="742B8F6E" wp14:editId="462A60ED">
                  <wp:extent cx="183697" cy="183697"/>
                  <wp:effectExtent l="0" t="0" r="6985" b="6985"/>
                  <wp:docPr id="14" name="Graphic 1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080755EF" w14:textId="77777777" w:rsidR="00486A39" w:rsidRPr="002C7C94" w:rsidRDefault="00486A39" w:rsidP="008F5019">
            <w:pPr>
              <w:pStyle w:val="PlainText"/>
              <w:spacing w:before="120" w:after="120"/>
              <w:rPr>
                <w:sz w:val="16"/>
                <w:szCs w:val="18"/>
                <w:lang w:val="en-GB"/>
              </w:rPr>
            </w:pPr>
          </w:p>
        </w:tc>
        <w:tc>
          <w:tcPr>
            <w:tcW w:w="900" w:type="dxa"/>
          </w:tcPr>
          <w:p w14:paraId="1C785784" w14:textId="77777777" w:rsidR="00486A39" w:rsidRPr="002C7C94" w:rsidRDefault="00486A39" w:rsidP="008F5019">
            <w:pPr>
              <w:pStyle w:val="PlainText"/>
              <w:spacing w:before="120" w:after="120"/>
              <w:rPr>
                <w:sz w:val="16"/>
                <w:szCs w:val="18"/>
                <w:lang w:val="en-GB"/>
              </w:rPr>
            </w:pPr>
          </w:p>
        </w:tc>
        <w:tc>
          <w:tcPr>
            <w:tcW w:w="2388" w:type="dxa"/>
          </w:tcPr>
          <w:p w14:paraId="4FC22471" w14:textId="1893648F" w:rsidR="00486A39" w:rsidRPr="002C7C94" w:rsidRDefault="00486A39" w:rsidP="008F5019">
            <w:pPr>
              <w:pStyle w:val="PlainText"/>
              <w:spacing w:before="120" w:after="120"/>
              <w:rPr>
                <w:sz w:val="16"/>
                <w:szCs w:val="18"/>
                <w:lang w:val="en-GB"/>
              </w:rPr>
            </w:pPr>
            <w:r w:rsidRPr="002C7C94">
              <w:rPr>
                <w:sz w:val="16"/>
                <w:szCs w:val="18"/>
                <w:lang w:val="en-GB"/>
              </w:rPr>
              <w:t>Academia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Member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sponsored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in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partnership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with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multistakeholder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with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academia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staff</w:t>
            </w:r>
          </w:p>
        </w:tc>
      </w:tr>
      <w:tr w:rsidR="00486A39" w:rsidRPr="009B5792" w14:paraId="7387A2EC" w14:textId="77777777" w:rsidTr="00310C6C">
        <w:tc>
          <w:tcPr>
            <w:tcW w:w="1435" w:type="dxa"/>
          </w:tcPr>
          <w:p w14:paraId="2F48B8CC" w14:textId="4187EE0C" w:rsidR="00486A39" w:rsidRPr="002C7C94" w:rsidRDefault="00486A39" w:rsidP="008F5019">
            <w:pPr>
              <w:pStyle w:val="PlainText"/>
              <w:spacing w:before="120" w:after="120"/>
              <w:rPr>
                <w:b/>
                <w:bCs/>
                <w:sz w:val="16"/>
                <w:szCs w:val="18"/>
                <w:lang w:val="en-GB"/>
              </w:rPr>
            </w:pPr>
            <w:r w:rsidRPr="002C7C94">
              <w:rPr>
                <w:b/>
                <w:bCs/>
                <w:sz w:val="16"/>
                <w:szCs w:val="18"/>
                <w:lang w:val="en-GB"/>
              </w:rPr>
              <w:t>Innovation</w:t>
            </w:r>
            <w:r w:rsidR="00310C6C">
              <w:rPr>
                <w:b/>
                <w:bCs/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b/>
                <w:bCs/>
                <w:sz w:val="16"/>
                <w:szCs w:val="18"/>
                <w:lang w:val="en-GB"/>
              </w:rPr>
              <w:t>and</w:t>
            </w:r>
            <w:r w:rsidR="00310C6C">
              <w:rPr>
                <w:b/>
                <w:bCs/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b/>
                <w:bCs/>
                <w:sz w:val="16"/>
                <w:szCs w:val="18"/>
                <w:lang w:val="en-GB"/>
              </w:rPr>
              <w:t>Digital</w:t>
            </w:r>
            <w:r w:rsidR="00310C6C">
              <w:rPr>
                <w:b/>
                <w:bCs/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b/>
                <w:bCs/>
                <w:sz w:val="16"/>
                <w:szCs w:val="18"/>
                <w:lang w:val="en-GB"/>
              </w:rPr>
              <w:t>Transformation</w:t>
            </w:r>
            <w:r w:rsidR="00310C6C">
              <w:rPr>
                <w:b/>
                <w:bCs/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b/>
                <w:bCs/>
                <w:sz w:val="16"/>
                <w:szCs w:val="18"/>
                <w:lang w:val="en-GB"/>
              </w:rPr>
              <w:t>Acceleration</w:t>
            </w:r>
            <w:r w:rsidR="00310C6C">
              <w:rPr>
                <w:b/>
                <w:bCs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2C7C94">
              <w:rPr>
                <w:b/>
                <w:bCs/>
                <w:sz w:val="16"/>
                <w:szCs w:val="18"/>
                <w:lang w:val="en-GB"/>
              </w:rPr>
              <w:t>Centers</w:t>
            </w:r>
            <w:proofErr w:type="spellEnd"/>
          </w:p>
        </w:tc>
        <w:tc>
          <w:tcPr>
            <w:tcW w:w="1350" w:type="dxa"/>
          </w:tcPr>
          <w:p w14:paraId="13E631AB" w14:textId="100DDFC8" w:rsidR="00486A39" w:rsidRPr="002C7C94" w:rsidRDefault="00486A39" w:rsidP="008F5019">
            <w:pPr>
              <w:pStyle w:val="PlainText"/>
              <w:spacing w:before="120" w:after="120"/>
              <w:rPr>
                <w:sz w:val="16"/>
                <w:szCs w:val="18"/>
                <w:lang w:val="en-GB"/>
              </w:rPr>
            </w:pPr>
            <w:r>
              <w:rPr>
                <w:sz w:val="16"/>
                <w:szCs w:val="18"/>
                <w:lang w:val="en-GB"/>
              </w:rPr>
              <w:t>C</w:t>
            </w:r>
            <w:r w:rsidRPr="002C7C94">
              <w:rPr>
                <w:sz w:val="16"/>
                <w:szCs w:val="18"/>
                <w:lang w:val="en-GB"/>
              </w:rPr>
              <w:t>ountry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owned.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When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regional,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it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acts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as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a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focal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point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for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ITU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on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the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topic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in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a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region</w:t>
            </w:r>
          </w:p>
        </w:tc>
        <w:tc>
          <w:tcPr>
            <w:tcW w:w="900" w:type="dxa"/>
          </w:tcPr>
          <w:p w14:paraId="010C3282" w14:textId="0CD1B307" w:rsidR="00486A39" w:rsidRPr="002C7C94" w:rsidRDefault="00486A39" w:rsidP="008F5019">
            <w:pPr>
              <w:pStyle w:val="PlainText"/>
              <w:spacing w:before="120" w:after="120"/>
              <w:rPr>
                <w:sz w:val="16"/>
                <w:szCs w:val="18"/>
                <w:lang w:val="en-GB"/>
              </w:rPr>
            </w:pPr>
            <w:r w:rsidRPr="002C7C94">
              <w:rPr>
                <w:sz w:val="16"/>
                <w:szCs w:val="18"/>
                <w:lang w:val="en-GB"/>
              </w:rPr>
              <w:t>Regional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or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National</w:t>
            </w:r>
          </w:p>
        </w:tc>
        <w:tc>
          <w:tcPr>
            <w:tcW w:w="540" w:type="dxa"/>
          </w:tcPr>
          <w:p w14:paraId="4BFA6058" w14:textId="77777777" w:rsidR="00486A39" w:rsidRPr="002C7C94" w:rsidRDefault="00486A39" w:rsidP="008F5019">
            <w:pPr>
              <w:pStyle w:val="PlainText"/>
              <w:spacing w:before="120" w:after="120"/>
              <w:rPr>
                <w:sz w:val="16"/>
                <w:szCs w:val="18"/>
                <w:lang w:val="en-GB"/>
              </w:rPr>
            </w:pPr>
          </w:p>
        </w:tc>
        <w:tc>
          <w:tcPr>
            <w:tcW w:w="720" w:type="dxa"/>
          </w:tcPr>
          <w:p w14:paraId="5F4EF5DF" w14:textId="77777777" w:rsidR="00486A39" w:rsidRPr="002C7C94" w:rsidRDefault="00486A39" w:rsidP="008F5019">
            <w:pPr>
              <w:pStyle w:val="PlainText"/>
              <w:spacing w:before="120" w:after="120"/>
              <w:rPr>
                <w:sz w:val="16"/>
                <w:szCs w:val="18"/>
                <w:lang w:val="en-GB"/>
              </w:rPr>
            </w:pPr>
          </w:p>
        </w:tc>
        <w:tc>
          <w:tcPr>
            <w:tcW w:w="720" w:type="dxa"/>
          </w:tcPr>
          <w:p w14:paraId="733B5283" w14:textId="77777777" w:rsidR="00486A39" w:rsidRPr="002C7C94" w:rsidRDefault="00486A39" w:rsidP="008F5019">
            <w:pPr>
              <w:pStyle w:val="PlainText"/>
              <w:spacing w:before="120" w:after="120"/>
              <w:rPr>
                <w:sz w:val="16"/>
                <w:szCs w:val="18"/>
                <w:lang w:val="en-GB"/>
              </w:rPr>
            </w:pPr>
            <w:r w:rsidRPr="002C7C94">
              <w:rPr>
                <w:noProof/>
                <w:sz w:val="16"/>
                <w:szCs w:val="18"/>
                <w:lang w:val="en-GB"/>
              </w:rPr>
              <w:drawing>
                <wp:inline distT="0" distB="0" distL="0" distR="0" wp14:anchorId="62D54893" wp14:editId="2B4E1F7F">
                  <wp:extent cx="183697" cy="183697"/>
                  <wp:effectExtent l="0" t="0" r="6985" b="6985"/>
                  <wp:docPr id="30" name="Graphic 3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45D95803" w14:textId="77777777" w:rsidR="00486A39" w:rsidRPr="002C7C94" w:rsidRDefault="00486A39" w:rsidP="008F5019">
            <w:pPr>
              <w:pStyle w:val="PlainText"/>
              <w:spacing w:before="120" w:after="120"/>
              <w:rPr>
                <w:sz w:val="16"/>
                <w:szCs w:val="18"/>
                <w:lang w:val="en-GB"/>
              </w:rPr>
            </w:pPr>
            <w:r w:rsidRPr="002C7C94">
              <w:rPr>
                <w:noProof/>
                <w:sz w:val="16"/>
                <w:szCs w:val="18"/>
                <w:lang w:val="en-GB"/>
              </w:rPr>
              <w:drawing>
                <wp:inline distT="0" distB="0" distL="0" distR="0" wp14:anchorId="6F1B1AC8" wp14:editId="7DDF6E14">
                  <wp:extent cx="183697" cy="183697"/>
                  <wp:effectExtent l="0" t="0" r="6985" b="6985"/>
                  <wp:docPr id="18" name="Graphic 1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E123EA3" w14:textId="77777777" w:rsidR="00486A39" w:rsidRPr="002C7C94" w:rsidRDefault="00486A39" w:rsidP="008F5019">
            <w:pPr>
              <w:pStyle w:val="PlainText"/>
              <w:spacing w:before="120" w:after="120"/>
              <w:rPr>
                <w:sz w:val="16"/>
                <w:szCs w:val="18"/>
                <w:lang w:val="en-GB"/>
              </w:rPr>
            </w:pPr>
            <w:r w:rsidRPr="002C7C94">
              <w:rPr>
                <w:noProof/>
                <w:sz w:val="16"/>
                <w:szCs w:val="18"/>
                <w:lang w:val="en-GB"/>
              </w:rPr>
              <w:drawing>
                <wp:inline distT="0" distB="0" distL="0" distR="0" wp14:anchorId="7F8EE62E" wp14:editId="282168BA">
                  <wp:extent cx="183697" cy="183697"/>
                  <wp:effectExtent l="0" t="0" r="6985" b="6985"/>
                  <wp:docPr id="21" name="Graphic 2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8" w:type="dxa"/>
          </w:tcPr>
          <w:p w14:paraId="5CF9BAFF" w14:textId="07F9AB65" w:rsidR="00486A39" w:rsidRPr="002C7C94" w:rsidRDefault="00486A39" w:rsidP="008F5019">
            <w:pPr>
              <w:pStyle w:val="PlainText"/>
              <w:spacing w:before="120" w:after="120"/>
              <w:rPr>
                <w:sz w:val="16"/>
                <w:szCs w:val="18"/>
                <w:lang w:val="en-GB"/>
              </w:rPr>
            </w:pPr>
            <w:r w:rsidRPr="002C7C94">
              <w:rPr>
                <w:sz w:val="16"/>
                <w:szCs w:val="18"/>
                <w:lang w:val="en-GB"/>
              </w:rPr>
              <w:t>Host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country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sponsored,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managed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by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host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country</w:t>
            </w:r>
            <w:r w:rsidR="00310C6C">
              <w:rPr>
                <w:sz w:val="16"/>
                <w:szCs w:val="18"/>
                <w:lang w:val="en-GB"/>
              </w:rPr>
              <w:t xml:space="preserve"> </w:t>
            </w:r>
            <w:r w:rsidRPr="002C7C94">
              <w:rPr>
                <w:sz w:val="16"/>
                <w:szCs w:val="18"/>
                <w:lang w:val="en-GB"/>
              </w:rPr>
              <w:t>staff</w:t>
            </w:r>
          </w:p>
        </w:tc>
      </w:tr>
      <w:tr w:rsidR="006F517C" w:rsidRPr="009B5792" w14:paraId="1E499F10" w14:textId="77777777" w:rsidTr="00310C6C">
        <w:trPr>
          <w:trHeight w:val="1308"/>
        </w:trPr>
        <w:tc>
          <w:tcPr>
            <w:tcW w:w="1435" w:type="dxa"/>
          </w:tcPr>
          <w:p w14:paraId="65BFFDF9" w14:textId="12F25F0C" w:rsidR="006F517C" w:rsidRPr="006F517C" w:rsidRDefault="006F517C" w:rsidP="008F5019">
            <w:pPr>
              <w:pStyle w:val="PlainText"/>
              <w:spacing w:before="120" w:after="120"/>
              <w:rPr>
                <w:b/>
                <w:bCs/>
                <w:sz w:val="16"/>
                <w:szCs w:val="18"/>
              </w:rPr>
            </w:pPr>
            <w:r w:rsidRPr="006F517C">
              <w:rPr>
                <w:b/>
                <w:bCs/>
                <w:sz w:val="16"/>
                <w:szCs w:val="18"/>
              </w:rPr>
              <w:t>Initiative</w:t>
            </w:r>
            <w:r w:rsidR="00310C6C">
              <w:rPr>
                <w:b/>
                <w:bCs/>
                <w:sz w:val="16"/>
                <w:szCs w:val="18"/>
              </w:rPr>
              <w:t xml:space="preserve"> </w:t>
            </w:r>
            <w:r w:rsidRPr="006F517C">
              <w:rPr>
                <w:b/>
                <w:bCs/>
                <w:sz w:val="16"/>
                <w:szCs w:val="18"/>
              </w:rPr>
              <w:t>Acceleration</w:t>
            </w:r>
            <w:r w:rsidR="00310C6C">
              <w:rPr>
                <w:b/>
                <w:bCs/>
                <w:sz w:val="16"/>
                <w:szCs w:val="18"/>
              </w:rPr>
              <w:t xml:space="preserve"> </w:t>
            </w:r>
            <w:r w:rsidRPr="006F517C">
              <w:rPr>
                <w:b/>
                <w:bCs/>
                <w:sz w:val="16"/>
                <w:szCs w:val="18"/>
              </w:rPr>
              <w:t>Centers</w:t>
            </w:r>
          </w:p>
        </w:tc>
        <w:tc>
          <w:tcPr>
            <w:tcW w:w="1350" w:type="dxa"/>
          </w:tcPr>
          <w:p w14:paraId="117F26A1" w14:textId="35072D32" w:rsidR="006F517C" w:rsidRDefault="006F517C" w:rsidP="008F5019">
            <w:pPr>
              <w:pStyle w:val="PlainText"/>
              <w:spacing w:before="120" w:after="120"/>
              <w:rPr>
                <w:sz w:val="16"/>
                <w:szCs w:val="18"/>
                <w:lang w:val="en-GB"/>
              </w:rPr>
            </w:pPr>
            <w:r w:rsidRPr="006F517C">
              <w:rPr>
                <w:sz w:val="16"/>
                <w:szCs w:val="18"/>
              </w:rPr>
              <w:t>Within</w:t>
            </w:r>
            <w:r w:rsidR="00310C6C">
              <w:rPr>
                <w:sz w:val="16"/>
                <w:szCs w:val="18"/>
              </w:rPr>
              <w:t xml:space="preserve"> </w:t>
            </w:r>
            <w:r w:rsidRPr="006F517C">
              <w:rPr>
                <w:sz w:val="16"/>
                <w:szCs w:val="18"/>
              </w:rPr>
              <w:t>an</w:t>
            </w:r>
            <w:r w:rsidR="00310C6C">
              <w:rPr>
                <w:sz w:val="16"/>
                <w:szCs w:val="18"/>
              </w:rPr>
              <w:t xml:space="preserve"> </w:t>
            </w:r>
            <w:r w:rsidRPr="006F517C">
              <w:rPr>
                <w:sz w:val="16"/>
                <w:szCs w:val="18"/>
              </w:rPr>
              <w:t>existing</w:t>
            </w:r>
            <w:r w:rsidR="00310C6C">
              <w:rPr>
                <w:sz w:val="16"/>
                <w:szCs w:val="18"/>
              </w:rPr>
              <w:t xml:space="preserve"> </w:t>
            </w:r>
            <w:r w:rsidRPr="006F517C">
              <w:rPr>
                <w:sz w:val="16"/>
                <w:szCs w:val="18"/>
              </w:rPr>
              <w:t>institution</w:t>
            </w:r>
          </w:p>
        </w:tc>
        <w:tc>
          <w:tcPr>
            <w:tcW w:w="900" w:type="dxa"/>
          </w:tcPr>
          <w:p w14:paraId="55F9BAEA" w14:textId="5D31AC03" w:rsidR="006F517C" w:rsidRPr="002C7C94" w:rsidRDefault="006F517C" w:rsidP="008F5019">
            <w:pPr>
              <w:pStyle w:val="PlainText"/>
              <w:spacing w:before="120" w:after="120"/>
              <w:rPr>
                <w:sz w:val="16"/>
                <w:szCs w:val="18"/>
                <w:lang w:val="en-GB"/>
              </w:rPr>
            </w:pPr>
            <w:r w:rsidRPr="006F517C">
              <w:rPr>
                <w:sz w:val="16"/>
                <w:szCs w:val="18"/>
              </w:rPr>
              <w:t>Regional</w:t>
            </w:r>
            <w:r w:rsidR="00310C6C">
              <w:rPr>
                <w:sz w:val="16"/>
                <w:szCs w:val="18"/>
              </w:rPr>
              <w:t xml:space="preserve"> </w:t>
            </w:r>
            <w:r w:rsidRPr="006F517C">
              <w:rPr>
                <w:sz w:val="16"/>
                <w:szCs w:val="18"/>
              </w:rPr>
              <w:t>or</w:t>
            </w:r>
            <w:r w:rsidR="00310C6C">
              <w:rPr>
                <w:sz w:val="16"/>
                <w:szCs w:val="18"/>
              </w:rPr>
              <w:t xml:space="preserve"> </w:t>
            </w:r>
            <w:r w:rsidRPr="006F517C">
              <w:rPr>
                <w:sz w:val="16"/>
                <w:szCs w:val="18"/>
              </w:rPr>
              <w:t>National</w:t>
            </w:r>
          </w:p>
        </w:tc>
        <w:tc>
          <w:tcPr>
            <w:tcW w:w="540" w:type="dxa"/>
          </w:tcPr>
          <w:p w14:paraId="68848756" w14:textId="77777777" w:rsidR="006F517C" w:rsidRPr="002C7C94" w:rsidRDefault="006F517C" w:rsidP="008F5019">
            <w:pPr>
              <w:pStyle w:val="PlainText"/>
              <w:spacing w:before="120" w:after="120"/>
              <w:rPr>
                <w:sz w:val="16"/>
                <w:szCs w:val="18"/>
                <w:lang w:val="en-GB"/>
              </w:rPr>
            </w:pPr>
          </w:p>
        </w:tc>
        <w:tc>
          <w:tcPr>
            <w:tcW w:w="720" w:type="dxa"/>
          </w:tcPr>
          <w:p w14:paraId="3F48D066" w14:textId="77777777" w:rsidR="006F517C" w:rsidRPr="002C7C94" w:rsidRDefault="006F517C" w:rsidP="008F5019">
            <w:pPr>
              <w:pStyle w:val="PlainText"/>
              <w:spacing w:before="120" w:after="120"/>
              <w:rPr>
                <w:sz w:val="16"/>
                <w:szCs w:val="18"/>
                <w:lang w:val="en-GB"/>
              </w:rPr>
            </w:pPr>
          </w:p>
        </w:tc>
        <w:tc>
          <w:tcPr>
            <w:tcW w:w="720" w:type="dxa"/>
          </w:tcPr>
          <w:p w14:paraId="676FB0F2" w14:textId="77777777" w:rsidR="006F517C" w:rsidRPr="002C7C94" w:rsidRDefault="006F517C" w:rsidP="008F5019">
            <w:pPr>
              <w:pStyle w:val="PlainText"/>
              <w:spacing w:before="120" w:after="120"/>
              <w:rPr>
                <w:noProof/>
                <w:sz w:val="16"/>
                <w:szCs w:val="18"/>
                <w:lang w:val="en-GB"/>
              </w:rPr>
            </w:pPr>
          </w:p>
        </w:tc>
        <w:tc>
          <w:tcPr>
            <w:tcW w:w="540" w:type="dxa"/>
          </w:tcPr>
          <w:p w14:paraId="42E4103A" w14:textId="77777777" w:rsidR="006F517C" w:rsidRPr="002C7C94" w:rsidRDefault="006F517C" w:rsidP="008F5019">
            <w:pPr>
              <w:pStyle w:val="PlainText"/>
              <w:spacing w:before="120" w:after="120"/>
              <w:rPr>
                <w:noProof/>
                <w:sz w:val="16"/>
                <w:szCs w:val="18"/>
                <w:lang w:val="en-GB"/>
              </w:rPr>
            </w:pPr>
          </w:p>
        </w:tc>
        <w:tc>
          <w:tcPr>
            <w:tcW w:w="900" w:type="dxa"/>
          </w:tcPr>
          <w:p w14:paraId="424F5284" w14:textId="0ADB28E3" w:rsidR="006F517C" w:rsidRPr="002C7C94" w:rsidRDefault="006F517C" w:rsidP="008F5019">
            <w:pPr>
              <w:pStyle w:val="PlainText"/>
              <w:spacing w:before="120" w:after="120"/>
              <w:rPr>
                <w:noProof/>
                <w:sz w:val="16"/>
                <w:szCs w:val="18"/>
                <w:lang w:val="en-GB"/>
              </w:rPr>
            </w:pPr>
            <w:r w:rsidRPr="002C7C94">
              <w:rPr>
                <w:noProof/>
                <w:sz w:val="16"/>
                <w:szCs w:val="18"/>
                <w:lang w:val="en-GB"/>
              </w:rPr>
              <w:drawing>
                <wp:inline distT="0" distB="0" distL="0" distR="0" wp14:anchorId="14BC421E" wp14:editId="15412E7A">
                  <wp:extent cx="183697" cy="183697"/>
                  <wp:effectExtent l="0" t="0" r="6985" b="6985"/>
                  <wp:docPr id="1054762196" name="Graphic 105476219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3" cy="1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8" w:type="dxa"/>
          </w:tcPr>
          <w:p w14:paraId="781D7CCC" w14:textId="00783A8C" w:rsidR="006F517C" w:rsidRPr="006F517C" w:rsidRDefault="006F517C" w:rsidP="008F5019">
            <w:pPr>
              <w:pStyle w:val="PlainText"/>
              <w:spacing w:before="120" w:after="120"/>
              <w:rPr>
                <w:sz w:val="16"/>
                <w:szCs w:val="18"/>
              </w:rPr>
            </w:pPr>
            <w:r w:rsidRPr="006F517C">
              <w:rPr>
                <w:sz w:val="16"/>
                <w:szCs w:val="18"/>
              </w:rPr>
              <w:t>Leverages</w:t>
            </w:r>
            <w:r w:rsidR="00310C6C">
              <w:rPr>
                <w:sz w:val="16"/>
                <w:szCs w:val="18"/>
              </w:rPr>
              <w:t xml:space="preserve"> </w:t>
            </w:r>
            <w:r w:rsidRPr="006F517C">
              <w:rPr>
                <w:sz w:val="16"/>
                <w:szCs w:val="18"/>
              </w:rPr>
              <w:t>existing</w:t>
            </w:r>
            <w:r w:rsidR="00310C6C">
              <w:rPr>
                <w:sz w:val="16"/>
                <w:szCs w:val="18"/>
              </w:rPr>
              <w:t xml:space="preserve"> </w:t>
            </w:r>
            <w:r w:rsidRPr="006F517C">
              <w:rPr>
                <w:sz w:val="16"/>
                <w:szCs w:val="18"/>
              </w:rPr>
              <w:t>resources</w:t>
            </w:r>
            <w:r w:rsidR="00310C6C">
              <w:rPr>
                <w:sz w:val="16"/>
                <w:szCs w:val="18"/>
              </w:rPr>
              <w:t xml:space="preserve"> </w:t>
            </w:r>
            <w:r w:rsidRPr="006F517C">
              <w:rPr>
                <w:sz w:val="16"/>
                <w:szCs w:val="18"/>
              </w:rPr>
              <w:t>from</w:t>
            </w:r>
            <w:r w:rsidR="00310C6C">
              <w:rPr>
                <w:sz w:val="16"/>
                <w:szCs w:val="18"/>
              </w:rPr>
              <w:t xml:space="preserve"> </w:t>
            </w:r>
            <w:r w:rsidRPr="006F517C">
              <w:rPr>
                <w:sz w:val="16"/>
                <w:szCs w:val="18"/>
              </w:rPr>
              <w:t>the</w:t>
            </w:r>
            <w:r w:rsidR="00310C6C">
              <w:rPr>
                <w:sz w:val="16"/>
                <w:szCs w:val="18"/>
              </w:rPr>
              <w:t xml:space="preserve"> </w:t>
            </w:r>
            <w:r w:rsidRPr="006F517C">
              <w:rPr>
                <w:sz w:val="16"/>
                <w:szCs w:val="18"/>
              </w:rPr>
              <w:t>hosting</w:t>
            </w:r>
            <w:r w:rsidR="00310C6C">
              <w:rPr>
                <w:sz w:val="16"/>
                <w:szCs w:val="18"/>
              </w:rPr>
              <w:t xml:space="preserve"> </w:t>
            </w:r>
            <w:r w:rsidRPr="006F517C">
              <w:rPr>
                <w:sz w:val="16"/>
                <w:szCs w:val="18"/>
              </w:rPr>
              <w:t>organization</w:t>
            </w:r>
          </w:p>
        </w:tc>
      </w:tr>
    </w:tbl>
    <w:p w14:paraId="1BDFCBB6" w14:textId="4A9BB022" w:rsidR="00D52D86" w:rsidRPr="005450FE" w:rsidRDefault="00D52D86" w:rsidP="005450FE">
      <w:pPr>
        <w:pStyle w:val="PlainText"/>
        <w:spacing w:before="120" w:after="120"/>
        <w:rPr>
          <w:rFonts w:asciiTheme="minorHAnsi" w:hAnsiTheme="minorHAnsi"/>
          <w:sz w:val="24"/>
          <w:szCs w:val="24"/>
          <w:lang w:val="en-GB"/>
        </w:rPr>
      </w:pPr>
      <w:r w:rsidRPr="005450FE">
        <w:rPr>
          <w:rFonts w:asciiTheme="minorHAnsi" w:hAnsiTheme="minorHAnsi"/>
          <w:sz w:val="24"/>
          <w:szCs w:val="24"/>
          <w:lang w:val="en-GB"/>
        </w:rPr>
        <w:t>The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guidance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above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is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not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prescriptive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of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5450FE">
        <w:rPr>
          <w:rFonts w:asciiTheme="minorHAnsi" w:hAnsiTheme="minorHAnsi"/>
          <w:sz w:val="24"/>
          <w:szCs w:val="24"/>
          <w:lang w:val="en-GB"/>
        </w:rPr>
        <w:t>centers</w:t>
      </w:r>
      <w:proofErr w:type="spellEnd"/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but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is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meant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to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serve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only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as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an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example.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ITU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will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validate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each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expression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of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interest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and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advise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on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the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right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strategic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objectives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and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scope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to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meet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the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overall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goals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of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the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Alliance,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the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requestor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resources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and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their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ecosystem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capabilities.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</w:p>
    <w:p w14:paraId="23D4A4D2" w14:textId="373CED8F" w:rsidR="00D52D86" w:rsidRPr="005450FE" w:rsidRDefault="00D52D86" w:rsidP="005450FE">
      <w:pPr>
        <w:pStyle w:val="PlainText"/>
        <w:spacing w:before="120" w:after="120"/>
        <w:rPr>
          <w:rFonts w:asciiTheme="minorHAnsi" w:hAnsiTheme="minorHAnsi"/>
          <w:sz w:val="24"/>
          <w:szCs w:val="24"/>
          <w:lang w:val="en-GB"/>
        </w:rPr>
      </w:pPr>
      <w:r w:rsidRPr="005450FE">
        <w:rPr>
          <w:rFonts w:asciiTheme="minorHAnsi" w:hAnsiTheme="minorHAnsi"/>
          <w:sz w:val="24"/>
          <w:szCs w:val="24"/>
          <w:lang w:val="en-GB"/>
        </w:rPr>
        <w:t>Each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5450FE">
        <w:rPr>
          <w:rFonts w:asciiTheme="minorHAnsi" w:hAnsiTheme="minorHAnsi"/>
          <w:sz w:val="24"/>
          <w:szCs w:val="24"/>
          <w:lang w:val="en-GB"/>
        </w:rPr>
        <w:t>center</w:t>
      </w:r>
      <w:proofErr w:type="spellEnd"/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will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have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its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governance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system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fit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for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purpose,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independent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of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the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Digital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Innovation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Board,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given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the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separate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functions.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5450FE">
        <w:rPr>
          <w:rFonts w:asciiTheme="minorHAnsi" w:hAnsiTheme="minorHAnsi"/>
          <w:sz w:val="24"/>
          <w:szCs w:val="24"/>
          <w:lang w:val="en-GB"/>
        </w:rPr>
        <w:t>Center</w:t>
      </w:r>
      <w:proofErr w:type="spellEnd"/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selection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and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qualification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will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be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based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on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open,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transparent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calls,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and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more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information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will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be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publicly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available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on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450FE">
        <w:rPr>
          <w:rFonts w:asciiTheme="minorHAnsi" w:hAnsiTheme="minorHAnsi"/>
          <w:sz w:val="24"/>
          <w:szCs w:val="24"/>
          <w:lang w:val="en-GB"/>
        </w:rPr>
        <w:t>the</w:t>
      </w:r>
      <w:r w:rsidR="00310C6C">
        <w:rPr>
          <w:rFonts w:asciiTheme="minorHAnsi" w:hAnsiTheme="minorHAnsi"/>
          <w:sz w:val="24"/>
          <w:szCs w:val="24"/>
          <w:lang w:val="en-GB"/>
        </w:rPr>
        <w:t xml:space="preserve"> </w:t>
      </w:r>
      <w:hyperlink r:id="rId18" w:history="1">
        <w:r w:rsidRPr="005450FE">
          <w:rPr>
            <w:rStyle w:val="Hyperlink"/>
            <w:rFonts w:asciiTheme="minorHAnsi" w:hAnsiTheme="minorHAnsi"/>
            <w:sz w:val="24"/>
            <w:szCs w:val="24"/>
            <w:lang w:val="en-GB"/>
          </w:rPr>
          <w:t>Alliance</w:t>
        </w:r>
        <w:r w:rsidR="00310C6C">
          <w:rPr>
            <w:rStyle w:val="Hyperlink"/>
            <w:rFonts w:asciiTheme="minorHAnsi" w:hAnsiTheme="minorHAnsi"/>
            <w:sz w:val="24"/>
            <w:szCs w:val="24"/>
            <w:lang w:val="en-GB"/>
          </w:rPr>
          <w:t xml:space="preserve"> </w:t>
        </w:r>
        <w:r w:rsidRPr="005450FE">
          <w:rPr>
            <w:rStyle w:val="Hyperlink"/>
            <w:rFonts w:asciiTheme="minorHAnsi" w:hAnsiTheme="minorHAnsi"/>
            <w:sz w:val="24"/>
            <w:szCs w:val="24"/>
            <w:lang w:val="en-GB"/>
          </w:rPr>
          <w:t>website</w:t>
        </w:r>
      </w:hyperlink>
      <w:r w:rsidRPr="005450FE">
        <w:rPr>
          <w:rFonts w:asciiTheme="minorHAnsi" w:hAnsiTheme="minorHAnsi"/>
          <w:sz w:val="24"/>
          <w:szCs w:val="24"/>
          <w:lang w:val="en-GB"/>
        </w:rPr>
        <w:t>.</w:t>
      </w:r>
    </w:p>
    <w:p w14:paraId="33DD345A" w14:textId="54E3C8AD" w:rsidR="00D52D86" w:rsidRPr="005450FE" w:rsidRDefault="00D52D86" w:rsidP="005450FE">
      <w:pPr>
        <w:pStyle w:val="PlainText"/>
        <w:spacing w:before="120" w:after="120"/>
        <w:rPr>
          <w:rFonts w:asciiTheme="minorHAnsi" w:hAnsiTheme="minorHAnsi"/>
          <w:sz w:val="24"/>
          <w:szCs w:val="24"/>
        </w:rPr>
      </w:pPr>
      <w:r w:rsidRPr="005450FE">
        <w:rPr>
          <w:rFonts w:asciiTheme="minorHAnsi" w:hAnsiTheme="minorHAnsi"/>
          <w:sz w:val="24"/>
          <w:szCs w:val="24"/>
        </w:rPr>
        <w:t>Initial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Terms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of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Reference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have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been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developed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for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the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Alliance,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and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up-to-date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information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will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be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provided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on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the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Alliance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website,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including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450FE">
        <w:rPr>
          <w:rFonts w:asciiTheme="minorHAnsi" w:hAnsiTheme="minorHAnsi"/>
          <w:sz w:val="24"/>
          <w:szCs w:val="24"/>
        </w:rPr>
        <w:t>ToR</w:t>
      </w:r>
      <w:proofErr w:type="spellEnd"/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for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the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Digital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Innovation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Board,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the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selected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and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prospective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centers,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and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Frequently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Asked</w:t>
      </w:r>
      <w:r w:rsidR="00310C6C">
        <w:rPr>
          <w:rFonts w:asciiTheme="minorHAnsi" w:hAnsiTheme="minorHAnsi"/>
          <w:sz w:val="24"/>
          <w:szCs w:val="24"/>
        </w:rPr>
        <w:t xml:space="preserve"> </w:t>
      </w:r>
      <w:r w:rsidRPr="005450FE">
        <w:rPr>
          <w:rFonts w:asciiTheme="minorHAnsi" w:hAnsiTheme="minorHAnsi"/>
          <w:sz w:val="24"/>
          <w:szCs w:val="24"/>
        </w:rPr>
        <w:t>Questions.</w:t>
      </w:r>
    </w:p>
    <w:p w14:paraId="46BAA071" w14:textId="5D3F6D51" w:rsidR="00E255B6" w:rsidRPr="005450FE" w:rsidRDefault="00E255B6" w:rsidP="005450FE">
      <w:pPr>
        <w:pStyle w:val="PlainText"/>
        <w:numPr>
          <w:ilvl w:val="0"/>
          <w:numId w:val="2"/>
        </w:numPr>
        <w:spacing w:before="120" w:after="120"/>
        <w:ind w:left="357" w:hanging="357"/>
        <w:rPr>
          <w:rFonts w:asciiTheme="minorHAnsi" w:hAnsiTheme="minorHAnsi"/>
          <w:b/>
          <w:bCs/>
          <w:sz w:val="24"/>
          <w:szCs w:val="24"/>
        </w:rPr>
      </w:pPr>
      <w:r w:rsidRPr="005450FE">
        <w:rPr>
          <w:rFonts w:asciiTheme="minorHAnsi" w:hAnsiTheme="minorHAnsi"/>
          <w:b/>
          <w:bCs/>
          <w:sz w:val="24"/>
          <w:szCs w:val="24"/>
        </w:rPr>
        <w:t>Key</w:t>
      </w:r>
      <w:r w:rsidR="00310C6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5450FE">
        <w:rPr>
          <w:rFonts w:asciiTheme="minorHAnsi" w:hAnsiTheme="minorHAnsi"/>
          <w:b/>
          <w:bCs/>
          <w:sz w:val="24"/>
          <w:szCs w:val="24"/>
        </w:rPr>
        <w:t>Actions</w:t>
      </w:r>
      <w:r w:rsidR="00310C6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5450FE">
        <w:rPr>
          <w:rFonts w:asciiTheme="minorHAnsi" w:hAnsiTheme="minorHAnsi"/>
          <w:b/>
          <w:bCs/>
          <w:sz w:val="24"/>
          <w:szCs w:val="24"/>
        </w:rPr>
        <w:t>and</w:t>
      </w:r>
      <w:r w:rsidR="00310C6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5450FE">
        <w:rPr>
          <w:rFonts w:asciiTheme="minorHAnsi" w:hAnsiTheme="minorHAnsi"/>
          <w:b/>
          <w:bCs/>
          <w:sz w:val="24"/>
          <w:szCs w:val="24"/>
        </w:rPr>
        <w:t>Results</w:t>
      </w:r>
    </w:p>
    <w:p w14:paraId="69997DC1" w14:textId="0F098A80" w:rsidR="00D52D86" w:rsidRPr="005450FE" w:rsidRDefault="00D52D86" w:rsidP="005450FE">
      <w:pPr>
        <w:spacing w:after="120"/>
        <w:rPr>
          <w:szCs w:val="24"/>
        </w:rPr>
      </w:pPr>
      <w:r w:rsidRPr="005450FE">
        <w:rPr>
          <w:szCs w:val="24"/>
        </w:rPr>
        <w:t>Since</w:t>
      </w:r>
      <w:r w:rsidR="00310C6C">
        <w:rPr>
          <w:szCs w:val="24"/>
        </w:rPr>
        <w:t xml:space="preserve"> </w:t>
      </w:r>
      <w:r w:rsidRPr="005450FE">
        <w:rPr>
          <w:szCs w:val="24"/>
        </w:rPr>
        <w:t>the</w:t>
      </w:r>
      <w:r w:rsidR="00310C6C">
        <w:rPr>
          <w:szCs w:val="24"/>
        </w:rPr>
        <w:t xml:space="preserve"> </w:t>
      </w:r>
      <w:r w:rsidRPr="005450FE">
        <w:rPr>
          <w:szCs w:val="24"/>
        </w:rPr>
        <w:t>launch</w:t>
      </w:r>
      <w:r w:rsidR="00310C6C">
        <w:rPr>
          <w:szCs w:val="24"/>
        </w:rPr>
        <w:t xml:space="preserve"> </w:t>
      </w:r>
      <w:r w:rsidRPr="005450FE">
        <w:rPr>
          <w:szCs w:val="24"/>
        </w:rPr>
        <w:t>of</w:t>
      </w:r>
      <w:r w:rsidR="00310C6C">
        <w:rPr>
          <w:szCs w:val="24"/>
        </w:rPr>
        <w:t xml:space="preserve"> </w:t>
      </w:r>
      <w:r w:rsidRPr="005450FE">
        <w:rPr>
          <w:szCs w:val="24"/>
        </w:rPr>
        <w:t>the</w:t>
      </w:r>
      <w:r w:rsidR="00310C6C">
        <w:rPr>
          <w:szCs w:val="24"/>
        </w:rPr>
        <w:t xml:space="preserve"> </w:t>
      </w:r>
      <w:r w:rsidRPr="005450FE">
        <w:rPr>
          <w:szCs w:val="24"/>
        </w:rPr>
        <w:t>initiative</w:t>
      </w:r>
      <w:r w:rsidR="00310C6C">
        <w:rPr>
          <w:szCs w:val="24"/>
        </w:rPr>
        <w:t xml:space="preserve"> </w:t>
      </w:r>
      <w:r w:rsidRPr="005450FE">
        <w:rPr>
          <w:szCs w:val="24"/>
        </w:rPr>
        <w:t>on</w:t>
      </w:r>
      <w:r w:rsidR="00310C6C">
        <w:rPr>
          <w:szCs w:val="24"/>
        </w:rPr>
        <w:t xml:space="preserve"> </w:t>
      </w:r>
      <w:r w:rsidRPr="005450FE">
        <w:rPr>
          <w:szCs w:val="24"/>
        </w:rPr>
        <w:t>25</w:t>
      </w:r>
      <w:r w:rsidR="00310C6C">
        <w:rPr>
          <w:szCs w:val="24"/>
        </w:rPr>
        <w:t xml:space="preserve"> </w:t>
      </w:r>
      <w:r w:rsidRPr="005450FE">
        <w:rPr>
          <w:szCs w:val="24"/>
        </w:rPr>
        <w:t>January</w:t>
      </w:r>
      <w:r w:rsidR="00310C6C">
        <w:rPr>
          <w:szCs w:val="24"/>
        </w:rPr>
        <w:t xml:space="preserve"> </w:t>
      </w:r>
      <w:r w:rsidRPr="005450FE">
        <w:rPr>
          <w:szCs w:val="24"/>
        </w:rPr>
        <w:t>2023</w:t>
      </w:r>
      <w:r w:rsidR="00310C6C">
        <w:rPr>
          <w:szCs w:val="24"/>
        </w:rPr>
        <w:t xml:space="preserve"> </w:t>
      </w:r>
      <w:r w:rsidRPr="005450FE">
        <w:rPr>
          <w:szCs w:val="24"/>
        </w:rPr>
        <w:t>with</w:t>
      </w:r>
      <w:r w:rsidR="00310C6C">
        <w:rPr>
          <w:szCs w:val="24"/>
        </w:rPr>
        <w:t xml:space="preserve"> </w:t>
      </w:r>
      <w:r w:rsidRPr="005450FE">
        <w:rPr>
          <w:szCs w:val="24"/>
        </w:rPr>
        <w:t>a</w:t>
      </w:r>
      <w:r w:rsidR="00310C6C">
        <w:rPr>
          <w:szCs w:val="24"/>
        </w:rPr>
        <w:t xml:space="preserve"> </w:t>
      </w:r>
      <w:r w:rsidRPr="005450FE">
        <w:rPr>
          <w:szCs w:val="24"/>
        </w:rPr>
        <w:t>call</w:t>
      </w:r>
      <w:r w:rsidR="00310C6C">
        <w:rPr>
          <w:szCs w:val="24"/>
        </w:rPr>
        <w:t xml:space="preserve"> </w:t>
      </w:r>
      <w:r w:rsidRPr="005450FE">
        <w:rPr>
          <w:szCs w:val="24"/>
        </w:rPr>
        <w:t>for</w:t>
      </w:r>
      <w:r w:rsidR="00310C6C">
        <w:rPr>
          <w:szCs w:val="24"/>
        </w:rPr>
        <w:t xml:space="preserve"> </w:t>
      </w:r>
      <w:r w:rsidRPr="005450FE">
        <w:rPr>
          <w:szCs w:val="24"/>
        </w:rPr>
        <w:t>expression</w:t>
      </w:r>
      <w:r w:rsidR="00310C6C">
        <w:rPr>
          <w:szCs w:val="24"/>
        </w:rPr>
        <w:t xml:space="preserve"> </w:t>
      </w:r>
      <w:r w:rsidRPr="005450FE">
        <w:rPr>
          <w:szCs w:val="24"/>
        </w:rPr>
        <w:t>of</w:t>
      </w:r>
      <w:r w:rsidR="00310C6C">
        <w:rPr>
          <w:szCs w:val="24"/>
        </w:rPr>
        <w:t xml:space="preserve"> </w:t>
      </w:r>
      <w:r w:rsidRPr="005450FE">
        <w:rPr>
          <w:szCs w:val="24"/>
        </w:rPr>
        <w:t>interest,</w:t>
      </w:r>
      <w:r w:rsidR="00310C6C">
        <w:rPr>
          <w:szCs w:val="24"/>
        </w:rPr>
        <w:t xml:space="preserve"> </w:t>
      </w:r>
      <w:r w:rsidRPr="005450FE">
        <w:rPr>
          <w:szCs w:val="24"/>
        </w:rPr>
        <w:t>the</w:t>
      </w:r>
      <w:r w:rsidR="00310C6C">
        <w:rPr>
          <w:szCs w:val="24"/>
        </w:rPr>
        <w:t xml:space="preserve"> </w:t>
      </w:r>
      <w:r w:rsidRPr="005450FE">
        <w:rPr>
          <w:szCs w:val="24"/>
        </w:rPr>
        <w:t>following</w:t>
      </w:r>
      <w:r w:rsidR="00310C6C">
        <w:rPr>
          <w:szCs w:val="24"/>
        </w:rPr>
        <w:t xml:space="preserve"> </w:t>
      </w:r>
      <w:r w:rsidRPr="005450FE">
        <w:rPr>
          <w:szCs w:val="24"/>
        </w:rPr>
        <w:t>milestones</w:t>
      </w:r>
      <w:r w:rsidR="00310C6C">
        <w:rPr>
          <w:szCs w:val="24"/>
        </w:rPr>
        <w:t xml:space="preserve"> </w:t>
      </w:r>
      <w:r w:rsidRPr="005450FE">
        <w:rPr>
          <w:szCs w:val="24"/>
        </w:rPr>
        <w:t>were</w:t>
      </w:r>
      <w:r w:rsidR="00310C6C">
        <w:rPr>
          <w:szCs w:val="24"/>
        </w:rPr>
        <w:t xml:space="preserve"> </w:t>
      </w:r>
      <w:r w:rsidRPr="005450FE">
        <w:rPr>
          <w:szCs w:val="24"/>
        </w:rPr>
        <w:t>achieved:</w:t>
      </w:r>
    </w:p>
    <w:p w14:paraId="7D441981" w14:textId="69C36EF2" w:rsidR="00D52D86" w:rsidRPr="005450FE" w:rsidRDefault="00D52D86" w:rsidP="00ED2B06">
      <w:pPr>
        <w:pStyle w:val="ListParagraph"/>
        <w:numPr>
          <w:ilvl w:val="0"/>
          <w:numId w:val="22"/>
        </w:numPr>
        <w:spacing w:before="60" w:after="60"/>
        <w:ind w:left="357" w:hanging="357"/>
        <w:contextualSpacing w:val="0"/>
        <w:rPr>
          <w:rFonts w:ascii="Calibri" w:hAnsi="Calibri"/>
          <w:color w:val="000000"/>
          <w:szCs w:val="24"/>
          <w:lang w:eastAsia="en-GB"/>
        </w:rPr>
      </w:pPr>
      <w:r w:rsidRPr="005450FE">
        <w:rPr>
          <w:rStyle w:val="s22"/>
          <w:color w:val="000000"/>
          <w:szCs w:val="24"/>
        </w:rPr>
        <w:t>BDT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developed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and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launched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</w:t>
      </w:r>
      <w:r w:rsidR="00310C6C">
        <w:rPr>
          <w:rStyle w:val="s22"/>
          <w:color w:val="000000"/>
          <w:szCs w:val="24"/>
        </w:rPr>
        <w:t xml:space="preserve"> </w:t>
      </w:r>
      <w:hyperlink r:id="rId19" w:history="1">
        <w:r w:rsidRPr="005450FE">
          <w:rPr>
            <w:rStyle w:val="s23"/>
            <w:color w:val="0000FF"/>
            <w:szCs w:val="24"/>
            <w:u w:val="single"/>
          </w:rPr>
          <w:t>first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global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Innovation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proofErr w:type="spellStart"/>
        <w:r w:rsidRPr="005450FE">
          <w:rPr>
            <w:rStyle w:val="s23"/>
            <w:color w:val="0000FF"/>
            <w:szCs w:val="24"/>
            <w:u w:val="single"/>
          </w:rPr>
          <w:t>Center</w:t>
        </w:r>
        <w:proofErr w:type="spellEnd"/>
      </w:hyperlink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as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part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of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ITU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Area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Office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for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South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Asia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and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Innovation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Centre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in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New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Delhi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22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March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2023.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This</w:t>
      </w:r>
      <w:r w:rsidR="00310C6C">
        <w:rPr>
          <w:rStyle w:val="s22"/>
          <w:color w:val="000000"/>
          <w:szCs w:val="24"/>
        </w:rPr>
        <w:t xml:space="preserve"> </w:t>
      </w:r>
      <w:proofErr w:type="spellStart"/>
      <w:r w:rsidRPr="005450FE">
        <w:rPr>
          <w:rStyle w:val="s22"/>
          <w:color w:val="000000"/>
          <w:szCs w:val="24"/>
        </w:rPr>
        <w:t>center</w:t>
      </w:r>
      <w:proofErr w:type="spellEnd"/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will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be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integral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part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of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network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of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acceleration</w:t>
      </w:r>
      <w:r w:rsidR="00310C6C">
        <w:rPr>
          <w:rStyle w:val="s22"/>
          <w:color w:val="000000"/>
          <w:szCs w:val="24"/>
        </w:rPr>
        <w:t xml:space="preserve"> </w:t>
      </w:r>
      <w:proofErr w:type="spellStart"/>
      <w:r w:rsidRPr="005450FE">
        <w:rPr>
          <w:rStyle w:val="s22"/>
          <w:color w:val="000000"/>
          <w:szCs w:val="24"/>
        </w:rPr>
        <w:t>centers</w:t>
      </w:r>
      <w:proofErr w:type="spellEnd"/>
      <w:r w:rsidR="00951903" w:rsidRPr="005450FE">
        <w:rPr>
          <w:rStyle w:val="s22"/>
          <w:color w:val="000000"/>
          <w:szCs w:val="24"/>
        </w:rPr>
        <w:t>.</w:t>
      </w:r>
    </w:p>
    <w:p w14:paraId="38937561" w14:textId="3FC474DB" w:rsidR="00D52D86" w:rsidRPr="005450FE" w:rsidRDefault="00D52D86" w:rsidP="00ED2B06">
      <w:pPr>
        <w:pStyle w:val="ListParagraph"/>
        <w:numPr>
          <w:ilvl w:val="0"/>
          <w:numId w:val="22"/>
        </w:numPr>
        <w:spacing w:before="60" w:after="60"/>
        <w:ind w:left="357" w:hanging="357"/>
        <w:contextualSpacing w:val="0"/>
        <w:rPr>
          <w:color w:val="000000"/>
          <w:szCs w:val="24"/>
        </w:rPr>
      </w:pPr>
      <w:r w:rsidRPr="005450FE">
        <w:rPr>
          <w:rStyle w:val="s22"/>
          <w:color w:val="000000"/>
          <w:szCs w:val="24"/>
        </w:rPr>
        <w:t>A</w:t>
      </w:r>
      <w:r w:rsidR="00310C6C">
        <w:rPr>
          <w:rStyle w:val="s22"/>
          <w:color w:val="000000"/>
          <w:szCs w:val="24"/>
        </w:rPr>
        <w:t xml:space="preserve"> </w:t>
      </w:r>
      <w:hyperlink r:id="rId20" w:history="1">
        <w:r w:rsidRPr="005450FE">
          <w:rPr>
            <w:rStyle w:val="s23"/>
            <w:color w:val="0000FF"/>
            <w:szCs w:val="24"/>
            <w:u w:val="single"/>
          </w:rPr>
          <w:t>Regional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Innovation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Forum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for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Asia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and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the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Pacific</w:t>
        </w:r>
      </w:hyperlink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was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held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23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March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in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New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Delhi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during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opening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of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ITU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area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office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and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innovation</w:t>
      </w:r>
      <w:r w:rsidR="00310C6C">
        <w:rPr>
          <w:rStyle w:val="s22"/>
          <w:color w:val="000000"/>
          <w:szCs w:val="24"/>
        </w:rPr>
        <w:t xml:space="preserve"> </w:t>
      </w:r>
      <w:proofErr w:type="spellStart"/>
      <w:r w:rsidRPr="005450FE">
        <w:rPr>
          <w:rStyle w:val="s22"/>
          <w:color w:val="000000"/>
          <w:szCs w:val="24"/>
        </w:rPr>
        <w:t>center</w:t>
      </w:r>
      <w:proofErr w:type="spellEnd"/>
      <w:r w:rsidRPr="005450FE">
        <w:rPr>
          <w:rStyle w:val="s22"/>
          <w:color w:val="000000"/>
          <w:szCs w:val="24"/>
        </w:rPr>
        <w:t>.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BDT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held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co-creation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session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with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India</w:t>
      </w:r>
      <w:r w:rsidR="00621BBF" w:rsidRPr="005450FE">
        <w:rPr>
          <w:rStyle w:val="s22"/>
          <w:color w:val="000000"/>
          <w:szCs w:val="24"/>
        </w:rPr>
        <w:t>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ecosystem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to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identify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and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showcase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playbooks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developed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for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typical</w:t>
      </w:r>
      <w:r w:rsidR="00310C6C">
        <w:rPr>
          <w:rStyle w:val="s22"/>
          <w:color w:val="000000"/>
          <w:szCs w:val="24"/>
        </w:rPr>
        <w:t xml:space="preserve"> </w:t>
      </w:r>
      <w:proofErr w:type="spellStart"/>
      <w:r w:rsidRPr="005450FE">
        <w:rPr>
          <w:rStyle w:val="s22"/>
          <w:color w:val="000000"/>
          <w:szCs w:val="24"/>
        </w:rPr>
        <w:t>center</w:t>
      </w:r>
      <w:proofErr w:type="spellEnd"/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in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Alliance.</w:t>
      </w:r>
      <w:r w:rsidR="00310C6C">
        <w:rPr>
          <w:rStyle w:val="s22"/>
          <w:color w:val="000000"/>
          <w:szCs w:val="24"/>
        </w:rPr>
        <w:t xml:space="preserve"> </w:t>
      </w:r>
    </w:p>
    <w:p w14:paraId="0C0AEC79" w14:textId="05FC9804" w:rsidR="00D52D86" w:rsidRPr="005450FE" w:rsidRDefault="00D52D86" w:rsidP="00ED2B06">
      <w:pPr>
        <w:pStyle w:val="ListParagraph"/>
        <w:numPr>
          <w:ilvl w:val="0"/>
          <w:numId w:val="22"/>
        </w:numPr>
        <w:spacing w:before="60" w:after="60"/>
        <w:ind w:left="357" w:hanging="357"/>
        <w:contextualSpacing w:val="0"/>
        <w:rPr>
          <w:color w:val="000000"/>
          <w:szCs w:val="24"/>
        </w:rPr>
      </w:pPr>
      <w:r w:rsidRPr="005450FE">
        <w:rPr>
          <w:rStyle w:val="s22"/>
          <w:color w:val="000000"/>
          <w:szCs w:val="24"/>
        </w:rPr>
        <w:t>A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voluntary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contribution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of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USD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304,000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was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received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from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Ministry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of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Communications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(MIC)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of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Japan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to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support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operationalization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of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Alliance.</w:t>
      </w:r>
    </w:p>
    <w:p w14:paraId="1A1E9675" w14:textId="16471495" w:rsidR="00D52D86" w:rsidRPr="005450FE" w:rsidRDefault="00D52D86" w:rsidP="00ED2B06">
      <w:pPr>
        <w:pStyle w:val="ListParagraph"/>
        <w:numPr>
          <w:ilvl w:val="0"/>
          <w:numId w:val="22"/>
        </w:numPr>
        <w:spacing w:before="60" w:after="60"/>
        <w:ind w:left="357" w:hanging="357"/>
        <w:contextualSpacing w:val="0"/>
        <w:rPr>
          <w:color w:val="000000"/>
          <w:szCs w:val="24"/>
        </w:rPr>
      </w:pPr>
      <w:r w:rsidRPr="005450FE">
        <w:rPr>
          <w:rStyle w:val="s22"/>
          <w:color w:val="000000"/>
          <w:szCs w:val="24"/>
        </w:rPr>
        <w:t>Hybrid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WSIS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Community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events: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BDT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held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two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events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during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WSIS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forum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15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and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16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March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2023: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high-level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ministerial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session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(</w:t>
      </w:r>
      <w:hyperlink r:id="rId21" w:history="1">
        <w:r w:rsidRPr="005450FE">
          <w:rPr>
            <w:rStyle w:val="s23"/>
            <w:color w:val="0000FF"/>
            <w:szCs w:val="24"/>
            <w:u w:val="single"/>
          </w:rPr>
          <w:t>Accelerating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Innovation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and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Entrepreneurship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for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Digital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Development</w:t>
        </w:r>
      </w:hyperlink>
      <w:r w:rsidRPr="005450FE">
        <w:rPr>
          <w:rStyle w:val="s22"/>
          <w:color w:val="000000"/>
          <w:szCs w:val="24"/>
        </w:rPr>
        <w:t>)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and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expert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power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session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(</w:t>
      </w:r>
      <w:hyperlink r:id="rId22" w:history="1">
        <w:r w:rsidRPr="005450FE">
          <w:rPr>
            <w:rStyle w:val="s23"/>
            <w:color w:val="0000FF"/>
            <w:szCs w:val="24"/>
            <w:u w:val="single"/>
          </w:rPr>
          <w:t>Innovation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and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Entrepreneurship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Alliance</w:t>
        </w:r>
      </w:hyperlink>
      <w:r w:rsidRPr="005450FE">
        <w:rPr>
          <w:rStyle w:val="s22"/>
          <w:color w:val="000000"/>
          <w:szCs w:val="24"/>
        </w:rPr>
        <w:t>).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These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sessions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allowed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BDT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to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share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information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about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Alliance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and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seek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further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input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from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global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audience.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power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session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was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conducted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jointly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with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UNWTO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with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intent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to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further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partner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in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initiative.</w:t>
      </w:r>
    </w:p>
    <w:p w14:paraId="227EB855" w14:textId="47925D7C" w:rsidR="00D52D86" w:rsidRPr="005450FE" w:rsidRDefault="00D52D86" w:rsidP="00ED2B06">
      <w:pPr>
        <w:pStyle w:val="ListParagraph"/>
        <w:numPr>
          <w:ilvl w:val="0"/>
          <w:numId w:val="22"/>
        </w:numPr>
        <w:spacing w:before="60" w:after="60"/>
        <w:ind w:left="357" w:hanging="357"/>
        <w:contextualSpacing w:val="0"/>
        <w:rPr>
          <w:color w:val="000000"/>
          <w:szCs w:val="24"/>
        </w:rPr>
      </w:pPr>
      <w:r w:rsidRPr="005450FE">
        <w:rPr>
          <w:rStyle w:val="s22"/>
          <w:color w:val="000000"/>
          <w:szCs w:val="24"/>
        </w:rPr>
        <w:t>Virtual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Community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event: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BDT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held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virtual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event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4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April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2023,</w:t>
      </w:r>
      <w:r w:rsidR="00310C6C">
        <w:rPr>
          <w:rStyle w:val="s22"/>
          <w:color w:val="000000"/>
          <w:szCs w:val="24"/>
        </w:rPr>
        <w:t xml:space="preserve"> </w:t>
      </w:r>
      <w:hyperlink r:id="rId23" w:history="1">
        <w:r w:rsidRPr="005450FE">
          <w:rPr>
            <w:rStyle w:val="s23"/>
            <w:color w:val="0000FF"/>
            <w:szCs w:val="24"/>
            <w:u w:val="single"/>
          </w:rPr>
          <w:t>Innovation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and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Entrepreneurship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Alliance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for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Digital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Development</w:t>
        </w:r>
      </w:hyperlink>
      <w:r w:rsidRPr="005450FE">
        <w:rPr>
          <w:rStyle w:val="s22"/>
          <w:color w:val="000000"/>
          <w:szCs w:val="24"/>
        </w:rPr>
        <w:t>,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where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simultaneous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AI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interpretation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was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available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for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over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100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languages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to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present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concept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of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Alliance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and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answer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additional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questions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global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stage.</w:t>
      </w:r>
      <w:r w:rsidR="00310C6C">
        <w:rPr>
          <w:rStyle w:val="s22"/>
          <w:color w:val="000000"/>
          <w:szCs w:val="24"/>
        </w:rPr>
        <w:t xml:space="preserve"> </w:t>
      </w:r>
    </w:p>
    <w:p w14:paraId="727266B3" w14:textId="75082413" w:rsidR="00D52D86" w:rsidRPr="005450FE" w:rsidRDefault="00D52D86" w:rsidP="00ED2B06">
      <w:pPr>
        <w:pStyle w:val="ListParagraph"/>
        <w:numPr>
          <w:ilvl w:val="0"/>
          <w:numId w:val="22"/>
        </w:numPr>
        <w:spacing w:before="60" w:after="60"/>
        <w:ind w:left="357" w:hanging="357"/>
        <w:contextualSpacing w:val="0"/>
        <w:rPr>
          <w:color w:val="000000"/>
          <w:szCs w:val="24"/>
        </w:rPr>
      </w:pPr>
      <w:r w:rsidRPr="005450FE">
        <w:rPr>
          <w:rStyle w:val="s22"/>
          <w:color w:val="000000"/>
          <w:szCs w:val="24"/>
        </w:rPr>
        <w:t>A</w:t>
      </w:r>
      <w:r w:rsidR="00310C6C">
        <w:rPr>
          <w:rStyle w:val="s22"/>
          <w:color w:val="000000"/>
          <w:szCs w:val="24"/>
        </w:rPr>
        <w:t xml:space="preserve"> </w:t>
      </w:r>
      <w:hyperlink r:id="rId24" w:history="1">
        <w:r w:rsidRPr="005450FE">
          <w:rPr>
            <w:rStyle w:val="s23"/>
            <w:color w:val="0000FF"/>
            <w:szCs w:val="24"/>
            <w:u w:val="single"/>
          </w:rPr>
          <w:t>Declaration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of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Intent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on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Digital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Transformation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and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Technology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Innovation</w:t>
        </w:r>
      </w:hyperlink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was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signed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3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April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2023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between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Office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of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ICT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of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United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Nations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and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ITU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development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of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joint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programme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to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support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work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of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Alliance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and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accelerate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achievement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of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SDGs.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workshop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was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also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held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with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OICT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to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develop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this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joint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programme</w:t>
      </w:r>
      <w:r w:rsidR="002D52FC" w:rsidRPr="005450FE">
        <w:rPr>
          <w:rStyle w:val="s22"/>
          <w:color w:val="000000"/>
          <w:szCs w:val="24"/>
        </w:rPr>
        <w:t>’</w:t>
      </w:r>
      <w:r w:rsidRPr="005450FE">
        <w:rPr>
          <w:rStyle w:val="s22"/>
          <w:color w:val="000000"/>
          <w:szCs w:val="24"/>
        </w:rPr>
        <w:t>s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framework.</w:t>
      </w:r>
      <w:r w:rsidR="00310C6C">
        <w:rPr>
          <w:rStyle w:val="s22"/>
          <w:color w:val="000000"/>
          <w:szCs w:val="24"/>
        </w:rPr>
        <w:t xml:space="preserve"> </w:t>
      </w:r>
    </w:p>
    <w:p w14:paraId="29DAC85B" w14:textId="2693B985" w:rsidR="00D52D86" w:rsidRPr="005450FE" w:rsidRDefault="00D52D86" w:rsidP="00ED2B06">
      <w:pPr>
        <w:pStyle w:val="ListParagraph"/>
        <w:numPr>
          <w:ilvl w:val="0"/>
          <w:numId w:val="22"/>
        </w:numPr>
        <w:spacing w:before="60" w:after="60"/>
        <w:ind w:left="357" w:hanging="357"/>
        <w:contextualSpacing w:val="0"/>
        <w:rPr>
          <w:color w:val="000000"/>
          <w:szCs w:val="24"/>
        </w:rPr>
      </w:pPr>
      <w:r w:rsidRPr="005450FE">
        <w:rPr>
          <w:rStyle w:val="s22"/>
          <w:color w:val="000000"/>
          <w:szCs w:val="24"/>
        </w:rPr>
        <w:t>A</w:t>
      </w:r>
      <w:r w:rsidR="00310C6C">
        <w:rPr>
          <w:rStyle w:val="s22"/>
          <w:color w:val="000000"/>
          <w:szCs w:val="24"/>
        </w:rPr>
        <w:t xml:space="preserve"> </w:t>
      </w:r>
      <w:hyperlink r:id="rId25" w:history="1">
        <w:r w:rsidRPr="005450FE">
          <w:rPr>
            <w:rStyle w:val="s23"/>
            <w:color w:val="0000FF"/>
            <w:szCs w:val="24"/>
            <w:u w:val="single"/>
          </w:rPr>
          <w:t>Declaration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of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Intent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on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Innovation,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Entrepreneurship,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and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Capacity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Building</w:t>
        </w:r>
      </w:hyperlink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between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Smart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Africa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and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ITU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to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help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streamline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cooperation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and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collaboration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and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support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countries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of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Smart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Africa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with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Innovation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and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Entrepreneurship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Alliance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for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Digital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Development.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This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declaration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will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be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turned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into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joint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programme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between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two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organizations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to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leverage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synergies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and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impact.</w:t>
      </w:r>
      <w:r w:rsidR="00310C6C">
        <w:rPr>
          <w:rStyle w:val="s22"/>
          <w:color w:val="000000"/>
          <w:szCs w:val="24"/>
        </w:rPr>
        <w:t xml:space="preserve"> </w:t>
      </w:r>
    </w:p>
    <w:p w14:paraId="4945111E" w14:textId="35787676" w:rsidR="00D52D86" w:rsidRPr="005450FE" w:rsidRDefault="00D52D86" w:rsidP="00ED2B06">
      <w:pPr>
        <w:pStyle w:val="ListParagraph"/>
        <w:numPr>
          <w:ilvl w:val="0"/>
          <w:numId w:val="22"/>
        </w:numPr>
        <w:spacing w:before="60" w:after="60"/>
        <w:ind w:left="357" w:hanging="357"/>
        <w:contextualSpacing w:val="0"/>
        <w:rPr>
          <w:color w:val="000000"/>
          <w:szCs w:val="24"/>
        </w:rPr>
      </w:pPr>
      <w:r w:rsidRPr="005450FE">
        <w:rPr>
          <w:rStyle w:val="s22"/>
          <w:color w:val="000000"/>
          <w:szCs w:val="24"/>
        </w:rPr>
        <w:t>Two</w:t>
      </w:r>
      <w:r w:rsidR="00310C6C">
        <w:rPr>
          <w:rStyle w:val="s22"/>
          <w:color w:val="000000"/>
          <w:szCs w:val="24"/>
        </w:rPr>
        <w:t xml:space="preserve"> </w:t>
      </w:r>
      <w:hyperlink r:id="rId26" w:history="1">
        <w:r w:rsidRPr="005450FE">
          <w:rPr>
            <w:rStyle w:val="s23"/>
            <w:color w:val="0000FF"/>
            <w:szCs w:val="24"/>
            <w:u w:val="single"/>
          </w:rPr>
          <w:t>study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group</w:t>
        </w:r>
        <w:r w:rsidR="00310C6C">
          <w:rPr>
            <w:rStyle w:val="s23"/>
            <w:color w:val="0000FF"/>
            <w:szCs w:val="24"/>
            <w:u w:val="single"/>
          </w:rPr>
          <w:t xml:space="preserve"> </w:t>
        </w:r>
        <w:r w:rsidRPr="005450FE">
          <w:rPr>
            <w:rStyle w:val="s23"/>
            <w:color w:val="0000FF"/>
            <w:szCs w:val="24"/>
            <w:u w:val="single"/>
          </w:rPr>
          <w:t>workshops</w:t>
        </w:r>
      </w:hyperlink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were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held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for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Study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Group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1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Rapporteur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meetings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8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and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10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May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to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share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information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on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new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initiative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of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Alliance,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and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to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brainstorm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with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the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study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group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participants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about</w:t>
      </w:r>
      <w:r w:rsidR="00310C6C">
        <w:rPr>
          <w:rStyle w:val="s22"/>
          <w:color w:val="000000"/>
          <w:szCs w:val="24"/>
        </w:rPr>
        <w:t xml:space="preserve"> </w:t>
      </w:r>
      <w:r w:rsidR="002D52FC" w:rsidRPr="005450FE">
        <w:rPr>
          <w:rStyle w:val="s22"/>
          <w:color w:val="000000"/>
          <w:szCs w:val="24"/>
        </w:rPr>
        <w:t>h</w:t>
      </w:r>
      <w:r w:rsidRPr="005450FE">
        <w:rPr>
          <w:rStyle w:val="s22"/>
          <w:color w:val="000000"/>
          <w:szCs w:val="24"/>
        </w:rPr>
        <w:t>ow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ITU-D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Study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Group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1</w:t>
      </w:r>
      <w:r w:rsidR="00310C6C">
        <w:rPr>
          <w:rStyle w:val="s22"/>
          <w:color w:val="000000"/>
          <w:szCs w:val="24"/>
        </w:rPr>
        <w:t xml:space="preserve"> </w:t>
      </w:r>
      <w:r w:rsidR="002D52FC" w:rsidRPr="005450FE">
        <w:rPr>
          <w:rStyle w:val="s22"/>
          <w:color w:val="000000"/>
          <w:szCs w:val="24"/>
        </w:rPr>
        <w:t>p</w:t>
      </w:r>
      <w:r w:rsidRPr="005450FE">
        <w:rPr>
          <w:rStyle w:val="s22"/>
          <w:color w:val="000000"/>
          <w:szCs w:val="24"/>
        </w:rPr>
        <w:t>roducts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could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be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more</w:t>
      </w:r>
      <w:r w:rsidR="00310C6C">
        <w:rPr>
          <w:rStyle w:val="s22"/>
          <w:color w:val="000000"/>
          <w:szCs w:val="24"/>
        </w:rPr>
        <w:t xml:space="preserve"> </w:t>
      </w:r>
      <w:r w:rsidRPr="005450FE">
        <w:rPr>
          <w:rStyle w:val="s22"/>
          <w:color w:val="000000"/>
          <w:szCs w:val="24"/>
        </w:rPr>
        <w:t>effectively</w:t>
      </w:r>
      <w:r w:rsidR="00310C6C">
        <w:rPr>
          <w:rStyle w:val="s22"/>
          <w:color w:val="000000"/>
          <w:szCs w:val="24"/>
        </w:rPr>
        <w:t xml:space="preserve"> </w:t>
      </w:r>
      <w:r w:rsidR="002D52FC" w:rsidRPr="005450FE">
        <w:rPr>
          <w:rStyle w:val="s22"/>
          <w:color w:val="000000"/>
          <w:szCs w:val="24"/>
        </w:rPr>
        <w:t>used.</w:t>
      </w:r>
      <w:r w:rsidR="00310C6C">
        <w:rPr>
          <w:rStyle w:val="s22"/>
          <w:color w:val="000000"/>
          <w:szCs w:val="24"/>
        </w:rPr>
        <w:t xml:space="preserve"> </w:t>
      </w:r>
      <w:r w:rsidR="002D52FC" w:rsidRPr="005450FE">
        <w:rPr>
          <w:rStyle w:val="s22"/>
          <w:color w:val="000000"/>
          <w:szCs w:val="24"/>
        </w:rPr>
        <w:t>This</w:t>
      </w:r>
      <w:r w:rsidR="00310C6C">
        <w:rPr>
          <w:rStyle w:val="s22"/>
          <w:color w:val="000000"/>
          <w:szCs w:val="24"/>
        </w:rPr>
        <w:t xml:space="preserve"> </w:t>
      </w:r>
      <w:r w:rsidR="002D52FC" w:rsidRPr="005450FE">
        <w:rPr>
          <w:rStyle w:val="s22"/>
          <w:color w:val="000000"/>
          <w:szCs w:val="24"/>
        </w:rPr>
        <w:t>was</w:t>
      </w:r>
      <w:r w:rsidR="00310C6C">
        <w:rPr>
          <w:rStyle w:val="s22"/>
          <w:color w:val="000000"/>
          <w:szCs w:val="24"/>
        </w:rPr>
        <w:t xml:space="preserve"> </w:t>
      </w:r>
      <w:r w:rsidR="002D52FC" w:rsidRPr="005450FE">
        <w:rPr>
          <w:rStyle w:val="s22"/>
          <w:color w:val="000000"/>
          <w:szCs w:val="24"/>
        </w:rPr>
        <w:t>achieved</w:t>
      </w:r>
      <w:r w:rsidR="00310C6C">
        <w:rPr>
          <w:rStyle w:val="s22"/>
          <w:color w:val="000000"/>
          <w:szCs w:val="24"/>
        </w:rPr>
        <w:t xml:space="preserve"> </w:t>
      </w:r>
      <w:r w:rsidR="002D52FC" w:rsidRPr="005450FE">
        <w:rPr>
          <w:rStyle w:val="s22"/>
          <w:color w:val="000000"/>
          <w:szCs w:val="24"/>
        </w:rPr>
        <w:t>through</w:t>
      </w:r>
      <w:r w:rsidR="00310C6C">
        <w:rPr>
          <w:rStyle w:val="s22"/>
          <w:color w:val="000000"/>
          <w:szCs w:val="24"/>
        </w:rPr>
        <w:t xml:space="preserve"> </w:t>
      </w:r>
      <w:r w:rsidR="002D52FC" w:rsidRPr="005450FE">
        <w:rPr>
          <w:rStyle w:val="s22"/>
          <w:color w:val="000000"/>
          <w:szCs w:val="24"/>
        </w:rPr>
        <w:t>co-creation</w:t>
      </w:r>
      <w:r w:rsidR="00310C6C">
        <w:rPr>
          <w:rStyle w:val="s22"/>
          <w:color w:val="000000"/>
          <w:szCs w:val="24"/>
        </w:rPr>
        <w:t xml:space="preserve"> </w:t>
      </w:r>
      <w:r w:rsidR="002D52FC" w:rsidRPr="005450FE">
        <w:rPr>
          <w:rStyle w:val="s22"/>
          <w:color w:val="000000"/>
          <w:szCs w:val="24"/>
        </w:rPr>
        <w:t>using</w:t>
      </w:r>
      <w:r w:rsidR="00310C6C">
        <w:rPr>
          <w:rStyle w:val="s22"/>
          <w:color w:val="000000"/>
          <w:szCs w:val="24"/>
        </w:rPr>
        <w:t xml:space="preserve"> </w:t>
      </w:r>
      <w:r w:rsidR="002D52FC" w:rsidRPr="005450FE">
        <w:rPr>
          <w:rStyle w:val="s22"/>
          <w:color w:val="000000"/>
          <w:szCs w:val="24"/>
        </w:rPr>
        <w:t>innovation</w:t>
      </w:r>
      <w:r w:rsidR="00310C6C">
        <w:rPr>
          <w:rStyle w:val="s22"/>
          <w:color w:val="000000"/>
          <w:szCs w:val="24"/>
        </w:rPr>
        <w:t xml:space="preserve"> </w:t>
      </w:r>
      <w:r w:rsidR="002D52FC" w:rsidRPr="005450FE">
        <w:rPr>
          <w:rStyle w:val="s22"/>
          <w:color w:val="000000"/>
          <w:szCs w:val="24"/>
        </w:rPr>
        <w:t>processes.</w:t>
      </w:r>
      <w:r w:rsidR="00310C6C">
        <w:rPr>
          <w:rStyle w:val="s22"/>
          <w:color w:val="000000"/>
          <w:szCs w:val="24"/>
        </w:rPr>
        <w:t xml:space="preserve"> </w:t>
      </w:r>
    </w:p>
    <w:p w14:paraId="79AE7F5E" w14:textId="599707D1" w:rsidR="00D52D86" w:rsidRPr="005450FE" w:rsidRDefault="00D52D86" w:rsidP="005450FE">
      <w:pPr>
        <w:pStyle w:val="s19"/>
        <w:spacing w:before="120" w:beforeAutospacing="0" w:after="120" w:afterAutospacing="0"/>
        <w:rPr>
          <w:color w:val="000000"/>
          <w:sz w:val="24"/>
          <w:szCs w:val="24"/>
        </w:rPr>
      </w:pPr>
      <w:r w:rsidRPr="005450FE">
        <w:rPr>
          <w:rStyle w:val="s22"/>
          <w:color w:val="000000"/>
          <w:sz w:val="24"/>
          <w:szCs w:val="24"/>
        </w:rPr>
        <w:t>At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the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close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of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the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first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deadline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for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Expressions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of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Interest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(</w:t>
      </w:r>
      <w:proofErr w:type="spellStart"/>
      <w:r w:rsidRPr="005450FE">
        <w:rPr>
          <w:rStyle w:val="s22"/>
          <w:color w:val="000000"/>
          <w:sz w:val="24"/>
          <w:szCs w:val="24"/>
        </w:rPr>
        <w:t>EoIs</w:t>
      </w:r>
      <w:proofErr w:type="spellEnd"/>
      <w:r w:rsidRPr="005450FE">
        <w:rPr>
          <w:rStyle w:val="s22"/>
          <w:color w:val="000000"/>
          <w:sz w:val="24"/>
          <w:szCs w:val="24"/>
        </w:rPr>
        <w:t>)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for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the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Alliance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on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15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April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2023,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over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70</w:t>
      </w:r>
      <w:r w:rsidR="00310C6C">
        <w:rPr>
          <w:rStyle w:val="s22"/>
          <w:color w:val="000000"/>
          <w:sz w:val="24"/>
          <w:szCs w:val="24"/>
        </w:rPr>
        <w:t xml:space="preserve"> </w:t>
      </w:r>
      <w:proofErr w:type="spellStart"/>
      <w:r w:rsidRPr="005450FE">
        <w:rPr>
          <w:rStyle w:val="s22"/>
          <w:color w:val="000000"/>
          <w:sz w:val="24"/>
          <w:szCs w:val="24"/>
        </w:rPr>
        <w:t>EoIs</w:t>
      </w:r>
      <w:proofErr w:type="spellEnd"/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were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registered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from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over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55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countries.</w:t>
      </w:r>
      <w:r w:rsidR="00310C6C">
        <w:rPr>
          <w:rStyle w:val="s22"/>
          <w:color w:val="000000"/>
          <w:sz w:val="24"/>
          <w:szCs w:val="24"/>
        </w:rPr>
        <w:t xml:space="preserve">  </w:t>
      </w:r>
      <w:r w:rsidRPr="005450FE">
        <w:rPr>
          <w:rStyle w:val="s22"/>
          <w:color w:val="000000"/>
          <w:sz w:val="24"/>
          <w:szCs w:val="24"/>
        </w:rPr>
        <w:t>Over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40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requests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to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establish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or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strengthen</w:t>
      </w:r>
      <w:r w:rsidR="00310C6C">
        <w:rPr>
          <w:rStyle w:val="s22"/>
          <w:color w:val="000000"/>
          <w:sz w:val="24"/>
          <w:szCs w:val="24"/>
        </w:rPr>
        <w:t xml:space="preserve"> </w:t>
      </w:r>
      <w:proofErr w:type="spellStart"/>
      <w:r w:rsidRPr="005450FE">
        <w:rPr>
          <w:rStyle w:val="s22"/>
          <w:color w:val="000000"/>
          <w:sz w:val="24"/>
          <w:szCs w:val="24"/>
        </w:rPr>
        <w:t>centers</w:t>
      </w:r>
      <w:proofErr w:type="spellEnd"/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have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been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registered,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and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work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is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ongoing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to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validate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and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support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their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development.</w:t>
      </w:r>
      <w:r w:rsidR="00310C6C">
        <w:rPr>
          <w:rStyle w:val="s22"/>
          <w:color w:val="000000"/>
          <w:sz w:val="24"/>
          <w:szCs w:val="24"/>
        </w:rPr>
        <w:t xml:space="preserve"> </w:t>
      </w:r>
      <w:proofErr w:type="spellStart"/>
      <w:r w:rsidRPr="005450FE">
        <w:rPr>
          <w:rStyle w:val="s22"/>
          <w:color w:val="000000"/>
          <w:sz w:val="24"/>
          <w:szCs w:val="24"/>
        </w:rPr>
        <w:t>Centers</w:t>
      </w:r>
      <w:proofErr w:type="spellEnd"/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will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be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self-financing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with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ITU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providing</w:t>
      </w:r>
      <w:r w:rsidR="00310C6C">
        <w:rPr>
          <w:rStyle w:val="s22"/>
          <w:color w:val="000000"/>
          <w:sz w:val="24"/>
          <w:szCs w:val="24"/>
        </w:rPr>
        <w:t xml:space="preserve"> </w:t>
      </w:r>
      <w:r w:rsidRPr="005450FE">
        <w:rPr>
          <w:rStyle w:val="s22"/>
          <w:color w:val="000000"/>
          <w:sz w:val="24"/>
          <w:szCs w:val="24"/>
        </w:rPr>
        <w:t>expertise.</w:t>
      </w:r>
    </w:p>
    <w:p w14:paraId="5EF92874" w14:textId="1D67E010" w:rsidR="00E255B6" w:rsidRPr="005450FE" w:rsidRDefault="00E255B6" w:rsidP="005450FE">
      <w:pPr>
        <w:pStyle w:val="PlainText"/>
        <w:keepNext/>
        <w:numPr>
          <w:ilvl w:val="0"/>
          <w:numId w:val="2"/>
        </w:numPr>
        <w:spacing w:before="120" w:after="120"/>
        <w:ind w:left="357" w:hanging="357"/>
        <w:rPr>
          <w:rFonts w:asciiTheme="minorHAnsi" w:hAnsiTheme="minorHAnsi"/>
          <w:b/>
          <w:bCs/>
          <w:sz w:val="24"/>
          <w:szCs w:val="24"/>
        </w:rPr>
      </w:pPr>
      <w:r w:rsidRPr="005450FE">
        <w:rPr>
          <w:rFonts w:asciiTheme="minorHAnsi" w:hAnsiTheme="minorHAnsi"/>
          <w:b/>
          <w:bCs/>
          <w:sz w:val="24"/>
          <w:szCs w:val="24"/>
        </w:rPr>
        <w:t>Way</w:t>
      </w:r>
      <w:r w:rsidR="00310C6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5450FE">
        <w:rPr>
          <w:rFonts w:asciiTheme="minorHAnsi" w:hAnsiTheme="minorHAnsi"/>
          <w:b/>
          <w:bCs/>
          <w:sz w:val="24"/>
          <w:szCs w:val="24"/>
        </w:rPr>
        <w:t>Forward</w:t>
      </w:r>
    </w:p>
    <w:p w14:paraId="03A4253C" w14:textId="1883FFB1" w:rsidR="00D52D86" w:rsidRPr="005450FE" w:rsidRDefault="00D52D86" w:rsidP="005450FE">
      <w:pPr>
        <w:spacing w:after="120"/>
        <w:rPr>
          <w:rFonts w:cstheme="minorHAnsi"/>
          <w:szCs w:val="24"/>
        </w:rPr>
      </w:pPr>
      <w:r w:rsidRPr="005450FE">
        <w:rPr>
          <w:rStyle w:val="s22"/>
          <w:rFonts w:cstheme="minorHAnsi"/>
          <w:color w:val="000000"/>
          <w:szCs w:val="24"/>
        </w:rPr>
        <w:t>BDT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will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follow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up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with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each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expression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of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interest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and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is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in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the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process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of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building,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testing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and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implementing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the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playbooks,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systems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and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tools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needed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to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operationalize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the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Alliance.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Discussions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are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ongoing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for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initiatives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that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can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be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quickly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onboarded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using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the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India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proofErr w:type="spellStart"/>
      <w:r w:rsidRPr="005450FE">
        <w:rPr>
          <w:rStyle w:val="s22"/>
          <w:rFonts w:cstheme="minorHAnsi"/>
          <w:color w:val="000000"/>
          <w:szCs w:val="24"/>
        </w:rPr>
        <w:t>center</w:t>
      </w:r>
      <w:proofErr w:type="spellEnd"/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or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the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DT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lab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before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other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proofErr w:type="spellStart"/>
      <w:r w:rsidRPr="005450FE">
        <w:rPr>
          <w:rStyle w:val="s22"/>
          <w:rFonts w:cstheme="minorHAnsi"/>
          <w:color w:val="000000"/>
          <w:szCs w:val="24"/>
        </w:rPr>
        <w:t>centers</w:t>
      </w:r>
      <w:proofErr w:type="spellEnd"/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are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activated.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="00621BBF" w:rsidRPr="005450FE">
        <w:rPr>
          <w:rStyle w:val="s22"/>
          <w:rFonts w:cstheme="minorHAnsi"/>
          <w:color w:val="000000"/>
          <w:szCs w:val="24"/>
        </w:rPr>
        <w:t>Discussions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="00621BBF" w:rsidRPr="005450FE">
        <w:rPr>
          <w:rStyle w:val="s22"/>
          <w:rFonts w:cstheme="minorHAnsi"/>
          <w:color w:val="000000"/>
          <w:szCs w:val="24"/>
        </w:rPr>
        <w:t>are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="00621BBF" w:rsidRPr="005450FE">
        <w:rPr>
          <w:rStyle w:val="s22"/>
          <w:rFonts w:cstheme="minorHAnsi"/>
          <w:color w:val="000000"/>
          <w:szCs w:val="24"/>
        </w:rPr>
        <w:t>also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="00621BBF" w:rsidRPr="005450FE">
        <w:rPr>
          <w:rStyle w:val="s22"/>
          <w:rFonts w:cstheme="minorHAnsi"/>
          <w:color w:val="000000"/>
          <w:szCs w:val="24"/>
        </w:rPr>
        <w:t>ongoing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="00621BBF" w:rsidRPr="005450FE">
        <w:rPr>
          <w:rStyle w:val="s22"/>
          <w:rFonts w:cstheme="minorHAnsi"/>
          <w:color w:val="000000"/>
          <w:szCs w:val="24"/>
        </w:rPr>
        <w:t>to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="00621BBF" w:rsidRPr="005450FE">
        <w:rPr>
          <w:rStyle w:val="s22"/>
          <w:rFonts w:cstheme="minorHAnsi"/>
          <w:color w:val="000000"/>
          <w:szCs w:val="24"/>
        </w:rPr>
        <w:t>ensure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="00621BBF" w:rsidRPr="005450FE">
        <w:rPr>
          <w:rStyle w:val="s22"/>
          <w:rFonts w:cstheme="minorHAnsi"/>
          <w:color w:val="000000"/>
          <w:szCs w:val="24"/>
        </w:rPr>
        <w:t>coherence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="00621BBF" w:rsidRPr="005450FE">
        <w:rPr>
          <w:rStyle w:val="s22"/>
          <w:rFonts w:cstheme="minorHAnsi"/>
          <w:color w:val="000000"/>
          <w:szCs w:val="24"/>
        </w:rPr>
        <w:t>between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="00621BBF" w:rsidRPr="005450FE">
        <w:rPr>
          <w:rStyle w:val="s22"/>
          <w:rFonts w:cstheme="minorHAnsi"/>
          <w:color w:val="000000"/>
          <w:szCs w:val="24"/>
        </w:rPr>
        <w:t>the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proofErr w:type="spellStart"/>
      <w:r w:rsidR="00621BBF" w:rsidRPr="005450FE">
        <w:rPr>
          <w:rStyle w:val="s22"/>
          <w:rFonts w:cstheme="minorHAnsi"/>
          <w:color w:val="000000"/>
          <w:szCs w:val="24"/>
        </w:rPr>
        <w:t>iCodi</w:t>
      </w:r>
      <w:proofErr w:type="spellEnd"/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="00621BBF" w:rsidRPr="005450FE">
        <w:rPr>
          <w:rStyle w:val="s22"/>
          <w:rFonts w:cstheme="minorHAnsi"/>
          <w:color w:val="000000"/>
          <w:szCs w:val="24"/>
        </w:rPr>
        <w:t>initiative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="00621BBF" w:rsidRPr="005450FE">
        <w:rPr>
          <w:rStyle w:val="s22"/>
          <w:rFonts w:cstheme="minorHAnsi"/>
          <w:color w:val="000000"/>
          <w:szCs w:val="24"/>
        </w:rPr>
        <w:t>and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="00621BBF" w:rsidRPr="005450FE">
        <w:rPr>
          <w:rStyle w:val="s22"/>
          <w:rFonts w:cstheme="minorHAnsi"/>
          <w:color w:val="000000"/>
          <w:szCs w:val="24"/>
        </w:rPr>
        <w:t>the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="00621BBF" w:rsidRPr="005450FE">
        <w:rPr>
          <w:rStyle w:val="s22"/>
          <w:rFonts w:cstheme="minorHAnsi"/>
          <w:color w:val="000000"/>
          <w:szCs w:val="24"/>
        </w:rPr>
        <w:t>Alliance’s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="00621BBF" w:rsidRPr="005450FE">
        <w:rPr>
          <w:rStyle w:val="s22"/>
          <w:rFonts w:cstheme="minorHAnsi"/>
          <w:color w:val="000000"/>
          <w:szCs w:val="24"/>
        </w:rPr>
        <w:t>work.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</w:p>
    <w:p w14:paraId="4B352665" w14:textId="2141823A" w:rsidR="00D52D86" w:rsidRPr="005450FE" w:rsidRDefault="00D52D86" w:rsidP="005450FE">
      <w:pPr>
        <w:pStyle w:val="s19"/>
        <w:spacing w:before="120" w:beforeAutospacing="0" w:after="12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BDT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will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continue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to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strengthen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the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development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of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the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Alliance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and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its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initiatives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with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the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following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activities,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to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cite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a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few:</w:t>
      </w:r>
    </w:p>
    <w:p w14:paraId="510EC1FD" w14:textId="44C8F6EF" w:rsidR="00D52D86" w:rsidRPr="005450FE" w:rsidRDefault="00D52D86" w:rsidP="00ED2B06">
      <w:pPr>
        <w:pStyle w:val="ListParagraph"/>
        <w:numPr>
          <w:ilvl w:val="0"/>
          <w:numId w:val="23"/>
        </w:numPr>
        <w:spacing w:before="60" w:after="60"/>
        <w:ind w:left="357" w:hanging="357"/>
        <w:contextualSpacing w:val="0"/>
        <w:rPr>
          <w:rFonts w:cstheme="minorHAnsi"/>
          <w:color w:val="000000"/>
          <w:szCs w:val="24"/>
        </w:rPr>
      </w:pPr>
      <w:r w:rsidRPr="005450FE">
        <w:rPr>
          <w:rStyle w:val="s22"/>
          <w:rFonts w:cstheme="minorHAnsi"/>
          <w:color w:val="000000"/>
          <w:szCs w:val="24"/>
        </w:rPr>
        <w:t>Announce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the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first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proofErr w:type="spellStart"/>
      <w:r w:rsidRPr="005450FE">
        <w:rPr>
          <w:rStyle w:val="s22"/>
          <w:rFonts w:cstheme="minorHAnsi"/>
          <w:color w:val="000000"/>
          <w:szCs w:val="24"/>
        </w:rPr>
        <w:t>centers</w:t>
      </w:r>
      <w:proofErr w:type="spellEnd"/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by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the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end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of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June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2023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and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start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working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with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each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proofErr w:type="spellStart"/>
      <w:r w:rsidRPr="005450FE">
        <w:rPr>
          <w:rStyle w:val="s22"/>
          <w:rFonts w:cstheme="minorHAnsi"/>
          <w:color w:val="000000"/>
          <w:szCs w:val="24"/>
        </w:rPr>
        <w:t>center</w:t>
      </w:r>
      <w:proofErr w:type="spellEnd"/>
      <w:r w:rsidRPr="005450FE">
        <w:rPr>
          <w:rStyle w:val="s22"/>
          <w:rFonts w:cstheme="minorHAnsi"/>
          <w:color w:val="000000"/>
          <w:szCs w:val="24"/>
        </w:rPr>
        <w:t>;</w:t>
      </w:r>
    </w:p>
    <w:p w14:paraId="3E34E3D2" w14:textId="18895FF6" w:rsidR="00D52D86" w:rsidRPr="005450FE" w:rsidRDefault="00D52D86" w:rsidP="00ED2B06">
      <w:pPr>
        <w:pStyle w:val="ListParagraph"/>
        <w:numPr>
          <w:ilvl w:val="0"/>
          <w:numId w:val="23"/>
        </w:numPr>
        <w:spacing w:before="60" w:after="60"/>
        <w:ind w:left="357" w:hanging="357"/>
        <w:contextualSpacing w:val="0"/>
        <w:rPr>
          <w:rFonts w:cstheme="minorHAnsi"/>
          <w:color w:val="000000"/>
          <w:szCs w:val="24"/>
        </w:rPr>
      </w:pPr>
      <w:r w:rsidRPr="005450FE">
        <w:rPr>
          <w:rStyle w:val="s22"/>
          <w:rFonts w:cstheme="minorHAnsi"/>
          <w:color w:val="000000"/>
          <w:szCs w:val="24"/>
        </w:rPr>
        <w:t>Develop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playbooks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and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capacity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building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for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the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Alliance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members;</w:t>
      </w:r>
    </w:p>
    <w:p w14:paraId="0E14D21F" w14:textId="1EF3C5FF" w:rsidR="00D52D86" w:rsidRPr="005450FE" w:rsidRDefault="00D52D86" w:rsidP="00ED2B06">
      <w:pPr>
        <w:pStyle w:val="ListParagraph"/>
        <w:numPr>
          <w:ilvl w:val="0"/>
          <w:numId w:val="23"/>
        </w:numPr>
        <w:spacing w:before="60" w:after="60"/>
        <w:ind w:left="357" w:hanging="357"/>
        <w:contextualSpacing w:val="0"/>
        <w:rPr>
          <w:rFonts w:cstheme="minorHAnsi"/>
          <w:color w:val="000000"/>
          <w:szCs w:val="24"/>
        </w:rPr>
      </w:pPr>
      <w:r w:rsidRPr="005450FE">
        <w:rPr>
          <w:rStyle w:val="s22"/>
          <w:rFonts w:cstheme="minorHAnsi"/>
          <w:color w:val="000000"/>
          <w:szCs w:val="24"/>
        </w:rPr>
        <w:t>Continue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discussions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with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other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Sectors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of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ITU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to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ensure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coherence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and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benefits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from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the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ITU-wide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standpoint;</w:t>
      </w:r>
    </w:p>
    <w:p w14:paraId="4FCDB924" w14:textId="378DE0C1" w:rsidR="00D52D86" w:rsidRPr="005450FE" w:rsidRDefault="00D52D86" w:rsidP="00ED2B06">
      <w:pPr>
        <w:pStyle w:val="ListParagraph"/>
        <w:numPr>
          <w:ilvl w:val="0"/>
          <w:numId w:val="23"/>
        </w:numPr>
        <w:spacing w:before="60" w:after="60"/>
        <w:ind w:left="357" w:hanging="357"/>
        <w:contextualSpacing w:val="0"/>
        <w:rPr>
          <w:rFonts w:cstheme="minorHAnsi"/>
          <w:color w:val="000000"/>
          <w:szCs w:val="24"/>
        </w:rPr>
      </w:pPr>
      <w:r w:rsidRPr="005450FE">
        <w:rPr>
          <w:rStyle w:val="s22"/>
          <w:rFonts w:cstheme="minorHAnsi"/>
          <w:color w:val="000000"/>
          <w:szCs w:val="24"/>
        </w:rPr>
        <w:t>Continue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strengthening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the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Innovation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proofErr w:type="spellStart"/>
      <w:r w:rsidRPr="005450FE">
        <w:rPr>
          <w:rStyle w:val="s22"/>
          <w:rFonts w:cstheme="minorHAnsi"/>
          <w:color w:val="000000"/>
          <w:szCs w:val="24"/>
        </w:rPr>
        <w:t>Center</w:t>
      </w:r>
      <w:proofErr w:type="spellEnd"/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in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the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ITU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Area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Office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for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South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Asia;</w:t>
      </w:r>
    </w:p>
    <w:p w14:paraId="37AF8994" w14:textId="559D3F85" w:rsidR="00D52D86" w:rsidRPr="005450FE" w:rsidRDefault="00D52D86" w:rsidP="00ED2B06">
      <w:pPr>
        <w:pStyle w:val="ListParagraph"/>
        <w:numPr>
          <w:ilvl w:val="0"/>
          <w:numId w:val="23"/>
        </w:numPr>
        <w:spacing w:before="60" w:after="60"/>
        <w:ind w:left="357" w:hanging="357"/>
        <w:contextualSpacing w:val="0"/>
        <w:rPr>
          <w:rFonts w:cstheme="minorHAnsi"/>
          <w:szCs w:val="24"/>
        </w:rPr>
      </w:pPr>
      <w:r w:rsidRPr="005450FE">
        <w:rPr>
          <w:rStyle w:val="s28"/>
          <w:rFonts w:cstheme="minorHAnsi"/>
          <w:szCs w:val="24"/>
        </w:rPr>
        <w:t>Ensure</w:t>
      </w:r>
      <w:r w:rsidR="00310C6C">
        <w:rPr>
          <w:rStyle w:val="s28"/>
          <w:rFonts w:cstheme="minorHAnsi"/>
          <w:szCs w:val="24"/>
        </w:rPr>
        <w:t xml:space="preserve"> </w:t>
      </w:r>
      <w:r w:rsidRPr="005450FE">
        <w:rPr>
          <w:rStyle w:val="s28"/>
          <w:rFonts w:cstheme="minorHAnsi"/>
          <w:szCs w:val="24"/>
        </w:rPr>
        <w:t>coherence</w:t>
      </w:r>
      <w:r w:rsidR="00310C6C">
        <w:rPr>
          <w:rStyle w:val="s28"/>
          <w:rFonts w:cstheme="minorHAnsi"/>
          <w:szCs w:val="24"/>
        </w:rPr>
        <w:t xml:space="preserve"> </w:t>
      </w:r>
      <w:r w:rsidRPr="005450FE">
        <w:rPr>
          <w:rStyle w:val="s28"/>
          <w:rFonts w:cstheme="minorHAnsi"/>
          <w:szCs w:val="24"/>
        </w:rPr>
        <w:t>with</w:t>
      </w:r>
      <w:r w:rsidR="00310C6C">
        <w:rPr>
          <w:rStyle w:val="s28"/>
          <w:rFonts w:cstheme="minorHAnsi"/>
          <w:szCs w:val="24"/>
        </w:rPr>
        <w:t xml:space="preserve"> </w:t>
      </w:r>
      <w:r w:rsidRPr="005450FE">
        <w:rPr>
          <w:rStyle w:val="s22"/>
          <w:rFonts w:cstheme="minorHAnsi"/>
          <w:szCs w:val="24"/>
        </w:rPr>
        <w:t>activities</w:t>
      </w:r>
      <w:r w:rsidR="00310C6C">
        <w:rPr>
          <w:rStyle w:val="s22"/>
          <w:rFonts w:cstheme="minorHAnsi"/>
          <w:szCs w:val="24"/>
        </w:rPr>
        <w:t xml:space="preserve"> </w:t>
      </w:r>
      <w:r w:rsidRPr="005450FE">
        <w:rPr>
          <w:rStyle w:val="s22"/>
          <w:rFonts w:cstheme="minorHAnsi"/>
          <w:szCs w:val="24"/>
        </w:rPr>
        <w:t>under</w:t>
      </w:r>
      <w:r w:rsidR="00310C6C">
        <w:rPr>
          <w:rStyle w:val="s22"/>
          <w:rFonts w:cstheme="minorHAnsi"/>
          <w:szCs w:val="24"/>
        </w:rPr>
        <w:t xml:space="preserve"> </w:t>
      </w:r>
      <w:r w:rsidRPr="005450FE">
        <w:rPr>
          <w:rStyle w:val="s22"/>
          <w:rFonts w:cstheme="minorHAnsi"/>
          <w:szCs w:val="24"/>
        </w:rPr>
        <w:t>the</w:t>
      </w:r>
      <w:r w:rsidR="00310C6C">
        <w:rPr>
          <w:rStyle w:val="s22"/>
          <w:rFonts w:cstheme="minorHAnsi"/>
          <w:szCs w:val="24"/>
        </w:rPr>
        <w:t xml:space="preserve"> </w:t>
      </w:r>
      <w:proofErr w:type="spellStart"/>
      <w:r w:rsidRPr="005450FE">
        <w:rPr>
          <w:rStyle w:val="s22"/>
          <w:rFonts w:cstheme="minorHAnsi"/>
          <w:szCs w:val="24"/>
        </w:rPr>
        <w:t>iCodi</w:t>
      </w:r>
      <w:proofErr w:type="spellEnd"/>
      <w:r w:rsidR="00310C6C">
        <w:rPr>
          <w:rStyle w:val="s22"/>
          <w:rFonts w:cstheme="minorHAnsi"/>
          <w:szCs w:val="24"/>
        </w:rPr>
        <w:t xml:space="preserve"> </w:t>
      </w:r>
      <w:r w:rsidRPr="005450FE">
        <w:rPr>
          <w:rStyle w:val="s22"/>
          <w:rFonts w:cstheme="minorHAnsi"/>
          <w:szCs w:val="24"/>
        </w:rPr>
        <w:t>initia</w:t>
      </w:r>
      <w:r w:rsidRPr="00310C6C">
        <w:rPr>
          <w:rStyle w:val="s22"/>
          <w:rFonts w:cstheme="minorHAnsi"/>
          <w:szCs w:val="24"/>
        </w:rPr>
        <w:t>tive</w:t>
      </w:r>
      <w:r w:rsidR="00310C6C">
        <w:rPr>
          <w:rStyle w:val="s22"/>
          <w:rFonts w:cstheme="minorHAnsi"/>
          <w:szCs w:val="24"/>
        </w:rPr>
        <w:t xml:space="preserve"> </w:t>
      </w:r>
      <w:r w:rsidR="00B20903" w:rsidRPr="00310C6C">
        <w:rPr>
          <w:rStyle w:val="s22"/>
          <w:rFonts w:cstheme="minorHAnsi"/>
          <w:szCs w:val="24"/>
        </w:rPr>
        <w:t>and</w:t>
      </w:r>
      <w:r w:rsidR="00310C6C">
        <w:rPr>
          <w:rStyle w:val="s22"/>
          <w:rFonts w:cstheme="minorHAnsi"/>
          <w:szCs w:val="24"/>
        </w:rPr>
        <w:t xml:space="preserve"> </w:t>
      </w:r>
      <w:r w:rsidR="00B20903" w:rsidRPr="00310C6C">
        <w:rPr>
          <w:rStyle w:val="s22"/>
          <w:rFonts w:cstheme="minorHAnsi"/>
          <w:szCs w:val="24"/>
        </w:rPr>
        <w:t>the</w:t>
      </w:r>
      <w:r w:rsidR="00310C6C">
        <w:rPr>
          <w:rStyle w:val="s22"/>
          <w:rFonts w:cstheme="minorHAnsi"/>
          <w:szCs w:val="24"/>
        </w:rPr>
        <w:t xml:space="preserve"> </w:t>
      </w:r>
      <w:proofErr w:type="spellStart"/>
      <w:r w:rsidR="00B20903" w:rsidRPr="00310C6C">
        <w:rPr>
          <w:rStyle w:val="s22"/>
          <w:rFonts w:cstheme="minorHAnsi"/>
          <w:szCs w:val="24"/>
        </w:rPr>
        <w:t>iCodi</w:t>
      </w:r>
      <w:proofErr w:type="spellEnd"/>
      <w:r w:rsidR="00310C6C">
        <w:rPr>
          <w:rStyle w:val="s22"/>
          <w:rFonts w:cstheme="minorHAnsi"/>
          <w:szCs w:val="24"/>
        </w:rPr>
        <w:t xml:space="preserve"> </w:t>
      </w:r>
      <w:r w:rsidR="00B20903" w:rsidRPr="00310C6C">
        <w:rPr>
          <w:rStyle w:val="s22"/>
          <w:rFonts w:cstheme="minorHAnsi"/>
          <w:szCs w:val="24"/>
        </w:rPr>
        <w:t>P2C</w:t>
      </w:r>
      <w:r w:rsidR="00310C6C">
        <w:rPr>
          <w:rStyle w:val="s22"/>
          <w:rFonts w:cstheme="minorHAnsi"/>
          <w:szCs w:val="24"/>
        </w:rPr>
        <w:t xml:space="preserve"> </w:t>
      </w:r>
      <w:r w:rsidR="00B20903" w:rsidRPr="00310C6C">
        <w:rPr>
          <w:rStyle w:val="s22"/>
          <w:rFonts w:cstheme="minorHAnsi"/>
          <w:szCs w:val="24"/>
        </w:rPr>
        <w:t>pledge</w:t>
      </w:r>
      <w:r w:rsidRPr="00310C6C">
        <w:rPr>
          <w:rStyle w:val="s22"/>
          <w:rFonts w:cstheme="minorHAnsi"/>
          <w:szCs w:val="24"/>
        </w:rPr>
        <w:t>;</w:t>
      </w:r>
    </w:p>
    <w:p w14:paraId="643DBDEB" w14:textId="717AE260" w:rsidR="00D52D86" w:rsidRPr="005450FE" w:rsidRDefault="00D52D86" w:rsidP="00ED2B06">
      <w:pPr>
        <w:pStyle w:val="ListParagraph"/>
        <w:numPr>
          <w:ilvl w:val="0"/>
          <w:numId w:val="23"/>
        </w:numPr>
        <w:spacing w:before="60" w:after="60"/>
        <w:ind w:left="357" w:hanging="357"/>
        <w:contextualSpacing w:val="0"/>
        <w:rPr>
          <w:rFonts w:cstheme="minorHAnsi"/>
          <w:color w:val="000000"/>
          <w:szCs w:val="24"/>
        </w:rPr>
      </w:pPr>
      <w:r w:rsidRPr="005450FE">
        <w:rPr>
          <w:rStyle w:val="s22"/>
          <w:rFonts w:cstheme="minorHAnsi"/>
          <w:color w:val="000000"/>
          <w:szCs w:val="24"/>
        </w:rPr>
        <w:t>Officially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launch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the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DT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lab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with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the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cross-cutting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support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for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ITU-wide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approach;</w:t>
      </w:r>
    </w:p>
    <w:p w14:paraId="2FABC154" w14:textId="4DCEC244" w:rsidR="00D52D86" w:rsidRPr="005450FE" w:rsidRDefault="00D52D86" w:rsidP="00ED2B06">
      <w:pPr>
        <w:pStyle w:val="ListParagraph"/>
        <w:numPr>
          <w:ilvl w:val="0"/>
          <w:numId w:val="23"/>
        </w:numPr>
        <w:spacing w:before="60" w:after="60"/>
        <w:ind w:left="357" w:hanging="357"/>
        <w:contextualSpacing w:val="0"/>
        <w:rPr>
          <w:rFonts w:cstheme="minorHAnsi"/>
          <w:color w:val="000000"/>
          <w:szCs w:val="24"/>
        </w:rPr>
      </w:pPr>
      <w:r w:rsidRPr="005450FE">
        <w:rPr>
          <w:rStyle w:val="s22"/>
          <w:rFonts w:cstheme="minorHAnsi"/>
          <w:color w:val="000000"/>
          <w:szCs w:val="24"/>
        </w:rPr>
        <w:t>Develop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comprehensive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resource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mobilization,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communication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and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partnership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strategies;</w:t>
      </w:r>
    </w:p>
    <w:p w14:paraId="6B248F00" w14:textId="5D393E43" w:rsidR="00D52D86" w:rsidRPr="005450FE" w:rsidRDefault="00D52D86" w:rsidP="00ED2B06">
      <w:pPr>
        <w:pStyle w:val="ListParagraph"/>
        <w:numPr>
          <w:ilvl w:val="0"/>
          <w:numId w:val="23"/>
        </w:numPr>
        <w:spacing w:before="60" w:after="60"/>
        <w:ind w:left="357" w:hanging="357"/>
        <w:contextualSpacing w:val="0"/>
        <w:rPr>
          <w:rFonts w:cstheme="minorHAnsi"/>
          <w:color w:val="000000"/>
          <w:szCs w:val="24"/>
        </w:rPr>
      </w:pPr>
      <w:r w:rsidRPr="005450FE">
        <w:rPr>
          <w:rStyle w:val="s22"/>
          <w:rFonts w:cstheme="minorHAnsi"/>
          <w:color w:val="000000"/>
          <w:szCs w:val="24"/>
        </w:rPr>
        <w:t>Establish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the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Digital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Innovation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Board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and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conduct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the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first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board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meeting;</w:t>
      </w:r>
    </w:p>
    <w:p w14:paraId="748EEAE2" w14:textId="173D3626" w:rsidR="00D52D86" w:rsidRPr="005450FE" w:rsidRDefault="00D52D86" w:rsidP="00ED2B06">
      <w:pPr>
        <w:pStyle w:val="ListParagraph"/>
        <w:numPr>
          <w:ilvl w:val="0"/>
          <w:numId w:val="23"/>
        </w:numPr>
        <w:spacing w:before="60" w:after="60"/>
        <w:ind w:left="357" w:hanging="357"/>
        <w:contextualSpacing w:val="0"/>
        <w:rPr>
          <w:rFonts w:cstheme="minorHAnsi"/>
          <w:color w:val="000000"/>
          <w:szCs w:val="24"/>
        </w:rPr>
      </w:pPr>
      <w:r w:rsidRPr="005450FE">
        <w:rPr>
          <w:rStyle w:val="s22"/>
          <w:rFonts w:cstheme="minorHAnsi"/>
          <w:color w:val="000000"/>
          <w:szCs w:val="24"/>
        </w:rPr>
        <w:t>Conduct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an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Alliance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Members</w:t>
      </w:r>
      <w:r w:rsidR="002D52FC" w:rsidRPr="005450FE">
        <w:rPr>
          <w:rStyle w:val="s22"/>
          <w:rFonts w:cstheme="minorHAnsi"/>
          <w:color w:val="000000"/>
          <w:szCs w:val="24"/>
        </w:rPr>
        <w:t>’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Forum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to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share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initial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outcomes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of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the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network,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share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best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practices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and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connect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stakeholders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to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accelerate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a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BDT4Impact;</w:t>
      </w:r>
    </w:p>
    <w:p w14:paraId="29D5D1EB" w14:textId="68307247" w:rsidR="00D52D86" w:rsidRPr="005450FE" w:rsidRDefault="00D52D86" w:rsidP="00ED2B06">
      <w:pPr>
        <w:pStyle w:val="ListParagraph"/>
        <w:numPr>
          <w:ilvl w:val="0"/>
          <w:numId w:val="23"/>
        </w:numPr>
        <w:spacing w:before="60" w:after="60"/>
        <w:ind w:left="357" w:hanging="357"/>
        <w:contextualSpacing w:val="0"/>
        <w:rPr>
          <w:rFonts w:cstheme="minorHAnsi"/>
          <w:color w:val="000000"/>
          <w:szCs w:val="24"/>
        </w:rPr>
      </w:pPr>
      <w:r w:rsidRPr="005450FE">
        <w:rPr>
          <w:rStyle w:val="s22"/>
          <w:rFonts w:cstheme="minorHAnsi"/>
          <w:color w:val="000000"/>
          <w:szCs w:val="24"/>
        </w:rPr>
        <w:t>Onboard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internal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innovation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initiatives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to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accelerate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human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capacity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development;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and</w:t>
      </w:r>
    </w:p>
    <w:p w14:paraId="76AAD2E8" w14:textId="1E49732D" w:rsidR="00D52D86" w:rsidRPr="005450FE" w:rsidRDefault="00D52D86" w:rsidP="00ED2B06">
      <w:pPr>
        <w:pStyle w:val="ListParagraph"/>
        <w:numPr>
          <w:ilvl w:val="0"/>
          <w:numId w:val="23"/>
        </w:numPr>
        <w:spacing w:before="60" w:after="60"/>
        <w:ind w:left="357" w:hanging="357"/>
        <w:contextualSpacing w:val="0"/>
        <w:rPr>
          <w:rStyle w:val="s22"/>
          <w:rFonts w:cstheme="minorHAnsi"/>
          <w:color w:val="000000"/>
          <w:szCs w:val="24"/>
        </w:rPr>
      </w:pPr>
      <w:r w:rsidRPr="005450FE">
        <w:rPr>
          <w:rStyle w:val="s22"/>
          <w:rFonts w:cstheme="minorHAnsi"/>
          <w:color w:val="000000"/>
          <w:szCs w:val="24"/>
        </w:rPr>
        <w:t>Develop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further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partnerships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with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UN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and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other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relevant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international</w:t>
      </w:r>
      <w:r w:rsidR="00310C6C">
        <w:rPr>
          <w:rStyle w:val="s22"/>
          <w:rFonts w:cstheme="minorHAnsi"/>
          <w:color w:val="000000"/>
          <w:szCs w:val="24"/>
        </w:rPr>
        <w:t xml:space="preserve"> </w:t>
      </w:r>
      <w:r w:rsidRPr="005450FE">
        <w:rPr>
          <w:rStyle w:val="s22"/>
          <w:rFonts w:cstheme="minorHAnsi"/>
          <w:color w:val="000000"/>
          <w:szCs w:val="24"/>
        </w:rPr>
        <w:t>organizations.</w:t>
      </w:r>
    </w:p>
    <w:p w14:paraId="0E97C7DC" w14:textId="5D426CBC" w:rsidR="00014C62" w:rsidRPr="005450FE" w:rsidRDefault="00D52D86" w:rsidP="005450FE">
      <w:pPr>
        <w:pStyle w:val="s19"/>
        <w:spacing w:before="120" w:beforeAutospacing="0" w:after="12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TDAG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is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invited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to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note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this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report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and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provide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advice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as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deemed</w:t>
      </w:r>
      <w:r w:rsidR="00310C6C">
        <w:rPr>
          <w:rStyle w:val="s2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450FE">
        <w:rPr>
          <w:rStyle w:val="s22"/>
          <w:rFonts w:asciiTheme="minorHAnsi" w:hAnsiTheme="minorHAnsi" w:cstheme="minorHAnsi"/>
          <w:color w:val="000000"/>
          <w:sz w:val="24"/>
          <w:szCs w:val="24"/>
        </w:rPr>
        <w:t>necessary.</w:t>
      </w:r>
    </w:p>
    <w:p w14:paraId="7759C759" w14:textId="524A7C84" w:rsidR="00821996" w:rsidRPr="005450FE" w:rsidRDefault="003C58BF" w:rsidP="005450FE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szCs w:val="24"/>
        </w:rPr>
      </w:pPr>
      <w:r w:rsidRPr="005450FE">
        <w:rPr>
          <w:szCs w:val="24"/>
        </w:rPr>
        <w:t>_____________</w:t>
      </w:r>
      <w:r w:rsidR="004122C5" w:rsidRPr="005450FE">
        <w:rPr>
          <w:szCs w:val="24"/>
        </w:rPr>
        <w:t>_</w:t>
      </w:r>
      <w:r w:rsidR="00922EC1" w:rsidRPr="005450FE">
        <w:rPr>
          <w:szCs w:val="24"/>
        </w:rPr>
        <w:t>_</w:t>
      </w:r>
    </w:p>
    <w:sectPr w:rsidR="00821996" w:rsidRPr="005450FE" w:rsidSect="00473791">
      <w:headerReference w:type="default" r:id="rId27"/>
      <w:footerReference w:type="first" r:id="rId28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11C0C" w14:textId="77777777" w:rsidR="0051431E" w:rsidRDefault="0051431E">
      <w:r>
        <w:separator/>
      </w:r>
    </w:p>
  </w:endnote>
  <w:endnote w:type="continuationSeparator" w:id="0">
    <w:p w14:paraId="51A64D22" w14:textId="77777777" w:rsidR="0051431E" w:rsidRDefault="0051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4D495C" w14:paraId="695D1810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59420B" w:rsidRPr="004D495C" w:rsidRDefault="0059420B" w:rsidP="005942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3F2C4D00" w:rsidR="0059420B" w:rsidRPr="00AF7A97" w:rsidRDefault="00A97B8A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Mr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r w:rsidR="00E255B6">
            <w:rPr>
              <w:sz w:val="18"/>
              <w:szCs w:val="18"/>
              <w:lang w:val="en-US"/>
            </w:rPr>
            <w:t>Mohamed B</w:t>
          </w:r>
          <w:r w:rsidR="000025FB">
            <w:rPr>
              <w:sz w:val="18"/>
              <w:szCs w:val="18"/>
              <w:lang w:val="en-US"/>
            </w:rPr>
            <w:t>a</w:t>
          </w:r>
          <w:r w:rsidR="00E255B6">
            <w:rPr>
              <w:sz w:val="18"/>
              <w:szCs w:val="18"/>
              <w:lang w:val="en-US"/>
            </w:rPr>
            <w:t xml:space="preserve">, Senior Coordinator, Digital Innovation Ecosystem, </w:t>
          </w:r>
          <w:r w:rsidR="000025FB">
            <w:rPr>
              <w:sz w:val="18"/>
              <w:szCs w:val="18"/>
              <w:lang w:val="en-US"/>
            </w:rPr>
            <w:t>Telecommunication Development Bureau</w:t>
          </w:r>
        </w:p>
      </w:tc>
      <w:bookmarkStart w:id="7" w:name="OrgName"/>
      <w:bookmarkEnd w:id="7"/>
    </w:tr>
    <w:tr w:rsidR="0059420B" w:rsidRPr="004D495C" w14:paraId="61167678" w14:textId="77777777" w:rsidTr="004E3CF5">
      <w:tc>
        <w:tcPr>
          <w:tcW w:w="1526" w:type="dxa"/>
          <w:shd w:val="clear" w:color="auto" w:fill="auto"/>
        </w:tcPr>
        <w:p w14:paraId="33710823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59420B" w:rsidRPr="004D495C" w:rsidRDefault="0059420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D7949F0" w14:textId="7B1031D3" w:rsidR="0059420B" w:rsidRPr="00AF7A97" w:rsidRDefault="00E255B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+41</w:t>
          </w:r>
          <w:r w:rsidR="00A97B8A">
            <w:rPr>
              <w:sz w:val="18"/>
              <w:szCs w:val="18"/>
              <w:lang w:val="en-US"/>
            </w:rPr>
            <w:t xml:space="preserve"> </w:t>
          </w:r>
          <w:r w:rsidR="00B30A02">
            <w:rPr>
              <w:sz w:val="18"/>
              <w:szCs w:val="18"/>
              <w:lang w:val="en-US"/>
            </w:rPr>
            <w:t>22</w:t>
          </w:r>
          <w:r w:rsidR="00A97B8A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730</w:t>
          </w:r>
          <w:r w:rsidR="00A97B8A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5338</w:t>
          </w:r>
        </w:p>
      </w:tc>
      <w:bookmarkStart w:id="8" w:name="PhoneNo"/>
      <w:bookmarkEnd w:id="8"/>
    </w:tr>
    <w:tr w:rsidR="0059420B" w:rsidRPr="004D495C" w14:paraId="0299A231" w14:textId="77777777" w:rsidTr="004E3CF5">
      <w:tc>
        <w:tcPr>
          <w:tcW w:w="1526" w:type="dxa"/>
          <w:shd w:val="clear" w:color="auto" w:fill="auto"/>
        </w:tcPr>
        <w:p w14:paraId="35CBC438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59420B" w:rsidRPr="004D495C" w:rsidRDefault="0059420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7EAB0988" w14:textId="40A14A32" w:rsidR="0059420B" w:rsidRPr="00AF7A97" w:rsidRDefault="00BE42A2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ED2B06" w:rsidRPr="00A361F8">
              <w:rPr>
                <w:rStyle w:val="Hyperlink"/>
                <w:sz w:val="18"/>
                <w:szCs w:val="18"/>
                <w:lang w:val="en-US"/>
              </w:rPr>
              <w:t>mohamed.ba@itu.int</w:t>
            </w:r>
          </w:hyperlink>
          <w:r w:rsidR="00E255B6">
            <w:rPr>
              <w:sz w:val="18"/>
              <w:szCs w:val="18"/>
              <w:lang w:val="en-US"/>
            </w:rPr>
            <w:t xml:space="preserve"> </w:t>
          </w:r>
        </w:p>
      </w:tc>
      <w:bookmarkStart w:id="9" w:name="Email"/>
      <w:bookmarkEnd w:id="9"/>
    </w:tr>
  </w:tbl>
  <w:p w14:paraId="5AEFE7F9" w14:textId="77777777" w:rsidR="0059420B" w:rsidRDefault="0059420B" w:rsidP="00B80157">
    <w:pPr>
      <w:pStyle w:val="Footer"/>
      <w:jc w:val="center"/>
      <w:rPr>
        <w:lang w:val="en-GB"/>
      </w:rPr>
    </w:pPr>
  </w:p>
  <w:p w14:paraId="40A321D0" w14:textId="77777777" w:rsidR="00721657" w:rsidRPr="0059420B" w:rsidRDefault="00BE42A2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28404" w14:textId="77777777" w:rsidR="0051431E" w:rsidRDefault="0051431E">
      <w:r>
        <w:t>____________________</w:t>
      </w:r>
    </w:p>
  </w:footnote>
  <w:footnote w:type="continuationSeparator" w:id="0">
    <w:p w14:paraId="3817A033" w14:textId="77777777" w:rsidR="0051431E" w:rsidRDefault="00514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082E7904" w:rsidR="00721657" w:rsidRPr="00EF2157" w:rsidRDefault="00A525CC" w:rsidP="00EF215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5C5A93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E255B6">
      <w:rPr>
        <w:sz w:val="22"/>
        <w:szCs w:val="22"/>
        <w:lang w:val="de-CH"/>
      </w:rPr>
      <w:t>13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207AD"/>
    <w:multiLevelType w:val="hybridMultilevel"/>
    <w:tmpl w:val="74961ABA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2ACD"/>
    <w:multiLevelType w:val="hybridMultilevel"/>
    <w:tmpl w:val="704EF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371"/>
    <w:multiLevelType w:val="hybridMultilevel"/>
    <w:tmpl w:val="6DD29FA2"/>
    <w:lvl w:ilvl="0" w:tplc="B4A0E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3E5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A1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42D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56A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6A9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487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128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BC6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AD014D"/>
    <w:multiLevelType w:val="hybridMultilevel"/>
    <w:tmpl w:val="2F265034"/>
    <w:lvl w:ilvl="0" w:tplc="B2145A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C3375"/>
    <w:multiLevelType w:val="hybridMultilevel"/>
    <w:tmpl w:val="9DCC1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F45D0"/>
    <w:multiLevelType w:val="hybridMultilevel"/>
    <w:tmpl w:val="2C10A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D749C"/>
    <w:multiLevelType w:val="hybridMultilevel"/>
    <w:tmpl w:val="AE129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04730"/>
    <w:multiLevelType w:val="hybridMultilevel"/>
    <w:tmpl w:val="274865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73EF6"/>
    <w:multiLevelType w:val="hybridMultilevel"/>
    <w:tmpl w:val="698C9CCC"/>
    <w:lvl w:ilvl="0" w:tplc="D8AA70E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3A6A23CC"/>
    <w:multiLevelType w:val="hybridMultilevel"/>
    <w:tmpl w:val="F6FA9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01EEA"/>
    <w:multiLevelType w:val="hybridMultilevel"/>
    <w:tmpl w:val="4808A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70663"/>
    <w:multiLevelType w:val="hybridMultilevel"/>
    <w:tmpl w:val="462EAA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07937"/>
    <w:multiLevelType w:val="hybridMultilevel"/>
    <w:tmpl w:val="16FE6E9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668E5"/>
    <w:multiLevelType w:val="hybridMultilevel"/>
    <w:tmpl w:val="D90C3A10"/>
    <w:lvl w:ilvl="0" w:tplc="B2145A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D53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010B31"/>
    <w:multiLevelType w:val="hybridMultilevel"/>
    <w:tmpl w:val="F82C4C2A"/>
    <w:lvl w:ilvl="0" w:tplc="08090005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6" w15:restartNumberingAfterBreak="0">
    <w:nsid w:val="51D06AC1"/>
    <w:multiLevelType w:val="hybridMultilevel"/>
    <w:tmpl w:val="6FA21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F7879"/>
    <w:multiLevelType w:val="hybridMultilevel"/>
    <w:tmpl w:val="1630A6EE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755FB"/>
    <w:multiLevelType w:val="hybridMultilevel"/>
    <w:tmpl w:val="A9E8DC44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64E1551E"/>
    <w:multiLevelType w:val="hybridMultilevel"/>
    <w:tmpl w:val="42D8BE4C"/>
    <w:lvl w:ilvl="0" w:tplc="B2145A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534EE"/>
    <w:multiLevelType w:val="hybridMultilevel"/>
    <w:tmpl w:val="AFF4B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73149"/>
    <w:multiLevelType w:val="hybridMultilevel"/>
    <w:tmpl w:val="DF08F76A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21"/>
  </w:num>
  <w:num w:numId="5">
    <w:abstractNumId w:val="6"/>
  </w:num>
  <w:num w:numId="6">
    <w:abstractNumId w:val="1"/>
  </w:num>
  <w:num w:numId="7">
    <w:abstractNumId w:val="5"/>
  </w:num>
  <w:num w:numId="8">
    <w:abstractNumId w:val="10"/>
  </w:num>
  <w:num w:numId="9">
    <w:abstractNumId w:val="16"/>
  </w:num>
  <w:num w:numId="10">
    <w:abstractNumId w:val="9"/>
  </w:num>
  <w:num w:numId="11">
    <w:abstractNumId w:val="4"/>
  </w:num>
  <w:num w:numId="12">
    <w:abstractNumId w:val="11"/>
  </w:num>
  <w:num w:numId="13">
    <w:abstractNumId w:val="13"/>
  </w:num>
  <w:num w:numId="14">
    <w:abstractNumId w:val="3"/>
  </w:num>
  <w:num w:numId="15">
    <w:abstractNumId w:val="20"/>
  </w:num>
  <w:num w:numId="16">
    <w:abstractNumId w:val="7"/>
  </w:num>
  <w:num w:numId="17">
    <w:abstractNumId w:val="12"/>
  </w:num>
  <w:num w:numId="18">
    <w:abstractNumId w:val="15"/>
  </w:num>
  <w:num w:numId="19">
    <w:abstractNumId w:val="8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3MzA2NzY2MDA0tzBX0lEKTi0uzszPAykwqwUAdTaJICwAAAA="/>
  </w:docVars>
  <w:rsids>
    <w:rsidRoot w:val="00003C43"/>
    <w:rsid w:val="0000105E"/>
    <w:rsid w:val="000025FB"/>
    <w:rsid w:val="00002716"/>
    <w:rsid w:val="00003C43"/>
    <w:rsid w:val="000048C7"/>
    <w:rsid w:val="00005791"/>
    <w:rsid w:val="00010827"/>
    <w:rsid w:val="00014C62"/>
    <w:rsid w:val="00015089"/>
    <w:rsid w:val="0002520B"/>
    <w:rsid w:val="00026437"/>
    <w:rsid w:val="000325DD"/>
    <w:rsid w:val="00037A9E"/>
    <w:rsid w:val="00037F91"/>
    <w:rsid w:val="00045074"/>
    <w:rsid w:val="000539F1"/>
    <w:rsid w:val="00054747"/>
    <w:rsid w:val="00055A2A"/>
    <w:rsid w:val="000615C1"/>
    <w:rsid w:val="00061675"/>
    <w:rsid w:val="0007268B"/>
    <w:rsid w:val="00073A88"/>
    <w:rsid w:val="000743AA"/>
    <w:rsid w:val="0008444F"/>
    <w:rsid w:val="000866A1"/>
    <w:rsid w:val="0009076F"/>
    <w:rsid w:val="0009225C"/>
    <w:rsid w:val="000A17C4"/>
    <w:rsid w:val="000A36A4"/>
    <w:rsid w:val="000B2352"/>
    <w:rsid w:val="000C04C5"/>
    <w:rsid w:val="000C72EF"/>
    <w:rsid w:val="000C7B84"/>
    <w:rsid w:val="000D18B0"/>
    <w:rsid w:val="000D261B"/>
    <w:rsid w:val="000D58A3"/>
    <w:rsid w:val="000E3D2B"/>
    <w:rsid w:val="000E3ED4"/>
    <w:rsid w:val="000E3F9C"/>
    <w:rsid w:val="000F0282"/>
    <w:rsid w:val="000F1550"/>
    <w:rsid w:val="000F251B"/>
    <w:rsid w:val="000F4648"/>
    <w:rsid w:val="000F5FE8"/>
    <w:rsid w:val="000F6644"/>
    <w:rsid w:val="00100833"/>
    <w:rsid w:val="00102F72"/>
    <w:rsid w:val="00106F5B"/>
    <w:rsid w:val="00107E85"/>
    <w:rsid w:val="00113EE8"/>
    <w:rsid w:val="0011455A"/>
    <w:rsid w:val="00114A65"/>
    <w:rsid w:val="0011711C"/>
    <w:rsid w:val="0012024B"/>
    <w:rsid w:val="00133061"/>
    <w:rsid w:val="00141699"/>
    <w:rsid w:val="00147000"/>
    <w:rsid w:val="00163091"/>
    <w:rsid w:val="001630EA"/>
    <w:rsid w:val="001645CB"/>
    <w:rsid w:val="00164CC3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878DF"/>
    <w:rsid w:val="0019037C"/>
    <w:rsid w:val="001905A9"/>
    <w:rsid w:val="00191273"/>
    <w:rsid w:val="001942A7"/>
    <w:rsid w:val="0019587B"/>
    <w:rsid w:val="001A163D"/>
    <w:rsid w:val="001A2DFA"/>
    <w:rsid w:val="001A441E"/>
    <w:rsid w:val="001A6733"/>
    <w:rsid w:val="001B357F"/>
    <w:rsid w:val="001C3444"/>
    <w:rsid w:val="001C3702"/>
    <w:rsid w:val="001C4656"/>
    <w:rsid w:val="001C46BC"/>
    <w:rsid w:val="001D1E06"/>
    <w:rsid w:val="001E1213"/>
    <w:rsid w:val="001E43F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5135"/>
    <w:rsid w:val="00236560"/>
    <w:rsid w:val="0023662E"/>
    <w:rsid w:val="00245D0F"/>
    <w:rsid w:val="00250E8B"/>
    <w:rsid w:val="002548C3"/>
    <w:rsid w:val="00257ACD"/>
    <w:rsid w:val="00262908"/>
    <w:rsid w:val="002650F4"/>
    <w:rsid w:val="002715FD"/>
    <w:rsid w:val="002769F9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52FC"/>
    <w:rsid w:val="002D6C61"/>
    <w:rsid w:val="002E2104"/>
    <w:rsid w:val="002E2DAC"/>
    <w:rsid w:val="002E6781"/>
    <w:rsid w:val="002E6963"/>
    <w:rsid w:val="002E6F8F"/>
    <w:rsid w:val="002F05D8"/>
    <w:rsid w:val="002F2DE0"/>
    <w:rsid w:val="002F5E25"/>
    <w:rsid w:val="002F7133"/>
    <w:rsid w:val="0030353C"/>
    <w:rsid w:val="00310C6C"/>
    <w:rsid w:val="003125C3"/>
    <w:rsid w:val="00312AE6"/>
    <w:rsid w:val="00317D1A"/>
    <w:rsid w:val="003211FF"/>
    <w:rsid w:val="003242AB"/>
    <w:rsid w:val="00326CD2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72B47"/>
    <w:rsid w:val="00380B71"/>
    <w:rsid w:val="0038365A"/>
    <w:rsid w:val="00386A89"/>
    <w:rsid w:val="0039648E"/>
    <w:rsid w:val="003A0808"/>
    <w:rsid w:val="003A5AFE"/>
    <w:rsid w:val="003A5D5F"/>
    <w:rsid w:val="003A7FFE"/>
    <w:rsid w:val="003B0A63"/>
    <w:rsid w:val="003B0B22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074B8"/>
    <w:rsid w:val="0041156B"/>
    <w:rsid w:val="004122C5"/>
    <w:rsid w:val="00413B78"/>
    <w:rsid w:val="0041528C"/>
    <w:rsid w:val="00416DDE"/>
    <w:rsid w:val="0044411E"/>
    <w:rsid w:val="0044779D"/>
    <w:rsid w:val="00453435"/>
    <w:rsid w:val="00455B54"/>
    <w:rsid w:val="00460089"/>
    <w:rsid w:val="00466398"/>
    <w:rsid w:val="00471766"/>
    <w:rsid w:val="0047306D"/>
    <w:rsid w:val="00473791"/>
    <w:rsid w:val="0047626A"/>
    <w:rsid w:val="00476E48"/>
    <w:rsid w:val="00481DE9"/>
    <w:rsid w:val="004856AB"/>
    <w:rsid w:val="00486A39"/>
    <w:rsid w:val="0049128B"/>
    <w:rsid w:val="00493B49"/>
    <w:rsid w:val="00495501"/>
    <w:rsid w:val="004A070A"/>
    <w:rsid w:val="004A320E"/>
    <w:rsid w:val="004A4E9C"/>
    <w:rsid w:val="004B0216"/>
    <w:rsid w:val="004B1A3C"/>
    <w:rsid w:val="004C2DEC"/>
    <w:rsid w:val="004C515F"/>
    <w:rsid w:val="004D2CC3"/>
    <w:rsid w:val="004D35CB"/>
    <w:rsid w:val="004D7DAB"/>
    <w:rsid w:val="004E20E5"/>
    <w:rsid w:val="004E64EA"/>
    <w:rsid w:val="004E7828"/>
    <w:rsid w:val="004F1C88"/>
    <w:rsid w:val="004F46AA"/>
    <w:rsid w:val="004F6A70"/>
    <w:rsid w:val="00500AD7"/>
    <w:rsid w:val="00502ABF"/>
    <w:rsid w:val="00504DB0"/>
    <w:rsid w:val="00507C35"/>
    <w:rsid w:val="00510735"/>
    <w:rsid w:val="00513C7E"/>
    <w:rsid w:val="0051431E"/>
    <w:rsid w:val="00514D2F"/>
    <w:rsid w:val="0054420E"/>
    <w:rsid w:val="00544D1B"/>
    <w:rsid w:val="005450FE"/>
    <w:rsid w:val="00545DC0"/>
    <w:rsid w:val="00545F6C"/>
    <w:rsid w:val="005477D9"/>
    <w:rsid w:val="00553B42"/>
    <w:rsid w:val="0055720C"/>
    <w:rsid w:val="00561796"/>
    <w:rsid w:val="005632DD"/>
    <w:rsid w:val="0056423B"/>
    <w:rsid w:val="00564640"/>
    <w:rsid w:val="00573424"/>
    <w:rsid w:val="0057402F"/>
    <w:rsid w:val="00576142"/>
    <w:rsid w:val="00581653"/>
    <w:rsid w:val="005849D6"/>
    <w:rsid w:val="00585367"/>
    <w:rsid w:val="005871A1"/>
    <w:rsid w:val="0058737E"/>
    <w:rsid w:val="00592518"/>
    <w:rsid w:val="00592E87"/>
    <w:rsid w:val="00593D46"/>
    <w:rsid w:val="0059420B"/>
    <w:rsid w:val="00594C4D"/>
    <w:rsid w:val="005A33B0"/>
    <w:rsid w:val="005A75FE"/>
    <w:rsid w:val="005C2DC2"/>
    <w:rsid w:val="005C304A"/>
    <w:rsid w:val="005C3D69"/>
    <w:rsid w:val="005C5A93"/>
    <w:rsid w:val="005C7C98"/>
    <w:rsid w:val="005D2C3A"/>
    <w:rsid w:val="005D55A4"/>
    <w:rsid w:val="005D57C8"/>
    <w:rsid w:val="005D5A64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1BBF"/>
    <w:rsid w:val="00623F30"/>
    <w:rsid w:val="00625FB8"/>
    <w:rsid w:val="006261BD"/>
    <w:rsid w:val="00635EDB"/>
    <w:rsid w:val="0064734E"/>
    <w:rsid w:val="00650137"/>
    <w:rsid w:val="00650983"/>
    <w:rsid w:val="006509D7"/>
    <w:rsid w:val="00651CE8"/>
    <w:rsid w:val="0065521B"/>
    <w:rsid w:val="0066201D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0708"/>
    <w:rsid w:val="006B1E59"/>
    <w:rsid w:val="006B2FFB"/>
    <w:rsid w:val="006C10A2"/>
    <w:rsid w:val="006C1F18"/>
    <w:rsid w:val="006D40D5"/>
    <w:rsid w:val="006F009A"/>
    <w:rsid w:val="006F028D"/>
    <w:rsid w:val="006F3D93"/>
    <w:rsid w:val="006F517C"/>
    <w:rsid w:val="007019B1"/>
    <w:rsid w:val="00721657"/>
    <w:rsid w:val="0072433D"/>
    <w:rsid w:val="007279A8"/>
    <w:rsid w:val="00727B1A"/>
    <w:rsid w:val="00741337"/>
    <w:rsid w:val="00752258"/>
    <w:rsid w:val="007529E1"/>
    <w:rsid w:val="00754EE5"/>
    <w:rsid w:val="00761950"/>
    <w:rsid w:val="00762880"/>
    <w:rsid w:val="00762AD6"/>
    <w:rsid w:val="00762E02"/>
    <w:rsid w:val="00772290"/>
    <w:rsid w:val="00777265"/>
    <w:rsid w:val="0077741D"/>
    <w:rsid w:val="007805E7"/>
    <w:rsid w:val="0078222A"/>
    <w:rsid w:val="00787D48"/>
    <w:rsid w:val="00795294"/>
    <w:rsid w:val="007A4E50"/>
    <w:rsid w:val="007B18A7"/>
    <w:rsid w:val="007B250E"/>
    <w:rsid w:val="007C0785"/>
    <w:rsid w:val="007C27FC"/>
    <w:rsid w:val="007C51FF"/>
    <w:rsid w:val="007D50E4"/>
    <w:rsid w:val="007E2DC5"/>
    <w:rsid w:val="007F1CC7"/>
    <w:rsid w:val="007F3BFB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47FC5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10B"/>
    <w:rsid w:val="008D5E4F"/>
    <w:rsid w:val="008E07BA"/>
    <w:rsid w:val="008E34F0"/>
    <w:rsid w:val="008F14F5"/>
    <w:rsid w:val="008F48C8"/>
    <w:rsid w:val="008F4DC8"/>
    <w:rsid w:val="008F71C1"/>
    <w:rsid w:val="00902D41"/>
    <w:rsid w:val="00902F49"/>
    <w:rsid w:val="00904230"/>
    <w:rsid w:val="00914004"/>
    <w:rsid w:val="009173A7"/>
    <w:rsid w:val="00922EC1"/>
    <w:rsid w:val="00923CF1"/>
    <w:rsid w:val="009301F1"/>
    <w:rsid w:val="009307DF"/>
    <w:rsid w:val="009359B8"/>
    <w:rsid w:val="00935FF0"/>
    <w:rsid w:val="009431F8"/>
    <w:rsid w:val="00947A35"/>
    <w:rsid w:val="00951903"/>
    <w:rsid w:val="00955C9D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4F6B"/>
    <w:rsid w:val="009C5441"/>
    <w:rsid w:val="009D119F"/>
    <w:rsid w:val="009D49A2"/>
    <w:rsid w:val="009F3940"/>
    <w:rsid w:val="009F3EB2"/>
    <w:rsid w:val="009F6EB1"/>
    <w:rsid w:val="00A11D05"/>
    <w:rsid w:val="00A13162"/>
    <w:rsid w:val="00A201DA"/>
    <w:rsid w:val="00A20267"/>
    <w:rsid w:val="00A3158C"/>
    <w:rsid w:val="00A32DF3"/>
    <w:rsid w:val="00A336A3"/>
    <w:rsid w:val="00A33E32"/>
    <w:rsid w:val="00A35E20"/>
    <w:rsid w:val="00A36F6D"/>
    <w:rsid w:val="00A450C8"/>
    <w:rsid w:val="00A50CA0"/>
    <w:rsid w:val="00A525CC"/>
    <w:rsid w:val="00A53E7C"/>
    <w:rsid w:val="00A60087"/>
    <w:rsid w:val="00A705E8"/>
    <w:rsid w:val="00A721F4"/>
    <w:rsid w:val="00A9392C"/>
    <w:rsid w:val="00A9462B"/>
    <w:rsid w:val="00A97B8A"/>
    <w:rsid w:val="00A97D59"/>
    <w:rsid w:val="00AA3C79"/>
    <w:rsid w:val="00AA3E09"/>
    <w:rsid w:val="00AA4BEF"/>
    <w:rsid w:val="00AB1659"/>
    <w:rsid w:val="00AB4962"/>
    <w:rsid w:val="00AB734E"/>
    <w:rsid w:val="00AB740F"/>
    <w:rsid w:val="00AC02F3"/>
    <w:rsid w:val="00AC6F14"/>
    <w:rsid w:val="00AC7221"/>
    <w:rsid w:val="00AD0C58"/>
    <w:rsid w:val="00AD4677"/>
    <w:rsid w:val="00AE5961"/>
    <w:rsid w:val="00AF0745"/>
    <w:rsid w:val="00AF4971"/>
    <w:rsid w:val="00AF5276"/>
    <w:rsid w:val="00AF64B9"/>
    <w:rsid w:val="00AF7C86"/>
    <w:rsid w:val="00B01046"/>
    <w:rsid w:val="00B20903"/>
    <w:rsid w:val="00B30A02"/>
    <w:rsid w:val="00B310F9"/>
    <w:rsid w:val="00B320D8"/>
    <w:rsid w:val="00B37866"/>
    <w:rsid w:val="00B412FB"/>
    <w:rsid w:val="00B44392"/>
    <w:rsid w:val="00B4576B"/>
    <w:rsid w:val="00B46350"/>
    <w:rsid w:val="00B46DF3"/>
    <w:rsid w:val="00B50C56"/>
    <w:rsid w:val="00B648C7"/>
    <w:rsid w:val="00B66E8F"/>
    <w:rsid w:val="00B80157"/>
    <w:rsid w:val="00B80E4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48FF"/>
    <w:rsid w:val="00BD79F0"/>
    <w:rsid w:val="00BE2B4D"/>
    <w:rsid w:val="00BE42A2"/>
    <w:rsid w:val="00BF7E32"/>
    <w:rsid w:val="00C015F8"/>
    <w:rsid w:val="00C02C2A"/>
    <w:rsid w:val="00C07E26"/>
    <w:rsid w:val="00C1011C"/>
    <w:rsid w:val="00C11F9A"/>
    <w:rsid w:val="00C12F94"/>
    <w:rsid w:val="00C177C5"/>
    <w:rsid w:val="00C25FA9"/>
    <w:rsid w:val="00C34EC3"/>
    <w:rsid w:val="00C4038C"/>
    <w:rsid w:val="00C42BA2"/>
    <w:rsid w:val="00C44066"/>
    <w:rsid w:val="00C44E13"/>
    <w:rsid w:val="00C44E5D"/>
    <w:rsid w:val="00C60A41"/>
    <w:rsid w:val="00C62DE8"/>
    <w:rsid w:val="00C62DFB"/>
    <w:rsid w:val="00C630E6"/>
    <w:rsid w:val="00C63812"/>
    <w:rsid w:val="00C64AF3"/>
    <w:rsid w:val="00C66DA9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47C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6A"/>
    <w:rsid w:val="00D1519F"/>
    <w:rsid w:val="00D20E99"/>
    <w:rsid w:val="00D21C83"/>
    <w:rsid w:val="00D332DA"/>
    <w:rsid w:val="00D35BDD"/>
    <w:rsid w:val="00D417CD"/>
    <w:rsid w:val="00D52D86"/>
    <w:rsid w:val="00D560FC"/>
    <w:rsid w:val="00D63006"/>
    <w:rsid w:val="00D72301"/>
    <w:rsid w:val="00D81DF5"/>
    <w:rsid w:val="00D911DE"/>
    <w:rsid w:val="00D91B97"/>
    <w:rsid w:val="00D93ACC"/>
    <w:rsid w:val="00D93C08"/>
    <w:rsid w:val="00D95DAC"/>
    <w:rsid w:val="00DA0B53"/>
    <w:rsid w:val="00DA42DF"/>
    <w:rsid w:val="00DB1171"/>
    <w:rsid w:val="00DB1519"/>
    <w:rsid w:val="00DB2840"/>
    <w:rsid w:val="00DC1BD3"/>
    <w:rsid w:val="00DC2C1A"/>
    <w:rsid w:val="00DD142F"/>
    <w:rsid w:val="00DD66B4"/>
    <w:rsid w:val="00DE1972"/>
    <w:rsid w:val="00DE27AB"/>
    <w:rsid w:val="00DF084B"/>
    <w:rsid w:val="00DF2AB3"/>
    <w:rsid w:val="00DF39B8"/>
    <w:rsid w:val="00DF7250"/>
    <w:rsid w:val="00E00CAA"/>
    <w:rsid w:val="00E03EBF"/>
    <w:rsid w:val="00E05209"/>
    <w:rsid w:val="00E05AC1"/>
    <w:rsid w:val="00E11BCF"/>
    <w:rsid w:val="00E219C0"/>
    <w:rsid w:val="00E2258E"/>
    <w:rsid w:val="00E255B6"/>
    <w:rsid w:val="00E260C2"/>
    <w:rsid w:val="00E31359"/>
    <w:rsid w:val="00E32596"/>
    <w:rsid w:val="00E368F7"/>
    <w:rsid w:val="00E36EB8"/>
    <w:rsid w:val="00E37FB8"/>
    <w:rsid w:val="00E40B07"/>
    <w:rsid w:val="00E42326"/>
    <w:rsid w:val="00E42474"/>
    <w:rsid w:val="00E43544"/>
    <w:rsid w:val="00E44D89"/>
    <w:rsid w:val="00E477EA"/>
    <w:rsid w:val="00E55807"/>
    <w:rsid w:val="00E60B2D"/>
    <w:rsid w:val="00E62884"/>
    <w:rsid w:val="00E63B14"/>
    <w:rsid w:val="00E65CA0"/>
    <w:rsid w:val="00E70D9F"/>
    <w:rsid w:val="00E724D1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2B06"/>
    <w:rsid w:val="00ED5299"/>
    <w:rsid w:val="00EE2A50"/>
    <w:rsid w:val="00EE2F70"/>
    <w:rsid w:val="00EE3A64"/>
    <w:rsid w:val="00EE48BD"/>
    <w:rsid w:val="00EE50E5"/>
    <w:rsid w:val="00EF01CF"/>
    <w:rsid w:val="00EF2157"/>
    <w:rsid w:val="00EF2C19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27B22"/>
    <w:rsid w:val="00F311D4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537D"/>
    <w:rsid w:val="00FC7D8C"/>
    <w:rsid w:val="00FD3980"/>
    <w:rsid w:val="00FD3A93"/>
    <w:rsid w:val="00FD431E"/>
    <w:rsid w:val="00FD5A2C"/>
    <w:rsid w:val="00FE0D47"/>
    <w:rsid w:val="00FE1D5C"/>
    <w:rsid w:val="00FE2F8B"/>
    <w:rsid w:val="00FE3669"/>
    <w:rsid w:val="00FE5204"/>
    <w:rsid w:val="00FF287F"/>
    <w:rsid w:val="00FF3E34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5B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2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255B6"/>
    <w:rPr>
      <w:rFonts w:ascii="Calibri" w:eastAsiaTheme="minorEastAsia" w:hAnsi="Calibri" w:cstheme="minorBidi"/>
      <w:sz w:val="22"/>
      <w:szCs w:val="21"/>
    </w:rPr>
  </w:style>
  <w:style w:type="paragraph" w:styleId="Revision">
    <w:name w:val="Revision"/>
    <w:hidden/>
    <w:uiPriority w:val="99"/>
    <w:semiHidden/>
    <w:rsid w:val="00A97B8A"/>
    <w:rPr>
      <w:rFonts w:asciiTheme="minorHAnsi" w:hAnsiTheme="minorHAnsi"/>
      <w:sz w:val="24"/>
      <w:lang w:val="en-GB" w:eastAsia="en-US"/>
    </w:rPr>
  </w:style>
  <w:style w:type="paragraph" w:customStyle="1" w:styleId="s19">
    <w:name w:val="s19"/>
    <w:basedOn w:val="Normal"/>
    <w:rsid w:val="000E3D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s22">
    <w:name w:val="s22"/>
    <w:basedOn w:val="DefaultParagraphFont"/>
    <w:rsid w:val="000E3D2B"/>
  </w:style>
  <w:style w:type="character" w:customStyle="1" w:styleId="s23">
    <w:name w:val="s23"/>
    <w:basedOn w:val="DefaultParagraphFont"/>
    <w:rsid w:val="000E3D2B"/>
  </w:style>
  <w:style w:type="paragraph" w:customStyle="1" w:styleId="s21">
    <w:name w:val="s21"/>
    <w:basedOn w:val="Normal"/>
    <w:rsid w:val="000E3D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s28">
    <w:name w:val="s28"/>
    <w:basedOn w:val="DefaultParagraphFont"/>
    <w:rsid w:val="00D52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1645">
          <w:marLeft w:val="317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9131">
          <w:marLeft w:val="31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463">
          <w:marLeft w:val="317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819">
          <w:marLeft w:val="317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pub/D-INNO-TOOLKIT.1-2018" TargetMode="External"/><Relationship Id="rId18" Type="http://schemas.openxmlformats.org/officeDocument/2006/relationships/hyperlink" Target="https://www.itu.int/itu-d/sites/innovation-alliance/" TargetMode="External"/><Relationship Id="rId26" Type="http://schemas.openxmlformats.org/officeDocument/2006/relationships/hyperlink" Target="https://www.itu.int/net4/ITU-D/CDS/sg/blkmeetings.asp?lg=1&amp;stg=&amp;sp=2022&amp;blk=2822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net4/wsis/forum/2023/Agenda/Session/395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itu-d/sites/innovation-alliance/" TargetMode="External"/><Relationship Id="rId17" Type="http://schemas.openxmlformats.org/officeDocument/2006/relationships/image" Target="media/image3.svg"/><Relationship Id="rId25" Type="http://schemas.openxmlformats.org/officeDocument/2006/relationships/hyperlink" Target="https://www.itu.int/en/ITU-D/Innovation/Pages/declaration-of-Intent-ITU-Smart-Africa.aspx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www.itu.int/en/ITU-D/Regional-Presence/AsiaPacific/Pages/v2/RD%27s%20Corner/2023/ITU-South-Asia-Presence-for-Inclusive-Digital-Transformation-.asp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itu.int/en/ITU-D/Innovation/Pages/declaration-of-intent-digital-transformation-technology-innovation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itu-d/sites/i-codi/co-design-playbook/" TargetMode="External"/><Relationship Id="rId23" Type="http://schemas.openxmlformats.org/officeDocument/2006/relationships/hyperlink" Target="https://www.itu.int/itu-d/sites/innovation-alliance/events/news/community-event-innovation-and-entrepreneurship-alliance-for-digital-development/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hub/2023/03/itu-opens-area-office-and-innovation-centre-in-new-delhi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pub/D-INNO-TOOLKIT.2-2020" TargetMode="External"/><Relationship Id="rId22" Type="http://schemas.openxmlformats.org/officeDocument/2006/relationships/hyperlink" Target="https://www.itu.int/net4/wsis/forum/2023/Agenda/Session/394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mohamed.b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6" ma:contentTypeDescription="Create a new document." ma:contentTypeScope="" ma:versionID="bbbaffce54581655eab84c06d580d69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f66db018a5688acdf31822ad59b7f0a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383D1-D4B4-4388-A0B1-ACD794BF3B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D4F1E3-81C7-405B-8193-81061514C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7E27B-4BFB-41A2-BBE6-03FA47CC0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91210A-498D-43C5-812B-8980B772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2130</Words>
  <Characters>13840</Characters>
  <Application>Microsoft Office Word</Application>
  <DocSecurity>0</DocSecurity>
  <Lines>115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4</cp:revision>
  <cp:lastPrinted>2014-11-04T09:22:00Z</cp:lastPrinted>
  <dcterms:created xsi:type="dcterms:W3CDTF">2023-05-26T06:55:00Z</dcterms:created>
  <dcterms:modified xsi:type="dcterms:W3CDTF">2023-06-01T11:18:00Z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