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E331763" w14:textId="77777777" w:rsidTr="00F77022">
        <w:trPr>
          <w:cantSplit/>
          <w:trHeight w:val="1310"/>
          <w:jc w:val="center"/>
        </w:trPr>
        <w:tc>
          <w:tcPr>
            <w:tcW w:w="6548" w:type="dxa"/>
            <w:tcBorders>
              <w:bottom w:val="single" w:sz="12" w:space="0" w:color="auto"/>
            </w:tcBorders>
          </w:tcPr>
          <w:p w14:paraId="7D2CECBD"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830AAB"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213D0D47"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09E706D5" wp14:editId="7EFDD57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0133836" w14:textId="77777777" w:rsidTr="00F77022">
        <w:trPr>
          <w:cantSplit/>
          <w:jc w:val="center"/>
        </w:trPr>
        <w:tc>
          <w:tcPr>
            <w:tcW w:w="6548" w:type="dxa"/>
            <w:tcBorders>
              <w:top w:val="single" w:sz="12" w:space="0" w:color="auto"/>
            </w:tcBorders>
          </w:tcPr>
          <w:p w14:paraId="49150C74"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78B8FAA" w14:textId="77777777" w:rsidR="00CA08BA" w:rsidRPr="00C85CB5" w:rsidRDefault="00CA08BA" w:rsidP="00B93B7B">
            <w:pPr>
              <w:spacing w:before="20" w:after="20" w:line="300" w:lineRule="exact"/>
              <w:rPr>
                <w:b/>
                <w:bCs/>
                <w:highlight w:val="yellow"/>
                <w:rtl/>
                <w:lang w:bidi="ar-EG"/>
              </w:rPr>
            </w:pPr>
          </w:p>
        </w:tc>
      </w:tr>
      <w:tr w:rsidR="00783A69" w:rsidRPr="00783A69" w14:paraId="5893FDA8" w14:textId="77777777" w:rsidTr="00F77022">
        <w:trPr>
          <w:cantSplit/>
          <w:jc w:val="center"/>
        </w:trPr>
        <w:tc>
          <w:tcPr>
            <w:tcW w:w="6548" w:type="dxa"/>
          </w:tcPr>
          <w:p w14:paraId="0C604617" w14:textId="77777777" w:rsidR="00783A69" w:rsidRPr="00783A69" w:rsidRDefault="00783A69" w:rsidP="00B93B7B">
            <w:pPr>
              <w:spacing w:before="20" w:after="20" w:line="300" w:lineRule="exact"/>
              <w:rPr>
                <w:b/>
                <w:bCs/>
                <w:rtl/>
                <w:lang w:bidi="ar-EG"/>
              </w:rPr>
            </w:pPr>
          </w:p>
        </w:tc>
        <w:tc>
          <w:tcPr>
            <w:tcW w:w="3091" w:type="dxa"/>
          </w:tcPr>
          <w:p w14:paraId="646D84FE" w14:textId="268DACD1"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485924">
              <w:rPr>
                <w:b/>
                <w:bCs/>
                <w:lang w:bidi="ar-EG"/>
              </w:rPr>
              <w:t>13</w:t>
            </w:r>
            <w:r w:rsidRPr="00153471">
              <w:rPr>
                <w:b/>
                <w:bCs/>
                <w:lang w:bidi="ar-EG"/>
              </w:rPr>
              <w:t>-A</w:t>
            </w:r>
          </w:p>
        </w:tc>
      </w:tr>
      <w:tr w:rsidR="00783A69" w:rsidRPr="00783A69" w14:paraId="70FE1F87" w14:textId="77777777" w:rsidTr="00F77022">
        <w:trPr>
          <w:cantSplit/>
          <w:jc w:val="center"/>
        </w:trPr>
        <w:tc>
          <w:tcPr>
            <w:tcW w:w="6548" w:type="dxa"/>
          </w:tcPr>
          <w:p w14:paraId="4076F9C3" w14:textId="77777777" w:rsidR="00783A69" w:rsidRPr="00783A69" w:rsidRDefault="00783A69" w:rsidP="00B93B7B">
            <w:pPr>
              <w:spacing w:before="20" w:after="20" w:line="300" w:lineRule="exact"/>
              <w:rPr>
                <w:b/>
                <w:bCs/>
                <w:lang w:bidi="ar-EG"/>
              </w:rPr>
            </w:pPr>
          </w:p>
        </w:tc>
        <w:tc>
          <w:tcPr>
            <w:tcW w:w="3091" w:type="dxa"/>
          </w:tcPr>
          <w:p w14:paraId="2F587E9D" w14:textId="375D3812" w:rsidR="00783A69" w:rsidRPr="00C85CB5" w:rsidRDefault="00303980" w:rsidP="00B93B7B">
            <w:pPr>
              <w:spacing w:before="20" w:after="20" w:line="300" w:lineRule="exact"/>
              <w:rPr>
                <w:b/>
                <w:bCs/>
                <w:highlight w:val="yellow"/>
                <w:rtl/>
                <w:lang w:bidi="ar-SY"/>
              </w:rPr>
            </w:pPr>
            <w:r w:rsidRPr="00303980">
              <w:rPr>
                <w:b/>
                <w:bCs/>
                <w:lang w:bidi="ar-EG"/>
              </w:rPr>
              <w:t>2</w:t>
            </w:r>
            <w:r w:rsidR="00485924">
              <w:rPr>
                <w:b/>
                <w:bCs/>
                <w:lang w:bidi="ar-EG"/>
              </w:rPr>
              <w:t>3</w:t>
            </w:r>
            <w:r w:rsidR="00783A69" w:rsidRPr="00303980">
              <w:rPr>
                <w:rFonts w:hint="cs"/>
                <w:b/>
                <w:bCs/>
                <w:rtl/>
                <w:lang w:bidi="ar-EG"/>
              </w:rPr>
              <w:t xml:space="preserve"> </w:t>
            </w:r>
            <w:r w:rsidRPr="00303980">
              <w:rPr>
                <w:rFonts w:hint="cs"/>
                <w:b/>
                <w:bCs/>
                <w:rtl/>
                <w:lang w:bidi="ar-EG"/>
              </w:rPr>
              <w:t xml:space="preserve">مايو </w:t>
            </w:r>
            <w:r w:rsidR="00153471" w:rsidRPr="00303980">
              <w:rPr>
                <w:b/>
                <w:bCs/>
                <w:lang w:bidi="ar-EG"/>
              </w:rPr>
              <w:t>2023</w:t>
            </w:r>
          </w:p>
        </w:tc>
      </w:tr>
      <w:tr w:rsidR="00783A69" w:rsidRPr="00783A69" w14:paraId="60EC4A1A" w14:textId="77777777" w:rsidTr="00F77022">
        <w:trPr>
          <w:cantSplit/>
          <w:jc w:val="center"/>
        </w:trPr>
        <w:tc>
          <w:tcPr>
            <w:tcW w:w="6548" w:type="dxa"/>
          </w:tcPr>
          <w:p w14:paraId="600C7DB8" w14:textId="77777777" w:rsidR="00783A69" w:rsidRPr="00783A69" w:rsidRDefault="00783A69" w:rsidP="00B93B7B">
            <w:pPr>
              <w:spacing w:before="20" w:after="20" w:line="300" w:lineRule="exact"/>
              <w:rPr>
                <w:b/>
                <w:bCs/>
                <w:lang w:bidi="ar-EG"/>
              </w:rPr>
            </w:pPr>
          </w:p>
        </w:tc>
        <w:tc>
          <w:tcPr>
            <w:tcW w:w="3091" w:type="dxa"/>
          </w:tcPr>
          <w:p w14:paraId="5A3FE97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24CD58D" w14:textId="77777777" w:rsidTr="00EE5CF2">
        <w:trPr>
          <w:cantSplit/>
          <w:jc w:val="center"/>
        </w:trPr>
        <w:tc>
          <w:tcPr>
            <w:tcW w:w="9639" w:type="dxa"/>
            <w:gridSpan w:val="2"/>
          </w:tcPr>
          <w:p w14:paraId="63E3B969" w14:textId="0873CDA8" w:rsidR="00783A69" w:rsidRPr="00783A69" w:rsidRDefault="00485924" w:rsidP="00EE5CF2">
            <w:pPr>
              <w:pStyle w:val="Source"/>
              <w:rPr>
                <w:rtl/>
              </w:rPr>
            </w:pPr>
            <w:r>
              <w:rPr>
                <w:rFonts w:hint="cs"/>
                <w:sz w:val="28"/>
                <w:szCs w:val="28"/>
                <w:rtl/>
                <w:lang w:bidi="ar-EG"/>
              </w:rPr>
              <w:t>مدير مكتب تنمية الاتصالات</w:t>
            </w:r>
          </w:p>
        </w:tc>
      </w:tr>
      <w:tr w:rsidR="00783A69" w:rsidRPr="00783A69" w14:paraId="20C84B52" w14:textId="77777777" w:rsidTr="00EE5CF2">
        <w:trPr>
          <w:cantSplit/>
          <w:jc w:val="center"/>
        </w:trPr>
        <w:tc>
          <w:tcPr>
            <w:tcW w:w="9639" w:type="dxa"/>
            <w:gridSpan w:val="2"/>
          </w:tcPr>
          <w:p w14:paraId="48A944FC" w14:textId="204AE628" w:rsidR="00783A69" w:rsidRPr="00783A69" w:rsidRDefault="00485924" w:rsidP="00EE5CF2">
            <w:pPr>
              <w:pStyle w:val="Title1"/>
              <w:rPr>
                <w:lang w:bidi="ar-EG"/>
              </w:rPr>
            </w:pPr>
            <w:r>
              <w:rPr>
                <w:rFonts w:hint="cs"/>
                <w:color w:val="000000"/>
                <w:rtl/>
              </w:rPr>
              <w:t>ت</w:t>
            </w:r>
            <w:r>
              <w:rPr>
                <w:color w:val="000000"/>
                <w:rtl/>
              </w:rPr>
              <w:t>حالف الابتكار وريادة الأعمال لأغراض التنمية الرقمية</w:t>
            </w:r>
          </w:p>
        </w:tc>
      </w:tr>
    </w:tbl>
    <w:p w14:paraId="3EFE3F1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3B7C610" w14:textId="77777777" w:rsidTr="00303980">
        <w:trPr>
          <w:cantSplit/>
          <w:jc w:val="center"/>
        </w:trPr>
        <w:tc>
          <w:tcPr>
            <w:tcW w:w="9638" w:type="dxa"/>
            <w:tcBorders>
              <w:top w:val="single" w:sz="6" w:space="0" w:color="auto"/>
              <w:left w:val="single" w:sz="6" w:space="0" w:color="auto"/>
              <w:bottom w:val="single" w:sz="6" w:space="0" w:color="auto"/>
              <w:right w:val="single" w:sz="6" w:space="0" w:color="auto"/>
            </w:tcBorders>
          </w:tcPr>
          <w:p w14:paraId="3AC80976" w14:textId="77777777" w:rsidR="00783A69" w:rsidRPr="00303980" w:rsidRDefault="00783A69" w:rsidP="00EE5CF2">
            <w:pPr>
              <w:rPr>
                <w:b/>
                <w:bCs/>
                <w:rtl/>
                <w:lang w:bidi="ar-SY"/>
              </w:rPr>
            </w:pPr>
            <w:r w:rsidRPr="00303980">
              <w:rPr>
                <w:rFonts w:hint="cs"/>
                <w:b/>
                <w:bCs/>
                <w:rtl/>
                <w:lang w:bidi="ar-SY"/>
              </w:rPr>
              <w:t>ملخص</w:t>
            </w:r>
            <w:r w:rsidR="005874F2" w:rsidRPr="00303980">
              <w:rPr>
                <w:rFonts w:hint="cs"/>
                <w:b/>
                <w:bCs/>
                <w:rtl/>
                <w:lang w:bidi="ar-SY"/>
              </w:rPr>
              <w:t>:</w:t>
            </w:r>
          </w:p>
          <w:p w14:paraId="728788DB" w14:textId="521ABF68" w:rsidR="007A64CB" w:rsidRDefault="00485924" w:rsidP="00485924">
            <w:pPr>
              <w:rPr>
                <w:rtl/>
              </w:rPr>
            </w:pPr>
            <w:r w:rsidRPr="00485924">
              <w:rPr>
                <w:rtl/>
                <w:lang w:bidi="ar-EG"/>
              </w:rPr>
              <w:t xml:space="preserve">تقدم هذه الوثيقة لمحة عامة عن </w:t>
            </w:r>
            <w:hyperlink r:id="rId9" w:history="1">
              <w:r w:rsidRPr="00B164B4">
                <w:rPr>
                  <w:rStyle w:val="Hyperlink"/>
                  <w:rtl/>
                  <w:lang w:bidi="ar-EG"/>
                </w:rPr>
                <w:t xml:space="preserve">تحالف الابتكار وريادة الأعمال </w:t>
              </w:r>
              <w:r w:rsidRPr="00B164B4">
                <w:rPr>
                  <w:rStyle w:val="Hyperlink"/>
                  <w:rFonts w:hint="cs"/>
                  <w:rtl/>
                  <w:lang w:bidi="ar-EG"/>
                </w:rPr>
                <w:t>لأغراض</w:t>
              </w:r>
              <w:r w:rsidRPr="00B164B4">
                <w:rPr>
                  <w:rStyle w:val="Hyperlink"/>
                  <w:rtl/>
                  <w:lang w:bidi="ar-EG"/>
                </w:rPr>
                <w:t xml:space="preserve"> التنمية الرقمية</w:t>
              </w:r>
            </w:hyperlink>
            <w:r w:rsidRPr="00485924">
              <w:rPr>
                <w:rtl/>
                <w:lang w:bidi="ar-EG"/>
              </w:rPr>
              <w:t xml:space="preserve"> الذي أنشئ للاستجابة للاحتياجات الكبيرة غير الملباة لأعضاء الاتحاد في مجال الابتكار، على النحو المبين في خطة عمل كيغالي المعتمدة في المؤتمر العالمي لتنمية الاتصالات لعام 2022 (</w:t>
            </w:r>
            <w:r w:rsidRPr="00485924">
              <w:rPr>
                <w:lang w:bidi="ar-EG"/>
              </w:rPr>
              <w:t>WTDC-22</w:t>
            </w:r>
            <w:r w:rsidRPr="00485924">
              <w:rPr>
                <w:rtl/>
                <w:lang w:bidi="ar-EG"/>
              </w:rPr>
              <w:t>) والقرار ذي الصلة لمؤتمر المندوبين المفوضين للاتحاد لعام 2022 (</w:t>
            </w:r>
            <w:r w:rsidRPr="00485924">
              <w:rPr>
                <w:lang w:bidi="ar-EG"/>
              </w:rPr>
              <w:t>PP</w:t>
            </w:r>
            <w:r w:rsidR="00897D54">
              <w:rPr>
                <w:lang w:bidi="ar-EG"/>
              </w:rPr>
              <w:noBreakHyphen/>
            </w:r>
            <w:r w:rsidRPr="00485924">
              <w:rPr>
                <w:lang w:bidi="ar-EG"/>
              </w:rPr>
              <w:t>22</w:t>
            </w:r>
            <w:r w:rsidRPr="00485924">
              <w:rPr>
                <w:rtl/>
                <w:lang w:bidi="ar-EG"/>
              </w:rPr>
              <w:t>) على النحو المشار إليه أدناه.</w:t>
            </w:r>
          </w:p>
          <w:p w14:paraId="6B07841E" w14:textId="24FF59A7" w:rsidR="00485924" w:rsidRDefault="00485924" w:rsidP="00485924">
            <w:pPr>
              <w:rPr>
                <w:rtl/>
                <w:lang w:bidi="ar-EG"/>
              </w:rPr>
            </w:pPr>
            <w:r w:rsidRPr="00485924">
              <w:rPr>
                <w:rtl/>
                <w:lang w:bidi="ar-EG"/>
              </w:rPr>
              <w:t xml:space="preserve">وسيساهم التحالف في تنفيذ المجالات الخمسة ذات الأولوية للمؤتمر </w:t>
            </w:r>
            <w:r w:rsidRPr="00485924">
              <w:rPr>
                <w:lang w:bidi="ar-EG"/>
              </w:rPr>
              <w:t>WTDC-22</w:t>
            </w:r>
            <w:r w:rsidRPr="00485924">
              <w:rPr>
                <w:rtl/>
                <w:lang w:bidi="ar-EG"/>
              </w:rPr>
              <w:t xml:space="preserve"> والمجال المتعلق بالتحول الرقمي</w:t>
            </w:r>
            <w:r w:rsidR="007A64CB">
              <w:rPr>
                <w:rFonts w:hint="cs"/>
                <w:rtl/>
                <w:lang w:bidi="ar-EG"/>
              </w:rPr>
              <w:t>.</w:t>
            </w:r>
          </w:p>
          <w:p w14:paraId="0A722629" w14:textId="32758E1C" w:rsidR="007A64CB" w:rsidRPr="00485924" w:rsidRDefault="007A64CB" w:rsidP="00485924">
            <w:pPr>
              <w:rPr>
                <w:rtl/>
                <w:lang w:bidi="ar-EG"/>
              </w:rPr>
            </w:pPr>
            <w:r>
              <w:rPr>
                <w:rFonts w:hint="cs"/>
                <w:rtl/>
                <w:lang w:bidi="ar-EG"/>
              </w:rPr>
              <w:t>و</w:t>
            </w:r>
            <w:r w:rsidRPr="007A64CB">
              <w:rPr>
                <w:rtl/>
                <w:lang w:bidi="ar-EG"/>
              </w:rPr>
              <w:t xml:space="preserve">تعرض الوثيقة أهداف تحالف الابتكار وريادة الأعمال من أجل التنمية الرقمية وتقدم </w:t>
            </w:r>
            <w:r>
              <w:rPr>
                <w:rFonts w:hint="cs"/>
                <w:rtl/>
                <w:lang w:bidi="ar-EG"/>
              </w:rPr>
              <w:t>رؤى عن</w:t>
            </w:r>
            <w:r w:rsidRPr="007A64CB">
              <w:rPr>
                <w:rtl/>
                <w:lang w:bidi="ar-EG"/>
              </w:rPr>
              <w:t xml:space="preserve"> التقدم </w:t>
            </w:r>
            <w:r>
              <w:rPr>
                <w:rFonts w:hint="cs"/>
                <w:rtl/>
                <w:lang w:bidi="ar-EG"/>
              </w:rPr>
              <w:t>المحرز</w:t>
            </w:r>
            <w:r w:rsidRPr="007A64CB">
              <w:rPr>
                <w:rtl/>
                <w:lang w:bidi="ar-EG"/>
              </w:rPr>
              <w:t xml:space="preserve"> بالفعل في</w:t>
            </w:r>
            <w:r w:rsidR="00897D54">
              <w:rPr>
                <w:rFonts w:hint="cs"/>
                <w:rtl/>
                <w:lang w:bidi="ar-EG"/>
              </w:rPr>
              <w:t> </w:t>
            </w:r>
            <w:r w:rsidRPr="007A64CB">
              <w:rPr>
                <w:rtl/>
                <w:lang w:bidi="ar-EG"/>
              </w:rPr>
              <w:t>تنفيذه</w:t>
            </w:r>
            <w:r>
              <w:rPr>
                <w:rFonts w:hint="cs"/>
                <w:rtl/>
                <w:lang w:bidi="ar-EG"/>
              </w:rPr>
              <w:t>ا</w:t>
            </w:r>
            <w:r w:rsidRPr="007A64CB">
              <w:rPr>
                <w:rtl/>
                <w:lang w:bidi="ar-EG"/>
              </w:rPr>
              <w:t>. وبما أن جميع المناطق حددت الابتكار وريادة الأعمال كمجال ذي أولوية، فإن هذه المبادرة ستسهم في</w:t>
            </w:r>
            <w:r>
              <w:rPr>
                <w:rFonts w:hint="cs"/>
                <w:rtl/>
                <w:lang w:bidi="ar-EG"/>
              </w:rPr>
              <w:t xml:space="preserve"> نجاح</w:t>
            </w:r>
            <w:r w:rsidRPr="007A64CB">
              <w:rPr>
                <w:rtl/>
                <w:lang w:bidi="ar-EG"/>
              </w:rPr>
              <w:t xml:space="preserve"> تنفيذ </w:t>
            </w:r>
            <w:r>
              <w:rPr>
                <w:rFonts w:hint="cs"/>
                <w:rtl/>
                <w:lang w:bidi="ar-EG"/>
              </w:rPr>
              <w:t>ا</w:t>
            </w:r>
            <w:r w:rsidRPr="007A64CB">
              <w:rPr>
                <w:rtl/>
                <w:lang w:bidi="ar-EG"/>
              </w:rPr>
              <w:t>لمشاريع في إطار المبادرات الإقليمية.</w:t>
            </w:r>
          </w:p>
          <w:p w14:paraId="099970A3" w14:textId="77777777" w:rsidR="00783A69" w:rsidRPr="00303980" w:rsidRDefault="00783A69" w:rsidP="00EE5CF2">
            <w:pPr>
              <w:rPr>
                <w:b/>
                <w:bCs/>
                <w:rtl/>
                <w:lang w:bidi="ar-SY"/>
              </w:rPr>
            </w:pPr>
            <w:r w:rsidRPr="00303980">
              <w:rPr>
                <w:rFonts w:hint="cs"/>
                <w:b/>
                <w:bCs/>
                <w:rtl/>
                <w:lang w:bidi="ar-SY"/>
              </w:rPr>
              <w:t>الإجراء المطلوب</w:t>
            </w:r>
            <w:r w:rsidR="005874F2" w:rsidRPr="00303980">
              <w:rPr>
                <w:rFonts w:hint="cs"/>
                <w:b/>
                <w:bCs/>
                <w:rtl/>
                <w:lang w:bidi="ar-SY"/>
              </w:rPr>
              <w:t>:</w:t>
            </w:r>
          </w:p>
          <w:p w14:paraId="5E82D63C" w14:textId="732ED717" w:rsidR="00783A69" w:rsidRPr="00303980" w:rsidRDefault="00171C79" w:rsidP="00EE5CF2">
            <w:pPr>
              <w:rPr>
                <w:lang w:bidi="ar-EG"/>
              </w:rPr>
            </w:pPr>
            <w:r>
              <w:rPr>
                <w:color w:val="000000"/>
                <w:rtl/>
              </w:rPr>
              <w:t>يُدعى الفريق الاستشاري لتنمية الاتصالات إلى الإحاطة علماً بهذه الوثيقة وتقديم ما يراه لازماً من توجيهات</w:t>
            </w:r>
            <w:r>
              <w:rPr>
                <w:color w:val="000000"/>
              </w:rPr>
              <w:t>.</w:t>
            </w:r>
          </w:p>
          <w:p w14:paraId="5C619E67" w14:textId="77777777" w:rsidR="00783A69" w:rsidRPr="00303980" w:rsidRDefault="00783A69" w:rsidP="00EE5CF2">
            <w:pPr>
              <w:rPr>
                <w:b/>
                <w:bCs/>
                <w:rtl/>
                <w:lang w:bidi="ar-SY"/>
              </w:rPr>
            </w:pPr>
            <w:r w:rsidRPr="00303980">
              <w:rPr>
                <w:rFonts w:hint="cs"/>
                <w:b/>
                <w:bCs/>
                <w:rtl/>
                <w:lang w:bidi="ar-SY"/>
              </w:rPr>
              <w:t>المراجع</w:t>
            </w:r>
            <w:r w:rsidR="005874F2" w:rsidRPr="00303980">
              <w:rPr>
                <w:rFonts w:hint="cs"/>
                <w:b/>
                <w:bCs/>
                <w:rtl/>
                <w:lang w:bidi="ar-SY"/>
              </w:rPr>
              <w:t>:</w:t>
            </w:r>
          </w:p>
          <w:p w14:paraId="15E6A7FE" w14:textId="77777777" w:rsidR="00783A69" w:rsidRDefault="00171C79" w:rsidP="00EE5CF2">
            <w:pPr>
              <w:spacing w:after="120"/>
              <w:rPr>
                <w:rtl/>
                <w:lang w:bidi="ar-EG"/>
              </w:rPr>
            </w:pPr>
            <w:r>
              <w:rPr>
                <w:rFonts w:hint="cs"/>
                <w:rtl/>
                <w:lang w:bidi="ar-EG"/>
              </w:rPr>
              <w:t>القرارات 90 و89 و85 للمؤتمر العالمي لتنمية الاتصالات (كيغالي، 2022).</w:t>
            </w:r>
          </w:p>
          <w:p w14:paraId="0677054A" w14:textId="77777777" w:rsidR="00171C79" w:rsidRDefault="00171C79" w:rsidP="00EE5CF2">
            <w:pPr>
              <w:spacing w:after="120"/>
              <w:rPr>
                <w:rtl/>
                <w:lang w:val="en-GB"/>
              </w:rPr>
            </w:pPr>
            <w:r>
              <w:rPr>
                <w:rFonts w:hint="cs"/>
                <w:rtl/>
              </w:rPr>
              <w:t xml:space="preserve">المبادرات الإقليمية للاتحاد </w:t>
            </w:r>
            <w:r>
              <w:rPr>
                <w:lang w:val="en-GB"/>
              </w:rPr>
              <w:t>AFR4</w:t>
            </w:r>
            <w:r>
              <w:rPr>
                <w:rFonts w:hint="cs"/>
                <w:rtl/>
                <w:lang w:val="en-GB"/>
              </w:rPr>
              <w:t xml:space="preserve"> و</w:t>
            </w:r>
            <w:r>
              <w:rPr>
                <w:lang w:val="en-GB"/>
              </w:rPr>
              <w:t>AMS3</w:t>
            </w:r>
            <w:r>
              <w:rPr>
                <w:rFonts w:hint="cs"/>
                <w:rtl/>
                <w:lang w:val="en-GB"/>
              </w:rPr>
              <w:t xml:space="preserve"> و</w:t>
            </w:r>
            <w:r>
              <w:rPr>
                <w:lang w:val="en-GB"/>
              </w:rPr>
              <w:t>ARB4</w:t>
            </w:r>
            <w:r>
              <w:rPr>
                <w:rFonts w:hint="cs"/>
                <w:rtl/>
                <w:lang w:val="en-GB"/>
              </w:rPr>
              <w:t xml:space="preserve"> و</w:t>
            </w:r>
            <w:r>
              <w:rPr>
                <w:lang w:val="en-GB"/>
              </w:rPr>
              <w:t>ASP4</w:t>
            </w:r>
            <w:r>
              <w:rPr>
                <w:rFonts w:hint="cs"/>
                <w:rtl/>
                <w:lang w:val="en-GB"/>
              </w:rPr>
              <w:t xml:space="preserve"> و</w:t>
            </w:r>
            <w:r>
              <w:rPr>
                <w:lang w:val="en-GB"/>
              </w:rPr>
              <w:t>CIS3</w:t>
            </w:r>
            <w:r>
              <w:rPr>
                <w:rFonts w:hint="cs"/>
                <w:rtl/>
                <w:lang w:val="en-GB"/>
              </w:rPr>
              <w:t xml:space="preserve"> و</w:t>
            </w:r>
            <w:r>
              <w:rPr>
                <w:lang w:val="en-GB"/>
              </w:rPr>
              <w:t>CIS5</w:t>
            </w:r>
            <w:r>
              <w:rPr>
                <w:rFonts w:hint="cs"/>
                <w:rtl/>
                <w:lang w:val="en-GB"/>
              </w:rPr>
              <w:t xml:space="preserve"> و</w:t>
            </w:r>
            <w:r>
              <w:rPr>
                <w:lang w:val="en-GB"/>
              </w:rPr>
              <w:t>EUR5</w:t>
            </w:r>
            <w:r>
              <w:rPr>
                <w:rFonts w:hint="cs"/>
                <w:rtl/>
                <w:lang w:val="en-GB"/>
              </w:rPr>
              <w:t>.</w:t>
            </w:r>
          </w:p>
          <w:p w14:paraId="2806B0C2" w14:textId="66FB2CA5" w:rsidR="00F737D8" w:rsidRPr="00171C79" w:rsidRDefault="00F737D8" w:rsidP="00EE5CF2">
            <w:pPr>
              <w:spacing w:after="120"/>
              <w:rPr>
                <w:rtl/>
                <w:lang w:val="en-GB"/>
              </w:rPr>
            </w:pPr>
            <w:r>
              <w:rPr>
                <w:rFonts w:hint="cs"/>
                <w:rtl/>
                <w:lang w:val="en-GB"/>
              </w:rPr>
              <w:t>القرار 205 لمؤتمر المندوبين المفوضين؛ الخطة الاستراتيجية للاتحاد (القرار 71 لمؤتمر المندوبين المفوضين، المراجع في</w:t>
            </w:r>
            <w:r w:rsidR="00897D54">
              <w:rPr>
                <w:rFonts w:hint="eastAsia"/>
                <w:rtl/>
                <w:lang w:val="en-GB"/>
              </w:rPr>
              <w:t> </w:t>
            </w:r>
            <w:r>
              <w:rPr>
                <w:rFonts w:hint="cs"/>
                <w:rtl/>
                <w:lang w:val="en-GB"/>
              </w:rPr>
              <w:t>بوخارست، 2022).</w:t>
            </w:r>
          </w:p>
        </w:tc>
      </w:tr>
    </w:tbl>
    <w:p w14:paraId="1152A0E4" w14:textId="77777777" w:rsidR="00882A17" w:rsidRDefault="00882A17" w:rsidP="00395E43">
      <w:pPr>
        <w:rPr>
          <w:lang w:bidi="ar-EG"/>
        </w:rPr>
      </w:pPr>
      <w:r>
        <w:rPr>
          <w:rtl/>
          <w:lang w:bidi="ar-EG"/>
        </w:rPr>
        <w:br w:type="page"/>
      </w:r>
    </w:p>
    <w:p w14:paraId="29F3116A" w14:textId="56849AF2" w:rsidR="00882A17" w:rsidRPr="003C552E" w:rsidRDefault="003C552E" w:rsidP="00395E43">
      <w:pPr>
        <w:pStyle w:val="Heading1"/>
        <w:rPr>
          <w:rtl/>
          <w:lang w:bidi="ar-EG"/>
        </w:rPr>
      </w:pPr>
      <w:r w:rsidRPr="003C552E">
        <w:rPr>
          <w:rFonts w:hint="cs"/>
          <w:rtl/>
          <w:lang w:bidi="ar-EG"/>
        </w:rPr>
        <w:lastRenderedPageBreak/>
        <w:t>1</w:t>
      </w:r>
      <w:r w:rsidRPr="003C552E">
        <w:rPr>
          <w:rtl/>
          <w:lang w:bidi="ar-EG"/>
        </w:rPr>
        <w:tab/>
      </w:r>
      <w:r w:rsidRPr="003C552E">
        <w:rPr>
          <w:rFonts w:hint="cs"/>
          <w:rtl/>
          <w:lang w:bidi="ar-EG"/>
        </w:rPr>
        <w:t>معلومات أساسية</w:t>
      </w:r>
    </w:p>
    <w:p w14:paraId="00ED277A" w14:textId="4C076C85" w:rsidR="003C552E" w:rsidRPr="00DD54CC" w:rsidRDefault="00DD54CC" w:rsidP="0006468A">
      <w:pPr>
        <w:rPr>
          <w:rtl/>
        </w:rPr>
      </w:pPr>
      <w:r w:rsidRPr="00DD54CC">
        <w:rPr>
          <w:rtl/>
          <w:lang w:val="en-GB"/>
        </w:rPr>
        <w:t>في المؤتمر العالمي لتنمية الاتصالات</w:t>
      </w:r>
      <w:r w:rsidR="00E5103F">
        <w:rPr>
          <w:rFonts w:hint="cs"/>
          <w:rtl/>
          <w:lang w:val="en-GB"/>
        </w:rPr>
        <w:t xml:space="preserve"> لعام 2022</w:t>
      </w:r>
      <w:r w:rsidRPr="00DD54CC">
        <w:rPr>
          <w:rtl/>
          <w:lang w:val="en-GB"/>
        </w:rPr>
        <w:t xml:space="preserve"> (</w:t>
      </w:r>
      <w:r w:rsidRPr="00DD54CC">
        <w:rPr>
          <w:lang w:val="en-GB"/>
        </w:rPr>
        <w:t>WTDC-22</w:t>
      </w:r>
      <w:r w:rsidRPr="00DD54CC">
        <w:rPr>
          <w:rtl/>
          <w:lang w:val="en-GB"/>
        </w:rPr>
        <w:t>)، حدد الأعضاء الابتكار وريادة الأعمال باعتبارهما من الأولويات العليا بهدف وضع نهج جديدة وأكثر مرونة واستشرافا</w:t>
      </w:r>
      <w:r>
        <w:rPr>
          <w:rFonts w:hint="cs"/>
          <w:rtl/>
          <w:lang w:val="en-GB"/>
        </w:rPr>
        <w:t>ً</w:t>
      </w:r>
      <w:r w:rsidRPr="00DD54CC">
        <w:rPr>
          <w:rtl/>
          <w:lang w:val="en-GB"/>
        </w:rPr>
        <w:t xml:space="preserve"> للمستقبل </w:t>
      </w:r>
      <w:r>
        <w:rPr>
          <w:color w:val="000000"/>
          <w:rtl/>
        </w:rPr>
        <w:t>لضمان القدرة على القيادة الآمنة لعالم رقمي متقلب ومنعدم اليقين ومعقد وغامض</w:t>
      </w:r>
      <w:r w:rsidR="009C27DA">
        <w:rPr>
          <w:rFonts w:hint="cs"/>
          <w:color w:val="000000"/>
          <w:rtl/>
        </w:rPr>
        <w:t xml:space="preserve"> </w:t>
      </w:r>
      <w:r w:rsidR="009C27DA">
        <w:rPr>
          <w:color w:val="000000"/>
          <w:lang w:val="en-GB"/>
        </w:rPr>
        <w:t>(VUCA)</w:t>
      </w:r>
      <w:r>
        <w:rPr>
          <w:color w:val="000000"/>
          <w:rtl/>
        </w:rPr>
        <w:t xml:space="preserve"> بشكل متزايد، </w:t>
      </w:r>
      <w:r>
        <w:rPr>
          <w:rFonts w:hint="cs"/>
          <w:color w:val="000000"/>
          <w:rtl/>
        </w:rPr>
        <w:t>في إطار خطة</w:t>
      </w:r>
      <w:r>
        <w:rPr>
          <w:color w:val="000000"/>
          <w:rtl/>
        </w:rPr>
        <w:t xml:space="preserve"> عمل كيغالي</w:t>
      </w:r>
      <w:r>
        <w:rPr>
          <w:color w:val="000000"/>
        </w:rPr>
        <w:t>.</w:t>
      </w:r>
    </w:p>
    <w:p w14:paraId="6CEFC707" w14:textId="5E248B0A" w:rsidR="0019128D" w:rsidRDefault="009C27DA" w:rsidP="0006468A">
      <w:pPr>
        <w:rPr>
          <w:rtl/>
        </w:rPr>
      </w:pPr>
      <w:r>
        <w:rPr>
          <w:rFonts w:hint="cs"/>
          <w:color w:val="000000"/>
          <w:rtl/>
        </w:rPr>
        <w:t>و</w:t>
      </w:r>
      <w:r>
        <w:rPr>
          <w:color w:val="000000"/>
          <w:rtl/>
        </w:rPr>
        <w:t>تطمح العديد من البلدان النامية إلى أن تصبح اقتصادات رقمية مدفوعة بالابتكار وقائمة على الصادرات العالمية والصناعات عالية النمو والمواهب عالية المهارات</w:t>
      </w:r>
      <w:r>
        <w:rPr>
          <w:rFonts w:hint="cs"/>
          <w:color w:val="000000"/>
          <w:rtl/>
        </w:rPr>
        <w:t xml:space="preserve">. </w:t>
      </w:r>
      <w:r>
        <w:rPr>
          <w:color w:val="000000"/>
          <w:rtl/>
        </w:rPr>
        <w:t>وعلى الرغم من الاستثمارات الضخمة في تكنولوجيات المعلومات والاتصالات</w:t>
      </w:r>
      <w:r w:rsidR="00E5103F">
        <w:rPr>
          <w:rFonts w:hint="cs"/>
          <w:color w:val="000000"/>
          <w:rtl/>
        </w:rPr>
        <w:t xml:space="preserve"> </w:t>
      </w:r>
      <w:r w:rsidR="00E5103F">
        <w:rPr>
          <w:color w:val="000000"/>
        </w:rPr>
        <w:t>(ICT)</w:t>
      </w:r>
      <w:r>
        <w:rPr>
          <w:color w:val="000000"/>
          <w:rtl/>
        </w:rPr>
        <w:t xml:space="preserve"> وريادة الأعمال والابتكار، تواجه العديد من البلدان صعوبات في</w:t>
      </w:r>
      <w:r>
        <w:rPr>
          <w:color w:val="000000"/>
        </w:rPr>
        <w:t>:</w:t>
      </w:r>
    </w:p>
    <w:p w14:paraId="798E8667" w14:textId="3AF6F518" w:rsidR="009C27DA" w:rsidRPr="009C27DA" w:rsidRDefault="00AE180A" w:rsidP="00FF6E42">
      <w:pPr>
        <w:pStyle w:val="enumlev1"/>
      </w:pPr>
      <w:r>
        <w:rPr>
          <w:rFonts w:hint="cs"/>
          <w:rtl/>
          <w:lang w:bidi="ar-EG"/>
        </w:rPr>
        <w:t>-</w:t>
      </w:r>
      <w:r>
        <w:rPr>
          <w:rtl/>
          <w:lang w:bidi="ar-EG"/>
        </w:rPr>
        <w:tab/>
      </w:r>
      <w:r w:rsidR="009C27DA">
        <w:rPr>
          <w:rtl/>
        </w:rPr>
        <w:t>التكيف مع البيئة الرقمية سريعة التغ</w:t>
      </w:r>
      <w:r w:rsidR="00E5103F">
        <w:rPr>
          <w:rFonts w:hint="cs"/>
          <w:rtl/>
        </w:rPr>
        <w:t>ي</w:t>
      </w:r>
      <w:r w:rsidR="009C27DA">
        <w:rPr>
          <w:rtl/>
        </w:rPr>
        <w:t>ير</w:t>
      </w:r>
      <w:r w:rsidR="009C27DA">
        <w:rPr>
          <w:rFonts w:hint="cs"/>
          <w:rtl/>
        </w:rPr>
        <w:t>؛</w:t>
      </w:r>
    </w:p>
    <w:p w14:paraId="370B3722" w14:textId="38DAF4E2" w:rsidR="009C27DA" w:rsidRDefault="00AE180A" w:rsidP="00FF6E42">
      <w:pPr>
        <w:pStyle w:val="enumlev1"/>
      </w:pPr>
      <w:r>
        <w:rPr>
          <w:rFonts w:hint="cs"/>
          <w:rtl/>
          <w:lang w:bidi="ar-EG"/>
        </w:rPr>
        <w:t>-</w:t>
      </w:r>
      <w:r>
        <w:rPr>
          <w:rtl/>
          <w:lang w:bidi="ar-EG"/>
        </w:rPr>
        <w:tab/>
      </w:r>
      <w:r w:rsidR="009C27DA">
        <w:rPr>
          <w:rtl/>
        </w:rPr>
        <w:t>التحول إلى متبنٍ فعّال للتكنولوجيات الرقمية الناشئة</w:t>
      </w:r>
      <w:r w:rsidR="009C27DA">
        <w:rPr>
          <w:rFonts w:hint="cs"/>
          <w:rtl/>
        </w:rPr>
        <w:t>؛</w:t>
      </w:r>
    </w:p>
    <w:p w14:paraId="392D7B29" w14:textId="42F14862" w:rsidR="009C27DA" w:rsidRDefault="00AE180A" w:rsidP="00FF6E42">
      <w:pPr>
        <w:pStyle w:val="enumlev1"/>
      </w:pPr>
      <w:r>
        <w:rPr>
          <w:rFonts w:hint="cs"/>
          <w:color w:val="000000"/>
          <w:rtl/>
          <w:lang w:bidi="ar-EG"/>
        </w:rPr>
        <w:t>-</w:t>
      </w:r>
      <w:r>
        <w:rPr>
          <w:color w:val="000000"/>
          <w:rtl/>
          <w:lang w:bidi="ar-EG"/>
        </w:rPr>
        <w:tab/>
      </w:r>
      <w:r w:rsidR="009C27DA" w:rsidRPr="009C27DA">
        <w:rPr>
          <w:rFonts w:hint="cs"/>
          <w:rtl/>
        </w:rPr>
        <w:t>التحول إلى محرك للابتكار الرقمي يُحدث أثراً اجتماعياً واقتصادياً</w:t>
      </w:r>
      <w:r w:rsidR="009C27DA">
        <w:rPr>
          <w:rFonts w:hint="cs"/>
          <w:rtl/>
        </w:rPr>
        <w:t>؛</w:t>
      </w:r>
    </w:p>
    <w:p w14:paraId="1BE559DA" w14:textId="3D72BFFA" w:rsidR="009C27DA" w:rsidRDefault="00AE180A" w:rsidP="00FF6E42">
      <w:pPr>
        <w:pStyle w:val="enumlev1"/>
      </w:pPr>
      <w:r>
        <w:rPr>
          <w:rFonts w:hint="cs"/>
          <w:color w:val="000000"/>
          <w:rtl/>
          <w:lang w:bidi="ar-EG"/>
        </w:rPr>
        <w:t>-</w:t>
      </w:r>
      <w:r>
        <w:rPr>
          <w:color w:val="000000"/>
          <w:rtl/>
          <w:lang w:bidi="ar-EG"/>
        </w:rPr>
        <w:tab/>
      </w:r>
      <w:r w:rsidR="009C27DA" w:rsidRPr="009C27DA">
        <w:rPr>
          <w:rFonts w:hint="cs"/>
          <w:rtl/>
        </w:rPr>
        <w:t>الاستفادة من الابتكار الرقمي القائم على ريادة الأعمال كمحرك لاستحداث الوظائف</w:t>
      </w:r>
      <w:r w:rsidR="009C27DA">
        <w:rPr>
          <w:rFonts w:hint="cs"/>
          <w:rtl/>
        </w:rPr>
        <w:t>؛</w:t>
      </w:r>
    </w:p>
    <w:p w14:paraId="1D094254" w14:textId="763BB4A1" w:rsidR="009C27DA" w:rsidRDefault="00AE180A" w:rsidP="00FF6E42">
      <w:pPr>
        <w:pStyle w:val="enumlev1"/>
      </w:pPr>
      <w:r>
        <w:rPr>
          <w:rFonts w:hint="cs"/>
          <w:color w:val="000000"/>
          <w:rtl/>
          <w:lang w:bidi="ar-EG"/>
        </w:rPr>
        <w:t>-</w:t>
      </w:r>
      <w:r>
        <w:rPr>
          <w:color w:val="000000"/>
          <w:rtl/>
          <w:lang w:bidi="ar-EG"/>
        </w:rPr>
        <w:tab/>
      </w:r>
      <w:r w:rsidR="009C27DA" w:rsidRPr="009C27DA">
        <w:rPr>
          <w:rtl/>
        </w:rPr>
        <w:t>التمكن من النفاذ إلى شبكة لمحدثي التغيير المتقاربين في التفكير والاستفادة من أفضل الممارسات لديهم</w:t>
      </w:r>
      <w:r w:rsidR="00B822FD">
        <w:rPr>
          <w:rFonts w:hint="cs"/>
          <w:rtl/>
        </w:rPr>
        <w:t>؛</w:t>
      </w:r>
    </w:p>
    <w:p w14:paraId="2A2E22A6" w14:textId="6B8D8A62" w:rsidR="00F00F64" w:rsidRPr="00F00F64" w:rsidRDefault="00AE180A" w:rsidP="00FF6E42">
      <w:pPr>
        <w:pStyle w:val="enumlev1"/>
      </w:pPr>
      <w:r>
        <w:rPr>
          <w:rFonts w:hint="cs"/>
          <w:rtl/>
          <w:lang w:bidi="ar-EG"/>
        </w:rPr>
        <w:t>-</w:t>
      </w:r>
      <w:r>
        <w:rPr>
          <w:rtl/>
          <w:lang w:bidi="ar-EG"/>
        </w:rPr>
        <w:tab/>
      </w:r>
      <w:r w:rsidR="00B822FD" w:rsidRPr="00F00F64">
        <w:rPr>
          <w:rtl/>
        </w:rPr>
        <w:t>إقامة شراكات محلية أو إقليمية أو عالمية مبتكرة لتسريع التنمية الرقمية</w:t>
      </w:r>
      <w:r w:rsidR="00B822FD">
        <w:rPr>
          <w:rFonts w:hint="cs"/>
          <w:rtl/>
        </w:rPr>
        <w:t>.</w:t>
      </w:r>
    </w:p>
    <w:p w14:paraId="7389A300" w14:textId="763424D7" w:rsidR="00F00F64" w:rsidRDefault="00F00F64" w:rsidP="00407A82">
      <w:pPr>
        <w:rPr>
          <w:rtl/>
        </w:rPr>
      </w:pPr>
      <w:r w:rsidRPr="00F00F64">
        <w:rPr>
          <w:rtl/>
        </w:rPr>
        <w:t>وسيؤدي "تحالف الابتكار وريادة الأعمال لأغراض التنمية الرقمية" إلى بناء عوامل تمكينية محلية بالغة الأهمية للقيادة في</w:t>
      </w:r>
      <w:r w:rsidR="00DE0685">
        <w:rPr>
          <w:rFonts w:hint="cs"/>
          <w:rtl/>
        </w:rPr>
        <w:t> </w:t>
      </w:r>
      <w:r w:rsidRPr="00F00F64">
        <w:rPr>
          <w:rtl/>
        </w:rPr>
        <w:t>البيئة الرقمية المتغيرة</w:t>
      </w:r>
      <w:r w:rsidRPr="00F00F64">
        <w:t>.</w:t>
      </w:r>
      <w:r w:rsidR="00345A13">
        <w:rPr>
          <w:rFonts w:hint="cs"/>
          <w:rtl/>
        </w:rPr>
        <w:t xml:space="preserve"> </w:t>
      </w:r>
      <w:r w:rsidR="00345A13">
        <w:rPr>
          <w:rtl/>
        </w:rPr>
        <w:t>وسيؤدي أيضاً إلى تمكين المكتب من تطوير قدرات مؤسسية وبشرية جديدة للتميز، وتقديم منتجات وخدمات جديدة لأعضاء الاتحادـ وتعزيز مشاركة القطاع الخاص والمؤسسات الأكاديمية في العمل البالغ الأهمية للمكتب</w:t>
      </w:r>
      <w:r w:rsidR="00345A13">
        <w:t>.</w:t>
      </w:r>
    </w:p>
    <w:p w14:paraId="067EC1B9" w14:textId="6DC12F00" w:rsidR="002C0660" w:rsidRDefault="002C0660" w:rsidP="00407A82">
      <w:pPr>
        <w:rPr>
          <w:rtl/>
        </w:rPr>
      </w:pPr>
      <w:r>
        <w:rPr>
          <w:rFonts w:hint="cs"/>
          <w:rtl/>
        </w:rPr>
        <w:t>ويتماشى عمل التحالف مع:</w:t>
      </w:r>
    </w:p>
    <w:p w14:paraId="356D2A5F" w14:textId="3002C238" w:rsidR="002C0660" w:rsidRPr="002C0660" w:rsidRDefault="00AE180A" w:rsidP="00FF6E42">
      <w:pPr>
        <w:pStyle w:val="enumlev1"/>
      </w:pPr>
      <w:r>
        <w:rPr>
          <w:rFonts w:hint="cs"/>
          <w:rtl/>
          <w:lang w:bidi="ar-EG"/>
        </w:rPr>
        <w:t>-</w:t>
      </w:r>
      <w:r>
        <w:rPr>
          <w:rtl/>
          <w:lang w:bidi="ar-EG"/>
        </w:rPr>
        <w:tab/>
      </w:r>
      <w:r w:rsidR="002C0660">
        <w:rPr>
          <w:rtl/>
        </w:rPr>
        <w:t>القرارات 90 و89 و85 (كيغالي، 2022) للمؤتمر العالمي لتنمية الاتصالات، التي تقدم توجيهات واضحة بشأن دور الابتكار في التحول الرقمي للمجتمع؛</w:t>
      </w:r>
    </w:p>
    <w:p w14:paraId="0AA68E92" w14:textId="74E1B87B" w:rsidR="002C0660" w:rsidRDefault="00AE180A" w:rsidP="00FF6E42">
      <w:pPr>
        <w:pStyle w:val="enumlev1"/>
      </w:pPr>
      <w:r>
        <w:rPr>
          <w:rFonts w:hint="cs"/>
          <w:rtl/>
          <w:lang w:bidi="ar-EG"/>
        </w:rPr>
        <w:t>-</w:t>
      </w:r>
      <w:r>
        <w:rPr>
          <w:rtl/>
          <w:lang w:bidi="ar-EG"/>
        </w:rPr>
        <w:tab/>
      </w:r>
      <w:r w:rsidR="002C0660">
        <w:rPr>
          <w:rtl/>
        </w:rPr>
        <w:t>المبادرات الإقليمية لجميع مناطق الاتحاد، التي تدعو إلى إيلاء هذا المجال مزيداً من الاهتمام؛</w:t>
      </w:r>
    </w:p>
    <w:p w14:paraId="313F72C9" w14:textId="126F343B" w:rsidR="002C0660" w:rsidRDefault="00AE180A" w:rsidP="00FF6E42">
      <w:pPr>
        <w:pStyle w:val="enumlev1"/>
      </w:pPr>
      <w:r>
        <w:rPr>
          <w:rFonts w:hint="cs"/>
          <w:rtl/>
          <w:lang w:bidi="ar-EG"/>
        </w:rPr>
        <w:t>-</w:t>
      </w:r>
      <w:r>
        <w:rPr>
          <w:rtl/>
          <w:lang w:bidi="ar-EG"/>
        </w:rPr>
        <w:tab/>
      </w:r>
      <w:r w:rsidR="002C0660">
        <w:rPr>
          <w:rtl/>
        </w:rPr>
        <w:t>القرار 205 لمؤتمر المندوبين المفوضين</w:t>
      </w:r>
      <w:r w:rsidR="002C0660">
        <w:rPr>
          <w:rFonts w:hint="cs"/>
          <w:rtl/>
        </w:rPr>
        <w:t xml:space="preserve"> (المراجع في بوخارست، 2022)</w:t>
      </w:r>
      <w:r w:rsidR="002C0660">
        <w:rPr>
          <w:rtl/>
        </w:rPr>
        <w:t xml:space="preserve"> بشأن "تشجيع الابتكار القائم على تكنولوجيا المعلومات والاتصالات لدعم الاقتصاد والمجتمع الرقميين"، الذي </w:t>
      </w:r>
      <w:r w:rsidR="00025944">
        <w:rPr>
          <w:rFonts w:hint="cs"/>
          <w:rtl/>
        </w:rPr>
        <w:t xml:space="preserve">أكد من جديد </w:t>
      </w:r>
      <w:r w:rsidR="002C0660">
        <w:rPr>
          <w:rtl/>
        </w:rPr>
        <w:t>الأدوار القيادية لمكتب تنمية الاتصالات في مجال الابتكار لأغراض التنمية الرقمية؛</w:t>
      </w:r>
    </w:p>
    <w:p w14:paraId="3CD4BC05" w14:textId="4F33847D" w:rsidR="00025944" w:rsidRDefault="00AE180A" w:rsidP="00FF6E42">
      <w:pPr>
        <w:pStyle w:val="enumlev1"/>
      </w:pPr>
      <w:r>
        <w:rPr>
          <w:rFonts w:hint="cs"/>
          <w:rtl/>
          <w:lang w:bidi="ar-EG"/>
        </w:rPr>
        <w:t>-</w:t>
      </w:r>
      <w:r>
        <w:rPr>
          <w:rtl/>
          <w:lang w:bidi="ar-EG"/>
        </w:rPr>
        <w:tab/>
      </w:r>
      <w:r w:rsidR="00025944">
        <w:rPr>
          <w:rtl/>
        </w:rPr>
        <w:t xml:space="preserve">الخطة الاستراتيجية للاتحاد (القرار 71 لمؤتمر المندوبين المفوضين </w:t>
      </w:r>
      <w:r w:rsidR="00025944">
        <w:rPr>
          <w:rFonts w:hint="cs"/>
          <w:rtl/>
        </w:rPr>
        <w:t>(</w:t>
      </w:r>
      <w:r w:rsidR="00025944">
        <w:rPr>
          <w:rtl/>
        </w:rPr>
        <w:t>المراجَع في بوخارست، 2022</w:t>
      </w:r>
      <w:r w:rsidR="00025944">
        <w:rPr>
          <w:rFonts w:hint="cs"/>
          <w:rtl/>
        </w:rPr>
        <w:t>)</w:t>
      </w:r>
      <w:r w:rsidR="00025944">
        <w:rPr>
          <w:rtl/>
        </w:rPr>
        <w:t>)</w:t>
      </w:r>
      <w:r w:rsidR="00025944">
        <w:t>.</w:t>
      </w:r>
    </w:p>
    <w:p w14:paraId="19B3E020" w14:textId="6336C321" w:rsidR="00CC4D84" w:rsidRPr="00CC4D84" w:rsidRDefault="00CC4D84" w:rsidP="00CC4D84">
      <w:pPr>
        <w:ind w:left="9"/>
        <w:rPr>
          <w:rtl/>
          <w:lang w:val="en"/>
        </w:rPr>
      </w:pPr>
      <w:r w:rsidRPr="00CC4D84">
        <w:rPr>
          <w:rtl/>
          <w:lang w:val="en"/>
        </w:rPr>
        <w:t>واستنادا</w:t>
      </w:r>
      <w:r w:rsidR="00E91C5D">
        <w:rPr>
          <w:rFonts w:hint="cs"/>
          <w:rtl/>
          <w:lang w:val="en"/>
        </w:rPr>
        <w:t>ً</w:t>
      </w:r>
      <w:r w:rsidRPr="00CC4D84">
        <w:rPr>
          <w:rtl/>
          <w:lang w:val="en"/>
        </w:rPr>
        <w:t xml:space="preserve"> إلى أعمال الابتكار السابقة التي اضطلع بها </w:t>
      </w:r>
      <w:r w:rsidR="00E91C5D">
        <w:rPr>
          <w:rFonts w:hint="cs"/>
          <w:rtl/>
          <w:lang w:val="en"/>
        </w:rPr>
        <w:t>ال</w:t>
      </w:r>
      <w:r w:rsidRPr="00CC4D84">
        <w:rPr>
          <w:rtl/>
          <w:lang w:val="en"/>
        </w:rPr>
        <w:t>مكتب، بما في ذلك سلسلة مجموعات أدوات الابتكار الرقمي</w:t>
      </w:r>
      <w:r w:rsidR="00E91C5D">
        <w:rPr>
          <w:rFonts w:hint="cs"/>
          <w:rtl/>
          <w:lang w:val="en"/>
        </w:rPr>
        <w:t xml:space="preserve"> لسد الفجوة الرقمية</w:t>
      </w:r>
      <w:r w:rsidRPr="00CC4D84">
        <w:rPr>
          <w:rtl/>
          <w:lang w:val="en"/>
        </w:rPr>
        <w:t xml:space="preserve"> (</w:t>
      </w:r>
      <w:hyperlink r:id="rId10" w:history="1">
        <w:r w:rsidRPr="00407A82">
          <w:rPr>
            <w:rStyle w:val="Hyperlink"/>
            <w:rtl/>
            <w:lang w:val="en"/>
          </w:rPr>
          <w:t xml:space="preserve">مجموعة أدوات لتعزيز </w:t>
        </w:r>
        <w:r w:rsidR="00E91C5D" w:rsidRPr="00407A82">
          <w:rPr>
            <w:rStyle w:val="Hyperlink"/>
            <w:rFonts w:hint="cs"/>
            <w:rtl/>
            <w:lang w:val="en"/>
          </w:rPr>
          <w:t>الأنظمة</w:t>
        </w:r>
        <w:r w:rsidRPr="00407A82">
          <w:rPr>
            <w:rStyle w:val="Hyperlink"/>
            <w:rtl/>
            <w:lang w:val="en"/>
          </w:rPr>
          <w:t xml:space="preserve"> الإيكولوجية </w:t>
        </w:r>
        <w:r w:rsidR="00E91C5D" w:rsidRPr="00407A82">
          <w:rPr>
            <w:rStyle w:val="Hyperlink"/>
            <w:rFonts w:hint="cs"/>
            <w:rtl/>
            <w:lang w:val="en"/>
          </w:rPr>
          <w:t>القائمة على</w:t>
        </w:r>
        <w:r w:rsidRPr="00407A82">
          <w:rPr>
            <w:rStyle w:val="Hyperlink"/>
            <w:rtl/>
            <w:lang w:val="en"/>
          </w:rPr>
          <w:t xml:space="preserve"> تكنولوجيا المعلومات والاتصالات</w:t>
        </w:r>
      </w:hyperlink>
      <w:r w:rsidRPr="00CC4D84">
        <w:rPr>
          <w:rtl/>
          <w:lang w:val="en"/>
        </w:rPr>
        <w:t xml:space="preserve"> </w:t>
      </w:r>
      <w:r w:rsidRPr="00E91C5D">
        <w:rPr>
          <w:rtl/>
          <w:lang w:val="en"/>
        </w:rPr>
        <w:t>و</w:t>
      </w:r>
      <w:hyperlink r:id="rId11" w:history="1">
        <w:r w:rsidRPr="0001012E">
          <w:rPr>
            <w:rStyle w:val="Hyperlink"/>
            <w:rtl/>
            <w:lang w:val="en"/>
          </w:rPr>
          <w:t xml:space="preserve">مجموعة أدوات لتطوير مشاريع </w:t>
        </w:r>
        <w:r w:rsidR="00E91C5D" w:rsidRPr="0001012E">
          <w:rPr>
            <w:rStyle w:val="Hyperlink"/>
            <w:rFonts w:hint="cs"/>
            <w:rtl/>
            <w:lang w:val="en"/>
          </w:rPr>
          <w:t xml:space="preserve">أنظمة إيكولوجية </w:t>
        </w:r>
        <w:r w:rsidRPr="0001012E">
          <w:rPr>
            <w:rStyle w:val="Hyperlink"/>
            <w:rtl/>
            <w:lang w:val="en"/>
          </w:rPr>
          <w:t xml:space="preserve">مستدامة </w:t>
        </w:r>
        <w:r w:rsidR="00E91C5D" w:rsidRPr="0001012E">
          <w:rPr>
            <w:rStyle w:val="Hyperlink"/>
            <w:rFonts w:hint="cs"/>
            <w:rtl/>
            <w:lang w:val="en"/>
          </w:rPr>
          <w:t>قائمة على</w:t>
        </w:r>
        <w:r w:rsidRPr="0001012E">
          <w:rPr>
            <w:rStyle w:val="Hyperlink"/>
            <w:rtl/>
            <w:lang w:val="en"/>
          </w:rPr>
          <w:t xml:space="preserve"> تكنولوجيا المعلومات والاتصالات</w:t>
        </w:r>
      </w:hyperlink>
      <w:r w:rsidRPr="00CC4D84">
        <w:rPr>
          <w:rtl/>
          <w:lang w:val="en"/>
        </w:rPr>
        <w:t xml:space="preserve">)، </w:t>
      </w:r>
      <w:r w:rsidR="00046E66" w:rsidRPr="0001012E">
        <w:rPr>
          <w:rFonts w:hint="cs"/>
          <w:rtl/>
          <w:lang w:val="en"/>
        </w:rPr>
        <w:t>و</w:t>
      </w:r>
      <w:hyperlink r:id="rId12" w:history="1">
        <w:r w:rsidR="00046E66" w:rsidRPr="0001012E">
          <w:rPr>
            <w:rStyle w:val="Hyperlink"/>
            <w:rFonts w:hint="cs"/>
            <w:rtl/>
            <w:lang w:val="en"/>
          </w:rPr>
          <w:t>دليل</w:t>
        </w:r>
        <w:r w:rsidRPr="0001012E">
          <w:rPr>
            <w:rStyle w:val="Hyperlink"/>
            <w:rtl/>
            <w:lang w:val="en"/>
          </w:rPr>
          <w:t xml:space="preserve"> </w:t>
        </w:r>
        <w:proofErr w:type="spellStart"/>
        <w:r w:rsidRPr="0001012E">
          <w:rPr>
            <w:rStyle w:val="Hyperlink"/>
            <w:lang w:val="en"/>
          </w:rPr>
          <w:t>iCodi</w:t>
        </w:r>
        <w:proofErr w:type="spellEnd"/>
        <w:r w:rsidRPr="0001012E">
          <w:rPr>
            <w:rStyle w:val="Hyperlink"/>
            <w:rtl/>
            <w:lang w:val="en"/>
          </w:rPr>
          <w:t xml:space="preserve"> </w:t>
        </w:r>
        <w:r w:rsidR="00046E66" w:rsidRPr="0001012E">
          <w:rPr>
            <w:rStyle w:val="Hyperlink"/>
            <w:rFonts w:hint="cs"/>
            <w:rtl/>
            <w:lang w:val="en"/>
          </w:rPr>
          <w:t>"</w:t>
        </w:r>
        <w:r w:rsidRPr="0001012E">
          <w:rPr>
            <w:rStyle w:val="Hyperlink"/>
            <w:rtl/>
            <w:lang w:val="en"/>
          </w:rPr>
          <w:t>100 يوم</w:t>
        </w:r>
        <w:r w:rsidR="00046E66" w:rsidRPr="0001012E">
          <w:rPr>
            <w:rStyle w:val="Hyperlink"/>
            <w:rFonts w:hint="cs"/>
            <w:rtl/>
            <w:lang w:val="en"/>
          </w:rPr>
          <w:t xml:space="preserve"> للنجاح على طريق الابتكار</w:t>
        </w:r>
      </w:hyperlink>
      <w:r w:rsidR="00046E66">
        <w:rPr>
          <w:rFonts w:hint="cs"/>
          <w:rtl/>
          <w:lang w:val="en"/>
        </w:rPr>
        <w:t>"</w:t>
      </w:r>
      <w:r w:rsidRPr="00CC4D84">
        <w:rPr>
          <w:rtl/>
          <w:lang w:val="en"/>
        </w:rPr>
        <w:t xml:space="preserve">، سيواصل التحالف تعزيز بناء قدرات البلدان </w:t>
      </w:r>
      <w:r w:rsidR="00B72B25">
        <w:rPr>
          <w:rFonts w:hint="cs"/>
          <w:rtl/>
          <w:lang w:val="en"/>
        </w:rPr>
        <w:t>باتباع</w:t>
      </w:r>
      <w:r w:rsidR="00046E66">
        <w:rPr>
          <w:rFonts w:hint="cs"/>
          <w:rtl/>
          <w:lang w:val="en"/>
        </w:rPr>
        <w:t xml:space="preserve"> نهج </w:t>
      </w:r>
      <w:r w:rsidRPr="00CC4D84">
        <w:rPr>
          <w:rtl/>
          <w:lang w:val="en"/>
        </w:rPr>
        <w:t xml:space="preserve">أكثر مؤسسية </w:t>
      </w:r>
      <w:r w:rsidR="00B72B25">
        <w:rPr>
          <w:rFonts w:hint="cs"/>
          <w:rtl/>
          <w:lang w:val="en"/>
        </w:rPr>
        <w:t>يتيح تعزيز</w:t>
      </w:r>
      <w:r w:rsidRPr="00CC4D84">
        <w:rPr>
          <w:rtl/>
          <w:lang w:val="en"/>
        </w:rPr>
        <w:t xml:space="preserve"> </w:t>
      </w:r>
      <w:r w:rsidR="00046E66">
        <w:rPr>
          <w:rFonts w:hint="cs"/>
          <w:rtl/>
          <w:lang w:val="en"/>
        </w:rPr>
        <w:t>بناء قدرات الابتكار على المستوى المحلي</w:t>
      </w:r>
      <w:r w:rsidRPr="00CC4D84">
        <w:rPr>
          <w:rtl/>
          <w:lang w:val="en"/>
        </w:rPr>
        <w:t xml:space="preserve">، </w:t>
      </w:r>
      <w:r w:rsidR="00046E66">
        <w:rPr>
          <w:rFonts w:hint="cs"/>
          <w:rtl/>
          <w:lang w:val="en"/>
        </w:rPr>
        <w:t>و</w:t>
      </w:r>
      <w:r w:rsidRPr="00CC4D84">
        <w:rPr>
          <w:rtl/>
          <w:lang w:val="en"/>
        </w:rPr>
        <w:t xml:space="preserve">تبادل أفضل الممارسات وضمان التأثير </w:t>
      </w:r>
      <w:r w:rsidR="002879F5">
        <w:rPr>
          <w:rFonts w:hint="cs"/>
          <w:rtl/>
          <w:lang w:val="en"/>
        </w:rPr>
        <w:t>مع</w:t>
      </w:r>
      <w:r w:rsidR="00046E66">
        <w:rPr>
          <w:rFonts w:hint="cs"/>
          <w:rtl/>
          <w:lang w:val="en"/>
        </w:rPr>
        <w:t xml:space="preserve"> تحقيق نتائج ملموسة.</w:t>
      </w:r>
    </w:p>
    <w:p w14:paraId="24A9F9ED" w14:textId="6230ED87" w:rsidR="00CC4D84" w:rsidRPr="00741286" w:rsidRDefault="005E2E7D" w:rsidP="00395E43">
      <w:pPr>
        <w:pStyle w:val="Heading1"/>
        <w:rPr>
          <w:rtl/>
          <w:lang w:val="en"/>
        </w:rPr>
      </w:pPr>
      <w:r w:rsidRPr="00741286">
        <w:rPr>
          <w:rFonts w:hint="cs"/>
          <w:rtl/>
          <w:lang w:val="en"/>
        </w:rPr>
        <w:t>2</w:t>
      </w:r>
      <w:r w:rsidRPr="00741286">
        <w:rPr>
          <w:rtl/>
          <w:lang w:val="en"/>
        </w:rPr>
        <w:tab/>
      </w:r>
      <w:r w:rsidRPr="00741286">
        <w:rPr>
          <w:rFonts w:hint="cs"/>
          <w:rtl/>
          <w:lang w:val="en"/>
        </w:rPr>
        <w:t>الأهداف والاستراتيجيات</w:t>
      </w:r>
    </w:p>
    <w:p w14:paraId="6CE3C25C" w14:textId="03DEDF24" w:rsidR="005E2E7D" w:rsidRDefault="00741286" w:rsidP="00CC4D84">
      <w:pPr>
        <w:ind w:left="9"/>
        <w:rPr>
          <w:color w:val="000000"/>
          <w:rtl/>
        </w:rPr>
      </w:pPr>
      <w:r>
        <w:rPr>
          <w:color w:val="000000"/>
          <w:rtl/>
        </w:rPr>
        <w:t>سيدعم التحالف تحقيق النتائج التالية في إطار أولوية قطاع تنمية الاتصالات المتمثلة في "التحول الرقمي</w:t>
      </w:r>
      <w:r>
        <w:rPr>
          <w:rFonts w:hint="cs"/>
          <w:color w:val="000000"/>
          <w:rtl/>
        </w:rPr>
        <w:t>":</w:t>
      </w:r>
    </w:p>
    <w:p w14:paraId="1751F7D6" w14:textId="066E8D13" w:rsidR="00741286" w:rsidRDefault="00AE180A" w:rsidP="00FF6E42">
      <w:pPr>
        <w:pStyle w:val="enumlev1"/>
      </w:pPr>
      <w:r>
        <w:rPr>
          <w:rFonts w:hint="cs"/>
          <w:rtl/>
          <w:lang w:bidi="ar-EG"/>
        </w:rPr>
        <w:t>-</w:t>
      </w:r>
      <w:r>
        <w:rPr>
          <w:rtl/>
          <w:lang w:bidi="ar-EG"/>
        </w:rPr>
        <w:tab/>
      </w:r>
      <w:r w:rsidR="004A1E21">
        <w:rPr>
          <w:rtl/>
        </w:rPr>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r w:rsidR="004A1E21">
        <w:t>.</w:t>
      </w:r>
    </w:p>
    <w:p w14:paraId="5A59F024" w14:textId="67978A67" w:rsidR="004A1E21" w:rsidRDefault="00AE180A" w:rsidP="00FF6E42">
      <w:pPr>
        <w:pStyle w:val="enumlev1"/>
      </w:pPr>
      <w:r>
        <w:rPr>
          <w:rFonts w:hint="cs"/>
          <w:rtl/>
          <w:lang w:bidi="ar-EG"/>
        </w:rPr>
        <w:t>-</w:t>
      </w:r>
      <w:r>
        <w:rPr>
          <w:rtl/>
          <w:lang w:bidi="ar-EG"/>
        </w:rPr>
        <w:tab/>
      </w:r>
      <w:r w:rsidR="004A1E21">
        <w:rPr>
          <w:rtl/>
        </w:rPr>
        <w:t>تعزيز قدرة أعضاء الاتحاد البشرية والمؤسسية في مجال الاتصالات/تكنولوجيا المعلومات والاتصالات على تعزيز التحول</w:t>
      </w:r>
      <w:r w:rsidR="00213840">
        <w:rPr>
          <w:rFonts w:hint="cs"/>
          <w:rtl/>
        </w:rPr>
        <w:t> </w:t>
      </w:r>
      <w:r w:rsidR="004A1E21">
        <w:rPr>
          <w:rtl/>
        </w:rPr>
        <w:t>الرقمي</w:t>
      </w:r>
      <w:r w:rsidR="004A1E21">
        <w:t>.</w:t>
      </w:r>
    </w:p>
    <w:p w14:paraId="27E5CBD2" w14:textId="30FDFA5D" w:rsidR="00CC4D84" w:rsidRPr="004A1E21" w:rsidRDefault="004A1E21" w:rsidP="00213840">
      <w:pPr>
        <w:pStyle w:val="Heading2"/>
        <w:rPr>
          <w:rtl/>
          <w:lang w:val="en"/>
        </w:rPr>
      </w:pPr>
      <w:r w:rsidRPr="004A1E21">
        <w:rPr>
          <w:rFonts w:hint="cs"/>
          <w:rtl/>
          <w:lang w:val="en"/>
        </w:rPr>
        <w:lastRenderedPageBreak/>
        <w:t>1.2</w:t>
      </w:r>
      <w:r w:rsidRPr="004A1E21">
        <w:rPr>
          <w:rtl/>
          <w:lang w:val="en"/>
        </w:rPr>
        <w:tab/>
      </w:r>
      <w:r w:rsidRPr="004A1E21">
        <w:rPr>
          <w:rFonts w:hint="cs"/>
          <w:rtl/>
          <w:lang w:val="en"/>
        </w:rPr>
        <w:t>الأهداف الاستراتيجية</w:t>
      </w:r>
    </w:p>
    <w:p w14:paraId="6DB3CF28" w14:textId="75464DC7" w:rsidR="004A1E21" w:rsidRPr="00213840" w:rsidRDefault="004A1E21" w:rsidP="00213840">
      <w:pPr>
        <w:keepNext/>
        <w:keepLines/>
        <w:ind w:left="9"/>
        <w:rPr>
          <w:spacing w:val="-4"/>
          <w:rtl/>
        </w:rPr>
      </w:pPr>
      <w:r w:rsidRPr="00213840">
        <w:rPr>
          <w:color w:val="000000"/>
          <w:spacing w:val="-4"/>
          <w:rtl/>
        </w:rPr>
        <w:t>سيعمل التحالف على التقدم في تحقيق خمسة أهداف استراتيجية لتسريع مسيرة البلدان نحو تحقيق اقتصاد رقمي قائم على الابتكار</w:t>
      </w:r>
      <w:r w:rsidRPr="00213840">
        <w:rPr>
          <w:color w:val="000000"/>
          <w:spacing w:val="-4"/>
        </w:rPr>
        <w:t>.</w:t>
      </w:r>
    </w:p>
    <w:p w14:paraId="7AF10FB2" w14:textId="0A3A7FFE" w:rsidR="00CC4D84" w:rsidRPr="00213840" w:rsidRDefault="004F20C5" w:rsidP="00213840">
      <w:pPr>
        <w:keepNext/>
        <w:keepLines/>
        <w:ind w:left="9"/>
        <w:rPr>
          <w:spacing w:val="-2"/>
          <w:rtl/>
          <w:lang w:val="en"/>
        </w:rPr>
      </w:pPr>
      <w:r w:rsidRPr="00213840">
        <w:rPr>
          <w:spacing w:val="-2"/>
          <w:rtl/>
          <w:lang w:val="en"/>
        </w:rPr>
        <w:t xml:space="preserve">تحتاج البلدان إلى النفاذ إلى أحدث نُهج الابتكار </w:t>
      </w:r>
      <w:r w:rsidRPr="00213840">
        <w:rPr>
          <w:rFonts w:hint="cs"/>
          <w:spacing w:val="-2"/>
          <w:rtl/>
          <w:lang w:val="en"/>
        </w:rPr>
        <w:t>بسهولة</w:t>
      </w:r>
      <w:r w:rsidRPr="00213840">
        <w:rPr>
          <w:spacing w:val="-2"/>
          <w:rtl/>
          <w:lang w:val="en"/>
        </w:rPr>
        <w:t xml:space="preserve">، مما يستلزم تطوير قدرات جديدة </w:t>
      </w:r>
      <w:r w:rsidRPr="00213840">
        <w:rPr>
          <w:rFonts w:hint="cs"/>
          <w:spacing w:val="-2"/>
          <w:rtl/>
          <w:lang w:val="en"/>
        </w:rPr>
        <w:t>وتوطين</w:t>
      </w:r>
      <w:r w:rsidRPr="00213840">
        <w:rPr>
          <w:spacing w:val="-2"/>
          <w:rtl/>
          <w:lang w:val="en"/>
        </w:rPr>
        <w:t xml:space="preserve"> هذه القدرات لتحقيق الاستدامة:</w:t>
      </w:r>
      <w:r w:rsidRPr="00213840">
        <w:rPr>
          <w:rFonts w:ascii="Arial" w:hAnsi="Arial" w:cs="Arial" w:hint="cs"/>
          <w:spacing w:val="-2"/>
          <w:rtl/>
          <w:lang w:val="en"/>
        </w:rPr>
        <w:t>‬</w:t>
      </w:r>
    </w:p>
    <w:p w14:paraId="0CF41707" w14:textId="5E586BAE" w:rsidR="00CC4D84" w:rsidRDefault="00AE180A" w:rsidP="00213840">
      <w:pPr>
        <w:pStyle w:val="enumlev1"/>
        <w:keepNext/>
        <w:keepLines/>
        <w:rPr>
          <w:lang w:val="en"/>
        </w:rPr>
      </w:pPr>
      <w:r>
        <w:rPr>
          <w:rFonts w:hint="cs"/>
          <w:rtl/>
          <w:lang w:bidi="ar-EG"/>
        </w:rPr>
        <w:t>-</w:t>
      </w:r>
      <w:r>
        <w:rPr>
          <w:rtl/>
          <w:lang w:bidi="ar-EG"/>
        </w:rPr>
        <w:tab/>
      </w:r>
      <w:r w:rsidR="004F20C5">
        <w:rPr>
          <w:rtl/>
        </w:rPr>
        <w:t>الاستعداد لبحث الاتجاهات</w:t>
      </w:r>
      <w:r w:rsidR="004F20C5">
        <w:rPr>
          <w:rFonts w:hint="cs"/>
          <w:rtl/>
        </w:rPr>
        <w:t xml:space="preserve"> - بمكّن</w:t>
      </w:r>
      <w:r w:rsidR="004F20C5">
        <w:rPr>
          <w:rtl/>
        </w:rPr>
        <w:t xml:space="preserve"> البلدان من أن تكون في الطليعة وتدرك تطور ديناميات التكنولوجيا والسياسة العامة</w:t>
      </w:r>
      <w:r w:rsidR="00213840">
        <w:rPr>
          <w:rFonts w:hint="cs"/>
          <w:rtl/>
        </w:rPr>
        <w:t> </w:t>
      </w:r>
      <w:r w:rsidR="004F20C5">
        <w:rPr>
          <w:rtl/>
        </w:rPr>
        <w:t>والابتكار</w:t>
      </w:r>
      <w:r w:rsidR="004F20C5">
        <w:rPr>
          <w:rFonts w:hint="cs"/>
          <w:rtl/>
          <w:lang w:val="en"/>
        </w:rPr>
        <w:t>.</w:t>
      </w:r>
    </w:p>
    <w:p w14:paraId="39E9A7E7" w14:textId="1983E432" w:rsidR="004F20C5" w:rsidRDefault="00AE180A" w:rsidP="00FF6E42">
      <w:pPr>
        <w:pStyle w:val="enumlev1"/>
        <w:rPr>
          <w:rtl/>
          <w:lang w:val="en"/>
        </w:rPr>
      </w:pPr>
      <w:r>
        <w:rPr>
          <w:rFonts w:hint="cs"/>
          <w:rtl/>
          <w:lang w:bidi="ar-EG"/>
        </w:rPr>
        <w:t>-</w:t>
      </w:r>
      <w:r>
        <w:rPr>
          <w:rtl/>
          <w:lang w:bidi="ar-EG"/>
        </w:rPr>
        <w:tab/>
      </w:r>
      <w:r w:rsidR="004F20C5">
        <w:rPr>
          <w:rtl/>
        </w:rPr>
        <w:t>الابتكار التكنولوجي المفتوح</w:t>
      </w:r>
      <w:r w:rsidR="004F20C5">
        <w:rPr>
          <w:rFonts w:hint="cs"/>
          <w:rtl/>
        </w:rPr>
        <w:t xml:space="preserve"> </w:t>
      </w:r>
      <w:r w:rsidR="00ED3322">
        <w:rPr>
          <w:rtl/>
        </w:rPr>
        <w:t>–</w:t>
      </w:r>
      <w:r w:rsidR="004F20C5">
        <w:rPr>
          <w:rFonts w:hint="cs"/>
          <w:rtl/>
        </w:rPr>
        <w:t xml:space="preserve"> </w:t>
      </w:r>
      <w:r w:rsidR="00ED3322">
        <w:rPr>
          <w:rFonts w:hint="cs"/>
          <w:rtl/>
        </w:rPr>
        <w:t>الاستفادة من</w:t>
      </w:r>
      <w:r w:rsidR="004F20C5">
        <w:rPr>
          <w:rtl/>
        </w:rPr>
        <w:t xml:space="preserve"> </w:t>
      </w:r>
      <w:r w:rsidR="004F20C5">
        <w:rPr>
          <w:rFonts w:hint="cs"/>
          <w:rtl/>
        </w:rPr>
        <w:t>المعرفة</w:t>
      </w:r>
      <w:r w:rsidR="004F20C5">
        <w:rPr>
          <w:rtl/>
        </w:rPr>
        <w:t xml:space="preserve"> التكنولوجية في مجال السلع العالمية من خلال آليات الابتكار المفتوح وتعدد أصحاب المصلحة، </w:t>
      </w:r>
      <w:r w:rsidR="00ED3322">
        <w:rPr>
          <w:rFonts w:hint="cs"/>
          <w:rtl/>
        </w:rPr>
        <w:t>وتسريع</w:t>
      </w:r>
      <w:r w:rsidR="004F20C5">
        <w:rPr>
          <w:rtl/>
        </w:rPr>
        <w:t xml:space="preserve"> نفاذ الجميع إلى التكنولوجيا الناشئة</w:t>
      </w:r>
      <w:r w:rsidR="00ED3322">
        <w:rPr>
          <w:rFonts w:hint="cs"/>
          <w:rtl/>
          <w:lang w:val="en"/>
        </w:rPr>
        <w:t>.</w:t>
      </w:r>
    </w:p>
    <w:p w14:paraId="241BFD71" w14:textId="11865179" w:rsidR="00B009A4" w:rsidRDefault="00B009A4" w:rsidP="00FF6E42">
      <w:pPr>
        <w:pStyle w:val="enumlev1"/>
        <w:rPr>
          <w:rFonts w:hint="cs"/>
          <w:lang w:val="en" w:bidi="ar-EG"/>
        </w:rPr>
      </w:pPr>
      <w:r>
        <w:rPr>
          <w:rFonts w:hint="cs"/>
          <w:rtl/>
          <w:lang w:val="en"/>
        </w:rPr>
        <w:t>-</w:t>
      </w:r>
      <w:r>
        <w:rPr>
          <w:rtl/>
          <w:lang w:val="en"/>
        </w:rPr>
        <w:tab/>
      </w:r>
      <w:r w:rsidRPr="00B009A4">
        <w:rPr>
          <w:rtl/>
          <w:lang w:val="en"/>
        </w:rPr>
        <w:t xml:space="preserve">ريادة الأعمال ونمو الشركات الصغيرة والمتوسطة </w:t>
      </w:r>
      <w:r>
        <w:rPr>
          <w:rFonts w:hint="cs"/>
          <w:rtl/>
          <w:lang w:val="en"/>
        </w:rPr>
        <w:t>-</w:t>
      </w:r>
      <w:r w:rsidRPr="00B009A4">
        <w:rPr>
          <w:rtl/>
          <w:lang w:val="en"/>
        </w:rPr>
        <w:t xml:space="preserve"> لتسريع استيعاب ريادة الأعمال المدفوعة بالابتكار الرقمي وفرص المواهب لتحقيق الإدماج الاجتماعي والاقتصادي في مجتمعاتهم.</w:t>
      </w:r>
    </w:p>
    <w:p w14:paraId="4656FA90" w14:textId="73D603C4" w:rsidR="00EE1524" w:rsidRDefault="00AE180A" w:rsidP="00FF6E42">
      <w:pPr>
        <w:pStyle w:val="enumlev1"/>
        <w:rPr>
          <w:lang w:val="en"/>
        </w:rPr>
      </w:pPr>
      <w:r>
        <w:rPr>
          <w:rFonts w:hint="cs"/>
          <w:rtl/>
          <w:lang w:bidi="ar-EG"/>
        </w:rPr>
        <w:t>-</w:t>
      </w:r>
      <w:r>
        <w:rPr>
          <w:rtl/>
          <w:lang w:bidi="ar-EG"/>
        </w:rPr>
        <w:tab/>
      </w:r>
      <w:r w:rsidR="00EE1524">
        <w:rPr>
          <w:rtl/>
        </w:rPr>
        <w:t>تجريب السياسات</w:t>
      </w:r>
      <w:r w:rsidR="00EE1524">
        <w:rPr>
          <w:rFonts w:hint="cs"/>
          <w:rtl/>
        </w:rPr>
        <w:t xml:space="preserve"> - ل</w:t>
      </w:r>
      <w:r w:rsidR="00EE1524">
        <w:rPr>
          <w:rtl/>
        </w:rPr>
        <w:t>وضع سياسات مرنة توفر لأصحاب المصلحة مساحة آمنة للتجارب مع تشجيع الابتكار وجذب الاستثمار في النظام الإيكولوجي الرقمي</w:t>
      </w:r>
      <w:r w:rsidR="00EE1524">
        <w:rPr>
          <w:rFonts w:hint="cs"/>
          <w:rtl/>
          <w:lang w:val="en"/>
        </w:rPr>
        <w:t>.</w:t>
      </w:r>
    </w:p>
    <w:p w14:paraId="09AE1843" w14:textId="745B597B" w:rsidR="00EE1524" w:rsidRPr="004F20C5" w:rsidRDefault="00AE180A" w:rsidP="00FF6E42">
      <w:pPr>
        <w:pStyle w:val="enumlev1"/>
        <w:rPr>
          <w:rtl/>
          <w:lang w:val="en"/>
        </w:rPr>
      </w:pPr>
      <w:r>
        <w:rPr>
          <w:rFonts w:hint="cs"/>
          <w:rtl/>
          <w:lang w:bidi="ar-EG"/>
        </w:rPr>
        <w:t>-</w:t>
      </w:r>
      <w:r>
        <w:rPr>
          <w:rtl/>
          <w:lang w:bidi="ar-EG"/>
        </w:rPr>
        <w:tab/>
      </w:r>
      <w:r w:rsidR="00EE1524">
        <w:rPr>
          <w:rtl/>
        </w:rPr>
        <w:t>تسريع مبادرات النظام الإيكولوجي</w:t>
      </w:r>
      <w:r w:rsidR="00EE1524">
        <w:rPr>
          <w:rFonts w:hint="cs"/>
          <w:rtl/>
        </w:rPr>
        <w:t xml:space="preserve"> -</w:t>
      </w:r>
      <w:r w:rsidR="00EE1524">
        <w:rPr>
          <w:rtl/>
        </w:rPr>
        <w:t xml:space="preserve"> </w:t>
      </w:r>
      <w:r w:rsidR="00EE1524">
        <w:rPr>
          <w:rFonts w:hint="cs"/>
          <w:rtl/>
        </w:rPr>
        <w:t>ل</w:t>
      </w:r>
      <w:r w:rsidR="00EE1524">
        <w:rPr>
          <w:rtl/>
        </w:rPr>
        <w:t>تعزيز فرص التعاون والتآزر التي توسع نطاق الابتكارات الرقمية وتحقق قيمة قطاعية شاملة من أجل بناء اقتصاد رقمي تنافسي</w:t>
      </w:r>
      <w:r w:rsidR="00EE1524">
        <w:rPr>
          <w:rFonts w:hint="cs"/>
          <w:rtl/>
          <w:lang w:val="en"/>
        </w:rPr>
        <w:t>.</w:t>
      </w:r>
    </w:p>
    <w:p w14:paraId="3E901C4D" w14:textId="746A315F" w:rsidR="00CC4D84" w:rsidRPr="00720A57" w:rsidRDefault="008F2B4A" w:rsidP="00395E43">
      <w:pPr>
        <w:pStyle w:val="Heading2"/>
        <w:rPr>
          <w:rtl/>
          <w:lang w:val="en"/>
        </w:rPr>
      </w:pPr>
      <w:r w:rsidRPr="00720A57">
        <w:rPr>
          <w:rFonts w:hint="cs"/>
          <w:rtl/>
          <w:lang w:val="en"/>
        </w:rPr>
        <w:t>2.2</w:t>
      </w:r>
      <w:r w:rsidRPr="00720A57">
        <w:rPr>
          <w:rtl/>
          <w:lang w:val="en"/>
        </w:rPr>
        <w:tab/>
      </w:r>
      <w:r w:rsidR="00720A57" w:rsidRPr="00720A57">
        <w:rPr>
          <w:rFonts w:hint="cs"/>
          <w:rtl/>
          <w:lang w:val="en"/>
        </w:rPr>
        <w:t>الوسائل</w:t>
      </w:r>
      <w:r w:rsidRPr="00720A57">
        <w:rPr>
          <w:rFonts w:hint="cs"/>
          <w:rtl/>
          <w:lang w:val="en"/>
        </w:rPr>
        <w:t xml:space="preserve"> الرئيسية</w:t>
      </w:r>
    </w:p>
    <w:p w14:paraId="5E628F91" w14:textId="7AA09EBC" w:rsidR="008F2B4A" w:rsidRDefault="008F2B4A" w:rsidP="00CC4D84">
      <w:pPr>
        <w:ind w:left="9"/>
        <w:rPr>
          <w:rtl/>
        </w:rPr>
      </w:pPr>
      <w:r>
        <w:rPr>
          <w:color w:val="000000"/>
          <w:rtl/>
        </w:rPr>
        <w:t>سيساعد التحالف في تعزيز قدرات البلدان على دمج الابتكار في مجال تكنولوجيا المعلومات والاتصالات في برامجها الإنمائية الوطنية وبناء القدرات البشرية والمؤسسية على الصعيد القُطري حيثما تكون أكثر ملاءَمة واستدامة</w:t>
      </w:r>
      <w:r>
        <w:rPr>
          <w:color w:val="000000"/>
        </w:rPr>
        <w:t>.</w:t>
      </w:r>
    </w:p>
    <w:p w14:paraId="7745FDA8" w14:textId="6C74C37D" w:rsidR="00720A57" w:rsidRDefault="00720A57" w:rsidP="00CC4D84">
      <w:pPr>
        <w:ind w:left="9"/>
        <w:rPr>
          <w:rtl/>
        </w:rPr>
      </w:pPr>
      <w:r>
        <w:rPr>
          <w:rFonts w:hint="cs"/>
          <w:rtl/>
        </w:rPr>
        <w:t>سيقوم التحالف بتفعيل القدرات اللازمة من خلال ثلاث وسائل رئيسية هي:</w:t>
      </w:r>
    </w:p>
    <w:p w14:paraId="1E8AA0F4" w14:textId="424EC55D" w:rsidR="00720A57" w:rsidRDefault="00213840" w:rsidP="001C12CC">
      <w:pPr>
        <w:pStyle w:val="enumlev1"/>
      </w:pPr>
      <w:r w:rsidRPr="00EE595B">
        <w:t>1</w:t>
      </w:r>
      <w:r>
        <w:rPr>
          <w:b/>
          <w:bCs/>
          <w:rtl/>
          <w:lang w:bidi="ar-EG"/>
        </w:rPr>
        <w:tab/>
      </w:r>
      <w:r w:rsidR="00720A57" w:rsidRPr="00720A57">
        <w:rPr>
          <w:rFonts w:hint="cs"/>
          <w:b/>
          <w:bCs/>
          <w:rtl/>
        </w:rPr>
        <w:t>مختبر التحول الرقمي:</w:t>
      </w:r>
      <w:r w:rsidR="00720A57" w:rsidRPr="00720A57">
        <w:rPr>
          <w:rFonts w:hint="cs"/>
          <w:rtl/>
        </w:rPr>
        <w:t xml:space="preserve"> </w:t>
      </w:r>
      <w:r w:rsidR="00720A57" w:rsidRPr="00720A57">
        <w:rPr>
          <w:rtl/>
        </w:rPr>
        <w:t>سيدعم المختبر تصميم وتنفيذ شبكة المراكز ويقدم المساعدة التقنية، بناءً على الطلب، لتمكين البلدان التي تفتقر حالياً إلى القدرات الرئيسية في توفير منصات التجارب وإعداد المبادرات لتسريع التطور الرقمي</w:t>
      </w:r>
      <w:r w:rsidR="00720A57" w:rsidRPr="00720A57">
        <w:t>.</w:t>
      </w:r>
      <w:r w:rsidR="00720A57">
        <w:rPr>
          <w:rFonts w:hint="cs"/>
          <w:rtl/>
        </w:rPr>
        <w:t xml:space="preserve"> </w:t>
      </w:r>
      <w:r w:rsidR="00720A57">
        <w:rPr>
          <w:rtl/>
        </w:rPr>
        <w:t xml:space="preserve">وسيكون المختبر، الذي من المزمع أن يكون مقره جنيف، متاحاً افتراضياً وسيقدم خدمات الابتكار إلى موظفي </w:t>
      </w:r>
      <w:r w:rsidR="00720A57">
        <w:rPr>
          <w:rFonts w:hint="cs"/>
          <w:rtl/>
        </w:rPr>
        <w:t>ال</w:t>
      </w:r>
      <w:r w:rsidR="00720A57">
        <w:rPr>
          <w:rtl/>
        </w:rPr>
        <w:t>مكتب وإلى البلدان</w:t>
      </w:r>
      <w:r w:rsidR="00720A57">
        <w:t>.</w:t>
      </w:r>
      <w:r w:rsidR="00720A57" w:rsidRPr="00720A57">
        <w:rPr>
          <w:rtl/>
        </w:rPr>
        <w:t xml:space="preserve"> وسيستفيد المكتب من تحسين منتجاته وخدماته ليكون المنصة الأولى لدعم البلدان النامية في</w:t>
      </w:r>
      <w:r w:rsidR="00B12C20">
        <w:rPr>
          <w:rFonts w:hint="cs"/>
          <w:rtl/>
        </w:rPr>
        <w:t> </w:t>
      </w:r>
      <w:r w:rsidR="00720A57" w:rsidRPr="00720A57">
        <w:rPr>
          <w:rtl/>
        </w:rPr>
        <w:t>مجال التحول الرقمي</w:t>
      </w:r>
      <w:r w:rsidR="00720A57" w:rsidRPr="00720A57">
        <w:t>.</w:t>
      </w:r>
    </w:p>
    <w:p w14:paraId="72A1CFDE" w14:textId="67AFB017" w:rsidR="00720A57" w:rsidRPr="00720A57" w:rsidRDefault="001C12CC" w:rsidP="001C12CC">
      <w:pPr>
        <w:pStyle w:val="enumlev1"/>
      </w:pPr>
      <w:r w:rsidRPr="00EE595B">
        <w:t>2</w:t>
      </w:r>
      <w:r w:rsidR="00213840">
        <w:rPr>
          <w:b/>
          <w:bCs/>
          <w:rtl/>
          <w:lang w:bidi="ar-EG"/>
        </w:rPr>
        <w:tab/>
      </w:r>
      <w:r w:rsidR="00720A57" w:rsidRPr="00720A57">
        <w:rPr>
          <w:rFonts w:hint="cs"/>
          <w:b/>
          <w:bCs/>
          <w:rtl/>
        </w:rPr>
        <w:t>شبكة مراكز التسريع</w:t>
      </w:r>
      <w:r w:rsidR="00720A57">
        <w:rPr>
          <w:rFonts w:hint="cs"/>
          <w:rtl/>
        </w:rPr>
        <w:t xml:space="preserve">: </w:t>
      </w:r>
      <w:r w:rsidR="00720A57">
        <w:rPr>
          <w:rtl/>
        </w:rPr>
        <w:t>ستعمل الشبكة على تعزيز قدرات الابتكار العالمية والإقليمية والوطنية في مجال تطوير التكنولوجيا والسياسات والمبادرات الرائدة</w:t>
      </w:r>
      <w:r w:rsidR="00720A57">
        <w:t>.</w:t>
      </w:r>
      <w:r w:rsidR="00720A57">
        <w:rPr>
          <w:rFonts w:hint="cs"/>
          <w:rtl/>
        </w:rPr>
        <w:t xml:space="preserve"> </w:t>
      </w:r>
      <w:r w:rsidR="00720A57">
        <w:rPr>
          <w:rtl/>
        </w:rPr>
        <w:t>وستعمل المراكز المختلفة على تسريع التحول الرقمي من خلال نهج فريد يراعي النظام الإيكولوجي ويجمع بين أفضل ثلاث منهجيات معترف بها</w:t>
      </w:r>
      <w:r w:rsidR="00720A57">
        <w:t>:</w:t>
      </w:r>
      <w:r w:rsidR="00720A57">
        <w:rPr>
          <w:rFonts w:hint="cs"/>
          <w:rtl/>
        </w:rPr>
        <w:t xml:space="preserve"> </w:t>
      </w:r>
      <w:r w:rsidR="00720A57" w:rsidRPr="00720A57">
        <w:rPr>
          <w:rFonts w:hint="cs"/>
          <w:rtl/>
        </w:rPr>
        <w:t>الحس السليم</w:t>
      </w:r>
      <w:r w:rsidR="00720A57" w:rsidRPr="00720A57">
        <w:rPr>
          <w:rFonts w:hint="cs"/>
          <w:rtl/>
          <w:lang w:bidi="ar-EG"/>
        </w:rPr>
        <w:t xml:space="preserve"> والتفكير </w:t>
      </w:r>
      <w:proofErr w:type="spellStart"/>
      <w:r w:rsidR="00720A57" w:rsidRPr="00720A57">
        <w:rPr>
          <w:rFonts w:hint="cs"/>
          <w:rtl/>
          <w:lang w:bidi="ar-EG"/>
        </w:rPr>
        <w:t>المنظومي</w:t>
      </w:r>
      <w:proofErr w:type="spellEnd"/>
      <w:r w:rsidR="00720A57" w:rsidRPr="00720A57">
        <w:rPr>
          <w:rFonts w:hint="cs"/>
          <w:rtl/>
          <w:lang w:bidi="ar-EG"/>
        </w:rPr>
        <w:t xml:space="preserve"> والتفكير التصميمي</w:t>
      </w:r>
      <w:r w:rsidR="00720A57">
        <w:rPr>
          <w:rFonts w:hint="cs"/>
          <w:rtl/>
        </w:rPr>
        <w:t xml:space="preserve">. </w:t>
      </w:r>
      <w:r w:rsidR="00720A57" w:rsidRPr="00720A57">
        <w:rPr>
          <w:rFonts w:hint="cs"/>
          <w:rtl/>
          <w:lang w:bidi="ar-EG"/>
        </w:rPr>
        <w:t>و</w:t>
      </w:r>
      <w:r w:rsidR="00720A57" w:rsidRPr="00720A57">
        <w:rPr>
          <w:rtl/>
          <w:lang w:bidi="ar-EG"/>
        </w:rPr>
        <w:t xml:space="preserve">ستعمل المراكز </w:t>
      </w:r>
      <w:r w:rsidR="00720A57" w:rsidRPr="00720A57">
        <w:rPr>
          <w:rFonts w:hint="cs"/>
          <w:rtl/>
          <w:lang w:bidi="ar-EG"/>
        </w:rPr>
        <w:t xml:space="preserve">أيضاً </w:t>
      </w:r>
      <w:r w:rsidR="00720A57" w:rsidRPr="00720A57">
        <w:rPr>
          <w:rtl/>
          <w:lang w:bidi="ar-EG"/>
        </w:rPr>
        <w:t xml:space="preserve">على تعزيز القدرات المحلية لتسريع الابتكار وريادة الأعمال </w:t>
      </w:r>
      <w:proofErr w:type="spellStart"/>
      <w:r w:rsidR="00720A57" w:rsidRPr="00720A57">
        <w:rPr>
          <w:rtl/>
          <w:lang w:bidi="ar-EG"/>
        </w:rPr>
        <w:t>ورقمنة</w:t>
      </w:r>
      <w:proofErr w:type="spellEnd"/>
      <w:r w:rsidR="00720A57" w:rsidRPr="00720A57">
        <w:rPr>
          <w:rtl/>
          <w:lang w:bidi="ar-EG"/>
        </w:rPr>
        <w:t xml:space="preserve"> الاقتصادات</w:t>
      </w:r>
      <w:r w:rsidR="00720A57" w:rsidRPr="00720A57">
        <w:rPr>
          <w:rFonts w:hint="cs"/>
          <w:rtl/>
          <w:lang w:bidi="ar-EG"/>
        </w:rPr>
        <w:t xml:space="preserve"> على الصعيد المحلي</w:t>
      </w:r>
      <w:r w:rsidR="00720A57" w:rsidRPr="00720A57">
        <w:rPr>
          <w:rtl/>
          <w:lang w:bidi="ar-EG"/>
        </w:rPr>
        <w:t xml:space="preserve"> لتحسين القدرة التنافسية للقطاعات الاقتصادية</w:t>
      </w:r>
      <w:r w:rsidR="00720A57" w:rsidRPr="00720A57">
        <w:rPr>
          <w:rFonts w:hint="cs"/>
          <w:rtl/>
          <w:lang w:bidi="ar-EG"/>
        </w:rPr>
        <w:t>.</w:t>
      </w:r>
    </w:p>
    <w:p w14:paraId="4265E3CF" w14:textId="1EE00ABB" w:rsidR="00720A57" w:rsidRDefault="001C12CC" w:rsidP="001C12CC">
      <w:pPr>
        <w:pStyle w:val="enumlev1"/>
      </w:pPr>
      <w:r w:rsidRPr="00EE595B">
        <w:rPr>
          <w:color w:val="000000"/>
        </w:rPr>
        <w:t>3</w:t>
      </w:r>
      <w:r>
        <w:rPr>
          <w:b/>
          <w:bCs/>
          <w:color w:val="000000"/>
          <w:rtl/>
          <w:lang w:bidi="ar-EG"/>
        </w:rPr>
        <w:tab/>
      </w:r>
      <w:r w:rsidR="00256D02" w:rsidRPr="00256D02">
        <w:rPr>
          <w:rFonts w:hint="cs"/>
          <w:b/>
          <w:bCs/>
          <w:rtl/>
        </w:rPr>
        <w:t>مجلس الابتكار الرقمي</w:t>
      </w:r>
      <w:r w:rsidR="00256D02">
        <w:rPr>
          <w:rFonts w:hint="cs"/>
          <w:rtl/>
        </w:rPr>
        <w:t xml:space="preserve">: </w:t>
      </w:r>
      <w:r w:rsidR="00256D02">
        <w:rPr>
          <w:color w:val="000000"/>
          <w:rtl/>
        </w:rPr>
        <w:t>سيقوم هذ المجلس بتوجيه عمل التحالف وضمان فعاليته ومساءلته واتخاذه لقرارات سليمة من أجل تسريع تنفيذ خطة عمل كيغالي</w:t>
      </w:r>
      <w:r w:rsidR="00256D02">
        <w:rPr>
          <w:color w:val="000000"/>
        </w:rPr>
        <w:t>.</w:t>
      </w:r>
      <w:r w:rsidR="00256D02">
        <w:rPr>
          <w:rFonts w:hint="cs"/>
          <w:rtl/>
        </w:rPr>
        <w:t xml:space="preserve"> </w:t>
      </w:r>
      <w:r w:rsidR="00256D02" w:rsidRPr="00256D02">
        <w:rPr>
          <w:rtl/>
        </w:rPr>
        <w:t>وسيقوم المجلس بتيسير التنسيق رفيع المستوى والمشاركة في</w:t>
      </w:r>
      <w:r w:rsidR="00B12C20">
        <w:rPr>
          <w:rFonts w:hint="cs"/>
          <w:rtl/>
        </w:rPr>
        <w:t> </w:t>
      </w:r>
      <w:r w:rsidR="00256D02" w:rsidRPr="00256D02">
        <w:rPr>
          <w:rtl/>
        </w:rPr>
        <w:t>الدعوة العالمية على مستوى الأمم المتحدة ومع المنظمات الإقليمية والدولية.</w:t>
      </w:r>
      <w:r w:rsidR="00256D02">
        <w:rPr>
          <w:rFonts w:hint="cs"/>
          <w:rtl/>
        </w:rPr>
        <w:t xml:space="preserve"> </w:t>
      </w:r>
      <w:r w:rsidR="00256D02">
        <w:rPr>
          <w:color w:val="000000"/>
          <w:rtl/>
        </w:rPr>
        <w:t>وسيساعد المجلس، مستفيداً من اتصالاته، في تعبئة الموارد والشراكات وتقاسم الدروس المستفادة وإنشاء مجتمع تعلم عالمي</w:t>
      </w:r>
      <w:r w:rsidR="00256D02">
        <w:rPr>
          <w:color w:val="000000"/>
        </w:rPr>
        <w:t>.</w:t>
      </w:r>
    </w:p>
    <w:p w14:paraId="46B3D631" w14:textId="492E3A96" w:rsidR="00B66FE6" w:rsidRDefault="00395E43" w:rsidP="0001775C">
      <w:pPr>
        <w:pStyle w:val="Heading2"/>
        <w:rPr>
          <w:rtl/>
        </w:rPr>
      </w:pPr>
      <w:r>
        <w:rPr>
          <w:rFonts w:hint="cs"/>
          <w:rtl/>
          <w:lang w:val="en"/>
        </w:rPr>
        <w:lastRenderedPageBreak/>
        <w:t>3.2</w:t>
      </w:r>
      <w:r w:rsidRPr="00720A57">
        <w:rPr>
          <w:rtl/>
          <w:lang w:val="en"/>
        </w:rPr>
        <w:tab/>
      </w:r>
      <w:r w:rsidR="00B66FE6">
        <w:rPr>
          <w:rFonts w:hint="cs"/>
          <w:rtl/>
        </w:rPr>
        <w:t>معلومات إضافية عن مراكز التسريع والتحالف</w:t>
      </w:r>
    </w:p>
    <w:p w14:paraId="17BAE283" w14:textId="7BFF7E30" w:rsidR="00443498" w:rsidRDefault="00443498" w:rsidP="00EE595B">
      <w:pPr>
        <w:pStyle w:val="ListParagraph"/>
        <w:keepNext/>
        <w:keepLines/>
        <w:tabs>
          <w:tab w:val="clear" w:pos="794"/>
        </w:tabs>
        <w:spacing w:after="120"/>
        <w:ind w:left="14"/>
      </w:pPr>
      <w:r w:rsidRPr="00443498">
        <w:rPr>
          <w:rtl/>
        </w:rPr>
        <w:t xml:space="preserve">هناك عدة أنواع من مراكز التسريع لتلبية احتياجات الأعضاء - النموذج مرن، وسيعتمد الاسم الفعلي </w:t>
      </w:r>
      <w:r w:rsidR="0049639C">
        <w:rPr>
          <w:rFonts w:hint="cs"/>
          <w:rtl/>
        </w:rPr>
        <w:t>لمركز ما</w:t>
      </w:r>
      <w:r w:rsidRPr="00443498">
        <w:rPr>
          <w:rtl/>
        </w:rPr>
        <w:t xml:space="preserve"> على مقدم الطلب.</w:t>
      </w:r>
    </w:p>
    <w:tbl>
      <w:tblPr>
        <w:tblStyle w:val="TableGrid"/>
        <w:bidiVisual/>
        <w:tblW w:w="5000" w:type="pct"/>
        <w:tblLook w:val="04A0" w:firstRow="1" w:lastRow="0" w:firstColumn="1" w:lastColumn="0" w:noHBand="0" w:noVBand="1"/>
      </w:tblPr>
      <w:tblGrid>
        <w:gridCol w:w="1342"/>
        <w:gridCol w:w="1255"/>
        <w:gridCol w:w="799"/>
        <w:gridCol w:w="732"/>
        <w:gridCol w:w="818"/>
        <w:gridCol w:w="811"/>
        <w:gridCol w:w="772"/>
        <w:gridCol w:w="790"/>
        <w:gridCol w:w="2310"/>
      </w:tblGrid>
      <w:tr w:rsidR="00C43551" w:rsidRPr="00957E8A" w14:paraId="7DAE7B2C" w14:textId="77777777" w:rsidTr="00957E8A">
        <w:trPr>
          <w:trHeight w:val="53"/>
        </w:trPr>
        <w:tc>
          <w:tcPr>
            <w:tcW w:w="756" w:type="pct"/>
            <w:vMerge w:val="restart"/>
          </w:tcPr>
          <w:p w14:paraId="6DAD7A56" w14:textId="638B9028"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نوع المركز</w:t>
            </w:r>
          </w:p>
        </w:tc>
        <w:tc>
          <w:tcPr>
            <w:tcW w:w="711" w:type="pct"/>
            <w:vMerge w:val="restart"/>
            <w:textDirection w:val="btLr"/>
          </w:tcPr>
          <w:p w14:paraId="333B2D21" w14:textId="058FF8F5"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الملكية</w:t>
            </w:r>
          </w:p>
        </w:tc>
        <w:tc>
          <w:tcPr>
            <w:tcW w:w="474" w:type="pct"/>
            <w:vMerge w:val="restart"/>
            <w:textDirection w:val="btLr"/>
          </w:tcPr>
          <w:p w14:paraId="003F1672" w14:textId="041581A8"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النطاق</w:t>
            </w:r>
          </w:p>
        </w:tc>
        <w:tc>
          <w:tcPr>
            <w:tcW w:w="1801" w:type="pct"/>
            <w:gridSpan w:val="5"/>
          </w:tcPr>
          <w:p w14:paraId="0F4CC385" w14:textId="1B136B7D"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القدرات الاستراتيجية</w:t>
            </w:r>
          </w:p>
        </w:tc>
        <w:tc>
          <w:tcPr>
            <w:tcW w:w="1258" w:type="pct"/>
            <w:vMerge w:val="restart"/>
            <w:textDirection w:val="btLr"/>
          </w:tcPr>
          <w:p w14:paraId="0EF59053" w14:textId="477848BF" w:rsidR="00C43551" w:rsidRPr="00957E8A" w:rsidRDefault="00C43551" w:rsidP="00957E8A">
            <w:pPr>
              <w:pStyle w:val="TableHead"/>
              <w:keepLines/>
              <w:spacing w:line="240" w:lineRule="exact"/>
              <w:rPr>
                <w:sz w:val="14"/>
                <w:szCs w:val="14"/>
                <w:lang w:val="en-GB"/>
              </w:rPr>
            </w:pPr>
            <w:r w:rsidRPr="00957E8A">
              <w:rPr>
                <w:rFonts w:hint="cs"/>
                <w:sz w:val="14"/>
                <w:szCs w:val="14"/>
                <w:rtl/>
                <w:lang w:val="en-GB"/>
              </w:rPr>
              <w:t>الموارد</w:t>
            </w:r>
          </w:p>
        </w:tc>
      </w:tr>
      <w:tr w:rsidR="00C43551" w:rsidRPr="00957E8A" w14:paraId="4B73F17D" w14:textId="77777777" w:rsidTr="00957E8A">
        <w:trPr>
          <w:cantSplit/>
          <w:trHeight w:val="1134"/>
        </w:trPr>
        <w:tc>
          <w:tcPr>
            <w:tcW w:w="756" w:type="pct"/>
            <w:vMerge/>
          </w:tcPr>
          <w:p w14:paraId="29B85422" w14:textId="77777777" w:rsidR="00C43551" w:rsidRPr="00957E8A" w:rsidRDefault="00C43551" w:rsidP="00957E8A">
            <w:pPr>
              <w:pStyle w:val="PlainText"/>
              <w:keepNext/>
              <w:keepLines/>
              <w:bidi/>
              <w:spacing w:before="60" w:after="60" w:line="240" w:lineRule="exact"/>
              <w:rPr>
                <w:sz w:val="14"/>
                <w:szCs w:val="14"/>
                <w:lang w:val="en-GB"/>
              </w:rPr>
            </w:pPr>
          </w:p>
        </w:tc>
        <w:tc>
          <w:tcPr>
            <w:tcW w:w="711" w:type="pct"/>
            <w:vMerge/>
          </w:tcPr>
          <w:p w14:paraId="1F805FDD" w14:textId="77777777" w:rsidR="00C43551" w:rsidRPr="00957E8A" w:rsidRDefault="00C43551" w:rsidP="00957E8A">
            <w:pPr>
              <w:pStyle w:val="PlainText"/>
              <w:keepNext/>
              <w:keepLines/>
              <w:bidi/>
              <w:spacing w:before="60" w:after="60" w:line="240" w:lineRule="exact"/>
              <w:rPr>
                <w:sz w:val="14"/>
                <w:szCs w:val="14"/>
                <w:lang w:val="en-GB"/>
              </w:rPr>
            </w:pPr>
          </w:p>
        </w:tc>
        <w:tc>
          <w:tcPr>
            <w:tcW w:w="474" w:type="pct"/>
            <w:vMerge/>
          </w:tcPr>
          <w:p w14:paraId="1AEA6E04" w14:textId="77777777" w:rsidR="00C43551" w:rsidRPr="00957E8A" w:rsidRDefault="00C43551" w:rsidP="00957E8A">
            <w:pPr>
              <w:pStyle w:val="PlainText"/>
              <w:keepNext/>
              <w:keepLines/>
              <w:bidi/>
              <w:spacing w:before="60" w:after="60" w:line="240" w:lineRule="exact"/>
              <w:rPr>
                <w:sz w:val="14"/>
                <w:szCs w:val="14"/>
                <w:lang w:val="en-GB"/>
              </w:rPr>
            </w:pPr>
          </w:p>
        </w:tc>
        <w:tc>
          <w:tcPr>
            <w:tcW w:w="313" w:type="pct"/>
          </w:tcPr>
          <w:p w14:paraId="2E8B42EE" w14:textId="1EB7E075"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الاستعداد لبحث الاتجاهات</w:t>
            </w:r>
          </w:p>
        </w:tc>
        <w:tc>
          <w:tcPr>
            <w:tcW w:w="379" w:type="pct"/>
          </w:tcPr>
          <w:p w14:paraId="2F937622" w14:textId="70BFFD14"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الابتكار التكنولوجي المفتوح</w:t>
            </w:r>
          </w:p>
        </w:tc>
        <w:tc>
          <w:tcPr>
            <w:tcW w:w="351" w:type="pct"/>
          </w:tcPr>
          <w:p w14:paraId="4727CFBE" w14:textId="538940CB"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نمو ريادة الأعمال والشركات الصغيرة والمتوسطة</w:t>
            </w:r>
          </w:p>
        </w:tc>
        <w:tc>
          <w:tcPr>
            <w:tcW w:w="360" w:type="pct"/>
          </w:tcPr>
          <w:p w14:paraId="5D597A3F" w14:textId="12A0ABB5"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تجريب السياسات</w:t>
            </w:r>
          </w:p>
        </w:tc>
        <w:tc>
          <w:tcPr>
            <w:tcW w:w="398" w:type="pct"/>
          </w:tcPr>
          <w:p w14:paraId="4CB3B501" w14:textId="381052E7" w:rsidR="00C43551" w:rsidRPr="00957E8A" w:rsidRDefault="00C43551" w:rsidP="00957E8A">
            <w:pPr>
              <w:pStyle w:val="TableHead"/>
              <w:keepLines/>
              <w:spacing w:line="240" w:lineRule="exact"/>
              <w:jc w:val="left"/>
              <w:rPr>
                <w:i/>
                <w:iCs/>
                <w:sz w:val="14"/>
                <w:szCs w:val="14"/>
                <w:lang w:val="en-GB"/>
              </w:rPr>
            </w:pPr>
            <w:r w:rsidRPr="00957E8A">
              <w:rPr>
                <w:i/>
                <w:iCs/>
                <w:color w:val="000000"/>
                <w:sz w:val="14"/>
                <w:szCs w:val="14"/>
                <w:rtl/>
              </w:rPr>
              <w:t>تسريع مبادرات النظام الإيكولوجي</w:t>
            </w:r>
          </w:p>
        </w:tc>
        <w:tc>
          <w:tcPr>
            <w:tcW w:w="1258" w:type="pct"/>
            <w:vMerge/>
          </w:tcPr>
          <w:p w14:paraId="2533B358" w14:textId="77777777" w:rsidR="00C43551" w:rsidRPr="00957E8A" w:rsidRDefault="00C43551" w:rsidP="00957E8A">
            <w:pPr>
              <w:pStyle w:val="PlainText"/>
              <w:keepNext/>
              <w:keepLines/>
              <w:bidi/>
              <w:spacing w:before="60" w:after="60" w:line="240" w:lineRule="exact"/>
              <w:rPr>
                <w:sz w:val="14"/>
                <w:szCs w:val="14"/>
                <w:lang w:val="en-GB"/>
              </w:rPr>
            </w:pPr>
          </w:p>
        </w:tc>
      </w:tr>
      <w:tr w:rsidR="00783848" w:rsidRPr="00957E8A" w14:paraId="4B9A67A6" w14:textId="77777777" w:rsidTr="00957E8A">
        <w:trPr>
          <w:trHeight w:val="557"/>
        </w:trPr>
        <w:tc>
          <w:tcPr>
            <w:tcW w:w="756" w:type="pct"/>
          </w:tcPr>
          <w:p w14:paraId="3A041CEE" w14:textId="2DA03502"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مراكز تسريع التكنولوجيا</w:t>
            </w:r>
          </w:p>
        </w:tc>
        <w:tc>
          <w:tcPr>
            <w:tcW w:w="711" w:type="pct"/>
          </w:tcPr>
          <w:p w14:paraId="289552E3" w14:textId="761E5DD2"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يملكها ويديرها</w:t>
            </w:r>
            <w:r w:rsidRPr="00957E8A">
              <w:rPr>
                <w:sz w:val="14"/>
                <w:szCs w:val="14"/>
                <w:rtl/>
              </w:rPr>
              <w:t xml:space="preserve"> الاتحاد أو البلد المضيف</w:t>
            </w:r>
            <w:r w:rsidRPr="00957E8A">
              <w:rPr>
                <w:sz w:val="14"/>
                <w:szCs w:val="14"/>
              </w:rPr>
              <w:t xml:space="preserve"> </w:t>
            </w:r>
          </w:p>
        </w:tc>
        <w:tc>
          <w:tcPr>
            <w:tcW w:w="474" w:type="pct"/>
          </w:tcPr>
          <w:p w14:paraId="0399A875" w14:textId="415BC0DD"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38E049C0"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300C6811" wp14:editId="67011BCE">
                  <wp:extent cx="183697" cy="183697"/>
                  <wp:effectExtent l="0" t="0" r="6985" b="698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79" w:type="pct"/>
          </w:tcPr>
          <w:p w14:paraId="0F7A1BE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3094A08D" wp14:editId="50E01E95">
                  <wp:extent cx="183697" cy="183697"/>
                  <wp:effectExtent l="0" t="0" r="6985" b="6985"/>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51" w:type="pct"/>
          </w:tcPr>
          <w:p w14:paraId="5A8D158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41022068" wp14:editId="09A20D4D">
                  <wp:extent cx="183697" cy="183697"/>
                  <wp:effectExtent l="0" t="0" r="6985" b="698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717FC71D"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28E4FC72" wp14:editId="73B5611A">
                  <wp:extent cx="183697" cy="183697"/>
                  <wp:effectExtent l="0" t="0" r="6985" b="698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98" w:type="pct"/>
          </w:tcPr>
          <w:p w14:paraId="4E069307" w14:textId="77777777" w:rsidR="00783848" w:rsidRPr="00957E8A" w:rsidRDefault="00783848" w:rsidP="00957E8A">
            <w:pPr>
              <w:pStyle w:val="Tabletexte"/>
              <w:keepNext/>
              <w:keepLines/>
              <w:spacing w:before="240" w:line="240" w:lineRule="exact"/>
              <w:rPr>
                <w:sz w:val="14"/>
                <w:szCs w:val="14"/>
                <w:lang w:val="en-GB"/>
              </w:rPr>
            </w:pPr>
          </w:p>
        </w:tc>
        <w:tc>
          <w:tcPr>
            <w:tcW w:w="1258" w:type="pct"/>
          </w:tcPr>
          <w:p w14:paraId="6D43582B" w14:textId="617019A7"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البلد المضيف وإدارة موظفي الاتحاد</w:t>
            </w:r>
          </w:p>
        </w:tc>
      </w:tr>
      <w:tr w:rsidR="00783848" w:rsidRPr="00957E8A" w14:paraId="08BF98D2" w14:textId="77777777" w:rsidTr="00957E8A">
        <w:tc>
          <w:tcPr>
            <w:tcW w:w="756" w:type="pct"/>
          </w:tcPr>
          <w:p w14:paraId="7D873939" w14:textId="3FC4D51C"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مراكز البحث وتسريع ريادة الأعمال</w:t>
            </w:r>
          </w:p>
        </w:tc>
        <w:tc>
          <w:tcPr>
            <w:tcW w:w="711" w:type="pct"/>
          </w:tcPr>
          <w:p w14:paraId="47AB2B74" w14:textId="42BC6154"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 xml:space="preserve">يملكها البلد. </w:t>
            </w:r>
            <w:r w:rsidRPr="00957E8A">
              <w:rPr>
                <w:sz w:val="14"/>
                <w:szCs w:val="14"/>
                <w:rtl/>
              </w:rPr>
              <w:t>وعندما تكون إقليمية، تعمل كجهة اتصال للاتحاد بشأن موضوع معين في منطقة معينة</w:t>
            </w:r>
          </w:p>
        </w:tc>
        <w:tc>
          <w:tcPr>
            <w:tcW w:w="474" w:type="pct"/>
          </w:tcPr>
          <w:p w14:paraId="0CAEE2C7" w14:textId="18537859"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2C3E9368"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105B0B6C" wp14:editId="0FD1F425">
                  <wp:extent cx="183697" cy="183697"/>
                  <wp:effectExtent l="0" t="0" r="6985" b="698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79" w:type="pct"/>
          </w:tcPr>
          <w:p w14:paraId="77A9CF93"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048FF4FB" wp14:editId="21B5E3E1">
                  <wp:extent cx="183697" cy="183697"/>
                  <wp:effectExtent l="0" t="0" r="6985" b="698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51" w:type="pct"/>
          </w:tcPr>
          <w:p w14:paraId="488D2F97"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59F3E609" wp14:editId="7CCCC30E">
                  <wp:extent cx="183697" cy="183697"/>
                  <wp:effectExtent l="0" t="0" r="6985" b="698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6B6790FD" w14:textId="77777777" w:rsidR="00783848" w:rsidRPr="00957E8A" w:rsidRDefault="00783848" w:rsidP="00957E8A">
            <w:pPr>
              <w:pStyle w:val="Tabletexte"/>
              <w:keepNext/>
              <w:keepLines/>
              <w:spacing w:before="240" w:line="240" w:lineRule="exact"/>
              <w:rPr>
                <w:sz w:val="14"/>
                <w:szCs w:val="14"/>
                <w:lang w:val="en-GB"/>
              </w:rPr>
            </w:pPr>
          </w:p>
        </w:tc>
        <w:tc>
          <w:tcPr>
            <w:tcW w:w="398" w:type="pct"/>
          </w:tcPr>
          <w:p w14:paraId="7F3231A4" w14:textId="77777777" w:rsidR="00783848" w:rsidRPr="00957E8A" w:rsidRDefault="00783848" w:rsidP="00957E8A">
            <w:pPr>
              <w:pStyle w:val="Tabletexte"/>
              <w:keepNext/>
              <w:keepLines/>
              <w:spacing w:before="240" w:line="240" w:lineRule="exact"/>
              <w:rPr>
                <w:sz w:val="14"/>
                <w:szCs w:val="14"/>
                <w:lang w:val="en-GB"/>
              </w:rPr>
            </w:pPr>
          </w:p>
        </w:tc>
        <w:tc>
          <w:tcPr>
            <w:tcW w:w="1258" w:type="pct"/>
          </w:tcPr>
          <w:p w14:paraId="43A76AF9" w14:textId="03E5B385"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الأعضاء من الهيئات الأكاديمية بالشراكة مع أصحاب المصلحة وموظفي الهيئات الأكاديمية</w:t>
            </w:r>
          </w:p>
        </w:tc>
      </w:tr>
      <w:tr w:rsidR="00783848" w:rsidRPr="00957E8A" w14:paraId="03CDCEB1" w14:textId="77777777" w:rsidTr="00957E8A">
        <w:tc>
          <w:tcPr>
            <w:tcW w:w="756" w:type="pct"/>
          </w:tcPr>
          <w:p w14:paraId="395652E8" w14:textId="6BBB85B6" w:rsidR="00783848" w:rsidRPr="00957E8A" w:rsidRDefault="00783848" w:rsidP="00957E8A">
            <w:pPr>
              <w:pStyle w:val="Tabletexte"/>
              <w:keepNext/>
              <w:keepLines/>
              <w:spacing w:line="240" w:lineRule="exact"/>
              <w:jc w:val="left"/>
              <w:rPr>
                <w:b/>
                <w:bCs/>
                <w:sz w:val="14"/>
                <w:szCs w:val="14"/>
                <w:lang w:val="en-GB"/>
              </w:rPr>
            </w:pPr>
            <w:r w:rsidRPr="00957E8A">
              <w:rPr>
                <w:b/>
                <w:bCs/>
                <w:sz w:val="14"/>
                <w:szCs w:val="14"/>
                <w:rtl/>
              </w:rPr>
              <w:t xml:space="preserve">مراكز تسريع </w:t>
            </w:r>
            <w:r w:rsidRPr="00957E8A">
              <w:rPr>
                <w:rFonts w:hint="cs"/>
                <w:b/>
                <w:bCs/>
                <w:sz w:val="14"/>
                <w:szCs w:val="14"/>
                <w:rtl/>
              </w:rPr>
              <w:t>الابتكار و</w:t>
            </w:r>
            <w:r w:rsidRPr="00957E8A">
              <w:rPr>
                <w:b/>
                <w:bCs/>
                <w:sz w:val="14"/>
                <w:szCs w:val="14"/>
                <w:rtl/>
              </w:rPr>
              <w:t>التحول الرقمي</w:t>
            </w:r>
            <w:r w:rsidRPr="00957E8A">
              <w:rPr>
                <w:rFonts w:hint="cs"/>
                <w:b/>
                <w:bCs/>
                <w:sz w:val="14"/>
                <w:szCs w:val="14"/>
                <w:rtl/>
              </w:rPr>
              <w:t xml:space="preserve"> </w:t>
            </w:r>
          </w:p>
        </w:tc>
        <w:tc>
          <w:tcPr>
            <w:tcW w:w="711" w:type="pct"/>
          </w:tcPr>
          <w:p w14:paraId="3FB764F9" w14:textId="0BC95CC8"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 xml:space="preserve">يملكها البلد. </w:t>
            </w:r>
            <w:r w:rsidRPr="00957E8A">
              <w:rPr>
                <w:sz w:val="14"/>
                <w:szCs w:val="14"/>
                <w:rtl/>
              </w:rPr>
              <w:t>وعندما تكون إقليمية، تعمل كجهة اتصال للاتحاد بشأن موضوع معين في</w:t>
            </w:r>
            <w:r w:rsidR="00165C69" w:rsidRPr="00957E8A">
              <w:rPr>
                <w:rFonts w:hint="cs"/>
                <w:sz w:val="14"/>
                <w:szCs w:val="14"/>
                <w:rtl/>
              </w:rPr>
              <w:t> </w:t>
            </w:r>
            <w:r w:rsidRPr="00957E8A">
              <w:rPr>
                <w:sz w:val="14"/>
                <w:szCs w:val="14"/>
                <w:rtl/>
              </w:rPr>
              <w:t>منطقة معينة</w:t>
            </w:r>
          </w:p>
        </w:tc>
        <w:tc>
          <w:tcPr>
            <w:tcW w:w="474" w:type="pct"/>
          </w:tcPr>
          <w:p w14:paraId="79A9845D" w14:textId="12ADCD26"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7747D0CE" w14:textId="77777777" w:rsidR="00783848" w:rsidRPr="00957E8A" w:rsidRDefault="00783848" w:rsidP="00957E8A">
            <w:pPr>
              <w:pStyle w:val="Tabletexte"/>
              <w:keepNext/>
              <w:keepLines/>
              <w:spacing w:before="240" w:line="240" w:lineRule="exact"/>
              <w:rPr>
                <w:sz w:val="14"/>
                <w:szCs w:val="14"/>
                <w:lang w:val="en-GB"/>
              </w:rPr>
            </w:pPr>
          </w:p>
        </w:tc>
        <w:tc>
          <w:tcPr>
            <w:tcW w:w="379" w:type="pct"/>
          </w:tcPr>
          <w:p w14:paraId="192253C4" w14:textId="77777777" w:rsidR="00783848" w:rsidRPr="00957E8A" w:rsidRDefault="00783848" w:rsidP="00957E8A">
            <w:pPr>
              <w:pStyle w:val="Tabletexte"/>
              <w:keepNext/>
              <w:keepLines/>
              <w:spacing w:before="240" w:line="240" w:lineRule="exact"/>
              <w:rPr>
                <w:sz w:val="14"/>
                <w:szCs w:val="14"/>
                <w:lang w:val="en-GB"/>
              </w:rPr>
            </w:pPr>
          </w:p>
        </w:tc>
        <w:tc>
          <w:tcPr>
            <w:tcW w:w="351" w:type="pct"/>
          </w:tcPr>
          <w:p w14:paraId="54F45374"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5663DD7B" wp14:editId="50349904">
                  <wp:extent cx="183697" cy="183697"/>
                  <wp:effectExtent l="0" t="0" r="6985" b="6985"/>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60" w:type="pct"/>
          </w:tcPr>
          <w:p w14:paraId="3C326D65"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0CDF066C" wp14:editId="63061A26">
                  <wp:extent cx="183697" cy="183697"/>
                  <wp:effectExtent l="0" t="0" r="6985" b="6985"/>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398" w:type="pct"/>
          </w:tcPr>
          <w:p w14:paraId="759B96E0" w14:textId="77777777" w:rsidR="00783848" w:rsidRPr="00957E8A" w:rsidRDefault="00783848" w:rsidP="00957E8A">
            <w:pPr>
              <w:pStyle w:val="Tabletexte"/>
              <w:keepNext/>
              <w:keepLines/>
              <w:spacing w:before="240" w:line="240" w:lineRule="exact"/>
              <w:rPr>
                <w:sz w:val="14"/>
                <w:szCs w:val="14"/>
                <w:lang w:val="en-GB"/>
              </w:rPr>
            </w:pPr>
            <w:r w:rsidRPr="00957E8A">
              <w:rPr>
                <w:noProof/>
                <w:sz w:val="14"/>
                <w:szCs w:val="14"/>
                <w:lang w:val="en-GB"/>
              </w:rPr>
              <w:drawing>
                <wp:inline distT="0" distB="0" distL="0" distR="0" wp14:anchorId="7C26177E" wp14:editId="5C6027FF">
                  <wp:extent cx="183697" cy="183697"/>
                  <wp:effectExtent l="0" t="0" r="6985" b="6985"/>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258" w:type="pct"/>
          </w:tcPr>
          <w:p w14:paraId="6CF811BF" w14:textId="7FD98080" w:rsidR="00783848" w:rsidRPr="00957E8A" w:rsidRDefault="00783848" w:rsidP="00957E8A">
            <w:pPr>
              <w:pStyle w:val="Tabletexte"/>
              <w:keepNext/>
              <w:keepLines/>
              <w:spacing w:line="240" w:lineRule="exact"/>
              <w:jc w:val="left"/>
              <w:rPr>
                <w:sz w:val="14"/>
                <w:szCs w:val="14"/>
                <w:lang w:val="en-GB"/>
              </w:rPr>
            </w:pPr>
            <w:r w:rsidRPr="00957E8A">
              <w:rPr>
                <w:sz w:val="14"/>
                <w:szCs w:val="14"/>
                <w:rtl/>
              </w:rPr>
              <w:t>تحت رعاية البلد المضيف وإدارة موظفي الاتحاد</w:t>
            </w:r>
          </w:p>
        </w:tc>
      </w:tr>
      <w:tr w:rsidR="00783848" w:rsidRPr="00957E8A" w14:paraId="1D61126C" w14:textId="77777777" w:rsidTr="00957E8A">
        <w:trPr>
          <w:trHeight w:val="764"/>
        </w:trPr>
        <w:tc>
          <w:tcPr>
            <w:tcW w:w="756" w:type="pct"/>
          </w:tcPr>
          <w:p w14:paraId="097F0AFC" w14:textId="0F512762" w:rsidR="00783848" w:rsidRPr="00957E8A" w:rsidRDefault="00783848" w:rsidP="00957E8A">
            <w:pPr>
              <w:pStyle w:val="Tabletexte"/>
              <w:keepNext/>
              <w:keepLines/>
              <w:spacing w:line="240" w:lineRule="exact"/>
              <w:jc w:val="left"/>
              <w:rPr>
                <w:b/>
                <w:bCs/>
                <w:sz w:val="14"/>
                <w:szCs w:val="14"/>
              </w:rPr>
            </w:pPr>
            <w:r w:rsidRPr="00957E8A">
              <w:rPr>
                <w:rFonts w:hint="cs"/>
                <w:b/>
                <w:bCs/>
                <w:sz w:val="14"/>
                <w:szCs w:val="14"/>
                <w:rtl/>
              </w:rPr>
              <w:t>مراكز تسريع المبادرات</w:t>
            </w:r>
          </w:p>
        </w:tc>
        <w:tc>
          <w:tcPr>
            <w:tcW w:w="711" w:type="pct"/>
          </w:tcPr>
          <w:p w14:paraId="69D51F3D" w14:textId="0FA47684"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داخل مؤسسة قائمة</w:t>
            </w:r>
          </w:p>
        </w:tc>
        <w:tc>
          <w:tcPr>
            <w:tcW w:w="474" w:type="pct"/>
          </w:tcPr>
          <w:p w14:paraId="301C621E" w14:textId="1BE36731" w:rsidR="00783848" w:rsidRPr="00957E8A" w:rsidRDefault="00783848" w:rsidP="00957E8A">
            <w:pPr>
              <w:pStyle w:val="Tabletexte"/>
              <w:keepNext/>
              <w:keepLines/>
              <w:spacing w:line="240" w:lineRule="exact"/>
              <w:jc w:val="left"/>
              <w:rPr>
                <w:sz w:val="14"/>
                <w:szCs w:val="14"/>
                <w:lang w:val="en-GB"/>
              </w:rPr>
            </w:pPr>
            <w:r w:rsidRPr="00957E8A">
              <w:rPr>
                <w:rFonts w:hint="cs"/>
                <w:sz w:val="14"/>
                <w:szCs w:val="14"/>
                <w:rtl/>
              </w:rPr>
              <w:t>عالمي أو</w:t>
            </w:r>
            <w:r w:rsidR="00165C69" w:rsidRPr="00957E8A">
              <w:rPr>
                <w:rFonts w:hint="eastAsia"/>
                <w:sz w:val="14"/>
                <w:szCs w:val="14"/>
                <w:rtl/>
              </w:rPr>
              <w:t> </w:t>
            </w:r>
            <w:r w:rsidRPr="00957E8A">
              <w:rPr>
                <w:rFonts w:hint="cs"/>
                <w:sz w:val="14"/>
                <w:szCs w:val="14"/>
                <w:rtl/>
              </w:rPr>
              <w:t>إقليمي</w:t>
            </w:r>
          </w:p>
        </w:tc>
        <w:tc>
          <w:tcPr>
            <w:tcW w:w="313" w:type="pct"/>
          </w:tcPr>
          <w:p w14:paraId="4BECF582" w14:textId="77777777" w:rsidR="00783848" w:rsidRPr="00957E8A" w:rsidRDefault="00783848" w:rsidP="00957E8A">
            <w:pPr>
              <w:pStyle w:val="Tabletexte"/>
              <w:keepNext/>
              <w:keepLines/>
              <w:spacing w:before="240" w:line="240" w:lineRule="exact"/>
              <w:rPr>
                <w:sz w:val="14"/>
                <w:szCs w:val="14"/>
                <w:lang w:val="en-GB"/>
              </w:rPr>
            </w:pPr>
          </w:p>
        </w:tc>
        <w:tc>
          <w:tcPr>
            <w:tcW w:w="379" w:type="pct"/>
          </w:tcPr>
          <w:p w14:paraId="5C93698C" w14:textId="77777777" w:rsidR="00783848" w:rsidRPr="00957E8A" w:rsidRDefault="00783848" w:rsidP="00957E8A">
            <w:pPr>
              <w:pStyle w:val="Tabletexte"/>
              <w:keepNext/>
              <w:keepLines/>
              <w:spacing w:before="240" w:line="240" w:lineRule="exact"/>
              <w:rPr>
                <w:sz w:val="14"/>
                <w:szCs w:val="14"/>
                <w:lang w:val="en-GB"/>
              </w:rPr>
            </w:pPr>
          </w:p>
        </w:tc>
        <w:tc>
          <w:tcPr>
            <w:tcW w:w="351" w:type="pct"/>
          </w:tcPr>
          <w:p w14:paraId="1E44FA3A" w14:textId="77777777" w:rsidR="00783848" w:rsidRPr="00957E8A" w:rsidRDefault="00783848" w:rsidP="00957E8A">
            <w:pPr>
              <w:pStyle w:val="Tabletexte"/>
              <w:keepNext/>
              <w:keepLines/>
              <w:spacing w:before="240" w:line="240" w:lineRule="exact"/>
              <w:rPr>
                <w:noProof/>
                <w:sz w:val="14"/>
                <w:szCs w:val="14"/>
                <w:lang w:val="en-GB"/>
              </w:rPr>
            </w:pPr>
          </w:p>
        </w:tc>
        <w:tc>
          <w:tcPr>
            <w:tcW w:w="360" w:type="pct"/>
          </w:tcPr>
          <w:p w14:paraId="574038CB" w14:textId="77777777" w:rsidR="00783848" w:rsidRPr="00957E8A" w:rsidRDefault="00783848" w:rsidP="00957E8A">
            <w:pPr>
              <w:pStyle w:val="Tabletexte"/>
              <w:keepNext/>
              <w:keepLines/>
              <w:spacing w:before="240" w:line="240" w:lineRule="exact"/>
              <w:rPr>
                <w:noProof/>
                <w:sz w:val="14"/>
                <w:szCs w:val="14"/>
                <w:lang w:val="en-GB"/>
              </w:rPr>
            </w:pPr>
          </w:p>
        </w:tc>
        <w:tc>
          <w:tcPr>
            <w:tcW w:w="398" w:type="pct"/>
          </w:tcPr>
          <w:p w14:paraId="55CFA6A7" w14:textId="77777777" w:rsidR="00783848" w:rsidRPr="00957E8A" w:rsidRDefault="00783848" w:rsidP="00957E8A">
            <w:pPr>
              <w:pStyle w:val="Tabletexte"/>
              <w:keepNext/>
              <w:keepLines/>
              <w:spacing w:before="240" w:line="240" w:lineRule="exact"/>
              <w:rPr>
                <w:noProof/>
                <w:sz w:val="14"/>
                <w:szCs w:val="14"/>
                <w:lang w:val="en-GB"/>
              </w:rPr>
            </w:pPr>
            <w:r w:rsidRPr="00957E8A">
              <w:rPr>
                <w:noProof/>
                <w:sz w:val="14"/>
                <w:szCs w:val="14"/>
                <w:lang w:val="en-GB"/>
              </w:rPr>
              <w:drawing>
                <wp:inline distT="0" distB="0" distL="0" distR="0" wp14:anchorId="6FEB38C7" wp14:editId="2DEE0DA6">
                  <wp:extent cx="183697" cy="183697"/>
                  <wp:effectExtent l="0" t="0" r="6985" b="6985"/>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258" w:type="pct"/>
          </w:tcPr>
          <w:p w14:paraId="1A392585" w14:textId="31680759" w:rsidR="00783848" w:rsidRPr="00957E8A" w:rsidRDefault="00783848" w:rsidP="00957E8A">
            <w:pPr>
              <w:pStyle w:val="Tabletexte"/>
              <w:keepNext/>
              <w:keepLines/>
              <w:spacing w:line="240" w:lineRule="exact"/>
              <w:jc w:val="left"/>
              <w:rPr>
                <w:sz w:val="14"/>
                <w:szCs w:val="14"/>
              </w:rPr>
            </w:pPr>
            <w:r w:rsidRPr="00957E8A">
              <w:rPr>
                <w:sz w:val="14"/>
                <w:szCs w:val="14"/>
                <w:rtl/>
              </w:rPr>
              <w:t>تستفيد من الموارد التي تتيحها المنظمة المضيفة</w:t>
            </w:r>
          </w:p>
        </w:tc>
      </w:tr>
    </w:tbl>
    <w:p w14:paraId="427AA45A" w14:textId="6DC11561" w:rsidR="0049639C" w:rsidRPr="0049639C" w:rsidRDefault="0049639C" w:rsidP="00EE595B">
      <w:pPr>
        <w:keepNext/>
        <w:keepLines/>
        <w:spacing w:before="240"/>
        <w:rPr>
          <w:rtl/>
        </w:rPr>
      </w:pPr>
      <w:r w:rsidRPr="0049639C">
        <w:rPr>
          <w:rtl/>
        </w:rPr>
        <w:t>الإرشادات</w:t>
      </w:r>
      <w:r>
        <w:rPr>
          <w:rFonts w:hint="cs"/>
          <w:rtl/>
        </w:rPr>
        <w:t xml:space="preserve"> المقدمة</w:t>
      </w:r>
      <w:r w:rsidRPr="0049639C">
        <w:rPr>
          <w:rtl/>
        </w:rPr>
        <w:t xml:space="preserve"> أعلاه ليست إلزامية للمراكز</w:t>
      </w:r>
      <w:r w:rsidR="00C71DED">
        <w:rPr>
          <w:rFonts w:hint="cs"/>
          <w:rtl/>
        </w:rPr>
        <w:t>،</w:t>
      </w:r>
      <w:r w:rsidRPr="0049639C">
        <w:rPr>
          <w:rtl/>
        </w:rPr>
        <w:t xml:space="preserve"> </w:t>
      </w:r>
      <w:r>
        <w:rPr>
          <w:rFonts w:hint="cs"/>
          <w:rtl/>
        </w:rPr>
        <w:t>بل الغرض منها أن تكون بمثابة مثال فقط.</w:t>
      </w:r>
      <w:r w:rsidRPr="0049639C">
        <w:rPr>
          <w:rtl/>
        </w:rPr>
        <w:t xml:space="preserve"> </w:t>
      </w:r>
      <w:r w:rsidR="00C71DED">
        <w:rPr>
          <w:rFonts w:hint="cs"/>
          <w:rtl/>
        </w:rPr>
        <w:t>وسيقرّ</w:t>
      </w:r>
      <w:r w:rsidRPr="0049639C">
        <w:rPr>
          <w:rtl/>
        </w:rPr>
        <w:t xml:space="preserve"> الاتحاد كل </w:t>
      </w:r>
      <w:r w:rsidR="00B023D3">
        <w:rPr>
          <w:rFonts w:hint="cs"/>
          <w:rtl/>
        </w:rPr>
        <w:t>تعبير</w:t>
      </w:r>
      <w:r w:rsidRPr="0049639C">
        <w:rPr>
          <w:rtl/>
        </w:rPr>
        <w:t xml:space="preserve"> عن الاهتمام </w:t>
      </w:r>
      <w:r w:rsidR="00C71DED">
        <w:rPr>
          <w:rFonts w:hint="cs"/>
          <w:rtl/>
        </w:rPr>
        <w:t>وسيقدم</w:t>
      </w:r>
      <w:r w:rsidRPr="0049639C">
        <w:rPr>
          <w:rtl/>
        </w:rPr>
        <w:t xml:space="preserve"> المشورة بشأن الأهداف والنطاق الاستراتيجيين المناسبين لتحقيق الأهداف العامة للتحالف وموارد </w:t>
      </w:r>
      <w:r>
        <w:rPr>
          <w:rFonts w:hint="cs"/>
          <w:rtl/>
        </w:rPr>
        <w:t>الجهات مقدمة الطلب</w:t>
      </w:r>
      <w:r w:rsidRPr="0049639C">
        <w:rPr>
          <w:rtl/>
        </w:rPr>
        <w:t xml:space="preserve"> وقدراتها في</w:t>
      </w:r>
      <w:r w:rsidR="00EF725A">
        <w:rPr>
          <w:rFonts w:hint="cs"/>
          <w:rtl/>
        </w:rPr>
        <w:t xml:space="preserve"> مجال</w:t>
      </w:r>
      <w:r w:rsidRPr="0049639C">
        <w:rPr>
          <w:rtl/>
        </w:rPr>
        <w:t xml:space="preserve"> </w:t>
      </w:r>
      <w:r w:rsidR="001B4526">
        <w:rPr>
          <w:rFonts w:hint="cs"/>
          <w:rtl/>
        </w:rPr>
        <w:t>النظام الإيكولوجي.</w:t>
      </w:r>
    </w:p>
    <w:p w14:paraId="0E617997" w14:textId="18CE3C4F" w:rsidR="00443498" w:rsidRPr="00F0058E" w:rsidRDefault="009D12A0" w:rsidP="00C440B7">
      <w:pPr>
        <w:rPr>
          <w:spacing w:val="-2"/>
          <w:u w:val="single"/>
          <w:rtl/>
        </w:rPr>
      </w:pPr>
      <w:r w:rsidRPr="00F0058E">
        <w:rPr>
          <w:rFonts w:hint="cs"/>
          <w:spacing w:val="-2"/>
          <w:rtl/>
        </w:rPr>
        <w:t>وس</w:t>
      </w:r>
      <w:r w:rsidRPr="00F0058E">
        <w:rPr>
          <w:spacing w:val="-2"/>
          <w:rtl/>
        </w:rPr>
        <w:t>يكون لكل مركز نظام إدارة مناسب للغرض</w:t>
      </w:r>
      <w:r w:rsidR="00AE7FD5" w:rsidRPr="00F0058E">
        <w:rPr>
          <w:rFonts w:hint="cs"/>
          <w:spacing w:val="-2"/>
          <w:rtl/>
        </w:rPr>
        <w:t xml:space="preserve"> خاص به</w:t>
      </w:r>
      <w:r w:rsidRPr="00F0058E">
        <w:rPr>
          <w:spacing w:val="-2"/>
          <w:rtl/>
        </w:rPr>
        <w:t xml:space="preserve">، </w:t>
      </w:r>
      <w:r w:rsidR="008F51CA" w:rsidRPr="00F0058E">
        <w:rPr>
          <w:rFonts w:hint="cs"/>
          <w:spacing w:val="-2"/>
          <w:rtl/>
        </w:rPr>
        <w:t>ومستقل</w:t>
      </w:r>
      <w:r w:rsidRPr="00F0058E">
        <w:rPr>
          <w:spacing w:val="-2"/>
          <w:rtl/>
        </w:rPr>
        <w:t xml:space="preserve"> عن </w:t>
      </w:r>
      <w:r w:rsidRPr="00F0058E">
        <w:rPr>
          <w:rFonts w:hint="cs"/>
          <w:spacing w:val="-2"/>
          <w:rtl/>
        </w:rPr>
        <w:t>مجلس</w:t>
      </w:r>
      <w:r w:rsidRPr="00F0058E">
        <w:rPr>
          <w:spacing w:val="-2"/>
          <w:rtl/>
        </w:rPr>
        <w:t xml:space="preserve"> الابتكار الرقمي </w:t>
      </w:r>
      <w:r w:rsidR="00ED7D1E" w:rsidRPr="00F0058E">
        <w:rPr>
          <w:rFonts w:hint="cs"/>
          <w:spacing w:val="-2"/>
          <w:rtl/>
        </w:rPr>
        <w:t>بالنظر إلى</w:t>
      </w:r>
      <w:r w:rsidRPr="00F0058E">
        <w:rPr>
          <w:spacing w:val="-2"/>
          <w:rtl/>
        </w:rPr>
        <w:t xml:space="preserve"> للوظائف المنفصلة</w:t>
      </w:r>
      <w:r w:rsidR="008F51CA" w:rsidRPr="00F0058E">
        <w:rPr>
          <w:rFonts w:hint="cs"/>
          <w:spacing w:val="-2"/>
          <w:rtl/>
        </w:rPr>
        <w:t>.</w:t>
      </w:r>
      <w:r w:rsidR="008F51CA" w:rsidRPr="00F0058E">
        <w:rPr>
          <w:spacing w:val="-2"/>
          <w:rtl/>
        </w:rPr>
        <w:t xml:space="preserve"> </w:t>
      </w:r>
      <w:r w:rsidR="008F51CA" w:rsidRPr="00F0058E">
        <w:rPr>
          <w:rFonts w:hint="cs"/>
          <w:spacing w:val="-2"/>
          <w:rtl/>
        </w:rPr>
        <w:t>وسيعتمد</w:t>
      </w:r>
      <w:r w:rsidR="008F51CA" w:rsidRPr="00F0058E">
        <w:rPr>
          <w:spacing w:val="-2"/>
          <w:rtl/>
        </w:rPr>
        <w:t xml:space="preserve"> اختيار المركز وتأهيله على </w:t>
      </w:r>
      <w:r w:rsidR="008F51CA" w:rsidRPr="00F0058E">
        <w:rPr>
          <w:rFonts w:hint="cs"/>
          <w:spacing w:val="-2"/>
          <w:rtl/>
        </w:rPr>
        <w:t>دعوات</w:t>
      </w:r>
      <w:r w:rsidR="008F51CA" w:rsidRPr="00F0058E">
        <w:rPr>
          <w:spacing w:val="-2"/>
          <w:rtl/>
        </w:rPr>
        <w:t xml:space="preserve"> مفتوحة وشفافة، </w:t>
      </w:r>
      <w:r w:rsidR="008F51CA" w:rsidRPr="00F0058E">
        <w:rPr>
          <w:color w:val="000000"/>
          <w:spacing w:val="-2"/>
          <w:rtl/>
        </w:rPr>
        <w:t xml:space="preserve">وسيتاح مزيد من المعلومات للجمهور في </w:t>
      </w:r>
      <w:hyperlink r:id="rId15" w:history="1">
        <w:r w:rsidR="008F51CA" w:rsidRPr="00F0058E">
          <w:rPr>
            <w:rStyle w:val="Hyperlink"/>
            <w:spacing w:val="-2"/>
            <w:rtl/>
          </w:rPr>
          <w:t xml:space="preserve">الموقع الإلكتروني </w:t>
        </w:r>
        <w:r w:rsidR="008F51CA" w:rsidRPr="00F0058E">
          <w:rPr>
            <w:rStyle w:val="Hyperlink"/>
            <w:rFonts w:hint="cs"/>
            <w:spacing w:val="-2"/>
            <w:rtl/>
          </w:rPr>
          <w:t>للتحالف</w:t>
        </w:r>
      </w:hyperlink>
      <w:r w:rsidR="008F51CA" w:rsidRPr="00F0058E">
        <w:rPr>
          <w:color w:val="000000"/>
          <w:spacing w:val="-2"/>
        </w:rPr>
        <w:t>.</w:t>
      </w:r>
      <w:r w:rsidRPr="00F0058E">
        <w:rPr>
          <w:rFonts w:ascii="Arial" w:hAnsi="Arial" w:cs="Arial" w:hint="cs"/>
          <w:spacing w:val="-2"/>
          <w:rtl/>
        </w:rPr>
        <w:t>‬</w:t>
      </w:r>
    </w:p>
    <w:p w14:paraId="405A9B7D" w14:textId="13BBBABC" w:rsidR="00443498" w:rsidRDefault="00ED7D1E" w:rsidP="00C440B7">
      <w:pPr>
        <w:rPr>
          <w:rtl/>
          <w:lang w:val="en-GB"/>
        </w:rPr>
      </w:pPr>
      <w:r>
        <w:rPr>
          <w:rFonts w:hint="cs"/>
          <w:rtl/>
          <w:lang w:val="en-GB"/>
        </w:rPr>
        <w:t>و</w:t>
      </w:r>
      <w:r w:rsidRPr="00ED7D1E">
        <w:rPr>
          <w:rtl/>
          <w:lang w:val="en-GB"/>
        </w:rPr>
        <w:t xml:space="preserve">وُضعت الاختصاصات الأولية للتحالف وستتاح معلومات محدثة في الموقع الإلكتروني للتحالف، بما في ذلك </w:t>
      </w:r>
      <w:r>
        <w:rPr>
          <w:rFonts w:hint="cs"/>
          <w:rtl/>
          <w:lang w:val="en-GB"/>
        </w:rPr>
        <w:t>اختصاصات مجلس الابتكار</w:t>
      </w:r>
      <w:r w:rsidRPr="00ED7D1E">
        <w:rPr>
          <w:rtl/>
          <w:lang w:val="en-GB"/>
        </w:rPr>
        <w:t xml:space="preserve"> الرقمي والمراكز المختارة </w:t>
      </w:r>
      <w:r>
        <w:rPr>
          <w:rFonts w:hint="cs"/>
          <w:rtl/>
          <w:lang w:val="en-GB"/>
        </w:rPr>
        <w:t>والمحتم</w:t>
      </w:r>
      <w:r w:rsidR="000F12DB">
        <w:rPr>
          <w:rFonts w:hint="cs"/>
          <w:rtl/>
          <w:lang w:val="en-GB"/>
        </w:rPr>
        <w:t>ل</w:t>
      </w:r>
      <w:r>
        <w:rPr>
          <w:rFonts w:hint="cs"/>
          <w:rtl/>
          <w:lang w:val="en-GB"/>
        </w:rPr>
        <w:t>ة</w:t>
      </w:r>
      <w:r w:rsidRPr="00ED7D1E">
        <w:rPr>
          <w:rtl/>
          <w:lang w:val="en-GB"/>
        </w:rPr>
        <w:t xml:space="preserve"> والأسئلة </w:t>
      </w:r>
      <w:r>
        <w:rPr>
          <w:rFonts w:hint="cs"/>
          <w:rtl/>
          <w:lang w:val="en-GB"/>
        </w:rPr>
        <w:t>الشائعة</w:t>
      </w:r>
      <w:r w:rsidRPr="00ED7D1E">
        <w:rPr>
          <w:rtl/>
          <w:lang w:val="en-GB"/>
        </w:rPr>
        <w:t>.</w:t>
      </w:r>
      <w:r w:rsidRPr="00ED7D1E">
        <w:rPr>
          <w:rFonts w:ascii="Arial" w:hAnsi="Arial" w:cs="Arial" w:hint="cs"/>
          <w:rtl/>
          <w:lang w:val="en-GB"/>
        </w:rPr>
        <w:t>‬</w:t>
      </w:r>
    </w:p>
    <w:p w14:paraId="11D42B1C" w14:textId="0E23C392" w:rsidR="00EF725A" w:rsidRPr="00951D5C" w:rsidRDefault="00EF725A" w:rsidP="00395E43">
      <w:pPr>
        <w:pStyle w:val="Heading1"/>
        <w:rPr>
          <w:rtl/>
          <w:lang w:val="en-GB"/>
        </w:rPr>
      </w:pPr>
      <w:r w:rsidRPr="00951D5C">
        <w:rPr>
          <w:rFonts w:hint="cs"/>
          <w:rtl/>
          <w:lang w:val="en-GB"/>
        </w:rPr>
        <w:t>3</w:t>
      </w:r>
      <w:r w:rsidRPr="00951D5C">
        <w:rPr>
          <w:rtl/>
          <w:lang w:val="en-GB"/>
        </w:rPr>
        <w:tab/>
      </w:r>
      <w:r w:rsidRPr="00951D5C">
        <w:rPr>
          <w:rFonts w:hint="cs"/>
          <w:rtl/>
          <w:lang w:val="en-GB"/>
        </w:rPr>
        <w:t>التدابير الرئيسية والنتائج</w:t>
      </w:r>
    </w:p>
    <w:p w14:paraId="3E61C6AE" w14:textId="6A77416E" w:rsidR="00951D5C" w:rsidRPr="004D450A" w:rsidRDefault="00951D5C" w:rsidP="00951D5C">
      <w:pPr>
        <w:rPr>
          <w:rtl/>
          <w:lang w:val="en-GB"/>
        </w:rPr>
      </w:pPr>
      <w:r w:rsidRPr="004D450A">
        <w:rPr>
          <w:rtl/>
          <w:lang w:val="en-GB"/>
        </w:rPr>
        <w:t xml:space="preserve">منذ إطلاق المبادرة في 25 يناير 2023 مع </w:t>
      </w:r>
      <w:r w:rsidRPr="004D450A">
        <w:rPr>
          <w:rFonts w:hint="cs"/>
          <w:rtl/>
          <w:lang w:val="en-GB"/>
        </w:rPr>
        <w:t>ال</w:t>
      </w:r>
      <w:r w:rsidRPr="004D450A">
        <w:rPr>
          <w:rtl/>
          <w:lang w:val="en-GB"/>
        </w:rPr>
        <w:t xml:space="preserve">دعوة </w:t>
      </w:r>
      <w:r w:rsidRPr="004D450A">
        <w:rPr>
          <w:rFonts w:hint="cs"/>
          <w:rtl/>
          <w:lang w:val="en-GB"/>
        </w:rPr>
        <w:t xml:space="preserve">إلى </w:t>
      </w:r>
      <w:r w:rsidR="00B023D3" w:rsidRPr="004D450A">
        <w:rPr>
          <w:rFonts w:hint="cs"/>
          <w:rtl/>
          <w:lang w:val="en-GB"/>
        </w:rPr>
        <w:t>إبداء</w:t>
      </w:r>
      <w:r w:rsidRPr="004D450A">
        <w:rPr>
          <w:rtl/>
          <w:lang w:val="en-GB"/>
        </w:rPr>
        <w:t xml:space="preserve"> الاهتمام، تم تحقيق المعالم التالية:</w:t>
      </w:r>
    </w:p>
    <w:p w14:paraId="48D54CD8" w14:textId="27CC5FCA" w:rsidR="00951D5C"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951D5C" w:rsidRPr="004D450A">
        <w:rPr>
          <w:rFonts w:hint="cs"/>
          <w:rtl/>
          <w:lang w:val="en-GB"/>
        </w:rPr>
        <w:t>قام</w:t>
      </w:r>
      <w:r w:rsidR="00951D5C" w:rsidRPr="004D450A">
        <w:rPr>
          <w:rtl/>
          <w:lang w:val="en-GB"/>
        </w:rPr>
        <w:t xml:space="preserve"> </w:t>
      </w:r>
      <w:r w:rsidR="00951D5C" w:rsidRPr="004D450A">
        <w:rPr>
          <w:rFonts w:hint="cs"/>
          <w:rtl/>
          <w:lang w:val="en-GB"/>
        </w:rPr>
        <w:t>ال</w:t>
      </w:r>
      <w:r w:rsidR="00951D5C" w:rsidRPr="004D450A">
        <w:rPr>
          <w:rtl/>
          <w:lang w:val="en-GB"/>
        </w:rPr>
        <w:t xml:space="preserve">مكتب </w:t>
      </w:r>
      <w:r w:rsidR="00951D5C" w:rsidRPr="004D450A">
        <w:rPr>
          <w:rFonts w:hint="cs"/>
          <w:rtl/>
          <w:lang w:val="en-GB"/>
        </w:rPr>
        <w:t>بإنشاء وإطلاق</w:t>
      </w:r>
      <w:r w:rsidR="00951D5C" w:rsidRPr="004D450A">
        <w:rPr>
          <w:rtl/>
          <w:lang w:val="en-GB"/>
        </w:rPr>
        <w:t xml:space="preserve"> </w:t>
      </w:r>
      <w:hyperlink r:id="rId16" w:history="1">
        <w:r w:rsidR="00951D5C" w:rsidRPr="004D450A">
          <w:rPr>
            <w:rStyle w:val="Hyperlink"/>
            <w:rtl/>
            <w:lang w:val="en-GB"/>
          </w:rPr>
          <w:t>أول مركز عالمي للابتكار</w:t>
        </w:r>
      </w:hyperlink>
      <w:r w:rsidR="00951D5C" w:rsidRPr="004D450A">
        <w:rPr>
          <w:rtl/>
          <w:lang w:val="en-GB"/>
        </w:rPr>
        <w:t xml:space="preserve"> كجزء من مكتب </w:t>
      </w:r>
      <w:r w:rsidR="00951D5C" w:rsidRPr="004D450A">
        <w:rPr>
          <w:rFonts w:hint="cs"/>
          <w:rtl/>
          <w:lang w:val="en-GB"/>
        </w:rPr>
        <w:t>المنطقة لجنوب آسيا</w:t>
      </w:r>
      <w:r w:rsidR="00951D5C" w:rsidRPr="004D450A">
        <w:rPr>
          <w:rtl/>
          <w:lang w:val="en-GB"/>
        </w:rPr>
        <w:t xml:space="preserve"> ومركز الابتكار </w:t>
      </w:r>
      <w:r w:rsidR="00951D5C" w:rsidRPr="004D450A">
        <w:rPr>
          <w:rFonts w:hint="cs"/>
          <w:rtl/>
          <w:lang w:val="en-GB"/>
        </w:rPr>
        <w:t xml:space="preserve">التابعين </w:t>
      </w:r>
      <w:r w:rsidR="00951D5C" w:rsidRPr="004D450A">
        <w:rPr>
          <w:rtl/>
          <w:lang w:val="en-GB"/>
        </w:rPr>
        <w:t xml:space="preserve">للاتحاد في نيودلهي في 22 مارس 2023. </w:t>
      </w:r>
      <w:r w:rsidR="00951D5C" w:rsidRPr="004D450A">
        <w:rPr>
          <w:rFonts w:hint="cs"/>
          <w:rtl/>
          <w:lang w:val="en-GB"/>
        </w:rPr>
        <w:t>وسيشكل</w:t>
      </w:r>
      <w:r w:rsidR="00951D5C" w:rsidRPr="004D450A">
        <w:rPr>
          <w:rtl/>
          <w:lang w:val="en-GB"/>
        </w:rPr>
        <w:t xml:space="preserve"> هذا المركز جزءا</w:t>
      </w:r>
      <w:r w:rsidR="00951D5C" w:rsidRPr="004D450A">
        <w:rPr>
          <w:rFonts w:hint="cs"/>
          <w:rtl/>
          <w:lang w:val="en-GB"/>
        </w:rPr>
        <w:t>ً</w:t>
      </w:r>
      <w:r w:rsidR="00951D5C" w:rsidRPr="004D450A">
        <w:rPr>
          <w:rtl/>
          <w:lang w:val="en-GB"/>
        </w:rPr>
        <w:t xml:space="preserve"> </w:t>
      </w:r>
      <w:r w:rsidR="00951D5C" w:rsidRPr="004D450A">
        <w:rPr>
          <w:rFonts w:hint="cs"/>
          <w:rtl/>
          <w:lang w:val="en-GB"/>
        </w:rPr>
        <w:t>أساسياً</w:t>
      </w:r>
      <w:r w:rsidR="00951D5C" w:rsidRPr="004D450A">
        <w:rPr>
          <w:rtl/>
          <w:lang w:val="en-GB"/>
        </w:rPr>
        <w:t xml:space="preserve"> من شبكة مراكز التسريع</w:t>
      </w:r>
      <w:r w:rsidR="00951D5C" w:rsidRPr="004D450A">
        <w:rPr>
          <w:lang w:val="en-GB"/>
        </w:rPr>
        <w:t>.</w:t>
      </w:r>
    </w:p>
    <w:p w14:paraId="7608F7F9" w14:textId="14006859"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63D38" w:rsidRPr="004D450A">
        <w:rPr>
          <w:rtl/>
          <w:lang w:val="en-GB"/>
        </w:rPr>
        <w:t>ع</w:t>
      </w:r>
      <w:r w:rsidR="00A63D38" w:rsidRPr="004D450A">
        <w:rPr>
          <w:rFonts w:hint="cs"/>
          <w:rtl/>
          <w:lang w:val="en-GB"/>
        </w:rPr>
        <w:t>ُ</w:t>
      </w:r>
      <w:r w:rsidR="00A63D38" w:rsidRPr="004D450A">
        <w:rPr>
          <w:rtl/>
          <w:lang w:val="en-GB"/>
        </w:rPr>
        <w:t xml:space="preserve">قد </w:t>
      </w:r>
      <w:hyperlink r:id="rId17" w:history="1">
        <w:r w:rsidR="00A63D38" w:rsidRPr="004D450A">
          <w:rPr>
            <w:rStyle w:val="Hyperlink"/>
            <w:rtl/>
            <w:lang w:val="en-GB"/>
          </w:rPr>
          <w:t>منتدى إقليمي للابتكار لمنطقة آسيا والمحيط الهادئ</w:t>
        </w:r>
      </w:hyperlink>
      <w:r w:rsidR="00A63D38" w:rsidRPr="004D450A">
        <w:rPr>
          <w:rtl/>
          <w:lang w:val="en-GB"/>
        </w:rPr>
        <w:t xml:space="preserve"> في 23 مارس في نيودلهي خلال افتتاح مكتب </w:t>
      </w:r>
      <w:r w:rsidR="00A63D38" w:rsidRPr="004D450A">
        <w:rPr>
          <w:rFonts w:hint="cs"/>
          <w:rtl/>
          <w:lang w:val="en-GB"/>
        </w:rPr>
        <w:t>ال</w:t>
      </w:r>
      <w:r w:rsidR="00A63D38" w:rsidRPr="004D450A">
        <w:rPr>
          <w:rtl/>
          <w:lang w:val="en-GB"/>
        </w:rPr>
        <w:t>منطقة ومركز الابتكار</w:t>
      </w:r>
      <w:r w:rsidR="00A63D38" w:rsidRPr="004D450A">
        <w:rPr>
          <w:rFonts w:hint="cs"/>
          <w:rtl/>
          <w:lang w:val="en-GB"/>
        </w:rPr>
        <w:t xml:space="preserve"> التابعين للاتحاد.</w:t>
      </w:r>
      <w:r w:rsidR="00A63D38" w:rsidRPr="004D450A">
        <w:rPr>
          <w:rtl/>
        </w:rPr>
        <w:t xml:space="preserve"> </w:t>
      </w:r>
      <w:r w:rsidR="00A63D38" w:rsidRPr="004D450A">
        <w:rPr>
          <w:rtl/>
          <w:lang w:val="en-GB"/>
        </w:rPr>
        <w:t xml:space="preserve">وعقد مكتب تنمية الاتصالات جلسة </w:t>
      </w:r>
      <w:r w:rsidR="00990D2A" w:rsidRPr="004D450A">
        <w:rPr>
          <w:rFonts w:hint="cs"/>
          <w:rtl/>
          <w:lang w:val="en-GB"/>
        </w:rPr>
        <w:t>ابتكار</w:t>
      </w:r>
      <w:r w:rsidR="00A63D38" w:rsidRPr="004D450A">
        <w:rPr>
          <w:rtl/>
          <w:lang w:val="en-GB"/>
        </w:rPr>
        <w:t xml:space="preserve"> مشترك مع النظام الإيكولوجي الهندي لتحديد وعرض </w:t>
      </w:r>
      <w:r w:rsidR="00A63D38" w:rsidRPr="004D450A">
        <w:rPr>
          <w:rFonts w:hint="cs"/>
          <w:rtl/>
          <w:lang w:val="en-GB"/>
        </w:rPr>
        <w:t>ال</w:t>
      </w:r>
      <w:r w:rsidR="00A63D38" w:rsidRPr="004D450A">
        <w:rPr>
          <w:rtl/>
          <w:lang w:val="en-GB"/>
        </w:rPr>
        <w:t>أدلة التي وضعت لمركز نموذجي في التحال</w:t>
      </w:r>
      <w:r w:rsidR="00667C9E" w:rsidRPr="004D450A">
        <w:rPr>
          <w:rFonts w:hint="cs"/>
          <w:rtl/>
          <w:lang w:val="en-GB"/>
        </w:rPr>
        <w:t>ف.</w:t>
      </w:r>
    </w:p>
    <w:p w14:paraId="60B982E6" w14:textId="7D682732"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C6EB2" w:rsidRPr="004D450A">
        <w:rPr>
          <w:rFonts w:hint="cs"/>
          <w:rtl/>
          <w:lang w:val="en-GB"/>
        </w:rPr>
        <w:t>تم تلقي</w:t>
      </w:r>
      <w:r w:rsidR="00AC6EB2" w:rsidRPr="004D450A">
        <w:rPr>
          <w:rtl/>
          <w:lang w:val="en-GB"/>
        </w:rPr>
        <w:t xml:space="preserve"> مساهمة طوعية بقيمة </w:t>
      </w:r>
      <w:r w:rsidR="00AC6EB2" w:rsidRPr="004D450A">
        <w:rPr>
          <w:lang w:val="en-GB"/>
        </w:rPr>
        <w:t>304 000</w:t>
      </w:r>
      <w:r w:rsidR="00AC6EB2" w:rsidRPr="004D450A">
        <w:rPr>
          <w:rtl/>
          <w:lang w:val="en-GB"/>
        </w:rPr>
        <w:t xml:space="preserve"> دولار أمريكي من وزارة الاتصالات اليابانية</w:t>
      </w:r>
      <w:r w:rsidR="00AC6EB2" w:rsidRPr="004D450A">
        <w:rPr>
          <w:lang w:val="en-GB"/>
        </w:rPr>
        <w:t xml:space="preserve"> (MIC) </w:t>
      </w:r>
      <w:r w:rsidR="00AC6EB2" w:rsidRPr="004D450A">
        <w:rPr>
          <w:rtl/>
          <w:lang w:val="en-GB"/>
        </w:rPr>
        <w:t>لدعم تشغيل التحالف</w:t>
      </w:r>
      <w:r w:rsidR="00AC6EB2" w:rsidRPr="004D450A">
        <w:rPr>
          <w:lang w:val="en-GB"/>
        </w:rPr>
        <w:t>.</w:t>
      </w:r>
    </w:p>
    <w:p w14:paraId="61F4C456" w14:textId="5D2E4656" w:rsidR="00AC6EB2"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AC6EB2" w:rsidRPr="004D450A">
        <w:rPr>
          <w:rtl/>
          <w:lang w:val="en-GB"/>
        </w:rPr>
        <w:t>أحداث مجتمع القمة العالمية لمجتمع المعلومات المختلطة</w:t>
      </w:r>
      <w:r w:rsidR="00AC6EB2" w:rsidRPr="004D450A">
        <w:rPr>
          <w:rFonts w:hint="cs"/>
          <w:rtl/>
          <w:lang w:val="en-GB"/>
        </w:rPr>
        <w:t>:</w:t>
      </w:r>
      <w:r w:rsidR="00AC6EB2" w:rsidRPr="004D450A">
        <w:rPr>
          <w:rtl/>
        </w:rPr>
        <w:t xml:space="preserve"> </w:t>
      </w:r>
      <w:r w:rsidR="00AC6EB2" w:rsidRPr="004D450A">
        <w:rPr>
          <w:rtl/>
          <w:lang w:val="en-GB"/>
        </w:rPr>
        <w:t>عقد مكتب تنمية الاتصالات حدثين خلال منتدى القمة العالمية لمجتمع المعلومات يوم</w:t>
      </w:r>
      <w:r w:rsidR="004D450A" w:rsidRPr="004D450A">
        <w:rPr>
          <w:rFonts w:hint="cs"/>
          <w:rtl/>
          <w:lang w:val="en-GB"/>
        </w:rPr>
        <w:t>َ</w:t>
      </w:r>
      <w:r w:rsidR="00AC6EB2" w:rsidRPr="004D450A">
        <w:rPr>
          <w:rtl/>
          <w:lang w:val="en-GB"/>
        </w:rPr>
        <w:t>ي 15 و16 مارس 2023: جلسة وزارية رفيعة المستوى (</w:t>
      </w:r>
      <w:hyperlink r:id="rId18" w:history="1">
        <w:r w:rsidR="00AC6EB2" w:rsidRPr="004D450A">
          <w:rPr>
            <w:rStyle w:val="Hyperlink"/>
            <w:rtl/>
            <w:lang w:val="en-GB"/>
          </w:rPr>
          <w:t>تسريع الابتكار وريادة الأعمال من أجل التنمية الرقمية</w:t>
        </w:r>
      </w:hyperlink>
      <w:r w:rsidR="00AC6EB2" w:rsidRPr="004D450A">
        <w:rPr>
          <w:rtl/>
          <w:lang w:val="en-GB"/>
        </w:rPr>
        <w:t xml:space="preserve">) وجلسة </w:t>
      </w:r>
      <w:r w:rsidR="00AC6EB2" w:rsidRPr="004D450A">
        <w:rPr>
          <w:rFonts w:hint="cs"/>
          <w:rtl/>
          <w:lang w:val="en-GB"/>
        </w:rPr>
        <w:t>مكثفة مع ال</w:t>
      </w:r>
      <w:r w:rsidR="00AC6EB2" w:rsidRPr="004D450A">
        <w:rPr>
          <w:rtl/>
          <w:lang w:val="en-GB"/>
        </w:rPr>
        <w:t>خبراء (</w:t>
      </w:r>
      <w:hyperlink r:id="rId19" w:history="1">
        <w:r w:rsidR="00AC6EB2" w:rsidRPr="004D450A">
          <w:rPr>
            <w:rStyle w:val="Hyperlink"/>
            <w:rtl/>
            <w:lang w:val="en-GB"/>
          </w:rPr>
          <w:t>تحالف الابتكار وريادة الأعمال</w:t>
        </w:r>
      </w:hyperlink>
      <w:r w:rsidR="00AC6EB2" w:rsidRPr="004D450A">
        <w:rPr>
          <w:rtl/>
          <w:lang w:val="en-GB"/>
        </w:rPr>
        <w:t>)</w:t>
      </w:r>
      <w:r w:rsidR="00AC6EB2" w:rsidRPr="004D450A">
        <w:rPr>
          <w:lang w:val="en-GB"/>
        </w:rPr>
        <w:t>.</w:t>
      </w:r>
      <w:r w:rsidR="00AC6EB2" w:rsidRPr="004D450A">
        <w:rPr>
          <w:rtl/>
        </w:rPr>
        <w:t xml:space="preserve"> </w:t>
      </w:r>
      <w:r w:rsidR="00AC6EB2" w:rsidRPr="004D450A">
        <w:rPr>
          <w:rtl/>
          <w:lang w:val="en-GB"/>
        </w:rPr>
        <w:t xml:space="preserve">وأتاحت </w:t>
      </w:r>
      <w:r w:rsidR="006A6B8B" w:rsidRPr="004D450A">
        <w:rPr>
          <w:rFonts w:hint="cs"/>
          <w:rtl/>
          <w:lang w:val="en-GB"/>
        </w:rPr>
        <w:t>هاتي الجلستين</w:t>
      </w:r>
      <w:r w:rsidR="00AC6EB2" w:rsidRPr="004D450A">
        <w:rPr>
          <w:rtl/>
          <w:lang w:val="en-GB"/>
        </w:rPr>
        <w:t xml:space="preserve"> لمكتب تنمية الاتصالات تبادل المعلومات عن التحالف والتماس المزيد من المدخلات من جمهور عالمي. </w:t>
      </w:r>
      <w:r w:rsidR="00AC6EB2" w:rsidRPr="004D450A">
        <w:rPr>
          <w:rFonts w:hint="cs"/>
          <w:rtl/>
          <w:lang w:val="en-GB"/>
        </w:rPr>
        <w:t>و</w:t>
      </w:r>
      <w:r w:rsidR="00AC6EB2" w:rsidRPr="004D450A">
        <w:rPr>
          <w:rtl/>
          <w:lang w:val="en-GB"/>
        </w:rPr>
        <w:t xml:space="preserve">عقدت </w:t>
      </w:r>
      <w:r w:rsidR="00AC6EB2" w:rsidRPr="004D450A">
        <w:rPr>
          <w:rFonts w:hint="cs"/>
          <w:rtl/>
          <w:lang w:val="en-GB"/>
        </w:rPr>
        <w:t>الجلسة المكثفة</w:t>
      </w:r>
      <w:r w:rsidR="00AC6EB2" w:rsidRPr="004D450A">
        <w:rPr>
          <w:rtl/>
          <w:lang w:val="en-GB"/>
        </w:rPr>
        <w:t xml:space="preserve"> بالاشتراك مع </w:t>
      </w:r>
      <w:r w:rsidR="00AC6EB2" w:rsidRPr="004D450A">
        <w:rPr>
          <w:color w:val="000000"/>
          <w:rtl/>
        </w:rPr>
        <w:t xml:space="preserve">منظمة السياحة العالمية للأمم المتحدة </w:t>
      </w:r>
      <w:r w:rsidR="00AC6EB2" w:rsidRPr="004D450A">
        <w:rPr>
          <w:rtl/>
          <w:lang w:val="en-GB"/>
        </w:rPr>
        <w:t>بهدف تعزيز الشراكة في المبادرة</w:t>
      </w:r>
      <w:r w:rsidR="00AC6EB2" w:rsidRPr="004D450A">
        <w:rPr>
          <w:rFonts w:hint="cs"/>
          <w:rtl/>
          <w:lang w:val="en-GB"/>
        </w:rPr>
        <w:t>.</w:t>
      </w:r>
    </w:p>
    <w:p w14:paraId="5CDBD3D7" w14:textId="3831E323" w:rsidR="00016C1E" w:rsidRPr="004D450A" w:rsidRDefault="00AE180A" w:rsidP="00FF6E42">
      <w:pPr>
        <w:pStyle w:val="enumlev1"/>
        <w:rPr>
          <w:lang w:val="en-GB"/>
        </w:rPr>
      </w:pPr>
      <w:r w:rsidRPr="004D450A">
        <w:rPr>
          <w:rFonts w:hint="cs"/>
          <w:color w:val="000000"/>
          <w:rtl/>
          <w:lang w:bidi="ar-EG"/>
        </w:rPr>
        <w:lastRenderedPageBreak/>
        <w:t>-</w:t>
      </w:r>
      <w:r w:rsidRPr="004D450A">
        <w:rPr>
          <w:color w:val="000000"/>
          <w:rtl/>
          <w:lang w:bidi="ar-EG"/>
        </w:rPr>
        <w:tab/>
      </w:r>
      <w:r w:rsidR="006A6B8B" w:rsidRPr="004D450A">
        <w:rPr>
          <w:rFonts w:hint="cs"/>
          <w:rtl/>
          <w:lang w:val="en-GB"/>
        </w:rPr>
        <w:t xml:space="preserve">حدث المجتمع الافتراضي: </w:t>
      </w:r>
      <w:r w:rsidR="00016C1E" w:rsidRPr="004D450A">
        <w:rPr>
          <w:rtl/>
          <w:lang w:val="en-GB"/>
        </w:rPr>
        <w:t>عقد مكتب تنمية الاتصالات حدثا</w:t>
      </w:r>
      <w:r w:rsidR="00016C1E" w:rsidRPr="004D450A">
        <w:rPr>
          <w:rFonts w:hint="cs"/>
          <w:rtl/>
          <w:lang w:val="en-GB"/>
        </w:rPr>
        <w:t>ً</w:t>
      </w:r>
      <w:r w:rsidR="00016C1E" w:rsidRPr="004D450A">
        <w:rPr>
          <w:rtl/>
          <w:lang w:val="en-GB"/>
        </w:rPr>
        <w:t xml:space="preserve"> افتراضيا</w:t>
      </w:r>
      <w:r w:rsidR="00016C1E" w:rsidRPr="004D450A">
        <w:rPr>
          <w:rFonts w:hint="cs"/>
          <w:rtl/>
          <w:lang w:val="en-GB"/>
        </w:rPr>
        <w:t>ً</w:t>
      </w:r>
      <w:r w:rsidR="00016C1E" w:rsidRPr="004D450A">
        <w:rPr>
          <w:rtl/>
          <w:lang w:val="en-GB"/>
        </w:rPr>
        <w:t xml:space="preserve"> في 4 أبريل 2023، هو </w:t>
      </w:r>
      <w:hyperlink r:id="rId20" w:history="1">
        <w:r w:rsidR="00016C1E" w:rsidRPr="004D450A">
          <w:rPr>
            <w:rStyle w:val="Hyperlink"/>
            <w:rtl/>
            <w:lang w:val="en-GB"/>
          </w:rPr>
          <w:t xml:space="preserve">تحالف الابتكار وريادة الأعمال </w:t>
        </w:r>
        <w:r w:rsidR="003269CA" w:rsidRPr="004D450A">
          <w:rPr>
            <w:rStyle w:val="Hyperlink"/>
            <w:rFonts w:hint="cs"/>
            <w:rtl/>
            <w:lang w:val="en-GB"/>
          </w:rPr>
          <w:t>لأغراض</w:t>
        </w:r>
        <w:r w:rsidR="00016C1E" w:rsidRPr="004D450A">
          <w:rPr>
            <w:rStyle w:val="Hyperlink"/>
            <w:rtl/>
            <w:lang w:val="en-GB"/>
          </w:rPr>
          <w:t xml:space="preserve"> التنمية الرقمية</w:t>
        </w:r>
      </w:hyperlink>
      <w:r w:rsidR="00016C1E" w:rsidRPr="004D450A">
        <w:rPr>
          <w:rtl/>
          <w:lang w:val="en-GB"/>
        </w:rPr>
        <w:t xml:space="preserve">، حيث أتيحت الترجمة الفورية </w:t>
      </w:r>
      <w:r w:rsidR="003269CA" w:rsidRPr="004D450A">
        <w:rPr>
          <w:rFonts w:hint="cs"/>
          <w:rtl/>
          <w:lang w:val="en-GB"/>
        </w:rPr>
        <w:t>القائمة على</w:t>
      </w:r>
      <w:r w:rsidR="00016C1E" w:rsidRPr="004D450A">
        <w:rPr>
          <w:rFonts w:hint="cs"/>
          <w:rtl/>
          <w:lang w:val="en-GB"/>
        </w:rPr>
        <w:t xml:space="preserve"> </w:t>
      </w:r>
      <w:r w:rsidR="00016C1E" w:rsidRPr="004D450A">
        <w:rPr>
          <w:rtl/>
          <w:lang w:val="en-GB"/>
        </w:rPr>
        <w:t xml:space="preserve">الذكاء الاصطناعي لأكثر من 100 لغة لعرض مفهوم التحالف والإجابة على أسئلة إضافية على </w:t>
      </w:r>
      <w:r w:rsidR="003269CA" w:rsidRPr="004D450A">
        <w:rPr>
          <w:rFonts w:hint="cs"/>
          <w:rtl/>
          <w:lang w:val="en-GB"/>
        </w:rPr>
        <w:t>مستوى العالم.</w:t>
      </w:r>
    </w:p>
    <w:p w14:paraId="785AC9BA" w14:textId="126E1696" w:rsidR="00016C1E"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r w:rsidR="003269CA" w:rsidRPr="004D450A">
        <w:rPr>
          <w:rtl/>
          <w:lang w:val="en-GB"/>
        </w:rPr>
        <w:t>وق</w:t>
      </w:r>
      <w:r w:rsidR="003269CA" w:rsidRPr="004D450A">
        <w:rPr>
          <w:rFonts w:hint="cs"/>
          <w:rtl/>
          <w:lang w:val="en-GB"/>
        </w:rPr>
        <w:t>ّ</w:t>
      </w:r>
      <w:r w:rsidR="003269CA" w:rsidRPr="004D450A">
        <w:rPr>
          <w:rtl/>
          <w:lang w:val="en-GB"/>
        </w:rPr>
        <w:t xml:space="preserve">ع </w:t>
      </w:r>
      <w:hyperlink r:id="rId21" w:history="1">
        <w:r w:rsidR="003269CA" w:rsidRPr="004D450A">
          <w:rPr>
            <w:rStyle w:val="Hyperlink"/>
            <w:rtl/>
            <w:lang w:val="en-GB"/>
          </w:rPr>
          <w:t>إعلان نوايا بشأن التحول الرقمي والابتكار التكنولوجي</w:t>
        </w:r>
      </w:hyperlink>
      <w:r w:rsidR="003269CA" w:rsidRPr="004D450A">
        <w:rPr>
          <w:rtl/>
          <w:lang w:val="en-GB"/>
        </w:rPr>
        <w:t xml:space="preserve"> في 3 أبريل 2023 بين مكتب تكنولوجيا المعلومات والاتصالات التابع للأمم المتحدة والاتحاد الدولي للاتصالات بشأن وضع برنامج مشترك لدعم عمل التحالف وتسريع تحقيق أهداف التنمية المستدامة. كما عقدت ورشة عمل مع منظمة تكنولوجيا المعلومات والاتصالات لتطوير إطار هذا البرنامج المشترك.</w:t>
      </w:r>
    </w:p>
    <w:p w14:paraId="643FF98D" w14:textId="52D0D26C" w:rsidR="003269CA" w:rsidRPr="004D450A" w:rsidRDefault="00AE180A" w:rsidP="00FF6E42">
      <w:pPr>
        <w:pStyle w:val="enumlev1"/>
        <w:rPr>
          <w:lang w:val="en-GB"/>
        </w:rPr>
      </w:pPr>
      <w:r w:rsidRPr="004D450A">
        <w:rPr>
          <w:rFonts w:hint="cs"/>
          <w:color w:val="000000"/>
          <w:rtl/>
          <w:lang w:bidi="ar-EG"/>
        </w:rPr>
        <w:t>-</w:t>
      </w:r>
      <w:r w:rsidRPr="004D450A">
        <w:rPr>
          <w:color w:val="000000"/>
          <w:rtl/>
          <w:lang w:bidi="ar-EG"/>
        </w:rPr>
        <w:tab/>
      </w:r>
      <w:hyperlink r:id="rId22" w:history="1">
        <w:r w:rsidR="003269CA" w:rsidRPr="004D450A">
          <w:rPr>
            <w:rStyle w:val="Hyperlink"/>
            <w:rFonts w:hint="cs"/>
            <w:rtl/>
            <w:lang w:val="en-GB"/>
          </w:rPr>
          <w:t xml:space="preserve">إعلان </w:t>
        </w:r>
        <w:r w:rsidR="003269CA" w:rsidRPr="004D450A">
          <w:rPr>
            <w:rStyle w:val="Hyperlink"/>
            <w:rtl/>
            <w:lang w:val="en-GB"/>
          </w:rPr>
          <w:t>نوايا بشأن الابتكار وريادة الأعمال وبناء القدرات</w:t>
        </w:r>
      </w:hyperlink>
      <w:r w:rsidR="003269CA" w:rsidRPr="004D450A">
        <w:rPr>
          <w:rtl/>
          <w:lang w:val="en-GB"/>
        </w:rPr>
        <w:t xml:space="preserve"> بين إفريقيا الذكية والاتحاد للمساعدة</w:t>
      </w:r>
      <w:r w:rsidR="003269CA" w:rsidRPr="004D450A">
        <w:rPr>
          <w:rFonts w:hint="cs"/>
          <w:rtl/>
          <w:lang w:val="en-GB"/>
        </w:rPr>
        <w:t xml:space="preserve"> في تبسيط التعاون والتآزر ودعم بلدان إفريقيا الذكية من خلال تحالف الابتكار وريادة الأعمال لأغراض التنمية الرقمية.</w:t>
      </w:r>
      <w:r w:rsidR="00E16DCD" w:rsidRPr="004D450A">
        <w:rPr>
          <w:rFonts w:hint="cs"/>
          <w:rtl/>
          <w:lang w:val="en-GB"/>
        </w:rPr>
        <w:t xml:space="preserve"> </w:t>
      </w:r>
      <w:r w:rsidR="00987772" w:rsidRPr="004D450A">
        <w:rPr>
          <w:rFonts w:hint="cs"/>
          <w:rtl/>
          <w:lang w:val="en-GB"/>
        </w:rPr>
        <w:t>و</w:t>
      </w:r>
      <w:r w:rsidR="004D450A" w:rsidRPr="004D450A">
        <w:rPr>
          <w:rFonts w:hint="cs"/>
          <w:rtl/>
          <w:lang w:val="en-GB"/>
        </w:rPr>
        <w:t>س</w:t>
      </w:r>
      <w:r w:rsidR="00987772" w:rsidRPr="004D450A">
        <w:rPr>
          <w:rFonts w:hint="cs"/>
          <w:rtl/>
          <w:lang w:val="en-GB"/>
        </w:rPr>
        <w:t>يتحول</w:t>
      </w:r>
      <w:r w:rsidR="00E16DCD" w:rsidRPr="004D450A">
        <w:rPr>
          <w:rtl/>
          <w:lang w:val="en-GB"/>
        </w:rPr>
        <w:t xml:space="preserve"> </w:t>
      </w:r>
      <w:r w:rsidR="00E16DCD" w:rsidRPr="004D450A">
        <w:rPr>
          <w:rFonts w:hint="cs"/>
          <w:rtl/>
          <w:lang w:val="en-GB"/>
        </w:rPr>
        <w:t>هذا</w:t>
      </w:r>
      <w:r w:rsidR="00E16DCD" w:rsidRPr="004D450A">
        <w:rPr>
          <w:rtl/>
          <w:lang w:val="en-GB"/>
        </w:rPr>
        <w:t xml:space="preserve"> </w:t>
      </w:r>
      <w:r w:rsidR="00E16DCD" w:rsidRPr="004D450A">
        <w:rPr>
          <w:rFonts w:hint="cs"/>
          <w:rtl/>
          <w:lang w:val="en-GB"/>
        </w:rPr>
        <w:t>الإعلان</w:t>
      </w:r>
      <w:r w:rsidR="00E16DCD" w:rsidRPr="004D450A">
        <w:rPr>
          <w:rtl/>
          <w:lang w:val="en-GB"/>
        </w:rPr>
        <w:t xml:space="preserve"> </w:t>
      </w:r>
      <w:r w:rsidR="00E16DCD" w:rsidRPr="004D450A">
        <w:rPr>
          <w:rFonts w:hint="cs"/>
          <w:rtl/>
          <w:lang w:val="en-GB"/>
        </w:rPr>
        <w:t>إلى</w:t>
      </w:r>
      <w:r w:rsidR="00E16DCD" w:rsidRPr="004D450A">
        <w:rPr>
          <w:rtl/>
          <w:lang w:val="en-GB"/>
        </w:rPr>
        <w:t xml:space="preserve"> </w:t>
      </w:r>
      <w:r w:rsidR="00E16DCD" w:rsidRPr="004D450A">
        <w:rPr>
          <w:rFonts w:hint="cs"/>
          <w:rtl/>
          <w:lang w:val="en-GB"/>
        </w:rPr>
        <w:t>برنامج</w:t>
      </w:r>
      <w:r w:rsidR="00E16DCD" w:rsidRPr="004D450A">
        <w:rPr>
          <w:rtl/>
          <w:lang w:val="en-GB"/>
        </w:rPr>
        <w:t xml:space="preserve"> </w:t>
      </w:r>
      <w:r w:rsidR="00E16DCD" w:rsidRPr="004D450A">
        <w:rPr>
          <w:rFonts w:hint="cs"/>
          <w:rtl/>
          <w:lang w:val="en-GB"/>
        </w:rPr>
        <w:t>مشترك</w:t>
      </w:r>
      <w:r w:rsidR="00E16DCD" w:rsidRPr="004D450A">
        <w:rPr>
          <w:rtl/>
          <w:lang w:val="en-GB"/>
        </w:rPr>
        <w:t xml:space="preserve"> </w:t>
      </w:r>
      <w:r w:rsidR="00E16DCD" w:rsidRPr="004D450A">
        <w:rPr>
          <w:rFonts w:hint="cs"/>
          <w:rtl/>
          <w:lang w:val="en-GB"/>
        </w:rPr>
        <w:t>بين</w:t>
      </w:r>
      <w:r w:rsidR="00E16DCD" w:rsidRPr="004D450A">
        <w:rPr>
          <w:rtl/>
          <w:lang w:val="en-GB"/>
        </w:rPr>
        <w:t xml:space="preserve"> </w:t>
      </w:r>
      <w:r w:rsidR="00E16DCD" w:rsidRPr="004D450A">
        <w:rPr>
          <w:rFonts w:hint="cs"/>
          <w:rtl/>
          <w:lang w:val="en-GB"/>
        </w:rPr>
        <w:t>المنظمتين</w:t>
      </w:r>
      <w:r w:rsidR="00E16DCD" w:rsidRPr="004D450A">
        <w:rPr>
          <w:rtl/>
          <w:lang w:val="en-GB"/>
        </w:rPr>
        <w:t xml:space="preserve"> </w:t>
      </w:r>
      <w:r w:rsidR="00E16DCD" w:rsidRPr="004D450A">
        <w:rPr>
          <w:rFonts w:hint="cs"/>
          <w:rtl/>
          <w:lang w:val="en-GB"/>
        </w:rPr>
        <w:t>للاستفادة من أوجه</w:t>
      </w:r>
      <w:r w:rsidR="00E16DCD" w:rsidRPr="004D450A">
        <w:rPr>
          <w:rtl/>
          <w:lang w:val="en-GB"/>
        </w:rPr>
        <w:t xml:space="preserve"> </w:t>
      </w:r>
      <w:r w:rsidR="00E16DCD" w:rsidRPr="004D450A">
        <w:rPr>
          <w:rFonts w:hint="cs"/>
          <w:rtl/>
          <w:lang w:val="en-GB"/>
        </w:rPr>
        <w:t>التآزر</w:t>
      </w:r>
      <w:r w:rsidR="00E16DCD" w:rsidRPr="004D450A">
        <w:rPr>
          <w:rtl/>
          <w:lang w:val="en-GB"/>
        </w:rPr>
        <w:t xml:space="preserve"> </w:t>
      </w:r>
      <w:r w:rsidR="00E16DCD" w:rsidRPr="004D450A">
        <w:rPr>
          <w:rFonts w:hint="cs"/>
          <w:rtl/>
          <w:lang w:val="en-GB"/>
        </w:rPr>
        <w:t>والتأثير</w:t>
      </w:r>
      <w:r w:rsidR="00E16DCD" w:rsidRPr="004D450A">
        <w:rPr>
          <w:rtl/>
          <w:lang w:val="en-GB"/>
        </w:rPr>
        <w:t>.</w:t>
      </w:r>
      <w:r w:rsidR="00E16DCD" w:rsidRPr="004D450A">
        <w:rPr>
          <w:rFonts w:ascii="Arial" w:hAnsi="Arial" w:cs="Arial" w:hint="cs"/>
          <w:rtl/>
          <w:lang w:val="en-GB"/>
        </w:rPr>
        <w:t>‬</w:t>
      </w:r>
    </w:p>
    <w:p w14:paraId="2C42D38E" w14:textId="1B7A7257" w:rsidR="003269CA" w:rsidRPr="004D450A" w:rsidRDefault="00AE180A" w:rsidP="00FF6E42">
      <w:pPr>
        <w:pStyle w:val="enumlev1"/>
        <w:rPr>
          <w:spacing w:val="-6"/>
          <w:lang w:val="en-GB"/>
        </w:rPr>
      </w:pPr>
      <w:r w:rsidRPr="004D450A">
        <w:rPr>
          <w:rFonts w:hint="cs"/>
          <w:color w:val="000000"/>
          <w:spacing w:val="-6"/>
          <w:rtl/>
          <w:lang w:bidi="ar-EG"/>
        </w:rPr>
        <w:t>-</w:t>
      </w:r>
      <w:r w:rsidRPr="004D450A">
        <w:rPr>
          <w:color w:val="000000"/>
          <w:spacing w:val="-6"/>
          <w:rtl/>
          <w:lang w:bidi="ar-EG"/>
        </w:rPr>
        <w:tab/>
      </w:r>
      <w:r w:rsidR="00987772" w:rsidRPr="004D450A">
        <w:rPr>
          <w:spacing w:val="-6"/>
          <w:rtl/>
          <w:lang w:val="en-GB"/>
        </w:rPr>
        <w:t xml:space="preserve">عقدت </w:t>
      </w:r>
      <w:hyperlink r:id="rId23" w:history="1">
        <w:r w:rsidR="00987772" w:rsidRPr="004D450A">
          <w:rPr>
            <w:rStyle w:val="Hyperlink"/>
            <w:spacing w:val="-6"/>
            <w:rtl/>
            <w:lang w:val="en-GB"/>
          </w:rPr>
          <w:t>ورشتا عمل للجان الدراسات</w:t>
        </w:r>
      </w:hyperlink>
      <w:r w:rsidR="00987772" w:rsidRPr="004D450A">
        <w:rPr>
          <w:spacing w:val="-6"/>
          <w:rtl/>
          <w:lang w:val="en-GB"/>
        </w:rPr>
        <w:t xml:space="preserve"> لاجتماعات المقررين للجنة الدراسات 1 في 8 و10 مايو لتبادل المعلومات بشأن المبادرة الجديدة للتحالف، وتبادل الأفكار مع المشاركين في لجنتي الدراسات بشأن كيفية استخدام منتجات لجنة الدراسات</w:t>
      </w:r>
      <w:r w:rsidR="00C440B7" w:rsidRPr="004D450A">
        <w:rPr>
          <w:rFonts w:hint="cs"/>
          <w:spacing w:val="-6"/>
          <w:rtl/>
          <w:lang w:val="en-GB"/>
        </w:rPr>
        <w:t> </w:t>
      </w:r>
      <w:r w:rsidR="00987772" w:rsidRPr="004D450A">
        <w:rPr>
          <w:spacing w:val="-6"/>
          <w:rtl/>
          <w:lang w:val="en-GB"/>
        </w:rPr>
        <w:t>1 لقطاع تنمية الاتصالات على نحو أكثر فعالية.</w:t>
      </w:r>
      <w:r w:rsidR="00987772" w:rsidRPr="004D450A">
        <w:rPr>
          <w:rFonts w:hint="cs"/>
          <w:spacing w:val="-6"/>
          <w:rtl/>
          <w:lang w:val="en-GB"/>
        </w:rPr>
        <w:t xml:space="preserve"> وتم تحقيق ذلك من خلال الإبداع المشترك باستخدام عمليات الابتكار.</w:t>
      </w:r>
    </w:p>
    <w:p w14:paraId="59BE02F3" w14:textId="4E1C8291" w:rsidR="00B023D3" w:rsidRPr="00B023D3" w:rsidRDefault="00B023D3" w:rsidP="00D67C96">
      <w:pPr>
        <w:rPr>
          <w:rtl/>
          <w:lang w:val="en-GB"/>
        </w:rPr>
      </w:pPr>
      <w:r>
        <w:rPr>
          <w:rFonts w:hint="cs"/>
          <w:rtl/>
          <w:lang w:val="en-GB"/>
        </w:rPr>
        <w:t>وبحلول نهاية</w:t>
      </w:r>
      <w:r w:rsidRPr="00B023D3">
        <w:rPr>
          <w:rtl/>
          <w:lang w:val="en-GB"/>
        </w:rPr>
        <w:t xml:space="preserve"> الموعد النهائي الأول </w:t>
      </w:r>
      <w:r>
        <w:rPr>
          <w:rFonts w:hint="cs"/>
          <w:rtl/>
          <w:lang w:val="en-GB"/>
        </w:rPr>
        <w:t>للتعبير عن</w:t>
      </w:r>
      <w:r w:rsidRPr="00B023D3">
        <w:rPr>
          <w:rtl/>
          <w:lang w:val="en-GB"/>
        </w:rPr>
        <w:t xml:space="preserve"> الاهتمام</w:t>
      </w:r>
      <w:r w:rsidR="004D450A">
        <w:rPr>
          <w:rFonts w:hint="cs"/>
          <w:rtl/>
          <w:lang w:val="en-GB"/>
        </w:rPr>
        <w:t xml:space="preserve"> </w:t>
      </w:r>
      <w:r w:rsidR="004D450A">
        <w:t>(</w:t>
      </w:r>
      <w:proofErr w:type="spellStart"/>
      <w:r w:rsidR="004D450A">
        <w:t>EoIs</w:t>
      </w:r>
      <w:proofErr w:type="spellEnd"/>
      <w:r w:rsidR="004D450A">
        <w:t>)</w:t>
      </w:r>
      <w:r w:rsidRPr="00B023D3">
        <w:rPr>
          <w:rtl/>
          <w:lang w:val="en-GB"/>
        </w:rPr>
        <w:t xml:space="preserve"> </w:t>
      </w:r>
      <w:r w:rsidR="00CD6078">
        <w:rPr>
          <w:rFonts w:hint="cs"/>
          <w:rtl/>
          <w:lang w:val="en-GB"/>
        </w:rPr>
        <w:t>با</w:t>
      </w:r>
      <w:r w:rsidRPr="00B023D3">
        <w:rPr>
          <w:rtl/>
          <w:lang w:val="en-GB"/>
        </w:rPr>
        <w:t>لتحالف في 15 أبريل 2023، تم تسجيل أكثر من 70</w:t>
      </w:r>
      <w:r>
        <w:rPr>
          <w:rFonts w:hint="cs"/>
          <w:rtl/>
          <w:lang w:val="en-GB"/>
        </w:rPr>
        <w:t xml:space="preserve"> تعبيراً عن الاهتمام</w:t>
      </w:r>
      <w:r w:rsidRPr="00B023D3">
        <w:rPr>
          <w:rtl/>
          <w:lang w:val="en-GB"/>
        </w:rPr>
        <w:t xml:space="preserve"> من أكثر من 55 </w:t>
      </w:r>
      <w:r>
        <w:rPr>
          <w:rFonts w:hint="cs"/>
          <w:rtl/>
          <w:lang w:val="en-GB"/>
        </w:rPr>
        <w:t>بلداً. و</w:t>
      </w:r>
      <w:r w:rsidRPr="00B023D3">
        <w:rPr>
          <w:rtl/>
          <w:lang w:val="en-GB"/>
        </w:rPr>
        <w:t>تسجيل أكثر من 40 طلبا</w:t>
      </w:r>
      <w:r>
        <w:rPr>
          <w:rFonts w:hint="cs"/>
          <w:rtl/>
          <w:lang w:val="en-GB"/>
        </w:rPr>
        <w:t>ً</w:t>
      </w:r>
      <w:r w:rsidRPr="00B023D3">
        <w:rPr>
          <w:rtl/>
          <w:lang w:val="en-GB"/>
        </w:rPr>
        <w:t xml:space="preserve"> لإنشاء أو تعزيز المراكز، و</w:t>
      </w:r>
      <w:r>
        <w:rPr>
          <w:rFonts w:hint="cs"/>
          <w:rtl/>
          <w:lang w:val="en-GB"/>
        </w:rPr>
        <w:t xml:space="preserve">يجري </w:t>
      </w:r>
      <w:r w:rsidRPr="00B023D3">
        <w:rPr>
          <w:rtl/>
          <w:lang w:val="en-GB"/>
        </w:rPr>
        <w:t xml:space="preserve">العمل </w:t>
      </w:r>
      <w:r>
        <w:rPr>
          <w:rFonts w:hint="cs"/>
          <w:rtl/>
          <w:lang w:val="en-GB"/>
        </w:rPr>
        <w:t>على</w:t>
      </w:r>
      <w:r w:rsidRPr="00B023D3">
        <w:rPr>
          <w:rtl/>
          <w:lang w:val="en-GB"/>
        </w:rPr>
        <w:t xml:space="preserve"> </w:t>
      </w:r>
      <w:r>
        <w:rPr>
          <w:rFonts w:hint="cs"/>
          <w:rtl/>
          <w:lang w:val="en-GB"/>
        </w:rPr>
        <w:t>إقرارها</w:t>
      </w:r>
      <w:r w:rsidRPr="00B023D3">
        <w:rPr>
          <w:rtl/>
          <w:lang w:val="en-GB"/>
        </w:rPr>
        <w:t xml:space="preserve"> ودعم تطويرها. وستكون المراكز ذاتية التمويل </w:t>
      </w:r>
      <w:r>
        <w:rPr>
          <w:rFonts w:hint="cs"/>
          <w:rtl/>
          <w:lang w:val="en-GB"/>
        </w:rPr>
        <w:t>وستستفيد من خبرة الاتحاد.</w:t>
      </w:r>
    </w:p>
    <w:p w14:paraId="62A3A77F" w14:textId="41D7E4DD" w:rsidR="00B023D3" w:rsidRPr="00CD6078" w:rsidRDefault="00CD6078" w:rsidP="00395E43">
      <w:pPr>
        <w:pStyle w:val="Heading1"/>
        <w:rPr>
          <w:rtl/>
          <w:lang w:val="en-GB"/>
        </w:rPr>
      </w:pPr>
      <w:r w:rsidRPr="00CD6078">
        <w:rPr>
          <w:rFonts w:hint="cs"/>
          <w:rtl/>
          <w:lang w:val="en-GB"/>
        </w:rPr>
        <w:t>4</w:t>
      </w:r>
      <w:r w:rsidRPr="00CD6078">
        <w:rPr>
          <w:rtl/>
          <w:lang w:val="en-GB"/>
        </w:rPr>
        <w:tab/>
      </w:r>
      <w:r w:rsidRPr="00CD6078">
        <w:rPr>
          <w:rFonts w:hint="cs"/>
          <w:rtl/>
          <w:lang w:val="en-GB"/>
        </w:rPr>
        <w:t>آفاق المستقبل</w:t>
      </w:r>
    </w:p>
    <w:p w14:paraId="6A074F9A" w14:textId="3FA6DB30" w:rsidR="00CD6078" w:rsidRPr="00CD6078" w:rsidRDefault="00CD6078" w:rsidP="00CD6078">
      <w:pPr>
        <w:rPr>
          <w:rtl/>
          <w:lang w:val="en-GB"/>
        </w:rPr>
      </w:pPr>
      <w:r w:rsidRPr="00CD6078">
        <w:rPr>
          <w:rtl/>
          <w:lang w:val="en-GB"/>
        </w:rPr>
        <w:t xml:space="preserve">سيتابع مكتب تنمية الاتصالات كل تعبير عن الاهتمام وهو بصدد وضع واختبار وتنفيذ </w:t>
      </w:r>
      <w:r>
        <w:rPr>
          <w:rFonts w:hint="cs"/>
          <w:rtl/>
          <w:lang w:val="en-GB"/>
        </w:rPr>
        <w:t>الأدلة</w:t>
      </w:r>
      <w:r w:rsidRPr="00CD6078">
        <w:rPr>
          <w:rtl/>
          <w:lang w:val="en-GB"/>
        </w:rPr>
        <w:t xml:space="preserve"> والأنظمة والأدوات اللازمة لتشغيل التحالف. </w:t>
      </w:r>
      <w:r>
        <w:rPr>
          <w:rFonts w:hint="cs"/>
          <w:rtl/>
          <w:lang w:val="en-GB"/>
        </w:rPr>
        <w:t xml:space="preserve">وتجري </w:t>
      </w:r>
      <w:r w:rsidRPr="00CD6078">
        <w:rPr>
          <w:rtl/>
          <w:lang w:val="en-GB"/>
        </w:rPr>
        <w:t xml:space="preserve">مناقشات </w:t>
      </w:r>
      <w:r>
        <w:rPr>
          <w:rFonts w:hint="cs"/>
          <w:rtl/>
          <w:lang w:val="en-GB"/>
        </w:rPr>
        <w:t>بشأن</w:t>
      </w:r>
      <w:r w:rsidRPr="00CD6078">
        <w:rPr>
          <w:rtl/>
          <w:lang w:val="en-GB"/>
        </w:rPr>
        <w:t xml:space="preserve"> </w:t>
      </w:r>
      <w:r>
        <w:rPr>
          <w:rFonts w:hint="cs"/>
          <w:rtl/>
          <w:lang w:val="en-GB"/>
        </w:rPr>
        <w:t>ا</w:t>
      </w:r>
      <w:r w:rsidRPr="00CD6078">
        <w:rPr>
          <w:rtl/>
          <w:lang w:val="en-GB"/>
        </w:rPr>
        <w:t xml:space="preserve">لمبادرات التي يمكن </w:t>
      </w:r>
      <w:r w:rsidR="000E5944">
        <w:rPr>
          <w:rFonts w:hint="cs"/>
          <w:rtl/>
          <w:lang w:val="en-GB"/>
        </w:rPr>
        <w:t>إطلاقها</w:t>
      </w:r>
      <w:r w:rsidRPr="00CD6078">
        <w:rPr>
          <w:rtl/>
          <w:lang w:val="en-GB"/>
        </w:rPr>
        <w:t xml:space="preserve"> بسرعة باستخدام مركز الهند أو مختبر </w:t>
      </w:r>
      <w:r>
        <w:rPr>
          <w:rFonts w:hint="cs"/>
          <w:rtl/>
          <w:lang w:val="en-GB"/>
        </w:rPr>
        <w:t>التحول الرقمي</w:t>
      </w:r>
      <w:r w:rsidRPr="00CD6078">
        <w:rPr>
          <w:rtl/>
          <w:lang w:val="en-GB"/>
        </w:rPr>
        <w:t xml:space="preserve"> قبل </w:t>
      </w:r>
      <w:r>
        <w:rPr>
          <w:rFonts w:hint="cs"/>
          <w:rtl/>
          <w:lang w:val="en-GB"/>
        </w:rPr>
        <w:t>تفعيل</w:t>
      </w:r>
      <w:r w:rsidRPr="00CD6078">
        <w:rPr>
          <w:rtl/>
          <w:lang w:val="en-GB"/>
        </w:rPr>
        <w:t xml:space="preserve"> مراكز أخرى. والمناقشات جارية أيضا</w:t>
      </w:r>
      <w:r>
        <w:rPr>
          <w:rFonts w:hint="cs"/>
          <w:rtl/>
          <w:lang w:val="en-GB"/>
        </w:rPr>
        <w:t>ً</w:t>
      </w:r>
      <w:r w:rsidRPr="00CD6078">
        <w:rPr>
          <w:rtl/>
          <w:lang w:val="en-GB"/>
        </w:rPr>
        <w:t xml:space="preserve"> لضمان الاتساق بين مبادرة </w:t>
      </w:r>
      <w:proofErr w:type="spellStart"/>
      <w:r w:rsidRPr="00CD6078">
        <w:rPr>
          <w:lang w:val="en-GB"/>
        </w:rPr>
        <w:t>iCodi</w:t>
      </w:r>
      <w:proofErr w:type="spellEnd"/>
      <w:r w:rsidRPr="00CD6078">
        <w:rPr>
          <w:rtl/>
          <w:lang w:val="en-GB"/>
        </w:rPr>
        <w:t xml:space="preserve"> وعمل التحالف.</w:t>
      </w:r>
    </w:p>
    <w:p w14:paraId="5789E5EF" w14:textId="77777777" w:rsidR="00CC7F17" w:rsidRPr="00CC7F17" w:rsidRDefault="00CC7F17" w:rsidP="00CC7F17">
      <w:pPr>
        <w:rPr>
          <w:rtl/>
          <w:lang w:val="en-GB"/>
        </w:rPr>
      </w:pPr>
      <w:r w:rsidRPr="00CC7F17">
        <w:rPr>
          <w:rtl/>
          <w:lang w:val="en-GB"/>
        </w:rPr>
        <w:t>وسيواصل مكتب تنمية الاتصالات تعزيز تطوير التحالف ومبادراته من خلال الأنشطة التالية، على سبيل المثال لا الحصر:</w:t>
      </w:r>
    </w:p>
    <w:p w14:paraId="3585C760" w14:textId="72413F11" w:rsidR="00CD6078" w:rsidRPr="00CD6078" w:rsidRDefault="00CC7F17" w:rsidP="00AE180A">
      <w:pPr>
        <w:pStyle w:val="enumlev1"/>
        <w:rPr>
          <w:rtl/>
          <w:lang w:val="en-GB"/>
        </w:rPr>
      </w:pPr>
      <w:r>
        <w:rPr>
          <w:rFonts w:hint="cs"/>
          <w:rtl/>
          <w:lang w:val="en-GB"/>
        </w:rPr>
        <w:t>-</w:t>
      </w:r>
      <w:r>
        <w:rPr>
          <w:rtl/>
          <w:lang w:val="en-GB"/>
        </w:rPr>
        <w:tab/>
      </w:r>
      <w:r w:rsidR="00DA549B" w:rsidRPr="00DA549B">
        <w:rPr>
          <w:rtl/>
          <w:lang w:val="en-GB"/>
        </w:rPr>
        <w:t>الإعلان عن المراكز الأولى بنهاية يونيو 2023 وبدء العمل مع كل مركز</w:t>
      </w:r>
      <w:r w:rsidR="00DA549B">
        <w:rPr>
          <w:rFonts w:hint="cs"/>
          <w:rtl/>
          <w:lang w:val="en-GB"/>
        </w:rPr>
        <w:t>؛</w:t>
      </w:r>
    </w:p>
    <w:p w14:paraId="7CE3F664" w14:textId="7A6C0FD0" w:rsidR="00CD6078" w:rsidRPr="00B023D3" w:rsidRDefault="00CC7F17" w:rsidP="00AE180A">
      <w:pPr>
        <w:pStyle w:val="enumlev1"/>
        <w:rPr>
          <w:rtl/>
          <w:lang w:val="en-GB"/>
        </w:rPr>
      </w:pPr>
      <w:r>
        <w:rPr>
          <w:rFonts w:hint="cs"/>
          <w:rtl/>
          <w:lang w:val="en-GB"/>
        </w:rPr>
        <w:t>-</w:t>
      </w:r>
      <w:r>
        <w:rPr>
          <w:rtl/>
          <w:lang w:val="en-GB"/>
        </w:rPr>
        <w:tab/>
      </w:r>
      <w:r w:rsidR="00DA549B">
        <w:rPr>
          <w:rFonts w:hint="cs"/>
          <w:rtl/>
          <w:lang w:val="en-GB"/>
        </w:rPr>
        <w:t>إعداد</w:t>
      </w:r>
      <w:r w:rsidR="00DA549B" w:rsidRPr="00DA549B">
        <w:rPr>
          <w:rtl/>
          <w:lang w:val="en-GB"/>
        </w:rPr>
        <w:t xml:space="preserve"> </w:t>
      </w:r>
      <w:r w:rsidR="00DA549B">
        <w:rPr>
          <w:rFonts w:hint="cs"/>
          <w:rtl/>
          <w:lang w:val="en-GB"/>
        </w:rPr>
        <w:t>ال</w:t>
      </w:r>
      <w:r w:rsidR="00DA549B" w:rsidRPr="00DA549B">
        <w:rPr>
          <w:rtl/>
          <w:lang w:val="en-GB"/>
        </w:rPr>
        <w:t xml:space="preserve">أدلة وبناء القدرات </w:t>
      </w:r>
      <w:r w:rsidR="00DA549B">
        <w:rPr>
          <w:rFonts w:hint="cs"/>
          <w:rtl/>
          <w:lang w:val="en-GB"/>
        </w:rPr>
        <w:t xml:space="preserve">لدى </w:t>
      </w:r>
      <w:r w:rsidR="00DA549B" w:rsidRPr="00DA549B">
        <w:rPr>
          <w:rtl/>
          <w:lang w:val="en-GB"/>
        </w:rPr>
        <w:t>أعضاء التحالف</w:t>
      </w:r>
      <w:r w:rsidR="00DA549B">
        <w:rPr>
          <w:rFonts w:hint="cs"/>
          <w:rtl/>
          <w:lang w:val="en-GB"/>
        </w:rPr>
        <w:t>؛</w:t>
      </w:r>
    </w:p>
    <w:p w14:paraId="14DB572F" w14:textId="734E2C79" w:rsidR="00AC6EB2" w:rsidRDefault="00CC7F17" w:rsidP="00AE180A">
      <w:pPr>
        <w:pStyle w:val="enumlev1"/>
        <w:rPr>
          <w:rtl/>
          <w:lang w:val="en-GB"/>
        </w:rPr>
      </w:pPr>
      <w:r>
        <w:rPr>
          <w:rFonts w:hint="cs"/>
          <w:rtl/>
          <w:lang w:val="en-GB"/>
        </w:rPr>
        <w:t>-</w:t>
      </w:r>
      <w:r>
        <w:rPr>
          <w:rtl/>
          <w:lang w:val="en-GB"/>
        </w:rPr>
        <w:tab/>
      </w:r>
      <w:r w:rsidR="00B941DB" w:rsidRPr="00B941DB">
        <w:rPr>
          <w:rtl/>
          <w:lang w:val="en-GB"/>
        </w:rPr>
        <w:t xml:space="preserve">مواصلة المناقشات مع القطاعين الآخرين في الاتحاد لضمان الاتساق والاستفادة من وجهة نظر الاتحاد </w:t>
      </w:r>
      <w:r w:rsidR="00B941DB">
        <w:rPr>
          <w:rFonts w:hint="cs"/>
          <w:rtl/>
          <w:lang w:val="en-GB"/>
        </w:rPr>
        <w:t>ككل؛</w:t>
      </w:r>
    </w:p>
    <w:p w14:paraId="7A98458A" w14:textId="674BF0BE" w:rsidR="00CC7F17" w:rsidRDefault="00CC7F17" w:rsidP="00AE180A">
      <w:pPr>
        <w:pStyle w:val="enumlev1"/>
        <w:rPr>
          <w:rtl/>
          <w:lang w:val="en-GB"/>
        </w:rPr>
      </w:pPr>
      <w:r>
        <w:rPr>
          <w:rFonts w:hint="cs"/>
          <w:rtl/>
          <w:lang w:val="en-GB"/>
        </w:rPr>
        <w:t>-</w:t>
      </w:r>
      <w:r>
        <w:rPr>
          <w:rtl/>
          <w:lang w:val="en-GB"/>
        </w:rPr>
        <w:tab/>
      </w:r>
      <w:r w:rsidR="00B941DB" w:rsidRPr="00B941DB">
        <w:rPr>
          <w:rtl/>
          <w:lang w:val="en-GB"/>
        </w:rPr>
        <w:t xml:space="preserve">مواصلة تعزيز مركز الابتكار في </w:t>
      </w:r>
      <w:r w:rsidR="00BF26C8">
        <w:rPr>
          <w:color w:val="000000"/>
          <w:rtl/>
        </w:rPr>
        <w:t>مكتب المنطقة التابع للاتحاد في جنوب آسيا</w:t>
      </w:r>
      <w:r w:rsidR="00BF26C8">
        <w:rPr>
          <w:rFonts w:hint="cs"/>
          <w:rtl/>
          <w:lang w:val="en-GB"/>
        </w:rPr>
        <w:t>؛</w:t>
      </w:r>
    </w:p>
    <w:p w14:paraId="43D96942" w14:textId="025B1D93" w:rsidR="00CC7F17" w:rsidRPr="00BF26C8" w:rsidRDefault="00CC7F17" w:rsidP="00AE180A">
      <w:pPr>
        <w:pStyle w:val="enumlev1"/>
        <w:rPr>
          <w:rtl/>
          <w:lang w:val="en-GB"/>
        </w:rPr>
      </w:pPr>
      <w:r>
        <w:rPr>
          <w:rFonts w:hint="cs"/>
          <w:rtl/>
          <w:lang w:val="en-GB"/>
        </w:rPr>
        <w:t>-</w:t>
      </w:r>
      <w:r>
        <w:rPr>
          <w:rtl/>
          <w:lang w:val="en-GB"/>
        </w:rPr>
        <w:tab/>
      </w:r>
      <w:r w:rsidR="00BF26C8">
        <w:rPr>
          <w:rFonts w:hint="cs"/>
          <w:rtl/>
          <w:lang w:val="en-GB"/>
        </w:rPr>
        <w:t xml:space="preserve">ضمان الاتساق مع الأنشطة في إطار مبادرة </w:t>
      </w:r>
      <w:proofErr w:type="spellStart"/>
      <w:r w:rsidR="00BF26C8" w:rsidRPr="00BF26C8">
        <w:rPr>
          <w:lang w:val="en-GB"/>
        </w:rPr>
        <w:t>iCodi</w:t>
      </w:r>
      <w:proofErr w:type="spellEnd"/>
      <w:r w:rsidR="00BF26C8">
        <w:rPr>
          <w:rFonts w:hint="cs"/>
          <w:rtl/>
          <w:lang w:val="en-GB"/>
        </w:rPr>
        <w:t xml:space="preserve"> وتعهد </w:t>
      </w:r>
      <w:proofErr w:type="spellStart"/>
      <w:r w:rsidR="00BF26C8" w:rsidRPr="00BF26C8">
        <w:rPr>
          <w:lang w:val="en-GB"/>
        </w:rPr>
        <w:t>iCodi</w:t>
      </w:r>
      <w:proofErr w:type="spellEnd"/>
      <w:r w:rsidR="00BF26C8" w:rsidRPr="00BF26C8">
        <w:rPr>
          <w:lang w:val="en-GB"/>
        </w:rPr>
        <w:t xml:space="preserve"> P2C</w:t>
      </w:r>
      <w:r w:rsidR="00BF26C8">
        <w:rPr>
          <w:rFonts w:hint="cs"/>
          <w:rtl/>
          <w:lang w:val="en-GB"/>
        </w:rPr>
        <w:t>؛</w:t>
      </w:r>
    </w:p>
    <w:p w14:paraId="1997F243" w14:textId="0E80B476" w:rsidR="00CC7F17" w:rsidRDefault="00CC7F17" w:rsidP="00AE180A">
      <w:pPr>
        <w:pStyle w:val="enumlev1"/>
        <w:rPr>
          <w:rtl/>
          <w:lang w:val="en-GB"/>
        </w:rPr>
      </w:pPr>
      <w:r>
        <w:rPr>
          <w:rFonts w:hint="cs"/>
          <w:rtl/>
          <w:lang w:val="en-GB"/>
        </w:rPr>
        <w:t>-</w:t>
      </w:r>
      <w:r>
        <w:rPr>
          <w:rtl/>
          <w:lang w:val="en-GB"/>
        </w:rPr>
        <w:tab/>
      </w:r>
      <w:r w:rsidR="006A04AD">
        <w:rPr>
          <w:rFonts w:hint="cs"/>
          <w:rtl/>
          <w:lang w:val="en-GB"/>
        </w:rPr>
        <w:t>إطلاق مختبر التحول الرقمي رسمياً مع دعم شامل لنهج متسق على صعيد الاتحاد؛</w:t>
      </w:r>
    </w:p>
    <w:p w14:paraId="4B652D60" w14:textId="03AE3BB3" w:rsidR="00CC7F17" w:rsidRDefault="00CC7F17" w:rsidP="00AE180A">
      <w:pPr>
        <w:pStyle w:val="enumlev1"/>
        <w:rPr>
          <w:rtl/>
          <w:lang w:val="en-GB"/>
        </w:rPr>
      </w:pPr>
      <w:r>
        <w:rPr>
          <w:rFonts w:hint="cs"/>
          <w:rtl/>
          <w:lang w:val="en-GB"/>
        </w:rPr>
        <w:t>-</w:t>
      </w:r>
      <w:r>
        <w:rPr>
          <w:rtl/>
          <w:lang w:val="en-GB"/>
        </w:rPr>
        <w:tab/>
      </w:r>
      <w:r w:rsidR="00C944FE" w:rsidRPr="00C944FE">
        <w:rPr>
          <w:rtl/>
          <w:lang w:val="en-GB"/>
        </w:rPr>
        <w:t>وضع استراتيجيات شاملة لتعبئة الموارد والاتصال</w:t>
      </w:r>
      <w:r w:rsidR="00C944FE">
        <w:rPr>
          <w:rFonts w:hint="cs"/>
          <w:rtl/>
          <w:lang w:val="en-GB"/>
        </w:rPr>
        <w:t>ات</w:t>
      </w:r>
      <w:r w:rsidR="00C944FE" w:rsidRPr="00C944FE">
        <w:rPr>
          <w:rtl/>
          <w:lang w:val="en-GB"/>
        </w:rPr>
        <w:t xml:space="preserve"> والشراكات</w:t>
      </w:r>
      <w:r w:rsidR="00C944FE" w:rsidRPr="00C944FE">
        <w:rPr>
          <w:rFonts w:ascii="Arial" w:hAnsi="Arial" w:cs="Arial" w:hint="cs"/>
          <w:rtl/>
          <w:lang w:val="en-GB"/>
        </w:rPr>
        <w:t>‬</w:t>
      </w:r>
      <w:r w:rsidR="00C944FE">
        <w:rPr>
          <w:rFonts w:ascii="Arial" w:hAnsi="Arial" w:cs="Arial" w:hint="cs"/>
          <w:rtl/>
          <w:lang w:val="en-GB"/>
        </w:rPr>
        <w:t>؛</w:t>
      </w:r>
    </w:p>
    <w:p w14:paraId="2D693B8B" w14:textId="4F9C017B" w:rsidR="00C944FE" w:rsidRPr="00C944FE" w:rsidRDefault="00CC7F17" w:rsidP="00AE180A">
      <w:pPr>
        <w:pStyle w:val="enumlev1"/>
        <w:rPr>
          <w:rtl/>
          <w:lang w:val="en-GB"/>
        </w:rPr>
      </w:pPr>
      <w:r>
        <w:rPr>
          <w:rFonts w:hint="cs"/>
          <w:rtl/>
          <w:lang w:val="en-GB"/>
        </w:rPr>
        <w:t>-</w:t>
      </w:r>
      <w:r>
        <w:rPr>
          <w:rtl/>
          <w:lang w:val="en-GB"/>
        </w:rPr>
        <w:tab/>
      </w:r>
      <w:r w:rsidR="00C944FE" w:rsidRPr="00C944FE">
        <w:rPr>
          <w:rtl/>
          <w:lang w:val="en-GB"/>
        </w:rPr>
        <w:t xml:space="preserve">إنشاء مجلس الابتكار الرقمي </w:t>
      </w:r>
      <w:r w:rsidR="00C944FE">
        <w:rPr>
          <w:rFonts w:hint="cs"/>
          <w:rtl/>
          <w:lang w:val="en-GB"/>
        </w:rPr>
        <w:t>وعقد</w:t>
      </w:r>
      <w:r w:rsidR="00C944FE" w:rsidRPr="00C944FE">
        <w:rPr>
          <w:rtl/>
          <w:lang w:val="en-GB"/>
        </w:rPr>
        <w:t xml:space="preserve"> أول اجتماع ل</w:t>
      </w:r>
      <w:r w:rsidR="0000416C">
        <w:rPr>
          <w:rFonts w:hint="cs"/>
          <w:rtl/>
          <w:lang w:val="en-GB"/>
        </w:rPr>
        <w:t>ل</w:t>
      </w:r>
      <w:r w:rsidR="00C944FE" w:rsidRPr="00C944FE">
        <w:rPr>
          <w:rtl/>
          <w:lang w:val="en-GB"/>
        </w:rPr>
        <w:t>مجلس</w:t>
      </w:r>
      <w:r w:rsidR="00C944FE">
        <w:rPr>
          <w:rFonts w:hint="cs"/>
          <w:rtl/>
          <w:lang w:val="en-GB"/>
        </w:rPr>
        <w:t>؛</w:t>
      </w:r>
    </w:p>
    <w:p w14:paraId="7D98811A" w14:textId="784EF95B" w:rsidR="00C944FE" w:rsidRPr="00C944FE" w:rsidRDefault="00CC7F17" w:rsidP="00AE180A">
      <w:pPr>
        <w:pStyle w:val="enumlev1"/>
        <w:rPr>
          <w:rtl/>
          <w:lang w:val="en-GB"/>
        </w:rPr>
      </w:pPr>
      <w:r>
        <w:rPr>
          <w:rFonts w:hint="cs"/>
          <w:rtl/>
          <w:lang w:val="en-GB"/>
        </w:rPr>
        <w:t>-</w:t>
      </w:r>
      <w:r>
        <w:rPr>
          <w:rtl/>
          <w:lang w:val="en-GB"/>
        </w:rPr>
        <w:tab/>
      </w:r>
      <w:r w:rsidR="00C944FE" w:rsidRPr="00C944FE">
        <w:rPr>
          <w:rtl/>
          <w:lang w:val="en-GB"/>
        </w:rPr>
        <w:t xml:space="preserve">عقد منتدى لأعضاء التحالف لتبادل النتائج الأولية للشبكة وتبادل أفضل الممارسات وربط أصحاب المصلحة لتسريع </w:t>
      </w:r>
      <w:r w:rsidR="00C944FE">
        <w:rPr>
          <w:rFonts w:hint="cs"/>
          <w:rtl/>
          <w:lang w:val="en-GB"/>
        </w:rPr>
        <w:t xml:space="preserve">تحقيق </w:t>
      </w:r>
      <w:r w:rsidR="00C944FE" w:rsidRPr="00C944FE">
        <w:rPr>
          <w:rtl/>
          <w:lang w:val="en-GB"/>
        </w:rPr>
        <w:t xml:space="preserve">تأثير </w:t>
      </w:r>
      <w:r w:rsidR="00C944FE" w:rsidRPr="00C944FE">
        <w:rPr>
          <w:lang w:val="en-GB"/>
        </w:rPr>
        <w:t>BDT4</w:t>
      </w:r>
      <w:r w:rsidR="00C944FE">
        <w:rPr>
          <w:rFonts w:hint="cs"/>
          <w:rtl/>
          <w:lang w:val="en-GB"/>
        </w:rPr>
        <w:t>؛</w:t>
      </w:r>
      <w:r w:rsidR="00F7609B">
        <w:rPr>
          <w:rFonts w:hint="cs"/>
          <w:rtl/>
          <w:lang w:val="en-GB"/>
        </w:rPr>
        <w:t xml:space="preserve"> </w:t>
      </w:r>
    </w:p>
    <w:p w14:paraId="0ADEDE33" w14:textId="60A8C772" w:rsidR="00CC7F17" w:rsidRDefault="00CC7F17" w:rsidP="00AE180A">
      <w:pPr>
        <w:pStyle w:val="enumlev1"/>
        <w:rPr>
          <w:rtl/>
          <w:lang w:val="en-GB"/>
        </w:rPr>
      </w:pPr>
      <w:r>
        <w:rPr>
          <w:rFonts w:hint="cs"/>
          <w:rtl/>
          <w:lang w:val="en-GB"/>
        </w:rPr>
        <w:t>-</w:t>
      </w:r>
      <w:r>
        <w:rPr>
          <w:rtl/>
          <w:lang w:val="en-GB"/>
        </w:rPr>
        <w:tab/>
      </w:r>
      <w:r w:rsidR="007D0E84" w:rsidRPr="007D0E84">
        <w:rPr>
          <w:rtl/>
          <w:lang w:val="en-GB"/>
        </w:rPr>
        <w:t>إشراك مبادرات الابتكار الداخلية لتسريع تنمية القدرات البشرية</w:t>
      </w:r>
      <w:r w:rsidR="007D0E84">
        <w:rPr>
          <w:rFonts w:hint="cs"/>
          <w:rtl/>
          <w:lang w:val="en-GB"/>
        </w:rPr>
        <w:t>؛</w:t>
      </w:r>
    </w:p>
    <w:p w14:paraId="585C46A0" w14:textId="2E4BE444" w:rsidR="00CC7F17" w:rsidRDefault="00CC7F17" w:rsidP="00AE180A">
      <w:pPr>
        <w:pStyle w:val="enumlev1"/>
        <w:rPr>
          <w:rtl/>
          <w:lang w:val="en-GB"/>
        </w:rPr>
      </w:pPr>
      <w:r>
        <w:rPr>
          <w:rFonts w:hint="cs"/>
          <w:rtl/>
          <w:lang w:val="en-GB"/>
        </w:rPr>
        <w:t>-</w:t>
      </w:r>
      <w:r>
        <w:rPr>
          <w:rtl/>
          <w:lang w:val="en-GB"/>
        </w:rPr>
        <w:tab/>
      </w:r>
      <w:r w:rsidR="007D0E84" w:rsidRPr="007D0E84">
        <w:rPr>
          <w:rtl/>
          <w:lang w:val="en-GB"/>
        </w:rPr>
        <w:t>إقامة المزيد من الشراكات مع الأمم المتحدة والمنظمات الدولية الأخرى ذات الصلة</w:t>
      </w:r>
      <w:r w:rsidR="007D0E84">
        <w:rPr>
          <w:rFonts w:hint="cs"/>
          <w:rtl/>
          <w:lang w:val="en-GB"/>
        </w:rPr>
        <w:t>.</w:t>
      </w:r>
    </w:p>
    <w:p w14:paraId="6C2A328D" w14:textId="79CE1136" w:rsidR="007D0E84" w:rsidRPr="007D0E84" w:rsidRDefault="007D0E84" w:rsidP="00C440B7">
      <w:r>
        <w:rPr>
          <w:rFonts w:hint="cs"/>
          <w:rtl/>
        </w:rPr>
        <w:t>و</w:t>
      </w:r>
      <w:r>
        <w:rPr>
          <w:rtl/>
        </w:rPr>
        <w:t>يُدعى الفريق الاستشاري لتنمية الاتصالات إلى الإحاطة علماً بهذا التقرير وتقديم توجيهات حسب ما يراه مناسباً</w:t>
      </w:r>
      <w:r>
        <w:t>.</w:t>
      </w:r>
    </w:p>
    <w:p w14:paraId="45B3483C" w14:textId="77777777" w:rsidR="007B4FA0" w:rsidRDefault="00153471" w:rsidP="00BD464A">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3816" w14:textId="77777777" w:rsidR="00303980" w:rsidRDefault="00303980" w:rsidP="006C3242">
      <w:pPr>
        <w:spacing w:before="0" w:line="240" w:lineRule="auto"/>
      </w:pPr>
      <w:r>
        <w:separator/>
      </w:r>
    </w:p>
  </w:endnote>
  <w:endnote w:type="continuationSeparator" w:id="0">
    <w:p w14:paraId="1E8B58CE" w14:textId="77777777" w:rsidR="00303980" w:rsidRDefault="0030398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9E9" w14:textId="6E46DBB5"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FF6E42">
      <w:rPr>
        <w:noProof/>
        <w:sz w:val="16"/>
        <w:szCs w:val="16"/>
        <w:lang w:val="pt-PT"/>
      </w:rPr>
      <w:t>P:\ARA\ITU-D\CONF-D\TDAG23\TDAG23-30\000\013A.docx</w:t>
    </w:r>
    <w:r w:rsidRPr="0026373E">
      <w:rPr>
        <w:sz w:val="16"/>
        <w:szCs w:val="16"/>
      </w:rPr>
      <w:fldChar w:fldCharType="end"/>
    </w:r>
    <w:r w:rsidRPr="00983DA5">
      <w:rPr>
        <w:sz w:val="16"/>
        <w:szCs w:val="16"/>
        <w:lang w:val="pt-PT"/>
      </w:rPr>
      <w:t xml:space="preserve">   (</w:t>
    </w:r>
    <w:r w:rsidR="0000416C">
      <w:rPr>
        <w:sz w:val="16"/>
        <w:szCs w:val="16"/>
        <w:lang w:val="pt-PT"/>
      </w:rPr>
      <w:t>520125</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C43D29A" w14:textId="77777777" w:rsidTr="00F03E94">
      <w:tc>
        <w:tcPr>
          <w:tcW w:w="991" w:type="dxa"/>
          <w:tcBorders>
            <w:top w:val="single" w:sz="4" w:space="0" w:color="auto"/>
            <w:left w:val="nil"/>
            <w:bottom w:val="nil"/>
            <w:right w:val="nil"/>
          </w:tcBorders>
          <w:shd w:val="clear" w:color="auto" w:fill="FFFFFF" w:themeFill="background1"/>
          <w:hideMark/>
        </w:tcPr>
        <w:p w14:paraId="499F1CF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826D6D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50CEF45" w14:textId="622B17EA" w:rsidR="00882A17" w:rsidRPr="005874F2" w:rsidRDefault="00303980" w:rsidP="00882A17">
          <w:pPr>
            <w:spacing w:before="60" w:after="40" w:line="260" w:lineRule="exact"/>
            <w:rPr>
              <w:position w:val="2"/>
              <w:sz w:val="18"/>
              <w:szCs w:val="18"/>
              <w:rtl/>
              <w:lang w:val="en-GB" w:bidi="ar-EG"/>
            </w:rPr>
          </w:pPr>
          <w:r>
            <w:rPr>
              <w:rFonts w:hint="cs"/>
              <w:position w:val="2"/>
              <w:sz w:val="18"/>
              <w:szCs w:val="18"/>
              <w:rtl/>
              <w:lang w:val="en-GB" w:bidi="ar-EG"/>
            </w:rPr>
            <w:t xml:space="preserve">السيد </w:t>
          </w:r>
          <w:r w:rsidR="00AC2C7A">
            <w:rPr>
              <w:rFonts w:hint="cs"/>
              <w:position w:val="2"/>
              <w:sz w:val="18"/>
              <w:szCs w:val="18"/>
              <w:rtl/>
              <w:lang w:val="en-GB" w:bidi="ar-EG"/>
            </w:rPr>
            <w:t xml:space="preserve">محمد </w:t>
          </w:r>
          <w:proofErr w:type="spellStart"/>
          <w:r w:rsidR="00AC2C7A">
            <w:rPr>
              <w:rFonts w:hint="cs"/>
              <w:position w:val="2"/>
              <w:sz w:val="18"/>
              <w:szCs w:val="18"/>
              <w:rtl/>
              <w:lang w:val="en-GB" w:bidi="ar-EG"/>
            </w:rPr>
            <w:t>با</w:t>
          </w:r>
          <w:proofErr w:type="spellEnd"/>
          <w:r>
            <w:rPr>
              <w:rFonts w:hint="cs"/>
              <w:position w:val="2"/>
              <w:sz w:val="18"/>
              <w:szCs w:val="18"/>
              <w:rtl/>
              <w:lang w:val="en-GB" w:bidi="ar-EG"/>
            </w:rPr>
            <w:t xml:space="preserve">، </w:t>
          </w:r>
          <w:r w:rsidR="00AC2C7A">
            <w:rPr>
              <w:rFonts w:hint="cs"/>
              <w:position w:val="2"/>
              <w:sz w:val="18"/>
              <w:szCs w:val="18"/>
              <w:rtl/>
              <w:lang w:val="en-GB" w:bidi="ar-EG"/>
            </w:rPr>
            <w:t xml:space="preserve">منسق أول، النظام الإيكولوجي للابتكار الرقمي، </w:t>
          </w:r>
          <w:r>
            <w:rPr>
              <w:rFonts w:hint="cs"/>
              <w:position w:val="2"/>
              <w:sz w:val="18"/>
              <w:szCs w:val="18"/>
              <w:rtl/>
              <w:lang w:val="en-GB" w:bidi="ar-EG"/>
            </w:rPr>
            <w:t>مكتب تنمية الاتصالات</w:t>
          </w:r>
        </w:p>
      </w:tc>
    </w:tr>
    <w:tr w:rsidR="00882A17" w:rsidRPr="005874F2" w14:paraId="79044674" w14:textId="77777777" w:rsidTr="00F03E94">
      <w:tc>
        <w:tcPr>
          <w:tcW w:w="991" w:type="dxa"/>
        </w:tcPr>
        <w:p w14:paraId="30F3420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F39B9F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4A069B6" w14:textId="2EBA39AF" w:rsidR="00882A17" w:rsidRPr="005874F2" w:rsidRDefault="00303980" w:rsidP="00882A17">
          <w:pPr>
            <w:spacing w:before="60" w:after="40" w:line="260" w:lineRule="exact"/>
            <w:rPr>
              <w:position w:val="2"/>
              <w:sz w:val="18"/>
              <w:szCs w:val="18"/>
              <w:rtl/>
              <w:lang w:val="en-GB"/>
            </w:rPr>
          </w:pPr>
          <w:r w:rsidRPr="00523FA7">
            <w:rPr>
              <w:sz w:val="18"/>
              <w:szCs w:val="18"/>
            </w:rPr>
            <w:t>+</w:t>
          </w:r>
          <w:r w:rsidRPr="00D934D7">
            <w:rPr>
              <w:sz w:val="18"/>
              <w:szCs w:val="18"/>
            </w:rPr>
            <w:t>41 22 730 5</w:t>
          </w:r>
          <w:r w:rsidR="00AC2C7A">
            <w:rPr>
              <w:sz w:val="18"/>
              <w:szCs w:val="18"/>
            </w:rPr>
            <w:t>338</w:t>
          </w:r>
        </w:p>
      </w:tc>
    </w:tr>
    <w:tr w:rsidR="00882A17" w:rsidRPr="005874F2" w14:paraId="16CCD4E2" w14:textId="77777777" w:rsidTr="00F03E94">
      <w:tc>
        <w:tcPr>
          <w:tcW w:w="991" w:type="dxa"/>
        </w:tcPr>
        <w:p w14:paraId="340FBA1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A62D83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D0D002F" w14:textId="12F2AF8A" w:rsidR="00882A17" w:rsidRPr="005874F2" w:rsidRDefault="00F7609B" w:rsidP="00882A17">
          <w:pPr>
            <w:spacing w:before="60" w:after="40" w:line="260" w:lineRule="exact"/>
            <w:rPr>
              <w:position w:val="2"/>
              <w:sz w:val="18"/>
              <w:szCs w:val="18"/>
              <w:rtl/>
              <w:lang w:val="fr-FR" w:bidi="ar-EG"/>
            </w:rPr>
          </w:pPr>
          <w:hyperlink r:id="rId1" w:history="1">
            <w:r w:rsidR="00AC2C7A" w:rsidRPr="00A361F8">
              <w:rPr>
                <w:rStyle w:val="Hyperlink"/>
                <w:sz w:val="18"/>
                <w:szCs w:val="18"/>
              </w:rPr>
              <w:t>mohamed.ba@itu.int</w:t>
            </w:r>
          </w:hyperlink>
        </w:p>
      </w:tc>
    </w:tr>
  </w:tbl>
  <w:p w14:paraId="4B0F925B" w14:textId="77777777" w:rsidR="0006468A" w:rsidRPr="003971E3" w:rsidRDefault="00F7609B"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505B" w14:textId="77777777" w:rsidR="00303980" w:rsidRDefault="00303980" w:rsidP="006C3242">
      <w:pPr>
        <w:spacing w:before="0" w:line="240" w:lineRule="auto"/>
      </w:pPr>
      <w:r>
        <w:separator/>
      </w:r>
    </w:p>
  </w:footnote>
  <w:footnote w:type="continuationSeparator" w:id="0">
    <w:p w14:paraId="30F93B24" w14:textId="77777777" w:rsidR="00303980" w:rsidRDefault="0030398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837AB5B" w14:textId="0CD134F4"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AC2C7A">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D70DC8"/>
    <w:multiLevelType w:val="multilevel"/>
    <w:tmpl w:val="6EE832E0"/>
    <w:lvl w:ilvl="0">
      <w:start w:val="1"/>
      <w:numFmt w:val="decimal"/>
      <w:lvlText w:val="%1."/>
      <w:lvlJc w:val="left"/>
      <w:pPr>
        <w:ind w:left="369" w:hanging="360"/>
      </w:pPr>
      <w:rPr>
        <w:rFonts w:hint="default"/>
        <w:color w:val="000000"/>
      </w:rPr>
    </w:lvl>
    <w:lvl w:ilvl="1">
      <w:start w:val="2"/>
      <w:numFmt w:val="decimal"/>
      <w:isLgl/>
      <w:lvlText w:val="%1.%2"/>
      <w:lvlJc w:val="left"/>
      <w:pPr>
        <w:ind w:left="789" w:hanging="780"/>
      </w:pPr>
      <w:rPr>
        <w:rFonts w:hint="default"/>
      </w:rPr>
    </w:lvl>
    <w:lvl w:ilvl="2">
      <w:start w:val="1"/>
      <w:numFmt w:val="decimal"/>
      <w:isLgl/>
      <w:lvlText w:val="%1.%2.%3"/>
      <w:lvlJc w:val="left"/>
      <w:pPr>
        <w:ind w:left="789" w:hanging="780"/>
      </w:pPr>
      <w:rPr>
        <w:rFonts w:hint="default"/>
      </w:rPr>
    </w:lvl>
    <w:lvl w:ilvl="3">
      <w:start w:val="1"/>
      <w:numFmt w:val="decimal"/>
      <w:isLgl/>
      <w:lvlText w:val="%1.%2.%3.%4"/>
      <w:lvlJc w:val="left"/>
      <w:pPr>
        <w:ind w:left="789" w:hanging="78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089" w:hanging="108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449" w:hanging="1440"/>
      </w:pPr>
      <w:rPr>
        <w:rFonts w:hint="default"/>
      </w:rPr>
    </w:lvl>
  </w:abstractNum>
  <w:abstractNum w:abstractNumId="12" w15:restartNumberingAfterBreak="0">
    <w:nsid w:val="51015D34"/>
    <w:multiLevelType w:val="hybridMultilevel"/>
    <w:tmpl w:val="F1469F70"/>
    <w:lvl w:ilvl="0" w:tplc="C0669FDA">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 w:numId="12" w16cid:durableId="1432817600">
    <w:abstractNumId w:val="12"/>
  </w:num>
  <w:num w:numId="13" w16cid:durableId="195016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80"/>
    <w:rsid w:val="0000416C"/>
    <w:rsid w:val="0001012E"/>
    <w:rsid w:val="00016C1E"/>
    <w:rsid w:val="0001775C"/>
    <w:rsid w:val="00023C73"/>
    <w:rsid w:val="00025944"/>
    <w:rsid w:val="00026D7C"/>
    <w:rsid w:val="00046E66"/>
    <w:rsid w:val="0006468A"/>
    <w:rsid w:val="0006487F"/>
    <w:rsid w:val="00080643"/>
    <w:rsid w:val="00090574"/>
    <w:rsid w:val="000C1C0E"/>
    <w:rsid w:val="000C548A"/>
    <w:rsid w:val="000E5944"/>
    <w:rsid w:val="000F12DB"/>
    <w:rsid w:val="00104212"/>
    <w:rsid w:val="00153471"/>
    <w:rsid w:val="00165C69"/>
    <w:rsid w:val="00171C79"/>
    <w:rsid w:val="0019128D"/>
    <w:rsid w:val="001B4526"/>
    <w:rsid w:val="001C0169"/>
    <w:rsid w:val="001C12CC"/>
    <w:rsid w:val="001C32A8"/>
    <w:rsid w:val="001D1D50"/>
    <w:rsid w:val="001D6745"/>
    <w:rsid w:val="001E446E"/>
    <w:rsid w:val="00203DF7"/>
    <w:rsid w:val="0021016E"/>
    <w:rsid w:val="00213840"/>
    <w:rsid w:val="002154EE"/>
    <w:rsid w:val="002276D2"/>
    <w:rsid w:val="0023283D"/>
    <w:rsid w:val="00256D02"/>
    <w:rsid w:val="0026373E"/>
    <w:rsid w:val="00271C43"/>
    <w:rsid w:val="002844DF"/>
    <w:rsid w:val="002879F5"/>
    <w:rsid w:val="00290728"/>
    <w:rsid w:val="00292E22"/>
    <w:rsid w:val="002978F4"/>
    <w:rsid w:val="002A2193"/>
    <w:rsid w:val="002B028D"/>
    <w:rsid w:val="002C0660"/>
    <w:rsid w:val="002E6541"/>
    <w:rsid w:val="00303980"/>
    <w:rsid w:val="00317741"/>
    <w:rsid w:val="003269CA"/>
    <w:rsid w:val="00334924"/>
    <w:rsid w:val="003409BC"/>
    <w:rsid w:val="00345A13"/>
    <w:rsid w:val="0035086B"/>
    <w:rsid w:val="00357185"/>
    <w:rsid w:val="00383829"/>
    <w:rsid w:val="003843BB"/>
    <w:rsid w:val="00395E43"/>
    <w:rsid w:val="003971E3"/>
    <w:rsid w:val="003C4402"/>
    <w:rsid w:val="003C552E"/>
    <w:rsid w:val="003F4B29"/>
    <w:rsid w:val="00400600"/>
    <w:rsid w:val="00407A82"/>
    <w:rsid w:val="00417416"/>
    <w:rsid w:val="0042686F"/>
    <w:rsid w:val="004317D8"/>
    <w:rsid w:val="00434183"/>
    <w:rsid w:val="00443498"/>
    <w:rsid w:val="00443869"/>
    <w:rsid w:val="00447F32"/>
    <w:rsid w:val="00485924"/>
    <w:rsid w:val="0049639C"/>
    <w:rsid w:val="004A1E21"/>
    <w:rsid w:val="004D450A"/>
    <w:rsid w:val="004E11DC"/>
    <w:rsid w:val="004F20C5"/>
    <w:rsid w:val="004F3C48"/>
    <w:rsid w:val="00506E94"/>
    <w:rsid w:val="00525DDD"/>
    <w:rsid w:val="005409AC"/>
    <w:rsid w:val="00546DAD"/>
    <w:rsid w:val="0055516A"/>
    <w:rsid w:val="0058491B"/>
    <w:rsid w:val="005874F2"/>
    <w:rsid w:val="00592EA5"/>
    <w:rsid w:val="005A3170"/>
    <w:rsid w:val="005B2C89"/>
    <w:rsid w:val="005D610E"/>
    <w:rsid w:val="005E1E6D"/>
    <w:rsid w:val="005E2E7D"/>
    <w:rsid w:val="006128FC"/>
    <w:rsid w:val="006373BB"/>
    <w:rsid w:val="00662E55"/>
    <w:rsid w:val="00667C9E"/>
    <w:rsid w:val="00677396"/>
    <w:rsid w:val="0069200F"/>
    <w:rsid w:val="006A04AD"/>
    <w:rsid w:val="006A65CB"/>
    <w:rsid w:val="006A6B8B"/>
    <w:rsid w:val="006C3242"/>
    <w:rsid w:val="006C7CC0"/>
    <w:rsid w:val="006F63F7"/>
    <w:rsid w:val="007025C7"/>
    <w:rsid w:val="00706D7A"/>
    <w:rsid w:val="00720A57"/>
    <w:rsid w:val="00722F0D"/>
    <w:rsid w:val="00741286"/>
    <w:rsid w:val="0074420E"/>
    <w:rsid w:val="00747A70"/>
    <w:rsid w:val="00783848"/>
    <w:rsid w:val="00783A69"/>
    <w:rsid w:val="00783E26"/>
    <w:rsid w:val="007A1D77"/>
    <w:rsid w:val="007A64CB"/>
    <w:rsid w:val="007B4FA0"/>
    <w:rsid w:val="007C3BC7"/>
    <w:rsid w:val="007C3BCD"/>
    <w:rsid w:val="007D0E84"/>
    <w:rsid w:val="007D4ACF"/>
    <w:rsid w:val="007E6C0B"/>
    <w:rsid w:val="007F0787"/>
    <w:rsid w:val="00810B7B"/>
    <w:rsid w:val="0082358A"/>
    <w:rsid w:val="008235CD"/>
    <w:rsid w:val="00823EE7"/>
    <w:rsid w:val="008247DE"/>
    <w:rsid w:val="00832DE3"/>
    <w:rsid w:val="00840B10"/>
    <w:rsid w:val="008513CB"/>
    <w:rsid w:val="008562F3"/>
    <w:rsid w:val="00874F08"/>
    <w:rsid w:val="00882A17"/>
    <w:rsid w:val="00897D54"/>
    <w:rsid w:val="008A7F84"/>
    <w:rsid w:val="008F2B4A"/>
    <w:rsid w:val="008F51CA"/>
    <w:rsid w:val="0091702E"/>
    <w:rsid w:val="00923B0C"/>
    <w:rsid w:val="0094021C"/>
    <w:rsid w:val="0094065A"/>
    <w:rsid w:val="0094070F"/>
    <w:rsid w:val="00951D5C"/>
    <w:rsid w:val="00952F86"/>
    <w:rsid w:val="00953810"/>
    <w:rsid w:val="00957E8A"/>
    <w:rsid w:val="00982B28"/>
    <w:rsid w:val="00983DA5"/>
    <w:rsid w:val="00987772"/>
    <w:rsid w:val="00990D2A"/>
    <w:rsid w:val="009A0CAB"/>
    <w:rsid w:val="009C27DA"/>
    <w:rsid w:val="009D12A0"/>
    <w:rsid w:val="009D313F"/>
    <w:rsid w:val="009E6B99"/>
    <w:rsid w:val="00A24359"/>
    <w:rsid w:val="00A47A5A"/>
    <w:rsid w:val="00A63D38"/>
    <w:rsid w:val="00A6683B"/>
    <w:rsid w:val="00A97F94"/>
    <w:rsid w:val="00AA03D7"/>
    <w:rsid w:val="00AA7EA2"/>
    <w:rsid w:val="00AC2C7A"/>
    <w:rsid w:val="00AC6EB2"/>
    <w:rsid w:val="00AE180A"/>
    <w:rsid w:val="00AE7FD5"/>
    <w:rsid w:val="00B009A4"/>
    <w:rsid w:val="00B023D3"/>
    <w:rsid w:val="00B03099"/>
    <w:rsid w:val="00B05BC8"/>
    <w:rsid w:val="00B12C20"/>
    <w:rsid w:val="00B15525"/>
    <w:rsid w:val="00B164B4"/>
    <w:rsid w:val="00B24E24"/>
    <w:rsid w:val="00B41203"/>
    <w:rsid w:val="00B64B47"/>
    <w:rsid w:val="00B66FE6"/>
    <w:rsid w:val="00B71C94"/>
    <w:rsid w:val="00B72B25"/>
    <w:rsid w:val="00B822FD"/>
    <w:rsid w:val="00B93B7B"/>
    <w:rsid w:val="00B941DB"/>
    <w:rsid w:val="00BB5217"/>
    <w:rsid w:val="00BD464A"/>
    <w:rsid w:val="00BF26C8"/>
    <w:rsid w:val="00C002DE"/>
    <w:rsid w:val="00C23EA1"/>
    <w:rsid w:val="00C43551"/>
    <w:rsid w:val="00C440B7"/>
    <w:rsid w:val="00C53BF8"/>
    <w:rsid w:val="00C56B5F"/>
    <w:rsid w:val="00C66157"/>
    <w:rsid w:val="00C674FE"/>
    <w:rsid w:val="00C67501"/>
    <w:rsid w:val="00C71DED"/>
    <w:rsid w:val="00C75633"/>
    <w:rsid w:val="00C85CB5"/>
    <w:rsid w:val="00C944FE"/>
    <w:rsid w:val="00CA08BA"/>
    <w:rsid w:val="00CC4D84"/>
    <w:rsid w:val="00CC7F17"/>
    <w:rsid w:val="00CD4E71"/>
    <w:rsid w:val="00CD6078"/>
    <w:rsid w:val="00CE2EE1"/>
    <w:rsid w:val="00CE3349"/>
    <w:rsid w:val="00CE36E5"/>
    <w:rsid w:val="00CF27F5"/>
    <w:rsid w:val="00CF3FFD"/>
    <w:rsid w:val="00D10CCF"/>
    <w:rsid w:val="00D236BB"/>
    <w:rsid w:val="00D274CB"/>
    <w:rsid w:val="00D67C96"/>
    <w:rsid w:val="00D77D0F"/>
    <w:rsid w:val="00D8311F"/>
    <w:rsid w:val="00DA1CF0"/>
    <w:rsid w:val="00DA549B"/>
    <w:rsid w:val="00DC1E02"/>
    <w:rsid w:val="00DC24B4"/>
    <w:rsid w:val="00DC2D7F"/>
    <w:rsid w:val="00DC5FB0"/>
    <w:rsid w:val="00DD4D34"/>
    <w:rsid w:val="00DD54CC"/>
    <w:rsid w:val="00DE0685"/>
    <w:rsid w:val="00DF16DC"/>
    <w:rsid w:val="00E16DCD"/>
    <w:rsid w:val="00E45211"/>
    <w:rsid w:val="00E473C5"/>
    <w:rsid w:val="00E5103F"/>
    <w:rsid w:val="00E64C02"/>
    <w:rsid w:val="00E91C5D"/>
    <w:rsid w:val="00E92863"/>
    <w:rsid w:val="00EB796D"/>
    <w:rsid w:val="00ED3322"/>
    <w:rsid w:val="00ED7D1E"/>
    <w:rsid w:val="00EE1524"/>
    <w:rsid w:val="00EE595B"/>
    <w:rsid w:val="00EE5CF2"/>
    <w:rsid w:val="00EF725A"/>
    <w:rsid w:val="00F0058E"/>
    <w:rsid w:val="00F00F64"/>
    <w:rsid w:val="00F058DC"/>
    <w:rsid w:val="00F24FC4"/>
    <w:rsid w:val="00F2676C"/>
    <w:rsid w:val="00F43D01"/>
    <w:rsid w:val="00F737D8"/>
    <w:rsid w:val="00F7609B"/>
    <w:rsid w:val="00F77022"/>
    <w:rsid w:val="00F84366"/>
    <w:rsid w:val="00F85089"/>
    <w:rsid w:val="00F974C5"/>
    <w:rsid w:val="00FA6F46"/>
    <w:rsid w:val="00FE5872"/>
    <w:rsid w:val="00FE7FCA"/>
    <w:rsid w:val="00FF6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CBA8"/>
  <w15:chartTrackingRefBased/>
  <w15:docId w15:val="{5AEA99ED-0797-4C35-ACFE-760787B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odyText">
    <w:name w:val="Body Text"/>
    <w:basedOn w:val="Normal"/>
    <w:link w:val="BodyTextChar"/>
    <w:uiPriority w:val="99"/>
    <w:semiHidden/>
    <w:unhideWhenUsed/>
    <w:rsid w:val="00720A57"/>
    <w:pPr>
      <w:spacing w:after="120"/>
    </w:pPr>
  </w:style>
  <w:style w:type="character" w:customStyle="1" w:styleId="BodyTextChar">
    <w:name w:val="Body Text Char"/>
    <w:basedOn w:val="DefaultParagraphFont"/>
    <w:link w:val="BodyText"/>
    <w:uiPriority w:val="99"/>
    <w:semiHidden/>
    <w:rsid w:val="00720A57"/>
    <w:rPr>
      <w:rFonts w:ascii="Dubai" w:hAnsi="Dubai" w:cs="Dubai"/>
    </w:rPr>
  </w:style>
  <w:style w:type="paragraph" w:styleId="PlainText">
    <w:name w:val="Plain Text"/>
    <w:basedOn w:val="Normal"/>
    <w:link w:val="PlainTextChar"/>
    <w:uiPriority w:val="99"/>
    <w:unhideWhenUsed/>
    <w:rsid w:val="00443498"/>
    <w:pPr>
      <w:tabs>
        <w:tab w:val="clear" w:pos="794"/>
      </w:tabs>
      <w:bidi w:val="0"/>
      <w:spacing w:before="0" w:line="240" w:lineRule="auto"/>
      <w:jc w:val="left"/>
    </w:pPr>
    <w:rPr>
      <w:rFonts w:ascii="Calibri" w:hAnsi="Calibri" w:cstheme="minorBidi"/>
      <w:szCs w:val="21"/>
    </w:rPr>
  </w:style>
  <w:style w:type="character" w:customStyle="1" w:styleId="PlainTextChar">
    <w:name w:val="Plain Text Char"/>
    <w:basedOn w:val="DefaultParagraphFont"/>
    <w:link w:val="PlainText"/>
    <w:uiPriority w:val="99"/>
    <w:rsid w:val="00443498"/>
    <w:rPr>
      <w:rFonts w:ascii="Calibri" w:hAnsi="Calibri"/>
      <w:szCs w:val="21"/>
    </w:rPr>
  </w:style>
  <w:style w:type="character" w:styleId="UnresolvedMention">
    <w:name w:val="Unresolved Mention"/>
    <w:basedOn w:val="DefaultParagraphFont"/>
    <w:uiPriority w:val="99"/>
    <w:semiHidden/>
    <w:unhideWhenUsed/>
    <w:rsid w:val="00B1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2770">
          <w:marLeft w:val="0"/>
          <w:marRight w:val="0"/>
          <w:marTop w:val="0"/>
          <w:marBottom w:val="0"/>
          <w:divBdr>
            <w:top w:val="none" w:sz="0" w:space="0" w:color="auto"/>
            <w:left w:val="none" w:sz="0" w:space="0" w:color="auto"/>
            <w:bottom w:val="none" w:sz="0" w:space="0" w:color="auto"/>
            <w:right w:val="none" w:sz="0" w:space="0" w:color="auto"/>
          </w:divBdr>
          <w:divsChild>
            <w:div w:id="732120929">
              <w:marLeft w:val="0"/>
              <w:marRight w:val="0"/>
              <w:marTop w:val="0"/>
              <w:marBottom w:val="0"/>
              <w:divBdr>
                <w:top w:val="none" w:sz="0" w:space="0" w:color="auto"/>
                <w:left w:val="none" w:sz="0" w:space="0" w:color="auto"/>
                <w:bottom w:val="none" w:sz="0" w:space="0" w:color="auto"/>
                <w:right w:val="none" w:sz="0" w:space="0" w:color="auto"/>
              </w:divBdr>
              <w:divsChild>
                <w:div w:id="1952007107">
                  <w:marLeft w:val="0"/>
                  <w:marRight w:val="0"/>
                  <w:marTop w:val="0"/>
                  <w:marBottom w:val="0"/>
                  <w:divBdr>
                    <w:top w:val="none" w:sz="0" w:space="0" w:color="auto"/>
                    <w:left w:val="none" w:sz="0" w:space="0" w:color="auto"/>
                    <w:bottom w:val="none" w:sz="0" w:space="0" w:color="auto"/>
                    <w:right w:val="none" w:sz="0" w:space="0" w:color="auto"/>
                  </w:divBdr>
                  <w:divsChild>
                    <w:div w:id="108940580">
                      <w:marLeft w:val="0"/>
                      <w:marRight w:val="0"/>
                      <w:marTop w:val="0"/>
                      <w:marBottom w:val="0"/>
                      <w:divBdr>
                        <w:top w:val="none" w:sz="0" w:space="0" w:color="auto"/>
                        <w:left w:val="none" w:sz="0" w:space="0" w:color="auto"/>
                        <w:bottom w:val="none" w:sz="0" w:space="0" w:color="auto"/>
                        <w:right w:val="none" w:sz="0" w:space="0" w:color="auto"/>
                      </w:divBdr>
                      <w:divsChild>
                        <w:div w:id="1402867530">
                          <w:marLeft w:val="0"/>
                          <w:marRight w:val="0"/>
                          <w:marTop w:val="0"/>
                          <w:marBottom w:val="0"/>
                          <w:divBdr>
                            <w:top w:val="none" w:sz="0" w:space="0" w:color="auto"/>
                            <w:left w:val="none" w:sz="0" w:space="0" w:color="auto"/>
                            <w:bottom w:val="none" w:sz="0" w:space="0" w:color="auto"/>
                            <w:right w:val="none" w:sz="0" w:space="0" w:color="auto"/>
                          </w:divBdr>
                          <w:divsChild>
                            <w:div w:id="1784182951">
                              <w:marLeft w:val="0"/>
                              <w:marRight w:val="0"/>
                              <w:marTop w:val="0"/>
                              <w:marBottom w:val="0"/>
                              <w:divBdr>
                                <w:top w:val="none" w:sz="0" w:space="0" w:color="auto"/>
                                <w:left w:val="none" w:sz="0" w:space="0" w:color="auto"/>
                                <w:bottom w:val="none" w:sz="0" w:space="0" w:color="auto"/>
                                <w:right w:val="none" w:sz="0" w:space="0" w:color="auto"/>
                              </w:divBdr>
                              <w:divsChild>
                                <w:div w:id="1718239629">
                                  <w:marLeft w:val="0"/>
                                  <w:marRight w:val="0"/>
                                  <w:marTop w:val="0"/>
                                  <w:marBottom w:val="0"/>
                                  <w:divBdr>
                                    <w:top w:val="none" w:sz="0" w:space="0" w:color="auto"/>
                                    <w:left w:val="none" w:sz="0" w:space="0" w:color="auto"/>
                                    <w:bottom w:val="none" w:sz="0" w:space="0" w:color="auto"/>
                                    <w:right w:val="none" w:sz="0" w:space="0" w:color="auto"/>
                                  </w:divBdr>
                                  <w:divsChild>
                                    <w:div w:id="757366288">
                                      <w:marLeft w:val="0"/>
                                      <w:marRight w:val="0"/>
                                      <w:marTop w:val="0"/>
                                      <w:marBottom w:val="0"/>
                                      <w:divBdr>
                                        <w:top w:val="none" w:sz="0" w:space="0" w:color="auto"/>
                                        <w:left w:val="none" w:sz="0" w:space="0" w:color="auto"/>
                                        <w:bottom w:val="none" w:sz="0" w:space="0" w:color="auto"/>
                                        <w:right w:val="none" w:sz="0" w:space="0" w:color="auto"/>
                                      </w:divBdr>
                                      <w:divsChild>
                                        <w:div w:id="1711879970">
                                          <w:marLeft w:val="0"/>
                                          <w:marRight w:val="0"/>
                                          <w:marTop w:val="0"/>
                                          <w:marBottom w:val="0"/>
                                          <w:divBdr>
                                            <w:top w:val="none" w:sz="0" w:space="0" w:color="auto"/>
                                            <w:left w:val="none" w:sz="0" w:space="0" w:color="auto"/>
                                            <w:bottom w:val="none" w:sz="0" w:space="0" w:color="auto"/>
                                            <w:right w:val="none" w:sz="0" w:space="0" w:color="auto"/>
                                          </w:divBdr>
                                          <w:divsChild>
                                            <w:div w:id="1483036777">
                                              <w:marLeft w:val="0"/>
                                              <w:marRight w:val="0"/>
                                              <w:marTop w:val="0"/>
                                              <w:marBottom w:val="0"/>
                                              <w:divBdr>
                                                <w:top w:val="none" w:sz="0" w:space="0" w:color="auto"/>
                                                <w:left w:val="none" w:sz="0" w:space="0" w:color="auto"/>
                                                <w:bottom w:val="none" w:sz="0" w:space="0" w:color="auto"/>
                                                <w:right w:val="none" w:sz="0" w:space="0" w:color="auto"/>
                                              </w:divBdr>
                                              <w:divsChild>
                                                <w:div w:id="64962286">
                                                  <w:marLeft w:val="0"/>
                                                  <w:marRight w:val="0"/>
                                                  <w:marTop w:val="0"/>
                                                  <w:marBottom w:val="0"/>
                                                  <w:divBdr>
                                                    <w:top w:val="none" w:sz="0" w:space="0" w:color="auto"/>
                                                    <w:left w:val="none" w:sz="0" w:space="0" w:color="auto"/>
                                                    <w:bottom w:val="none" w:sz="0" w:space="0" w:color="auto"/>
                                                    <w:right w:val="none" w:sz="0" w:space="0" w:color="auto"/>
                                                  </w:divBdr>
                                                  <w:divsChild>
                                                    <w:div w:id="1288200325">
                                                      <w:marLeft w:val="0"/>
                                                      <w:marRight w:val="0"/>
                                                      <w:marTop w:val="0"/>
                                                      <w:marBottom w:val="0"/>
                                                      <w:divBdr>
                                                        <w:top w:val="none" w:sz="0" w:space="0" w:color="auto"/>
                                                        <w:left w:val="none" w:sz="0" w:space="0" w:color="auto"/>
                                                        <w:bottom w:val="none" w:sz="0" w:space="0" w:color="auto"/>
                                                        <w:right w:val="none" w:sz="0" w:space="0" w:color="auto"/>
                                                      </w:divBdr>
                                                      <w:divsChild>
                                                        <w:div w:id="1621961416">
                                                          <w:marLeft w:val="0"/>
                                                          <w:marRight w:val="0"/>
                                                          <w:marTop w:val="0"/>
                                                          <w:marBottom w:val="0"/>
                                                          <w:divBdr>
                                                            <w:top w:val="none" w:sz="0" w:space="0" w:color="auto"/>
                                                            <w:left w:val="none" w:sz="0" w:space="0" w:color="auto"/>
                                                            <w:bottom w:val="none" w:sz="0" w:space="0" w:color="auto"/>
                                                            <w:right w:val="none" w:sz="0" w:space="0" w:color="auto"/>
                                                          </w:divBdr>
                                                          <w:divsChild>
                                                            <w:div w:id="2949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9154934">
      <w:bodyDiv w:val="1"/>
      <w:marLeft w:val="0"/>
      <w:marRight w:val="0"/>
      <w:marTop w:val="0"/>
      <w:marBottom w:val="0"/>
      <w:divBdr>
        <w:top w:val="none" w:sz="0" w:space="0" w:color="auto"/>
        <w:left w:val="none" w:sz="0" w:space="0" w:color="auto"/>
        <w:bottom w:val="none" w:sz="0" w:space="0" w:color="auto"/>
        <w:right w:val="none" w:sz="0" w:space="0" w:color="auto"/>
      </w:divBdr>
      <w:divsChild>
        <w:div w:id="1120412124">
          <w:marLeft w:val="0"/>
          <w:marRight w:val="0"/>
          <w:marTop w:val="0"/>
          <w:marBottom w:val="0"/>
          <w:divBdr>
            <w:top w:val="none" w:sz="0" w:space="0" w:color="auto"/>
            <w:left w:val="none" w:sz="0" w:space="0" w:color="auto"/>
            <w:bottom w:val="none" w:sz="0" w:space="0" w:color="auto"/>
            <w:right w:val="none" w:sz="0" w:space="0" w:color="auto"/>
          </w:divBdr>
          <w:divsChild>
            <w:div w:id="1213233366">
              <w:marLeft w:val="0"/>
              <w:marRight w:val="0"/>
              <w:marTop w:val="0"/>
              <w:marBottom w:val="0"/>
              <w:divBdr>
                <w:top w:val="none" w:sz="0" w:space="0" w:color="auto"/>
                <w:left w:val="none" w:sz="0" w:space="0" w:color="auto"/>
                <w:bottom w:val="none" w:sz="0" w:space="0" w:color="auto"/>
                <w:right w:val="none" w:sz="0" w:space="0" w:color="auto"/>
              </w:divBdr>
              <w:divsChild>
                <w:div w:id="617948845">
                  <w:marLeft w:val="0"/>
                  <w:marRight w:val="0"/>
                  <w:marTop w:val="0"/>
                  <w:marBottom w:val="0"/>
                  <w:divBdr>
                    <w:top w:val="none" w:sz="0" w:space="0" w:color="auto"/>
                    <w:left w:val="none" w:sz="0" w:space="0" w:color="auto"/>
                    <w:bottom w:val="none" w:sz="0" w:space="0" w:color="auto"/>
                    <w:right w:val="none" w:sz="0" w:space="0" w:color="auto"/>
                  </w:divBdr>
                  <w:divsChild>
                    <w:div w:id="932861081">
                      <w:marLeft w:val="0"/>
                      <w:marRight w:val="0"/>
                      <w:marTop w:val="0"/>
                      <w:marBottom w:val="0"/>
                      <w:divBdr>
                        <w:top w:val="none" w:sz="0" w:space="0" w:color="auto"/>
                        <w:left w:val="none" w:sz="0" w:space="0" w:color="auto"/>
                        <w:bottom w:val="none" w:sz="0" w:space="0" w:color="auto"/>
                        <w:right w:val="none" w:sz="0" w:space="0" w:color="auto"/>
                      </w:divBdr>
                      <w:divsChild>
                        <w:div w:id="510225517">
                          <w:marLeft w:val="0"/>
                          <w:marRight w:val="0"/>
                          <w:marTop w:val="0"/>
                          <w:marBottom w:val="0"/>
                          <w:divBdr>
                            <w:top w:val="none" w:sz="0" w:space="0" w:color="auto"/>
                            <w:left w:val="none" w:sz="0" w:space="0" w:color="auto"/>
                            <w:bottom w:val="none" w:sz="0" w:space="0" w:color="auto"/>
                            <w:right w:val="none" w:sz="0" w:space="0" w:color="auto"/>
                          </w:divBdr>
                          <w:divsChild>
                            <w:div w:id="1549367769">
                              <w:marLeft w:val="0"/>
                              <w:marRight w:val="0"/>
                              <w:marTop w:val="0"/>
                              <w:marBottom w:val="0"/>
                              <w:divBdr>
                                <w:top w:val="none" w:sz="0" w:space="0" w:color="auto"/>
                                <w:left w:val="none" w:sz="0" w:space="0" w:color="auto"/>
                                <w:bottom w:val="none" w:sz="0" w:space="0" w:color="auto"/>
                                <w:right w:val="none" w:sz="0" w:space="0" w:color="auto"/>
                              </w:divBdr>
                              <w:divsChild>
                                <w:div w:id="1200432219">
                                  <w:marLeft w:val="0"/>
                                  <w:marRight w:val="0"/>
                                  <w:marTop w:val="0"/>
                                  <w:marBottom w:val="0"/>
                                  <w:divBdr>
                                    <w:top w:val="none" w:sz="0" w:space="0" w:color="auto"/>
                                    <w:left w:val="none" w:sz="0" w:space="0" w:color="auto"/>
                                    <w:bottom w:val="none" w:sz="0" w:space="0" w:color="auto"/>
                                    <w:right w:val="none" w:sz="0" w:space="0" w:color="auto"/>
                                  </w:divBdr>
                                  <w:divsChild>
                                    <w:div w:id="1351101965">
                                      <w:marLeft w:val="0"/>
                                      <w:marRight w:val="0"/>
                                      <w:marTop w:val="0"/>
                                      <w:marBottom w:val="0"/>
                                      <w:divBdr>
                                        <w:top w:val="none" w:sz="0" w:space="0" w:color="auto"/>
                                        <w:left w:val="none" w:sz="0" w:space="0" w:color="auto"/>
                                        <w:bottom w:val="none" w:sz="0" w:space="0" w:color="auto"/>
                                        <w:right w:val="none" w:sz="0" w:space="0" w:color="auto"/>
                                      </w:divBdr>
                                      <w:divsChild>
                                        <w:div w:id="1419591900">
                                          <w:marLeft w:val="0"/>
                                          <w:marRight w:val="0"/>
                                          <w:marTop w:val="0"/>
                                          <w:marBottom w:val="0"/>
                                          <w:divBdr>
                                            <w:top w:val="none" w:sz="0" w:space="0" w:color="auto"/>
                                            <w:left w:val="none" w:sz="0" w:space="0" w:color="auto"/>
                                            <w:bottom w:val="none" w:sz="0" w:space="0" w:color="auto"/>
                                            <w:right w:val="none" w:sz="0" w:space="0" w:color="auto"/>
                                          </w:divBdr>
                                          <w:divsChild>
                                            <w:div w:id="1556163789">
                                              <w:marLeft w:val="0"/>
                                              <w:marRight w:val="0"/>
                                              <w:marTop w:val="0"/>
                                              <w:marBottom w:val="0"/>
                                              <w:divBdr>
                                                <w:top w:val="none" w:sz="0" w:space="0" w:color="auto"/>
                                                <w:left w:val="none" w:sz="0" w:space="0" w:color="auto"/>
                                                <w:bottom w:val="none" w:sz="0" w:space="0" w:color="auto"/>
                                                <w:right w:val="none" w:sz="0" w:space="0" w:color="auto"/>
                                              </w:divBdr>
                                              <w:divsChild>
                                                <w:div w:id="1569804306">
                                                  <w:marLeft w:val="0"/>
                                                  <w:marRight w:val="0"/>
                                                  <w:marTop w:val="0"/>
                                                  <w:marBottom w:val="0"/>
                                                  <w:divBdr>
                                                    <w:top w:val="none" w:sz="0" w:space="0" w:color="auto"/>
                                                    <w:left w:val="none" w:sz="0" w:space="0" w:color="auto"/>
                                                    <w:bottom w:val="none" w:sz="0" w:space="0" w:color="auto"/>
                                                    <w:right w:val="none" w:sz="0" w:space="0" w:color="auto"/>
                                                  </w:divBdr>
                                                  <w:divsChild>
                                                    <w:div w:id="666246232">
                                                      <w:marLeft w:val="0"/>
                                                      <w:marRight w:val="0"/>
                                                      <w:marTop w:val="0"/>
                                                      <w:marBottom w:val="0"/>
                                                      <w:divBdr>
                                                        <w:top w:val="none" w:sz="0" w:space="0" w:color="auto"/>
                                                        <w:left w:val="none" w:sz="0" w:space="0" w:color="auto"/>
                                                        <w:bottom w:val="none" w:sz="0" w:space="0" w:color="auto"/>
                                                        <w:right w:val="none" w:sz="0" w:space="0" w:color="auto"/>
                                                      </w:divBdr>
                                                      <w:divsChild>
                                                        <w:div w:id="252201933">
                                                          <w:marLeft w:val="0"/>
                                                          <w:marRight w:val="0"/>
                                                          <w:marTop w:val="0"/>
                                                          <w:marBottom w:val="0"/>
                                                          <w:divBdr>
                                                            <w:top w:val="none" w:sz="0" w:space="0" w:color="auto"/>
                                                            <w:left w:val="none" w:sz="0" w:space="0" w:color="auto"/>
                                                            <w:bottom w:val="none" w:sz="0" w:space="0" w:color="auto"/>
                                                            <w:right w:val="none" w:sz="0" w:space="0" w:color="auto"/>
                                                          </w:divBdr>
                                                          <w:divsChild>
                                                            <w:div w:id="11531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538536">
      <w:bodyDiv w:val="1"/>
      <w:marLeft w:val="0"/>
      <w:marRight w:val="0"/>
      <w:marTop w:val="0"/>
      <w:marBottom w:val="0"/>
      <w:divBdr>
        <w:top w:val="none" w:sz="0" w:space="0" w:color="auto"/>
        <w:left w:val="none" w:sz="0" w:space="0" w:color="auto"/>
        <w:bottom w:val="none" w:sz="0" w:space="0" w:color="auto"/>
        <w:right w:val="none" w:sz="0" w:space="0" w:color="auto"/>
      </w:divBdr>
      <w:divsChild>
        <w:div w:id="1224415452">
          <w:marLeft w:val="0"/>
          <w:marRight w:val="0"/>
          <w:marTop w:val="0"/>
          <w:marBottom w:val="0"/>
          <w:divBdr>
            <w:top w:val="none" w:sz="0" w:space="0" w:color="auto"/>
            <w:left w:val="none" w:sz="0" w:space="0" w:color="auto"/>
            <w:bottom w:val="none" w:sz="0" w:space="0" w:color="auto"/>
            <w:right w:val="none" w:sz="0" w:space="0" w:color="auto"/>
          </w:divBdr>
          <w:divsChild>
            <w:div w:id="85804999">
              <w:marLeft w:val="0"/>
              <w:marRight w:val="0"/>
              <w:marTop w:val="0"/>
              <w:marBottom w:val="0"/>
              <w:divBdr>
                <w:top w:val="none" w:sz="0" w:space="0" w:color="auto"/>
                <w:left w:val="none" w:sz="0" w:space="0" w:color="auto"/>
                <w:bottom w:val="none" w:sz="0" w:space="0" w:color="auto"/>
                <w:right w:val="none" w:sz="0" w:space="0" w:color="auto"/>
              </w:divBdr>
              <w:divsChild>
                <w:div w:id="684869824">
                  <w:marLeft w:val="0"/>
                  <w:marRight w:val="0"/>
                  <w:marTop w:val="0"/>
                  <w:marBottom w:val="0"/>
                  <w:divBdr>
                    <w:top w:val="none" w:sz="0" w:space="0" w:color="auto"/>
                    <w:left w:val="none" w:sz="0" w:space="0" w:color="auto"/>
                    <w:bottom w:val="none" w:sz="0" w:space="0" w:color="auto"/>
                    <w:right w:val="none" w:sz="0" w:space="0" w:color="auto"/>
                  </w:divBdr>
                  <w:divsChild>
                    <w:div w:id="666785555">
                      <w:marLeft w:val="0"/>
                      <w:marRight w:val="0"/>
                      <w:marTop w:val="0"/>
                      <w:marBottom w:val="0"/>
                      <w:divBdr>
                        <w:top w:val="none" w:sz="0" w:space="0" w:color="auto"/>
                        <w:left w:val="none" w:sz="0" w:space="0" w:color="auto"/>
                        <w:bottom w:val="none" w:sz="0" w:space="0" w:color="auto"/>
                        <w:right w:val="none" w:sz="0" w:space="0" w:color="auto"/>
                      </w:divBdr>
                      <w:divsChild>
                        <w:div w:id="1789010834">
                          <w:marLeft w:val="0"/>
                          <w:marRight w:val="0"/>
                          <w:marTop w:val="0"/>
                          <w:marBottom w:val="0"/>
                          <w:divBdr>
                            <w:top w:val="none" w:sz="0" w:space="0" w:color="auto"/>
                            <w:left w:val="none" w:sz="0" w:space="0" w:color="auto"/>
                            <w:bottom w:val="none" w:sz="0" w:space="0" w:color="auto"/>
                            <w:right w:val="none" w:sz="0" w:space="0" w:color="auto"/>
                          </w:divBdr>
                          <w:divsChild>
                            <w:div w:id="555628898">
                              <w:marLeft w:val="0"/>
                              <w:marRight w:val="0"/>
                              <w:marTop w:val="0"/>
                              <w:marBottom w:val="0"/>
                              <w:divBdr>
                                <w:top w:val="none" w:sz="0" w:space="0" w:color="auto"/>
                                <w:left w:val="none" w:sz="0" w:space="0" w:color="auto"/>
                                <w:bottom w:val="none" w:sz="0" w:space="0" w:color="auto"/>
                                <w:right w:val="none" w:sz="0" w:space="0" w:color="auto"/>
                              </w:divBdr>
                              <w:divsChild>
                                <w:div w:id="168954374">
                                  <w:marLeft w:val="0"/>
                                  <w:marRight w:val="0"/>
                                  <w:marTop w:val="0"/>
                                  <w:marBottom w:val="0"/>
                                  <w:divBdr>
                                    <w:top w:val="none" w:sz="0" w:space="0" w:color="auto"/>
                                    <w:left w:val="none" w:sz="0" w:space="0" w:color="auto"/>
                                    <w:bottom w:val="none" w:sz="0" w:space="0" w:color="auto"/>
                                    <w:right w:val="none" w:sz="0" w:space="0" w:color="auto"/>
                                  </w:divBdr>
                                  <w:divsChild>
                                    <w:div w:id="1746763248">
                                      <w:marLeft w:val="0"/>
                                      <w:marRight w:val="0"/>
                                      <w:marTop w:val="0"/>
                                      <w:marBottom w:val="0"/>
                                      <w:divBdr>
                                        <w:top w:val="none" w:sz="0" w:space="0" w:color="auto"/>
                                        <w:left w:val="none" w:sz="0" w:space="0" w:color="auto"/>
                                        <w:bottom w:val="none" w:sz="0" w:space="0" w:color="auto"/>
                                        <w:right w:val="none" w:sz="0" w:space="0" w:color="auto"/>
                                      </w:divBdr>
                                      <w:divsChild>
                                        <w:div w:id="883522398">
                                          <w:marLeft w:val="0"/>
                                          <w:marRight w:val="0"/>
                                          <w:marTop w:val="0"/>
                                          <w:marBottom w:val="0"/>
                                          <w:divBdr>
                                            <w:top w:val="none" w:sz="0" w:space="0" w:color="auto"/>
                                            <w:left w:val="none" w:sz="0" w:space="0" w:color="auto"/>
                                            <w:bottom w:val="none" w:sz="0" w:space="0" w:color="auto"/>
                                            <w:right w:val="none" w:sz="0" w:space="0" w:color="auto"/>
                                          </w:divBdr>
                                          <w:divsChild>
                                            <w:div w:id="138115205">
                                              <w:marLeft w:val="0"/>
                                              <w:marRight w:val="0"/>
                                              <w:marTop w:val="0"/>
                                              <w:marBottom w:val="0"/>
                                              <w:divBdr>
                                                <w:top w:val="none" w:sz="0" w:space="0" w:color="auto"/>
                                                <w:left w:val="none" w:sz="0" w:space="0" w:color="auto"/>
                                                <w:bottom w:val="none" w:sz="0" w:space="0" w:color="auto"/>
                                                <w:right w:val="none" w:sz="0" w:space="0" w:color="auto"/>
                                              </w:divBdr>
                                              <w:divsChild>
                                                <w:div w:id="942030038">
                                                  <w:marLeft w:val="0"/>
                                                  <w:marRight w:val="0"/>
                                                  <w:marTop w:val="0"/>
                                                  <w:marBottom w:val="0"/>
                                                  <w:divBdr>
                                                    <w:top w:val="none" w:sz="0" w:space="0" w:color="auto"/>
                                                    <w:left w:val="none" w:sz="0" w:space="0" w:color="auto"/>
                                                    <w:bottom w:val="none" w:sz="0" w:space="0" w:color="auto"/>
                                                    <w:right w:val="none" w:sz="0" w:space="0" w:color="auto"/>
                                                  </w:divBdr>
                                                  <w:divsChild>
                                                    <w:div w:id="257295398">
                                                      <w:marLeft w:val="0"/>
                                                      <w:marRight w:val="0"/>
                                                      <w:marTop w:val="0"/>
                                                      <w:marBottom w:val="0"/>
                                                      <w:divBdr>
                                                        <w:top w:val="none" w:sz="0" w:space="0" w:color="auto"/>
                                                        <w:left w:val="none" w:sz="0" w:space="0" w:color="auto"/>
                                                        <w:bottom w:val="none" w:sz="0" w:space="0" w:color="auto"/>
                                                        <w:right w:val="none" w:sz="0" w:space="0" w:color="auto"/>
                                                      </w:divBdr>
                                                      <w:divsChild>
                                                        <w:div w:id="191110680">
                                                          <w:marLeft w:val="0"/>
                                                          <w:marRight w:val="0"/>
                                                          <w:marTop w:val="0"/>
                                                          <w:marBottom w:val="0"/>
                                                          <w:divBdr>
                                                            <w:top w:val="none" w:sz="0" w:space="0" w:color="auto"/>
                                                            <w:left w:val="none" w:sz="0" w:space="0" w:color="auto"/>
                                                            <w:bottom w:val="none" w:sz="0" w:space="0" w:color="auto"/>
                                                            <w:right w:val="none" w:sz="0" w:space="0" w:color="auto"/>
                                                          </w:divBdr>
                                                          <w:divsChild>
                                                            <w:div w:id="16532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tu.int/net4/wsis/forum/2023/Agenda/Session/39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D/Innovation/Pages/declaration-of-intent-digital-transformation-technology-innovation.aspx" TargetMode="External"/><Relationship Id="rId7" Type="http://schemas.openxmlformats.org/officeDocument/2006/relationships/endnotes" Target="endnotes.xml"/><Relationship Id="rId12" Type="http://schemas.openxmlformats.org/officeDocument/2006/relationships/hyperlink" Target="https://www.itu.int/itu-d/sites/i-codi/co-design-playbook/" TargetMode="External"/><Relationship Id="rId17" Type="http://schemas.openxmlformats.org/officeDocument/2006/relationships/hyperlink" Target="https://www.itu.int/en/ITU-D/Regional-Presence/AsiaPacific/Pages/v2/RD%27s%20Corner/2023/ITU-South-Asia-Presence-for-Inclusive-Digital-Transformation-.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hub/2023/03/itu-opens-area-office-and-innovation-centre-in-new-delhi/" TargetMode="External"/><Relationship Id="rId20" Type="http://schemas.openxmlformats.org/officeDocument/2006/relationships/hyperlink" Target="https://www.itu.int/itu-d/sites/innovation-alliance/events/news/community-event-innovation-and-entrepreneurship-alliance-for-digital-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INNO-TOOLKIT.2-20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d/sites/innovation-alliance/" TargetMode="External"/><Relationship Id="rId23" Type="http://schemas.openxmlformats.org/officeDocument/2006/relationships/hyperlink" Target="https://www.itu.int/en/ITU-D/Innovation/Pages/declaration-of-Intent-ITU-Smart-Africa.aspx" TargetMode="External"/><Relationship Id="rId28" Type="http://schemas.openxmlformats.org/officeDocument/2006/relationships/theme" Target="theme/theme1.xml"/><Relationship Id="rId10" Type="http://schemas.openxmlformats.org/officeDocument/2006/relationships/hyperlink" Target="https://www.itu.int/pub/D-INNO-TOOLKIT.1-2018" TargetMode="External"/><Relationship Id="rId19" Type="http://schemas.openxmlformats.org/officeDocument/2006/relationships/hyperlink" Target="https://www.itu.int/net4/wsis/forum/2023/Agenda/Session/394" TargetMode="Externa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image" Target="media/image3.svg"/><Relationship Id="rId22" Type="http://schemas.openxmlformats.org/officeDocument/2006/relationships/hyperlink" Target="https://www.itu.int/en/ITU-D/Innovation/Pages/declaration-of-intent-digital-transformation-technology-innovation.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Arabic-IR</cp:lastModifiedBy>
  <cp:revision>18</cp:revision>
  <dcterms:created xsi:type="dcterms:W3CDTF">2023-06-12T13:51:00Z</dcterms:created>
  <dcterms:modified xsi:type="dcterms:W3CDTF">2023-06-13T09:52:00Z</dcterms:modified>
</cp:coreProperties>
</file>