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4F046F82" w:rsidR="00683C32" w:rsidRPr="00997358" w:rsidRDefault="00EC2DC9" w:rsidP="00107E85">
            <w:pPr>
              <w:spacing w:before="0"/>
              <w:rPr>
                <w:b/>
                <w:bCs/>
                <w:sz w:val="20"/>
              </w:rPr>
            </w:pPr>
            <w:r w:rsidRPr="00EC2DC9">
              <w:rPr>
                <w:b/>
                <w:bCs/>
                <w:szCs w:val="24"/>
              </w:rPr>
              <w:t xml:space="preserve">Revision </w:t>
            </w:r>
            <w:r w:rsidR="00564B72">
              <w:rPr>
                <w:b/>
                <w:bCs/>
                <w:szCs w:val="24"/>
              </w:rPr>
              <w:t>2</w:t>
            </w:r>
            <w:r w:rsidRPr="00EC2DC9">
              <w:rPr>
                <w:b/>
                <w:bCs/>
                <w:szCs w:val="24"/>
              </w:rPr>
              <w:t xml:space="preserve"> to</w:t>
            </w: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780B01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3B136B">
              <w:rPr>
                <w:b/>
                <w:bCs/>
                <w:lang w:val="en-US"/>
              </w:rPr>
              <w:t>10</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62509790" w:rsidR="00683C32" w:rsidRPr="007F1CC7" w:rsidRDefault="00EC2DC9" w:rsidP="00B648C7">
            <w:pPr>
              <w:spacing w:before="0"/>
              <w:rPr>
                <w:b/>
                <w:szCs w:val="24"/>
              </w:rPr>
            </w:pPr>
            <w:bookmarkStart w:id="2" w:name="CreationDate"/>
            <w:bookmarkEnd w:id="2"/>
            <w:r>
              <w:rPr>
                <w:b/>
                <w:bCs/>
                <w:szCs w:val="28"/>
              </w:rPr>
              <w:t>1</w:t>
            </w:r>
            <w:r w:rsidR="00564B72">
              <w:rPr>
                <w:b/>
                <w:bCs/>
                <w:szCs w:val="28"/>
              </w:rPr>
              <w:t>5</w:t>
            </w:r>
            <w:r w:rsidR="00A069B7">
              <w:rPr>
                <w:b/>
                <w:bCs/>
                <w:szCs w:val="28"/>
              </w:rPr>
              <w:t xml:space="preserve"> </w:t>
            </w:r>
            <w:r>
              <w:rPr>
                <w:b/>
                <w:bCs/>
                <w:szCs w:val="28"/>
              </w:rPr>
              <w:t>June</w:t>
            </w:r>
            <w:r w:rsidR="00A069B7">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58765A57" w:rsidR="00A13162" w:rsidRPr="0030353C" w:rsidRDefault="009405A4" w:rsidP="0030353C">
            <w:pPr>
              <w:pStyle w:val="Source"/>
            </w:pPr>
            <w:bookmarkStart w:id="4" w:name="Source"/>
            <w:bookmarkEnd w:id="4"/>
            <w:r>
              <w:t>Chairperson, G</w:t>
            </w:r>
            <w:r w:rsidR="00D36DA2">
              <w:t xml:space="preserve">roup on </w:t>
            </w:r>
            <w:r>
              <w:t>C</w:t>
            </w:r>
            <w:r w:rsidR="00D36DA2">
              <w:t xml:space="preserve">apacity </w:t>
            </w:r>
            <w:r>
              <w:t>B</w:t>
            </w:r>
            <w:r w:rsidR="00D36DA2">
              <w:t xml:space="preserve">uilding </w:t>
            </w:r>
            <w:r>
              <w:t>I</w:t>
            </w:r>
            <w:r w:rsidR="00D36DA2">
              <w:t>nitiatives (GCBI)</w:t>
            </w:r>
          </w:p>
        </w:tc>
      </w:tr>
      <w:tr w:rsidR="00AC6F14" w:rsidRPr="002E6963" w14:paraId="2CBD3A36" w14:textId="77777777" w:rsidTr="00107E85">
        <w:trPr>
          <w:cantSplit/>
        </w:trPr>
        <w:tc>
          <w:tcPr>
            <w:tcW w:w="9888" w:type="dxa"/>
            <w:gridSpan w:val="2"/>
          </w:tcPr>
          <w:p w14:paraId="1B4121DF" w14:textId="4A26679A" w:rsidR="00AC6F14" w:rsidRPr="0030353C" w:rsidRDefault="009405A4" w:rsidP="0030353C">
            <w:pPr>
              <w:pStyle w:val="Title1"/>
            </w:pPr>
            <w:bookmarkStart w:id="5" w:name="Title"/>
            <w:bookmarkEnd w:id="5"/>
            <w:r>
              <w:t>Report on the work of the Group on Capacity Building Initiatives (GCBI)</w:t>
            </w:r>
            <w:r w:rsidR="00D36DA2">
              <w:t xml:space="preserve"> to TDAG</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023FC0ED" w14:textId="6F0148D6" w:rsidR="00763C2E" w:rsidRPr="00D9621A" w:rsidRDefault="00763C2E" w:rsidP="00EA0C51">
            <w:pPr>
              <w:spacing w:after="120"/>
              <w:rPr>
                <w:szCs w:val="24"/>
              </w:rPr>
            </w:pPr>
            <w:r w:rsidRPr="00763C2E">
              <w:rPr>
                <w:szCs w:val="24"/>
              </w:rPr>
              <w:t>This document covers the work undertaken by the Group on Capacity Building Initiatives (GCBI). The group was established pursuant to Resolution 40 which was adopted by the World Telecommunication Development Conference 2010 (WTDC-10), and revised at WTDC-</w:t>
            </w:r>
            <w:r>
              <w:rPr>
                <w:szCs w:val="24"/>
              </w:rPr>
              <w:t>22</w:t>
            </w:r>
            <w:r w:rsidRPr="00763C2E">
              <w:rPr>
                <w:szCs w:val="24"/>
              </w:rPr>
              <w:t>, to advise the Director of the Telecommunication Development Bureau (BDT) on matters related to capacity building.</w:t>
            </w:r>
          </w:p>
          <w:p w14:paraId="76A1C541" w14:textId="77777777" w:rsidR="00A721F4" w:rsidRPr="00D9621A" w:rsidRDefault="00A721F4" w:rsidP="00EA0C51">
            <w:pPr>
              <w:spacing w:after="120"/>
              <w:rPr>
                <w:b/>
                <w:bCs/>
                <w:szCs w:val="24"/>
              </w:rPr>
            </w:pPr>
            <w:r w:rsidRPr="005E090D">
              <w:rPr>
                <w:b/>
                <w:bCs/>
              </w:rPr>
              <w:t>Action required:</w:t>
            </w:r>
          </w:p>
          <w:p w14:paraId="7C0958A0" w14:textId="1584E15F" w:rsidR="00763C2E" w:rsidRPr="00D9621A" w:rsidRDefault="00763C2E" w:rsidP="00763C2E">
            <w:pPr>
              <w:spacing w:after="120"/>
              <w:rPr>
                <w:szCs w:val="24"/>
              </w:rPr>
            </w:pPr>
            <w:r w:rsidRPr="00437F42">
              <w:rPr>
                <w:szCs w:val="24"/>
              </w:rPr>
              <w:t xml:space="preserve">TDAG is invited to note </w:t>
            </w:r>
            <w:r>
              <w:rPr>
                <w:szCs w:val="24"/>
              </w:rPr>
              <w:t>this document</w:t>
            </w:r>
            <w:r w:rsidRPr="00437F42">
              <w:rPr>
                <w:szCs w:val="24"/>
              </w:rPr>
              <w:t xml:space="preserve"> and provide guidance as deemed appropriate</w:t>
            </w:r>
            <w:r>
              <w:rPr>
                <w:szCs w:val="24"/>
              </w:rPr>
              <w:t>.</w:t>
            </w:r>
          </w:p>
          <w:p w14:paraId="622ACB80" w14:textId="77777777" w:rsidR="00A721F4" w:rsidRPr="00D9621A" w:rsidRDefault="00A721F4" w:rsidP="00EA0C51">
            <w:pPr>
              <w:spacing w:after="120"/>
              <w:rPr>
                <w:b/>
                <w:bCs/>
                <w:szCs w:val="24"/>
              </w:rPr>
            </w:pPr>
            <w:r w:rsidRPr="00D9621A">
              <w:rPr>
                <w:b/>
                <w:bCs/>
                <w:szCs w:val="24"/>
              </w:rPr>
              <w:t>References:</w:t>
            </w:r>
          </w:p>
          <w:p w14:paraId="51A4D6EA" w14:textId="609BA901" w:rsidR="00763C2E" w:rsidRDefault="00763C2E" w:rsidP="00763C2E">
            <w:pPr>
              <w:spacing w:after="120"/>
            </w:pPr>
            <w:r>
              <w:t>WTDC Resolution 40 (Rev. Kigali, 2022), on the Group on Capacity Building Initiatives</w:t>
            </w:r>
          </w:p>
          <w:p w14:paraId="1ECDD20E" w14:textId="38410079" w:rsidR="00763C2E" w:rsidRPr="00D9621A" w:rsidRDefault="00763C2E" w:rsidP="00763C2E">
            <w:pPr>
              <w:spacing w:after="120"/>
            </w:pPr>
            <w:r>
              <w:t xml:space="preserve">WTDC Resolution 73 (Rev. </w:t>
            </w:r>
            <w:r w:rsidR="00157860">
              <w:t>Kigali</w:t>
            </w:r>
            <w:r>
              <w:t xml:space="preserve">, 2022), on ITU Academy Training Centres </w:t>
            </w:r>
          </w:p>
        </w:tc>
      </w:tr>
    </w:tbl>
    <w:p w14:paraId="77CF718B" w14:textId="77777777" w:rsidR="00AC6F14" w:rsidRDefault="00AC6F14" w:rsidP="00EA0C51">
      <w:pPr>
        <w:spacing w:after="120"/>
      </w:pPr>
    </w:p>
    <w:p w14:paraId="627EB3E4" w14:textId="1622B2A1" w:rsidR="000E675A" w:rsidRDefault="00F24A80" w:rsidP="00A069B7">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br w:type="column"/>
      </w:r>
      <w:r w:rsidR="000E675A">
        <w:lastRenderedPageBreak/>
        <w:t>The Group on Capacity Building Initiatives (GCBI) was</w:t>
      </w:r>
      <w:bookmarkStart w:id="6" w:name="_GoBack"/>
      <w:bookmarkEnd w:id="6"/>
      <w:r w:rsidR="000E675A">
        <w:t xml:space="preserve"> established pursuant to Resolution 40 which was adopted by the World Telecommunication Development Conference 2010 (WTDC-10), and revised at WTDC-</w:t>
      </w:r>
      <w:r>
        <w:t>22</w:t>
      </w:r>
      <w:r w:rsidR="000E675A">
        <w:t>, to advise the Director of the Telecommunication Development Bureau (BDT) on matters related to capacity building.</w:t>
      </w:r>
    </w:p>
    <w:p w14:paraId="31C81256" w14:textId="4B35D57E" w:rsidR="000E675A" w:rsidRPr="000E675A" w:rsidRDefault="000E675A" w:rsidP="00A069B7">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E675A">
        <w:rPr>
          <w:b/>
          <w:bCs/>
        </w:rPr>
        <w:t>Report on the 9</w:t>
      </w:r>
      <w:r w:rsidRPr="00710779">
        <w:rPr>
          <w:b/>
          <w:bCs/>
        </w:rPr>
        <w:t>th</w:t>
      </w:r>
      <w:r w:rsidRPr="000E675A">
        <w:rPr>
          <w:b/>
          <w:bCs/>
        </w:rPr>
        <w:t xml:space="preserve"> GCBI meeting (20-21 May 2021)</w:t>
      </w:r>
    </w:p>
    <w:p w14:paraId="7881A35C" w14:textId="21790D0A" w:rsidR="00CB0D09" w:rsidRDefault="000E675A" w:rsidP="00A069B7">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t xml:space="preserve">The GCBI held its 9th meeting on 20-21 May 2021. The meeting was held virtually. </w:t>
      </w:r>
      <w:r w:rsidR="00F24A80">
        <w:t xml:space="preserve">Eleven (out of twelve) </w:t>
      </w:r>
      <w:r w:rsidRPr="00F24A80">
        <w:t>GCBI</w:t>
      </w:r>
      <w:r>
        <w:t xml:space="preserve"> members attended</w:t>
      </w:r>
      <w:r w:rsidR="00F24A80">
        <w:t xml:space="preserve"> on the first day and three members were absent on the second day</w:t>
      </w:r>
      <w:r>
        <w:t xml:space="preserve">. </w:t>
      </w:r>
    </w:p>
    <w:p w14:paraId="2E7ACF78" w14:textId="47C09F18" w:rsidR="00032E86" w:rsidRDefault="00032E86" w:rsidP="00A069B7">
      <w:pPr>
        <w:tabs>
          <w:tab w:val="clear" w:pos="794"/>
          <w:tab w:val="clear" w:pos="1191"/>
          <w:tab w:val="clear" w:pos="1588"/>
          <w:tab w:val="clear" w:pos="1985"/>
          <w:tab w:val="left" w:pos="567"/>
          <w:tab w:val="left" w:pos="1134"/>
          <w:tab w:val="left" w:pos="1701"/>
          <w:tab w:val="left" w:pos="2268"/>
        </w:tabs>
        <w:spacing w:after="120"/>
      </w:pPr>
      <w:r>
        <w:t xml:space="preserve">The group discussed the work of GCBI since its last meeting, </w:t>
      </w:r>
      <w:proofErr w:type="gramStart"/>
      <w:r>
        <w:t>in particular</w:t>
      </w:r>
      <w:r w:rsidR="00F24A80">
        <w:t xml:space="preserve"> the</w:t>
      </w:r>
      <w:proofErr w:type="gramEnd"/>
      <w:r w:rsidR="00F24A80">
        <w:t xml:space="preserve"> implications of the C</w:t>
      </w:r>
      <w:r w:rsidR="00431F00">
        <w:t>OVID</w:t>
      </w:r>
      <w:r w:rsidR="00F24A80">
        <w:t>-19 pandemic on capacity development activities in the regions. I</w:t>
      </w:r>
      <w:r>
        <w:t xml:space="preserve">t also reviewed the main ITU-D capacity development activities implemented since the last meeting. GCBI members were briefed about </w:t>
      </w:r>
      <w:r w:rsidR="00F24A80">
        <w:t xml:space="preserve">the steep growth of online training delivered over the ITU Academy platform, with 50% more participants trained in 2020 compared to 2019. </w:t>
      </w:r>
      <w:r w:rsidR="00DA3686" w:rsidRPr="00DA3686">
        <w:t xml:space="preserve">Members were </w:t>
      </w:r>
      <w:r w:rsidR="00DA3686">
        <w:t xml:space="preserve">also </w:t>
      </w:r>
      <w:r w:rsidR="00DA3686" w:rsidRPr="00DA3686">
        <w:t>briefed about the Digital Transformation Centres</w:t>
      </w:r>
      <w:r w:rsidR="00DA3686">
        <w:t xml:space="preserve"> (DTC)</w:t>
      </w:r>
      <w:r w:rsidR="00DA3686" w:rsidRPr="00DA3686">
        <w:t xml:space="preserve"> initiative, which was launched in September 2019 </w:t>
      </w:r>
      <w:r w:rsidR="00DA3686">
        <w:t xml:space="preserve">in partnership with Cisco, </w:t>
      </w:r>
      <w:r w:rsidR="00DA3686" w:rsidRPr="00DA3686">
        <w:t xml:space="preserve">with the objective of supporting countries to develop digital skills at basic and intermediate levels, particularly in the underserved communities. </w:t>
      </w:r>
      <w:r w:rsidR="00DA3686">
        <w:t xml:space="preserve">Finally, a discussion took place with respect to the final report on the feasibility study to establish an ITU training institute as well as the strategic review of the Centres of Excellence programme. </w:t>
      </w:r>
    </w:p>
    <w:p w14:paraId="3690544B" w14:textId="77777777" w:rsidR="00DA3686" w:rsidRPr="00DA3686" w:rsidRDefault="00032E86" w:rsidP="00A069B7">
      <w:pPr>
        <w:keepNext/>
        <w:tabs>
          <w:tab w:val="clear" w:pos="794"/>
          <w:tab w:val="clear" w:pos="1191"/>
          <w:tab w:val="clear" w:pos="1588"/>
          <w:tab w:val="clear" w:pos="1985"/>
          <w:tab w:val="left" w:pos="567"/>
          <w:tab w:val="left" w:pos="1134"/>
          <w:tab w:val="left" w:pos="1701"/>
          <w:tab w:val="left" w:pos="2268"/>
        </w:tabs>
        <w:spacing w:after="120"/>
        <w:rPr>
          <w:lang w:val="en-US"/>
        </w:rPr>
      </w:pPr>
      <w:r>
        <w:t xml:space="preserve">At the end of the meeting, </w:t>
      </w:r>
      <w:r w:rsidR="00DA3686" w:rsidRPr="00DA3686">
        <w:rPr>
          <w:lang w:val="en-US"/>
        </w:rPr>
        <w:t xml:space="preserve">GCBI adopted the following key outcomes of the meeting: </w:t>
      </w:r>
    </w:p>
    <w:p w14:paraId="13E19716" w14:textId="4FB333C6"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The COVID-19 pandemic has increased reliance on the Internet and use of technology to work and learn. This has fast-tracked learning, especially at basic digital literacy levels. </w:t>
      </w:r>
    </w:p>
    <w:p w14:paraId="22AAB086" w14:textId="04709D4E"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In the short term, there has been an increase in demand for specific digital skills, specifically those skills that can enable individuals to participate in the digital economy and access services during periods of lockdowns.</w:t>
      </w:r>
    </w:p>
    <w:p w14:paraId="63E3F70F" w14:textId="2E27D246"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Online learning is generally accepted as a mode of training and learning across the regions. As a result, countries had to develop national standards and guidelines for online learning, transform educational platforms and develop training materials to support online learning. </w:t>
      </w:r>
    </w:p>
    <w:p w14:paraId="3299216F" w14:textId="50C6D649"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There are still many households around the world without Internet access and computers at home necessary to engage in online education. </w:t>
      </w:r>
    </w:p>
    <w:p w14:paraId="3A59227C" w14:textId="30230F28"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There is a growing demand for automation, AI, </w:t>
      </w:r>
      <w:r w:rsidR="004B37C8">
        <w:rPr>
          <w:lang w:val="en-US"/>
        </w:rPr>
        <w:t>c</w:t>
      </w:r>
      <w:r w:rsidRPr="00DA3686">
        <w:rPr>
          <w:lang w:val="en-US"/>
        </w:rPr>
        <w:t xml:space="preserve">ybersecurity, VR and digitization which will spur demand for a wide range of workers such as robot repair technicians and 3-D printing engineers. This change in </w:t>
      </w:r>
      <w:proofErr w:type="spellStart"/>
      <w:r w:rsidRPr="00DA3686">
        <w:rPr>
          <w:lang w:val="en-US"/>
        </w:rPr>
        <w:t>labo</w:t>
      </w:r>
      <w:r w:rsidR="00431F00">
        <w:rPr>
          <w:lang w:val="en-US"/>
        </w:rPr>
        <w:t>u</w:t>
      </w:r>
      <w:r w:rsidRPr="00DA3686">
        <w:rPr>
          <w:lang w:val="en-US"/>
        </w:rPr>
        <w:t>r</w:t>
      </w:r>
      <w:proofErr w:type="spellEnd"/>
      <w:r w:rsidRPr="00DA3686">
        <w:rPr>
          <w:lang w:val="en-US"/>
        </w:rPr>
        <w:t xml:space="preserve"> demand will require a major retraining effort.</w:t>
      </w:r>
    </w:p>
    <w:p w14:paraId="1A824F78" w14:textId="0D368D60"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Digital skills of trainers </w:t>
      </w:r>
      <w:proofErr w:type="gramStart"/>
      <w:r w:rsidRPr="00DA3686">
        <w:rPr>
          <w:lang w:val="en-US"/>
        </w:rPr>
        <w:t>have to</w:t>
      </w:r>
      <w:proofErr w:type="gramEnd"/>
      <w:r w:rsidRPr="00DA3686">
        <w:rPr>
          <w:lang w:val="en-US"/>
        </w:rPr>
        <w:t xml:space="preserve"> be enhanced to cope with not only the digitization but the need to develop more independent learners required by the online learning environments. </w:t>
      </w:r>
    </w:p>
    <w:p w14:paraId="7B0584DC" w14:textId="293CA7D0"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Regions are updating their skills agendas to focus on addressing emerging digital skills needs and build resilience based on the lessons learnt during the COVID-19 pandemic and prepare to provide access to education, training and lifelong learning in times of crises. Countries are developing strategies to ensure job-ready skills are delivered to their citizens and to create opportunities to sustain existing jobs through re-training.</w:t>
      </w:r>
    </w:p>
    <w:p w14:paraId="72FB9DC4" w14:textId="4C065EB7"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Capacity and digital skills development has been included in several of the Regional Priorities in preparation for WTDC highlighting the importance of the topic for most countries.</w:t>
      </w:r>
    </w:p>
    <w:p w14:paraId="700C9B38" w14:textId="57AA5A7B"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rPr>
          <w:lang w:val="en-US"/>
        </w:rPr>
      </w:pPr>
      <w:r w:rsidRPr="00DA3686">
        <w:rPr>
          <w:lang w:val="en-US"/>
        </w:rPr>
        <w:t xml:space="preserve">GCBI members commended the final report of the feasibility study to establish an ITU Training Institute, its level of depth and thoroughness and number of recommendations provided. They noted that not all GCBI members were consulted as part of the study. They </w:t>
      </w:r>
      <w:r w:rsidRPr="00DA3686">
        <w:rPr>
          <w:lang w:val="en-US"/>
        </w:rPr>
        <w:lastRenderedPageBreak/>
        <w:t xml:space="preserve">considered several of the short-term recommendations as useful and pointed out that further discussions will be required. They observed the significant improvements made and high quality of the ITU Academy platform. They expressed interest in staying involved in the discussions on the implementation of the recommendations. </w:t>
      </w:r>
    </w:p>
    <w:p w14:paraId="341F71D9" w14:textId="1C3DD7FB" w:rsidR="00032E86" w:rsidRPr="00073E42"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pPr>
      <w:r w:rsidRPr="00DA3686">
        <w:rPr>
          <w:lang w:val="en-US"/>
        </w:rPr>
        <w:t xml:space="preserve">GCBI members proposed that a strategic review of the </w:t>
      </w:r>
      <w:proofErr w:type="spellStart"/>
      <w:r w:rsidRPr="00DA3686">
        <w:rPr>
          <w:lang w:val="en-US"/>
        </w:rPr>
        <w:t>CoE</w:t>
      </w:r>
      <w:proofErr w:type="spellEnd"/>
      <w:r w:rsidRPr="00DA3686">
        <w:rPr>
          <w:lang w:val="en-US"/>
        </w:rPr>
        <w:t xml:space="preserve"> </w:t>
      </w:r>
      <w:proofErr w:type="spellStart"/>
      <w:r w:rsidRPr="00DA3686">
        <w:rPr>
          <w:lang w:val="en-US"/>
        </w:rPr>
        <w:t>programme</w:t>
      </w:r>
      <w:proofErr w:type="spellEnd"/>
      <w:r w:rsidRPr="00DA3686">
        <w:rPr>
          <w:lang w:val="en-US"/>
        </w:rPr>
        <w:t xml:space="preserve"> should address the following items, among others: the training topics and their relevance, quality assurance, good practices and the </w:t>
      </w:r>
      <w:proofErr w:type="spellStart"/>
      <w:r w:rsidRPr="00DA3686">
        <w:rPr>
          <w:lang w:val="en-US"/>
        </w:rPr>
        <w:t>CoE</w:t>
      </w:r>
      <w:proofErr w:type="spellEnd"/>
      <w:r w:rsidRPr="00DA3686">
        <w:rPr>
          <w:lang w:val="en-US"/>
        </w:rPr>
        <w:t xml:space="preserve"> selection process. The quality of the </w:t>
      </w:r>
      <w:proofErr w:type="spellStart"/>
      <w:r w:rsidRPr="00DA3686">
        <w:rPr>
          <w:lang w:val="en-US"/>
        </w:rPr>
        <w:t>programme</w:t>
      </w:r>
      <w:proofErr w:type="spellEnd"/>
      <w:r w:rsidRPr="00DA3686">
        <w:rPr>
          <w:lang w:val="en-US"/>
        </w:rPr>
        <w:t xml:space="preserve"> could be strengthened through developing common standards and frameworks, improved monitoring and benchmarking focusing on quality, exploring new ways of teaching and learning, developing common strategies for promotion of courses, searching for partnerships and enhancing the dialogue with </w:t>
      </w:r>
      <w:proofErr w:type="spellStart"/>
      <w:r w:rsidRPr="00DA3686">
        <w:rPr>
          <w:lang w:val="en-US"/>
        </w:rPr>
        <w:t>CoEs</w:t>
      </w:r>
      <w:proofErr w:type="spellEnd"/>
      <w:r w:rsidRPr="00DA3686">
        <w:rPr>
          <w:lang w:val="en-US"/>
        </w:rPr>
        <w:t>.</w:t>
      </w:r>
    </w:p>
    <w:p w14:paraId="0B93788D" w14:textId="7370A44B" w:rsidR="00073E42" w:rsidRDefault="00073E42"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pPr>
      <w:r>
        <w:rPr>
          <w:lang w:val="en-US"/>
        </w:rPr>
        <w:t xml:space="preserve">The full report of the meeting is available </w:t>
      </w:r>
      <w:hyperlink r:id="rId12" w:history="1">
        <w:r w:rsidRPr="00073E42">
          <w:rPr>
            <w:rStyle w:val="Hyperlink"/>
            <w:lang w:val="en-US"/>
          </w:rPr>
          <w:t>here</w:t>
        </w:r>
      </w:hyperlink>
      <w:r>
        <w:rPr>
          <w:lang w:val="en-US"/>
        </w:rPr>
        <w:t xml:space="preserve">. </w:t>
      </w:r>
    </w:p>
    <w:p w14:paraId="301EA4EF" w14:textId="5F0FA19B" w:rsidR="000E12C1" w:rsidRDefault="000E675A" w:rsidP="00A069B7">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E675A">
        <w:rPr>
          <w:b/>
          <w:bCs/>
        </w:rPr>
        <w:t>Report on the 10</w:t>
      </w:r>
      <w:r w:rsidRPr="00710779">
        <w:rPr>
          <w:b/>
          <w:bCs/>
        </w:rPr>
        <w:t>th</w:t>
      </w:r>
      <w:r w:rsidRPr="000E675A">
        <w:rPr>
          <w:b/>
          <w:bCs/>
        </w:rPr>
        <w:t xml:space="preserve"> GCBI meeting (6 December 2022)</w:t>
      </w:r>
    </w:p>
    <w:p w14:paraId="2274BFDE" w14:textId="45C73279" w:rsidR="000E675A" w:rsidRDefault="000E675A" w:rsidP="00A069B7">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t xml:space="preserve">The GCBI held its 10th meeting on 6 December 2022. </w:t>
      </w:r>
      <w:r w:rsidR="00D463AB">
        <w:t xml:space="preserve">Due to the number of ITU conferences held in 2022, the GCBI meeting had been postponed to the last quarter of 2022. </w:t>
      </w:r>
      <w:r>
        <w:t>The meeting was held virtually</w:t>
      </w:r>
      <w:r w:rsidR="00D463AB">
        <w:t xml:space="preserve"> and was attended by nine (out of twelve) </w:t>
      </w:r>
      <w:r w:rsidRPr="00D463AB">
        <w:t>GCBI m</w:t>
      </w:r>
      <w:r>
        <w:t>ember</w:t>
      </w:r>
      <w:r w:rsidR="00D463AB">
        <w:t>s</w:t>
      </w:r>
      <w:r>
        <w:t xml:space="preserve">. </w:t>
      </w:r>
      <w:r w:rsidR="00D463AB">
        <w:t>It was the last meeting of the current 4-year cycle.</w:t>
      </w:r>
    </w:p>
    <w:p w14:paraId="5DC92D4C" w14:textId="5DC2A95F" w:rsidR="00032E86" w:rsidRDefault="00D463AB" w:rsidP="00A069B7">
      <w:pPr>
        <w:tabs>
          <w:tab w:val="clear" w:pos="794"/>
          <w:tab w:val="clear" w:pos="1191"/>
          <w:tab w:val="clear" w:pos="1588"/>
          <w:tab w:val="clear" w:pos="1985"/>
          <w:tab w:val="left" w:pos="567"/>
          <w:tab w:val="left" w:pos="1134"/>
          <w:tab w:val="left" w:pos="1701"/>
          <w:tab w:val="left" w:pos="2268"/>
        </w:tabs>
        <w:spacing w:after="120"/>
      </w:pPr>
      <w:r>
        <w:t xml:space="preserve">GCBI members highlighted key developments that occurred in their respective regions since the last </w:t>
      </w:r>
      <w:r w:rsidR="00032E86">
        <w:t>meeting</w:t>
      </w:r>
      <w:r>
        <w:t>. They</w:t>
      </w:r>
      <w:r w:rsidRPr="00D463AB">
        <w:t xml:space="preserve"> </w:t>
      </w:r>
      <w:r>
        <w:t>stressed</w:t>
      </w:r>
      <w:r w:rsidRPr="00D463AB">
        <w:t xml:space="preserve"> that the question of digital literacy and skills had been discussed during the WTDC-22 and the PP-22, with many Resolutions referring to the importance of capacity development. One of the challenges was to measure the concrete impact of capacity development activities. A solid needs assessment at the early stage can help to provide targeted and impactful activities.</w:t>
      </w:r>
    </w:p>
    <w:p w14:paraId="0FE89774" w14:textId="094C4158" w:rsidR="00D463AB" w:rsidRDefault="00D463AB" w:rsidP="00A069B7">
      <w:pPr>
        <w:tabs>
          <w:tab w:val="clear" w:pos="794"/>
          <w:tab w:val="clear" w:pos="1191"/>
          <w:tab w:val="clear" w:pos="1588"/>
          <w:tab w:val="clear" w:pos="1985"/>
          <w:tab w:val="left" w:pos="567"/>
          <w:tab w:val="left" w:pos="1134"/>
          <w:tab w:val="left" w:pos="1701"/>
          <w:tab w:val="left" w:pos="2268"/>
        </w:tabs>
        <w:spacing w:after="120"/>
      </w:pPr>
      <w:r w:rsidRPr="00D463AB">
        <w:t xml:space="preserve">ITU provided an overview of the </w:t>
      </w:r>
      <w:proofErr w:type="spellStart"/>
      <w:r w:rsidRPr="00D463AB">
        <w:t>C</w:t>
      </w:r>
      <w:r w:rsidR="00431F00">
        <w:t>oE</w:t>
      </w:r>
      <w:proofErr w:type="spellEnd"/>
      <w:r w:rsidR="00431F00">
        <w:t xml:space="preserve"> </w:t>
      </w:r>
      <w:r w:rsidRPr="00D463AB">
        <w:t>programme cycle closure and the transitioning to the new ITU Academy Training Centres (ATCs) programme</w:t>
      </w:r>
      <w:r>
        <w:t xml:space="preserve"> as per WTDC Resolution 73 which was adopted at WTDC-22. </w:t>
      </w:r>
      <w:r w:rsidRPr="00D463AB">
        <w:t xml:space="preserve">The resolution mandated the ITU to re-brand the </w:t>
      </w:r>
      <w:proofErr w:type="spellStart"/>
      <w:r w:rsidRPr="00D463AB">
        <w:t>CoE</w:t>
      </w:r>
      <w:proofErr w:type="spellEnd"/>
      <w:r w:rsidRPr="00D463AB">
        <w:t xml:space="preserve"> programme, implement the recommendations contained in the </w:t>
      </w:r>
      <w:proofErr w:type="spellStart"/>
      <w:r w:rsidRPr="00D463AB">
        <w:t>CoE</w:t>
      </w:r>
      <w:proofErr w:type="spellEnd"/>
      <w:r w:rsidRPr="00D463AB">
        <w:t xml:space="preserve"> Strategic Review report and change the operational processes and procedures document.</w:t>
      </w:r>
    </w:p>
    <w:p w14:paraId="60E9E095" w14:textId="19DA084C" w:rsidR="00D463AB" w:rsidRDefault="00D463AB" w:rsidP="00A069B7">
      <w:pPr>
        <w:tabs>
          <w:tab w:val="clear" w:pos="794"/>
          <w:tab w:val="clear" w:pos="1191"/>
          <w:tab w:val="clear" w:pos="1588"/>
          <w:tab w:val="clear" w:pos="1985"/>
          <w:tab w:val="left" w:pos="567"/>
          <w:tab w:val="left" w:pos="1134"/>
          <w:tab w:val="left" w:pos="1701"/>
          <w:tab w:val="left" w:pos="2268"/>
        </w:tabs>
        <w:spacing w:after="120"/>
      </w:pPr>
      <w:r>
        <w:t xml:space="preserve">GCBI members were also provided with an update on the Digital Transformation Centres Initiative (DTCI). Phase 1 of the DTCI ended in 2021 and Phase 2 </w:t>
      </w:r>
      <w:r w:rsidR="008C332D">
        <w:t>started</w:t>
      </w:r>
      <w:r>
        <w:t xml:space="preserve"> with a kick-off workshop held in Geneva in March 2022. 13 DTCs had been selected as part of Phase 2. </w:t>
      </w:r>
      <w:r w:rsidR="00D77D7C">
        <w:t>Between 2020 and</w:t>
      </w:r>
      <w:r w:rsidR="00D94938">
        <w:t xml:space="preserve"> 2022</w:t>
      </w:r>
      <w:r>
        <w:t>, the DTCI ha</w:t>
      </w:r>
      <w:r w:rsidR="00D94938">
        <w:t>d</w:t>
      </w:r>
      <w:r>
        <w:t xml:space="preserve"> trained over 1</w:t>
      </w:r>
      <w:r w:rsidR="00D94938">
        <w:t>5</w:t>
      </w:r>
      <w:r>
        <w:t>0,000 participants from underserved communities across four regions, of which 58% were female.</w:t>
      </w:r>
    </w:p>
    <w:p w14:paraId="4707CF1C" w14:textId="22FD839C" w:rsidR="00E61FE1" w:rsidRDefault="00E61FE1" w:rsidP="00A069B7">
      <w:pPr>
        <w:tabs>
          <w:tab w:val="clear" w:pos="794"/>
          <w:tab w:val="clear" w:pos="1191"/>
          <w:tab w:val="clear" w:pos="1588"/>
          <w:tab w:val="clear" w:pos="1985"/>
          <w:tab w:val="left" w:pos="567"/>
          <w:tab w:val="left" w:pos="1134"/>
          <w:tab w:val="left" w:pos="1701"/>
          <w:tab w:val="left" w:pos="2268"/>
        </w:tabs>
        <w:spacing w:after="120"/>
      </w:pPr>
      <w:r>
        <w:t xml:space="preserve">Finally, GCBI members were informed of </w:t>
      </w:r>
      <w:r w:rsidRPr="00E61FE1">
        <w:t>recent progress made towards developing a harmonized approach for capacity development across the ITU.</w:t>
      </w:r>
      <w:r>
        <w:t xml:space="preserve"> In early 2022, </w:t>
      </w:r>
      <w:r w:rsidRPr="00E61FE1">
        <w:t xml:space="preserve">ITU established an intersectoral </w:t>
      </w:r>
      <w:r w:rsidR="00431F00">
        <w:t>t</w:t>
      </w:r>
      <w:r w:rsidRPr="00E61FE1">
        <w:t xml:space="preserve">ask </w:t>
      </w:r>
      <w:r w:rsidR="00431F00">
        <w:t>f</w:t>
      </w:r>
      <w:r w:rsidRPr="00E61FE1">
        <w:t xml:space="preserve">orce to work on harmonizing capacity development across ITU. The </w:t>
      </w:r>
      <w:r w:rsidR="00431F00">
        <w:t>t</w:t>
      </w:r>
      <w:r w:rsidRPr="00E61FE1">
        <w:t xml:space="preserve">ask </w:t>
      </w:r>
      <w:r w:rsidR="00431F00">
        <w:t>f</w:t>
      </w:r>
      <w:r w:rsidRPr="00E61FE1">
        <w:t xml:space="preserve">orce </w:t>
      </w:r>
      <w:r>
        <w:t>has the objective</w:t>
      </w:r>
      <w:r w:rsidRPr="00E61FE1">
        <w:t xml:space="preserve"> to consolidate all ITU capacity development work under the framework of the ITU Academy.</w:t>
      </w:r>
      <w:r>
        <w:t xml:space="preserve"> </w:t>
      </w:r>
    </w:p>
    <w:p w14:paraId="09DB9328" w14:textId="5E371ED1" w:rsidR="00032E86" w:rsidRDefault="00032E86" w:rsidP="00A069B7">
      <w:pPr>
        <w:keepNext/>
        <w:tabs>
          <w:tab w:val="clear" w:pos="794"/>
          <w:tab w:val="clear" w:pos="1191"/>
          <w:tab w:val="clear" w:pos="1588"/>
          <w:tab w:val="clear" w:pos="1985"/>
          <w:tab w:val="left" w:pos="567"/>
          <w:tab w:val="left" w:pos="1134"/>
          <w:tab w:val="left" w:pos="1701"/>
          <w:tab w:val="left" w:pos="2268"/>
        </w:tabs>
        <w:spacing w:after="120"/>
      </w:pPr>
      <w:r>
        <w:t xml:space="preserve">At the end of the meeting, </w:t>
      </w:r>
      <w:r w:rsidR="00E61FE1" w:rsidRPr="00E61FE1">
        <w:t>GCBI adopted the following key outcomes of the meeting</w:t>
      </w:r>
      <w:r>
        <w:t>:</w:t>
      </w:r>
    </w:p>
    <w:p w14:paraId="6C613DDB"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importance of capacity and digital skills development is continuing to grow among ITU Member states as evidenced by discussions during WTDC-22 and PP-22 which referenced capacity development and digital skills development. This increases the need for ITU to scale efforts in supporting member states to address capacity development and digital skills needs in their countries. </w:t>
      </w:r>
    </w:p>
    <w:p w14:paraId="2A769C59" w14:textId="59DC0A1D"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Members of the GCBI who participated at WTDC-22 contributed to the revision of Resolution 73 and in this meeting emphasized that members are anxious to see the new ATC </w:t>
      </w:r>
      <w:proofErr w:type="spellStart"/>
      <w:r w:rsidRPr="00E61FE1">
        <w:rPr>
          <w:rFonts w:ascii="Calibri" w:eastAsia="SimSun" w:hAnsi="Calibri" w:cs="Arial"/>
          <w:szCs w:val="24"/>
          <w:lang w:val="en-US"/>
        </w:rPr>
        <w:t>programme</w:t>
      </w:r>
      <w:proofErr w:type="spellEnd"/>
      <w:r w:rsidRPr="00E61FE1">
        <w:rPr>
          <w:rFonts w:ascii="Calibri" w:eastAsia="SimSun" w:hAnsi="Calibri" w:cs="Arial"/>
          <w:szCs w:val="24"/>
          <w:lang w:val="en-US"/>
        </w:rPr>
        <w:t xml:space="preserve">. This is going to increase the focus on this group by the membership who are expecting an increase in digital skills development interventions. </w:t>
      </w:r>
    </w:p>
    <w:p w14:paraId="211D8B84"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GCBI has an opportunity to have a more prominent role with the ITU Academy now supporting and guiding new players. This requires measuring impact which begins with assessment at the early stages of training course planning.  </w:t>
      </w:r>
    </w:p>
    <w:p w14:paraId="4DCEF631"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ATC </w:t>
      </w:r>
      <w:proofErr w:type="spellStart"/>
      <w:r w:rsidRPr="00E61FE1">
        <w:rPr>
          <w:rFonts w:ascii="Calibri" w:eastAsia="SimSun" w:hAnsi="Calibri" w:cs="Arial"/>
          <w:szCs w:val="24"/>
          <w:lang w:val="en-US"/>
        </w:rPr>
        <w:t>programme</w:t>
      </w:r>
      <w:proofErr w:type="spellEnd"/>
      <w:r w:rsidRPr="00E61FE1">
        <w:rPr>
          <w:rFonts w:ascii="Calibri" w:eastAsia="SimSun" w:hAnsi="Calibri" w:cs="Arial"/>
          <w:szCs w:val="24"/>
          <w:lang w:val="en-US"/>
        </w:rPr>
        <w:t xml:space="preserve"> is an excellent continuation of the </w:t>
      </w:r>
      <w:proofErr w:type="spellStart"/>
      <w:r w:rsidRPr="00E61FE1">
        <w:rPr>
          <w:rFonts w:ascii="Calibri" w:eastAsia="SimSun" w:hAnsi="Calibri" w:cs="Arial"/>
          <w:szCs w:val="24"/>
          <w:lang w:val="en-US"/>
        </w:rPr>
        <w:t>CoE</w:t>
      </w:r>
      <w:proofErr w:type="spellEnd"/>
      <w:r w:rsidRPr="00E61FE1">
        <w:rPr>
          <w:rFonts w:ascii="Calibri" w:eastAsia="SimSun" w:hAnsi="Calibri" w:cs="Arial"/>
          <w:szCs w:val="24"/>
          <w:lang w:val="en-US"/>
        </w:rPr>
        <w:t xml:space="preserve"> </w:t>
      </w:r>
      <w:proofErr w:type="spellStart"/>
      <w:r w:rsidRPr="00E61FE1">
        <w:rPr>
          <w:rFonts w:ascii="Calibri" w:eastAsia="SimSun" w:hAnsi="Calibri" w:cs="Arial"/>
          <w:szCs w:val="24"/>
          <w:lang w:val="en-US"/>
        </w:rPr>
        <w:t>programme</w:t>
      </w:r>
      <w:proofErr w:type="spellEnd"/>
      <w:r w:rsidRPr="00E61FE1">
        <w:rPr>
          <w:rFonts w:ascii="Calibri" w:eastAsia="SimSun" w:hAnsi="Calibri" w:cs="Arial"/>
          <w:szCs w:val="24"/>
          <w:lang w:val="en-US"/>
        </w:rPr>
        <w:t xml:space="preserve"> and its focus on online delivery is the appropriate focus as this form of delivery attracts more participants, from diverse backgrounds. </w:t>
      </w:r>
    </w:p>
    <w:p w14:paraId="5EB5EE8D"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nature of content is evolving, and there is a need to maintain flexibility to embrace changes and to avoid re-inventing the wheel. Assessment is key to all training </w:t>
      </w:r>
      <w:proofErr w:type="spellStart"/>
      <w:r w:rsidRPr="00E61FE1">
        <w:rPr>
          <w:rFonts w:ascii="Calibri" w:eastAsia="SimSun" w:hAnsi="Calibri" w:cs="Arial"/>
          <w:szCs w:val="24"/>
          <w:lang w:val="en-US"/>
        </w:rPr>
        <w:t>programmes</w:t>
      </w:r>
      <w:proofErr w:type="spellEnd"/>
      <w:r w:rsidRPr="00E61FE1">
        <w:rPr>
          <w:rFonts w:ascii="Calibri" w:eastAsia="SimSun" w:hAnsi="Calibri" w:cs="Arial"/>
          <w:szCs w:val="24"/>
          <w:lang w:val="en-US"/>
        </w:rPr>
        <w:t xml:space="preserve">, and it is important to integrate assessment tools into the platform. </w:t>
      </w:r>
    </w:p>
    <w:p w14:paraId="40D2A903"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ITU should consider virtual labs for the ITU Academy to attract partners. </w:t>
      </w:r>
    </w:p>
    <w:p w14:paraId="6A05F9D0"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group noted that the DTCI should continue and considered it as a good initiative that has a potential for long term sustainability. Members emphasized that the right level of content is key for adoption. The Bloom’s taxonomy should also be used as a key tool for determining the appropriate levels of courses. </w:t>
      </w:r>
    </w:p>
    <w:p w14:paraId="763D1AF6" w14:textId="5F64FBAF" w:rsid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work on harmonizing capacity development across the ITU is a good step in implementing the recommendations of the feasibility study and recommendations from decision making bodies, </w:t>
      </w:r>
      <w:proofErr w:type="gramStart"/>
      <w:r w:rsidRPr="00E61FE1">
        <w:rPr>
          <w:rFonts w:ascii="Calibri" w:eastAsia="SimSun" w:hAnsi="Calibri" w:cs="Arial"/>
          <w:szCs w:val="24"/>
          <w:lang w:val="en-US"/>
        </w:rPr>
        <w:t>in particular the</w:t>
      </w:r>
      <w:proofErr w:type="gramEnd"/>
      <w:r w:rsidRPr="00E61FE1">
        <w:rPr>
          <w:rFonts w:ascii="Calibri" w:eastAsia="SimSun" w:hAnsi="Calibri" w:cs="Arial"/>
          <w:szCs w:val="24"/>
          <w:lang w:val="en-US"/>
        </w:rPr>
        <w:t xml:space="preserve"> ITU Council. This will contribute to the value add that ITU is providing to its members.   </w:t>
      </w:r>
    </w:p>
    <w:p w14:paraId="40184C01" w14:textId="022E8964" w:rsidR="007D523B" w:rsidRPr="00E61FE1" w:rsidRDefault="007D523B"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Pr>
          <w:rFonts w:ascii="Calibri" w:eastAsia="SimSun" w:hAnsi="Calibri" w:cs="Arial"/>
          <w:szCs w:val="24"/>
          <w:lang w:val="en-US"/>
        </w:rPr>
        <w:t xml:space="preserve">The full report of the meeting is available </w:t>
      </w:r>
      <w:hyperlink r:id="rId13" w:history="1">
        <w:r w:rsidRPr="007D523B">
          <w:rPr>
            <w:rStyle w:val="Hyperlink"/>
            <w:rFonts w:ascii="Calibri" w:eastAsia="SimSun" w:hAnsi="Calibri" w:cs="Arial"/>
            <w:szCs w:val="24"/>
            <w:lang w:val="en-US"/>
          </w:rPr>
          <w:t>here</w:t>
        </w:r>
      </w:hyperlink>
      <w:r>
        <w:rPr>
          <w:rFonts w:ascii="Calibri" w:eastAsia="SimSun" w:hAnsi="Calibri" w:cs="Arial"/>
          <w:szCs w:val="24"/>
          <w:lang w:val="en-US"/>
        </w:rPr>
        <w:t xml:space="preserve">. </w:t>
      </w:r>
    </w:p>
    <w:p w14:paraId="3BC6CD49" w14:textId="6856EF9B" w:rsidR="00A35DFC" w:rsidRPr="00032E86" w:rsidRDefault="00696F02" w:rsidP="00A069B7">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32E86">
        <w:rPr>
          <w:b/>
          <w:bCs/>
        </w:rPr>
        <w:t>Updates on membership of the GCBI</w:t>
      </w:r>
    </w:p>
    <w:p w14:paraId="03CB6D68" w14:textId="7C580CCB" w:rsidR="006004C5" w:rsidRDefault="006004C5" w:rsidP="00A069B7">
      <w:pPr>
        <w:tabs>
          <w:tab w:val="clear" w:pos="794"/>
          <w:tab w:val="clear" w:pos="1191"/>
          <w:tab w:val="clear" w:pos="1588"/>
          <w:tab w:val="clear" w:pos="1985"/>
          <w:tab w:val="left" w:pos="567"/>
          <w:tab w:val="left" w:pos="1134"/>
          <w:tab w:val="left" w:pos="1701"/>
          <w:tab w:val="left" w:pos="2268"/>
        </w:tabs>
        <w:spacing w:after="120"/>
      </w:pPr>
      <w:r>
        <w:t>According to the GCBI term</w:t>
      </w:r>
      <w:r w:rsidR="000D5121">
        <w:t>s</w:t>
      </w:r>
      <w:r>
        <w:t xml:space="preserve"> of reference, and in line with WTDC cycles, GCBI members sha</w:t>
      </w:r>
      <w:r w:rsidR="000D5121">
        <w:t>ll</w:t>
      </w:r>
      <w:r>
        <w:t xml:space="preserve"> serve for one term (one four-year period), and can serve for another term, after which they may no longer be eligible for appointment. </w:t>
      </w:r>
    </w:p>
    <w:p w14:paraId="0C0D884D" w14:textId="7EB76AF9" w:rsidR="00696F02" w:rsidRDefault="006004C5" w:rsidP="00A069B7">
      <w:pPr>
        <w:tabs>
          <w:tab w:val="clear" w:pos="794"/>
          <w:tab w:val="clear" w:pos="1191"/>
          <w:tab w:val="clear" w:pos="1588"/>
          <w:tab w:val="clear" w:pos="1985"/>
          <w:tab w:val="left" w:pos="567"/>
          <w:tab w:val="left" w:pos="1134"/>
          <w:tab w:val="left" w:pos="1701"/>
          <w:tab w:val="left" w:pos="2268"/>
        </w:tabs>
        <w:spacing w:after="120"/>
      </w:pPr>
      <w:r>
        <w:t>The current four-year cycle ended in 2022. Therefore, the ITU secretariat launched a c</w:t>
      </w:r>
      <w:r w:rsidR="00AB6999">
        <w:t xml:space="preserve">all for nominations </w:t>
      </w:r>
      <w:r>
        <w:t>for GCBI membership in early 2023. Regional telecommunication organisations were invited to coordinate the selection of candidates from their region and propose two name</w:t>
      </w:r>
      <w:r w:rsidR="000D5121">
        <w:t>s</w:t>
      </w:r>
      <w:r>
        <w:t xml:space="preserve"> to the Director, BDT, as stipulated in Resolution 40. </w:t>
      </w:r>
      <w:r w:rsidR="00C978DC">
        <w:t xml:space="preserve"> </w:t>
      </w:r>
    </w:p>
    <w:p w14:paraId="0F2D7D5A" w14:textId="2C681F5E" w:rsidR="00AB6999" w:rsidRDefault="006004C5" w:rsidP="00A069B7">
      <w:pPr>
        <w:tabs>
          <w:tab w:val="clear" w:pos="794"/>
          <w:tab w:val="clear" w:pos="1191"/>
          <w:tab w:val="clear" w:pos="1588"/>
          <w:tab w:val="clear" w:pos="1985"/>
          <w:tab w:val="left" w:pos="567"/>
          <w:tab w:val="left" w:pos="1134"/>
          <w:tab w:val="left" w:pos="1701"/>
          <w:tab w:val="left" w:pos="2268"/>
        </w:tabs>
        <w:spacing w:after="120"/>
      </w:pPr>
      <w:r>
        <w:t xml:space="preserve">The list of GCBI members for the cycle 2023-2026 is provided in Annex 1. </w:t>
      </w:r>
    </w:p>
    <w:p w14:paraId="6D318D36" w14:textId="77777777" w:rsidR="00710779" w:rsidRDefault="00710779">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C02C02B" w14:textId="6ADAF68E" w:rsidR="006004C5" w:rsidRPr="006004C5" w:rsidRDefault="006004C5" w:rsidP="0077188D">
      <w:pPr>
        <w:keepNext/>
        <w:tabs>
          <w:tab w:val="clear" w:pos="794"/>
          <w:tab w:val="clear" w:pos="1191"/>
          <w:tab w:val="clear" w:pos="1588"/>
          <w:tab w:val="clear" w:pos="1985"/>
        </w:tabs>
        <w:overflowPunct/>
        <w:autoSpaceDE/>
        <w:autoSpaceDN/>
        <w:adjustRightInd/>
        <w:spacing w:before="0"/>
        <w:jc w:val="center"/>
        <w:textAlignment w:val="auto"/>
        <w:rPr>
          <w:b/>
          <w:bCs/>
        </w:rPr>
      </w:pPr>
      <w:r w:rsidRPr="006004C5">
        <w:rPr>
          <w:b/>
          <w:bCs/>
        </w:rPr>
        <w:t>Annex 1</w:t>
      </w:r>
    </w:p>
    <w:p w14:paraId="129D9B82" w14:textId="3572AD80" w:rsidR="006004C5" w:rsidRPr="006004C5" w:rsidRDefault="006004C5" w:rsidP="0077188D">
      <w:pPr>
        <w:keepNext/>
        <w:tabs>
          <w:tab w:val="clear" w:pos="794"/>
          <w:tab w:val="clear" w:pos="1191"/>
          <w:tab w:val="clear" w:pos="1588"/>
          <w:tab w:val="clear" w:pos="1985"/>
        </w:tabs>
        <w:overflowPunct/>
        <w:autoSpaceDE/>
        <w:autoSpaceDN/>
        <w:adjustRightInd/>
        <w:spacing w:before="240" w:after="240"/>
        <w:jc w:val="center"/>
        <w:textAlignment w:val="auto"/>
        <w:rPr>
          <w:b/>
          <w:bCs/>
        </w:rPr>
      </w:pPr>
      <w:r w:rsidRPr="006004C5">
        <w:rPr>
          <w:b/>
          <w:bCs/>
        </w:rPr>
        <w:t>List of GCBI members, 2023- 2026</w:t>
      </w:r>
    </w:p>
    <w:tbl>
      <w:tblPr>
        <w:tblStyle w:val="TableGrid"/>
        <w:tblW w:w="9778" w:type="dxa"/>
        <w:tblLayout w:type="fixed"/>
        <w:tblLook w:val="06A0" w:firstRow="1" w:lastRow="0" w:firstColumn="1" w:lastColumn="0" w:noHBand="1" w:noVBand="1"/>
      </w:tblPr>
      <w:tblGrid>
        <w:gridCol w:w="765"/>
        <w:gridCol w:w="1797"/>
        <w:gridCol w:w="2650"/>
        <w:gridCol w:w="2908"/>
        <w:gridCol w:w="1658"/>
      </w:tblGrid>
      <w:tr w:rsidR="1591898D" w14:paraId="14156448" w14:textId="77777777" w:rsidTr="00EC2DC9">
        <w:trPr>
          <w:tblHeader/>
        </w:trPr>
        <w:tc>
          <w:tcPr>
            <w:tcW w:w="76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bottom"/>
          </w:tcPr>
          <w:p w14:paraId="47B8A2E5" w14:textId="02DEAB39" w:rsidR="1591898D" w:rsidRDefault="1591898D" w:rsidP="00710779">
            <w:pPr>
              <w:spacing w:after="120"/>
            </w:pPr>
            <w:r w:rsidRPr="1591898D">
              <w:rPr>
                <w:rFonts w:ascii="Calibri" w:eastAsia="Calibri" w:hAnsi="Calibri" w:cs="Calibri"/>
                <w:b/>
                <w:bCs/>
                <w:color w:val="000000" w:themeColor="text1"/>
                <w:sz w:val="22"/>
                <w:szCs w:val="22"/>
              </w:rPr>
              <w:t>Region</w:t>
            </w:r>
          </w:p>
        </w:tc>
        <w:tc>
          <w:tcPr>
            <w:tcW w:w="1797"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4784432E" w14:textId="41ABA315" w:rsidR="1591898D" w:rsidRDefault="1591898D" w:rsidP="00710779">
            <w:pPr>
              <w:spacing w:after="120"/>
              <w:jc w:val="center"/>
            </w:pPr>
            <w:r w:rsidRPr="1591898D">
              <w:rPr>
                <w:rFonts w:ascii="Calibri" w:eastAsia="Calibri" w:hAnsi="Calibri" w:cs="Calibri"/>
                <w:b/>
                <w:bCs/>
                <w:color w:val="000000" w:themeColor="text1"/>
                <w:sz w:val="22"/>
                <w:szCs w:val="22"/>
              </w:rPr>
              <w:t>Name</w:t>
            </w:r>
          </w:p>
        </w:tc>
        <w:tc>
          <w:tcPr>
            <w:tcW w:w="2650"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6C7BF3A2" w14:textId="30C75091" w:rsidR="1591898D" w:rsidRDefault="1591898D" w:rsidP="00710779">
            <w:pPr>
              <w:spacing w:after="120"/>
              <w:jc w:val="center"/>
            </w:pPr>
            <w:r w:rsidRPr="1591898D">
              <w:rPr>
                <w:rFonts w:ascii="Calibri" w:eastAsia="Calibri" w:hAnsi="Calibri" w:cs="Calibri"/>
                <w:b/>
                <w:bCs/>
                <w:color w:val="000000" w:themeColor="text1"/>
                <w:sz w:val="22"/>
                <w:szCs w:val="22"/>
              </w:rPr>
              <w:t>Functional title</w:t>
            </w:r>
          </w:p>
        </w:tc>
        <w:tc>
          <w:tcPr>
            <w:tcW w:w="290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5D35E288" w14:textId="32513BB8" w:rsidR="1591898D" w:rsidRDefault="1591898D" w:rsidP="00710779">
            <w:pPr>
              <w:spacing w:after="120"/>
              <w:jc w:val="center"/>
            </w:pPr>
            <w:r w:rsidRPr="1591898D">
              <w:rPr>
                <w:rFonts w:ascii="Calibri" w:eastAsia="Calibri" w:hAnsi="Calibri" w:cs="Calibri"/>
                <w:b/>
                <w:bCs/>
                <w:color w:val="000000" w:themeColor="text1"/>
                <w:sz w:val="22"/>
                <w:szCs w:val="22"/>
              </w:rPr>
              <w:t>Affiliation</w:t>
            </w:r>
          </w:p>
        </w:tc>
        <w:tc>
          <w:tcPr>
            <w:tcW w:w="165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6BD6A3AB" w14:textId="6A6A00F7" w:rsidR="1591898D" w:rsidRDefault="1591898D" w:rsidP="00710779">
            <w:pPr>
              <w:spacing w:after="120"/>
              <w:jc w:val="center"/>
            </w:pPr>
            <w:r w:rsidRPr="1591898D">
              <w:rPr>
                <w:rFonts w:ascii="Calibri" w:eastAsia="Calibri" w:hAnsi="Calibri" w:cs="Calibri"/>
                <w:b/>
                <w:bCs/>
                <w:color w:val="000000" w:themeColor="text1"/>
                <w:sz w:val="22"/>
                <w:szCs w:val="22"/>
              </w:rPr>
              <w:t>Country</w:t>
            </w:r>
          </w:p>
        </w:tc>
      </w:tr>
      <w:tr w:rsidR="1591898D" w14:paraId="22445365" w14:textId="77777777" w:rsidTr="0077188D">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327293AC" w14:textId="41369765" w:rsidR="1591898D" w:rsidRDefault="1591898D" w:rsidP="00710779">
            <w:pPr>
              <w:spacing w:before="40" w:after="40"/>
              <w:jc w:val="center"/>
            </w:pPr>
            <w:r w:rsidRPr="1591898D">
              <w:rPr>
                <w:rFonts w:ascii="Calibri" w:eastAsia="Calibri" w:hAnsi="Calibri" w:cs="Calibri"/>
                <w:b/>
                <w:bCs/>
                <w:color w:val="000000" w:themeColor="text1"/>
                <w:sz w:val="22"/>
                <w:szCs w:val="22"/>
              </w:rPr>
              <w:t>AFR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BFC021" w14:textId="3ABBDDD9" w:rsidR="1591898D" w:rsidRDefault="1591898D" w:rsidP="00710779">
            <w:pPr>
              <w:spacing w:before="40" w:after="40"/>
            </w:pPr>
            <w:r w:rsidRPr="1591898D">
              <w:rPr>
                <w:rFonts w:ascii="Calibri" w:eastAsia="Calibri" w:hAnsi="Calibri" w:cs="Calibri"/>
                <w:color w:val="000000" w:themeColor="text1"/>
                <w:sz w:val="22"/>
                <w:szCs w:val="22"/>
              </w:rPr>
              <w:t xml:space="preserve">Ms Anne Chantal </w:t>
            </w:r>
            <w:proofErr w:type="spellStart"/>
            <w:r w:rsidRPr="1591898D">
              <w:rPr>
                <w:rFonts w:ascii="Calibri" w:eastAsia="Calibri" w:hAnsi="Calibri" w:cs="Calibri"/>
                <w:color w:val="000000" w:themeColor="text1"/>
                <w:sz w:val="22"/>
                <w:szCs w:val="22"/>
              </w:rPr>
              <w:t>Ngondji</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C42A02" w14:textId="50CDE07F" w:rsidR="1591898D" w:rsidRDefault="1591898D" w:rsidP="00710779">
            <w:pPr>
              <w:spacing w:before="40" w:after="40"/>
            </w:pPr>
            <w:r w:rsidRPr="1591898D">
              <w:rPr>
                <w:rFonts w:ascii="Calibri" w:eastAsia="Calibri" w:hAnsi="Calibri" w:cs="Calibri"/>
                <w:color w:val="000000" w:themeColor="text1"/>
                <w:sz w:val="22"/>
                <w:szCs w:val="22"/>
              </w:rPr>
              <w:t>Head of Research and Cooperation Division</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38B445" w14:textId="1ECB5128" w:rsidR="1591898D" w:rsidRPr="007B4763" w:rsidRDefault="1591898D" w:rsidP="00710779">
            <w:pPr>
              <w:spacing w:before="40" w:after="40"/>
              <w:rPr>
                <w:lang w:val="fr-CH"/>
              </w:rPr>
            </w:pPr>
            <w:r w:rsidRPr="007B4763">
              <w:rPr>
                <w:rFonts w:ascii="Calibri" w:eastAsia="Calibri" w:hAnsi="Calibri" w:cs="Calibri"/>
                <w:color w:val="000000" w:themeColor="text1"/>
                <w:sz w:val="22"/>
                <w:szCs w:val="22"/>
                <w:lang w:val="fr-CH"/>
              </w:rPr>
              <w:t>Ecole Nationale Supérieure des Postes, des Télécommunications et des TIC (SUP’PTIC)</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D27D90" w14:textId="4DF4FB79" w:rsidR="1591898D" w:rsidRDefault="1591898D" w:rsidP="00710779">
            <w:pPr>
              <w:spacing w:before="40" w:after="40"/>
              <w:jc w:val="center"/>
            </w:pPr>
            <w:r w:rsidRPr="1591898D">
              <w:rPr>
                <w:rFonts w:ascii="Calibri" w:eastAsia="Calibri" w:hAnsi="Calibri" w:cs="Calibri"/>
                <w:color w:val="000000" w:themeColor="text1"/>
                <w:sz w:val="22"/>
                <w:szCs w:val="22"/>
              </w:rPr>
              <w:t>Cameroon</w:t>
            </w:r>
          </w:p>
        </w:tc>
      </w:tr>
      <w:tr w:rsidR="1591898D" w14:paraId="74EBF785" w14:textId="77777777" w:rsidTr="0077188D">
        <w:tc>
          <w:tcPr>
            <w:tcW w:w="765" w:type="dxa"/>
            <w:vMerge/>
            <w:tcBorders>
              <w:left w:val="single" w:sz="0" w:space="0" w:color="auto"/>
              <w:bottom w:val="single" w:sz="0" w:space="0" w:color="000000" w:themeColor="text1"/>
              <w:right w:val="single" w:sz="0" w:space="0" w:color="auto"/>
            </w:tcBorders>
            <w:vAlign w:val="center"/>
          </w:tcPr>
          <w:p w14:paraId="2C8B96C4"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6516D7D" w14:textId="4BD29C8F" w:rsidR="1591898D" w:rsidRDefault="1591898D" w:rsidP="00710779">
            <w:pPr>
              <w:spacing w:before="40" w:after="40"/>
            </w:pPr>
            <w:r w:rsidRPr="1591898D">
              <w:rPr>
                <w:rFonts w:ascii="Calibri" w:eastAsia="Calibri" w:hAnsi="Calibri" w:cs="Calibri"/>
                <w:color w:val="000000" w:themeColor="text1"/>
                <w:sz w:val="22"/>
                <w:szCs w:val="22"/>
              </w:rPr>
              <w:t xml:space="preserve">Mr </w:t>
            </w:r>
            <w:proofErr w:type="spellStart"/>
            <w:r w:rsidRPr="1591898D">
              <w:rPr>
                <w:rFonts w:ascii="Calibri" w:eastAsia="Calibri" w:hAnsi="Calibri" w:cs="Calibri"/>
                <w:color w:val="000000" w:themeColor="text1"/>
                <w:sz w:val="22"/>
                <w:szCs w:val="22"/>
              </w:rPr>
              <w:t>Mohamadou</w:t>
            </w:r>
            <w:proofErr w:type="spellEnd"/>
            <w:r w:rsidRPr="1591898D">
              <w:rPr>
                <w:rFonts w:ascii="Calibri" w:eastAsia="Calibri" w:hAnsi="Calibri" w:cs="Calibri"/>
                <w:color w:val="000000" w:themeColor="text1"/>
                <w:sz w:val="22"/>
                <w:szCs w:val="22"/>
              </w:rPr>
              <w:t xml:space="preserve"> </w:t>
            </w:r>
            <w:proofErr w:type="spellStart"/>
            <w:r w:rsidRPr="1591898D">
              <w:rPr>
                <w:rFonts w:ascii="Calibri" w:eastAsia="Calibri" w:hAnsi="Calibri" w:cs="Calibri"/>
                <w:color w:val="000000" w:themeColor="text1"/>
                <w:sz w:val="22"/>
                <w:szCs w:val="22"/>
              </w:rPr>
              <w:t>Arabani</w:t>
            </w:r>
            <w:proofErr w:type="spellEnd"/>
            <w:r w:rsidRPr="1591898D">
              <w:rPr>
                <w:rFonts w:ascii="Calibri" w:eastAsia="Calibri" w:hAnsi="Calibri" w:cs="Calibri"/>
                <w:color w:val="000000" w:themeColor="text1"/>
                <w:sz w:val="22"/>
                <w:szCs w:val="22"/>
              </w:rPr>
              <w:t xml:space="preserve"> </w:t>
            </w:r>
            <w:proofErr w:type="spellStart"/>
            <w:r w:rsidRPr="1591898D">
              <w:rPr>
                <w:rFonts w:ascii="Calibri" w:eastAsia="Calibri" w:hAnsi="Calibri" w:cs="Calibri"/>
                <w:color w:val="000000" w:themeColor="text1"/>
                <w:sz w:val="22"/>
                <w:szCs w:val="22"/>
              </w:rPr>
              <w:t>Saibou</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5ED807" w14:textId="406513D7" w:rsidR="1591898D" w:rsidRDefault="1591898D" w:rsidP="00710779">
            <w:pPr>
              <w:spacing w:before="40" w:after="40"/>
            </w:pPr>
            <w:r w:rsidRPr="1591898D">
              <w:rPr>
                <w:rFonts w:ascii="Calibri" w:eastAsia="Calibri" w:hAnsi="Calibri" w:cs="Calibri"/>
                <w:color w:val="000000" w:themeColor="text1"/>
                <w:sz w:val="22"/>
                <w:szCs w:val="22"/>
              </w:rPr>
              <w:t>Senior ICT Capacity building, Training, Research and Consulting Expert / Founder and Managing Director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B1AEBF" w14:textId="7698F66B" w:rsidR="1591898D" w:rsidRDefault="1591898D" w:rsidP="00710779">
            <w:pPr>
              <w:spacing w:before="40" w:after="40"/>
            </w:pPr>
            <w:r w:rsidRPr="1591898D">
              <w:rPr>
                <w:rFonts w:ascii="Calibri" w:eastAsia="Calibri" w:hAnsi="Calibri" w:cs="Calibri"/>
                <w:color w:val="000000" w:themeColor="text1"/>
                <w:sz w:val="22"/>
                <w:szCs w:val="22"/>
              </w:rPr>
              <w:t>SMA Consulting Group</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D53FED" w14:textId="1122F177" w:rsidR="1591898D" w:rsidRDefault="1591898D" w:rsidP="00710779">
            <w:pPr>
              <w:spacing w:before="40" w:after="40"/>
              <w:jc w:val="center"/>
            </w:pPr>
            <w:r w:rsidRPr="1591898D">
              <w:rPr>
                <w:rFonts w:ascii="Calibri" w:eastAsia="Calibri" w:hAnsi="Calibri" w:cs="Calibri"/>
                <w:color w:val="000000" w:themeColor="text1"/>
                <w:sz w:val="22"/>
                <w:szCs w:val="22"/>
              </w:rPr>
              <w:t>Niger</w:t>
            </w:r>
          </w:p>
        </w:tc>
      </w:tr>
      <w:tr w:rsidR="1591898D" w14:paraId="7614FB41" w14:textId="77777777" w:rsidTr="0077188D">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04E7977E" w14:textId="506138E0" w:rsidR="1591898D" w:rsidRDefault="1591898D" w:rsidP="00710779">
            <w:pPr>
              <w:spacing w:before="40" w:after="40"/>
              <w:jc w:val="center"/>
            </w:pPr>
            <w:r w:rsidRPr="1591898D">
              <w:rPr>
                <w:rFonts w:ascii="Calibri" w:eastAsia="Calibri" w:hAnsi="Calibri" w:cs="Calibri"/>
                <w:b/>
                <w:bCs/>
                <w:color w:val="000000" w:themeColor="text1"/>
                <w:sz w:val="22"/>
                <w:szCs w:val="22"/>
              </w:rPr>
              <w:t>AMS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91CEEB" w14:textId="1B56AAED" w:rsidR="1591898D" w:rsidRDefault="1591898D" w:rsidP="00710779">
            <w:pPr>
              <w:spacing w:before="40" w:after="40"/>
            </w:pPr>
            <w:r w:rsidRPr="1591898D">
              <w:rPr>
                <w:rFonts w:ascii="Calibri" w:eastAsia="Calibri" w:hAnsi="Calibri" w:cs="Calibri"/>
                <w:color w:val="000000" w:themeColor="text1"/>
                <w:sz w:val="22"/>
                <w:szCs w:val="22"/>
              </w:rPr>
              <w:t xml:space="preserve">Ms Andrea </w:t>
            </w:r>
            <w:proofErr w:type="spellStart"/>
            <w:r w:rsidRPr="1591898D">
              <w:rPr>
                <w:rFonts w:ascii="Calibri" w:eastAsia="Calibri" w:hAnsi="Calibri" w:cs="Calibri"/>
                <w:color w:val="000000" w:themeColor="text1"/>
                <w:sz w:val="22"/>
                <w:szCs w:val="22"/>
              </w:rPr>
              <w:t>Mamprim</w:t>
            </w:r>
            <w:proofErr w:type="spellEnd"/>
            <w:r w:rsidRPr="1591898D">
              <w:rPr>
                <w:rFonts w:ascii="Calibri" w:eastAsia="Calibri" w:hAnsi="Calibri" w:cs="Calibri"/>
                <w:color w:val="000000" w:themeColor="text1"/>
                <w:sz w:val="22"/>
                <w:szCs w:val="22"/>
              </w:rPr>
              <w:t xml:space="preserve"> </w:t>
            </w:r>
            <w:r>
              <w:br/>
            </w:r>
            <w:proofErr w:type="spellStart"/>
            <w:r w:rsidRPr="1591898D">
              <w:rPr>
                <w:rFonts w:ascii="Calibri" w:eastAsia="Calibri" w:hAnsi="Calibri" w:cs="Calibri"/>
                <w:color w:val="000000" w:themeColor="text1"/>
                <w:sz w:val="22"/>
                <w:szCs w:val="22"/>
              </w:rPr>
              <w:t>Grippa</w:t>
            </w:r>
            <w:proofErr w:type="spellEnd"/>
            <w:r w:rsidRPr="1591898D">
              <w:rPr>
                <w:rFonts w:ascii="Calibri" w:eastAsia="Calibri" w:hAnsi="Calibri" w:cs="Calibri"/>
                <w:color w:val="000000" w:themeColor="text1"/>
                <w:sz w:val="22"/>
                <w:szCs w:val="22"/>
              </w:rPr>
              <w:t xml:space="preserve"> </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1605B7" w14:textId="5597E760" w:rsidR="1591898D" w:rsidRDefault="1591898D" w:rsidP="00710779">
            <w:pPr>
              <w:spacing w:before="40" w:after="40"/>
            </w:pPr>
            <w:r w:rsidRPr="1591898D">
              <w:rPr>
                <w:rFonts w:ascii="Calibri" w:eastAsia="Calibri" w:hAnsi="Calibri" w:cs="Calibri"/>
                <w:color w:val="000000" w:themeColor="text1"/>
                <w:sz w:val="22"/>
                <w:szCs w:val="22"/>
              </w:rPr>
              <w:t>Specialist in Regulation of Public Telecommunications Services</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791F38" w14:textId="6DE07747" w:rsidR="1591898D" w:rsidRDefault="1591898D" w:rsidP="00710779">
            <w:pPr>
              <w:spacing w:before="40" w:after="40"/>
            </w:pPr>
            <w:r w:rsidRPr="1591898D">
              <w:rPr>
                <w:rFonts w:ascii="Calibri" w:eastAsia="Calibri" w:hAnsi="Calibri" w:cs="Calibri"/>
                <w:color w:val="000000" w:themeColor="text1"/>
                <w:sz w:val="22"/>
                <w:szCs w:val="22"/>
              </w:rPr>
              <w:t>ANATEL</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84D26D" w14:textId="4977ADF0" w:rsidR="1591898D" w:rsidRDefault="1591898D" w:rsidP="00710779">
            <w:pPr>
              <w:spacing w:before="40" w:after="40"/>
              <w:jc w:val="center"/>
            </w:pPr>
            <w:r w:rsidRPr="1591898D">
              <w:rPr>
                <w:rFonts w:ascii="Calibri" w:eastAsia="Calibri" w:hAnsi="Calibri" w:cs="Calibri"/>
                <w:color w:val="000000" w:themeColor="text1"/>
                <w:sz w:val="22"/>
                <w:szCs w:val="22"/>
              </w:rPr>
              <w:t>Brazil</w:t>
            </w:r>
          </w:p>
        </w:tc>
      </w:tr>
      <w:tr w:rsidR="1591898D" w14:paraId="1392F423" w14:textId="77777777" w:rsidTr="0077188D">
        <w:tc>
          <w:tcPr>
            <w:tcW w:w="765" w:type="dxa"/>
            <w:vMerge/>
            <w:tcBorders>
              <w:left w:val="single" w:sz="0" w:space="0" w:color="auto"/>
              <w:bottom w:val="single" w:sz="0" w:space="0" w:color="000000" w:themeColor="text1"/>
              <w:right w:val="single" w:sz="0" w:space="0" w:color="auto"/>
            </w:tcBorders>
            <w:vAlign w:val="center"/>
          </w:tcPr>
          <w:p w14:paraId="618D575D"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F39C91B" w14:textId="59E44C88" w:rsidR="1591898D" w:rsidRDefault="1591898D" w:rsidP="00710779">
            <w:pPr>
              <w:spacing w:before="40" w:after="40"/>
            </w:pPr>
            <w:r w:rsidRPr="1591898D">
              <w:rPr>
                <w:rFonts w:ascii="Calibri" w:eastAsia="Calibri" w:hAnsi="Calibri" w:cs="Calibri"/>
                <w:color w:val="000000" w:themeColor="text1"/>
                <w:sz w:val="22"/>
                <w:szCs w:val="22"/>
              </w:rPr>
              <w:t xml:space="preserve">Ms Agustina </w:t>
            </w:r>
            <w:proofErr w:type="spellStart"/>
            <w:r w:rsidRPr="1591898D">
              <w:rPr>
                <w:rFonts w:ascii="Calibri" w:eastAsia="Calibri" w:hAnsi="Calibri" w:cs="Calibri"/>
                <w:color w:val="000000" w:themeColor="text1"/>
                <w:sz w:val="22"/>
                <w:szCs w:val="22"/>
              </w:rPr>
              <w:t>Brizio</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FB2887" w14:textId="1938B815" w:rsidR="1591898D" w:rsidRDefault="1591898D" w:rsidP="00710779">
            <w:pPr>
              <w:spacing w:before="40" w:after="40"/>
            </w:pPr>
            <w:r w:rsidRPr="1591898D">
              <w:rPr>
                <w:rFonts w:ascii="Calibri" w:eastAsia="Calibri" w:hAnsi="Calibri" w:cs="Calibri"/>
                <w:color w:val="000000" w:themeColor="text1"/>
                <w:sz w:val="22"/>
                <w:szCs w:val="22"/>
              </w:rPr>
              <w:t>Undersecretary of Information Technologies, Secretariat of Public Innovation</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D81573" w14:textId="41EACFE6" w:rsidR="1591898D" w:rsidRPr="003B136B" w:rsidRDefault="1591898D" w:rsidP="00710779">
            <w:pPr>
              <w:spacing w:before="40" w:after="40"/>
              <w:rPr>
                <w:lang w:val="es-ES"/>
              </w:rPr>
            </w:pPr>
            <w:r w:rsidRPr="003B136B">
              <w:rPr>
                <w:rFonts w:ascii="Calibri" w:eastAsia="Calibri" w:hAnsi="Calibri" w:cs="Calibri"/>
                <w:color w:val="000000" w:themeColor="text1"/>
                <w:sz w:val="22"/>
                <w:szCs w:val="22"/>
                <w:lang w:val="es-ES"/>
              </w:rPr>
              <w:t>Oficina Nacional de Tecnologías de información (ONTI)</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6A9A94" w14:textId="768E078E" w:rsidR="1591898D" w:rsidRDefault="1591898D" w:rsidP="00710779">
            <w:pPr>
              <w:spacing w:before="40" w:after="40"/>
              <w:jc w:val="center"/>
            </w:pPr>
            <w:r w:rsidRPr="1591898D">
              <w:rPr>
                <w:rFonts w:ascii="Calibri" w:eastAsia="Calibri" w:hAnsi="Calibri" w:cs="Calibri"/>
                <w:color w:val="000000" w:themeColor="text1"/>
                <w:sz w:val="22"/>
                <w:szCs w:val="22"/>
              </w:rPr>
              <w:t>Argentina</w:t>
            </w:r>
          </w:p>
        </w:tc>
      </w:tr>
      <w:tr w:rsidR="1591898D" w14:paraId="485E475C" w14:textId="77777777" w:rsidTr="0077188D">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5DC2C5E2" w14:textId="17146642" w:rsidR="1591898D" w:rsidRDefault="1591898D" w:rsidP="00710779">
            <w:pPr>
              <w:spacing w:before="40" w:after="40"/>
              <w:jc w:val="center"/>
            </w:pPr>
            <w:r w:rsidRPr="1591898D">
              <w:rPr>
                <w:rFonts w:ascii="Calibri" w:eastAsia="Calibri" w:hAnsi="Calibri" w:cs="Calibri"/>
                <w:b/>
                <w:bCs/>
                <w:color w:val="000000" w:themeColor="text1"/>
                <w:sz w:val="22"/>
                <w:szCs w:val="22"/>
              </w:rPr>
              <w:t>ARB</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1813E0" w14:textId="1E5D0B69" w:rsidR="1591898D" w:rsidRDefault="1591898D" w:rsidP="00710779">
            <w:pPr>
              <w:spacing w:before="40" w:after="40"/>
            </w:pPr>
            <w:r w:rsidRPr="1591898D">
              <w:rPr>
                <w:rFonts w:ascii="Calibri" w:eastAsia="Calibri" w:hAnsi="Calibri" w:cs="Calibri"/>
                <w:color w:val="000000" w:themeColor="text1"/>
                <w:sz w:val="22"/>
                <w:szCs w:val="22"/>
              </w:rPr>
              <w:t xml:space="preserve">Dr Mustapha Ben </w:t>
            </w:r>
            <w:proofErr w:type="spellStart"/>
            <w:r w:rsidRPr="1591898D">
              <w:rPr>
                <w:rFonts w:ascii="Calibri" w:eastAsia="Calibri" w:hAnsi="Calibri" w:cs="Calibri"/>
                <w:color w:val="000000" w:themeColor="text1"/>
                <w:sz w:val="22"/>
                <w:szCs w:val="22"/>
              </w:rPr>
              <w:t>Jillali</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3C203D" w14:textId="4AE71EC9" w:rsidR="1591898D" w:rsidRDefault="1591898D" w:rsidP="00710779">
            <w:pPr>
              <w:spacing w:before="40" w:after="40"/>
            </w:pPr>
            <w:r w:rsidRPr="1591898D">
              <w:rPr>
                <w:rFonts w:ascii="Calibri" w:eastAsia="Calibri" w:hAnsi="Calibri" w:cs="Calibri"/>
                <w:color w:val="000000" w:themeColor="text1"/>
                <w:sz w:val="22"/>
                <w:szCs w:val="22"/>
              </w:rPr>
              <w:t>Full Professor</w:t>
            </w:r>
            <w:r>
              <w:br/>
            </w:r>
            <w:r w:rsidRPr="1591898D">
              <w:rPr>
                <w:rFonts w:ascii="Calibri" w:eastAsia="Calibri" w:hAnsi="Calibri" w:cs="Calibri"/>
                <w:color w:val="000000" w:themeColor="text1"/>
                <w:sz w:val="22"/>
                <w:szCs w:val="22"/>
              </w:rPr>
              <w:t>Senior Member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48B0B6" w14:textId="1EEDDC25" w:rsidR="1591898D" w:rsidRPr="007B4763" w:rsidRDefault="1591898D" w:rsidP="00710779">
            <w:pPr>
              <w:spacing w:before="40" w:after="40"/>
              <w:rPr>
                <w:lang w:val="fr-CH"/>
              </w:rPr>
            </w:pPr>
            <w:r w:rsidRPr="007B4763">
              <w:rPr>
                <w:rFonts w:ascii="Calibri" w:eastAsia="Calibri" w:hAnsi="Calibri" w:cs="Calibri"/>
                <w:color w:val="000000" w:themeColor="text1"/>
                <w:sz w:val="22"/>
                <w:szCs w:val="22"/>
                <w:lang w:val="fr-CH"/>
              </w:rPr>
              <w:t>Institut National des Postes et des Télécommunications (INPT)</w:t>
            </w:r>
            <w:r w:rsidRPr="007B4763">
              <w:rPr>
                <w:lang w:val="fr-CH"/>
              </w:rPr>
              <w:br/>
            </w:r>
            <w:r w:rsidRPr="007B4763">
              <w:rPr>
                <w:rFonts w:ascii="Calibri" w:eastAsia="Calibri" w:hAnsi="Calibri" w:cs="Calibri"/>
                <w:color w:val="000000" w:themeColor="text1"/>
                <w:sz w:val="22"/>
                <w:szCs w:val="22"/>
                <w:lang w:val="fr-CH"/>
              </w:rPr>
              <w:t xml:space="preserve">Institute of </w:t>
            </w:r>
            <w:proofErr w:type="spellStart"/>
            <w:r w:rsidRPr="007B4763">
              <w:rPr>
                <w:rFonts w:ascii="Calibri" w:eastAsia="Calibri" w:hAnsi="Calibri" w:cs="Calibri"/>
                <w:color w:val="000000" w:themeColor="text1"/>
                <w:sz w:val="22"/>
                <w:szCs w:val="22"/>
                <w:lang w:val="fr-CH"/>
              </w:rPr>
              <w:t>Electrical</w:t>
            </w:r>
            <w:proofErr w:type="spellEnd"/>
            <w:r w:rsidRPr="007B4763">
              <w:rPr>
                <w:rFonts w:ascii="Calibri" w:eastAsia="Calibri" w:hAnsi="Calibri" w:cs="Calibri"/>
                <w:color w:val="000000" w:themeColor="text1"/>
                <w:sz w:val="22"/>
                <w:szCs w:val="22"/>
                <w:lang w:val="fr-CH"/>
              </w:rPr>
              <w:t xml:space="preserve"> and Electronics </w:t>
            </w:r>
            <w:proofErr w:type="spellStart"/>
            <w:r w:rsidRPr="007B4763">
              <w:rPr>
                <w:rFonts w:ascii="Calibri" w:eastAsia="Calibri" w:hAnsi="Calibri" w:cs="Calibri"/>
                <w:color w:val="000000" w:themeColor="text1"/>
                <w:sz w:val="22"/>
                <w:szCs w:val="22"/>
                <w:lang w:val="fr-CH"/>
              </w:rPr>
              <w:t>Engineers</w:t>
            </w:r>
            <w:proofErr w:type="spellEnd"/>
            <w:r w:rsidRPr="007B4763">
              <w:rPr>
                <w:rFonts w:ascii="Calibri" w:eastAsia="Calibri" w:hAnsi="Calibri" w:cs="Calibri"/>
                <w:color w:val="000000" w:themeColor="text1"/>
                <w:sz w:val="22"/>
                <w:szCs w:val="22"/>
                <w:lang w:val="fr-CH"/>
              </w:rPr>
              <w:t xml:space="preserve"> (IEEE)</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7A2614" w14:textId="500E9786" w:rsidR="1591898D" w:rsidRDefault="1591898D" w:rsidP="00710779">
            <w:pPr>
              <w:spacing w:before="40" w:after="40"/>
              <w:jc w:val="center"/>
            </w:pPr>
            <w:r w:rsidRPr="1591898D">
              <w:rPr>
                <w:rFonts w:ascii="Calibri" w:eastAsia="Calibri" w:hAnsi="Calibri" w:cs="Calibri"/>
                <w:color w:val="000000" w:themeColor="text1"/>
                <w:sz w:val="22"/>
                <w:szCs w:val="22"/>
              </w:rPr>
              <w:t>Morocco</w:t>
            </w:r>
          </w:p>
        </w:tc>
      </w:tr>
      <w:tr w:rsidR="1591898D" w14:paraId="730A3651" w14:textId="77777777" w:rsidTr="003F00A7">
        <w:trPr>
          <w:trHeight w:val="681"/>
        </w:trPr>
        <w:tc>
          <w:tcPr>
            <w:tcW w:w="765" w:type="dxa"/>
            <w:vMerge/>
            <w:tcBorders>
              <w:left w:val="single" w:sz="0" w:space="0" w:color="auto"/>
              <w:bottom w:val="single" w:sz="0" w:space="0" w:color="000000" w:themeColor="text1"/>
              <w:right w:val="single" w:sz="0" w:space="0" w:color="auto"/>
            </w:tcBorders>
            <w:vAlign w:val="center"/>
          </w:tcPr>
          <w:p w14:paraId="1AD1CB8B"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AB7EC8C" w14:textId="68368ECF" w:rsidR="1591898D" w:rsidRDefault="00AE4B0E"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 xml:space="preserve">Eng. Majid Al </w:t>
            </w:r>
            <w:proofErr w:type="spellStart"/>
            <w:r>
              <w:rPr>
                <w:rFonts w:ascii="Calibri" w:hAnsi="Calibri" w:cs="Calibri"/>
                <w:color w:val="000000"/>
                <w:sz w:val="22"/>
                <w:szCs w:val="22"/>
              </w:rPr>
              <w:t>Madhloum</w:t>
            </w:r>
            <w:proofErr w:type="spellEnd"/>
            <w:r>
              <w:rPr>
                <w:rFonts w:ascii="Calibri" w:hAnsi="Calibri" w:cs="Calibri"/>
                <w:color w:val="000000"/>
                <w:sz w:val="22"/>
                <w:szCs w:val="22"/>
              </w:rPr>
              <w:t xml:space="preserve"> </w:t>
            </w:r>
          </w:p>
        </w:tc>
        <w:tc>
          <w:tcPr>
            <w:tcW w:w="2650" w:type="dxa"/>
            <w:tcBorders>
              <w:top w:val="single" w:sz="4" w:space="0" w:color="auto"/>
              <w:left w:val="single" w:sz="4" w:space="0" w:color="auto"/>
              <w:bottom w:val="nil"/>
              <w:right w:val="nil"/>
            </w:tcBorders>
            <w:tcMar>
              <w:top w:w="15" w:type="dxa"/>
              <w:left w:w="15" w:type="dxa"/>
              <w:right w:w="15" w:type="dxa"/>
            </w:tcMar>
            <w:vAlign w:val="center"/>
          </w:tcPr>
          <w:p w14:paraId="18E574A3" w14:textId="60BB2AC4" w:rsidR="1591898D" w:rsidRDefault="00AE4B0E"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Head, Digital Capacity Building &amp; Awareness (DCA)</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1F873C" w14:textId="0725CFB8" w:rsidR="1591898D" w:rsidRDefault="00AE4B0E" w:rsidP="003D7765">
            <w:pPr>
              <w:spacing w:before="40" w:after="40"/>
            </w:pPr>
            <w:r>
              <w:rPr>
                <w:rFonts w:ascii="Calibri" w:hAnsi="Calibri" w:cs="Calibri"/>
                <w:color w:val="000000"/>
                <w:sz w:val="22"/>
                <w:szCs w:val="22"/>
              </w:rPr>
              <w:t>Telecommunications and Digital Government Regulatory Authority (TDRA)</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A96119" w14:textId="46B91CA2" w:rsidR="1591898D" w:rsidRDefault="1591898D" w:rsidP="00710779">
            <w:pPr>
              <w:spacing w:before="40" w:after="40"/>
              <w:jc w:val="center"/>
            </w:pPr>
            <w:r w:rsidRPr="1591898D">
              <w:rPr>
                <w:rFonts w:ascii="Calibri" w:eastAsia="Calibri" w:hAnsi="Calibri" w:cs="Calibri"/>
                <w:color w:val="000000" w:themeColor="text1"/>
                <w:sz w:val="22"/>
                <w:szCs w:val="22"/>
              </w:rPr>
              <w:t>UAE</w:t>
            </w:r>
          </w:p>
        </w:tc>
      </w:tr>
      <w:tr w:rsidR="00AE4B0E" w14:paraId="1EB4BABF" w14:textId="77777777" w:rsidTr="003F00A7">
        <w:trPr>
          <w:trHeight w:val="623"/>
        </w:trPr>
        <w:tc>
          <w:tcPr>
            <w:tcW w:w="765" w:type="dxa"/>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0609FEB8" w14:textId="23C9BDFC" w:rsidR="00AE4B0E" w:rsidRDefault="00AE4B0E" w:rsidP="004D3874">
            <w:pPr>
              <w:spacing w:before="40" w:after="40"/>
              <w:jc w:val="center"/>
            </w:pPr>
            <w:r>
              <w:rPr>
                <w:rFonts w:ascii="Calibri" w:eastAsia="Calibri" w:hAnsi="Calibri" w:cs="Calibri"/>
                <w:b/>
                <w:bCs/>
                <w:color w:val="000000" w:themeColor="text1"/>
                <w:sz w:val="22"/>
                <w:szCs w:val="22"/>
              </w:rPr>
              <w:t>ASP</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D84D4" w14:textId="101181DB" w:rsidR="00AE4B0E" w:rsidRDefault="00702BCC"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 xml:space="preserve">Mr Tao </w:t>
            </w:r>
            <w:proofErr w:type="spellStart"/>
            <w:r>
              <w:rPr>
                <w:rFonts w:ascii="Calibri" w:hAnsi="Calibri" w:cs="Calibri"/>
                <w:color w:val="000000"/>
                <w:sz w:val="22"/>
                <w:szCs w:val="22"/>
              </w:rPr>
              <w:t>Zhiyong</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5D8466" w14:textId="05DB32A1" w:rsidR="00AE4B0E" w:rsidRDefault="003D7765"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 xml:space="preserve">Professor, Director of Graduate School </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ACE631" w14:textId="3E44E79D" w:rsidR="00AE4B0E" w:rsidRDefault="003D7765"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Wuhan Research Institute of Posts &amp; Telecommunications (WRIT)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07B4EE" w14:textId="0ED2E8D2" w:rsidR="00AE4B0E" w:rsidRDefault="003D7765" w:rsidP="004D3874">
            <w:pPr>
              <w:spacing w:before="40" w:after="40"/>
              <w:jc w:val="center"/>
            </w:pPr>
            <w:r>
              <w:t>China</w:t>
            </w:r>
          </w:p>
        </w:tc>
      </w:tr>
      <w:tr w:rsidR="1591898D" w14:paraId="7099B816" w14:textId="77777777" w:rsidTr="0077188D">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07562857" w14:textId="4E5A974C" w:rsidR="1591898D" w:rsidRDefault="1591898D" w:rsidP="00710779">
            <w:pPr>
              <w:spacing w:before="40" w:after="40"/>
              <w:jc w:val="center"/>
            </w:pPr>
            <w:r w:rsidRPr="1591898D">
              <w:rPr>
                <w:rFonts w:ascii="Calibri" w:eastAsia="Calibri" w:hAnsi="Calibri" w:cs="Calibri"/>
                <w:b/>
                <w:bCs/>
                <w:color w:val="000000" w:themeColor="text1"/>
                <w:sz w:val="22"/>
                <w:szCs w:val="22"/>
              </w:rPr>
              <w:t>EUR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A92C6" w14:textId="0AAF5C32" w:rsidR="1591898D" w:rsidRDefault="1591898D" w:rsidP="00710779">
            <w:pPr>
              <w:spacing w:before="40" w:after="40"/>
            </w:pPr>
            <w:r w:rsidRPr="1591898D">
              <w:rPr>
                <w:rFonts w:ascii="Calibri" w:eastAsia="Calibri" w:hAnsi="Calibri" w:cs="Calibri"/>
                <w:color w:val="000000" w:themeColor="text1"/>
                <w:sz w:val="22"/>
                <w:szCs w:val="22"/>
              </w:rPr>
              <w:t xml:space="preserve">Dr Toni </w:t>
            </w:r>
            <w:proofErr w:type="spellStart"/>
            <w:r w:rsidRPr="1591898D">
              <w:rPr>
                <w:rFonts w:ascii="Calibri" w:eastAsia="Calibri" w:hAnsi="Calibri" w:cs="Calibri"/>
                <w:color w:val="000000" w:themeColor="text1"/>
                <w:sz w:val="22"/>
                <w:szCs w:val="22"/>
              </w:rPr>
              <w:t>Janevski</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40340B" w14:textId="059B4765" w:rsidR="1591898D" w:rsidRDefault="1591898D" w:rsidP="00710779">
            <w:pPr>
              <w:spacing w:before="40" w:after="40"/>
            </w:pPr>
            <w:r w:rsidRPr="1591898D">
              <w:rPr>
                <w:rFonts w:ascii="Calibri" w:eastAsia="Calibri" w:hAnsi="Calibri" w:cs="Calibri"/>
                <w:color w:val="000000" w:themeColor="text1"/>
                <w:sz w:val="22"/>
                <w:szCs w:val="22"/>
              </w:rPr>
              <w:t>Full Professor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2C5C93" w14:textId="4D248712" w:rsidR="1591898D" w:rsidRDefault="1591898D" w:rsidP="00710779">
            <w:pPr>
              <w:spacing w:before="40" w:after="40"/>
            </w:pPr>
            <w:r w:rsidRPr="1591898D">
              <w:rPr>
                <w:rFonts w:ascii="Calibri" w:eastAsia="Calibri" w:hAnsi="Calibri" w:cs="Calibri"/>
                <w:color w:val="000000" w:themeColor="text1"/>
                <w:sz w:val="22"/>
                <w:szCs w:val="22"/>
              </w:rPr>
              <w:t>Faculty of Electrical Engineering and Information Technologies (FEEIT), Ss. Cyril and Methodius University</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B250B9" w14:textId="650EF171" w:rsidR="1591898D" w:rsidRDefault="1591898D" w:rsidP="00710779">
            <w:pPr>
              <w:spacing w:before="40" w:after="40"/>
              <w:jc w:val="center"/>
            </w:pPr>
            <w:r w:rsidRPr="1591898D">
              <w:rPr>
                <w:rFonts w:ascii="Calibri" w:eastAsia="Calibri" w:hAnsi="Calibri" w:cs="Calibri"/>
                <w:color w:val="000000" w:themeColor="text1"/>
                <w:sz w:val="22"/>
                <w:szCs w:val="22"/>
              </w:rPr>
              <w:t>Republic of North Macedonia</w:t>
            </w:r>
          </w:p>
        </w:tc>
      </w:tr>
      <w:tr w:rsidR="1591898D" w14:paraId="5DE0064B" w14:textId="77777777" w:rsidTr="0077188D">
        <w:tc>
          <w:tcPr>
            <w:tcW w:w="765" w:type="dxa"/>
            <w:vMerge/>
            <w:tcBorders>
              <w:left w:val="single" w:sz="0" w:space="0" w:color="auto"/>
              <w:bottom w:val="single" w:sz="0" w:space="0" w:color="000000" w:themeColor="text1"/>
              <w:right w:val="single" w:sz="0" w:space="0" w:color="auto"/>
            </w:tcBorders>
            <w:vAlign w:val="center"/>
          </w:tcPr>
          <w:p w14:paraId="00EA68B3"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597014A" w14:textId="405A9A40" w:rsidR="1591898D" w:rsidRDefault="1591898D" w:rsidP="00710779">
            <w:pPr>
              <w:spacing w:before="40" w:after="40"/>
            </w:pPr>
            <w:r w:rsidRPr="1591898D">
              <w:rPr>
                <w:rFonts w:ascii="Calibri" w:eastAsia="Calibri" w:hAnsi="Calibri" w:cs="Calibri"/>
                <w:color w:val="000000" w:themeColor="text1"/>
                <w:sz w:val="22"/>
                <w:szCs w:val="22"/>
              </w:rPr>
              <w:t xml:space="preserve">Dr Lidia </w:t>
            </w:r>
            <w:proofErr w:type="spellStart"/>
            <w:r w:rsidRPr="1591898D">
              <w:rPr>
                <w:rFonts w:ascii="Calibri" w:eastAsia="Calibri" w:hAnsi="Calibri" w:cs="Calibri"/>
                <w:color w:val="000000" w:themeColor="text1"/>
                <w:sz w:val="22"/>
                <w:szCs w:val="22"/>
              </w:rPr>
              <w:t>Stepinska-Ustasiak</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7851E6" w14:textId="1A295C07" w:rsidR="1591898D" w:rsidRDefault="1591898D" w:rsidP="00710779">
            <w:pPr>
              <w:spacing w:before="40" w:after="40"/>
            </w:pPr>
            <w:r w:rsidRPr="1591898D">
              <w:rPr>
                <w:rFonts w:ascii="Calibri" w:eastAsia="Calibri" w:hAnsi="Calibri" w:cs="Calibri"/>
                <w:color w:val="000000" w:themeColor="text1"/>
                <w:sz w:val="22"/>
                <w:szCs w:val="22"/>
              </w:rPr>
              <w:t>Counsellor, Head of Social Policy Unit</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8FC6B" w14:textId="1B2CD110" w:rsidR="1591898D" w:rsidRDefault="1591898D" w:rsidP="00710779">
            <w:pPr>
              <w:spacing w:before="40" w:after="40"/>
            </w:pPr>
            <w:r w:rsidRPr="1591898D">
              <w:rPr>
                <w:rFonts w:ascii="Calibri" w:eastAsia="Calibri" w:hAnsi="Calibri" w:cs="Calibri"/>
                <w:color w:val="000000" w:themeColor="text1"/>
                <w:sz w:val="22"/>
                <w:szCs w:val="22"/>
              </w:rPr>
              <w:t>Office of Electronic Communications (UKE)</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72DB30" w14:textId="3C9CB387" w:rsidR="1591898D" w:rsidRDefault="1591898D" w:rsidP="00710779">
            <w:pPr>
              <w:spacing w:before="40" w:after="40"/>
              <w:jc w:val="center"/>
            </w:pPr>
            <w:r w:rsidRPr="1591898D">
              <w:rPr>
                <w:rFonts w:ascii="Calibri" w:eastAsia="Calibri" w:hAnsi="Calibri" w:cs="Calibri"/>
                <w:color w:val="000000" w:themeColor="text1"/>
                <w:sz w:val="22"/>
                <w:szCs w:val="22"/>
              </w:rPr>
              <w:t>Poland</w:t>
            </w:r>
          </w:p>
        </w:tc>
      </w:tr>
      <w:tr w:rsidR="1591898D" w14:paraId="1B0C246D" w14:textId="77777777" w:rsidTr="0077188D">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B58254B" w14:textId="396B8B62" w:rsidR="1591898D" w:rsidRDefault="1591898D" w:rsidP="00710779">
            <w:pPr>
              <w:spacing w:before="40" w:after="40"/>
              <w:jc w:val="center"/>
            </w:pPr>
            <w:r w:rsidRPr="1591898D">
              <w:rPr>
                <w:rFonts w:ascii="Calibri" w:eastAsia="Calibri" w:hAnsi="Calibri" w:cs="Calibri"/>
                <w:b/>
                <w:bCs/>
                <w:color w:val="000000" w:themeColor="text1"/>
                <w:sz w:val="22"/>
                <w:szCs w:val="22"/>
              </w:rPr>
              <w:t>CIS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F24CCC" w14:textId="0E26A8DE" w:rsidR="1591898D" w:rsidRDefault="1591898D" w:rsidP="00710779">
            <w:pPr>
              <w:spacing w:before="40" w:after="40"/>
            </w:pPr>
            <w:r w:rsidRPr="1591898D">
              <w:rPr>
                <w:rFonts w:ascii="Calibri" w:eastAsia="Calibri" w:hAnsi="Calibri" w:cs="Calibri"/>
                <w:color w:val="000000" w:themeColor="text1"/>
                <w:sz w:val="22"/>
                <w:szCs w:val="22"/>
              </w:rPr>
              <w:t xml:space="preserve">Ms Kristine </w:t>
            </w:r>
            <w:proofErr w:type="spellStart"/>
            <w:r w:rsidRPr="1591898D">
              <w:rPr>
                <w:rFonts w:ascii="Calibri" w:eastAsia="Calibri" w:hAnsi="Calibri" w:cs="Calibri"/>
                <w:color w:val="000000" w:themeColor="text1"/>
                <w:sz w:val="22"/>
                <w:szCs w:val="22"/>
              </w:rPr>
              <w:t>Gyonjyan</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00CDD7" w14:textId="3E33818C" w:rsidR="1591898D" w:rsidRDefault="1591898D" w:rsidP="00710779">
            <w:pPr>
              <w:spacing w:before="40" w:after="40"/>
            </w:pPr>
            <w:r w:rsidRPr="1591898D">
              <w:rPr>
                <w:rFonts w:ascii="Calibri" w:eastAsia="Calibri" w:hAnsi="Calibri" w:cs="Calibri"/>
                <w:color w:val="000000" w:themeColor="text1"/>
                <w:sz w:val="22"/>
                <w:szCs w:val="22"/>
              </w:rPr>
              <w:t>Director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7442A6" w14:textId="5B426270" w:rsidR="1591898D" w:rsidRDefault="1591898D" w:rsidP="00710779">
            <w:pPr>
              <w:spacing w:before="40" w:after="40"/>
            </w:pPr>
            <w:r w:rsidRPr="1591898D">
              <w:rPr>
                <w:rFonts w:ascii="Calibri" w:eastAsia="Calibri" w:hAnsi="Calibri" w:cs="Calibri"/>
                <w:color w:val="000000" w:themeColor="text1"/>
                <w:sz w:val="22"/>
                <w:szCs w:val="22"/>
              </w:rPr>
              <w:t>Union of Operators of Armenia</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90749" w14:textId="4C6448D8" w:rsidR="1591898D" w:rsidRDefault="1591898D" w:rsidP="00710779">
            <w:pPr>
              <w:spacing w:before="40" w:after="40"/>
              <w:jc w:val="center"/>
            </w:pPr>
            <w:r w:rsidRPr="1591898D">
              <w:rPr>
                <w:rFonts w:ascii="Calibri" w:eastAsia="Calibri" w:hAnsi="Calibri" w:cs="Calibri"/>
                <w:color w:val="000000" w:themeColor="text1"/>
                <w:sz w:val="22"/>
                <w:szCs w:val="22"/>
              </w:rPr>
              <w:t>Republic of Armenia</w:t>
            </w:r>
          </w:p>
        </w:tc>
      </w:tr>
      <w:tr w:rsidR="1591898D" w14:paraId="51545814" w14:textId="77777777" w:rsidTr="0077188D">
        <w:tc>
          <w:tcPr>
            <w:tcW w:w="765" w:type="dxa"/>
            <w:vMerge/>
            <w:tcBorders>
              <w:left w:val="single" w:sz="0" w:space="0" w:color="auto"/>
              <w:bottom w:val="single" w:sz="0" w:space="0" w:color="000000" w:themeColor="text1"/>
              <w:right w:val="single" w:sz="0" w:space="0" w:color="auto"/>
            </w:tcBorders>
            <w:vAlign w:val="center"/>
          </w:tcPr>
          <w:p w14:paraId="09A2CC83"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C240363" w14:textId="7E6C45EA" w:rsidR="1591898D" w:rsidRDefault="1591898D" w:rsidP="00710779">
            <w:pPr>
              <w:spacing w:before="40" w:after="40"/>
            </w:pPr>
            <w:r w:rsidRPr="1591898D">
              <w:rPr>
                <w:rFonts w:ascii="Calibri" w:eastAsia="Calibri" w:hAnsi="Calibri" w:cs="Calibri"/>
                <w:color w:val="000000" w:themeColor="text1"/>
                <w:sz w:val="22"/>
                <w:szCs w:val="22"/>
              </w:rPr>
              <w:t>Mr Anton Alekseev</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7ECF8D" w14:textId="7DA21C8B" w:rsidR="1591898D" w:rsidRDefault="1591898D" w:rsidP="00710779">
            <w:pPr>
              <w:spacing w:before="40" w:after="40"/>
            </w:pPr>
            <w:r w:rsidRPr="1591898D">
              <w:rPr>
                <w:rFonts w:ascii="Calibri" w:eastAsia="Calibri" w:hAnsi="Calibri" w:cs="Calibri"/>
                <w:color w:val="000000" w:themeColor="text1"/>
                <w:sz w:val="22"/>
                <w:szCs w:val="22"/>
              </w:rPr>
              <w:t>Director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0C5EB6" w14:textId="48F45691" w:rsidR="1591898D" w:rsidRDefault="1591898D" w:rsidP="00710779">
            <w:pPr>
              <w:spacing w:before="40" w:after="40"/>
            </w:pPr>
            <w:r w:rsidRPr="1591898D">
              <w:rPr>
                <w:rFonts w:ascii="Calibri" w:eastAsia="Calibri" w:hAnsi="Calibri" w:cs="Calibri"/>
                <w:color w:val="000000" w:themeColor="text1"/>
                <w:sz w:val="22"/>
                <w:szCs w:val="22"/>
              </w:rPr>
              <w:t>JSC "</w:t>
            </w:r>
            <w:proofErr w:type="spellStart"/>
            <w:r w:rsidRPr="1591898D">
              <w:rPr>
                <w:rFonts w:ascii="Calibri" w:eastAsia="Calibri" w:hAnsi="Calibri" w:cs="Calibri"/>
                <w:color w:val="000000" w:themeColor="text1"/>
                <w:sz w:val="22"/>
                <w:szCs w:val="22"/>
              </w:rPr>
              <w:t>Giprosvjaz</w:t>
            </w:r>
            <w:proofErr w:type="spellEnd"/>
            <w:r w:rsidRPr="1591898D">
              <w:rPr>
                <w:rFonts w:ascii="Calibri" w:eastAsia="Calibri" w:hAnsi="Calibri" w:cs="Calibri"/>
                <w:color w:val="000000" w:themeColor="text1"/>
                <w:sz w:val="22"/>
                <w:szCs w:val="22"/>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B427AB" w14:textId="7C2B34C2" w:rsidR="1591898D" w:rsidRDefault="1591898D" w:rsidP="00710779">
            <w:pPr>
              <w:spacing w:before="40" w:after="40"/>
              <w:jc w:val="center"/>
            </w:pPr>
            <w:r w:rsidRPr="1591898D">
              <w:rPr>
                <w:rFonts w:ascii="Calibri" w:eastAsia="Calibri" w:hAnsi="Calibri" w:cs="Calibri"/>
                <w:color w:val="000000" w:themeColor="text1"/>
                <w:sz w:val="22"/>
                <w:szCs w:val="22"/>
              </w:rPr>
              <w:t>Republic of Belarus</w:t>
            </w:r>
          </w:p>
        </w:tc>
      </w:tr>
    </w:tbl>
    <w:p w14:paraId="12B70E49" w14:textId="687CC800" w:rsidR="00710779" w:rsidRDefault="00710779" w:rsidP="00710779">
      <w:pPr>
        <w:tabs>
          <w:tab w:val="clear" w:pos="794"/>
          <w:tab w:val="clear" w:pos="1191"/>
          <w:tab w:val="clear" w:pos="1588"/>
          <w:tab w:val="clear" w:pos="1985"/>
        </w:tabs>
        <w:overflowPunct/>
        <w:autoSpaceDE/>
        <w:autoSpaceDN/>
        <w:adjustRightInd/>
        <w:spacing w:before="0"/>
        <w:jc w:val="center"/>
        <w:textAlignment w:val="auto"/>
      </w:pPr>
      <w:r>
        <w:t>______________</w:t>
      </w:r>
    </w:p>
    <w:sectPr w:rsidR="00710779"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B6735" w14:textId="77777777" w:rsidR="00163955" w:rsidRDefault="00163955">
      <w:r>
        <w:separator/>
      </w:r>
    </w:p>
  </w:endnote>
  <w:endnote w:type="continuationSeparator" w:id="0">
    <w:p w14:paraId="70D68E49" w14:textId="77777777" w:rsidR="00163955" w:rsidRDefault="00163955">
      <w:r>
        <w:continuationSeparator/>
      </w:r>
    </w:p>
  </w:endnote>
  <w:endnote w:type="continuationNotice" w:id="1">
    <w:p w14:paraId="6F287729" w14:textId="77777777" w:rsidR="00163955" w:rsidRDefault="001639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5BF0400C" w:rsidR="0059420B" w:rsidRPr="00970FB1" w:rsidRDefault="004224AA" w:rsidP="0059420B">
          <w:pPr>
            <w:pStyle w:val="FirstFooter"/>
            <w:tabs>
              <w:tab w:val="left" w:pos="2302"/>
            </w:tabs>
            <w:rPr>
              <w:sz w:val="18"/>
              <w:szCs w:val="18"/>
              <w:highlight w:val="yellow"/>
              <w:lang w:val="en-US"/>
            </w:rPr>
          </w:pPr>
          <w:proofErr w:type="spellStart"/>
          <w:r>
            <w:rPr>
              <w:sz w:val="18"/>
              <w:szCs w:val="18"/>
              <w:lang w:val="en-US"/>
            </w:rPr>
            <w:t>Ms</w:t>
          </w:r>
          <w:proofErr w:type="spellEnd"/>
          <w:r>
            <w:rPr>
              <w:sz w:val="18"/>
              <w:szCs w:val="18"/>
              <w:lang w:val="en-US"/>
            </w:rPr>
            <w:t xml:space="preserve"> Lidia </w:t>
          </w:r>
          <w:proofErr w:type="spellStart"/>
          <w:r w:rsidRPr="004224AA">
            <w:rPr>
              <w:sz w:val="18"/>
              <w:szCs w:val="18"/>
              <w:lang w:val="en-US"/>
            </w:rPr>
            <w:t>Stepinska-Ustasiak</w:t>
          </w:r>
          <w:proofErr w:type="spellEnd"/>
          <w:r>
            <w:rPr>
              <w:sz w:val="18"/>
              <w:szCs w:val="18"/>
              <w:lang w:val="en-US"/>
            </w:rPr>
            <w:t xml:space="preserve">, Chairperson, </w:t>
          </w:r>
          <w:r w:rsidRPr="004224AA">
            <w:rPr>
              <w:sz w:val="18"/>
              <w:szCs w:val="18"/>
              <w:lang w:val="en-US"/>
            </w:rPr>
            <w:t>Group on Capacity Building Initiatives (GCBI)</w:t>
          </w:r>
        </w:p>
      </w:tc>
      <w:bookmarkStart w:id="7" w:name="OrgName"/>
      <w:bookmarkEnd w:id="7"/>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57BE0195" w:rsidR="0059420B" w:rsidRPr="00970FB1" w:rsidRDefault="004224AA" w:rsidP="0059420B">
          <w:pPr>
            <w:pStyle w:val="FirstFooter"/>
            <w:tabs>
              <w:tab w:val="left" w:pos="2302"/>
            </w:tabs>
            <w:rPr>
              <w:sz w:val="18"/>
              <w:szCs w:val="18"/>
              <w:highlight w:val="yellow"/>
              <w:lang w:val="en-US"/>
            </w:rPr>
          </w:pPr>
          <w:r w:rsidRPr="004224AA">
            <w:rPr>
              <w:sz w:val="18"/>
              <w:szCs w:val="18"/>
              <w:lang w:val="en-US"/>
            </w:rPr>
            <w:t>n/a</w:t>
          </w:r>
        </w:p>
      </w:tc>
      <w:bookmarkStart w:id="8" w:name="PhoneNo"/>
      <w:bookmarkEnd w:id="8"/>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3A15958F" w:rsidR="0059420B" w:rsidRPr="00970FB1" w:rsidRDefault="00564B72" w:rsidP="0059420B">
          <w:pPr>
            <w:pStyle w:val="FirstFooter"/>
            <w:tabs>
              <w:tab w:val="left" w:pos="2302"/>
            </w:tabs>
            <w:rPr>
              <w:sz w:val="18"/>
              <w:szCs w:val="18"/>
              <w:highlight w:val="yellow"/>
              <w:lang w:val="en-US"/>
            </w:rPr>
          </w:pPr>
          <w:hyperlink r:id="rId1" w:history="1">
            <w:r w:rsidR="004224AA" w:rsidRPr="00FF03B0">
              <w:rPr>
                <w:rStyle w:val="Hyperlink"/>
                <w:sz w:val="18"/>
                <w:szCs w:val="18"/>
                <w:lang w:val="en-US"/>
              </w:rPr>
              <w:t>lidia.stepinska-ustasiak@orgmasz.lukasiewicz.gov.pl</w:t>
            </w:r>
          </w:hyperlink>
          <w:r w:rsidR="004224AA">
            <w:rPr>
              <w:sz w:val="18"/>
              <w:szCs w:val="18"/>
              <w:lang w:val="en-US"/>
            </w:rPr>
            <w:t xml:space="preserve"> </w:t>
          </w:r>
        </w:p>
      </w:tc>
      <w:bookmarkStart w:id="9" w:name="Email"/>
      <w:bookmarkEnd w:id="9"/>
    </w:tr>
  </w:tbl>
  <w:p w14:paraId="5AEFE7F9" w14:textId="77777777" w:rsidR="0059420B" w:rsidRDefault="0059420B" w:rsidP="00B80157">
    <w:pPr>
      <w:pStyle w:val="Footer"/>
      <w:jc w:val="center"/>
      <w:rPr>
        <w:lang w:val="en-GB"/>
      </w:rPr>
    </w:pPr>
  </w:p>
  <w:p w14:paraId="40A321D0" w14:textId="03D3D541" w:rsidR="00721657" w:rsidRPr="003B136B" w:rsidRDefault="00564B72" w:rsidP="00B80157">
    <w:pPr>
      <w:pStyle w:val="Footer"/>
      <w:jc w:val="center"/>
      <w:rPr>
        <w:lang w:val="en-GB"/>
      </w:rPr>
    </w:pPr>
    <w:hyperlink r:id="rId2" w:history="1">
      <w:r w:rsidR="008B47C7" w:rsidRPr="003B136B">
        <w:rPr>
          <w:rStyle w:val="Hyperlink"/>
          <w:caps w:val="0"/>
          <w:noProof w:val="0"/>
          <w:sz w:val="18"/>
          <w:szCs w:val="18"/>
          <w:lang w:val="en-GB"/>
        </w:rPr>
        <w:t>TDAG</w:t>
      </w:r>
    </w:hyperlink>
    <w:r w:rsidR="003B136B" w:rsidRPr="003B136B">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F5E96" w14:textId="77777777" w:rsidR="00163955" w:rsidRDefault="00163955">
      <w:r>
        <w:t>____________________</w:t>
      </w:r>
    </w:p>
  </w:footnote>
  <w:footnote w:type="continuationSeparator" w:id="0">
    <w:p w14:paraId="32B21A9A" w14:textId="77777777" w:rsidR="00163955" w:rsidRDefault="00163955">
      <w:r>
        <w:continuationSeparator/>
      </w:r>
    </w:p>
  </w:footnote>
  <w:footnote w:type="continuationNotice" w:id="1">
    <w:p w14:paraId="7DB37096" w14:textId="77777777" w:rsidR="00163955" w:rsidRDefault="0016395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2D977F2"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3B136B">
      <w:rPr>
        <w:sz w:val="22"/>
        <w:szCs w:val="22"/>
        <w:lang w:val="de-CH"/>
      </w:rPr>
      <w:t>10</w:t>
    </w:r>
    <w:r w:rsidR="00EC2DC9">
      <w:rPr>
        <w:sz w:val="22"/>
        <w:szCs w:val="22"/>
        <w:lang w:val="de-CH"/>
      </w:rPr>
      <w:t>(Rev.</w:t>
    </w:r>
    <w:r w:rsidR="00564B72">
      <w:rPr>
        <w:sz w:val="22"/>
        <w:szCs w:val="22"/>
        <w:lang w:val="de-CH"/>
      </w:rPr>
      <w:t>2</w:t>
    </w:r>
    <w:r w:rsidR="00EC2DC9">
      <w:rPr>
        <w:sz w:val="22"/>
        <w:szCs w:val="22"/>
        <w:lang w:val="de-CH"/>
      </w:rPr>
      <w:t>)</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1642E"/>
    <w:multiLevelType w:val="hybridMultilevel"/>
    <w:tmpl w:val="93189FA0"/>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2E86"/>
    <w:rsid w:val="00037A9E"/>
    <w:rsid w:val="00037F91"/>
    <w:rsid w:val="000539F1"/>
    <w:rsid w:val="00054747"/>
    <w:rsid w:val="00055A2A"/>
    <w:rsid w:val="000615C1"/>
    <w:rsid w:val="00061675"/>
    <w:rsid w:val="00073E42"/>
    <w:rsid w:val="000743AA"/>
    <w:rsid w:val="00081416"/>
    <w:rsid w:val="0009076F"/>
    <w:rsid w:val="0009225C"/>
    <w:rsid w:val="000A17C4"/>
    <w:rsid w:val="000A36A4"/>
    <w:rsid w:val="000B2352"/>
    <w:rsid w:val="000C7B84"/>
    <w:rsid w:val="000D261B"/>
    <w:rsid w:val="000D5121"/>
    <w:rsid w:val="000D58A3"/>
    <w:rsid w:val="000E12C1"/>
    <w:rsid w:val="000E3ED4"/>
    <w:rsid w:val="000E3F9C"/>
    <w:rsid w:val="000E675A"/>
    <w:rsid w:val="000F1550"/>
    <w:rsid w:val="000F251B"/>
    <w:rsid w:val="000F5FE8"/>
    <w:rsid w:val="000F6644"/>
    <w:rsid w:val="00100833"/>
    <w:rsid w:val="00102F72"/>
    <w:rsid w:val="00107E85"/>
    <w:rsid w:val="00113EE8"/>
    <w:rsid w:val="0011455A"/>
    <w:rsid w:val="00114A65"/>
    <w:rsid w:val="00133061"/>
    <w:rsid w:val="00141699"/>
    <w:rsid w:val="00147000"/>
    <w:rsid w:val="00157860"/>
    <w:rsid w:val="00163091"/>
    <w:rsid w:val="00163955"/>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4F57"/>
    <w:rsid w:val="00296394"/>
    <w:rsid w:val="002A2FC6"/>
    <w:rsid w:val="002B6A3A"/>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22F6"/>
    <w:rsid w:val="003957AE"/>
    <w:rsid w:val="0039648E"/>
    <w:rsid w:val="003A43AF"/>
    <w:rsid w:val="003A5AFE"/>
    <w:rsid w:val="003A5D5F"/>
    <w:rsid w:val="003A7FFE"/>
    <w:rsid w:val="003B0A63"/>
    <w:rsid w:val="003B136B"/>
    <w:rsid w:val="003B50E1"/>
    <w:rsid w:val="003C1746"/>
    <w:rsid w:val="003C2AA9"/>
    <w:rsid w:val="003C58BF"/>
    <w:rsid w:val="003D451D"/>
    <w:rsid w:val="003D7765"/>
    <w:rsid w:val="003E11B1"/>
    <w:rsid w:val="003F00A7"/>
    <w:rsid w:val="003F2DD8"/>
    <w:rsid w:val="003F3F2D"/>
    <w:rsid w:val="003F50B2"/>
    <w:rsid w:val="00400CCF"/>
    <w:rsid w:val="00401BFF"/>
    <w:rsid w:val="00404424"/>
    <w:rsid w:val="0041156B"/>
    <w:rsid w:val="004122C5"/>
    <w:rsid w:val="00413B78"/>
    <w:rsid w:val="00416DDE"/>
    <w:rsid w:val="004224AA"/>
    <w:rsid w:val="00431F00"/>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37C8"/>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4574"/>
    <w:rsid w:val="00564B72"/>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5A93"/>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4C5"/>
    <w:rsid w:val="00600C11"/>
    <w:rsid w:val="00606B89"/>
    <w:rsid w:val="00611BDD"/>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96F02"/>
    <w:rsid w:val="006A6549"/>
    <w:rsid w:val="006A7710"/>
    <w:rsid w:val="006A7A61"/>
    <w:rsid w:val="006B1E59"/>
    <w:rsid w:val="006B2FFB"/>
    <w:rsid w:val="006C10A2"/>
    <w:rsid w:val="006C1F18"/>
    <w:rsid w:val="006D40D5"/>
    <w:rsid w:val="006F009A"/>
    <w:rsid w:val="006F0A3E"/>
    <w:rsid w:val="006F3D93"/>
    <w:rsid w:val="007019B1"/>
    <w:rsid w:val="00702BCC"/>
    <w:rsid w:val="00710779"/>
    <w:rsid w:val="00721657"/>
    <w:rsid w:val="007279A8"/>
    <w:rsid w:val="00727B1A"/>
    <w:rsid w:val="00741337"/>
    <w:rsid w:val="00752258"/>
    <w:rsid w:val="007529E1"/>
    <w:rsid w:val="00762880"/>
    <w:rsid w:val="00762AD6"/>
    <w:rsid w:val="00762E02"/>
    <w:rsid w:val="00763C2E"/>
    <w:rsid w:val="0077188D"/>
    <w:rsid w:val="00772290"/>
    <w:rsid w:val="00777265"/>
    <w:rsid w:val="007805E7"/>
    <w:rsid w:val="0078222A"/>
    <w:rsid w:val="00787D48"/>
    <w:rsid w:val="00791CAB"/>
    <w:rsid w:val="00795294"/>
    <w:rsid w:val="007A4E50"/>
    <w:rsid w:val="007B18A7"/>
    <w:rsid w:val="007B250E"/>
    <w:rsid w:val="007B4763"/>
    <w:rsid w:val="007C27FC"/>
    <w:rsid w:val="007C51FF"/>
    <w:rsid w:val="007D50E4"/>
    <w:rsid w:val="007D523B"/>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332D"/>
    <w:rsid w:val="008C4010"/>
    <w:rsid w:val="008C4FDF"/>
    <w:rsid w:val="008C6B1F"/>
    <w:rsid w:val="008D5E4F"/>
    <w:rsid w:val="008E34F0"/>
    <w:rsid w:val="008F14F5"/>
    <w:rsid w:val="008F4DC8"/>
    <w:rsid w:val="008F71C1"/>
    <w:rsid w:val="00902D41"/>
    <w:rsid w:val="00902F49"/>
    <w:rsid w:val="00904230"/>
    <w:rsid w:val="00914004"/>
    <w:rsid w:val="00922EC1"/>
    <w:rsid w:val="00923CF1"/>
    <w:rsid w:val="009301F1"/>
    <w:rsid w:val="009307DF"/>
    <w:rsid w:val="009359B8"/>
    <w:rsid w:val="00935FF0"/>
    <w:rsid w:val="009405A4"/>
    <w:rsid w:val="009431F8"/>
    <w:rsid w:val="00947A35"/>
    <w:rsid w:val="0096201B"/>
    <w:rsid w:val="00962081"/>
    <w:rsid w:val="00966CB5"/>
    <w:rsid w:val="00970FB1"/>
    <w:rsid w:val="00973A74"/>
    <w:rsid w:val="00975786"/>
    <w:rsid w:val="00981CB7"/>
    <w:rsid w:val="00983E1F"/>
    <w:rsid w:val="00993F46"/>
    <w:rsid w:val="00997358"/>
    <w:rsid w:val="009A452B"/>
    <w:rsid w:val="009B050C"/>
    <w:rsid w:val="009B087F"/>
    <w:rsid w:val="009B2AF4"/>
    <w:rsid w:val="009C110B"/>
    <w:rsid w:val="009C4BD7"/>
    <w:rsid w:val="009C5441"/>
    <w:rsid w:val="009D119F"/>
    <w:rsid w:val="009D49A2"/>
    <w:rsid w:val="009F3940"/>
    <w:rsid w:val="009F3EB2"/>
    <w:rsid w:val="009F6EB1"/>
    <w:rsid w:val="00A069B7"/>
    <w:rsid w:val="00A11D05"/>
    <w:rsid w:val="00A13162"/>
    <w:rsid w:val="00A20267"/>
    <w:rsid w:val="00A270A8"/>
    <w:rsid w:val="00A3158C"/>
    <w:rsid w:val="00A32DF3"/>
    <w:rsid w:val="00A33E32"/>
    <w:rsid w:val="00A35DFC"/>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6999"/>
    <w:rsid w:val="00AB734E"/>
    <w:rsid w:val="00AB740F"/>
    <w:rsid w:val="00AC6F14"/>
    <w:rsid w:val="00AC7221"/>
    <w:rsid w:val="00AD0540"/>
    <w:rsid w:val="00AD4677"/>
    <w:rsid w:val="00AE4B0E"/>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73D52"/>
    <w:rsid w:val="00B80157"/>
    <w:rsid w:val="00B83D5E"/>
    <w:rsid w:val="00B8460A"/>
    <w:rsid w:val="00B8650D"/>
    <w:rsid w:val="00B879B4"/>
    <w:rsid w:val="00B90F07"/>
    <w:rsid w:val="00B97BB9"/>
    <w:rsid w:val="00BA0009"/>
    <w:rsid w:val="00BA6A1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78DC"/>
    <w:rsid w:val="00CA1F0B"/>
    <w:rsid w:val="00CA47BF"/>
    <w:rsid w:val="00CB0D09"/>
    <w:rsid w:val="00CB110F"/>
    <w:rsid w:val="00CB2A2E"/>
    <w:rsid w:val="00CB338A"/>
    <w:rsid w:val="00CB79C5"/>
    <w:rsid w:val="00CC411F"/>
    <w:rsid w:val="00CC4B75"/>
    <w:rsid w:val="00CC732E"/>
    <w:rsid w:val="00CD2FCD"/>
    <w:rsid w:val="00CD7207"/>
    <w:rsid w:val="00CE0422"/>
    <w:rsid w:val="00CE0DBE"/>
    <w:rsid w:val="00CE425A"/>
    <w:rsid w:val="00CE5E4D"/>
    <w:rsid w:val="00CF02C4"/>
    <w:rsid w:val="00CF167F"/>
    <w:rsid w:val="00CF72E5"/>
    <w:rsid w:val="00D013EE"/>
    <w:rsid w:val="00D01F54"/>
    <w:rsid w:val="00D040F7"/>
    <w:rsid w:val="00D04A76"/>
    <w:rsid w:val="00D10FC7"/>
    <w:rsid w:val="00D1519F"/>
    <w:rsid w:val="00D20E99"/>
    <w:rsid w:val="00D21C83"/>
    <w:rsid w:val="00D35BDD"/>
    <w:rsid w:val="00D36DA2"/>
    <w:rsid w:val="00D463AB"/>
    <w:rsid w:val="00D63006"/>
    <w:rsid w:val="00D72301"/>
    <w:rsid w:val="00D77D7C"/>
    <w:rsid w:val="00D911DE"/>
    <w:rsid w:val="00D91B97"/>
    <w:rsid w:val="00D931A7"/>
    <w:rsid w:val="00D93ACC"/>
    <w:rsid w:val="00D93C08"/>
    <w:rsid w:val="00D94938"/>
    <w:rsid w:val="00D95DAC"/>
    <w:rsid w:val="00DA0B53"/>
    <w:rsid w:val="00DA3686"/>
    <w:rsid w:val="00DA42DF"/>
    <w:rsid w:val="00DA4E86"/>
    <w:rsid w:val="00DB1171"/>
    <w:rsid w:val="00DB1519"/>
    <w:rsid w:val="00DB2840"/>
    <w:rsid w:val="00DB4090"/>
    <w:rsid w:val="00DC01FB"/>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4B98"/>
    <w:rsid w:val="00E54FFD"/>
    <w:rsid w:val="00E55807"/>
    <w:rsid w:val="00E61FE1"/>
    <w:rsid w:val="00E63B14"/>
    <w:rsid w:val="00E65CA0"/>
    <w:rsid w:val="00E70D9F"/>
    <w:rsid w:val="00E83810"/>
    <w:rsid w:val="00E86933"/>
    <w:rsid w:val="00E9605B"/>
    <w:rsid w:val="00E97298"/>
    <w:rsid w:val="00E97753"/>
    <w:rsid w:val="00E978FA"/>
    <w:rsid w:val="00EA0C51"/>
    <w:rsid w:val="00EA7DE7"/>
    <w:rsid w:val="00EB7A8A"/>
    <w:rsid w:val="00EC2DC9"/>
    <w:rsid w:val="00EC3B5A"/>
    <w:rsid w:val="00EC3ED1"/>
    <w:rsid w:val="00EC417D"/>
    <w:rsid w:val="00EC6FED"/>
    <w:rsid w:val="00EC7F3B"/>
    <w:rsid w:val="00ED5299"/>
    <w:rsid w:val="00EE3A64"/>
    <w:rsid w:val="00EE50E5"/>
    <w:rsid w:val="00EF01CF"/>
    <w:rsid w:val="00EF2157"/>
    <w:rsid w:val="00F03590"/>
    <w:rsid w:val="00F03622"/>
    <w:rsid w:val="00F077FD"/>
    <w:rsid w:val="00F204F3"/>
    <w:rsid w:val="00F218AB"/>
    <w:rsid w:val="00F238B3"/>
    <w:rsid w:val="00F24A80"/>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41BA"/>
    <w:rsid w:val="00F74907"/>
    <w:rsid w:val="00F9211C"/>
    <w:rsid w:val="00FA095D"/>
    <w:rsid w:val="00FA6C8B"/>
    <w:rsid w:val="00FA6CDA"/>
    <w:rsid w:val="00FA7C89"/>
    <w:rsid w:val="00FB4139"/>
    <w:rsid w:val="00FB476E"/>
    <w:rsid w:val="00FC0D90"/>
    <w:rsid w:val="00FC7D8C"/>
    <w:rsid w:val="00FD3980"/>
    <w:rsid w:val="00FD431E"/>
    <w:rsid w:val="00FD5A2C"/>
    <w:rsid w:val="00FD77B4"/>
    <w:rsid w:val="00FE0D47"/>
    <w:rsid w:val="00FE1D5C"/>
    <w:rsid w:val="00FE2F8B"/>
    <w:rsid w:val="00FE3669"/>
    <w:rsid w:val="00FE5204"/>
    <w:rsid w:val="00FF287F"/>
    <w:rsid w:val="00FF74A8"/>
    <w:rsid w:val="159189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E9C68726-8511-4146-BFF2-E05A3849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73E42"/>
    <w:rPr>
      <w:color w:val="605E5C"/>
      <w:shd w:val="clear" w:color="auto" w:fill="E1DFDD"/>
    </w:rPr>
  </w:style>
  <w:style w:type="paragraph" w:styleId="Revision">
    <w:name w:val="Revision"/>
    <w:hidden/>
    <w:uiPriority w:val="99"/>
    <w:semiHidden/>
    <w:rsid w:val="00AE4B0E"/>
    <w:rPr>
      <w:rFonts w:asciiTheme="minorHAnsi" w:hAnsiTheme="minorHAnsi"/>
      <w:sz w:val="24"/>
      <w:lang w:val="en-GB" w:eastAsia="en-US"/>
    </w:rPr>
  </w:style>
  <w:style w:type="paragraph" w:styleId="BalloonText">
    <w:name w:val="Balloon Text"/>
    <w:basedOn w:val="Normal"/>
    <w:link w:val="BalloonTextChar"/>
    <w:semiHidden/>
    <w:unhideWhenUsed/>
    <w:rsid w:val="00EC2D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2DC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963629">
      <w:bodyDiv w:val="1"/>
      <w:marLeft w:val="0"/>
      <w:marRight w:val="0"/>
      <w:marTop w:val="0"/>
      <w:marBottom w:val="0"/>
      <w:divBdr>
        <w:top w:val="none" w:sz="0" w:space="0" w:color="auto"/>
        <w:left w:val="none" w:sz="0" w:space="0" w:color="auto"/>
        <w:bottom w:val="none" w:sz="0" w:space="0" w:color="auto"/>
        <w:right w:val="none" w:sz="0" w:space="0" w:color="auto"/>
      </w:divBdr>
    </w:div>
    <w:div w:id="487986477">
      <w:bodyDiv w:val="1"/>
      <w:marLeft w:val="0"/>
      <w:marRight w:val="0"/>
      <w:marTop w:val="0"/>
      <w:marBottom w:val="0"/>
      <w:divBdr>
        <w:top w:val="none" w:sz="0" w:space="0" w:color="auto"/>
        <w:left w:val="none" w:sz="0" w:space="0" w:color="auto"/>
        <w:bottom w:val="none" w:sz="0" w:space="0" w:color="auto"/>
        <w:right w:val="none" w:sz="0" w:space="0" w:color="auto"/>
      </w:divBdr>
    </w:div>
    <w:div w:id="827212853">
      <w:bodyDiv w:val="1"/>
      <w:marLeft w:val="0"/>
      <w:marRight w:val="0"/>
      <w:marTop w:val="0"/>
      <w:marBottom w:val="0"/>
      <w:divBdr>
        <w:top w:val="none" w:sz="0" w:space="0" w:color="auto"/>
        <w:left w:val="none" w:sz="0" w:space="0" w:color="auto"/>
        <w:bottom w:val="none" w:sz="0" w:space="0" w:color="auto"/>
        <w:right w:val="none" w:sz="0" w:space="0" w:color="auto"/>
      </w:divBdr>
    </w:div>
    <w:div w:id="951857303">
      <w:bodyDiv w:val="1"/>
      <w:marLeft w:val="0"/>
      <w:marRight w:val="0"/>
      <w:marTop w:val="0"/>
      <w:marBottom w:val="0"/>
      <w:divBdr>
        <w:top w:val="none" w:sz="0" w:space="0" w:color="auto"/>
        <w:left w:val="none" w:sz="0" w:space="0" w:color="auto"/>
        <w:bottom w:val="none" w:sz="0" w:space="0" w:color="auto"/>
        <w:right w:val="none" w:sz="0" w:space="0" w:color="auto"/>
      </w:divBdr>
    </w:div>
    <w:div w:id="1008407167">
      <w:bodyDiv w:val="1"/>
      <w:marLeft w:val="0"/>
      <w:marRight w:val="0"/>
      <w:marTop w:val="0"/>
      <w:marBottom w:val="0"/>
      <w:divBdr>
        <w:top w:val="none" w:sz="0" w:space="0" w:color="auto"/>
        <w:left w:val="none" w:sz="0" w:space="0" w:color="auto"/>
        <w:bottom w:val="none" w:sz="0" w:space="0" w:color="auto"/>
        <w:right w:val="none" w:sz="0" w:space="0" w:color="auto"/>
      </w:divBdr>
    </w:div>
    <w:div w:id="1427069157">
      <w:bodyDiv w:val="1"/>
      <w:marLeft w:val="0"/>
      <w:marRight w:val="0"/>
      <w:marTop w:val="0"/>
      <w:marBottom w:val="0"/>
      <w:divBdr>
        <w:top w:val="none" w:sz="0" w:space="0" w:color="auto"/>
        <w:left w:val="none" w:sz="0" w:space="0" w:color="auto"/>
        <w:bottom w:val="none" w:sz="0" w:space="0" w:color="auto"/>
        <w:right w:val="none" w:sz="0" w:space="0" w:color="auto"/>
      </w:divBdr>
    </w:div>
    <w:div w:id="1847862773">
      <w:bodyDiv w:val="1"/>
      <w:marLeft w:val="0"/>
      <w:marRight w:val="0"/>
      <w:marTop w:val="0"/>
      <w:marBottom w:val="0"/>
      <w:divBdr>
        <w:top w:val="none" w:sz="0" w:space="0" w:color="auto"/>
        <w:left w:val="none" w:sz="0" w:space="0" w:color="auto"/>
        <w:bottom w:val="none" w:sz="0" w:space="0" w:color="auto"/>
        <w:right w:val="none" w:sz="0" w:space="0" w:color="auto"/>
      </w:divBdr>
    </w:div>
    <w:div w:id="1980767929">
      <w:bodyDiv w:val="1"/>
      <w:marLeft w:val="0"/>
      <w:marRight w:val="0"/>
      <w:marTop w:val="0"/>
      <w:marBottom w:val="0"/>
      <w:divBdr>
        <w:top w:val="none" w:sz="0" w:space="0" w:color="auto"/>
        <w:left w:val="none" w:sz="0" w:space="0" w:color="auto"/>
        <w:bottom w:val="none" w:sz="0" w:space="0" w:color="auto"/>
        <w:right w:val="none" w:sz="0" w:space="0" w:color="auto"/>
      </w:divBdr>
    </w:div>
    <w:div w:id="20240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gcbi/meetings/10th-meeting-group-capacity-building-initiativ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y.itu.int/itu-d/projects-activities/gcbi/meetings/9th-meeting-group-capacity-building-initiativ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410E-8AB2-4C9B-B557-733D7C58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1A3D9-5DFC-4865-A810-BBA6EAD63203}">
  <ds:schemaRefs>
    <ds:schemaRef ds:uri="http://schemas.microsoft.com/sharepoint/v3/contenttype/forms"/>
  </ds:schemaRefs>
</ds:datastoreItem>
</file>

<file path=customXml/itemProps3.xml><?xml version="1.0" encoding="utf-8"?>
<ds:datastoreItem xmlns:ds="http://schemas.openxmlformats.org/officeDocument/2006/customXml" ds:itemID="{3AF16EE0-6FD4-406C-90CC-7E71852D7C9E}">
  <ds:schemaRefs>
    <ds:schemaRef ds:uri="http://schemas.microsoft.com/office/2006/metadata/properties"/>
    <ds:schemaRef ds:uri="http://schemas.microsoft.com/office/infopath/2007/PartnerControls"/>
    <ds:schemaRef ds:uri="c90385a7-5e94-4852-9398-ec888c07ca90"/>
    <ds:schemaRef ds:uri="http://schemas.microsoft.com/sharepoint/v3"/>
    <ds:schemaRef ds:uri="0f208774-d51b-4573-a67b-89dea6922a77"/>
  </ds:schemaRefs>
</ds:datastoreItem>
</file>

<file path=customXml/itemProps4.xml><?xml version="1.0" encoding="utf-8"?>
<ds:datastoreItem xmlns:ds="http://schemas.openxmlformats.org/officeDocument/2006/customXml" ds:itemID="{344DF16D-1480-41EF-8162-37109865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12376</CharactersWithSpaces>
  <SharedDoc>false</SharedDoc>
  <HLinks>
    <vt:vector size="24" baseType="variant">
      <vt:variant>
        <vt:i4>5111810</vt:i4>
      </vt:variant>
      <vt:variant>
        <vt:i4>3</vt:i4>
      </vt:variant>
      <vt:variant>
        <vt:i4>0</vt:i4>
      </vt:variant>
      <vt:variant>
        <vt:i4>5</vt:i4>
      </vt:variant>
      <vt:variant>
        <vt:lpwstr>https://academy.itu.int/itu-d/projects-activities/gcbi/meetings/10th-meeting-group-capacity-building-initiatives</vt:lpwstr>
      </vt:variant>
      <vt:variant>
        <vt:lpwstr/>
      </vt:variant>
      <vt:variant>
        <vt:i4>2359331</vt:i4>
      </vt:variant>
      <vt:variant>
        <vt:i4>0</vt:i4>
      </vt:variant>
      <vt:variant>
        <vt:i4>0</vt:i4>
      </vt:variant>
      <vt:variant>
        <vt:i4>5</vt:i4>
      </vt:variant>
      <vt:variant>
        <vt:lpwstr>https://academy.itu.int/itu-d/projects-activities/gcbi/meetings/9th-meeting-group-capacity-building-initiatives</vt:lpwstr>
      </vt:variant>
      <vt:variant>
        <vt:lpwstr/>
      </vt:variant>
      <vt:variant>
        <vt:i4>3932260</vt:i4>
      </vt:variant>
      <vt:variant>
        <vt:i4>6</vt:i4>
      </vt:variant>
      <vt:variant>
        <vt:i4>0</vt:i4>
      </vt:variant>
      <vt:variant>
        <vt:i4>5</vt:i4>
      </vt:variant>
      <vt:variant>
        <vt:lpwstr>http://www.itu.int/en/ITU-D/Conferences/TDAG/Pages/default.aspx</vt:lpwstr>
      </vt:variant>
      <vt:variant>
        <vt:lpwstr/>
      </vt:variant>
      <vt:variant>
        <vt:i4>6815806</vt:i4>
      </vt:variant>
      <vt:variant>
        <vt:i4>3</vt:i4>
      </vt:variant>
      <vt:variant>
        <vt:i4>0</vt:i4>
      </vt:variant>
      <vt:variant>
        <vt:i4>5</vt:i4>
      </vt:variant>
      <vt:variant>
        <vt:lpwstr>http://www.itu.int/ITU-D/TDAG/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4</cp:revision>
  <cp:lastPrinted>2014-11-04T09:22:00Z</cp:lastPrinted>
  <dcterms:created xsi:type="dcterms:W3CDTF">2023-06-14T13:58:00Z</dcterms:created>
  <dcterms:modified xsi:type="dcterms:W3CDTF">2023-06-15T12:57:00Z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