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A90212" w14:paraId="7792C055" w14:textId="77777777" w:rsidTr="00EF3F5E">
        <w:trPr>
          <w:trHeight w:val="1134"/>
        </w:trPr>
        <w:tc>
          <w:tcPr>
            <w:tcW w:w="8364" w:type="dxa"/>
            <w:gridSpan w:val="2"/>
          </w:tcPr>
          <w:p w14:paraId="590F1F70" w14:textId="77777777" w:rsidR="00982196" w:rsidRPr="00A90212" w:rsidRDefault="00982196" w:rsidP="000E1722">
            <w:pPr>
              <w:pStyle w:val="BodyText"/>
              <w:framePr w:hSpace="0" w:wrap="auto" w:vAnchor="margin" w:hAnchor="text" w:yAlign="inline"/>
              <w:widowControl/>
              <w:spacing w:after="120"/>
            </w:pPr>
            <w:r w:rsidRPr="00A90212">
              <w:t xml:space="preserve">Консультативная группа </w:t>
            </w:r>
            <w:r w:rsidRPr="00A90212">
              <w:br/>
              <w:t>по развитию электросвязи (КГРЭ)</w:t>
            </w:r>
          </w:p>
          <w:p w14:paraId="3435E1C8" w14:textId="77777777" w:rsidR="00982196" w:rsidRPr="00A90212" w:rsidRDefault="00982196" w:rsidP="000E17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 w:rsidRPr="00A90212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30-е собрание, Женева, Швейцария</w:t>
            </w:r>
            <w:r w:rsidRPr="00A90212">
              <w:rPr>
                <w:b/>
                <w:bCs/>
                <w:sz w:val="24"/>
                <w:szCs w:val="24"/>
              </w:rPr>
              <w:t xml:space="preserve">, </w:t>
            </w:r>
            <w:r w:rsidR="003C01D0" w:rsidRPr="00A90212">
              <w:rPr>
                <w:b/>
                <w:bCs/>
                <w:sz w:val="24"/>
                <w:szCs w:val="24"/>
              </w:rPr>
              <w:t>19–23</w:t>
            </w:r>
            <w:r w:rsidRPr="00A90212">
              <w:rPr>
                <w:b/>
                <w:bCs/>
                <w:sz w:val="24"/>
                <w:szCs w:val="24"/>
              </w:rPr>
              <w:t xml:space="preserve"> июня 2023 года</w:t>
            </w:r>
          </w:p>
        </w:tc>
        <w:tc>
          <w:tcPr>
            <w:tcW w:w="1559" w:type="dxa"/>
            <w:vAlign w:val="center"/>
          </w:tcPr>
          <w:p w14:paraId="1223842F" w14:textId="77777777" w:rsidR="00982196" w:rsidRPr="00A90212" w:rsidRDefault="00982196" w:rsidP="000E1722">
            <w:pPr>
              <w:spacing w:after="120"/>
              <w:jc w:val="center"/>
            </w:pPr>
            <w:r w:rsidRPr="00A90212">
              <w:drawing>
                <wp:inline distT="0" distB="0" distL="0" distR="0" wp14:anchorId="2BB84525" wp14:editId="5741557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A90212" w14:paraId="6C9F4567" w14:textId="77777777" w:rsidTr="00EF3F5E">
        <w:tc>
          <w:tcPr>
            <w:tcW w:w="6662" w:type="dxa"/>
            <w:tcBorders>
              <w:top w:val="single" w:sz="12" w:space="0" w:color="auto"/>
            </w:tcBorders>
          </w:tcPr>
          <w:p w14:paraId="53E98519" w14:textId="77777777" w:rsidR="00CD34AE" w:rsidRPr="00A90212" w:rsidRDefault="00CD34AE" w:rsidP="000E1722">
            <w:pPr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0A3F29D" w14:textId="77777777" w:rsidR="00CD34AE" w:rsidRPr="00A90212" w:rsidRDefault="00CD34AE" w:rsidP="000E1722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A90212" w14:paraId="2DA8B30C" w14:textId="77777777" w:rsidTr="00EF3F5E">
        <w:trPr>
          <w:trHeight w:val="300"/>
        </w:trPr>
        <w:tc>
          <w:tcPr>
            <w:tcW w:w="6662" w:type="dxa"/>
          </w:tcPr>
          <w:p w14:paraId="35366E7D" w14:textId="77777777" w:rsidR="00F105F5" w:rsidRPr="00A90212" w:rsidRDefault="00F105F5" w:rsidP="000E1722">
            <w:pPr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43984CF" w14:textId="1526340B" w:rsidR="00F105F5" w:rsidRPr="00A90212" w:rsidRDefault="00F105F5" w:rsidP="000E1722">
            <w:pPr>
              <w:spacing w:before="0"/>
              <w:rPr>
                <w:rFonts w:ascii="Verdana" w:hAnsi="Verdana"/>
                <w:b/>
                <w:bCs/>
              </w:rPr>
            </w:pPr>
            <w:r w:rsidRPr="00A90212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="0091458C" w:rsidRPr="00A90212">
              <w:rPr>
                <w:b/>
                <w:bCs/>
              </w:rPr>
              <w:t xml:space="preserve"> TDAG-2</w:t>
            </w:r>
            <w:bookmarkStart w:id="1" w:name="DocNo1"/>
            <w:bookmarkEnd w:id="1"/>
            <w:r w:rsidR="0091458C" w:rsidRPr="00A90212">
              <w:rPr>
                <w:b/>
                <w:bCs/>
              </w:rPr>
              <w:t>3/</w:t>
            </w:r>
            <w:r w:rsidR="00AF4393" w:rsidRPr="00A90212">
              <w:rPr>
                <w:b/>
                <w:bCs/>
              </w:rPr>
              <w:t>9</w:t>
            </w:r>
            <w:r w:rsidR="0091458C" w:rsidRPr="00A90212">
              <w:rPr>
                <w:b/>
                <w:bCs/>
              </w:rPr>
              <w:t>-</w:t>
            </w:r>
            <w:r w:rsidR="00A90212" w:rsidRPr="00A90212">
              <w:rPr>
                <w:b/>
                <w:bCs/>
              </w:rPr>
              <w:t>R</w:t>
            </w:r>
          </w:p>
        </w:tc>
      </w:tr>
      <w:tr w:rsidR="00F105F5" w:rsidRPr="00A90212" w14:paraId="084D6438" w14:textId="77777777" w:rsidTr="00EF3F5E">
        <w:trPr>
          <w:trHeight w:val="300"/>
        </w:trPr>
        <w:tc>
          <w:tcPr>
            <w:tcW w:w="6662" w:type="dxa"/>
          </w:tcPr>
          <w:p w14:paraId="3BE98F87" w14:textId="77777777" w:rsidR="00F105F5" w:rsidRPr="00A90212" w:rsidRDefault="00F105F5" w:rsidP="000E1722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0A34026A" w14:textId="406A75CC" w:rsidR="00F105F5" w:rsidRPr="00A90212" w:rsidRDefault="0091458C" w:rsidP="000E1722">
            <w:pPr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A90212">
              <w:rPr>
                <w:b/>
                <w:bCs/>
              </w:rPr>
              <w:t>9 мая</w:t>
            </w:r>
            <w:r w:rsidR="00EF3F5E" w:rsidRPr="00A90212">
              <w:rPr>
                <w:b/>
                <w:bCs/>
              </w:rPr>
              <w:t xml:space="preserve"> 2023 года</w:t>
            </w:r>
          </w:p>
        </w:tc>
      </w:tr>
      <w:tr w:rsidR="00F105F5" w:rsidRPr="00A90212" w14:paraId="1D5D4245" w14:textId="77777777" w:rsidTr="00EF3F5E">
        <w:trPr>
          <w:trHeight w:val="300"/>
        </w:trPr>
        <w:tc>
          <w:tcPr>
            <w:tcW w:w="6662" w:type="dxa"/>
          </w:tcPr>
          <w:p w14:paraId="1C0A654E" w14:textId="77777777" w:rsidR="00F105F5" w:rsidRPr="00A90212" w:rsidRDefault="00F105F5" w:rsidP="000E1722">
            <w:pPr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5DD1436" w14:textId="77777777" w:rsidR="00F105F5" w:rsidRPr="00A90212" w:rsidRDefault="00F105F5" w:rsidP="000E1722">
            <w:pPr>
              <w:spacing w:before="0"/>
              <w:rPr>
                <w:rFonts w:ascii="Verdana" w:hAnsi="Verdana"/>
                <w:b/>
                <w:bCs/>
              </w:rPr>
            </w:pPr>
            <w:r w:rsidRPr="00A90212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A90212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A90212" w14:paraId="08CEA20B" w14:textId="77777777" w:rsidTr="00EF3F5E">
        <w:trPr>
          <w:trHeight w:val="850"/>
        </w:trPr>
        <w:tc>
          <w:tcPr>
            <w:tcW w:w="9923" w:type="dxa"/>
            <w:gridSpan w:val="3"/>
          </w:tcPr>
          <w:p w14:paraId="1DC42510" w14:textId="539B4311" w:rsidR="00CD34AE" w:rsidRPr="00A90212" w:rsidRDefault="00AF4393" w:rsidP="000E1722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A90212">
              <w:rPr>
                <w:color w:val="333333"/>
                <w:szCs w:val="26"/>
                <w:shd w:val="clear" w:color="auto" w:fill="FFFFFF"/>
              </w:rPr>
              <w:t>Председатель Межсекторальной координационной группы</w:t>
            </w:r>
          </w:p>
        </w:tc>
      </w:tr>
      <w:tr w:rsidR="00EF3F5E" w:rsidRPr="00A90212" w14:paraId="687EE250" w14:textId="77777777" w:rsidTr="00EF3F5E">
        <w:tc>
          <w:tcPr>
            <w:tcW w:w="9923" w:type="dxa"/>
            <w:gridSpan w:val="3"/>
          </w:tcPr>
          <w:p w14:paraId="7A2B418E" w14:textId="396F0F8B" w:rsidR="00EF3F5E" w:rsidRPr="00A90212" w:rsidRDefault="001D534B" w:rsidP="000E1722">
            <w:pPr>
              <w:pStyle w:val="Title1"/>
              <w:rPr>
                <w:caps w:val="0"/>
              </w:rPr>
            </w:pPr>
            <w:bookmarkStart w:id="5" w:name="Title"/>
            <w:bookmarkEnd w:id="5"/>
            <w:r w:rsidRPr="00A90212">
              <w:rPr>
                <w:caps w:val="0"/>
                <w:color w:val="333333"/>
                <w:szCs w:val="26"/>
                <w:shd w:val="clear" w:color="auto" w:fill="FFFFFF"/>
              </w:rPr>
              <w:t xml:space="preserve">Отчет Межсекторальной координационной группы (МСКГ) </w:t>
            </w:r>
            <w:r w:rsidRPr="00A90212">
              <w:rPr>
                <w:caps w:val="0"/>
                <w:color w:val="333333"/>
                <w:szCs w:val="26"/>
                <w:shd w:val="clear" w:color="auto" w:fill="FFFFFF"/>
              </w:rPr>
              <w:br/>
              <w:t>по вопросам, представляющим взаимный интерес</w:t>
            </w:r>
          </w:p>
        </w:tc>
      </w:tr>
      <w:tr w:rsidR="00CD34AE" w:rsidRPr="00A90212" w14:paraId="7E076AD2" w14:textId="77777777" w:rsidTr="00EF3F5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66BD0F78" w14:textId="77777777" w:rsidR="00CD34AE" w:rsidRPr="00A90212" w:rsidRDefault="00CD34AE" w:rsidP="000E1722"/>
        </w:tc>
      </w:tr>
      <w:tr w:rsidR="00CD34AE" w:rsidRPr="00A90212" w14:paraId="5288655C" w14:textId="77777777" w:rsidTr="00EF3F5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E212" w14:textId="77777777" w:rsidR="0091458C" w:rsidRPr="00A90212" w:rsidRDefault="0091458C" w:rsidP="000E1722">
            <w:pPr>
              <w:pStyle w:val="Headingb"/>
            </w:pPr>
            <w:r w:rsidRPr="00A90212">
              <w:t>Резюме</w:t>
            </w:r>
          </w:p>
          <w:p w14:paraId="0FA9DCA5" w14:textId="52431BA5" w:rsidR="0091458C" w:rsidRPr="00A90212" w:rsidRDefault="001D534B" w:rsidP="000E1722">
            <w:pPr>
              <w:spacing w:after="120"/>
            </w:pPr>
            <w:r w:rsidRPr="00A90212">
              <w:t xml:space="preserve">В настоящем документе представлен отчет о ходе работы Межсекторальной координационной группы (МСКГ) по вопросам, представляющим взаимный интерес, и </w:t>
            </w:r>
            <w:r w:rsidR="007155C6" w:rsidRPr="00A90212">
              <w:t>изложены</w:t>
            </w:r>
            <w:r w:rsidRPr="00A90212">
              <w:t xml:space="preserve"> выводы последнего собрания Группы, состоявшегося 2 мая 2023 года.</w:t>
            </w:r>
          </w:p>
          <w:p w14:paraId="028257C6" w14:textId="77777777" w:rsidR="0091458C" w:rsidRPr="00A90212" w:rsidRDefault="0091458C" w:rsidP="000E1722">
            <w:pPr>
              <w:pStyle w:val="Headingb"/>
            </w:pPr>
            <w:r w:rsidRPr="00A90212">
              <w:t>Необходимые действия</w:t>
            </w:r>
          </w:p>
          <w:p w14:paraId="5D6DF263" w14:textId="73886C4B" w:rsidR="0091458C" w:rsidRPr="00A90212" w:rsidRDefault="001D534B" w:rsidP="000E1722">
            <w:pPr>
              <w:spacing w:after="120"/>
            </w:pPr>
            <w:r w:rsidRPr="00A90212">
              <w:t xml:space="preserve">КГРЭ предлагается </w:t>
            </w:r>
            <w:r w:rsidRPr="00A90212">
              <w:rPr>
                <w:b/>
                <w:bCs/>
              </w:rPr>
              <w:t>принять к сведению</w:t>
            </w:r>
            <w:r w:rsidRPr="00A90212">
              <w:t xml:space="preserve"> настоящий документ и представить руководящие указания, которые она сочтет необходимыми.</w:t>
            </w:r>
          </w:p>
          <w:p w14:paraId="5DF8A74B" w14:textId="77777777" w:rsidR="0091458C" w:rsidRPr="00A90212" w:rsidRDefault="0091458C" w:rsidP="000E1722">
            <w:pPr>
              <w:pStyle w:val="Headingb"/>
            </w:pPr>
            <w:r w:rsidRPr="00A90212">
              <w:t>Справочные материалы</w:t>
            </w:r>
          </w:p>
          <w:p w14:paraId="332FF9A1" w14:textId="1CC43B60" w:rsidR="00CD34AE" w:rsidRPr="00A90212" w:rsidRDefault="00713935" w:rsidP="000E1722">
            <w:pPr>
              <w:spacing w:after="120"/>
            </w:pPr>
            <w:hyperlink r:id="rId9" w:history="1">
              <w:r w:rsidR="001D534B" w:rsidRPr="00A90212">
                <w:rPr>
                  <w:rStyle w:val="Hyperlink"/>
                </w:rPr>
                <w:t>Резолюция 191</w:t>
              </w:r>
            </w:hyperlink>
            <w:r w:rsidR="001D534B" w:rsidRPr="00A90212">
              <w:t xml:space="preserve"> (Бухарест, 2022 г.) и </w:t>
            </w:r>
            <w:hyperlink r:id="rId10" w:history="1">
              <w:r w:rsidR="001D534B" w:rsidRPr="00A90212">
                <w:rPr>
                  <w:rStyle w:val="Hyperlink"/>
                </w:rPr>
                <w:t>Решение 5</w:t>
              </w:r>
            </w:hyperlink>
            <w:r w:rsidR="001D534B" w:rsidRPr="00A90212">
              <w:t xml:space="preserve"> (Пересм. Бухарест, 2022 г.)</w:t>
            </w:r>
            <w:r w:rsidR="007155C6" w:rsidRPr="00A90212">
              <w:t xml:space="preserve"> Полномочной конференции</w:t>
            </w:r>
          </w:p>
        </w:tc>
      </w:tr>
    </w:tbl>
    <w:p w14:paraId="49A5AF8F" w14:textId="77777777" w:rsidR="0091458C" w:rsidRPr="00A90212" w:rsidRDefault="0091458C" w:rsidP="000E1722">
      <w:pPr>
        <w:pStyle w:val="Heading1"/>
      </w:pPr>
      <w:r w:rsidRPr="00A90212">
        <w:t>1</w:t>
      </w:r>
      <w:r w:rsidRPr="00A90212">
        <w:tab/>
        <w:t>Введение</w:t>
      </w:r>
    </w:p>
    <w:p w14:paraId="462B88EA" w14:textId="56594EA4" w:rsidR="001D534B" w:rsidRPr="00A90212" w:rsidRDefault="00713935" w:rsidP="001D534B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  <w:lang w:eastAsia="zh-CN"/>
        </w:rPr>
      </w:pPr>
      <w:hyperlink r:id="rId11" w:history="1">
        <w:r w:rsidR="001D534B" w:rsidRPr="00A90212">
          <w:rPr>
            <w:rStyle w:val="Hyperlink"/>
            <w:rFonts w:cstheme="minorHAnsi"/>
            <w:szCs w:val="24"/>
            <w:lang w:eastAsia="zh-CN"/>
          </w:rPr>
          <w:t>Межсекторальная координационная группа (МСКГ)</w:t>
        </w:r>
      </w:hyperlink>
      <w:r w:rsidR="001D534B" w:rsidRPr="00A90212">
        <w:rPr>
          <w:rFonts w:cstheme="minorHAnsi"/>
          <w:szCs w:val="24"/>
          <w:lang w:eastAsia="zh-CN"/>
        </w:rPr>
        <w:t xml:space="preserve"> по вопросам, представляющим взаимный интерес, в состав которой входят представители Консультативной группы по радиосвязи (</w:t>
      </w:r>
      <w:proofErr w:type="spellStart"/>
      <w:r w:rsidR="001D534B" w:rsidRPr="00A90212">
        <w:rPr>
          <w:rFonts w:cstheme="minorHAnsi"/>
          <w:szCs w:val="24"/>
          <w:lang w:eastAsia="zh-CN"/>
        </w:rPr>
        <w:t>КГР</w:t>
      </w:r>
      <w:proofErr w:type="spellEnd"/>
      <w:r w:rsidR="001D534B" w:rsidRPr="00A90212">
        <w:rPr>
          <w:rFonts w:cstheme="minorHAnsi"/>
          <w:szCs w:val="24"/>
          <w:lang w:eastAsia="zh-CN"/>
        </w:rPr>
        <w:t xml:space="preserve">), Консультативной группы по стандартизации электросвязи (КГСЭ) и Консультативной группы по развитию электросвязи (КГРЭ), определяет темы, общие для всех трех Секторов и Генерального секретариата, а также механизмы укрепления сотрудничества и взаимодействия по вопросам, представляющим взаимный интерес, </w:t>
      </w:r>
      <w:r w:rsidR="007155C6" w:rsidRPr="00A90212">
        <w:rPr>
          <w:rFonts w:cstheme="minorHAnsi"/>
          <w:szCs w:val="24"/>
          <w:lang w:eastAsia="zh-CN"/>
        </w:rPr>
        <w:t>для того</w:t>
      </w:r>
      <w:r w:rsidR="001D534B" w:rsidRPr="00A90212">
        <w:rPr>
          <w:rFonts w:cstheme="minorHAnsi"/>
          <w:szCs w:val="24"/>
          <w:lang w:eastAsia="zh-CN"/>
        </w:rPr>
        <w:t xml:space="preserve"> чтобы не допускать дублирования усилий и оптимизировать использование ресурсов Союза, в соответствии с </w:t>
      </w:r>
      <w:hyperlink r:id="rId12" w:history="1">
        <w:r w:rsidR="001D534B" w:rsidRPr="00A90212">
          <w:rPr>
            <w:rStyle w:val="Hyperlink"/>
            <w:rFonts w:cstheme="minorHAnsi"/>
            <w:szCs w:val="24"/>
            <w:lang w:eastAsia="zh-CN"/>
          </w:rPr>
          <w:t>Резолюцией 191 (Пересм.</w:t>
        </w:r>
        <w:r w:rsidR="007155C6" w:rsidRPr="00A90212">
          <w:rPr>
            <w:rStyle w:val="Hyperlink"/>
            <w:rFonts w:cstheme="minorHAnsi"/>
            <w:szCs w:val="24"/>
            <w:lang w:eastAsia="zh-CN"/>
          </w:rPr>
          <w:t> </w:t>
        </w:r>
        <w:r w:rsidR="001D534B" w:rsidRPr="00A90212">
          <w:rPr>
            <w:rStyle w:val="Hyperlink"/>
            <w:rFonts w:cstheme="minorHAnsi"/>
            <w:szCs w:val="24"/>
            <w:lang w:eastAsia="zh-CN"/>
          </w:rPr>
          <w:t>Бухарест,</w:t>
        </w:r>
        <w:r w:rsidR="007155C6" w:rsidRPr="00A90212">
          <w:rPr>
            <w:rStyle w:val="Hyperlink"/>
            <w:rFonts w:cstheme="minorHAnsi"/>
            <w:szCs w:val="24"/>
            <w:lang w:eastAsia="zh-CN"/>
          </w:rPr>
          <w:t> </w:t>
        </w:r>
        <w:r w:rsidR="001D534B" w:rsidRPr="00A90212">
          <w:rPr>
            <w:rStyle w:val="Hyperlink"/>
            <w:rFonts w:cstheme="minorHAnsi"/>
            <w:szCs w:val="24"/>
            <w:lang w:eastAsia="zh-CN"/>
          </w:rPr>
          <w:t>2022</w:t>
        </w:r>
        <w:r w:rsidR="007155C6" w:rsidRPr="00A90212">
          <w:rPr>
            <w:rStyle w:val="Hyperlink"/>
            <w:rFonts w:cstheme="minorHAnsi"/>
            <w:szCs w:val="24"/>
            <w:lang w:eastAsia="zh-CN"/>
          </w:rPr>
          <w:t> </w:t>
        </w:r>
        <w:r w:rsidR="001D534B" w:rsidRPr="00A90212">
          <w:rPr>
            <w:rStyle w:val="Hyperlink"/>
            <w:rFonts w:cstheme="minorHAnsi"/>
            <w:szCs w:val="24"/>
            <w:lang w:eastAsia="zh-CN"/>
          </w:rPr>
          <w:t>г.)</w:t>
        </w:r>
      </w:hyperlink>
      <w:r w:rsidR="001D534B" w:rsidRPr="00A90212">
        <w:rPr>
          <w:rFonts w:cstheme="minorHAnsi"/>
          <w:szCs w:val="24"/>
          <w:lang w:eastAsia="zh-CN"/>
        </w:rPr>
        <w:t>.</w:t>
      </w:r>
    </w:p>
    <w:p w14:paraId="472D145B" w14:textId="71221690" w:rsidR="001D534B" w:rsidRPr="00A90212" w:rsidRDefault="00CC1693" w:rsidP="001D534B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r w:rsidRPr="00A90212">
        <w:rPr>
          <w:rFonts w:cstheme="minorHAnsi"/>
          <w:szCs w:val="24"/>
        </w:rPr>
        <w:t>В период после представления последнего отчета для КГРЭ МСКГ провела два собрания: 9</w:t>
      </w:r>
      <w:r w:rsidR="007155C6" w:rsidRPr="00A90212">
        <w:rPr>
          <w:rFonts w:cstheme="minorHAnsi"/>
          <w:szCs w:val="24"/>
        </w:rPr>
        <w:t> </w:t>
      </w:r>
      <w:r w:rsidRPr="00A90212">
        <w:rPr>
          <w:rFonts w:cstheme="minorHAnsi"/>
          <w:szCs w:val="24"/>
        </w:rPr>
        <w:t>февраля 2022</w:t>
      </w:r>
      <w:r w:rsidR="007155C6" w:rsidRPr="00A90212">
        <w:rPr>
          <w:rFonts w:cstheme="minorHAnsi"/>
          <w:szCs w:val="24"/>
        </w:rPr>
        <w:t> </w:t>
      </w:r>
      <w:r w:rsidRPr="00A90212">
        <w:rPr>
          <w:rFonts w:cstheme="minorHAnsi"/>
          <w:szCs w:val="24"/>
        </w:rPr>
        <w:t>года</w:t>
      </w:r>
      <w:r w:rsidR="007155C6" w:rsidRPr="00A90212">
        <w:rPr>
          <w:rFonts w:cstheme="minorHAnsi"/>
          <w:szCs w:val="24"/>
        </w:rPr>
        <w:t xml:space="preserve"> и совсем</w:t>
      </w:r>
      <w:r w:rsidRPr="00A90212">
        <w:rPr>
          <w:rFonts w:cstheme="minorHAnsi"/>
          <w:szCs w:val="24"/>
        </w:rPr>
        <w:t xml:space="preserve"> недавно – 2</w:t>
      </w:r>
      <w:r w:rsidR="007155C6" w:rsidRPr="00A90212">
        <w:rPr>
          <w:rFonts w:cstheme="minorHAnsi"/>
          <w:szCs w:val="24"/>
        </w:rPr>
        <w:t> </w:t>
      </w:r>
      <w:r w:rsidRPr="00A90212">
        <w:rPr>
          <w:rFonts w:cstheme="minorHAnsi"/>
          <w:szCs w:val="24"/>
        </w:rPr>
        <w:t>мая 2023</w:t>
      </w:r>
      <w:r w:rsidR="007155C6" w:rsidRPr="00A90212">
        <w:rPr>
          <w:rFonts w:cstheme="minorHAnsi"/>
          <w:szCs w:val="24"/>
        </w:rPr>
        <w:t> </w:t>
      </w:r>
      <w:r w:rsidRPr="00A90212">
        <w:rPr>
          <w:rFonts w:cstheme="minorHAnsi"/>
          <w:szCs w:val="24"/>
        </w:rPr>
        <w:t>года.</w:t>
      </w:r>
    </w:p>
    <w:p w14:paraId="2772D3C8" w14:textId="581884CB" w:rsidR="001D534B" w:rsidRPr="00A90212" w:rsidRDefault="00CC1693" w:rsidP="001D534B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r w:rsidRPr="00A90212">
        <w:rPr>
          <w:rFonts w:cstheme="minorHAnsi"/>
          <w:szCs w:val="24"/>
        </w:rPr>
        <w:t xml:space="preserve">На последнем прошедшем собрании МСКГ председатель МСКГ приветствовал двух представителей, назначенных КГРЭ </w:t>
      </w:r>
      <w:r w:rsidR="00C3269E" w:rsidRPr="00A90212">
        <w:rPr>
          <w:rFonts w:cstheme="minorHAnsi"/>
          <w:szCs w:val="24"/>
        </w:rPr>
        <w:t>по итогам</w:t>
      </w:r>
      <w:r w:rsidRPr="00A90212">
        <w:rPr>
          <w:rFonts w:cstheme="minorHAnsi"/>
          <w:szCs w:val="24"/>
        </w:rPr>
        <w:t xml:space="preserve"> Всемирной конференции по развитию электросвязи (ВКРЭ), </w:t>
      </w:r>
      <w:r w:rsidR="00C3269E" w:rsidRPr="00A90212">
        <w:rPr>
          <w:rFonts w:cstheme="minorHAnsi"/>
          <w:szCs w:val="24"/>
        </w:rPr>
        <w:t>состоявшейся</w:t>
      </w:r>
      <w:r w:rsidRPr="00A90212">
        <w:rPr>
          <w:rFonts w:cstheme="minorHAnsi"/>
          <w:szCs w:val="24"/>
        </w:rPr>
        <w:t xml:space="preserve"> в июне 2022</w:t>
      </w:r>
      <w:r w:rsidR="007155C6" w:rsidRPr="00A90212">
        <w:rPr>
          <w:rFonts w:cstheme="minorHAnsi"/>
          <w:szCs w:val="24"/>
        </w:rPr>
        <w:t> </w:t>
      </w:r>
      <w:r w:rsidRPr="00A90212">
        <w:rPr>
          <w:rFonts w:cstheme="minorHAnsi"/>
          <w:szCs w:val="24"/>
        </w:rPr>
        <w:t>года</w:t>
      </w:r>
      <w:r w:rsidR="007155C6" w:rsidRPr="00A90212">
        <w:rPr>
          <w:rFonts w:cstheme="minorHAnsi"/>
          <w:szCs w:val="24"/>
        </w:rPr>
        <w:t>:</w:t>
      </w:r>
      <w:r w:rsidRPr="00A90212">
        <w:rPr>
          <w:rFonts w:cstheme="minorHAnsi"/>
          <w:szCs w:val="24"/>
        </w:rPr>
        <w:t xml:space="preserve"> г-жу Ингу </w:t>
      </w:r>
      <w:proofErr w:type="spellStart"/>
      <w:r w:rsidRPr="00A90212">
        <w:rPr>
          <w:rFonts w:cstheme="minorHAnsi"/>
          <w:szCs w:val="24"/>
        </w:rPr>
        <w:t>Римкевичене</w:t>
      </w:r>
      <w:proofErr w:type="spellEnd"/>
      <w:r w:rsidRPr="00A90212">
        <w:rPr>
          <w:rFonts w:cstheme="minorHAnsi"/>
          <w:szCs w:val="24"/>
        </w:rPr>
        <w:t xml:space="preserve"> (Литва) и проф. Ахмада Р. </w:t>
      </w:r>
      <w:proofErr w:type="spellStart"/>
      <w:r w:rsidRPr="00A90212">
        <w:rPr>
          <w:rFonts w:cstheme="minorHAnsi"/>
          <w:szCs w:val="24"/>
        </w:rPr>
        <w:t>Шарафата</w:t>
      </w:r>
      <w:proofErr w:type="spellEnd"/>
      <w:r w:rsidRPr="00A90212">
        <w:rPr>
          <w:rFonts w:cstheme="minorHAnsi"/>
          <w:szCs w:val="24"/>
        </w:rPr>
        <w:t xml:space="preserve"> (Иран (Исламская Республика)).</w:t>
      </w:r>
    </w:p>
    <w:p w14:paraId="58576486" w14:textId="03E102EB" w:rsidR="00F105F5" w:rsidRPr="00A90212" w:rsidRDefault="0091458C" w:rsidP="00CC1693">
      <w:pPr>
        <w:pStyle w:val="Heading1"/>
        <w:spacing w:before="240"/>
      </w:pPr>
      <w:r w:rsidRPr="00A90212">
        <w:lastRenderedPageBreak/>
        <w:t>2</w:t>
      </w:r>
      <w:r w:rsidRPr="00A90212">
        <w:tab/>
      </w:r>
      <w:r w:rsidR="00CC1693" w:rsidRPr="00A90212">
        <w:t>Основные обсуждавшиеся вопросы</w:t>
      </w:r>
    </w:p>
    <w:p w14:paraId="2DFD9A9D" w14:textId="1F05CA7B" w:rsidR="00CC1693" w:rsidRPr="00A90212" w:rsidRDefault="00CC1693" w:rsidP="00CC1693">
      <w:pPr>
        <w:overflowPunct/>
        <w:autoSpaceDE/>
        <w:autoSpaceDN/>
        <w:adjustRightInd/>
        <w:spacing w:after="120"/>
        <w:textAlignment w:val="auto"/>
        <w:rPr>
          <w:szCs w:val="24"/>
        </w:rPr>
      </w:pPr>
      <w:r w:rsidRPr="00A90212">
        <w:rPr>
          <w:szCs w:val="24"/>
        </w:rPr>
        <w:t xml:space="preserve">На последнем прошедшем собрании секретариат МСКГ представил Документ </w:t>
      </w:r>
      <w:hyperlink r:id="rId13" w:history="1">
        <w:proofErr w:type="spellStart"/>
        <w:r w:rsidR="00520A7A" w:rsidRPr="00A90212">
          <w:rPr>
            <w:rStyle w:val="Hyperlink"/>
            <w:rFonts w:cstheme="minorHAnsi"/>
          </w:rPr>
          <w:t>ISCG</w:t>
        </w:r>
        <w:proofErr w:type="spellEnd"/>
        <w:r w:rsidR="00520A7A" w:rsidRPr="00A90212">
          <w:rPr>
            <w:rStyle w:val="Hyperlink"/>
            <w:rFonts w:cstheme="minorHAnsi"/>
          </w:rPr>
          <w:t>/23-1/02</w:t>
        </w:r>
      </w:hyperlink>
      <w:r w:rsidRPr="00A90212">
        <w:rPr>
          <w:szCs w:val="24"/>
        </w:rPr>
        <w:t>, содерж</w:t>
      </w:r>
      <w:r w:rsidR="00C3269E" w:rsidRPr="00A90212">
        <w:rPr>
          <w:szCs w:val="24"/>
        </w:rPr>
        <w:t>ащий</w:t>
      </w:r>
      <w:r w:rsidRPr="00A90212">
        <w:rPr>
          <w:szCs w:val="24"/>
        </w:rPr>
        <w:t xml:space="preserve"> окончательный текст Резолюции</w:t>
      </w:r>
      <w:r w:rsidR="00520A7A" w:rsidRPr="00A90212">
        <w:rPr>
          <w:szCs w:val="24"/>
        </w:rPr>
        <w:t> </w:t>
      </w:r>
      <w:r w:rsidRPr="00A90212">
        <w:rPr>
          <w:szCs w:val="24"/>
        </w:rPr>
        <w:t>191 (Пересм. Бухарест, 2022</w:t>
      </w:r>
      <w:r w:rsidR="00520A7A" w:rsidRPr="00A90212">
        <w:rPr>
          <w:szCs w:val="24"/>
        </w:rPr>
        <w:t> </w:t>
      </w:r>
      <w:r w:rsidRPr="00A90212">
        <w:rPr>
          <w:szCs w:val="24"/>
        </w:rPr>
        <w:t>г.)</w:t>
      </w:r>
      <w:r w:rsidR="00C3269E" w:rsidRPr="00A90212">
        <w:rPr>
          <w:szCs w:val="24"/>
        </w:rPr>
        <w:t xml:space="preserve"> с поправками</w:t>
      </w:r>
      <w:r w:rsidRPr="00A90212">
        <w:rPr>
          <w:szCs w:val="24"/>
        </w:rPr>
        <w:t xml:space="preserve">, </w:t>
      </w:r>
      <w:r w:rsidR="00C3269E" w:rsidRPr="00A90212">
        <w:rPr>
          <w:szCs w:val="24"/>
        </w:rPr>
        <w:t>внесенными</w:t>
      </w:r>
      <w:r w:rsidRPr="00A90212">
        <w:rPr>
          <w:szCs w:val="24"/>
        </w:rPr>
        <w:t xml:space="preserve"> Полномочной конференцией 2022</w:t>
      </w:r>
      <w:r w:rsidR="00520A7A" w:rsidRPr="00A90212">
        <w:rPr>
          <w:szCs w:val="24"/>
        </w:rPr>
        <w:t> </w:t>
      </w:r>
      <w:r w:rsidRPr="00A90212">
        <w:rPr>
          <w:szCs w:val="24"/>
        </w:rPr>
        <w:t>года (ПК-22),</w:t>
      </w:r>
      <w:r w:rsidRPr="00A90212">
        <w:t xml:space="preserve"> </w:t>
      </w:r>
      <w:r w:rsidRPr="00A90212">
        <w:rPr>
          <w:szCs w:val="24"/>
        </w:rPr>
        <w:t>а также таблиц</w:t>
      </w:r>
      <w:r w:rsidR="00520A7A" w:rsidRPr="00A90212">
        <w:rPr>
          <w:szCs w:val="24"/>
        </w:rPr>
        <w:t>у</w:t>
      </w:r>
      <w:r w:rsidRPr="00A90212">
        <w:rPr>
          <w:szCs w:val="24"/>
        </w:rPr>
        <w:t>, в которой отражены основные внесенные изменения, в том числе меры, которые должны быть приняты МСКГ.</w:t>
      </w:r>
    </w:p>
    <w:p w14:paraId="7521423D" w14:textId="3C35989E" w:rsidR="00CC1693" w:rsidRPr="00A90212" w:rsidRDefault="00C3269E" w:rsidP="00CC1693">
      <w:pPr>
        <w:overflowPunct/>
        <w:autoSpaceDE/>
        <w:autoSpaceDN/>
        <w:adjustRightInd/>
        <w:spacing w:after="120"/>
        <w:textAlignment w:val="auto"/>
        <w:rPr>
          <w:szCs w:val="24"/>
        </w:rPr>
      </w:pPr>
      <w:r w:rsidRPr="00A90212">
        <w:rPr>
          <w:szCs w:val="24"/>
        </w:rPr>
        <w:t>В соответствии с указаниями, полученными от ПК-22, директорам региональных отделений МСЭ было предложено присутствовать на собрании МСКГ.</w:t>
      </w:r>
    </w:p>
    <w:p w14:paraId="17F709C3" w14:textId="30A55FE8" w:rsidR="00CC1693" w:rsidRPr="00A90212" w:rsidRDefault="00C3269E" w:rsidP="00CC1693">
      <w:pPr>
        <w:overflowPunct/>
        <w:autoSpaceDE/>
        <w:autoSpaceDN/>
        <w:adjustRightInd/>
        <w:spacing w:after="120"/>
        <w:textAlignment w:val="auto"/>
        <w:rPr>
          <w:szCs w:val="24"/>
        </w:rPr>
      </w:pPr>
      <w:r w:rsidRPr="00A90212">
        <w:rPr>
          <w:szCs w:val="24"/>
        </w:rPr>
        <w:t xml:space="preserve">Секретариат МСКГ также сообщил собранию о новом механизме </w:t>
      </w:r>
      <w:proofErr w:type="spellStart"/>
      <w:r w:rsidRPr="00A90212">
        <w:rPr>
          <w:szCs w:val="24"/>
        </w:rPr>
        <w:t>межсекторальной</w:t>
      </w:r>
      <w:proofErr w:type="spellEnd"/>
      <w:r w:rsidRPr="00A90212">
        <w:rPr>
          <w:szCs w:val="24"/>
        </w:rPr>
        <w:t xml:space="preserve"> координации (</w:t>
      </w:r>
      <w:proofErr w:type="spellStart"/>
      <w:r w:rsidRPr="00A90212">
        <w:rPr>
          <w:szCs w:val="24"/>
        </w:rPr>
        <w:t>ISCM</w:t>
      </w:r>
      <w:proofErr w:type="spellEnd"/>
      <w:r w:rsidRPr="00A90212">
        <w:rPr>
          <w:szCs w:val="24"/>
        </w:rPr>
        <w:t>), который будет представлен на сессии Совета 2023</w:t>
      </w:r>
      <w:r w:rsidR="00520A7A" w:rsidRPr="00A90212">
        <w:rPr>
          <w:szCs w:val="24"/>
        </w:rPr>
        <w:t> </w:t>
      </w:r>
      <w:r w:rsidRPr="00A90212">
        <w:rPr>
          <w:szCs w:val="24"/>
        </w:rPr>
        <w:t>года в июле.</w:t>
      </w:r>
    </w:p>
    <w:p w14:paraId="7B3E2B05" w14:textId="0C95C285" w:rsidR="00CC1693" w:rsidRPr="00A90212" w:rsidRDefault="00850AC9" w:rsidP="00CC1693">
      <w:pPr>
        <w:overflowPunct/>
        <w:autoSpaceDE/>
        <w:autoSpaceDN/>
        <w:adjustRightInd/>
        <w:spacing w:after="120"/>
        <w:textAlignment w:val="auto"/>
        <w:rPr>
          <w:szCs w:val="24"/>
        </w:rPr>
      </w:pPr>
      <w:r w:rsidRPr="00A90212">
        <w:rPr>
          <w:szCs w:val="24"/>
        </w:rPr>
        <w:t>В увязке с темами, рассматриваемыми МСКГ, были представлены отчеты, содержащие обновленную информацию по вопросам изменения климата, доступности и дистанционного участия, и особый интерес для КГРЭ представля</w:t>
      </w:r>
      <w:r w:rsidR="00520A7A" w:rsidRPr="00A90212">
        <w:rPr>
          <w:szCs w:val="24"/>
        </w:rPr>
        <w:t>ет</w:t>
      </w:r>
      <w:r w:rsidRPr="00A90212">
        <w:rPr>
          <w:szCs w:val="24"/>
        </w:rPr>
        <w:t xml:space="preserve"> следующая информация:</w:t>
      </w:r>
    </w:p>
    <w:p w14:paraId="1B054CF7" w14:textId="11B2901E" w:rsidR="00CC1693" w:rsidRPr="00A90212" w:rsidRDefault="00A90212" w:rsidP="00A90212">
      <w:pPr>
        <w:pStyle w:val="enumlev1"/>
      </w:pPr>
      <w:r w:rsidRPr="00A90212">
        <w:t>−</w:t>
      </w:r>
      <w:r w:rsidRPr="00A90212">
        <w:tab/>
      </w:r>
      <w:r w:rsidR="00F7702E" w:rsidRPr="00A90212">
        <w:t>МСЭ планирует провести в рамках КС-28 "День зеленых цифровых технологий", цель которого – объединить экосистему ИКТ и создать ориентированный на воздействие импульс, обеспечив, что этот День будет иметь измеримое положительное влияние на климат.</w:t>
      </w:r>
    </w:p>
    <w:p w14:paraId="356653CE" w14:textId="5EB9513C" w:rsidR="00CC1693" w:rsidRPr="00A90212" w:rsidRDefault="00A90212" w:rsidP="00A90212">
      <w:pPr>
        <w:pStyle w:val="enumlev1"/>
      </w:pPr>
      <w:r w:rsidRPr="00A90212">
        <w:t>−</w:t>
      </w:r>
      <w:r w:rsidRPr="00A90212">
        <w:tab/>
      </w:r>
      <w:r w:rsidR="007D508E" w:rsidRPr="00A90212">
        <w:t>МСКГ подчеркнула, что МСЭ необходимо использовать стандарты, разрабатываемые 16</w:t>
      </w:r>
      <w:r w:rsidR="00713935">
        <w:noBreakHyphen/>
      </w:r>
      <w:r w:rsidR="007D508E" w:rsidRPr="00A90212">
        <w:t>й</w:t>
      </w:r>
      <w:r w:rsidR="00713935">
        <w:rPr>
          <w:lang w:val="en-US"/>
        </w:rPr>
        <w:t> </w:t>
      </w:r>
      <w:r w:rsidR="007D508E" w:rsidRPr="00A90212">
        <w:t xml:space="preserve">Исследовательской комиссией МСЭ-T, по доступным собраниям и дистанционному участию, а также установить стандартные процедуры для собраний МСЭ. </w:t>
      </w:r>
      <w:r w:rsidR="00D410FD" w:rsidRPr="00A90212">
        <w:t>Обсуждая эту тему, члены МСКГ также обратились с просьбой предостав</w:t>
      </w:r>
      <w:r w:rsidR="00520A7A" w:rsidRPr="00A90212">
        <w:t>и</w:t>
      </w:r>
      <w:r w:rsidR="00D410FD" w:rsidRPr="00A90212">
        <w:t>ть</w:t>
      </w:r>
      <w:r w:rsidR="00520A7A" w:rsidRPr="00A90212">
        <w:t xml:space="preserve"> им</w:t>
      </w:r>
      <w:r w:rsidR="00D410FD" w:rsidRPr="00A90212">
        <w:t xml:space="preserve"> возможность участ</w:t>
      </w:r>
      <w:r w:rsidR="00520A7A" w:rsidRPr="00A90212">
        <w:t>вовать</w:t>
      </w:r>
      <w:r w:rsidR="00D410FD" w:rsidRPr="00A90212">
        <w:t xml:space="preserve"> в работе по проекту нового здания, для того чтобы обеспечить учет всех вопросов доступности.</w:t>
      </w:r>
    </w:p>
    <w:p w14:paraId="31A9E8E4" w14:textId="21B786BE" w:rsidR="00CC1693" w:rsidRPr="00A90212" w:rsidRDefault="00A90212" w:rsidP="00A90212">
      <w:pPr>
        <w:pStyle w:val="enumlev1"/>
      </w:pPr>
      <w:r w:rsidRPr="00A90212">
        <w:t>−</w:t>
      </w:r>
      <w:r w:rsidRPr="00A90212">
        <w:tab/>
      </w:r>
      <w:r w:rsidR="007745AC" w:rsidRPr="00A90212">
        <w:t xml:space="preserve">МСКГ также приняла решение направить КГРЭ заявление о взаимодействии, в котором предлагается </w:t>
      </w:r>
      <w:r w:rsidR="00520A7A" w:rsidRPr="00A90212">
        <w:t>передать</w:t>
      </w:r>
      <w:r w:rsidR="007745AC" w:rsidRPr="00A90212">
        <w:t xml:space="preserve"> правила Сектора развития электросвязи по руководству и управлению виртуальными собраниями, для того чтобы определить передовой опыт, который необходимо внедрять.</w:t>
      </w:r>
    </w:p>
    <w:p w14:paraId="5E58519C" w14:textId="2A23DB15" w:rsidR="00CC1693" w:rsidRPr="00A90212" w:rsidRDefault="007745AC" w:rsidP="00CC1693">
      <w:pPr>
        <w:overflowPunct/>
        <w:autoSpaceDE/>
        <w:autoSpaceDN/>
        <w:adjustRightInd/>
        <w:spacing w:after="120"/>
        <w:textAlignment w:val="auto"/>
      </w:pPr>
      <w:r w:rsidRPr="00A90212">
        <w:t xml:space="preserve">Полученные материалы свидетельствуют о необходимости </w:t>
      </w:r>
      <w:r w:rsidR="00803336" w:rsidRPr="00A90212">
        <w:t>настоятельно рекомендовать</w:t>
      </w:r>
      <w:r w:rsidRPr="00A90212">
        <w:t xml:space="preserve"> секретариат</w:t>
      </w:r>
      <w:r w:rsidR="00803336" w:rsidRPr="00A90212">
        <w:t>у</w:t>
      </w:r>
      <w:r w:rsidRPr="00A90212">
        <w:t xml:space="preserve"> МСЭ продолжить работу по </w:t>
      </w:r>
      <w:r w:rsidR="00520A7A" w:rsidRPr="00A90212">
        <w:t>согласованию</w:t>
      </w:r>
      <w:r w:rsidRPr="00A90212">
        <w:t xml:space="preserve"> веб-сайтов </w:t>
      </w:r>
      <w:r w:rsidR="00803336" w:rsidRPr="00A90212">
        <w:t>С</w:t>
      </w:r>
      <w:r w:rsidRPr="00A90212">
        <w:t>екторов МСЭ</w:t>
      </w:r>
      <w:r w:rsidR="00803336" w:rsidRPr="00A90212">
        <w:t>, для того чтобы</w:t>
      </w:r>
      <w:r w:rsidRPr="00A90212">
        <w:t xml:space="preserve"> обеспеч</w:t>
      </w:r>
      <w:r w:rsidR="00803336" w:rsidRPr="00A90212">
        <w:t>ить</w:t>
      </w:r>
      <w:r w:rsidRPr="00A90212">
        <w:t xml:space="preserve"> </w:t>
      </w:r>
      <w:r w:rsidR="00803336" w:rsidRPr="00A90212">
        <w:t>четкость</w:t>
      </w:r>
      <w:r w:rsidRPr="00A90212">
        <w:t xml:space="preserve"> и простот</w:t>
      </w:r>
      <w:r w:rsidR="00803336" w:rsidRPr="00A90212">
        <w:t>у</w:t>
      </w:r>
      <w:r w:rsidRPr="00A90212">
        <w:t xml:space="preserve"> навигации, а также отра</w:t>
      </w:r>
      <w:r w:rsidR="00803336" w:rsidRPr="00A90212">
        <w:t>зить</w:t>
      </w:r>
      <w:r w:rsidRPr="00A90212">
        <w:t xml:space="preserve"> образ "</w:t>
      </w:r>
      <w:r w:rsidR="00803336" w:rsidRPr="00A90212">
        <w:t>Е</w:t>
      </w:r>
      <w:r w:rsidRPr="00A90212">
        <w:t>диного МСЭ", включая использование шести официальных языков Союза на равн</w:t>
      </w:r>
      <w:r w:rsidR="00803336" w:rsidRPr="00A90212">
        <w:t>ой основе</w:t>
      </w:r>
      <w:r w:rsidRPr="00A90212">
        <w:t xml:space="preserve"> и совершенствование системы поиска, и включить это замечание в отчет для сессии Совета 2023 года. Следует также предложить и представить на следующем </w:t>
      </w:r>
      <w:r w:rsidR="00D40D9F" w:rsidRPr="00A90212">
        <w:t>собран</w:t>
      </w:r>
      <w:r w:rsidRPr="00A90212">
        <w:t xml:space="preserve">ии </w:t>
      </w:r>
      <w:r w:rsidR="00803336" w:rsidRPr="00A90212">
        <w:t>МСК</w:t>
      </w:r>
      <w:r w:rsidR="00357FB4" w:rsidRPr="00A90212">
        <w:t>Г</w:t>
      </w:r>
      <w:r w:rsidRPr="00A90212">
        <w:t xml:space="preserve"> руководящие принципы по выполнению Резолюции</w:t>
      </w:r>
      <w:r w:rsidR="00520A7A" w:rsidRPr="00A90212">
        <w:t> </w:t>
      </w:r>
      <w:r w:rsidRPr="00A90212">
        <w:t xml:space="preserve">9 </w:t>
      </w:r>
      <w:r w:rsidR="00803336" w:rsidRPr="00A90212">
        <w:t>ВКРЭ</w:t>
      </w:r>
      <w:r w:rsidRPr="00A90212">
        <w:t xml:space="preserve"> и необходимому сотрудничеству между МСЭ-R и МСЭ-D.</w:t>
      </w:r>
    </w:p>
    <w:p w14:paraId="7D3FC541" w14:textId="3AB35FFC" w:rsidR="00CC1693" w:rsidRPr="00A90212" w:rsidRDefault="00523255" w:rsidP="00CC1693">
      <w:pPr>
        <w:overflowPunct/>
        <w:autoSpaceDE/>
        <w:autoSpaceDN/>
        <w:adjustRightInd/>
        <w:spacing w:after="120"/>
        <w:textAlignment w:val="auto"/>
      </w:pPr>
      <w:r w:rsidRPr="00A90212">
        <w:t>В ходе собрания были отмечены две темы, среди прочих тем для рассмотрения МСКГ, а именно: преодоление цифрового разрыва и согласование веб-сайта МСЭ.</w:t>
      </w:r>
    </w:p>
    <w:p w14:paraId="127F4AEC" w14:textId="41D01E24" w:rsidR="00CC1693" w:rsidRPr="00A90212" w:rsidRDefault="00766758" w:rsidP="00CC1693">
      <w:pPr>
        <w:overflowPunct/>
        <w:autoSpaceDE/>
        <w:autoSpaceDN/>
        <w:adjustRightInd/>
        <w:spacing w:after="120"/>
        <w:textAlignment w:val="auto"/>
      </w:pPr>
      <w:r w:rsidRPr="00A90212">
        <w:t xml:space="preserve">Председатель </w:t>
      </w:r>
      <w:r w:rsidR="00357FB4" w:rsidRPr="00A90212">
        <w:t xml:space="preserve">МСКГ </w:t>
      </w:r>
      <w:r w:rsidRPr="00A90212">
        <w:t xml:space="preserve">предложил членам представить к следующему </w:t>
      </w:r>
      <w:r w:rsidR="00D40D9F" w:rsidRPr="00A90212">
        <w:t>собран</w:t>
      </w:r>
      <w:r w:rsidRPr="00A90212">
        <w:t xml:space="preserve">ию материалы по любым темам, которые они хотели </w:t>
      </w:r>
      <w:r w:rsidR="00D40D9F" w:rsidRPr="00A90212">
        <w:t xml:space="preserve">бы </w:t>
      </w:r>
      <w:r w:rsidRPr="00A90212">
        <w:t>рассмотре</w:t>
      </w:r>
      <w:r w:rsidR="00D40D9F" w:rsidRPr="00A90212">
        <w:t>ть в</w:t>
      </w:r>
      <w:r w:rsidRPr="00A90212">
        <w:t xml:space="preserve"> </w:t>
      </w:r>
      <w:r w:rsidR="00D40D9F" w:rsidRPr="00A90212">
        <w:t xml:space="preserve">рамках </w:t>
      </w:r>
      <w:r w:rsidR="00357FB4" w:rsidRPr="00A90212">
        <w:t>МСКГ</w:t>
      </w:r>
      <w:r w:rsidRPr="00A90212">
        <w:t xml:space="preserve">, и внести предложения по улучшению координации и сотрудничества между тремя </w:t>
      </w:r>
      <w:r w:rsidR="00D40D9F" w:rsidRPr="00A90212">
        <w:t>Секторами</w:t>
      </w:r>
      <w:r w:rsidRPr="00A90212">
        <w:t xml:space="preserve"> и Генеральным секретариатом.</w:t>
      </w:r>
    </w:p>
    <w:p w14:paraId="386A0066" w14:textId="5C35CA29" w:rsidR="00CC1693" w:rsidRPr="00A90212" w:rsidRDefault="00766758" w:rsidP="00CC1693">
      <w:pPr>
        <w:overflowPunct/>
        <w:autoSpaceDE/>
        <w:autoSpaceDN/>
        <w:adjustRightInd/>
        <w:spacing w:after="120"/>
        <w:textAlignment w:val="auto"/>
      </w:pPr>
      <w:r w:rsidRPr="00A90212">
        <w:t xml:space="preserve">Председатель </w:t>
      </w:r>
      <w:r w:rsidR="00357FB4" w:rsidRPr="00A90212">
        <w:t xml:space="preserve">МСКГ </w:t>
      </w:r>
      <w:r w:rsidRPr="00A90212">
        <w:t xml:space="preserve">сообщил, что был обновлен </w:t>
      </w:r>
      <w:hyperlink r:id="rId14" w:history="1">
        <w:r w:rsidR="00D40D9F" w:rsidRPr="00A90212">
          <w:rPr>
            <w:rStyle w:val="Hyperlink"/>
          </w:rPr>
          <w:t>круг ведения</w:t>
        </w:r>
      </w:hyperlink>
      <w:r w:rsidRPr="00A90212">
        <w:t xml:space="preserve"> Группы, а также </w:t>
      </w:r>
      <w:hyperlink r:id="rId15" w:history="1">
        <w:r w:rsidRPr="00A90212">
          <w:rPr>
            <w:rStyle w:val="Hyperlink"/>
          </w:rPr>
          <w:t>таблица</w:t>
        </w:r>
        <w:r w:rsidR="00D40D9F" w:rsidRPr="00A90212">
          <w:rPr>
            <w:rStyle w:val="Hyperlink"/>
          </w:rPr>
          <w:t> </w:t>
        </w:r>
        <w:r w:rsidRPr="00A90212">
          <w:rPr>
            <w:rStyle w:val="Hyperlink"/>
          </w:rPr>
          <w:t xml:space="preserve">сопоставления </w:t>
        </w:r>
        <w:r w:rsidR="00D40D9F" w:rsidRPr="00A90212">
          <w:rPr>
            <w:rStyle w:val="Hyperlink"/>
          </w:rPr>
          <w:t>Р</w:t>
        </w:r>
        <w:r w:rsidRPr="00A90212">
          <w:rPr>
            <w:rStyle w:val="Hyperlink"/>
          </w:rPr>
          <w:t>езолюций</w:t>
        </w:r>
      </w:hyperlink>
      <w:r w:rsidR="00D40D9F" w:rsidRPr="00A90212">
        <w:t xml:space="preserve">, </w:t>
      </w:r>
      <w:hyperlink r:id="rId16" w:history="1">
        <w:r w:rsidRPr="00A90212">
          <w:rPr>
            <w:rStyle w:val="Hyperlink"/>
          </w:rPr>
          <w:t>таблица 1</w:t>
        </w:r>
      </w:hyperlink>
      <w:r w:rsidRPr="00A90212">
        <w:t xml:space="preserve"> (сопоставление </w:t>
      </w:r>
      <w:r w:rsidR="00D40D9F" w:rsidRPr="00A90212">
        <w:t>деятельности</w:t>
      </w:r>
      <w:r w:rsidRPr="00A90212">
        <w:t xml:space="preserve"> МСЭ-R и МСЭ-D) и </w:t>
      </w:r>
      <w:hyperlink r:id="rId17" w:history="1">
        <w:r w:rsidRPr="00A90212">
          <w:rPr>
            <w:rStyle w:val="Hyperlink"/>
          </w:rPr>
          <w:t>таблица</w:t>
        </w:r>
        <w:r w:rsidR="00D40D9F" w:rsidRPr="00A90212">
          <w:rPr>
            <w:rStyle w:val="Hyperlink"/>
          </w:rPr>
          <w:t> </w:t>
        </w:r>
        <w:r w:rsidRPr="00A90212">
          <w:rPr>
            <w:rStyle w:val="Hyperlink"/>
          </w:rPr>
          <w:t>2</w:t>
        </w:r>
      </w:hyperlink>
      <w:r w:rsidRPr="00A90212">
        <w:t xml:space="preserve"> (</w:t>
      </w:r>
      <w:r w:rsidR="00D40D9F" w:rsidRPr="00A90212">
        <w:t xml:space="preserve">сопоставление деятельности </w:t>
      </w:r>
      <w:r w:rsidRPr="00A90212">
        <w:t>МСЭ-R и МСЭ-T).</w:t>
      </w:r>
    </w:p>
    <w:p w14:paraId="559E1987" w14:textId="16E149CC" w:rsidR="00CC1693" w:rsidRPr="00A90212" w:rsidRDefault="00D40D9F" w:rsidP="00CC1693">
      <w:pPr>
        <w:overflowPunct/>
        <w:autoSpaceDE/>
        <w:autoSpaceDN/>
        <w:adjustRightInd/>
        <w:spacing w:after="120"/>
        <w:textAlignment w:val="auto"/>
      </w:pPr>
      <w:r w:rsidRPr="00A90212">
        <w:t>Обсуждение т</w:t>
      </w:r>
      <w:r w:rsidR="00766758" w:rsidRPr="00A90212">
        <w:t>аблиц</w:t>
      </w:r>
      <w:r w:rsidRPr="00A90212">
        <w:t>ы </w:t>
      </w:r>
      <w:r w:rsidR="00766758" w:rsidRPr="00A90212">
        <w:t>3 (</w:t>
      </w:r>
      <w:r w:rsidRPr="00A90212">
        <w:t xml:space="preserve">сопоставление деятельности </w:t>
      </w:r>
      <w:r w:rsidR="00766758" w:rsidRPr="00A90212">
        <w:t xml:space="preserve">МСЭ-Т и МСЭ-D) </w:t>
      </w:r>
      <w:r w:rsidRPr="00A90212">
        <w:t xml:space="preserve">Секторами </w:t>
      </w:r>
      <w:r w:rsidR="00766758" w:rsidRPr="00A90212">
        <w:t>продолжает</w:t>
      </w:r>
      <w:r w:rsidRPr="00A90212">
        <w:t>ся</w:t>
      </w:r>
      <w:r w:rsidR="00766758" w:rsidRPr="00A90212">
        <w:t xml:space="preserve">, и согласованный вариант будет представлен </w:t>
      </w:r>
      <w:r w:rsidR="00357FB4" w:rsidRPr="00A90212">
        <w:t xml:space="preserve">МСКГ </w:t>
      </w:r>
      <w:r w:rsidR="00766758" w:rsidRPr="00A90212">
        <w:t xml:space="preserve">на следующем </w:t>
      </w:r>
      <w:r w:rsidRPr="00A90212">
        <w:t>собран</w:t>
      </w:r>
      <w:r w:rsidR="00766758" w:rsidRPr="00A90212">
        <w:t>ии.</w:t>
      </w:r>
    </w:p>
    <w:p w14:paraId="2D462D08" w14:textId="067D5876" w:rsidR="00CC1693" w:rsidRPr="00A90212" w:rsidRDefault="00766758" w:rsidP="00CC1693">
      <w:pPr>
        <w:overflowPunct/>
        <w:autoSpaceDE/>
        <w:autoSpaceDN/>
        <w:adjustRightInd/>
        <w:spacing w:after="120"/>
        <w:textAlignment w:val="auto"/>
      </w:pPr>
      <w:r w:rsidRPr="00A90212">
        <w:t xml:space="preserve">Полный текст отчета, а также вся информация о деятельности по </w:t>
      </w:r>
      <w:proofErr w:type="spellStart"/>
      <w:r w:rsidRPr="00A90212">
        <w:t>межсекторальной</w:t>
      </w:r>
      <w:proofErr w:type="spellEnd"/>
      <w:r w:rsidRPr="00A90212">
        <w:t xml:space="preserve"> координации доступн</w:t>
      </w:r>
      <w:r w:rsidR="00357FB4" w:rsidRPr="00A90212">
        <w:t>ы</w:t>
      </w:r>
      <w:r w:rsidRPr="00A90212">
        <w:t xml:space="preserve"> на </w:t>
      </w:r>
      <w:hyperlink r:id="rId18" w:history="1">
        <w:r w:rsidRPr="00A90212">
          <w:rPr>
            <w:rStyle w:val="Hyperlink"/>
          </w:rPr>
          <w:t>сайте М</w:t>
        </w:r>
        <w:r w:rsidR="00357FB4" w:rsidRPr="00A90212">
          <w:rPr>
            <w:rStyle w:val="Hyperlink"/>
          </w:rPr>
          <w:t>СКГ</w:t>
        </w:r>
      </w:hyperlink>
      <w:r w:rsidRPr="00A90212">
        <w:t xml:space="preserve"> на шести официальных языках Союза.</w:t>
      </w:r>
    </w:p>
    <w:p w14:paraId="783A4F57" w14:textId="182FA316" w:rsidR="00CC1693" w:rsidRPr="00A90212" w:rsidRDefault="00357FB4" w:rsidP="00357FB4">
      <w:pPr>
        <w:keepNext/>
        <w:overflowPunct/>
        <w:autoSpaceDE/>
        <w:autoSpaceDN/>
        <w:adjustRightInd/>
        <w:spacing w:after="120"/>
        <w:textAlignment w:val="auto"/>
        <w:rPr>
          <w:b/>
        </w:rPr>
      </w:pPr>
      <w:bookmarkStart w:id="6" w:name="lt_pId050"/>
      <w:r w:rsidRPr="00A90212">
        <w:rPr>
          <w:b/>
        </w:rPr>
        <w:lastRenderedPageBreak/>
        <w:t>3</w:t>
      </w:r>
      <w:r w:rsidRPr="00A90212">
        <w:rPr>
          <w:b/>
        </w:rPr>
        <w:tab/>
      </w:r>
      <w:bookmarkEnd w:id="6"/>
      <w:r w:rsidRPr="00A90212">
        <w:rPr>
          <w:b/>
        </w:rPr>
        <w:t>Заключение</w:t>
      </w:r>
    </w:p>
    <w:p w14:paraId="7002A8B9" w14:textId="3B809543" w:rsidR="00CC1693" w:rsidRPr="00A90212" w:rsidRDefault="00B84EA1" w:rsidP="00CC1693">
      <w:pPr>
        <w:overflowPunct/>
        <w:autoSpaceDE/>
        <w:autoSpaceDN/>
        <w:adjustRightInd/>
        <w:spacing w:after="120"/>
        <w:textAlignment w:val="auto"/>
      </w:pPr>
      <w:r w:rsidRPr="00A90212">
        <w:t>КГРЭ</w:t>
      </w:r>
      <w:r w:rsidR="00766758" w:rsidRPr="00A90212">
        <w:t xml:space="preserve"> предлагается рассмотреть </w:t>
      </w:r>
      <w:r w:rsidR="00357FB4" w:rsidRPr="00A90212">
        <w:t>настоящий</w:t>
      </w:r>
      <w:r w:rsidR="00766758" w:rsidRPr="00A90212">
        <w:t xml:space="preserve"> документ и </w:t>
      </w:r>
      <w:r w:rsidR="00357FB4" w:rsidRPr="00A90212">
        <w:t>направить</w:t>
      </w:r>
      <w:r w:rsidR="00766758" w:rsidRPr="00A90212">
        <w:t xml:space="preserve"> </w:t>
      </w:r>
      <w:r w:rsidR="00357FB4" w:rsidRPr="00A90212">
        <w:t xml:space="preserve">МСКГ </w:t>
      </w:r>
      <w:r w:rsidR="00766758" w:rsidRPr="00A90212">
        <w:t xml:space="preserve">комментарии и предложения по представленным темам и </w:t>
      </w:r>
      <w:r w:rsidR="00357FB4" w:rsidRPr="00A90212">
        <w:t xml:space="preserve">любым </w:t>
      </w:r>
      <w:r w:rsidR="00766758" w:rsidRPr="00A90212">
        <w:t xml:space="preserve">другим </w:t>
      </w:r>
      <w:r w:rsidR="00357FB4" w:rsidRPr="00A90212">
        <w:t>видам деятельности</w:t>
      </w:r>
      <w:r w:rsidR="00766758" w:rsidRPr="00A90212">
        <w:t>, которые могли бы осуществляться совместно всеми или двумя Секторами, а также по механизмам укрепления сотрудничества.</w:t>
      </w:r>
    </w:p>
    <w:p w14:paraId="2E7338AD" w14:textId="612604C3" w:rsidR="00766758" w:rsidRPr="00A90212" w:rsidRDefault="00766758" w:rsidP="00CC1693">
      <w:pPr>
        <w:spacing w:after="120"/>
        <w:rPr>
          <w:color w:val="333333"/>
          <w:shd w:val="clear" w:color="auto" w:fill="FFFFFF"/>
        </w:rPr>
      </w:pPr>
      <w:r w:rsidRPr="00A90212">
        <w:rPr>
          <w:color w:val="333333"/>
          <w:shd w:val="clear" w:color="auto" w:fill="FFFFFF"/>
        </w:rPr>
        <w:t xml:space="preserve">Следующее собрание </w:t>
      </w:r>
      <w:r w:rsidR="00357FB4" w:rsidRPr="00A90212">
        <w:t xml:space="preserve">МСКГ </w:t>
      </w:r>
      <w:r w:rsidRPr="00A90212">
        <w:rPr>
          <w:color w:val="333333"/>
          <w:shd w:val="clear" w:color="auto" w:fill="FFFFFF"/>
        </w:rPr>
        <w:t>будет проведено во второй половине 2023</w:t>
      </w:r>
      <w:r w:rsidR="00357FB4" w:rsidRPr="00A90212">
        <w:rPr>
          <w:color w:val="333333"/>
          <w:shd w:val="clear" w:color="auto" w:fill="FFFFFF"/>
        </w:rPr>
        <w:t> </w:t>
      </w:r>
      <w:r w:rsidRPr="00A90212">
        <w:rPr>
          <w:color w:val="333333"/>
          <w:shd w:val="clear" w:color="auto" w:fill="FFFFFF"/>
        </w:rPr>
        <w:t>года, в октябре.</w:t>
      </w:r>
      <w:r w:rsidR="00357FB4" w:rsidRPr="00A90212">
        <w:rPr>
          <w:color w:val="333333"/>
          <w:shd w:val="clear" w:color="auto" w:fill="FFFFFF"/>
        </w:rPr>
        <w:t xml:space="preserve"> Срок будет подтвержден после консультаций с руководящим составом Группы. </w:t>
      </w:r>
      <w:r w:rsidR="000A277C" w:rsidRPr="00A90212">
        <w:rPr>
          <w:color w:val="333333"/>
          <w:shd w:val="clear" w:color="auto" w:fill="FFFFFF"/>
        </w:rPr>
        <w:t xml:space="preserve">Подробная информация будет размещена на </w:t>
      </w:r>
      <w:hyperlink r:id="rId19" w:history="1">
        <w:r w:rsidR="000A277C" w:rsidRPr="00A90212">
          <w:rPr>
            <w:rStyle w:val="Hyperlink"/>
            <w:shd w:val="clear" w:color="auto" w:fill="FFFFFF"/>
          </w:rPr>
          <w:t>портале мероприятий МСЭ</w:t>
        </w:r>
      </w:hyperlink>
      <w:r w:rsidR="000A277C" w:rsidRPr="00A90212">
        <w:rPr>
          <w:color w:val="333333"/>
          <w:shd w:val="clear" w:color="auto" w:fill="FFFFFF"/>
        </w:rPr>
        <w:t>.</w:t>
      </w:r>
    </w:p>
    <w:p w14:paraId="6E2C2112" w14:textId="1C07D921" w:rsidR="00CC1693" w:rsidRPr="00A90212" w:rsidRDefault="00CC1693" w:rsidP="00A90212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jc w:val="center"/>
      </w:pPr>
      <w:r w:rsidRPr="00A90212">
        <w:t>_______________</w:t>
      </w:r>
    </w:p>
    <w:sectPr w:rsidR="00CC1693" w:rsidRPr="00A90212" w:rsidSect="002502FE">
      <w:headerReference w:type="default" r:id="rId20"/>
      <w:footerReference w:type="default" r:id="rId21"/>
      <w:footerReference w:type="first" r:id="rId22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618D4" w14:textId="77777777" w:rsidR="008F572A" w:rsidRDefault="008F572A" w:rsidP="00E54FD2">
      <w:pPr>
        <w:spacing w:before="0"/>
      </w:pPr>
      <w:r>
        <w:separator/>
      </w:r>
    </w:p>
  </w:endnote>
  <w:endnote w:type="continuationSeparator" w:id="0">
    <w:p w14:paraId="66628910" w14:textId="77777777" w:rsidR="008F572A" w:rsidRDefault="008F572A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C32F" w14:textId="1C5EDBBD" w:rsidR="004D0E96" w:rsidRPr="00EF3F5E" w:rsidRDefault="00EF3F5E" w:rsidP="00F320E9">
    <w:pPr>
      <w:pStyle w:val="Footer"/>
      <w:rPr>
        <w:lang w:val="fr-CH"/>
      </w:rPr>
    </w:pPr>
    <w:r>
      <w:fldChar w:fldCharType="begin"/>
    </w:r>
    <w:r w:rsidRPr="00A059BA">
      <w:rPr>
        <w:lang w:val="fr-CH"/>
      </w:rPr>
      <w:instrText xml:space="preserve"> FILENAME  \p  \* MERGEFORMAT </w:instrText>
    </w:r>
    <w:r>
      <w:fldChar w:fldCharType="separate"/>
    </w:r>
    <w:r>
      <w:rPr>
        <w:lang w:val="fr-CH"/>
      </w:rPr>
      <w:t>P:\RUS\ITU-D\CONF-D\TDAG23\TDAG23-30\000\022R.docx</w:t>
    </w:r>
    <w:r>
      <w:fldChar w:fldCharType="end"/>
    </w:r>
    <w:r w:rsidRPr="00A059BA">
      <w:rPr>
        <w:lang w:val="fr-CH"/>
      </w:rPr>
      <w:t xml:space="preserve"> (</w:t>
    </w:r>
    <w:r w:rsidR="00702E30">
      <w:t>5201</w:t>
    </w:r>
    <w:r w:rsidR="00A20C43">
      <w:t>21</w:t>
    </w:r>
    <w:r w:rsidRPr="00A059BA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13"/>
      <w:gridCol w:w="5008"/>
    </w:tblGrid>
    <w:tr w:rsidR="0091458C" w:rsidRPr="001326A4" w14:paraId="6D66572B" w14:textId="77777777" w:rsidTr="00A90212">
      <w:trPr>
        <w:trHeight w:val="58"/>
      </w:trPr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13C429BE" w14:textId="77777777" w:rsidR="0091458C" w:rsidRPr="004726D2" w:rsidRDefault="0091458C" w:rsidP="0091458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4726D2">
            <w:rPr>
              <w:sz w:val="18"/>
              <w:szCs w:val="18"/>
            </w:rPr>
            <w:t>Координатор:</w:t>
          </w:r>
        </w:p>
      </w:tc>
      <w:tc>
        <w:tcPr>
          <w:tcW w:w="3213" w:type="dxa"/>
          <w:tcBorders>
            <w:top w:val="single" w:sz="4" w:space="0" w:color="000000"/>
          </w:tcBorders>
          <w:shd w:val="clear" w:color="auto" w:fill="auto"/>
        </w:tcPr>
        <w:p w14:paraId="67821252" w14:textId="77777777" w:rsidR="0091458C" w:rsidRPr="004726D2" w:rsidRDefault="0091458C" w:rsidP="0091458C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4726D2">
            <w:rPr>
              <w:sz w:val="18"/>
              <w:szCs w:val="18"/>
            </w:rPr>
            <w:t>Фамилия/организация/объединение</w:t>
          </w:r>
          <w:r w:rsidRPr="004726D2">
            <w:rPr>
              <w:sz w:val="18"/>
              <w:szCs w:val="18"/>
              <w:lang w:val="en-US"/>
            </w:rPr>
            <w:t>:</w:t>
          </w:r>
        </w:p>
      </w:tc>
      <w:tc>
        <w:tcPr>
          <w:tcW w:w="5008" w:type="dxa"/>
          <w:tcBorders>
            <w:top w:val="single" w:sz="4" w:space="0" w:color="000000"/>
          </w:tcBorders>
        </w:tcPr>
        <w:p w14:paraId="0405CBC1" w14:textId="33B8D285" w:rsidR="0091458C" w:rsidRPr="004726D2" w:rsidRDefault="00A90212" w:rsidP="0091458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</w:t>
          </w:r>
          <w:r w:rsidR="0091458C">
            <w:rPr>
              <w:sz w:val="18"/>
              <w:szCs w:val="18"/>
            </w:rPr>
            <w:t xml:space="preserve">-н </w:t>
          </w:r>
          <w:r w:rsidR="001D534B">
            <w:rPr>
              <w:sz w:val="18"/>
              <w:szCs w:val="18"/>
            </w:rPr>
            <w:t>Фабио Биджи</w:t>
          </w:r>
          <w:r w:rsidR="0091458C">
            <w:rPr>
              <w:sz w:val="18"/>
              <w:szCs w:val="18"/>
            </w:rPr>
            <w:t xml:space="preserve"> (</w:t>
          </w:r>
          <w:r w:rsidR="001D534B" w:rsidRPr="001D534B">
            <w:rPr>
              <w:sz w:val="18"/>
              <w:szCs w:val="18"/>
              <w:lang w:val="en-US"/>
            </w:rPr>
            <w:t>Mr</w:t>
          </w:r>
          <w:r w:rsidR="001D534B" w:rsidRPr="001D534B">
            <w:rPr>
              <w:sz w:val="18"/>
              <w:szCs w:val="18"/>
            </w:rPr>
            <w:t xml:space="preserve"> </w:t>
          </w:r>
          <w:r w:rsidR="001D534B" w:rsidRPr="001D534B">
            <w:rPr>
              <w:sz w:val="18"/>
              <w:szCs w:val="18"/>
              <w:lang w:val="en-US"/>
            </w:rPr>
            <w:t>Fabio</w:t>
          </w:r>
          <w:r w:rsidR="001D534B" w:rsidRPr="001D534B">
            <w:rPr>
              <w:sz w:val="18"/>
              <w:szCs w:val="18"/>
            </w:rPr>
            <w:t xml:space="preserve"> </w:t>
          </w:r>
          <w:r w:rsidR="001D534B" w:rsidRPr="001D534B">
            <w:rPr>
              <w:sz w:val="18"/>
              <w:szCs w:val="18"/>
              <w:lang w:val="en-US"/>
            </w:rPr>
            <w:t>Bigi</w:t>
          </w:r>
          <w:r w:rsidR="0091458C">
            <w:rPr>
              <w:sz w:val="18"/>
              <w:szCs w:val="18"/>
            </w:rPr>
            <w:t>)</w:t>
          </w:r>
          <w:r w:rsidR="0091458C" w:rsidRPr="00063850">
            <w:rPr>
              <w:sz w:val="18"/>
              <w:szCs w:val="18"/>
            </w:rPr>
            <w:t>,</w:t>
          </w:r>
          <w:r w:rsidR="0091458C">
            <w:rPr>
              <w:sz w:val="18"/>
              <w:szCs w:val="18"/>
            </w:rPr>
            <w:t xml:space="preserve"> </w:t>
          </w:r>
          <w:r w:rsidR="001D534B">
            <w:rPr>
              <w:sz w:val="18"/>
              <w:szCs w:val="18"/>
            </w:rPr>
            <w:t>Италия</w:t>
          </w:r>
        </w:p>
      </w:tc>
      <w:bookmarkStart w:id="7" w:name="OrgName"/>
      <w:bookmarkEnd w:id="7"/>
    </w:tr>
    <w:tr w:rsidR="0091458C" w:rsidRPr="001326A4" w14:paraId="45696956" w14:textId="77777777" w:rsidTr="0091458C">
      <w:tc>
        <w:tcPr>
          <w:tcW w:w="1418" w:type="dxa"/>
          <w:shd w:val="clear" w:color="auto" w:fill="auto"/>
        </w:tcPr>
        <w:p w14:paraId="0A2B0556" w14:textId="77777777" w:rsidR="0091458C" w:rsidRPr="004726D2" w:rsidRDefault="0091458C" w:rsidP="0091458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13" w:type="dxa"/>
          <w:shd w:val="clear" w:color="auto" w:fill="auto"/>
        </w:tcPr>
        <w:p w14:paraId="2F785955" w14:textId="77777777" w:rsidR="0091458C" w:rsidRPr="001D534B" w:rsidRDefault="0091458C" w:rsidP="0091458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D534B">
            <w:rPr>
              <w:sz w:val="18"/>
              <w:szCs w:val="18"/>
            </w:rPr>
            <w:t>Тел.</w:t>
          </w:r>
          <w:r w:rsidRPr="001D534B">
            <w:rPr>
              <w:sz w:val="18"/>
              <w:szCs w:val="18"/>
              <w:lang w:val="en-US"/>
            </w:rPr>
            <w:t>:</w:t>
          </w:r>
        </w:p>
      </w:tc>
      <w:tc>
        <w:tcPr>
          <w:tcW w:w="5008" w:type="dxa"/>
        </w:tcPr>
        <w:p w14:paraId="3707E859" w14:textId="4783250D" w:rsidR="0091458C" w:rsidRPr="001D534B" w:rsidRDefault="001D534B" w:rsidP="0091458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1D534B">
            <w:rPr>
              <w:sz w:val="18"/>
              <w:szCs w:val="18"/>
            </w:rPr>
            <w:t>–</w:t>
          </w:r>
        </w:p>
      </w:tc>
      <w:bookmarkStart w:id="8" w:name="PhoneNo"/>
      <w:bookmarkEnd w:id="8"/>
    </w:tr>
    <w:tr w:rsidR="0091458C" w:rsidRPr="00CD7AC0" w14:paraId="55E56B81" w14:textId="77777777" w:rsidTr="0091458C">
      <w:tc>
        <w:tcPr>
          <w:tcW w:w="1418" w:type="dxa"/>
          <w:shd w:val="clear" w:color="auto" w:fill="auto"/>
        </w:tcPr>
        <w:p w14:paraId="77FADB42" w14:textId="77777777" w:rsidR="0091458C" w:rsidRPr="004726D2" w:rsidRDefault="0091458C" w:rsidP="0091458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13" w:type="dxa"/>
          <w:shd w:val="clear" w:color="auto" w:fill="auto"/>
        </w:tcPr>
        <w:p w14:paraId="6DBA7D11" w14:textId="77777777" w:rsidR="0091458C" w:rsidRPr="001D534B" w:rsidRDefault="0091458C" w:rsidP="0091458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D534B">
            <w:rPr>
              <w:sz w:val="18"/>
              <w:szCs w:val="18"/>
            </w:rPr>
            <w:t>Эл.</w:t>
          </w:r>
          <w:r w:rsidRPr="001D534B">
            <w:rPr>
              <w:sz w:val="18"/>
              <w:szCs w:val="18"/>
              <w:lang w:val="en-US"/>
            </w:rPr>
            <w:t> </w:t>
          </w:r>
          <w:r w:rsidRPr="001D534B">
            <w:rPr>
              <w:sz w:val="18"/>
              <w:szCs w:val="18"/>
            </w:rPr>
            <w:t>почта</w:t>
          </w:r>
          <w:r w:rsidRPr="001D534B">
            <w:rPr>
              <w:sz w:val="18"/>
              <w:szCs w:val="18"/>
              <w:lang w:val="en-US"/>
            </w:rPr>
            <w:t>:</w:t>
          </w:r>
        </w:p>
      </w:tc>
      <w:tc>
        <w:tcPr>
          <w:tcW w:w="5008" w:type="dxa"/>
        </w:tcPr>
        <w:p w14:paraId="265CEC63" w14:textId="357FB1D9" w:rsidR="0091458C" w:rsidRPr="001D534B" w:rsidRDefault="00713935" w:rsidP="0091458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bookmarkStart w:id="9" w:name="lt_pId008"/>
            <w:r w:rsidR="001D534B" w:rsidRPr="001D534B">
              <w:rPr>
                <w:rStyle w:val="Hyperlink"/>
                <w:sz w:val="18"/>
                <w:szCs w:val="18"/>
                <w:lang w:val="en-US"/>
              </w:rPr>
              <w:t>fabio.bigi@virgilio.it</w:t>
            </w:r>
            <w:bookmarkEnd w:id="9"/>
          </w:hyperlink>
        </w:p>
      </w:tc>
      <w:bookmarkStart w:id="10" w:name="Email"/>
      <w:bookmarkEnd w:id="10"/>
    </w:tr>
  </w:tbl>
  <w:p w14:paraId="1A6183A0" w14:textId="77777777" w:rsidR="00F320E9" w:rsidRPr="00F320E9" w:rsidRDefault="00F320E9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8"/>
        <w:szCs w:val="18"/>
      </w:rPr>
    </w:pPr>
  </w:p>
  <w:p w14:paraId="2A035C81" w14:textId="77777777" w:rsidR="00B52E6E" w:rsidRPr="00F320E9" w:rsidRDefault="00713935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2" w:history="1">
      <w:r w:rsidR="004143D5" w:rsidRPr="00F320E9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8727A" w14:textId="77777777" w:rsidR="008F572A" w:rsidRDefault="008F572A" w:rsidP="00E54FD2">
      <w:pPr>
        <w:spacing w:before="0"/>
      </w:pPr>
      <w:r>
        <w:separator/>
      </w:r>
    </w:p>
  </w:footnote>
  <w:footnote w:type="continuationSeparator" w:id="0">
    <w:p w14:paraId="67A39232" w14:textId="77777777" w:rsidR="008F572A" w:rsidRDefault="008F572A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B291" w14:textId="60740295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982196">
      <w:t>3</w:t>
    </w:r>
    <w:r w:rsidR="00F105F5">
      <w:rPr>
        <w:lang w:val="en-GB"/>
      </w:rPr>
      <w:t>/</w:t>
    </w:r>
    <w:r w:rsidR="00B84EA1">
      <w:t>9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319"/>
    <w:multiLevelType w:val="hybridMultilevel"/>
    <w:tmpl w:val="E43A2EA2"/>
    <w:lvl w:ilvl="0" w:tplc="76A4F4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B9202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9C49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69C85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48C3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23CEE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E2A1C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F43B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522D5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4F5E83"/>
    <w:multiLevelType w:val="hybridMultilevel"/>
    <w:tmpl w:val="FEFA3F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403960"/>
    <w:multiLevelType w:val="hybridMultilevel"/>
    <w:tmpl w:val="A45273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2F4D49"/>
    <w:multiLevelType w:val="hybridMultilevel"/>
    <w:tmpl w:val="8A44F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CB327A"/>
    <w:multiLevelType w:val="hybridMultilevel"/>
    <w:tmpl w:val="34E0D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3E344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07B6364"/>
    <w:multiLevelType w:val="hybridMultilevel"/>
    <w:tmpl w:val="70C00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057924"/>
    <w:multiLevelType w:val="hybridMultilevel"/>
    <w:tmpl w:val="B3CAB86E"/>
    <w:lvl w:ilvl="0" w:tplc="D8AA70EE">
      <w:start w:val="1"/>
      <w:numFmt w:val="bullet"/>
      <w:lvlText w:val=""/>
      <w:lvlJc w:val="left"/>
      <w:pPr>
        <w:ind w:left="-1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</w:abstractNum>
  <w:abstractNum w:abstractNumId="8" w15:restartNumberingAfterBreak="0">
    <w:nsid w:val="763E7A4F"/>
    <w:multiLevelType w:val="hybridMultilevel"/>
    <w:tmpl w:val="EE9458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9380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90613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4616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79244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08658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4354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401979">
    <w:abstractNumId w:val="7"/>
  </w:num>
  <w:num w:numId="8" w16cid:durableId="731078817">
    <w:abstractNumId w:val="5"/>
  </w:num>
  <w:num w:numId="9" w16cid:durableId="144461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1788A"/>
    <w:rsid w:val="00035876"/>
    <w:rsid w:val="00080367"/>
    <w:rsid w:val="000A277C"/>
    <w:rsid w:val="000C09B0"/>
    <w:rsid w:val="000E1722"/>
    <w:rsid w:val="00107E03"/>
    <w:rsid w:val="00110DD9"/>
    <w:rsid w:val="00111662"/>
    <w:rsid w:val="00113125"/>
    <w:rsid w:val="00134D3C"/>
    <w:rsid w:val="00135135"/>
    <w:rsid w:val="00137253"/>
    <w:rsid w:val="001425CC"/>
    <w:rsid w:val="001530FB"/>
    <w:rsid w:val="00184B89"/>
    <w:rsid w:val="00191479"/>
    <w:rsid w:val="00197305"/>
    <w:rsid w:val="001A4C4F"/>
    <w:rsid w:val="001B48BA"/>
    <w:rsid w:val="001C6DD3"/>
    <w:rsid w:val="001D534B"/>
    <w:rsid w:val="001D6CF3"/>
    <w:rsid w:val="001E3E78"/>
    <w:rsid w:val="001E7D05"/>
    <w:rsid w:val="00202D0A"/>
    <w:rsid w:val="002219FC"/>
    <w:rsid w:val="002236F8"/>
    <w:rsid w:val="00233652"/>
    <w:rsid w:val="00233B04"/>
    <w:rsid w:val="002363C5"/>
    <w:rsid w:val="00240F57"/>
    <w:rsid w:val="002502FE"/>
    <w:rsid w:val="00251664"/>
    <w:rsid w:val="00257C2C"/>
    <w:rsid w:val="0026477D"/>
    <w:rsid w:val="00270876"/>
    <w:rsid w:val="002717CC"/>
    <w:rsid w:val="002931FA"/>
    <w:rsid w:val="00295C66"/>
    <w:rsid w:val="002A264D"/>
    <w:rsid w:val="002A6F8B"/>
    <w:rsid w:val="002B2F7A"/>
    <w:rsid w:val="002D48F4"/>
    <w:rsid w:val="00316454"/>
    <w:rsid w:val="0032341B"/>
    <w:rsid w:val="00357FB4"/>
    <w:rsid w:val="00366978"/>
    <w:rsid w:val="00372B27"/>
    <w:rsid w:val="00380B15"/>
    <w:rsid w:val="0038337C"/>
    <w:rsid w:val="003A1E5A"/>
    <w:rsid w:val="003A294B"/>
    <w:rsid w:val="003C01D0"/>
    <w:rsid w:val="003C6E83"/>
    <w:rsid w:val="003E1E63"/>
    <w:rsid w:val="003E6E87"/>
    <w:rsid w:val="0040328D"/>
    <w:rsid w:val="00413631"/>
    <w:rsid w:val="004143D5"/>
    <w:rsid w:val="00422053"/>
    <w:rsid w:val="00443649"/>
    <w:rsid w:val="00445B73"/>
    <w:rsid w:val="004713B8"/>
    <w:rsid w:val="00480D95"/>
    <w:rsid w:val="00492670"/>
    <w:rsid w:val="004948F5"/>
    <w:rsid w:val="004D0E96"/>
    <w:rsid w:val="004E4490"/>
    <w:rsid w:val="004F73EF"/>
    <w:rsid w:val="00520A7A"/>
    <w:rsid w:val="00523255"/>
    <w:rsid w:val="005256B7"/>
    <w:rsid w:val="00525DEF"/>
    <w:rsid w:val="0056204A"/>
    <w:rsid w:val="0057290C"/>
    <w:rsid w:val="005742D0"/>
    <w:rsid w:val="005773D4"/>
    <w:rsid w:val="005B75A9"/>
    <w:rsid w:val="005C0551"/>
    <w:rsid w:val="005D4DF3"/>
    <w:rsid w:val="005E006A"/>
    <w:rsid w:val="005F5186"/>
    <w:rsid w:val="00631202"/>
    <w:rsid w:val="006333B0"/>
    <w:rsid w:val="0064160C"/>
    <w:rsid w:val="00651BAB"/>
    <w:rsid w:val="00652B6D"/>
    <w:rsid w:val="00655923"/>
    <w:rsid w:val="00667371"/>
    <w:rsid w:val="00694764"/>
    <w:rsid w:val="006F5E91"/>
    <w:rsid w:val="00701E31"/>
    <w:rsid w:val="00702E30"/>
    <w:rsid w:val="00713935"/>
    <w:rsid w:val="007155C6"/>
    <w:rsid w:val="0072623A"/>
    <w:rsid w:val="00766758"/>
    <w:rsid w:val="007745AC"/>
    <w:rsid w:val="00786988"/>
    <w:rsid w:val="00791C64"/>
    <w:rsid w:val="007C7C48"/>
    <w:rsid w:val="007D508E"/>
    <w:rsid w:val="007E4BE8"/>
    <w:rsid w:val="007E6B3A"/>
    <w:rsid w:val="007F780F"/>
    <w:rsid w:val="00803336"/>
    <w:rsid w:val="008112E9"/>
    <w:rsid w:val="00850AC9"/>
    <w:rsid w:val="00853733"/>
    <w:rsid w:val="008540F8"/>
    <w:rsid w:val="00875722"/>
    <w:rsid w:val="008777AD"/>
    <w:rsid w:val="00886D5C"/>
    <w:rsid w:val="0089092F"/>
    <w:rsid w:val="008A5662"/>
    <w:rsid w:val="008C576E"/>
    <w:rsid w:val="008F0988"/>
    <w:rsid w:val="008F572A"/>
    <w:rsid w:val="008F7292"/>
    <w:rsid w:val="00900AD0"/>
    <w:rsid w:val="009135B4"/>
    <w:rsid w:val="0091458C"/>
    <w:rsid w:val="00916B10"/>
    <w:rsid w:val="00933E0E"/>
    <w:rsid w:val="009549E6"/>
    <w:rsid w:val="00965DE3"/>
    <w:rsid w:val="00982196"/>
    <w:rsid w:val="00991454"/>
    <w:rsid w:val="009C245D"/>
    <w:rsid w:val="009C5B8E"/>
    <w:rsid w:val="009C630E"/>
    <w:rsid w:val="009C7B80"/>
    <w:rsid w:val="009D1698"/>
    <w:rsid w:val="009E2344"/>
    <w:rsid w:val="00A079AE"/>
    <w:rsid w:val="00A13594"/>
    <w:rsid w:val="00A20C43"/>
    <w:rsid w:val="00A30897"/>
    <w:rsid w:val="00A35FC3"/>
    <w:rsid w:val="00A44602"/>
    <w:rsid w:val="00A4562C"/>
    <w:rsid w:val="00A4574A"/>
    <w:rsid w:val="00A64F9D"/>
    <w:rsid w:val="00A73D91"/>
    <w:rsid w:val="00A77C5B"/>
    <w:rsid w:val="00A8011A"/>
    <w:rsid w:val="00A90212"/>
    <w:rsid w:val="00AA42F8"/>
    <w:rsid w:val="00AC2E0E"/>
    <w:rsid w:val="00AC5A99"/>
    <w:rsid w:val="00AC6023"/>
    <w:rsid w:val="00AE0BB7"/>
    <w:rsid w:val="00AE1BA7"/>
    <w:rsid w:val="00AE44BF"/>
    <w:rsid w:val="00AF4393"/>
    <w:rsid w:val="00B121DF"/>
    <w:rsid w:val="00B222FE"/>
    <w:rsid w:val="00B24169"/>
    <w:rsid w:val="00B37CCB"/>
    <w:rsid w:val="00B4542E"/>
    <w:rsid w:val="00B52E6E"/>
    <w:rsid w:val="00B67223"/>
    <w:rsid w:val="00B726C0"/>
    <w:rsid w:val="00B75868"/>
    <w:rsid w:val="00B84EA1"/>
    <w:rsid w:val="00B86DFA"/>
    <w:rsid w:val="00B9410B"/>
    <w:rsid w:val="00B961EF"/>
    <w:rsid w:val="00BC5F20"/>
    <w:rsid w:val="00BD2C91"/>
    <w:rsid w:val="00BD7A1A"/>
    <w:rsid w:val="00C15500"/>
    <w:rsid w:val="00C22D62"/>
    <w:rsid w:val="00C3269E"/>
    <w:rsid w:val="00C3333A"/>
    <w:rsid w:val="00C33388"/>
    <w:rsid w:val="00C62E82"/>
    <w:rsid w:val="00C677D2"/>
    <w:rsid w:val="00C71A6F"/>
    <w:rsid w:val="00C84CCD"/>
    <w:rsid w:val="00C85F0C"/>
    <w:rsid w:val="00CC1693"/>
    <w:rsid w:val="00CD1F3E"/>
    <w:rsid w:val="00CD34AE"/>
    <w:rsid w:val="00CE37A1"/>
    <w:rsid w:val="00CE5E7B"/>
    <w:rsid w:val="00CF4DDF"/>
    <w:rsid w:val="00D07299"/>
    <w:rsid w:val="00D16175"/>
    <w:rsid w:val="00D2542E"/>
    <w:rsid w:val="00D40D9F"/>
    <w:rsid w:val="00D410FD"/>
    <w:rsid w:val="00D42A71"/>
    <w:rsid w:val="00D712FE"/>
    <w:rsid w:val="00D923CD"/>
    <w:rsid w:val="00D93FCC"/>
    <w:rsid w:val="00DA4610"/>
    <w:rsid w:val="00DB26E5"/>
    <w:rsid w:val="00DC2CA5"/>
    <w:rsid w:val="00DC354B"/>
    <w:rsid w:val="00DD19E1"/>
    <w:rsid w:val="00DD5D8C"/>
    <w:rsid w:val="00E06A7D"/>
    <w:rsid w:val="00E30170"/>
    <w:rsid w:val="00E33EA0"/>
    <w:rsid w:val="00E54FD2"/>
    <w:rsid w:val="00E82D31"/>
    <w:rsid w:val="00EA2330"/>
    <w:rsid w:val="00EE153D"/>
    <w:rsid w:val="00EE29CF"/>
    <w:rsid w:val="00EF2EF2"/>
    <w:rsid w:val="00EF3859"/>
    <w:rsid w:val="00EF3F5E"/>
    <w:rsid w:val="00F105F5"/>
    <w:rsid w:val="00F320E9"/>
    <w:rsid w:val="00F44E64"/>
    <w:rsid w:val="00F57E18"/>
    <w:rsid w:val="00F72A94"/>
    <w:rsid w:val="00F732CE"/>
    <w:rsid w:val="00F746B3"/>
    <w:rsid w:val="00F7702E"/>
    <w:rsid w:val="00F810C9"/>
    <w:rsid w:val="00F961B7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A52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qFormat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(NECG) Footnote Reference,Appel note de bas de p,Appel note de bas de p + 11 pt,Appel note de bas de p1,FR,Footnote,Footnote Reference/,Footnote symbol,Italic,Style 12,Style 124,Style 13,Style 17,Style 3,de nota al pie,fr,o"/>
    <w:basedOn w:val="DefaultParagraphFont"/>
    <w:qFormat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ACMA Footnote Text,ALTS FOOTNOTE,DNV-,Footnote Text Char Char1,Footnote Text Char Char1 Char1 Char Char,Footnote Text Char1,Footnote Text Char1 Char1 Char1 Char,Footnote Text Char1 Char1 Char1 Char Char Char1,Footnote Text Char4 Char Char"/>
    <w:basedOn w:val="Normal"/>
    <w:link w:val="FootnoteTextChar"/>
    <w:qFormat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ACMA Footnote Text Char,ALTS FOOTNOTE Char,DNV- Char,Footnote Text Char Char1 Char,Footnote Text Char Char1 Char1 Char Char Char,Footnote Text Char1 Char,Footnote Text Char1 Char1 Char1 Char Char,Footnote Text Char4 Char Char Char"/>
    <w:basedOn w:val="DefaultParagraphFont"/>
    <w:link w:val="FootnoteText"/>
    <w:qFormat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,Style 58,超?级链,超????,하이퍼링크2"/>
    <w:basedOn w:val="DefaultParagraphFont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C677D2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677D2"/>
    <w:rPr>
      <w:rFonts w:ascii="Calibri" w:eastAsia="Times New Roman" w:hAnsi="Calibri" w:cstheme="minorHAnsi"/>
      <w:b/>
      <w:bCs/>
      <w:sz w:val="32"/>
      <w:szCs w:val="32"/>
      <w:lang w:val="ru-RU"/>
    </w:rPr>
  </w:style>
  <w:style w:type="paragraph" w:styleId="ListParagraph">
    <w:name w:val="List Paragraph"/>
    <w:aliases w:val="Recommendation,List Paragraph11,O5,Para_sk,Resume Title,- Bullets,Ref,Use Case List Paragraph,Bullet List Paragraph,List Paragraph111,List Paragraph Option,EG Bullet 1,Bulleted List1,b1,Bullet for no #'s,Body Bullet,Table Number Paragraph"/>
    <w:basedOn w:val="Normal"/>
    <w:link w:val="ListParagraphChar"/>
    <w:uiPriority w:val="34"/>
    <w:qFormat/>
    <w:rsid w:val="00A079A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Recommendation Char,List Paragraph11 Char,O5 Char,Para_sk Char,Resume Title Char,- Bullets Char,Ref Char,Use Case List Paragraph Char,Bullet List Paragraph Char,List Paragraph111 Char,List Paragraph Option Char,EG Bullet 1 Char"/>
    <w:basedOn w:val="DefaultParagraphFont"/>
    <w:link w:val="ListParagraph"/>
    <w:uiPriority w:val="34"/>
    <w:qFormat/>
    <w:rsid w:val="00A079AE"/>
    <w:rPr>
      <w:rFonts w:eastAsia="Times New Roman" w:cs="Times New Roman"/>
      <w:sz w:val="24"/>
      <w:szCs w:val="2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D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general-secretariat/ties/ISCGDocumentLibrary/1st%20Meeting%202023/Resolution%20191-Rev%20Bucharest%202022-E.pdf" TargetMode="External"/><Relationship Id="rId18" Type="http://schemas.openxmlformats.org/officeDocument/2006/relationships/hyperlink" Target="https://www.itu.int/en/general-secretariat/Pages/ISCG/default.asp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-2023/RES-191-E.pdf" TargetMode="External"/><Relationship Id="rId17" Type="http://schemas.openxmlformats.org/officeDocument/2006/relationships/hyperlink" Target="https://www.itu.int/en/general-secretariat/ties/ISCGDocumentLibrary/Liaisons%20Statements%20on%20Inter-Sectoral%20Coordination%20Activities/Table%20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general-secretariat/ties/ISCGDocumentLibrary/Liaisons%20Statements%20on%20Inter-Sectoral%20Coordination%20Activities/Table%201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general-secretariat/Pages/ISCG/default.asp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general-secretariat/ties/ISCGDocumentLibrary/1st%20Meeting%202023/Mapping-of-resolutions-Updated%20Oct2022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en/council/Documents/basic-texts-2023/DEC-005-E.pdf" TargetMode="External"/><Relationship Id="rId19" Type="http://schemas.openxmlformats.org/officeDocument/2006/relationships/hyperlink" Target="https://www.itu.int/en/events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RES-191-E.pdf" TargetMode="External"/><Relationship Id="rId14" Type="http://schemas.openxmlformats.org/officeDocument/2006/relationships/hyperlink" Target="https://www.itu.int/en/general-secretariat/Pages/ISCG/Terms-of-reference-for-IST.aspx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fabio.bigi@virgili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134C-0BB8-49A4-A4D3-2B279A8F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Antipina, Nadezda</cp:lastModifiedBy>
  <cp:revision>3</cp:revision>
  <cp:lastPrinted>2023-01-16T12:34:00Z</cp:lastPrinted>
  <dcterms:created xsi:type="dcterms:W3CDTF">2023-05-15T07:22:00Z</dcterms:created>
  <dcterms:modified xsi:type="dcterms:W3CDTF">2023-05-15T08:01:00Z</dcterms:modified>
</cp:coreProperties>
</file>