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16D048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077DC0">
              <w:rPr>
                <w:b/>
                <w:bCs/>
                <w:lang w:val="en-US"/>
              </w:rPr>
              <w:t>9</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6284918B" w:rsidR="00683C32" w:rsidRPr="007F1CC7" w:rsidRDefault="00BA55BA" w:rsidP="00B648C7">
            <w:pPr>
              <w:spacing w:before="0"/>
              <w:rPr>
                <w:b/>
                <w:szCs w:val="24"/>
              </w:rPr>
            </w:pPr>
            <w:bookmarkStart w:id="2" w:name="CreationDate"/>
            <w:bookmarkEnd w:id="2"/>
            <w:r>
              <w:rPr>
                <w:b/>
                <w:bCs/>
                <w:szCs w:val="28"/>
              </w:rPr>
              <w:t>9</w:t>
            </w:r>
            <w:r w:rsidR="003C7215" w:rsidRPr="004C5A77">
              <w:rPr>
                <w:b/>
                <w:bCs/>
                <w:szCs w:val="28"/>
              </w:rPr>
              <w:t xml:space="preserve"> May</w:t>
            </w:r>
            <w:r w:rsidR="00CE0422" w:rsidRPr="004C5A77">
              <w:rPr>
                <w:b/>
                <w:bCs/>
                <w:szCs w:val="28"/>
              </w:rPr>
              <w:t xml:space="preserve"> 20</w:t>
            </w:r>
            <w:r w:rsidR="00B648C7" w:rsidRPr="004C5A77">
              <w:rPr>
                <w:b/>
                <w:bCs/>
                <w:szCs w:val="28"/>
              </w:rPr>
              <w:t>2</w:t>
            </w:r>
            <w:r w:rsidR="005C5A93" w:rsidRPr="004C5A77">
              <w:rPr>
                <w:b/>
                <w:bCs/>
                <w:szCs w:val="28"/>
              </w:rPr>
              <w:t>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6299FC72" w:rsidR="00A13162" w:rsidRPr="00BA55BA" w:rsidRDefault="001120D3" w:rsidP="0030353C">
            <w:pPr>
              <w:pStyle w:val="Source"/>
            </w:pPr>
            <w:bookmarkStart w:id="4" w:name="Source"/>
            <w:bookmarkEnd w:id="4"/>
            <w:r w:rsidRPr="00BA55BA">
              <w:t>C</w:t>
            </w:r>
            <w:r w:rsidR="00BA55BA">
              <w:t>hairman</w:t>
            </w:r>
            <w:r w:rsidRPr="00BA55BA">
              <w:t>, I</w:t>
            </w:r>
            <w:r w:rsidR="00BA55BA">
              <w:t>nter</w:t>
            </w:r>
            <w:r w:rsidRPr="00BA55BA">
              <w:t>-S</w:t>
            </w:r>
            <w:r w:rsidR="00BA55BA">
              <w:t xml:space="preserve">ector </w:t>
            </w:r>
            <w:r w:rsidRPr="00BA55BA">
              <w:t>C</w:t>
            </w:r>
            <w:r w:rsidR="00BA55BA">
              <w:t>oordination Group</w:t>
            </w:r>
          </w:p>
        </w:tc>
      </w:tr>
      <w:tr w:rsidR="00AC6F14" w:rsidRPr="002E6963" w14:paraId="2CBD3A36" w14:textId="77777777" w:rsidTr="00107E85">
        <w:trPr>
          <w:cantSplit/>
        </w:trPr>
        <w:tc>
          <w:tcPr>
            <w:tcW w:w="9888" w:type="dxa"/>
            <w:gridSpan w:val="2"/>
          </w:tcPr>
          <w:p w14:paraId="1B4121DF" w14:textId="2D2B181C" w:rsidR="00AC6F14" w:rsidRPr="00BA55BA" w:rsidRDefault="00BE02AA" w:rsidP="00BA55BA">
            <w:pPr>
              <w:pStyle w:val="Title1"/>
            </w:pPr>
            <w:bookmarkStart w:id="5" w:name="Title"/>
            <w:bookmarkEnd w:id="5"/>
            <w:r w:rsidRPr="00BE02AA">
              <w:t xml:space="preserve">Report of the Inter-Sector Coordination Group (ISCG) </w:t>
            </w:r>
            <w:r>
              <w:br/>
            </w:r>
            <w:bookmarkStart w:id="6" w:name="_GoBack"/>
            <w:bookmarkEnd w:id="6"/>
            <w:r w:rsidRPr="00BE02AA">
              <w:t>on issues of mutual interest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3523E51D" w14:textId="715F0A6F" w:rsidR="00F56E56" w:rsidRPr="00D9621A" w:rsidRDefault="00F56E56" w:rsidP="00F56E56">
            <w:pPr>
              <w:spacing w:after="120"/>
              <w:rPr>
                <w:szCs w:val="24"/>
              </w:rPr>
            </w:pPr>
            <w:r w:rsidRPr="001D10F2">
              <w:t xml:space="preserve">This document </w:t>
            </w:r>
            <w:r>
              <w:t>presents</w:t>
            </w:r>
            <w:r w:rsidRPr="001D10F2">
              <w:t xml:space="preserve"> a progress report of the Inter-Sector Coordination Group (ISCG) on issues of mutual interest, highlighting the conclusions from its last meeting</w:t>
            </w:r>
            <w:r>
              <w:t xml:space="preserve"> </w:t>
            </w:r>
            <w:r w:rsidRPr="001D10F2">
              <w:t xml:space="preserve">on </w:t>
            </w:r>
            <w:r>
              <w:t>2 May 2023</w:t>
            </w:r>
            <w:r w:rsidRPr="001D10F2">
              <w:t>.</w:t>
            </w:r>
          </w:p>
          <w:p w14:paraId="76A1C541" w14:textId="77777777" w:rsidR="00A721F4" w:rsidRPr="00D9621A" w:rsidRDefault="00A721F4" w:rsidP="00EA0C51">
            <w:pPr>
              <w:spacing w:after="120"/>
              <w:rPr>
                <w:b/>
                <w:bCs/>
                <w:szCs w:val="24"/>
              </w:rPr>
            </w:pPr>
            <w:r w:rsidRPr="005E090D">
              <w:rPr>
                <w:b/>
                <w:bCs/>
              </w:rPr>
              <w:t>Action required:</w:t>
            </w:r>
          </w:p>
          <w:p w14:paraId="4CD354F3" w14:textId="77777777" w:rsidR="002D3134" w:rsidRPr="00D9621A" w:rsidRDefault="002D3134" w:rsidP="002D3134">
            <w:pPr>
              <w:spacing w:after="120"/>
              <w:rPr>
                <w:szCs w:val="24"/>
              </w:rPr>
            </w:pPr>
            <w:r w:rsidRPr="001D10F2">
              <w:t xml:space="preserve">TDAG is invited </w:t>
            </w:r>
            <w:r w:rsidRPr="002D3134">
              <w:rPr>
                <w:b/>
                <w:bCs/>
              </w:rPr>
              <w:t>to note</w:t>
            </w:r>
            <w:r w:rsidRPr="001D10F2">
              <w:t xml:space="preserve"> this document and provide guidance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1ECDD20E" w14:textId="22171022" w:rsidR="00A721F4" w:rsidRPr="00D9621A" w:rsidRDefault="008C322F" w:rsidP="00EA0C51">
            <w:pPr>
              <w:spacing w:after="120"/>
            </w:pPr>
            <w:r>
              <w:t xml:space="preserve">Plenipotentiary </w:t>
            </w:r>
            <w:hyperlink r:id="rId12" w:history="1">
              <w:r w:rsidR="00706778" w:rsidRPr="00076FCD">
                <w:rPr>
                  <w:rStyle w:val="Hyperlink"/>
                </w:rPr>
                <w:t>Resolution 191</w:t>
              </w:r>
            </w:hyperlink>
            <w:r w:rsidR="00706778" w:rsidRPr="001D10F2">
              <w:t xml:space="preserve"> (Rev. </w:t>
            </w:r>
            <w:r w:rsidR="00706778">
              <w:t>Bucharest</w:t>
            </w:r>
            <w:r w:rsidR="00706778" w:rsidRPr="001D10F2">
              <w:t>, 20</w:t>
            </w:r>
            <w:r w:rsidR="00706778">
              <w:t>2</w:t>
            </w:r>
            <w:r w:rsidR="00883081">
              <w:t>2</w:t>
            </w:r>
            <w:r w:rsidR="00706778" w:rsidRPr="001D10F2">
              <w:t>)</w:t>
            </w:r>
            <w:r w:rsidR="00A219E9">
              <w:t xml:space="preserve">; and </w:t>
            </w:r>
            <w:hyperlink r:id="rId13" w:history="1">
              <w:r w:rsidR="00A219E9" w:rsidRPr="004079F6">
                <w:rPr>
                  <w:rStyle w:val="Hyperlink"/>
                </w:rPr>
                <w:t>Decision 5</w:t>
              </w:r>
            </w:hyperlink>
            <w:r w:rsidR="00A219E9" w:rsidRPr="00A219E9">
              <w:rPr>
                <w:rFonts w:ascii="Calibri" w:hAnsi="Calibri"/>
                <w:i/>
                <w:iCs/>
                <w:sz w:val="22"/>
                <w:szCs w:val="22"/>
              </w:rPr>
              <w:t xml:space="preserve"> </w:t>
            </w:r>
            <w:r w:rsidR="00A219E9" w:rsidRPr="00C12953">
              <w:t>(Rev. Bucharest, 2022)</w:t>
            </w:r>
          </w:p>
        </w:tc>
      </w:tr>
    </w:tbl>
    <w:p w14:paraId="3C140242" w14:textId="77777777" w:rsidR="00B44C9A" w:rsidRPr="00BA28CB" w:rsidRDefault="00B44C9A" w:rsidP="00BA55BA">
      <w:pPr>
        <w:pStyle w:val="ListParagraph"/>
        <w:keepNext/>
        <w:numPr>
          <w:ilvl w:val="0"/>
          <w:numId w:val="2"/>
        </w:numPr>
        <w:overflowPunct/>
        <w:autoSpaceDE/>
        <w:autoSpaceDN/>
        <w:adjustRightInd/>
        <w:spacing w:after="120"/>
        <w:ind w:left="357" w:hanging="357"/>
        <w:contextualSpacing w:val="0"/>
        <w:textAlignment w:val="auto"/>
        <w:rPr>
          <w:rFonts w:cstheme="minorHAnsi"/>
          <w:b/>
          <w:szCs w:val="24"/>
        </w:rPr>
      </w:pPr>
      <w:r w:rsidRPr="00BA28CB">
        <w:rPr>
          <w:rFonts w:cstheme="minorHAnsi"/>
          <w:b/>
          <w:szCs w:val="24"/>
        </w:rPr>
        <w:t>Introduction</w:t>
      </w:r>
    </w:p>
    <w:p w14:paraId="66A768FA" w14:textId="5B2F095B" w:rsidR="00B44C9A" w:rsidRPr="00BA28CB" w:rsidRDefault="00B44C9A" w:rsidP="00BA55BA">
      <w:pPr>
        <w:overflowPunct/>
        <w:autoSpaceDE/>
        <w:autoSpaceDN/>
        <w:adjustRightInd/>
        <w:spacing w:after="120"/>
        <w:textAlignment w:val="auto"/>
        <w:rPr>
          <w:rFonts w:cstheme="minorHAnsi"/>
          <w:szCs w:val="24"/>
          <w:lang w:eastAsia="zh-CN"/>
        </w:rPr>
      </w:pPr>
      <w:r w:rsidRPr="00BA28CB">
        <w:rPr>
          <w:rFonts w:cstheme="minorHAnsi"/>
          <w:szCs w:val="24"/>
        </w:rPr>
        <w:t xml:space="preserve">The </w:t>
      </w:r>
      <w:hyperlink r:id="rId14" w:history="1">
        <w:r w:rsidRPr="00BA28CB">
          <w:rPr>
            <w:rStyle w:val="Hyperlink"/>
            <w:rFonts w:cstheme="minorHAnsi"/>
            <w:szCs w:val="24"/>
          </w:rPr>
          <w:t>Inter-Sector Coordination Group (ISCG)</w:t>
        </w:r>
      </w:hyperlink>
      <w:r w:rsidRPr="00BA28CB">
        <w:rPr>
          <w:rFonts w:cstheme="minorHAnsi"/>
          <w:szCs w:val="24"/>
        </w:rPr>
        <w:t xml:space="preserve"> on issues of mutual interest, composed by representatives of the Radiocommunication Advisory Group (RAG), the Telecommunication Standardization Advisory Group (TSAG) and the Telecommunication Development Advisory Group (TDAG), works to identify subjects common to the three Sectors and the General Secretariat, and mechanisms to enhance cooperation and collaboration on matters of mutual interest, in order to avoid duplication of effort and optimize the use of resources of the Union, in line with </w:t>
      </w:r>
      <w:hyperlink r:id="rId15" w:history="1">
        <w:r w:rsidRPr="00BA28CB">
          <w:rPr>
            <w:rStyle w:val="Hyperlink"/>
            <w:rFonts w:cstheme="minorHAnsi"/>
            <w:szCs w:val="24"/>
          </w:rPr>
          <w:t xml:space="preserve">Resolution 191 (Rev. </w:t>
        </w:r>
        <w:r w:rsidR="00076FCD" w:rsidRPr="00BA28CB">
          <w:rPr>
            <w:rStyle w:val="Hyperlink"/>
            <w:rFonts w:cstheme="minorHAnsi"/>
            <w:szCs w:val="24"/>
          </w:rPr>
          <w:t>Bucharest</w:t>
        </w:r>
        <w:r w:rsidRPr="00BA28CB">
          <w:rPr>
            <w:rStyle w:val="Hyperlink"/>
            <w:rFonts w:cstheme="minorHAnsi"/>
            <w:szCs w:val="24"/>
          </w:rPr>
          <w:t>, 20</w:t>
        </w:r>
        <w:r w:rsidR="00076FCD" w:rsidRPr="00BA28CB">
          <w:rPr>
            <w:rStyle w:val="Hyperlink"/>
            <w:rFonts w:cstheme="minorHAnsi"/>
            <w:szCs w:val="24"/>
          </w:rPr>
          <w:t>22</w:t>
        </w:r>
        <w:r w:rsidRPr="00BA28CB">
          <w:rPr>
            <w:rStyle w:val="Hyperlink"/>
            <w:rFonts w:cstheme="minorHAnsi"/>
            <w:szCs w:val="24"/>
          </w:rPr>
          <w:t>)</w:t>
        </w:r>
      </w:hyperlink>
      <w:r w:rsidRPr="00BA28CB">
        <w:rPr>
          <w:rFonts w:cstheme="minorHAnsi"/>
          <w:szCs w:val="24"/>
          <w:lang w:eastAsia="zh-CN"/>
        </w:rPr>
        <w:t xml:space="preserve">. </w:t>
      </w:r>
    </w:p>
    <w:p w14:paraId="3DA53C4E" w14:textId="4D482EC5" w:rsidR="004F2120" w:rsidRPr="00BA28CB" w:rsidRDefault="00B44C9A" w:rsidP="00BA55BA">
      <w:pPr>
        <w:overflowPunct/>
        <w:autoSpaceDE/>
        <w:autoSpaceDN/>
        <w:adjustRightInd/>
        <w:spacing w:after="120"/>
        <w:textAlignment w:val="auto"/>
        <w:rPr>
          <w:rFonts w:cstheme="minorHAnsi"/>
          <w:szCs w:val="24"/>
        </w:rPr>
      </w:pPr>
      <w:r w:rsidRPr="00BA28CB">
        <w:rPr>
          <w:rFonts w:cstheme="minorHAnsi"/>
          <w:szCs w:val="24"/>
        </w:rPr>
        <w:t xml:space="preserve">Since the last report presented to TDAG, the ISCG met </w:t>
      </w:r>
      <w:r w:rsidR="00AD324F" w:rsidRPr="00BA28CB">
        <w:rPr>
          <w:rFonts w:cstheme="minorHAnsi"/>
          <w:szCs w:val="24"/>
        </w:rPr>
        <w:t xml:space="preserve">twice, on </w:t>
      </w:r>
      <w:r w:rsidR="00000224" w:rsidRPr="00BA28CB">
        <w:rPr>
          <w:rFonts w:cstheme="minorHAnsi"/>
          <w:szCs w:val="24"/>
        </w:rPr>
        <w:t>9 February 2022, and recently</w:t>
      </w:r>
      <w:r w:rsidR="00FC2EF9" w:rsidRPr="00BA28CB">
        <w:rPr>
          <w:rFonts w:cstheme="minorHAnsi"/>
          <w:szCs w:val="24"/>
        </w:rPr>
        <w:t>,</w:t>
      </w:r>
      <w:r w:rsidR="00000224" w:rsidRPr="00BA28CB">
        <w:rPr>
          <w:rFonts w:cstheme="minorHAnsi"/>
          <w:szCs w:val="24"/>
        </w:rPr>
        <w:t xml:space="preserve"> on 2 May 2023</w:t>
      </w:r>
      <w:r w:rsidR="004F2120" w:rsidRPr="00BA28CB">
        <w:rPr>
          <w:rFonts w:cstheme="minorHAnsi"/>
          <w:szCs w:val="24"/>
        </w:rPr>
        <w:t>.</w:t>
      </w:r>
    </w:p>
    <w:p w14:paraId="4240069F" w14:textId="62F650E2" w:rsidR="00B44C9A" w:rsidRPr="00BA28CB" w:rsidRDefault="004F2120" w:rsidP="00BA55BA">
      <w:pPr>
        <w:overflowPunct/>
        <w:autoSpaceDE/>
        <w:autoSpaceDN/>
        <w:adjustRightInd/>
        <w:spacing w:after="120"/>
        <w:textAlignment w:val="auto"/>
        <w:rPr>
          <w:rFonts w:cstheme="minorHAnsi"/>
          <w:szCs w:val="24"/>
        </w:rPr>
      </w:pPr>
      <w:r w:rsidRPr="00BA28CB">
        <w:rPr>
          <w:rFonts w:cstheme="minorHAnsi"/>
          <w:szCs w:val="24"/>
        </w:rPr>
        <w:t xml:space="preserve">During the last ISCG meeting, </w:t>
      </w:r>
      <w:r w:rsidR="000F1E5E" w:rsidRPr="00BA28CB">
        <w:rPr>
          <w:rFonts w:cstheme="minorHAnsi"/>
          <w:szCs w:val="24"/>
        </w:rPr>
        <w:t xml:space="preserve">the </w:t>
      </w:r>
      <w:r w:rsidR="006D64F9" w:rsidRPr="00BA28CB">
        <w:rPr>
          <w:rFonts w:cstheme="minorHAnsi"/>
          <w:szCs w:val="24"/>
        </w:rPr>
        <w:t xml:space="preserve">ISCG Chairman welcomed the two representatives appointed by TDAG after the World Telecommunication Development Conference </w:t>
      </w:r>
      <w:r w:rsidR="008F1A7C" w:rsidRPr="00BA28CB">
        <w:rPr>
          <w:rFonts w:cstheme="minorHAnsi"/>
          <w:szCs w:val="24"/>
        </w:rPr>
        <w:t xml:space="preserve">(WTDC) </w:t>
      </w:r>
      <w:r w:rsidR="006D64F9" w:rsidRPr="00BA28CB">
        <w:rPr>
          <w:rFonts w:cstheme="minorHAnsi"/>
          <w:szCs w:val="24"/>
        </w:rPr>
        <w:t xml:space="preserve">took place on </w:t>
      </w:r>
      <w:r w:rsidR="008F1A7C" w:rsidRPr="00BA28CB">
        <w:rPr>
          <w:rFonts w:cstheme="minorHAnsi"/>
          <w:szCs w:val="24"/>
        </w:rPr>
        <w:t xml:space="preserve">June </w:t>
      </w:r>
      <w:r w:rsidR="006D64F9" w:rsidRPr="00BA28CB">
        <w:rPr>
          <w:rFonts w:cstheme="minorHAnsi"/>
          <w:szCs w:val="24"/>
        </w:rPr>
        <w:t xml:space="preserve">2022, </w:t>
      </w:r>
      <w:r w:rsidR="00697F0B" w:rsidRPr="00BA28CB">
        <w:rPr>
          <w:rFonts w:cstheme="minorHAnsi"/>
          <w:szCs w:val="24"/>
        </w:rPr>
        <w:t xml:space="preserve">Ms Inga Rimkevičienė (Lithuania), </w:t>
      </w:r>
      <w:r w:rsidRPr="00BA28CB">
        <w:rPr>
          <w:rFonts w:cstheme="minorHAnsi"/>
          <w:szCs w:val="24"/>
        </w:rPr>
        <w:t>and Prof. Ahmad R. Sharafat (Iran (Islamic Republic of))</w:t>
      </w:r>
      <w:r w:rsidR="00B13942" w:rsidRPr="00BA28CB">
        <w:rPr>
          <w:rFonts w:cstheme="minorHAnsi"/>
          <w:szCs w:val="24"/>
        </w:rPr>
        <w:t>.</w:t>
      </w:r>
    </w:p>
    <w:p w14:paraId="24ACA546" w14:textId="50965723" w:rsidR="004147BE" w:rsidRPr="00BA28CB" w:rsidRDefault="00F34FFE" w:rsidP="00BA55BA">
      <w:pPr>
        <w:pStyle w:val="ListParagraph"/>
        <w:keepNext/>
        <w:numPr>
          <w:ilvl w:val="0"/>
          <w:numId w:val="2"/>
        </w:numPr>
        <w:overflowPunct/>
        <w:autoSpaceDE/>
        <w:autoSpaceDN/>
        <w:adjustRightInd/>
        <w:spacing w:after="120"/>
        <w:ind w:left="357" w:hanging="357"/>
        <w:contextualSpacing w:val="0"/>
        <w:textAlignment w:val="auto"/>
        <w:rPr>
          <w:rFonts w:cstheme="minorHAnsi"/>
          <w:b/>
          <w:szCs w:val="24"/>
        </w:rPr>
      </w:pPr>
      <w:r w:rsidRPr="00BA28CB">
        <w:rPr>
          <w:rFonts w:cstheme="minorHAnsi"/>
          <w:b/>
          <w:szCs w:val="24"/>
        </w:rPr>
        <w:t>Main discussions</w:t>
      </w:r>
    </w:p>
    <w:p w14:paraId="64073C8C" w14:textId="6E42559B" w:rsidR="00D00C72" w:rsidRPr="00E06339" w:rsidRDefault="00B44C9A" w:rsidP="00BA55BA">
      <w:pPr>
        <w:overflowPunct/>
        <w:autoSpaceDE/>
        <w:autoSpaceDN/>
        <w:adjustRightInd/>
        <w:spacing w:after="120"/>
        <w:textAlignment w:val="auto"/>
        <w:rPr>
          <w:szCs w:val="24"/>
        </w:rPr>
      </w:pPr>
      <w:r w:rsidRPr="00BA28CB">
        <w:rPr>
          <w:rFonts w:cstheme="minorHAnsi"/>
          <w:szCs w:val="24"/>
        </w:rPr>
        <w:t>During the last meeting, the ISCG</w:t>
      </w:r>
      <w:r w:rsidR="00735E3E" w:rsidRPr="00BA28CB">
        <w:rPr>
          <w:rFonts w:cstheme="minorHAnsi"/>
          <w:szCs w:val="24"/>
        </w:rPr>
        <w:t xml:space="preserve"> s</w:t>
      </w:r>
      <w:r w:rsidRPr="00BA28CB">
        <w:rPr>
          <w:rFonts w:cstheme="minorHAnsi"/>
          <w:szCs w:val="24"/>
        </w:rPr>
        <w:t xml:space="preserve">ecretariat presented </w:t>
      </w:r>
      <w:r w:rsidR="005F478E" w:rsidRPr="00BA28CB">
        <w:rPr>
          <w:rFonts w:cstheme="minorHAnsi"/>
          <w:szCs w:val="24"/>
        </w:rPr>
        <w:t>document</w:t>
      </w:r>
      <w:r w:rsidR="005F478E" w:rsidRPr="00BA28CB">
        <w:rPr>
          <w:rFonts w:cstheme="minorHAnsi"/>
        </w:rPr>
        <w:t xml:space="preserve"> </w:t>
      </w:r>
      <w:hyperlink r:id="rId16" w:history="1">
        <w:r w:rsidR="005F478E" w:rsidRPr="00BA28CB">
          <w:rPr>
            <w:rStyle w:val="Hyperlink"/>
            <w:rFonts w:cstheme="minorHAnsi"/>
          </w:rPr>
          <w:t>ISCG/23-1/02</w:t>
        </w:r>
      </w:hyperlink>
      <w:r w:rsidR="005F478E" w:rsidRPr="00BA28CB">
        <w:rPr>
          <w:rFonts w:cstheme="minorHAnsi"/>
        </w:rPr>
        <w:t xml:space="preserve"> </w:t>
      </w:r>
      <w:r w:rsidR="005F478E" w:rsidRPr="00BA28CB">
        <w:rPr>
          <w:rFonts w:cstheme="minorHAnsi"/>
          <w:szCs w:val="24"/>
        </w:rPr>
        <w:t>containing the final text of Resolution 191 (Rev. Bucharest, 2022) as revised by the Plenipotentiary Conference 2022</w:t>
      </w:r>
      <w:r w:rsidR="001726CF" w:rsidRPr="00BA28CB">
        <w:rPr>
          <w:rFonts w:cstheme="minorHAnsi"/>
          <w:szCs w:val="24"/>
        </w:rPr>
        <w:t xml:space="preserve"> (PP-22)</w:t>
      </w:r>
      <w:r w:rsidR="005F478E" w:rsidRPr="00BA28CB">
        <w:rPr>
          <w:rFonts w:cstheme="minorHAnsi"/>
          <w:szCs w:val="24"/>
        </w:rPr>
        <w:t xml:space="preserve">; as well as a table with the main changes made, </w:t>
      </w:r>
      <w:r w:rsidR="0013590E" w:rsidRPr="00BA28CB">
        <w:rPr>
          <w:rFonts w:cstheme="minorHAnsi"/>
          <w:szCs w:val="24"/>
        </w:rPr>
        <w:t xml:space="preserve">including </w:t>
      </w:r>
      <w:r w:rsidR="005F478E" w:rsidRPr="00BA28CB">
        <w:rPr>
          <w:rFonts w:cstheme="minorHAnsi"/>
          <w:szCs w:val="24"/>
        </w:rPr>
        <w:t>actions to be taken by the</w:t>
      </w:r>
      <w:r w:rsidR="005F478E" w:rsidRPr="00E06339">
        <w:rPr>
          <w:szCs w:val="24"/>
        </w:rPr>
        <w:t xml:space="preserve"> ISCG</w:t>
      </w:r>
      <w:r w:rsidR="00D00C72" w:rsidRPr="00E06339">
        <w:rPr>
          <w:szCs w:val="24"/>
        </w:rPr>
        <w:t>.</w:t>
      </w:r>
    </w:p>
    <w:p w14:paraId="5623FB8D" w14:textId="4D6E2097" w:rsidR="00E06339" w:rsidRDefault="00BD1E2E" w:rsidP="00BA55BA">
      <w:pPr>
        <w:overflowPunct/>
        <w:autoSpaceDE/>
        <w:autoSpaceDN/>
        <w:adjustRightInd/>
        <w:spacing w:after="120"/>
        <w:textAlignment w:val="auto"/>
        <w:rPr>
          <w:szCs w:val="24"/>
        </w:rPr>
      </w:pPr>
      <w:r w:rsidRPr="00E06339">
        <w:rPr>
          <w:szCs w:val="24"/>
        </w:rPr>
        <w:lastRenderedPageBreak/>
        <w:t xml:space="preserve">Following the instructions received from </w:t>
      </w:r>
      <w:r w:rsidR="001726CF">
        <w:rPr>
          <w:szCs w:val="24"/>
        </w:rPr>
        <w:t>PP-22</w:t>
      </w:r>
      <w:r w:rsidRPr="00E06339">
        <w:rPr>
          <w:szCs w:val="24"/>
        </w:rPr>
        <w:t>, the ITU Regional</w:t>
      </w:r>
      <w:r w:rsidRPr="00B41D1A">
        <w:rPr>
          <w:szCs w:val="24"/>
        </w:rPr>
        <w:t xml:space="preserve"> Directors </w:t>
      </w:r>
      <w:r w:rsidR="00E06339" w:rsidRPr="00B41D1A">
        <w:rPr>
          <w:szCs w:val="24"/>
        </w:rPr>
        <w:t>were invited to attend the ISCG meeting</w:t>
      </w:r>
      <w:r w:rsidR="00B41D1A">
        <w:rPr>
          <w:szCs w:val="24"/>
        </w:rPr>
        <w:t>.</w:t>
      </w:r>
    </w:p>
    <w:p w14:paraId="62E2D391" w14:textId="1157B96E" w:rsidR="00B41D1A" w:rsidRDefault="00B41D1A" w:rsidP="00BA55BA">
      <w:pPr>
        <w:overflowPunct/>
        <w:autoSpaceDE/>
        <w:autoSpaceDN/>
        <w:adjustRightInd/>
        <w:spacing w:after="120"/>
        <w:textAlignment w:val="auto"/>
        <w:rPr>
          <w:szCs w:val="24"/>
        </w:rPr>
      </w:pPr>
      <w:r>
        <w:rPr>
          <w:szCs w:val="24"/>
        </w:rPr>
        <w:t xml:space="preserve">The ISCG secretariat also </w:t>
      </w:r>
      <w:r w:rsidR="00525B5A" w:rsidRPr="00525B5A">
        <w:rPr>
          <w:szCs w:val="24"/>
        </w:rPr>
        <w:t xml:space="preserve">informed </w:t>
      </w:r>
      <w:r w:rsidR="00525B5A">
        <w:rPr>
          <w:szCs w:val="24"/>
        </w:rPr>
        <w:t xml:space="preserve">the meeting </w:t>
      </w:r>
      <w:r w:rsidR="00525B5A" w:rsidRPr="00525B5A">
        <w:rPr>
          <w:szCs w:val="24"/>
        </w:rPr>
        <w:t>about the new Intersectoral Coordination Mechanism (ISCM) to be presented to Council 2023 in July.</w:t>
      </w:r>
    </w:p>
    <w:p w14:paraId="6D7168B5" w14:textId="5E933D53" w:rsidR="00525B5A" w:rsidRDefault="005D3E37" w:rsidP="00BA55BA">
      <w:pPr>
        <w:overflowPunct/>
        <w:autoSpaceDE/>
        <w:autoSpaceDN/>
        <w:adjustRightInd/>
        <w:spacing w:after="120"/>
        <w:textAlignment w:val="auto"/>
        <w:rPr>
          <w:szCs w:val="24"/>
        </w:rPr>
      </w:pPr>
      <w:r>
        <w:rPr>
          <w:szCs w:val="24"/>
        </w:rPr>
        <w:t xml:space="preserve">Related to the </w:t>
      </w:r>
      <w:r w:rsidR="00643BDC">
        <w:rPr>
          <w:szCs w:val="24"/>
        </w:rPr>
        <w:t xml:space="preserve">themes addressed by the </w:t>
      </w:r>
      <w:r w:rsidR="00AE1057">
        <w:rPr>
          <w:szCs w:val="24"/>
        </w:rPr>
        <w:t>ISCG, there were report</w:t>
      </w:r>
      <w:r w:rsidR="00326815">
        <w:rPr>
          <w:szCs w:val="24"/>
        </w:rPr>
        <w:t>s</w:t>
      </w:r>
      <w:r w:rsidR="00AE1057">
        <w:rPr>
          <w:szCs w:val="24"/>
        </w:rPr>
        <w:t xml:space="preserve"> </w:t>
      </w:r>
      <w:r w:rsidR="00326815">
        <w:rPr>
          <w:szCs w:val="24"/>
        </w:rPr>
        <w:t xml:space="preserve">on </w:t>
      </w:r>
      <w:r w:rsidR="00AE1057">
        <w:rPr>
          <w:szCs w:val="24"/>
        </w:rPr>
        <w:t>update</w:t>
      </w:r>
      <w:r w:rsidR="00326815">
        <w:rPr>
          <w:szCs w:val="24"/>
        </w:rPr>
        <w:t xml:space="preserve">s about </w:t>
      </w:r>
      <w:r w:rsidR="00AE1057">
        <w:rPr>
          <w:szCs w:val="24"/>
        </w:rPr>
        <w:t xml:space="preserve">Climate change, Accessibility and </w:t>
      </w:r>
      <w:r w:rsidR="00880C83">
        <w:rPr>
          <w:szCs w:val="24"/>
        </w:rPr>
        <w:t xml:space="preserve">Remote participation, with the following </w:t>
      </w:r>
      <w:r w:rsidR="00305B53">
        <w:rPr>
          <w:szCs w:val="24"/>
        </w:rPr>
        <w:t>information relevant to TDAG</w:t>
      </w:r>
      <w:r w:rsidR="00880C83">
        <w:rPr>
          <w:szCs w:val="24"/>
        </w:rPr>
        <w:t>:</w:t>
      </w:r>
    </w:p>
    <w:p w14:paraId="7A930B66" w14:textId="0B669FC8" w:rsidR="00880C83" w:rsidRDefault="00305B53" w:rsidP="00BA55BA">
      <w:pPr>
        <w:pStyle w:val="ListParagraph"/>
        <w:numPr>
          <w:ilvl w:val="0"/>
          <w:numId w:val="6"/>
        </w:numPr>
        <w:overflowPunct/>
        <w:autoSpaceDE/>
        <w:autoSpaceDN/>
        <w:adjustRightInd/>
        <w:spacing w:before="60" w:after="60"/>
        <w:ind w:left="357" w:hanging="357"/>
        <w:contextualSpacing w:val="0"/>
        <w:textAlignment w:val="auto"/>
        <w:rPr>
          <w:szCs w:val="24"/>
        </w:rPr>
      </w:pPr>
      <w:r>
        <w:rPr>
          <w:szCs w:val="24"/>
        </w:rPr>
        <w:t xml:space="preserve">ITU </w:t>
      </w:r>
      <w:r w:rsidRPr="00305B53">
        <w:rPr>
          <w:szCs w:val="24"/>
        </w:rPr>
        <w:t>plans to organize a ‘Green Digital Day’ at COP28, aiming to bring together the ICT ecosystem to create momentum, with impact-oriented, to ensure that the day leads to measurable positive impact for the climate</w:t>
      </w:r>
      <w:r w:rsidR="004444D0">
        <w:rPr>
          <w:szCs w:val="24"/>
        </w:rPr>
        <w:t>.</w:t>
      </w:r>
    </w:p>
    <w:p w14:paraId="6CBD96C1" w14:textId="26FC1DEE" w:rsidR="007C0717" w:rsidRDefault="002C34AF" w:rsidP="00BA55BA">
      <w:pPr>
        <w:pStyle w:val="ListParagraph"/>
        <w:numPr>
          <w:ilvl w:val="0"/>
          <w:numId w:val="6"/>
        </w:numPr>
        <w:overflowPunct/>
        <w:autoSpaceDE/>
        <w:autoSpaceDN/>
        <w:adjustRightInd/>
        <w:spacing w:before="60" w:after="60"/>
        <w:ind w:left="357" w:hanging="357"/>
        <w:contextualSpacing w:val="0"/>
        <w:textAlignment w:val="auto"/>
        <w:rPr>
          <w:szCs w:val="24"/>
        </w:rPr>
      </w:pPr>
      <w:r>
        <w:rPr>
          <w:szCs w:val="24"/>
        </w:rPr>
        <w:t xml:space="preserve">The ISCG highlighted the </w:t>
      </w:r>
      <w:r w:rsidRPr="002C34AF">
        <w:rPr>
          <w:szCs w:val="24"/>
        </w:rPr>
        <w:t>necessity for ITU to use the standards being developed by ITU-T Study Group 16 on accessible meetings and remote participation, as well as to stablish standard procedures for ITU meetings</w:t>
      </w:r>
      <w:r w:rsidR="00054C85">
        <w:rPr>
          <w:szCs w:val="24"/>
        </w:rPr>
        <w:t xml:space="preserve">. Related to the same subject, </w:t>
      </w:r>
      <w:r w:rsidR="00583485">
        <w:rPr>
          <w:szCs w:val="24"/>
        </w:rPr>
        <w:t>t</w:t>
      </w:r>
      <w:r w:rsidR="00583485" w:rsidRPr="00583485">
        <w:rPr>
          <w:szCs w:val="24"/>
        </w:rPr>
        <w:t>he ISCG members also requested to be involved in the new building project so as to assure all accessibility matters are contemplated</w:t>
      </w:r>
      <w:r w:rsidR="004444D0">
        <w:rPr>
          <w:szCs w:val="24"/>
        </w:rPr>
        <w:t>.</w:t>
      </w:r>
    </w:p>
    <w:p w14:paraId="0B2CB471" w14:textId="0E596E02" w:rsidR="0047317F" w:rsidRDefault="004C363D" w:rsidP="00BA55BA">
      <w:pPr>
        <w:pStyle w:val="ListParagraph"/>
        <w:numPr>
          <w:ilvl w:val="0"/>
          <w:numId w:val="6"/>
        </w:numPr>
        <w:overflowPunct/>
        <w:autoSpaceDE/>
        <w:autoSpaceDN/>
        <w:adjustRightInd/>
        <w:spacing w:before="60" w:after="60"/>
        <w:ind w:left="357" w:hanging="357"/>
        <w:contextualSpacing w:val="0"/>
        <w:textAlignment w:val="auto"/>
        <w:rPr>
          <w:szCs w:val="24"/>
        </w:rPr>
      </w:pPr>
      <w:r w:rsidRPr="004C363D">
        <w:rPr>
          <w:szCs w:val="24"/>
        </w:rPr>
        <w:t xml:space="preserve">The </w:t>
      </w:r>
      <w:r>
        <w:rPr>
          <w:szCs w:val="24"/>
        </w:rPr>
        <w:t xml:space="preserve">ISCG also </w:t>
      </w:r>
      <w:r w:rsidRPr="004C363D">
        <w:rPr>
          <w:szCs w:val="24"/>
        </w:rPr>
        <w:t xml:space="preserve">agreed </w:t>
      </w:r>
      <w:r>
        <w:rPr>
          <w:szCs w:val="24"/>
        </w:rPr>
        <w:t xml:space="preserve">to </w:t>
      </w:r>
      <w:r w:rsidR="004444D0" w:rsidRPr="004C363D">
        <w:rPr>
          <w:szCs w:val="24"/>
        </w:rPr>
        <w:t>send</w:t>
      </w:r>
      <w:r w:rsidRPr="004C363D">
        <w:rPr>
          <w:szCs w:val="24"/>
        </w:rPr>
        <w:t xml:space="preserve"> out a Liaison Statement to </w:t>
      </w:r>
      <w:r w:rsidR="00665539">
        <w:rPr>
          <w:szCs w:val="24"/>
        </w:rPr>
        <w:t xml:space="preserve">TDAG </w:t>
      </w:r>
      <w:r w:rsidRPr="004C363D">
        <w:rPr>
          <w:szCs w:val="24"/>
        </w:rPr>
        <w:t>inviting to share the rules that the</w:t>
      </w:r>
      <w:r w:rsidR="00665539">
        <w:rPr>
          <w:szCs w:val="24"/>
        </w:rPr>
        <w:t xml:space="preserve"> Telecommunication Development Sector has</w:t>
      </w:r>
      <w:r w:rsidRPr="004C363D">
        <w:rPr>
          <w:szCs w:val="24"/>
        </w:rPr>
        <w:t xml:space="preserve"> on governance and management of virtual</w:t>
      </w:r>
      <w:r w:rsidR="0017052D">
        <w:rPr>
          <w:szCs w:val="24"/>
        </w:rPr>
        <w:t xml:space="preserve"> so as to identify best practices to be implemented.</w:t>
      </w:r>
    </w:p>
    <w:p w14:paraId="5A6B8542" w14:textId="00C46D0B" w:rsidR="00DB274D" w:rsidRDefault="00A11B3B" w:rsidP="00BA55BA">
      <w:pPr>
        <w:overflowPunct/>
        <w:autoSpaceDE/>
        <w:autoSpaceDN/>
        <w:adjustRightInd/>
        <w:spacing w:after="120"/>
        <w:textAlignment w:val="auto"/>
        <w:rPr>
          <w:szCs w:val="24"/>
        </w:rPr>
      </w:pPr>
      <w:r>
        <w:rPr>
          <w:szCs w:val="24"/>
        </w:rPr>
        <w:t xml:space="preserve">From </w:t>
      </w:r>
      <w:r w:rsidR="00D16EC2">
        <w:rPr>
          <w:szCs w:val="24"/>
        </w:rPr>
        <w:t>contributions received</w:t>
      </w:r>
      <w:r>
        <w:rPr>
          <w:szCs w:val="24"/>
        </w:rPr>
        <w:t xml:space="preserve">, </w:t>
      </w:r>
      <w:r w:rsidR="008271CB">
        <w:rPr>
          <w:szCs w:val="24"/>
        </w:rPr>
        <w:t xml:space="preserve">there is </w:t>
      </w:r>
      <w:r w:rsidR="00C0752E">
        <w:rPr>
          <w:szCs w:val="24"/>
        </w:rPr>
        <w:t xml:space="preserve">the need </w:t>
      </w:r>
      <w:r w:rsidR="004779D8" w:rsidRPr="004779D8">
        <w:rPr>
          <w:szCs w:val="24"/>
        </w:rPr>
        <w:t>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w:t>
      </w:r>
      <w:r w:rsidR="0000586A">
        <w:rPr>
          <w:szCs w:val="24"/>
        </w:rPr>
        <w:t xml:space="preserve">, </w:t>
      </w:r>
      <w:r w:rsidR="000A5AD8">
        <w:rPr>
          <w:szCs w:val="24"/>
        </w:rPr>
        <w:t xml:space="preserve">and </w:t>
      </w:r>
      <w:r w:rsidR="0000586A">
        <w:rPr>
          <w:szCs w:val="24"/>
        </w:rPr>
        <w:t xml:space="preserve">to </w:t>
      </w:r>
      <w:r w:rsidR="0011197A">
        <w:rPr>
          <w:szCs w:val="24"/>
        </w:rPr>
        <w:t>include</w:t>
      </w:r>
      <w:r w:rsidR="000A5AD8">
        <w:rPr>
          <w:szCs w:val="24"/>
        </w:rPr>
        <w:t xml:space="preserve"> this observation </w:t>
      </w:r>
      <w:r w:rsidR="0000586A">
        <w:rPr>
          <w:szCs w:val="24"/>
        </w:rPr>
        <w:t xml:space="preserve">on the report to Council 2023. </w:t>
      </w:r>
      <w:r w:rsidR="008271CB">
        <w:rPr>
          <w:szCs w:val="24"/>
        </w:rPr>
        <w:t>Also</w:t>
      </w:r>
      <w:r w:rsidR="0000586A">
        <w:rPr>
          <w:szCs w:val="24"/>
        </w:rPr>
        <w:t xml:space="preserve"> </w:t>
      </w:r>
      <w:r w:rsidR="006F521F">
        <w:rPr>
          <w:szCs w:val="24"/>
        </w:rPr>
        <w:t xml:space="preserve">to </w:t>
      </w:r>
      <w:r w:rsidR="0063348D">
        <w:rPr>
          <w:szCs w:val="24"/>
        </w:rPr>
        <w:t xml:space="preserve">propose guidelines for the </w:t>
      </w:r>
      <w:r w:rsidR="0063348D" w:rsidRPr="0063348D">
        <w:rPr>
          <w:szCs w:val="24"/>
        </w:rPr>
        <w:t>implementation of WTDC-Resolution 9, and the collaboration needed between ITU-R and ITU-D</w:t>
      </w:r>
      <w:r w:rsidR="0063348D">
        <w:rPr>
          <w:szCs w:val="24"/>
        </w:rPr>
        <w:t>, and to present them to the next ISCG meeting.</w:t>
      </w:r>
    </w:p>
    <w:p w14:paraId="296390E5" w14:textId="23E15A96" w:rsidR="0023633C" w:rsidRPr="0023633C" w:rsidRDefault="0023633C" w:rsidP="00BA55BA">
      <w:pPr>
        <w:overflowPunct/>
        <w:autoSpaceDE/>
        <w:autoSpaceDN/>
        <w:adjustRightInd/>
        <w:spacing w:after="120"/>
        <w:textAlignment w:val="auto"/>
        <w:rPr>
          <w:szCs w:val="24"/>
        </w:rPr>
      </w:pPr>
      <w:r>
        <w:rPr>
          <w:szCs w:val="24"/>
        </w:rPr>
        <w:t xml:space="preserve">Among other themes </w:t>
      </w:r>
      <w:r w:rsidR="00F75D63">
        <w:rPr>
          <w:szCs w:val="24"/>
        </w:rPr>
        <w:t>for the ISCG t</w:t>
      </w:r>
      <w:r>
        <w:rPr>
          <w:szCs w:val="24"/>
        </w:rPr>
        <w:t xml:space="preserve">o </w:t>
      </w:r>
      <w:r w:rsidRPr="0023633C">
        <w:rPr>
          <w:szCs w:val="24"/>
        </w:rPr>
        <w:t>consider</w:t>
      </w:r>
      <w:r w:rsidR="00F75D63">
        <w:rPr>
          <w:szCs w:val="24"/>
        </w:rPr>
        <w:t>, there were two</w:t>
      </w:r>
      <w:r w:rsidR="00D71F6D">
        <w:rPr>
          <w:szCs w:val="24"/>
        </w:rPr>
        <w:t xml:space="preserve"> mentioned during the meeting</w:t>
      </w:r>
      <w:r w:rsidR="00F75D63">
        <w:rPr>
          <w:szCs w:val="24"/>
        </w:rPr>
        <w:t xml:space="preserve">: </w:t>
      </w:r>
      <w:r w:rsidRPr="0023633C">
        <w:rPr>
          <w:szCs w:val="24"/>
        </w:rPr>
        <w:t>Bridging the Digital Divide</w:t>
      </w:r>
      <w:r w:rsidR="00F75D63">
        <w:rPr>
          <w:szCs w:val="24"/>
        </w:rPr>
        <w:t xml:space="preserve"> and the </w:t>
      </w:r>
      <w:r w:rsidRPr="0023633C">
        <w:rPr>
          <w:szCs w:val="24"/>
        </w:rPr>
        <w:t>ITU website harmonization</w:t>
      </w:r>
      <w:r w:rsidR="00F75D63">
        <w:rPr>
          <w:szCs w:val="24"/>
        </w:rPr>
        <w:t>.</w:t>
      </w:r>
    </w:p>
    <w:p w14:paraId="6BBA7ABA" w14:textId="5B143623" w:rsidR="0023633C" w:rsidRPr="0023633C" w:rsidRDefault="0023633C" w:rsidP="00BA55BA">
      <w:pPr>
        <w:overflowPunct/>
        <w:autoSpaceDE/>
        <w:autoSpaceDN/>
        <w:adjustRightInd/>
        <w:spacing w:after="120"/>
        <w:textAlignment w:val="auto"/>
        <w:rPr>
          <w:szCs w:val="24"/>
        </w:rPr>
      </w:pPr>
      <w:r w:rsidRPr="0023633C">
        <w:rPr>
          <w:szCs w:val="24"/>
        </w:rPr>
        <w:t>The ISCG Chair</w:t>
      </w:r>
      <w:r w:rsidR="00D71F6D">
        <w:rPr>
          <w:szCs w:val="24"/>
        </w:rPr>
        <w:t>man</w:t>
      </w:r>
      <w:r w:rsidRPr="0023633C">
        <w:rPr>
          <w:szCs w:val="24"/>
        </w:rPr>
        <w:t xml:space="preserve"> invited the members to submit contributions to the next meeting on all themes they would like the ISCG to discuss, and to present proposals to improve coordination and collaboration between the three Sectors and the General Secretariat.</w:t>
      </w:r>
    </w:p>
    <w:p w14:paraId="5E8E43E1" w14:textId="710BEFE7" w:rsidR="0063348D" w:rsidRDefault="005835A8" w:rsidP="00BA55BA">
      <w:pPr>
        <w:overflowPunct/>
        <w:autoSpaceDE/>
        <w:autoSpaceDN/>
        <w:adjustRightInd/>
        <w:spacing w:after="120"/>
        <w:textAlignment w:val="auto"/>
        <w:rPr>
          <w:szCs w:val="24"/>
        </w:rPr>
      </w:pPr>
      <w:r>
        <w:rPr>
          <w:szCs w:val="24"/>
        </w:rPr>
        <w:t xml:space="preserve">The ISCG Chairman would also like to inform that </w:t>
      </w:r>
      <w:r w:rsidR="00995B12">
        <w:rPr>
          <w:szCs w:val="24"/>
        </w:rPr>
        <w:t xml:space="preserve">the group’s </w:t>
      </w:r>
      <w:hyperlink r:id="rId17" w:history="1">
        <w:r w:rsidR="00995B12" w:rsidRPr="004D6BCF">
          <w:rPr>
            <w:rStyle w:val="Hyperlink"/>
            <w:szCs w:val="24"/>
          </w:rPr>
          <w:t>Terms of Reference</w:t>
        </w:r>
      </w:hyperlink>
      <w:r w:rsidR="00995B12">
        <w:rPr>
          <w:szCs w:val="24"/>
        </w:rPr>
        <w:t xml:space="preserve"> were updated, as well as the </w:t>
      </w:r>
      <w:hyperlink r:id="rId18" w:history="1">
        <w:r w:rsidR="00995B12" w:rsidRPr="005C0402">
          <w:rPr>
            <w:rStyle w:val="Hyperlink"/>
            <w:szCs w:val="24"/>
          </w:rPr>
          <w:t>Mapping of Resolution</w:t>
        </w:r>
      </w:hyperlink>
      <w:r w:rsidR="00C711A7">
        <w:rPr>
          <w:szCs w:val="24"/>
        </w:rPr>
        <w:t xml:space="preserve">, </w:t>
      </w:r>
      <w:hyperlink r:id="rId19" w:history="1">
        <w:r w:rsidR="00C711A7" w:rsidRPr="00D65F3E">
          <w:rPr>
            <w:rStyle w:val="Hyperlink"/>
            <w:szCs w:val="24"/>
          </w:rPr>
          <w:t>Table 1</w:t>
        </w:r>
      </w:hyperlink>
      <w:r w:rsidR="00C711A7">
        <w:rPr>
          <w:szCs w:val="24"/>
        </w:rPr>
        <w:t xml:space="preserve"> </w:t>
      </w:r>
      <w:r w:rsidR="00AC7772" w:rsidRPr="00AC7772">
        <w:rPr>
          <w:szCs w:val="24"/>
        </w:rPr>
        <w:t>(mapping ITU-R and ITU-D)</w:t>
      </w:r>
      <w:r w:rsidR="00AC7772">
        <w:rPr>
          <w:szCs w:val="24"/>
        </w:rPr>
        <w:t xml:space="preserve"> </w:t>
      </w:r>
      <w:r w:rsidR="00C711A7">
        <w:rPr>
          <w:szCs w:val="24"/>
        </w:rPr>
        <w:t xml:space="preserve">and </w:t>
      </w:r>
      <w:hyperlink r:id="rId20" w:history="1">
        <w:r w:rsidR="00C711A7" w:rsidRPr="00B455BB">
          <w:rPr>
            <w:rStyle w:val="Hyperlink"/>
            <w:szCs w:val="24"/>
          </w:rPr>
          <w:t>Table 2</w:t>
        </w:r>
      </w:hyperlink>
      <w:r w:rsidR="00C711A7">
        <w:rPr>
          <w:szCs w:val="24"/>
        </w:rPr>
        <w:t xml:space="preserve"> </w:t>
      </w:r>
      <w:r w:rsidR="0027683C" w:rsidRPr="0027683C">
        <w:rPr>
          <w:szCs w:val="24"/>
        </w:rPr>
        <w:t>(mapping ITU-R and ITU-T)</w:t>
      </w:r>
      <w:r w:rsidR="0027683C">
        <w:rPr>
          <w:szCs w:val="24"/>
        </w:rPr>
        <w:t>.</w:t>
      </w:r>
    </w:p>
    <w:p w14:paraId="518B65C4" w14:textId="77777777" w:rsidR="00711AF4" w:rsidRDefault="0022348E" w:rsidP="00BA55BA">
      <w:pPr>
        <w:overflowPunct/>
        <w:autoSpaceDE/>
        <w:autoSpaceDN/>
        <w:adjustRightInd/>
        <w:spacing w:after="120"/>
        <w:textAlignment w:val="auto"/>
        <w:rPr>
          <w:szCs w:val="24"/>
        </w:rPr>
      </w:pPr>
      <w:r w:rsidRPr="0022348E">
        <w:rPr>
          <w:szCs w:val="24"/>
        </w:rPr>
        <w:t>Table 3 (mapping ITU-T and ITU-D) continue</w:t>
      </w:r>
      <w:r>
        <w:rPr>
          <w:szCs w:val="24"/>
        </w:rPr>
        <w:t>s</w:t>
      </w:r>
      <w:r w:rsidRPr="0022348E">
        <w:rPr>
          <w:szCs w:val="24"/>
        </w:rPr>
        <w:t xml:space="preserve"> to be discussed by the Sectors and an agreed version will be presented to the next ISCG meeting.</w:t>
      </w:r>
    </w:p>
    <w:p w14:paraId="5B4CDEC4" w14:textId="33375304" w:rsidR="00711AF4" w:rsidRDefault="00A130A9" w:rsidP="00BA55BA">
      <w:pPr>
        <w:overflowPunct/>
        <w:autoSpaceDE/>
        <w:autoSpaceDN/>
        <w:adjustRightInd/>
        <w:spacing w:after="120"/>
        <w:textAlignment w:val="auto"/>
        <w:rPr>
          <w:szCs w:val="24"/>
        </w:rPr>
      </w:pPr>
      <w:r>
        <w:rPr>
          <w:szCs w:val="24"/>
        </w:rPr>
        <w:t>The complete report, as well as a</w:t>
      </w:r>
      <w:r w:rsidR="00711AF4">
        <w:rPr>
          <w:szCs w:val="24"/>
        </w:rPr>
        <w:t>ll information related to intersectoral coordination activities</w:t>
      </w:r>
      <w:r>
        <w:rPr>
          <w:szCs w:val="24"/>
        </w:rPr>
        <w:t>,</w:t>
      </w:r>
      <w:r w:rsidR="00711AF4">
        <w:rPr>
          <w:szCs w:val="24"/>
        </w:rPr>
        <w:t xml:space="preserve"> can be found at the </w:t>
      </w:r>
      <w:hyperlink r:id="rId21" w:history="1">
        <w:r w:rsidR="00711AF4" w:rsidRPr="00325EC3">
          <w:rPr>
            <w:rStyle w:val="Hyperlink"/>
            <w:szCs w:val="24"/>
          </w:rPr>
          <w:t>ISCG website</w:t>
        </w:r>
      </w:hyperlink>
      <w:r w:rsidR="00711AF4">
        <w:rPr>
          <w:szCs w:val="24"/>
        </w:rPr>
        <w:t>, in the six official languages of the Union.</w:t>
      </w:r>
    </w:p>
    <w:p w14:paraId="4B3D45A5" w14:textId="77777777" w:rsidR="00B44C9A" w:rsidRPr="0010370F" w:rsidRDefault="00B44C9A" w:rsidP="00BA55BA">
      <w:pPr>
        <w:pStyle w:val="ListParagraph"/>
        <w:keepNext/>
        <w:numPr>
          <w:ilvl w:val="0"/>
          <w:numId w:val="2"/>
        </w:numPr>
        <w:overflowPunct/>
        <w:autoSpaceDE/>
        <w:autoSpaceDN/>
        <w:adjustRightInd/>
        <w:spacing w:after="120"/>
        <w:ind w:left="357" w:hanging="357"/>
        <w:contextualSpacing w:val="0"/>
        <w:textAlignment w:val="auto"/>
        <w:rPr>
          <w:b/>
          <w:szCs w:val="24"/>
        </w:rPr>
      </w:pPr>
      <w:r w:rsidRPr="0010370F">
        <w:rPr>
          <w:b/>
          <w:szCs w:val="24"/>
        </w:rPr>
        <w:t>Conclusion</w:t>
      </w:r>
    </w:p>
    <w:p w14:paraId="08A5AC94" w14:textId="1A38AB61" w:rsidR="00B44C9A" w:rsidRDefault="00B44C9A" w:rsidP="00BA55BA">
      <w:pPr>
        <w:overflowPunct/>
        <w:autoSpaceDE/>
        <w:autoSpaceDN/>
        <w:adjustRightInd/>
        <w:spacing w:after="120"/>
        <w:textAlignment w:val="auto"/>
        <w:rPr>
          <w:szCs w:val="24"/>
        </w:rPr>
      </w:pPr>
      <w:r w:rsidRPr="002E534C">
        <w:rPr>
          <w:szCs w:val="24"/>
        </w:rPr>
        <w:t xml:space="preserve">TDAG is invited to discuss this document and to present </w:t>
      </w:r>
      <w:r>
        <w:rPr>
          <w:szCs w:val="24"/>
        </w:rPr>
        <w:t xml:space="preserve">comments and </w:t>
      </w:r>
      <w:r w:rsidRPr="002E534C">
        <w:rPr>
          <w:szCs w:val="24"/>
        </w:rPr>
        <w:t>proposals to the ISCG on</w:t>
      </w:r>
      <w:r>
        <w:rPr>
          <w:szCs w:val="24"/>
        </w:rPr>
        <w:t xml:space="preserve"> the themes that were presented and on any other </w:t>
      </w:r>
      <w:r w:rsidRPr="002E534C">
        <w:rPr>
          <w:szCs w:val="24"/>
        </w:rPr>
        <w:t>possible joint activit</w:t>
      </w:r>
      <w:r>
        <w:rPr>
          <w:szCs w:val="24"/>
        </w:rPr>
        <w:t>y</w:t>
      </w:r>
      <w:r w:rsidRPr="002E534C">
        <w:rPr>
          <w:szCs w:val="24"/>
        </w:rPr>
        <w:t xml:space="preserve"> among all Sectors and/or bilaterally</w:t>
      </w:r>
      <w:r w:rsidR="00613C0E">
        <w:rPr>
          <w:szCs w:val="24"/>
        </w:rPr>
        <w:t>,</w:t>
      </w:r>
      <w:r w:rsidRPr="002E534C">
        <w:rPr>
          <w:szCs w:val="24"/>
        </w:rPr>
        <w:t xml:space="preserve"> and on mechanisms to strengthen cooperation. </w:t>
      </w:r>
    </w:p>
    <w:p w14:paraId="69B70EE0" w14:textId="3CD69835" w:rsidR="00EC6FED" w:rsidRDefault="00B44C9A" w:rsidP="00BA55BA">
      <w:pPr>
        <w:spacing w:after="120"/>
      </w:pPr>
      <w:r>
        <w:rPr>
          <w:rFonts w:cstheme="minorHAnsi"/>
        </w:rPr>
        <w:lastRenderedPageBreak/>
        <w:t xml:space="preserve">The next meeting of the ISCG will </w:t>
      </w:r>
      <w:r w:rsidR="008471FB" w:rsidRPr="008471FB">
        <w:rPr>
          <w:rFonts w:cstheme="minorHAnsi"/>
        </w:rPr>
        <w:t>be scheduled for the second half of 2023, in October. Date to be confirmed after consultations with the ISCG Management Team</w:t>
      </w:r>
      <w:r w:rsidRPr="008C4EB1">
        <w:rPr>
          <w:rFonts w:cstheme="minorHAnsi"/>
        </w:rPr>
        <w:t>.</w:t>
      </w:r>
      <w:r>
        <w:rPr>
          <w:rFonts w:cstheme="minorHAnsi"/>
        </w:rPr>
        <w:t xml:space="preserve"> </w:t>
      </w:r>
      <w:r>
        <w:rPr>
          <w:szCs w:val="24"/>
        </w:rPr>
        <w:t xml:space="preserve">Detailed information will be posted </w:t>
      </w:r>
      <w:r w:rsidR="004079F6">
        <w:rPr>
          <w:szCs w:val="24"/>
        </w:rPr>
        <w:t>on</w:t>
      </w:r>
      <w:r>
        <w:rPr>
          <w:szCs w:val="24"/>
        </w:rPr>
        <w:t xml:space="preserve"> the </w:t>
      </w:r>
      <w:hyperlink r:id="rId22" w:history="1">
        <w:r w:rsidRPr="00713B78">
          <w:rPr>
            <w:rStyle w:val="Hyperlink"/>
            <w:szCs w:val="24"/>
          </w:rPr>
          <w:t>ITU Events portal</w:t>
        </w:r>
      </w:hyperlink>
      <w:r>
        <w:rPr>
          <w:szCs w:val="24"/>
        </w:rPr>
        <w:t>.</w:t>
      </w:r>
      <w:bookmarkStart w:id="7" w:name="Proposal"/>
      <w:bookmarkEnd w:id="7"/>
    </w:p>
    <w:p w14:paraId="7759C759" w14:textId="11008BBA" w:rsidR="00821996" w:rsidRDefault="003C58BF" w:rsidP="00C053DE">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497A" w14:textId="77777777" w:rsidR="00DA25D2" w:rsidRDefault="00DA25D2">
      <w:r>
        <w:separator/>
      </w:r>
    </w:p>
  </w:endnote>
  <w:endnote w:type="continuationSeparator" w:id="0">
    <w:p w14:paraId="47E7D672" w14:textId="77777777" w:rsidR="00DA25D2" w:rsidRDefault="00DA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014E7FB5" w:rsidR="0059420B" w:rsidRPr="00AF7A97" w:rsidRDefault="00077DC0" w:rsidP="0059420B">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Fabio </w:t>
          </w:r>
          <w:proofErr w:type="spellStart"/>
          <w:r>
            <w:rPr>
              <w:sz w:val="18"/>
              <w:szCs w:val="18"/>
              <w:lang w:val="en-US"/>
            </w:rPr>
            <w:t>Bigi</w:t>
          </w:r>
          <w:proofErr w:type="spellEnd"/>
          <w:r>
            <w:rPr>
              <w:sz w:val="18"/>
              <w:szCs w:val="18"/>
              <w:lang w:val="en-US"/>
            </w:rPr>
            <w:t>, Italy</w:t>
          </w:r>
        </w:p>
      </w:tc>
      <w:bookmarkStart w:id="8" w:name="OrgName"/>
      <w:bookmarkEnd w:id="8"/>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2CE7DD78" w:rsidR="0059420B" w:rsidRPr="00AF7A97" w:rsidRDefault="00077DC0" w:rsidP="0059420B">
          <w:pPr>
            <w:pStyle w:val="FirstFooter"/>
            <w:tabs>
              <w:tab w:val="left" w:pos="2302"/>
            </w:tabs>
            <w:rPr>
              <w:sz w:val="18"/>
              <w:szCs w:val="18"/>
              <w:lang w:val="en-US"/>
            </w:rPr>
          </w:pPr>
          <w:r>
            <w:rPr>
              <w:sz w:val="18"/>
              <w:szCs w:val="18"/>
              <w:lang w:val="en-US"/>
            </w:rPr>
            <w:t>n/a</w:t>
          </w:r>
        </w:p>
      </w:tc>
      <w:bookmarkStart w:id="9" w:name="PhoneNo"/>
      <w:bookmarkEnd w:id="9"/>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7A2D2770" w:rsidR="0059420B" w:rsidRPr="00AF7A97" w:rsidRDefault="00BE02AA" w:rsidP="0059420B">
          <w:pPr>
            <w:pStyle w:val="FirstFooter"/>
            <w:tabs>
              <w:tab w:val="left" w:pos="2302"/>
            </w:tabs>
            <w:rPr>
              <w:sz w:val="18"/>
              <w:szCs w:val="18"/>
              <w:lang w:val="en-US"/>
            </w:rPr>
          </w:pPr>
          <w:hyperlink r:id="rId1" w:history="1">
            <w:r w:rsidR="00C053DE" w:rsidRPr="00D87DB8">
              <w:rPr>
                <w:rStyle w:val="Hyperlink"/>
                <w:sz w:val="18"/>
                <w:szCs w:val="18"/>
                <w:lang w:val="en-US"/>
              </w:rPr>
              <w:t>fabio.bigi@virgilio.it</w:t>
            </w:r>
          </w:hyperlink>
          <w:r w:rsidR="00C053DE">
            <w:rPr>
              <w:sz w:val="18"/>
              <w:szCs w:val="18"/>
              <w:lang w:val="en-US"/>
            </w:rPr>
            <w:t xml:space="preserve"> </w:t>
          </w:r>
        </w:p>
      </w:tc>
      <w:bookmarkStart w:id="10" w:name="Email"/>
      <w:bookmarkEnd w:id="10"/>
    </w:tr>
  </w:tbl>
  <w:p w14:paraId="5AEFE7F9" w14:textId="77777777" w:rsidR="0059420B" w:rsidRDefault="0059420B" w:rsidP="00B80157">
    <w:pPr>
      <w:pStyle w:val="Footer"/>
      <w:jc w:val="center"/>
      <w:rPr>
        <w:lang w:val="en-GB"/>
      </w:rPr>
    </w:pPr>
  </w:p>
  <w:p w14:paraId="40A321D0" w14:textId="77777777" w:rsidR="00721657" w:rsidRPr="0059420B" w:rsidRDefault="00BE02AA"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1DA4" w14:textId="77777777" w:rsidR="00DA25D2" w:rsidRDefault="00DA25D2">
      <w:r>
        <w:t>____________________</w:t>
      </w:r>
    </w:p>
  </w:footnote>
  <w:footnote w:type="continuationSeparator" w:id="0">
    <w:p w14:paraId="400A4919" w14:textId="77777777" w:rsidR="00DA25D2" w:rsidRDefault="00DA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8F85072"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077DC0">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B27"/>
    <w:multiLevelType w:val="hybridMultilevel"/>
    <w:tmpl w:val="F83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319"/>
    <w:multiLevelType w:val="hybridMultilevel"/>
    <w:tmpl w:val="E43A2EA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224"/>
    <w:rsid w:val="00002716"/>
    <w:rsid w:val="00003C43"/>
    <w:rsid w:val="00005791"/>
    <w:rsid w:val="0000586A"/>
    <w:rsid w:val="00010827"/>
    <w:rsid w:val="00015089"/>
    <w:rsid w:val="0002520B"/>
    <w:rsid w:val="00037A9E"/>
    <w:rsid w:val="00037F91"/>
    <w:rsid w:val="000539F1"/>
    <w:rsid w:val="00054747"/>
    <w:rsid w:val="00054C85"/>
    <w:rsid w:val="00055A2A"/>
    <w:rsid w:val="000615C1"/>
    <w:rsid w:val="00061675"/>
    <w:rsid w:val="000743AA"/>
    <w:rsid w:val="00076FCD"/>
    <w:rsid w:val="00077DC0"/>
    <w:rsid w:val="0009076F"/>
    <w:rsid w:val="0009225C"/>
    <w:rsid w:val="000A17C4"/>
    <w:rsid w:val="000A23DD"/>
    <w:rsid w:val="000A36A4"/>
    <w:rsid w:val="000A5AD8"/>
    <w:rsid w:val="000B2352"/>
    <w:rsid w:val="000C7B84"/>
    <w:rsid w:val="000D261B"/>
    <w:rsid w:val="000D58A3"/>
    <w:rsid w:val="000E3ED4"/>
    <w:rsid w:val="000E3F9C"/>
    <w:rsid w:val="000F1550"/>
    <w:rsid w:val="000F1E5E"/>
    <w:rsid w:val="000F251B"/>
    <w:rsid w:val="000F5FE8"/>
    <w:rsid w:val="000F6644"/>
    <w:rsid w:val="00100833"/>
    <w:rsid w:val="00102F72"/>
    <w:rsid w:val="00107E85"/>
    <w:rsid w:val="0011197A"/>
    <w:rsid w:val="001120D3"/>
    <w:rsid w:val="00113EE8"/>
    <w:rsid w:val="0011455A"/>
    <w:rsid w:val="00114A65"/>
    <w:rsid w:val="00133061"/>
    <w:rsid w:val="0013590E"/>
    <w:rsid w:val="00141699"/>
    <w:rsid w:val="00147000"/>
    <w:rsid w:val="00163091"/>
    <w:rsid w:val="001645CB"/>
    <w:rsid w:val="00166305"/>
    <w:rsid w:val="00167545"/>
    <w:rsid w:val="001703C6"/>
    <w:rsid w:val="0017052D"/>
    <w:rsid w:val="001726CF"/>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602F"/>
    <w:rsid w:val="001C3444"/>
    <w:rsid w:val="001C3702"/>
    <w:rsid w:val="001C4656"/>
    <w:rsid w:val="001C46BC"/>
    <w:rsid w:val="001D1E06"/>
    <w:rsid w:val="001F23E6"/>
    <w:rsid w:val="001F4238"/>
    <w:rsid w:val="00200A38"/>
    <w:rsid w:val="00200A46"/>
    <w:rsid w:val="00211B6F"/>
    <w:rsid w:val="002125B4"/>
    <w:rsid w:val="00217CC3"/>
    <w:rsid w:val="00220AB6"/>
    <w:rsid w:val="0022120F"/>
    <w:rsid w:val="0022348E"/>
    <w:rsid w:val="0022754A"/>
    <w:rsid w:val="0023633C"/>
    <w:rsid w:val="00236560"/>
    <w:rsid w:val="0023662E"/>
    <w:rsid w:val="00245D0F"/>
    <w:rsid w:val="002548C3"/>
    <w:rsid w:val="00257ACD"/>
    <w:rsid w:val="00262908"/>
    <w:rsid w:val="002650F4"/>
    <w:rsid w:val="002715FD"/>
    <w:rsid w:val="0027683C"/>
    <w:rsid w:val="002770B1"/>
    <w:rsid w:val="00285B33"/>
    <w:rsid w:val="00287A3C"/>
    <w:rsid w:val="002A2FC6"/>
    <w:rsid w:val="002C1EC7"/>
    <w:rsid w:val="002C3015"/>
    <w:rsid w:val="002C34AF"/>
    <w:rsid w:val="002C4342"/>
    <w:rsid w:val="002C7EA3"/>
    <w:rsid w:val="002D20AE"/>
    <w:rsid w:val="002D3134"/>
    <w:rsid w:val="002D6C61"/>
    <w:rsid w:val="002E2104"/>
    <w:rsid w:val="002E2DAC"/>
    <w:rsid w:val="002E6963"/>
    <w:rsid w:val="002E6F8F"/>
    <w:rsid w:val="002F05D8"/>
    <w:rsid w:val="002F2DE0"/>
    <w:rsid w:val="002F5E25"/>
    <w:rsid w:val="0030353C"/>
    <w:rsid w:val="00305B53"/>
    <w:rsid w:val="003125C3"/>
    <w:rsid w:val="00312AE6"/>
    <w:rsid w:val="00317D1A"/>
    <w:rsid w:val="003211FF"/>
    <w:rsid w:val="003242AB"/>
    <w:rsid w:val="00325EC3"/>
    <w:rsid w:val="00326815"/>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7215"/>
    <w:rsid w:val="003D451D"/>
    <w:rsid w:val="003F2DD8"/>
    <w:rsid w:val="003F3F2D"/>
    <w:rsid w:val="003F50B2"/>
    <w:rsid w:val="00400CCF"/>
    <w:rsid w:val="00401BFF"/>
    <w:rsid w:val="00404424"/>
    <w:rsid w:val="004079F6"/>
    <w:rsid w:val="0041156B"/>
    <w:rsid w:val="004122C5"/>
    <w:rsid w:val="00413B78"/>
    <w:rsid w:val="004147BE"/>
    <w:rsid w:val="00416DDE"/>
    <w:rsid w:val="0044411E"/>
    <w:rsid w:val="004444D0"/>
    <w:rsid w:val="00453435"/>
    <w:rsid w:val="00460089"/>
    <w:rsid w:val="00466398"/>
    <w:rsid w:val="0047306D"/>
    <w:rsid w:val="0047317F"/>
    <w:rsid w:val="00473791"/>
    <w:rsid w:val="00476E48"/>
    <w:rsid w:val="004779D8"/>
    <w:rsid w:val="00481DE9"/>
    <w:rsid w:val="0049128B"/>
    <w:rsid w:val="00493B49"/>
    <w:rsid w:val="00495501"/>
    <w:rsid w:val="004A070A"/>
    <w:rsid w:val="004A320E"/>
    <w:rsid w:val="004A4E9C"/>
    <w:rsid w:val="004B1A3C"/>
    <w:rsid w:val="004C363D"/>
    <w:rsid w:val="004C5A77"/>
    <w:rsid w:val="004D2CC3"/>
    <w:rsid w:val="004D35CB"/>
    <w:rsid w:val="004D6BCF"/>
    <w:rsid w:val="004D7DAB"/>
    <w:rsid w:val="004E20E5"/>
    <w:rsid w:val="004E64EA"/>
    <w:rsid w:val="004E7828"/>
    <w:rsid w:val="004F2120"/>
    <w:rsid w:val="004F46AA"/>
    <w:rsid w:val="004F6A70"/>
    <w:rsid w:val="00500AD7"/>
    <w:rsid w:val="00502ABF"/>
    <w:rsid w:val="00504DB0"/>
    <w:rsid w:val="00507C35"/>
    <w:rsid w:val="00510735"/>
    <w:rsid w:val="00514D2F"/>
    <w:rsid w:val="00521722"/>
    <w:rsid w:val="00525B5A"/>
    <w:rsid w:val="0054420E"/>
    <w:rsid w:val="00544D1B"/>
    <w:rsid w:val="00545DC0"/>
    <w:rsid w:val="00545F6C"/>
    <w:rsid w:val="005477D9"/>
    <w:rsid w:val="0055720C"/>
    <w:rsid w:val="00561796"/>
    <w:rsid w:val="005632DD"/>
    <w:rsid w:val="0056423B"/>
    <w:rsid w:val="00573424"/>
    <w:rsid w:val="0057402F"/>
    <w:rsid w:val="00581653"/>
    <w:rsid w:val="00583485"/>
    <w:rsid w:val="005835A8"/>
    <w:rsid w:val="005849D6"/>
    <w:rsid w:val="00585367"/>
    <w:rsid w:val="005871A1"/>
    <w:rsid w:val="0058737E"/>
    <w:rsid w:val="00592518"/>
    <w:rsid w:val="00592E87"/>
    <w:rsid w:val="0059420B"/>
    <w:rsid w:val="00594C4D"/>
    <w:rsid w:val="005A33B0"/>
    <w:rsid w:val="005C0402"/>
    <w:rsid w:val="005C2DC2"/>
    <w:rsid w:val="005C304A"/>
    <w:rsid w:val="005C3D69"/>
    <w:rsid w:val="005C5A93"/>
    <w:rsid w:val="005C7C98"/>
    <w:rsid w:val="005D2C3A"/>
    <w:rsid w:val="005D3E37"/>
    <w:rsid w:val="005D55A4"/>
    <w:rsid w:val="005D57C8"/>
    <w:rsid w:val="005D7761"/>
    <w:rsid w:val="005E0278"/>
    <w:rsid w:val="005E090D"/>
    <w:rsid w:val="005E3CA0"/>
    <w:rsid w:val="005E44B1"/>
    <w:rsid w:val="005E67B0"/>
    <w:rsid w:val="005E7047"/>
    <w:rsid w:val="005E777F"/>
    <w:rsid w:val="005F1CA7"/>
    <w:rsid w:val="005F43DD"/>
    <w:rsid w:val="005F478E"/>
    <w:rsid w:val="005F51A9"/>
    <w:rsid w:val="005F6BE1"/>
    <w:rsid w:val="005F7416"/>
    <w:rsid w:val="00600C11"/>
    <w:rsid w:val="00606B89"/>
    <w:rsid w:val="00611EAF"/>
    <w:rsid w:val="00613C0E"/>
    <w:rsid w:val="00623F30"/>
    <w:rsid w:val="00625FB8"/>
    <w:rsid w:val="006261BD"/>
    <w:rsid w:val="0063348D"/>
    <w:rsid w:val="00635EDB"/>
    <w:rsid w:val="00643BDC"/>
    <w:rsid w:val="0064734E"/>
    <w:rsid w:val="00650137"/>
    <w:rsid w:val="006509D7"/>
    <w:rsid w:val="00651CE8"/>
    <w:rsid w:val="0065521B"/>
    <w:rsid w:val="00665539"/>
    <w:rsid w:val="00671EF6"/>
    <w:rsid w:val="0067205B"/>
    <w:rsid w:val="006748F8"/>
    <w:rsid w:val="00677964"/>
    <w:rsid w:val="00680489"/>
    <w:rsid w:val="00683C32"/>
    <w:rsid w:val="00690BB2"/>
    <w:rsid w:val="00693D09"/>
    <w:rsid w:val="00697F0B"/>
    <w:rsid w:val="006A6549"/>
    <w:rsid w:val="006A7710"/>
    <w:rsid w:val="006A7A61"/>
    <w:rsid w:val="006B1E59"/>
    <w:rsid w:val="006B2FFB"/>
    <w:rsid w:val="006C10A2"/>
    <w:rsid w:val="006C1F18"/>
    <w:rsid w:val="006D40D5"/>
    <w:rsid w:val="006D64F9"/>
    <w:rsid w:val="006F009A"/>
    <w:rsid w:val="006F3D93"/>
    <w:rsid w:val="006F521F"/>
    <w:rsid w:val="007019B1"/>
    <w:rsid w:val="00706778"/>
    <w:rsid w:val="00711AF4"/>
    <w:rsid w:val="00721657"/>
    <w:rsid w:val="007279A8"/>
    <w:rsid w:val="00727B1A"/>
    <w:rsid w:val="00735E3E"/>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0717"/>
    <w:rsid w:val="007C27FC"/>
    <w:rsid w:val="007C51FF"/>
    <w:rsid w:val="007D50E4"/>
    <w:rsid w:val="007E2DC5"/>
    <w:rsid w:val="007F1CC7"/>
    <w:rsid w:val="008027AC"/>
    <w:rsid w:val="008028CE"/>
    <w:rsid w:val="0080332E"/>
    <w:rsid w:val="008141E0"/>
    <w:rsid w:val="00816EE1"/>
    <w:rsid w:val="00816F88"/>
    <w:rsid w:val="00821996"/>
    <w:rsid w:val="00822323"/>
    <w:rsid w:val="008271CB"/>
    <w:rsid w:val="00827BC6"/>
    <w:rsid w:val="008300AD"/>
    <w:rsid w:val="00833024"/>
    <w:rsid w:val="008419B1"/>
    <w:rsid w:val="00844A56"/>
    <w:rsid w:val="00845B11"/>
    <w:rsid w:val="008471FB"/>
    <w:rsid w:val="00852081"/>
    <w:rsid w:val="00853624"/>
    <w:rsid w:val="00872B6E"/>
    <w:rsid w:val="00874DFD"/>
    <w:rsid w:val="008802F9"/>
    <w:rsid w:val="00880C83"/>
    <w:rsid w:val="00883081"/>
    <w:rsid w:val="00883086"/>
    <w:rsid w:val="008879FD"/>
    <w:rsid w:val="00894C37"/>
    <w:rsid w:val="008A00EA"/>
    <w:rsid w:val="008A3F93"/>
    <w:rsid w:val="008A6236"/>
    <w:rsid w:val="008A6E1C"/>
    <w:rsid w:val="008A72FD"/>
    <w:rsid w:val="008B2EDF"/>
    <w:rsid w:val="008B47C7"/>
    <w:rsid w:val="008B54CB"/>
    <w:rsid w:val="008B5A3D"/>
    <w:rsid w:val="008C322F"/>
    <w:rsid w:val="008C4010"/>
    <w:rsid w:val="008C4FDF"/>
    <w:rsid w:val="008C6B1F"/>
    <w:rsid w:val="008D081C"/>
    <w:rsid w:val="008D5E4F"/>
    <w:rsid w:val="008E34F0"/>
    <w:rsid w:val="008F14F5"/>
    <w:rsid w:val="008F1A7C"/>
    <w:rsid w:val="008F4DC8"/>
    <w:rsid w:val="008F71C1"/>
    <w:rsid w:val="009018C0"/>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5B12"/>
    <w:rsid w:val="00997358"/>
    <w:rsid w:val="009A452B"/>
    <w:rsid w:val="009B050C"/>
    <w:rsid w:val="009B087F"/>
    <w:rsid w:val="009B2AF4"/>
    <w:rsid w:val="009C110B"/>
    <w:rsid w:val="009C5441"/>
    <w:rsid w:val="009D119F"/>
    <w:rsid w:val="009D49A2"/>
    <w:rsid w:val="009F3940"/>
    <w:rsid w:val="009F3EB2"/>
    <w:rsid w:val="009F6EB1"/>
    <w:rsid w:val="00A11B3B"/>
    <w:rsid w:val="00A11D05"/>
    <w:rsid w:val="00A130A9"/>
    <w:rsid w:val="00A13162"/>
    <w:rsid w:val="00A20267"/>
    <w:rsid w:val="00A219E9"/>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C7772"/>
    <w:rsid w:val="00AD324F"/>
    <w:rsid w:val="00AD4677"/>
    <w:rsid w:val="00AE1057"/>
    <w:rsid w:val="00AE5961"/>
    <w:rsid w:val="00AF0745"/>
    <w:rsid w:val="00AF4971"/>
    <w:rsid w:val="00AF5276"/>
    <w:rsid w:val="00AF7C86"/>
    <w:rsid w:val="00B01046"/>
    <w:rsid w:val="00B13942"/>
    <w:rsid w:val="00B310F9"/>
    <w:rsid w:val="00B37866"/>
    <w:rsid w:val="00B412FB"/>
    <w:rsid w:val="00B41D1A"/>
    <w:rsid w:val="00B44C9A"/>
    <w:rsid w:val="00B455BB"/>
    <w:rsid w:val="00B4576B"/>
    <w:rsid w:val="00B46350"/>
    <w:rsid w:val="00B46DF3"/>
    <w:rsid w:val="00B648C7"/>
    <w:rsid w:val="00B66E8F"/>
    <w:rsid w:val="00B80157"/>
    <w:rsid w:val="00B83D5E"/>
    <w:rsid w:val="00B8460A"/>
    <w:rsid w:val="00B8650D"/>
    <w:rsid w:val="00B879B4"/>
    <w:rsid w:val="00B90F07"/>
    <w:rsid w:val="00B97BB9"/>
    <w:rsid w:val="00BA0009"/>
    <w:rsid w:val="00BA28CB"/>
    <w:rsid w:val="00BA55BA"/>
    <w:rsid w:val="00BB02B5"/>
    <w:rsid w:val="00BB1863"/>
    <w:rsid w:val="00BB25EE"/>
    <w:rsid w:val="00BB363A"/>
    <w:rsid w:val="00BC10A0"/>
    <w:rsid w:val="00BC7BA2"/>
    <w:rsid w:val="00BD1E2E"/>
    <w:rsid w:val="00BD426B"/>
    <w:rsid w:val="00BD79F0"/>
    <w:rsid w:val="00BE02AA"/>
    <w:rsid w:val="00BE2B4D"/>
    <w:rsid w:val="00C015F8"/>
    <w:rsid w:val="00C02C2A"/>
    <w:rsid w:val="00C053DE"/>
    <w:rsid w:val="00C0752E"/>
    <w:rsid w:val="00C07E26"/>
    <w:rsid w:val="00C1011C"/>
    <w:rsid w:val="00C12953"/>
    <w:rsid w:val="00C12F94"/>
    <w:rsid w:val="00C177C5"/>
    <w:rsid w:val="00C34EC3"/>
    <w:rsid w:val="00C4038C"/>
    <w:rsid w:val="00C42BA2"/>
    <w:rsid w:val="00C44066"/>
    <w:rsid w:val="00C44D45"/>
    <w:rsid w:val="00C44E13"/>
    <w:rsid w:val="00C60A41"/>
    <w:rsid w:val="00C62DE8"/>
    <w:rsid w:val="00C62DFB"/>
    <w:rsid w:val="00C630E6"/>
    <w:rsid w:val="00C63812"/>
    <w:rsid w:val="00C64AF3"/>
    <w:rsid w:val="00C66F4D"/>
    <w:rsid w:val="00C67BB5"/>
    <w:rsid w:val="00C711A7"/>
    <w:rsid w:val="00C72713"/>
    <w:rsid w:val="00C848EF"/>
    <w:rsid w:val="00C86600"/>
    <w:rsid w:val="00C87BCA"/>
    <w:rsid w:val="00C87EED"/>
    <w:rsid w:val="00C94506"/>
    <w:rsid w:val="00C954BC"/>
    <w:rsid w:val="00C967D7"/>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C72"/>
    <w:rsid w:val="00D013EE"/>
    <w:rsid w:val="00D01F54"/>
    <w:rsid w:val="00D040F7"/>
    <w:rsid w:val="00D04A76"/>
    <w:rsid w:val="00D10FC7"/>
    <w:rsid w:val="00D1519F"/>
    <w:rsid w:val="00D16EC2"/>
    <w:rsid w:val="00D20E99"/>
    <w:rsid w:val="00D21C83"/>
    <w:rsid w:val="00D35BDD"/>
    <w:rsid w:val="00D63006"/>
    <w:rsid w:val="00D65F3E"/>
    <w:rsid w:val="00D71F6D"/>
    <w:rsid w:val="00D72301"/>
    <w:rsid w:val="00D911DE"/>
    <w:rsid w:val="00D91B97"/>
    <w:rsid w:val="00D93ACC"/>
    <w:rsid w:val="00D93C08"/>
    <w:rsid w:val="00D95DAC"/>
    <w:rsid w:val="00DA0B53"/>
    <w:rsid w:val="00DA14B7"/>
    <w:rsid w:val="00DA25D2"/>
    <w:rsid w:val="00DA42DF"/>
    <w:rsid w:val="00DB1171"/>
    <w:rsid w:val="00DB1519"/>
    <w:rsid w:val="00DB274D"/>
    <w:rsid w:val="00DB2840"/>
    <w:rsid w:val="00DC1BD3"/>
    <w:rsid w:val="00DC2C1A"/>
    <w:rsid w:val="00DD66B4"/>
    <w:rsid w:val="00DE1972"/>
    <w:rsid w:val="00DE27AB"/>
    <w:rsid w:val="00DF2AB3"/>
    <w:rsid w:val="00DF7250"/>
    <w:rsid w:val="00E00CAA"/>
    <w:rsid w:val="00E03EBF"/>
    <w:rsid w:val="00E05209"/>
    <w:rsid w:val="00E05AC1"/>
    <w:rsid w:val="00E0633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17BA"/>
    <w:rsid w:val="00E83810"/>
    <w:rsid w:val="00E86933"/>
    <w:rsid w:val="00E9605B"/>
    <w:rsid w:val="00E97298"/>
    <w:rsid w:val="00E97753"/>
    <w:rsid w:val="00EA0C51"/>
    <w:rsid w:val="00EA7DE7"/>
    <w:rsid w:val="00EB7A8A"/>
    <w:rsid w:val="00EC01FE"/>
    <w:rsid w:val="00EC6FED"/>
    <w:rsid w:val="00EC7F3B"/>
    <w:rsid w:val="00ED5299"/>
    <w:rsid w:val="00EE3A64"/>
    <w:rsid w:val="00EE50E5"/>
    <w:rsid w:val="00EF01CF"/>
    <w:rsid w:val="00EF2157"/>
    <w:rsid w:val="00F00B21"/>
    <w:rsid w:val="00F03590"/>
    <w:rsid w:val="00F03622"/>
    <w:rsid w:val="00F077FD"/>
    <w:rsid w:val="00F204F3"/>
    <w:rsid w:val="00F218AB"/>
    <w:rsid w:val="00F238B3"/>
    <w:rsid w:val="00F24FED"/>
    <w:rsid w:val="00F25586"/>
    <w:rsid w:val="00F2651D"/>
    <w:rsid w:val="00F27362"/>
    <w:rsid w:val="00F31498"/>
    <w:rsid w:val="00F32FEF"/>
    <w:rsid w:val="00F34FFE"/>
    <w:rsid w:val="00F41B1C"/>
    <w:rsid w:val="00F42E13"/>
    <w:rsid w:val="00F42F1C"/>
    <w:rsid w:val="00F43B44"/>
    <w:rsid w:val="00F440E5"/>
    <w:rsid w:val="00F448F6"/>
    <w:rsid w:val="00F52741"/>
    <w:rsid w:val="00F53D8A"/>
    <w:rsid w:val="00F56E56"/>
    <w:rsid w:val="00F626F7"/>
    <w:rsid w:val="00F736F9"/>
    <w:rsid w:val="00F73833"/>
    <w:rsid w:val="00F75D63"/>
    <w:rsid w:val="00F9211C"/>
    <w:rsid w:val="00FA095D"/>
    <w:rsid w:val="00FA6C8B"/>
    <w:rsid w:val="00FA6CDA"/>
    <w:rsid w:val="00FA7C89"/>
    <w:rsid w:val="00FB4139"/>
    <w:rsid w:val="00FB476E"/>
    <w:rsid w:val="00FC0D90"/>
    <w:rsid w:val="00FC2EF9"/>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basedOn w:val="DefaultParagraphFont"/>
    <w:link w:val="ListParagraph"/>
    <w:uiPriority w:val="34"/>
    <w:rsid w:val="00B44C9A"/>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7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DEC-005-E.pdf" TargetMode="External"/><Relationship Id="rId18" Type="http://schemas.openxmlformats.org/officeDocument/2006/relationships/hyperlink" Target="https://www.itu.int/en/general-secretariat/ties/ISCGDocumentLibrary/1st%20Meeting%202023/Mapping-of-resolutions-Updated%20Oct202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general-secretariat/Pages/ISCG/default.aspx" TargetMode="Externa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Pages/ISCG/Terms-of-reference-for-IS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general-secretariat/ties/ISCGDocumentLibrary/1st%20Meeting%202023/Resolution%20191-Rev%20Bucharest%202022-E.pdf" TargetMode="External"/><Relationship Id="rId20" Type="http://schemas.openxmlformats.org/officeDocument/2006/relationships/hyperlink" Target="https://www.itu.int/en/general-secretariat/ties/ISCGDocumentLibrary/Liaisons%20Statements%20on%20Inter-Sectoral%20Coordination%20Activities/Table%2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council/Documents/basic-texts-2023/RES-191-E.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general-secretariat/ties/ISCGDocumentLibrary/Liaisons%20Statements%20on%20Inter-Sectoral%20Coordination%20Activities/Table%2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Pages/ISCG/default.aspx" TargetMode="External"/><Relationship Id="rId22" Type="http://schemas.openxmlformats.org/officeDocument/2006/relationships/hyperlink" Target="https://www.itu.int/en/events/Pages/default.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0D8D-2475-411F-9E73-B0A73EEB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63D95-8596-4898-95E7-B6BB108DC17A}">
  <ds:schemaRefs>
    <ds:schemaRef ds:uri="http://schemas.microsoft.com/sharepoint/v3/contenttype/forms"/>
  </ds:schemaRefs>
</ds:datastoreItem>
</file>

<file path=customXml/itemProps3.xml><?xml version="1.0" encoding="utf-8"?>
<ds:datastoreItem xmlns:ds="http://schemas.openxmlformats.org/officeDocument/2006/customXml" ds:itemID="{EAAF1051-3405-47E2-AAA7-40BEBB14C7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63E99D-081B-468B-8999-DF0E2875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818</Words>
  <Characters>5683</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97</cp:revision>
  <cp:lastPrinted>2014-11-04T09:22:00Z</cp:lastPrinted>
  <dcterms:created xsi:type="dcterms:W3CDTF">2023-05-05T12:39:00Z</dcterms:created>
  <dcterms:modified xsi:type="dcterms:W3CDTF">2023-05-09T09:29:00Z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