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1FE22BEF" w14:textId="77777777" w:rsidTr="00F77022">
        <w:trPr>
          <w:cantSplit/>
          <w:trHeight w:val="1310"/>
          <w:jc w:val="center"/>
        </w:trPr>
        <w:tc>
          <w:tcPr>
            <w:tcW w:w="6548" w:type="dxa"/>
            <w:tcBorders>
              <w:bottom w:val="single" w:sz="12" w:space="0" w:color="auto"/>
            </w:tcBorders>
          </w:tcPr>
          <w:p w14:paraId="31C756F0"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475F0F53"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24DBD0B3"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0D3DCEFA" wp14:editId="1739F9C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5EC10E1C" w14:textId="77777777" w:rsidTr="00F77022">
        <w:trPr>
          <w:cantSplit/>
          <w:jc w:val="center"/>
        </w:trPr>
        <w:tc>
          <w:tcPr>
            <w:tcW w:w="6548" w:type="dxa"/>
            <w:tcBorders>
              <w:top w:val="single" w:sz="12" w:space="0" w:color="auto"/>
            </w:tcBorders>
          </w:tcPr>
          <w:p w14:paraId="42BC3F8C"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4ADEC1E3" w14:textId="77777777" w:rsidR="00CA08BA" w:rsidRPr="00C85CB5" w:rsidRDefault="00CA08BA" w:rsidP="00B93B7B">
            <w:pPr>
              <w:spacing w:before="20" w:after="20" w:line="300" w:lineRule="exact"/>
              <w:rPr>
                <w:b/>
                <w:bCs/>
                <w:highlight w:val="yellow"/>
                <w:rtl/>
                <w:lang w:bidi="ar-EG"/>
              </w:rPr>
            </w:pPr>
          </w:p>
        </w:tc>
      </w:tr>
      <w:tr w:rsidR="00783A69" w:rsidRPr="00783A69" w14:paraId="7963B704" w14:textId="77777777" w:rsidTr="00F77022">
        <w:trPr>
          <w:cantSplit/>
          <w:jc w:val="center"/>
        </w:trPr>
        <w:tc>
          <w:tcPr>
            <w:tcW w:w="6548" w:type="dxa"/>
          </w:tcPr>
          <w:p w14:paraId="2F47308C" w14:textId="77777777" w:rsidR="00783A69" w:rsidRPr="00783A69" w:rsidRDefault="00783A69" w:rsidP="00B93B7B">
            <w:pPr>
              <w:spacing w:before="20" w:after="20" w:line="300" w:lineRule="exact"/>
              <w:rPr>
                <w:b/>
                <w:bCs/>
                <w:rtl/>
                <w:lang w:bidi="ar-EG"/>
              </w:rPr>
            </w:pPr>
          </w:p>
        </w:tc>
        <w:tc>
          <w:tcPr>
            <w:tcW w:w="3091" w:type="dxa"/>
          </w:tcPr>
          <w:p w14:paraId="591E45AC" w14:textId="390B2038"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23</w:t>
            </w:r>
            <w:r w:rsidR="008562F3" w:rsidRPr="00153471">
              <w:rPr>
                <w:b/>
                <w:bCs/>
                <w:lang w:bidi="ar-EG"/>
              </w:rPr>
              <w:t>/</w:t>
            </w:r>
            <w:r w:rsidR="002D4DAB">
              <w:rPr>
                <w:b/>
                <w:bCs/>
                <w:lang w:bidi="ar-EG"/>
              </w:rPr>
              <w:t>9</w:t>
            </w:r>
            <w:r w:rsidRPr="00153471">
              <w:rPr>
                <w:b/>
                <w:bCs/>
                <w:lang w:bidi="ar-EG"/>
              </w:rPr>
              <w:t>-A</w:t>
            </w:r>
          </w:p>
        </w:tc>
      </w:tr>
      <w:tr w:rsidR="00783A69" w:rsidRPr="00783A69" w14:paraId="1DBF1960" w14:textId="77777777" w:rsidTr="00F77022">
        <w:trPr>
          <w:cantSplit/>
          <w:jc w:val="center"/>
        </w:trPr>
        <w:tc>
          <w:tcPr>
            <w:tcW w:w="6548" w:type="dxa"/>
          </w:tcPr>
          <w:p w14:paraId="01710500" w14:textId="77777777" w:rsidR="00783A69" w:rsidRPr="00783A69" w:rsidRDefault="00783A69" w:rsidP="00B93B7B">
            <w:pPr>
              <w:spacing w:before="20" w:after="20" w:line="300" w:lineRule="exact"/>
              <w:rPr>
                <w:b/>
                <w:bCs/>
                <w:lang w:bidi="ar-EG"/>
              </w:rPr>
            </w:pPr>
          </w:p>
        </w:tc>
        <w:tc>
          <w:tcPr>
            <w:tcW w:w="3091" w:type="dxa"/>
          </w:tcPr>
          <w:p w14:paraId="67D97DE1" w14:textId="4B502996" w:rsidR="00783A69" w:rsidRPr="00C85CB5" w:rsidRDefault="002D4DAB" w:rsidP="00B93B7B">
            <w:pPr>
              <w:spacing w:before="20" w:after="20" w:line="300" w:lineRule="exact"/>
              <w:rPr>
                <w:b/>
                <w:bCs/>
                <w:highlight w:val="yellow"/>
                <w:rtl/>
                <w:lang w:bidi="ar-SY"/>
              </w:rPr>
            </w:pPr>
            <w:r w:rsidRPr="002D4DAB">
              <w:rPr>
                <w:rFonts w:hint="cs"/>
                <w:b/>
                <w:bCs/>
                <w:rtl/>
                <w:lang w:bidi="ar-EG"/>
              </w:rPr>
              <w:t xml:space="preserve">9 مايو </w:t>
            </w:r>
            <w:r w:rsidR="00153471" w:rsidRPr="002D4DAB">
              <w:rPr>
                <w:b/>
                <w:bCs/>
                <w:lang w:bidi="ar-EG"/>
              </w:rPr>
              <w:t>2023</w:t>
            </w:r>
          </w:p>
        </w:tc>
      </w:tr>
      <w:tr w:rsidR="00783A69" w:rsidRPr="00783A69" w14:paraId="4A41CD19" w14:textId="77777777" w:rsidTr="00F77022">
        <w:trPr>
          <w:cantSplit/>
          <w:jc w:val="center"/>
        </w:trPr>
        <w:tc>
          <w:tcPr>
            <w:tcW w:w="6548" w:type="dxa"/>
          </w:tcPr>
          <w:p w14:paraId="473D47C0" w14:textId="77777777" w:rsidR="00783A69" w:rsidRPr="00783A69" w:rsidRDefault="00783A69" w:rsidP="00B93B7B">
            <w:pPr>
              <w:spacing w:before="20" w:after="20" w:line="300" w:lineRule="exact"/>
              <w:rPr>
                <w:b/>
                <w:bCs/>
                <w:lang w:bidi="ar-EG"/>
              </w:rPr>
            </w:pPr>
          </w:p>
        </w:tc>
        <w:tc>
          <w:tcPr>
            <w:tcW w:w="3091" w:type="dxa"/>
          </w:tcPr>
          <w:p w14:paraId="14F65C5B"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3E14C206" w14:textId="77777777" w:rsidTr="00EE5CF2">
        <w:trPr>
          <w:cantSplit/>
          <w:jc w:val="center"/>
        </w:trPr>
        <w:tc>
          <w:tcPr>
            <w:tcW w:w="9639" w:type="dxa"/>
            <w:gridSpan w:val="2"/>
          </w:tcPr>
          <w:p w14:paraId="59662135" w14:textId="4F8D4DEB" w:rsidR="00783A69" w:rsidRPr="00783A69" w:rsidRDefault="00E5662C" w:rsidP="00EE5CF2">
            <w:pPr>
              <w:pStyle w:val="Source"/>
            </w:pPr>
            <w:r>
              <w:rPr>
                <w:rFonts w:hint="cs"/>
                <w:sz w:val="28"/>
                <w:szCs w:val="28"/>
                <w:rtl/>
                <w:lang w:bidi="ar-EG"/>
              </w:rPr>
              <w:t>رئيس فريق التنسيق بين القطاعات</w:t>
            </w:r>
          </w:p>
        </w:tc>
      </w:tr>
      <w:tr w:rsidR="00783A69" w:rsidRPr="00783A69" w14:paraId="497FDE93" w14:textId="77777777" w:rsidTr="00EE5CF2">
        <w:trPr>
          <w:cantSplit/>
          <w:jc w:val="center"/>
        </w:trPr>
        <w:tc>
          <w:tcPr>
            <w:tcW w:w="9639" w:type="dxa"/>
            <w:gridSpan w:val="2"/>
          </w:tcPr>
          <w:p w14:paraId="3D643CDE" w14:textId="4C604402" w:rsidR="00783A69" w:rsidRPr="00783A69" w:rsidRDefault="00E5662C" w:rsidP="00EE5CF2">
            <w:pPr>
              <w:pStyle w:val="Title1"/>
              <w:rPr>
                <w:rtl/>
                <w:lang w:bidi="ar-EG"/>
              </w:rPr>
            </w:pPr>
            <w:r>
              <w:rPr>
                <w:rFonts w:hint="cs"/>
                <w:rtl/>
                <w:lang w:bidi="ar-EG"/>
              </w:rPr>
              <w:t xml:space="preserve">تقرير فريق التنسيق بين القطاعات </w:t>
            </w:r>
            <w:r>
              <w:rPr>
                <w:lang w:bidi="ar-EG"/>
              </w:rPr>
              <w:t>(ISCG)</w:t>
            </w:r>
            <w:r>
              <w:rPr>
                <w:rtl/>
                <w:lang w:bidi="ar-EG"/>
              </w:rPr>
              <w:br/>
            </w:r>
            <w:r>
              <w:rPr>
                <w:rFonts w:hint="cs"/>
                <w:rtl/>
                <w:lang w:bidi="ar-EG"/>
              </w:rPr>
              <w:t xml:space="preserve">بشأن </w:t>
            </w:r>
            <w:r w:rsidR="00D25E4A">
              <w:rPr>
                <w:rFonts w:hint="cs"/>
                <w:rtl/>
                <w:lang w:bidi="ar-EG"/>
              </w:rPr>
              <w:t>القضايا</w:t>
            </w:r>
            <w:r>
              <w:rPr>
                <w:rFonts w:hint="cs"/>
                <w:rtl/>
                <w:lang w:bidi="ar-EG"/>
              </w:rPr>
              <w:t xml:space="preserve"> ذات الاهتمام المشترك</w:t>
            </w:r>
          </w:p>
        </w:tc>
      </w:tr>
    </w:tbl>
    <w:p w14:paraId="498A83A5"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1C1EBAED" w14:textId="77777777" w:rsidTr="002D4DAB">
        <w:trPr>
          <w:cantSplit/>
          <w:jc w:val="center"/>
        </w:trPr>
        <w:tc>
          <w:tcPr>
            <w:tcW w:w="9638" w:type="dxa"/>
            <w:tcBorders>
              <w:top w:val="single" w:sz="6" w:space="0" w:color="auto"/>
              <w:left w:val="single" w:sz="6" w:space="0" w:color="auto"/>
              <w:bottom w:val="single" w:sz="6" w:space="0" w:color="auto"/>
              <w:right w:val="single" w:sz="6" w:space="0" w:color="auto"/>
            </w:tcBorders>
          </w:tcPr>
          <w:p w14:paraId="61E92D67"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497FA7CD" w14:textId="7258AC5F" w:rsidR="00783A69" w:rsidRPr="009C4849" w:rsidRDefault="009C4849" w:rsidP="00EE5CF2">
            <w:pPr>
              <w:rPr>
                <w:rtl/>
                <w:lang w:bidi="ar-EG"/>
              </w:rPr>
            </w:pPr>
            <w:r>
              <w:rPr>
                <w:rFonts w:hint="cs"/>
                <w:rtl/>
                <w:lang w:bidi="ar-EG"/>
              </w:rPr>
              <w:t xml:space="preserve">تقدم هذه الوثيقة تقريراً مرحلياً لفريق التنسيق بين القطاعات </w:t>
            </w:r>
            <w:r>
              <w:rPr>
                <w:lang w:bidi="ar-EG"/>
              </w:rPr>
              <w:t>(ISCG)</w:t>
            </w:r>
            <w:r>
              <w:rPr>
                <w:rFonts w:hint="cs"/>
                <w:rtl/>
              </w:rPr>
              <w:t xml:space="preserve"> بشأن القضايا ذات الاهتمام المشترك، وتسلط الضوء على استنتاجات الاجتماع الأخير للفريق في 2 مايو 2023.</w:t>
            </w:r>
          </w:p>
          <w:p w14:paraId="41554614"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0F19BA23" w14:textId="357E4497" w:rsidR="00002074" w:rsidRPr="00002074" w:rsidRDefault="00855A70" w:rsidP="002D4DAB">
            <w:pPr>
              <w:rPr>
                <w:rtl/>
                <w:lang w:bidi="ar-SY"/>
              </w:rPr>
            </w:pPr>
            <w:r>
              <w:rPr>
                <w:rFonts w:hint="cs"/>
                <w:color w:val="000000"/>
                <w:shd w:val="clear" w:color="auto" w:fill="FFFFFF"/>
                <w:rtl/>
              </w:rPr>
              <w:t>يدعى</w:t>
            </w:r>
            <w:r w:rsidR="00002074" w:rsidRPr="00002074">
              <w:rPr>
                <w:color w:val="000000"/>
                <w:shd w:val="clear" w:color="auto" w:fill="FFFFFF"/>
                <w:rtl/>
              </w:rPr>
              <w:t xml:space="preserve"> الفريق الاستشاري لتنمية الاتصالات</w:t>
            </w:r>
            <w:r w:rsidR="00002074" w:rsidRPr="00002074">
              <w:rPr>
                <w:color w:val="000000"/>
                <w:shd w:val="clear" w:color="auto" w:fill="FFFFFF"/>
              </w:rPr>
              <w:t xml:space="preserve"> (TDAG) </w:t>
            </w:r>
            <w:r>
              <w:rPr>
                <w:rFonts w:hint="cs"/>
                <w:color w:val="000000"/>
                <w:shd w:val="clear" w:color="auto" w:fill="FFFFFF"/>
                <w:rtl/>
              </w:rPr>
              <w:t xml:space="preserve">إلى </w:t>
            </w:r>
            <w:r w:rsidRPr="00855A70">
              <w:rPr>
                <w:rFonts w:hint="cs"/>
                <w:b/>
                <w:bCs/>
                <w:color w:val="000000"/>
                <w:shd w:val="clear" w:color="auto" w:fill="FFFFFF"/>
                <w:rtl/>
              </w:rPr>
              <w:t>ال</w:t>
            </w:r>
            <w:r w:rsidR="00002074" w:rsidRPr="00855A70">
              <w:rPr>
                <w:b/>
                <w:bCs/>
                <w:color w:val="000000"/>
                <w:shd w:val="clear" w:color="auto" w:fill="FFFFFF"/>
                <w:rtl/>
              </w:rPr>
              <w:t>إحاطة علماً</w:t>
            </w:r>
            <w:r w:rsidR="00002074" w:rsidRPr="00002074">
              <w:rPr>
                <w:color w:val="000000"/>
                <w:shd w:val="clear" w:color="auto" w:fill="FFFFFF"/>
                <w:rtl/>
              </w:rPr>
              <w:t xml:space="preserve"> بهذه الوثيقة وتقديم أي توجيهات يراها مناسبة</w:t>
            </w:r>
            <w:r w:rsidR="00002074" w:rsidRPr="00002074">
              <w:rPr>
                <w:color w:val="000000"/>
                <w:shd w:val="clear" w:color="auto" w:fill="FFFFFF"/>
              </w:rPr>
              <w:t>.</w:t>
            </w:r>
          </w:p>
          <w:p w14:paraId="44E425E5"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7F8E9608" w14:textId="0C67CC41" w:rsidR="00783A69" w:rsidRPr="00153471" w:rsidRDefault="00B01A6D" w:rsidP="00EE5CF2">
            <w:pPr>
              <w:spacing w:after="120"/>
              <w:rPr>
                <w:rtl/>
              </w:rPr>
            </w:pPr>
            <w:hyperlink r:id="rId9" w:history="1">
              <w:r w:rsidR="002D4DAB" w:rsidRPr="002D4DAB">
                <w:rPr>
                  <w:rStyle w:val="Hyperlink"/>
                  <w:rFonts w:hint="cs"/>
                  <w:rtl/>
                  <w:lang w:bidi="ar-EG"/>
                </w:rPr>
                <w:t>القرار 191</w:t>
              </w:r>
            </w:hyperlink>
            <w:r w:rsidR="002D4DAB">
              <w:rPr>
                <w:rFonts w:hint="cs"/>
                <w:rtl/>
                <w:lang w:bidi="ar-EG"/>
              </w:rPr>
              <w:t xml:space="preserve"> (المراجَع في بوخارست، 2022)؛ و</w:t>
            </w:r>
            <w:hyperlink r:id="rId10" w:history="1">
              <w:r w:rsidR="002D4DAB" w:rsidRPr="002D4DAB">
                <w:rPr>
                  <w:rStyle w:val="Hyperlink"/>
                  <w:rFonts w:hint="cs"/>
                  <w:rtl/>
                  <w:lang w:bidi="ar-EG"/>
                </w:rPr>
                <w:t>المقرر 5</w:t>
              </w:r>
            </w:hyperlink>
            <w:r w:rsidR="002D4DAB">
              <w:rPr>
                <w:rFonts w:hint="cs"/>
                <w:rtl/>
                <w:lang w:bidi="ar-EG"/>
              </w:rPr>
              <w:t xml:space="preserve"> (المراجَع في بوخارست، 2022)</w:t>
            </w:r>
            <w:r w:rsidR="000F6770">
              <w:rPr>
                <w:rFonts w:hint="cs"/>
                <w:rtl/>
                <w:lang w:bidi="ar-EG"/>
              </w:rPr>
              <w:t xml:space="preserve"> لمؤتمر المندوبين المفوضين</w:t>
            </w:r>
          </w:p>
        </w:tc>
      </w:tr>
    </w:tbl>
    <w:p w14:paraId="3AAFEE07" w14:textId="726410BD" w:rsidR="0006468A" w:rsidRDefault="002D4DAB" w:rsidP="002D4DAB">
      <w:pPr>
        <w:pStyle w:val="Heading1"/>
        <w:rPr>
          <w:lang w:bidi="ar-EG"/>
        </w:rPr>
      </w:pPr>
      <w:r>
        <w:rPr>
          <w:rFonts w:hint="cs"/>
          <w:rtl/>
          <w:lang w:bidi="ar-EG"/>
        </w:rPr>
        <w:t>1</w:t>
      </w:r>
      <w:r>
        <w:rPr>
          <w:rtl/>
          <w:lang w:bidi="ar-EG"/>
        </w:rPr>
        <w:tab/>
      </w:r>
      <w:r>
        <w:rPr>
          <w:rFonts w:hint="cs"/>
          <w:rtl/>
          <w:lang w:bidi="ar-EG"/>
        </w:rPr>
        <w:t>مقدمة</w:t>
      </w:r>
    </w:p>
    <w:p w14:paraId="1F4B8E1E" w14:textId="46934590" w:rsidR="002D4DAB" w:rsidRDefault="00855A70" w:rsidP="00D25E4A">
      <w:pPr>
        <w:rPr>
          <w:rtl/>
          <w:lang w:bidi="ar-EG"/>
        </w:rPr>
      </w:pPr>
      <w:r>
        <w:rPr>
          <w:rFonts w:hint="cs"/>
          <w:rtl/>
        </w:rPr>
        <w:t xml:space="preserve">يتألف </w:t>
      </w:r>
      <w:hyperlink r:id="rId11" w:history="1">
        <w:r w:rsidR="000909AD" w:rsidRPr="000909AD">
          <w:rPr>
            <w:rStyle w:val="Hyperlink"/>
            <w:rFonts w:hint="cs"/>
            <w:rtl/>
            <w:lang w:bidi="ar-EG"/>
          </w:rPr>
          <w:t xml:space="preserve">فريق التنسيق بين القطاعات </w:t>
        </w:r>
        <w:r w:rsidR="000909AD" w:rsidRPr="000909AD">
          <w:rPr>
            <w:rStyle w:val="Hyperlink"/>
            <w:lang w:bidi="ar-EG"/>
          </w:rPr>
          <w:t>(ISCG)</w:t>
        </w:r>
      </w:hyperlink>
      <w:r w:rsidR="000909AD">
        <w:rPr>
          <w:rFonts w:hint="cs"/>
          <w:rtl/>
          <w:lang w:bidi="ar-EG"/>
        </w:rPr>
        <w:t xml:space="preserve"> </w:t>
      </w:r>
      <w:r>
        <w:rPr>
          <w:rFonts w:hint="cs"/>
          <w:rtl/>
          <w:lang w:bidi="ar-EG"/>
        </w:rPr>
        <w:t>المعني</w:t>
      </w:r>
      <w:r w:rsidR="000909AD">
        <w:rPr>
          <w:rFonts w:hint="cs"/>
          <w:rtl/>
          <w:lang w:bidi="ar-EG"/>
        </w:rPr>
        <w:t xml:space="preserve"> </w:t>
      </w:r>
      <w:r w:rsidR="00D25E4A">
        <w:rPr>
          <w:rFonts w:hint="cs"/>
          <w:rtl/>
          <w:lang w:bidi="ar-EG"/>
        </w:rPr>
        <w:t>بالقضايا</w:t>
      </w:r>
      <w:r w:rsidR="000909AD">
        <w:rPr>
          <w:rFonts w:hint="cs"/>
          <w:rtl/>
          <w:lang w:bidi="ar-EG"/>
        </w:rPr>
        <w:t xml:space="preserve"> ذات الاهتمام المشترك من ممثلين من الفريق الاستشاري للاتصالات الراديوية </w:t>
      </w:r>
      <w:r w:rsidR="000909AD">
        <w:rPr>
          <w:lang w:bidi="ar-EG"/>
        </w:rPr>
        <w:t>(RAG)</w:t>
      </w:r>
      <w:r w:rsidR="000909AD">
        <w:rPr>
          <w:rFonts w:hint="cs"/>
          <w:rtl/>
          <w:lang w:bidi="ar-EG"/>
        </w:rPr>
        <w:t xml:space="preserve"> والفريق الاستشاري لتقييس الاتصالات </w:t>
      </w:r>
      <w:r w:rsidR="000909AD">
        <w:rPr>
          <w:lang w:bidi="ar-EG"/>
        </w:rPr>
        <w:t>(TSAG)</w:t>
      </w:r>
      <w:r w:rsidR="000909AD">
        <w:rPr>
          <w:rFonts w:hint="cs"/>
          <w:rtl/>
          <w:lang w:bidi="ar-EG"/>
        </w:rPr>
        <w:t xml:space="preserve"> والفريق الاستشاري لتنمية الاتصالات </w:t>
      </w:r>
      <w:r w:rsidR="000909AD">
        <w:rPr>
          <w:lang w:bidi="ar-EG"/>
        </w:rPr>
        <w:t>(TDAG)</w:t>
      </w:r>
      <w:r w:rsidR="000909AD">
        <w:rPr>
          <w:rFonts w:hint="cs"/>
          <w:rtl/>
          <w:lang w:bidi="ar-EG"/>
        </w:rPr>
        <w:t xml:space="preserve">، </w:t>
      </w:r>
      <w:r>
        <w:rPr>
          <w:rFonts w:hint="cs"/>
          <w:rtl/>
          <w:lang w:bidi="ar-EG"/>
        </w:rPr>
        <w:t>و</w:t>
      </w:r>
      <w:r w:rsidR="000909AD">
        <w:rPr>
          <w:rFonts w:hint="cs"/>
          <w:rtl/>
          <w:lang w:bidi="ar-EG"/>
        </w:rPr>
        <w:t xml:space="preserve">يعمل </w:t>
      </w:r>
      <w:r>
        <w:rPr>
          <w:rFonts w:hint="cs"/>
          <w:rtl/>
          <w:lang w:bidi="ar-EG"/>
        </w:rPr>
        <w:t>على تحديد المواضيع المشتركة بين القطاعات الثلاثة والأمانة العامة وآليات</w:t>
      </w:r>
      <w:r w:rsidR="00D25E4A">
        <w:rPr>
          <w:lang w:bidi="ar-EG"/>
        </w:rPr>
        <w:t xml:space="preserve"> </w:t>
      </w:r>
      <w:r w:rsidR="00D25E4A">
        <w:rPr>
          <w:rFonts w:hint="cs"/>
          <w:rtl/>
        </w:rPr>
        <w:t>تعزيز التآزر والتعاون بشأن القضايا ذات الاهتمام المشترك لتجنب ازدواج الجهود واستخدام موارد الاتحاد على النحو الأمثل، تماشياً مع</w:t>
      </w:r>
      <w:r w:rsidR="00D25E4A">
        <w:rPr>
          <w:rFonts w:hint="cs"/>
          <w:rtl/>
          <w:lang w:bidi="ar-EG"/>
        </w:rPr>
        <w:t xml:space="preserve"> </w:t>
      </w:r>
      <w:hyperlink r:id="rId12" w:history="1">
        <w:r w:rsidR="000909AD" w:rsidRPr="000909AD">
          <w:rPr>
            <w:rStyle w:val="Hyperlink"/>
            <w:rFonts w:hint="cs"/>
            <w:rtl/>
            <w:lang w:bidi="ar-EG"/>
          </w:rPr>
          <w:t xml:space="preserve">القرار </w:t>
        </w:r>
        <w:r w:rsidR="000909AD" w:rsidRPr="000909AD">
          <w:rPr>
            <w:rStyle w:val="Hyperlink"/>
            <w:lang w:bidi="ar-EG"/>
          </w:rPr>
          <w:t>191</w:t>
        </w:r>
        <w:r w:rsidR="000909AD" w:rsidRPr="000909AD">
          <w:rPr>
            <w:rStyle w:val="Hyperlink"/>
            <w:rFonts w:hint="cs"/>
            <w:rtl/>
            <w:lang w:bidi="ar-EG"/>
          </w:rPr>
          <w:t xml:space="preserve"> (المراجَع في</w:t>
        </w:r>
        <w:r w:rsidR="00A62CF6">
          <w:rPr>
            <w:rStyle w:val="Hyperlink"/>
            <w:rFonts w:hint="eastAsia"/>
            <w:rtl/>
            <w:lang w:bidi="ar-EG"/>
          </w:rPr>
          <w:t> </w:t>
        </w:r>
        <w:r w:rsidR="000909AD" w:rsidRPr="000909AD">
          <w:rPr>
            <w:rStyle w:val="Hyperlink"/>
            <w:rFonts w:hint="cs"/>
            <w:rtl/>
            <w:lang w:bidi="ar-EG"/>
          </w:rPr>
          <w:t xml:space="preserve">بوخارست، </w:t>
        </w:r>
        <w:r w:rsidR="000909AD" w:rsidRPr="000909AD">
          <w:rPr>
            <w:rStyle w:val="Hyperlink"/>
            <w:lang w:bidi="ar-EG"/>
          </w:rPr>
          <w:t>2022</w:t>
        </w:r>
        <w:r w:rsidR="000909AD" w:rsidRPr="000909AD">
          <w:rPr>
            <w:rStyle w:val="Hyperlink"/>
            <w:rFonts w:hint="cs"/>
            <w:rtl/>
            <w:lang w:bidi="ar-EG"/>
          </w:rPr>
          <w:t>)</w:t>
        </w:r>
      </w:hyperlink>
      <w:r w:rsidR="000909AD">
        <w:rPr>
          <w:rFonts w:hint="cs"/>
          <w:rtl/>
          <w:lang w:bidi="ar-EG"/>
        </w:rPr>
        <w:t>.</w:t>
      </w:r>
    </w:p>
    <w:p w14:paraId="1210680D" w14:textId="132520E9" w:rsidR="00D25E4A" w:rsidRDefault="00D25E4A" w:rsidP="00D25E4A">
      <w:pPr>
        <w:rPr>
          <w:rtl/>
          <w:lang w:bidi="ar-EG"/>
        </w:rPr>
      </w:pPr>
      <w:r>
        <w:rPr>
          <w:rFonts w:hint="cs"/>
          <w:rtl/>
          <w:lang w:bidi="ar-EG"/>
        </w:rPr>
        <w:t>واجتمع فريق التنسيق بين القطاعات</w:t>
      </w:r>
      <w:r w:rsidR="00B81E15">
        <w:rPr>
          <w:rFonts w:hint="cs"/>
          <w:rtl/>
          <w:lang w:bidi="ar-EG"/>
        </w:rPr>
        <w:t xml:space="preserve"> مرتين </w:t>
      </w:r>
      <w:r>
        <w:rPr>
          <w:rFonts w:hint="cs"/>
          <w:rtl/>
          <w:lang w:bidi="ar-EG"/>
        </w:rPr>
        <w:t>منذ تقديمه التقرير الأخير إلى الفريق الاستشاري لتنمية الاتصالات، في</w:t>
      </w:r>
      <w:r w:rsidR="00A62CF6">
        <w:rPr>
          <w:rFonts w:hint="eastAsia"/>
          <w:rtl/>
          <w:lang w:bidi="ar-EG"/>
        </w:rPr>
        <w:t> </w:t>
      </w:r>
      <w:r>
        <w:rPr>
          <w:rFonts w:hint="cs"/>
          <w:rtl/>
          <w:lang w:bidi="ar-EG"/>
        </w:rPr>
        <w:t>9</w:t>
      </w:r>
      <w:r w:rsidR="00A62CF6">
        <w:rPr>
          <w:rFonts w:hint="eastAsia"/>
          <w:rtl/>
          <w:lang w:bidi="ar-EG"/>
        </w:rPr>
        <w:t> </w:t>
      </w:r>
      <w:r>
        <w:rPr>
          <w:rFonts w:hint="cs"/>
          <w:rtl/>
          <w:lang w:bidi="ar-EG"/>
        </w:rPr>
        <w:t>فبراير</w:t>
      </w:r>
      <w:r w:rsidR="00A62CF6">
        <w:rPr>
          <w:rFonts w:hint="eastAsia"/>
          <w:rtl/>
          <w:lang w:bidi="ar-EG"/>
        </w:rPr>
        <w:t> </w:t>
      </w:r>
      <w:r>
        <w:rPr>
          <w:rFonts w:hint="cs"/>
          <w:rtl/>
          <w:lang w:bidi="ar-EG"/>
        </w:rPr>
        <w:t>2022 ومؤخراً في 2 مايو 2023.</w:t>
      </w:r>
    </w:p>
    <w:p w14:paraId="766916AF" w14:textId="07BEE927" w:rsidR="00D25E4A" w:rsidRPr="005742A8" w:rsidRDefault="00D25E4A" w:rsidP="00D25E4A">
      <w:pPr>
        <w:rPr>
          <w:rtl/>
        </w:rPr>
      </w:pPr>
      <w:r>
        <w:rPr>
          <w:rFonts w:hint="cs"/>
          <w:rtl/>
          <w:lang w:bidi="ar-EG"/>
        </w:rPr>
        <w:t>وخلال الاجتماع الأخير لفريق التنسيق بين القطاعات</w:t>
      </w:r>
      <w:r w:rsidR="005742A8">
        <w:rPr>
          <w:rFonts w:hint="cs"/>
          <w:rtl/>
          <w:lang w:bidi="ar-EG"/>
        </w:rPr>
        <w:t xml:space="preserve">، رحب رئيس الفريق بالممثلين اللذين عينهما الفريق الاستشاري لتنمية الاتصالات بعد انعقاد المؤتمر العالمي لتنمية الاتصالات </w:t>
      </w:r>
      <w:r w:rsidR="005742A8">
        <w:rPr>
          <w:lang w:bidi="ar-EG"/>
        </w:rPr>
        <w:t>(WTDC)</w:t>
      </w:r>
      <w:r w:rsidR="005742A8">
        <w:rPr>
          <w:rFonts w:hint="cs"/>
          <w:rtl/>
        </w:rPr>
        <w:t xml:space="preserve"> في يونيو 2022، وهما، السيدة </w:t>
      </w:r>
      <w:proofErr w:type="spellStart"/>
      <w:r w:rsidR="005742A8">
        <w:rPr>
          <w:rFonts w:hint="cs"/>
          <w:rtl/>
        </w:rPr>
        <w:t>إنغا</w:t>
      </w:r>
      <w:proofErr w:type="spellEnd"/>
      <w:r w:rsidR="005742A8">
        <w:rPr>
          <w:rFonts w:hint="cs"/>
          <w:rtl/>
        </w:rPr>
        <w:t xml:space="preserve"> </w:t>
      </w:r>
      <w:proofErr w:type="spellStart"/>
      <w:r w:rsidR="005742A8">
        <w:rPr>
          <w:rFonts w:hint="cs"/>
          <w:rtl/>
        </w:rPr>
        <w:t>ريمكيفيتشيني</w:t>
      </w:r>
      <w:proofErr w:type="spellEnd"/>
      <w:r w:rsidR="005742A8">
        <w:rPr>
          <w:rFonts w:hint="cs"/>
          <w:rtl/>
        </w:rPr>
        <w:t xml:space="preserve"> (ليتوانيا) والأستاذ أحمد ر. شرفات (جمهورية إيران الإسلامية).</w:t>
      </w:r>
    </w:p>
    <w:p w14:paraId="74D3FA5A" w14:textId="7FC2AD47" w:rsidR="002D4DAB" w:rsidRPr="002D4DAB" w:rsidRDefault="002D4DAB" w:rsidP="002D4DAB">
      <w:pPr>
        <w:pStyle w:val="Heading1"/>
        <w:rPr>
          <w:lang w:bidi="ar-EG"/>
        </w:rPr>
      </w:pPr>
      <w:r>
        <w:rPr>
          <w:rFonts w:hint="cs"/>
          <w:rtl/>
          <w:lang w:bidi="ar-EG"/>
        </w:rPr>
        <w:lastRenderedPageBreak/>
        <w:t>2</w:t>
      </w:r>
      <w:r>
        <w:rPr>
          <w:rtl/>
          <w:lang w:bidi="ar-EG"/>
        </w:rPr>
        <w:tab/>
      </w:r>
      <w:r w:rsidR="000909AD">
        <w:rPr>
          <w:rFonts w:hint="cs"/>
          <w:rtl/>
          <w:lang w:bidi="ar-EG"/>
        </w:rPr>
        <w:t>المناقشات الرئيسية</w:t>
      </w:r>
    </w:p>
    <w:p w14:paraId="1B17F996" w14:textId="5F4CE946" w:rsidR="002D4DAB" w:rsidRPr="002D4DAB" w:rsidRDefault="00C25EEC" w:rsidP="002D4DAB">
      <w:pPr>
        <w:rPr>
          <w:rtl/>
          <w:lang w:bidi="ar-EG"/>
        </w:rPr>
      </w:pPr>
      <w:r>
        <w:rPr>
          <w:rFonts w:hint="cs"/>
          <w:rtl/>
          <w:lang w:bidi="ar-EG"/>
        </w:rPr>
        <w:t>خلال الاجتماع الأخير، عرضت أمانة</w:t>
      </w:r>
      <w:r w:rsidR="005742A8">
        <w:rPr>
          <w:rFonts w:hint="cs"/>
          <w:rtl/>
          <w:lang w:bidi="ar-EG"/>
        </w:rPr>
        <w:t xml:space="preserve"> فريق التنسيق بين القطاعات</w:t>
      </w:r>
      <w:r>
        <w:rPr>
          <w:rFonts w:hint="cs"/>
          <w:rtl/>
          <w:lang w:bidi="ar-EG"/>
        </w:rPr>
        <w:t xml:space="preserve"> الوثيقة </w:t>
      </w:r>
      <w:hyperlink r:id="rId13" w:history="1">
        <w:r w:rsidRPr="00BA28CB">
          <w:rPr>
            <w:rStyle w:val="Hyperlink"/>
            <w:rFonts w:cstheme="minorHAnsi"/>
          </w:rPr>
          <w:t>ISCG/23-1/02</w:t>
        </w:r>
      </w:hyperlink>
      <w:r w:rsidRPr="00A62CF6">
        <w:rPr>
          <w:rFonts w:hint="cs"/>
          <w:rtl/>
        </w:rPr>
        <w:t xml:space="preserve"> </w:t>
      </w:r>
      <w:r w:rsidRPr="00C25EEC">
        <w:rPr>
          <w:rStyle w:val="Hyperlink"/>
          <w:color w:val="auto"/>
          <w:u w:val="none"/>
          <w:rtl/>
        </w:rPr>
        <w:t>التي تت</w:t>
      </w:r>
      <w:r>
        <w:rPr>
          <w:rStyle w:val="Hyperlink"/>
          <w:rFonts w:hint="cs"/>
          <w:color w:val="auto"/>
          <w:u w:val="none"/>
          <w:rtl/>
        </w:rPr>
        <w:t>ضمن النص النهائي للقرار</w:t>
      </w:r>
      <w:r w:rsidR="00A62CF6">
        <w:rPr>
          <w:rStyle w:val="Hyperlink"/>
          <w:rFonts w:hint="eastAsia"/>
          <w:color w:val="auto"/>
          <w:u w:val="none"/>
          <w:rtl/>
        </w:rPr>
        <w:t> </w:t>
      </w:r>
      <w:r>
        <w:rPr>
          <w:rStyle w:val="Hyperlink"/>
          <w:color w:val="auto"/>
          <w:u w:val="none"/>
        </w:rPr>
        <w:t>191</w:t>
      </w:r>
      <w:r>
        <w:rPr>
          <w:rStyle w:val="Hyperlink"/>
          <w:rFonts w:hint="cs"/>
          <w:color w:val="auto"/>
          <w:u w:val="none"/>
          <w:rtl/>
          <w:lang w:bidi="ar-EG"/>
        </w:rPr>
        <w:t xml:space="preserve"> (المراجَع في بوخارست، </w:t>
      </w:r>
      <w:r>
        <w:rPr>
          <w:rStyle w:val="Hyperlink"/>
          <w:color w:val="auto"/>
          <w:u w:val="none"/>
          <w:lang w:bidi="ar-EG"/>
        </w:rPr>
        <w:t>2022</w:t>
      </w:r>
      <w:r>
        <w:rPr>
          <w:rStyle w:val="Hyperlink"/>
          <w:rFonts w:hint="cs"/>
          <w:color w:val="auto"/>
          <w:u w:val="none"/>
          <w:rtl/>
          <w:lang w:bidi="ar-EG"/>
        </w:rPr>
        <w:t xml:space="preserve">) </w:t>
      </w:r>
      <w:r w:rsidR="005742A8">
        <w:rPr>
          <w:rStyle w:val="Hyperlink"/>
          <w:rFonts w:hint="cs"/>
          <w:color w:val="auto"/>
          <w:u w:val="none"/>
          <w:rtl/>
          <w:lang w:bidi="ar-EG"/>
        </w:rPr>
        <w:t>بالصيغة المراجَعة في</w:t>
      </w:r>
      <w:r>
        <w:rPr>
          <w:rStyle w:val="Hyperlink"/>
          <w:rFonts w:hint="cs"/>
          <w:color w:val="auto"/>
          <w:u w:val="none"/>
          <w:rtl/>
          <w:lang w:bidi="ar-EG"/>
        </w:rPr>
        <w:t xml:space="preserve"> مؤتمر المندوبين المفوضين لعام </w:t>
      </w:r>
      <w:r>
        <w:rPr>
          <w:rStyle w:val="Hyperlink"/>
          <w:color w:val="auto"/>
          <w:u w:val="none"/>
          <w:lang w:bidi="ar-EG"/>
        </w:rPr>
        <w:t>2022</w:t>
      </w:r>
      <w:r>
        <w:rPr>
          <w:rStyle w:val="Hyperlink"/>
          <w:rFonts w:hint="cs"/>
          <w:color w:val="auto"/>
          <w:u w:val="none"/>
          <w:rtl/>
          <w:lang w:bidi="ar-EG"/>
        </w:rPr>
        <w:t xml:space="preserve"> </w:t>
      </w:r>
      <w:r>
        <w:rPr>
          <w:rStyle w:val="Hyperlink"/>
          <w:color w:val="auto"/>
          <w:u w:val="none"/>
          <w:lang w:bidi="ar-EG"/>
        </w:rPr>
        <w:t>(PP</w:t>
      </w:r>
      <w:r>
        <w:rPr>
          <w:rStyle w:val="Hyperlink"/>
          <w:color w:val="auto"/>
          <w:u w:val="none"/>
          <w:lang w:bidi="ar-EG"/>
        </w:rPr>
        <w:noBreakHyphen/>
        <w:t>22)</w:t>
      </w:r>
      <w:r>
        <w:rPr>
          <w:rStyle w:val="Hyperlink"/>
          <w:rFonts w:hint="cs"/>
          <w:color w:val="auto"/>
          <w:u w:val="none"/>
          <w:rtl/>
          <w:lang w:bidi="ar-EG"/>
        </w:rPr>
        <w:t>؛ فضلاً عن جدول بالتغييرات الرئيسية التي أُجريت، بما في</w:t>
      </w:r>
      <w:r>
        <w:rPr>
          <w:rStyle w:val="Hyperlink"/>
          <w:rFonts w:hint="eastAsia"/>
          <w:color w:val="auto"/>
          <w:u w:val="none"/>
          <w:rtl/>
          <w:lang w:bidi="ar-EG"/>
        </w:rPr>
        <w:t> </w:t>
      </w:r>
      <w:r>
        <w:rPr>
          <w:rStyle w:val="Hyperlink"/>
          <w:rFonts w:hint="cs"/>
          <w:color w:val="auto"/>
          <w:u w:val="none"/>
          <w:rtl/>
          <w:lang w:bidi="ar-EG"/>
        </w:rPr>
        <w:t xml:space="preserve">ذلك الإجراءات التي يتعين على </w:t>
      </w:r>
      <w:r w:rsidR="005742A8">
        <w:rPr>
          <w:rStyle w:val="Hyperlink"/>
          <w:rFonts w:hint="cs"/>
          <w:color w:val="auto"/>
          <w:u w:val="none"/>
          <w:rtl/>
          <w:lang w:bidi="ar-EG"/>
        </w:rPr>
        <w:t>ال</w:t>
      </w:r>
      <w:r>
        <w:rPr>
          <w:rStyle w:val="Hyperlink"/>
          <w:rFonts w:hint="cs"/>
          <w:color w:val="auto"/>
          <w:u w:val="none"/>
          <w:rtl/>
          <w:lang w:bidi="ar-EG"/>
        </w:rPr>
        <w:t>فريق اتخاذها.</w:t>
      </w:r>
    </w:p>
    <w:p w14:paraId="35A1C19B" w14:textId="12265F04" w:rsidR="002D4DAB" w:rsidRPr="002D4DAB" w:rsidRDefault="005742A8" w:rsidP="002D4DAB">
      <w:pPr>
        <w:rPr>
          <w:lang w:bidi="ar-EG"/>
        </w:rPr>
      </w:pPr>
      <w:r w:rsidRPr="005742A8">
        <w:rPr>
          <w:rtl/>
          <w:lang w:bidi="ar-EG"/>
        </w:rPr>
        <w:t xml:space="preserve">وبناءً على التعليمات </w:t>
      </w:r>
      <w:r>
        <w:rPr>
          <w:rFonts w:hint="cs"/>
          <w:rtl/>
          <w:lang w:bidi="ar-EG"/>
        </w:rPr>
        <w:t>الصادرة عن</w:t>
      </w:r>
      <w:r w:rsidRPr="005742A8">
        <w:rPr>
          <w:rtl/>
          <w:lang w:bidi="ar-EG"/>
        </w:rPr>
        <w:t xml:space="preserve"> مؤتمر المندوبين المفوضين لعام 2022، دُعي المديرون الإقليميون للاتحاد إلى حضور اجتماع فريق التنسيق بين القطاعات</w:t>
      </w:r>
      <w:r>
        <w:rPr>
          <w:rFonts w:hint="cs"/>
          <w:rtl/>
          <w:lang w:bidi="ar-EG"/>
        </w:rPr>
        <w:t>.</w:t>
      </w:r>
    </w:p>
    <w:p w14:paraId="54CC3CB4" w14:textId="249E1599" w:rsidR="002D4DAB" w:rsidRDefault="005742A8" w:rsidP="000F3154">
      <w:pPr>
        <w:rPr>
          <w:rtl/>
        </w:rPr>
      </w:pPr>
      <w:r>
        <w:rPr>
          <w:rFonts w:hint="cs"/>
          <w:rtl/>
          <w:lang w:bidi="ar-EG"/>
        </w:rPr>
        <w:t xml:space="preserve">وأحاطت أمانة الفريق </w:t>
      </w:r>
      <w:r w:rsidR="000F3154">
        <w:rPr>
          <w:rFonts w:hint="cs"/>
          <w:rtl/>
          <w:lang w:bidi="ar-EG"/>
        </w:rPr>
        <w:t xml:space="preserve">الاجتماع علماً أيضاً بآلية التنسيق بين القطاعات </w:t>
      </w:r>
      <w:r w:rsidR="000F3154">
        <w:rPr>
          <w:lang w:bidi="ar-EG"/>
        </w:rPr>
        <w:t>(ISCM)</w:t>
      </w:r>
      <w:r w:rsidR="000F3154">
        <w:rPr>
          <w:rFonts w:hint="cs"/>
          <w:rtl/>
        </w:rPr>
        <w:t xml:space="preserve"> الجديدة المزمع عرضها </w:t>
      </w:r>
      <w:r w:rsidR="00B81E15">
        <w:rPr>
          <w:rFonts w:hint="cs"/>
          <w:rtl/>
        </w:rPr>
        <w:t>على</w:t>
      </w:r>
      <w:r w:rsidR="000F3154">
        <w:rPr>
          <w:rFonts w:hint="cs"/>
          <w:rtl/>
        </w:rPr>
        <w:t xml:space="preserve"> المجلس</w:t>
      </w:r>
      <w:r w:rsidR="00B81E15">
        <w:rPr>
          <w:rFonts w:hint="cs"/>
          <w:rtl/>
        </w:rPr>
        <w:t xml:space="preserve"> في دورته </w:t>
      </w:r>
      <w:r w:rsidR="000F3154">
        <w:rPr>
          <w:rFonts w:hint="cs"/>
          <w:rtl/>
        </w:rPr>
        <w:t>لعام 2023 التي ستعقد في يوليو.</w:t>
      </w:r>
    </w:p>
    <w:p w14:paraId="441B262F" w14:textId="024E4937" w:rsidR="000F3154" w:rsidRPr="002D4DAB" w:rsidRDefault="000F3154" w:rsidP="000F3154">
      <w:r w:rsidRPr="000F3154">
        <w:rPr>
          <w:rtl/>
        </w:rPr>
        <w:t>وفيما يتعلق بالمواضيع التي تناولها فريق التنسيق بين القطاعات، قُدمت تقارير بشأن التحديثات المتعلقة بتغير المناخ وإمكانية النفاذ والمشاركة عن بُعد، إلى جانب المعلومات التالية ذات الصلة بالفريق الاستشاري لتنمية الاتصالات:</w:t>
      </w:r>
    </w:p>
    <w:p w14:paraId="38400087" w14:textId="65C36864" w:rsidR="002D4DAB" w:rsidRPr="002D4DAB" w:rsidRDefault="002D4DAB" w:rsidP="002D4DAB">
      <w:pPr>
        <w:pStyle w:val="enumlev1"/>
      </w:pPr>
      <w:r>
        <w:rPr>
          <w:rFonts w:hint="cs"/>
          <w:rtl/>
        </w:rPr>
        <w:t>-</w:t>
      </w:r>
      <w:r>
        <w:rPr>
          <w:rtl/>
        </w:rPr>
        <w:tab/>
      </w:r>
      <w:r w:rsidR="000F3154" w:rsidRPr="000F3154">
        <w:rPr>
          <w:rtl/>
        </w:rPr>
        <w:t>يخطط الاتحاد لتنظيم "يوم رقمي أخضر" في مؤتمر الأطراف الثامن والعشرين</w:t>
      </w:r>
      <w:r w:rsidR="000F3154">
        <w:rPr>
          <w:rFonts w:hint="cs"/>
          <w:rtl/>
        </w:rPr>
        <w:t xml:space="preserve"> </w:t>
      </w:r>
      <w:r w:rsidR="000F3154">
        <w:t>(COP28)</w:t>
      </w:r>
      <w:r w:rsidR="000F3154" w:rsidRPr="000F3154">
        <w:rPr>
          <w:rtl/>
        </w:rPr>
        <w:t xml:space="preserve">، يهدف إلى الجمع بين </w:t>
      </w:r>
      <w:r w:rsidR="00987E2B">
        <w:rPr>
          <w:rFonts w:hint="cs"/>
          <w:rtl/>
        </w:rPr>
        <w:t xml:space="preserve">عناصر </w:t>
      </w:r>
      <w:r w:rsidR="000F3154" w:rsidRPr="000F3154">
        <w:rPr>
          <w:rtl/>
        </w:rPr>
        <w:t xml:space="preserve">النظام الإيكولوجي لتكنولوجيا المعلومات والاتصالات من أجل خلق زخم موجه نحو </w:t>
      </w:r>
      <w:r w:rsidR="00987E2B">
        <w:rPr>
          <w:rFonts w:hint="cs"/>
          <w:rtl/>
        </w:rPr>
        <w:t>التأثير</w:t>
      </w:r>
      <w:r w:rsidR="000F3154" w:rsidRPr="000F3154">
        <w:rPr>
          <w:rtl/>
        </w:rPr>
        <w:t xml:space="preserve"> لضمان أن يؤدي اليوم إلى </w:t>
      </w:r>
      <w:r w:rsidR="00987E2B">
        <w:rPr>
          <w:rFonts w:hint="cs"/>
          <w:rtl/>
        </w:rPr>
        <w:t>تأثير</w:t>
      </w:r>
      <w:r w:rsidR="000F3154" w:rsidRPr="000F3154">
        <w:rPr>
          <w:rtl/>
        </w:rPr>
        <w:t xml:space="preserve"> إيجابي قابل للقياس </w:t>
      </w:r>
      <w:r w:rsidR="00987E2B">
        <w:rPr>
          <w:rFonts w:hint="cs"/>
          <w:rtl/>
        </w:rPr>
        <w:t>فيما يتعلق بالمناخ.</w:t>
      </w:r>
    </w:p>
    <w:p w14:paraId="66BEEBD2" w14:textId="0BCBE020" w:rsidR="002D4DAB" w:rsidRPr="002D4DAB" w:rsidRDefault="002D4DAB" w:rsidP="002D4DAB">
      <w:pPr>
        <w:pStyle w:val="enumlev1"/>
      </w:pPr>
      <w:r>
        <w:rPr>
          <w:rFonts w:hint="cs"/>
          <w:rtl/>
        </w:rPr>
        <w:t>-</w:t>
      </w:r>
      <w:r>
        <w:rPr>
          <w:rtl/>
        </w:rPr>
        <w:tab/>
      </w:r>
      <w:r w:rsidR="00987E2B" w:rsidRPr="00987E2B">
        <w:rPr>
          <w:rtl/>
        </w:rPr>
        <w:t>سلط فريق التنسيق بين القطاعات الضوء على ضرورة استخدام الاتحاد للمعايير التي تضعها لجنة الدراسات 16 لقطاع تقييس الاتصالات بشأن الاجتماعات التي يسهل النفاذ إليها والمشاركة عن بُعد، ووضع إجراءات معيارية لاجتماعات الاتحاد</w:t>
      </w:r>
      <w:r w:rsidR="00987E2B">
        <w:rPr>
          <w:rFonts w:hint="cs"/>
          <w:rtl/>
        </w:rPr>
        <w:t xml:space="preserve">. </w:t>
      </w:r>
      <w:r w:rsidR="00987E2B" w:rsidRPr="00987E2B">
        <w:rPr>
          <w:rtl/>
        </w:rPr>
        <w:t>وفيما يتعلق بالموضوع ذاته، طلب أعضاء فريق التنسيق أيضاً المشاركة في مشروع المبنى الجديد لضمان النظر في جميع الأمور المتعلقة بإمكانية النفاذ.</w:t>
      </w:r>
    </w:p>
    <w:p w14:paraId="4569BE77" w14:textId="151E4C61" w:rsidR="002D4DAB" w:rsidRPr="002D4DAB" w:rsidRDefault="002D4DAB" w:rsidP="002D4DAB">
      <w:pPr>
        <w:pStyle w:val="enumlev1"/>
      </w:pPr>
      <w:r>
        <w:rPr>
          <w:rFonts w:hint="cs"/>
          <w:rtl/>
        </w:rPr>
        <w:t>-</w:t>
      </w:r>
      <w:r>
        <w:rPr>
          <w:rtl/>
        </w:rPr>
        <w:tab/>
      </w:r>
      <w:r w:rsidR="00B81E15">
        <w:rPr>
          <w:rFonts w:hint="cs"/>
          <w:rtl/>
        </w:rPr>
        <w:t>اتفق</w:t>
      </w:r>
      <w:r w:rsidR="00987E2B" w:rsidRPr="00987E2B">
        <w:rPr>
          <w:rtl/>
        </w:rPr>
        <w:t xml:space="preserve"> فريق التنسيق بين القطاعات أيضاً على إرسال بيان اتصال إلى الفريق الاستشاري لتنمية الاتصالات يدعو فيه إلى </w:t>
      </w:r>
      <w:r w:rsidR="0007781E">
        <w:rPr>
          <w:rFonts w:hint="cs"/>
          <w:rtl/>
        </w:rPr>
        <w:t>تبادل المعلومات عن</w:t>
      </w:r>
      <w:r w:rsidR="00987E2B" w:rsidRPr="00987E2B">
        <w:rPr>
          <w:rtl/>
        </w:rPr>
        <w:t xml:space="preserve"> القواعد </w:t>
      </w:r>
      <w:r w:rsidR="0007781E">
        <w:rPr>
          <w:rFonts w:hint="cs"/>
          <w:rtl/>
        </w:rPr>
        <w:t>المتبعة في</w:t>
      </w:r>
      <w:r w:rsidR="00987E2B" w:rsidRPr="00987E2B">
        <w:rPr>
          <w:rtl/>
        </w:rPr>
        <w:t xml:space="preserve"> قطاع تنمية الاتصالات بشأن إدارة </w:t>
      </w:r>
      <w:r w:rsidR="0007781E">
        <w:rPr>
          <w:rFonts w:hint="cs"/>
          <w:rtl/>
        </w:rPr>
        <w:t>وتنظيم</w:t>
      </w:r>
      <w:r w:rsidR="00987E2B" w:rsidRPr="00987E2B">
        <w:rPr>
          <w:rtl/>
        </w:rPr>
        <w:t xml:space="preserve"> </w:t>
      </w:r>
      <w:r w:rsidR="0007781E">
        <w:rPr>
          <w:rFonts w:hint="cs"/>
          <w:rtl/>
        </w:rPr>
        <w:t>الاجتماعات</w:t>
      </w:r>
      <w:r w:rsidR="00987E2B" w:rsidRPr="00987E2B">
        <w:rPr>
          <w:rtl/>
        </w:rPr>
        <w:t xml:space="preserve"> الافتراضية لتحديد أفضل الممارسات </w:t>
      </w:r>
      <w:r w:rsidR="0007781E">
        <w:rPr>
          <w:rFonts w:hint="cs"/>
          <w:rtl/>
        </w:rPr>
        <w:t>التي ينبغي</w:t>
      </w:r>
      <w:r w:rsidR="00987E2B" w:rsidRPr="00987E2B">
        <w:rPr>
          <w:rtl/>
        </w:rPr>
        <w:t xml:space="preserve"> تنفيذها</w:t>
      </w:r>
      <w:r w:rsidR="00987E2B">
        <w:rPr>
          <w:rFonts w:hint="cs"/>
          <w:rtl/>
        </w:rPr>
        <w:t>.</w:t>
      </w:r>
    </w:p>
    <w:p w14:paraId="3A57F152" w14:textId="54CE91BA" w:rsidR="002D4DAB" w:rsidRPr="002D4DAB" w:rsidRDefault="0007781E" w:rsidP="002D4DAB">
      <w:pPr>
        <w:rPr>
          <w:lang w:bidi="ar-EG"/>
        </w:rPr>
      </w:pPr>
      <w:r w:rsidRPr="0007781E">
        <w:rPr>
          <w:rtl/>
          <w:lang w:bidi="ar-EG"/>
        </w:rPr>
        <w:t>و</w:t>
      </w:r>
      <w:r>
        <w:rPr>
          <w:rFonts w:hint="cs"/>
          <w:rtl/>
          <w:lang w:bidi="ar-EG"/>
        </w:rPr>
        <w:t xml:space="preserve">يتضح </w:t>
      </w:r>
      <w:r w:rsidRPr="0007781E">
        <w:rPr>
          <w:rtl/>
          <w:lang w:bidi="ar-EG"/>
        </w:rPr>
        <w:t>من المساهمات الواردة</w:t>
      </w:r>
      <w:r>
        <w:rPr>
          <w:rFonts w:hint="cs"/>
          <w:rtl/>
          <w:lang w:bidi="ar-EG"/>
        </w:rPr>
        <w:t xml:space="preserve"> أن </w:t>
      </w:r>
      <w:r w:rsidRPr="0007781E">
        <w:rPr>
          <w:rtl/>
          <w:lang w:bidi="ar-EG"/>
        </w:rPr>
        <w:t xml:space="preserve">هناك حاجة إلى تشجيع أمانة الاتحاد على المضي قدماً في العمل </w:t>
      </w:r>
      <w:r>
        <w:rPr>
          <w:rFonts w:hint="cs"/>
          <w:rtl/>
          <w:lang w:bidi="ar-EG"/>
        </w:rPr>
        <w:t>المتعلق</w:t>
      </w:r>
      <w:r w:rsidRPr="0007781E">
        <w:rPr>
          <w:rtl/>
          <w:lang w:bidi="ar-EG"/>
        </w:rPr>
        <w:t xml:space="preserve"> </w:t>
      </w:r>
      <w:r>
        <w:rPr>
          <w:rFonts w:hint="cs"/>
          <w:rtl/>
          <w:lang w:bidi="ar-EG"/>
        </w:rPr>
        <w:t>ب</w:t>
      </w:r>
      <w:r w:rsidRPr="0007781E">
        <w:rPr>
          <w:rtl/>
          <w:lang w:bidi="ar-EG"/>
        </w:rPr>
        <w:t>تنسيق المواقع الإلكترونية لقطاعات الاتحاد لضمان الوضوح وسهولة التصفح وصورة الاتحاد الواحد، بما في ذلك استعمال اللغات الرسمية الست للاتحاد على قدم المساواة</w:t>
      </w:r>
      <w:r>
        <w:rPr>
          <w:rFonts w:hint="cs"/>
          <w:rtl/>
          <w:lang w:bidi="ar-EG"/>
        </w:rPr>
        <w:t>،</w:t>
      </w:r>
      <w:r w:rsidRPr="0007781E">
        <w:rPr>
          <w:rtl/>
          <w:lang w:bidi="ar-EG"/>
        </w:rPr>
        <w:t xml:space="preserve"> وتحسين نظام البحث</w:t>
      </w:r>
      <w:r>
        <w:rPr>
          <w:rFonts w:hint="cs"/>
          <w:rtl/>
          <w:lang w:bidi="ar-EG"/>
        </w:rPr>
        <w:t>،</w:t>
      </w:r>
      <w:r w:rsidRPr="0007781E">
        <w:rPr>
          <w:rtl/>
          <w:lang w:bidi="ar-EG"/>
        </w:rPr>
        <w:t xml:space="preserve"> وإدراج هذه الملاحظة في التقرير المقدم إلى المجلس في دورته لعام</w:t>
      </w:r>
      <w:r w:rsidR="00A62CF6">
        <w:rPr>
          <w:rFonts w:hint="cs"/>
          <w:rtl/>
          <w:lang w:bidi="ar-EG"/>
        </w:rPr>
        <w:t> </w:t>
      </w:r>
      <w:r w:rsidRPr="0007781E">
        <w:rPr>
          <w:rtl/>
          <w:lang w:bidi="ar-EG"/>
        </w:rPr>
        <w:t>2023.</w:t>
      </w:r>
      <w:r>
        <w:rPr>
          <w:rFonts w:hint="cs"/>
          <w:rtl/>
          <w:lang w:bidi="ar-EG"/>
        </w:rPr>
        <w:t xml:space="preserve"> </w:t>
      </w:r>
      <w:r w:rsidRPr="0007781E">
        <w:rPr>
          <w:rtl/>
          <w:lang w:bidi="ar-EG"/>
        </w:rPr>
        <w:t>و</w:t>
      </w:r>
      <w:r>
        <w:rPr>
          <w:rFonts w:hint="cs"/>
          <w:rtl/>
          <w:lang w:bidi="ar-EG"/>
        </w:rPr>
        <w:t xml:space="preserve">هناك حاجة أيضاً إلى </w:t>
      </w:r>
      <w:r w:rsidRPr="0007781E">
        <w:rPr>
          <w:rtl/>
          <w:lang w:bidi="ar-EG"/>
        </w:rPr>
        <w:t xml:space="preserve">اقتراح مبادئ توجيهية </w:t>
      </w:r>
      <w:r>
        <w:rPr>
          <w:rFonts w:hint="cs"/>
          <w:rtl/>
          <w:lang w:bidi="ar-EG"/>
        </w:rPr>
        <w:t xml:space="preserve">بشأن </w:t>
      </w:r>
      <w:r w:rsidRPr="0007781E">
        <w:rPr>
          <w:rtl/>
          <w:lang w:bidi="ar-EG"/>
        </w:rPr>
        <w:t>تنفيذ القرار 9 للمؤتمر العالمي لتنمية الاتصالات والتعاون بين قطاعي الاتصالات الراديوية وتنمية الاتصالات</w:t>
      </w:r>
      <w:r>
        <w:rPr>
          <w:rFonts w:hint="cs"/>
          <w:rtl/>
          <w:lang w:bidi="ar-EG"/>
        </w:rPr>
        <w:t>،</w:t>
      </w:r>
      <w:r w:rsidRPr="0007781E">
        <w:rPr>
          <w:rtl/>
          <w:lang w:bidi="ar-EG"/>
        </w:rPr>
        <w:t xml:space="preserve"> وتقديمها إلى الاجتماع المقبل لفريق التنسيق بين القطاعات</w:t>
      </w:r>
      <w:r>
        <w:rPr>
          <w:rFonts w:hint="cs"/>
          <w:rtl/>
          <w:lang w:bidi="ar-EG"/>
        </w:rPr>
        <w:t>.</w:t>
      </w:r>
    </w:p>
    <w:p w14:paraId="5AD1B1E7" w14:textId="71602CD2" w:rsidR="002D4DAB" w:rsidRPr="002D4DAB" w:rsidRDefault="0007781E" w:rsidP="002D4DAB">
      <w:pPr>
        <w:rPr>
          <w:lang w:bidi="ar-EG"/>
        </w:rPr>
      </w:pPr>
      <w:r w:rsidRPr="0007781E">
        <w:rPr>
          <w:rtl/>
          <w:lang w:bidi="ar-EG"/>
        </w:rPr>
        <w:t>ومن المواضيع الأخرى التي سينظر فيها فريق التنسيق بين القطاعات، ذُكر موضوعان خلال الاجتماع: سد الفجوة الرقمية وتنسيق الموقع الإلكتروني للاتحاد</w:t>
      </w:r>
      <w:r w:rsidR="00A10491">
        <w:rPr>
          <w:rFonts w:hint="cs"/>
          <w:rtl/>
          <w:lang w:bidi="ar-EG"/>
        </w:rPr>
        <w:t>.</w:t>
      </w:r>
    </w:p>
    <w:p w14:paraId="39A2BFF6" w14:textId="2825C0F2" w:rsidR="002D4DAB" w:rsidRPr="002D4DAB" w:rsidRDefault="00A10491" w:rsidP="002D4DAB">
      <w:pPr>
        <w:rPr>
          <w:lang w:bidi="ar-EG"/>
        </w:rPr>
      </w:pPr>
      <w:r w:rsidRPr="00A10491">
        <w:rPr>
          <w:rtl/>
          <w:lang w:bidi="ar-EG"/>
        </w:rPr>
        <w:t>ودعا رئيس فريق التنسيق بين القطاعات الأعضاء إلى تقديم مساهمات إلى الاجتماع المقبل بشأن جميع المواضيع التي يودون أن يناقش</w:t>
      </w:r>
      <w:r>
        <w:rPr>
          <w:rFonts w:hint="cs"/>
          <w:rtl/>
          <w:lang w:bidi="ar-EG"/>
        </w:rPr>
        <w:t xml:space="preserve">ها الفريق، وتقديم </w:t>
      </w:r>
      <w:r w:rsidRPr="00A10491">
        <w:rPr>
          <w:rtl/>
          <w:lang w:bidi="ar-EG"/>
        </w:rPr>
        <w:t>مقترحات لتحسين التنسيق والتعاون بين القطاعات الثلاثة والأمانة العامة</w:t>
      </w:r>
      <w:r>
        <w:rPr>
          <w:rFonts w:hint="cs"/>
          <w:rtl/>
          <w:lang w:bidi="ar-EG"/>
        </w:rPr>
        <w:t>.</w:t>
      </w:r>
    </w:p>
    <w:p w14:paraId="33AB206D" w14:textId="7B77389C" w:rsidR="002D4DAB" w:rsidRPr="002D4DAB" w:rsidRDefault="00A10491" w:rsidP="002D4DAB">
      <w:pPr>
        <w:rPr>
          <w:rtl/>
          <w:lang w:bidi="ar-EG"/>
        </w:rPr>
      </w:pPr>
      <w:r>
        <w:rPr>
          <w:rFonts w:hint="cs"/>
          <w:rtl/>
          <w:lang w:bidi="ar-EG"/>
        </w:rPr>
        <w:t>ويود رئيس فريق التنسيق بين القطاعات أيضاً أن يبلغ بأن</w:t>
      </w:r>
      <w:r w:rsidR="00EB6526">
        <w:rPr>
          <w:rFonts w:hint="cs"/>
          <w:rtl/>
          <w:lang w:bidi="ar-EG"/>
        </w:rPr>
        <w:t xml:space="preserve"> </w:t>
      </w:r>
      <w:hyperlink r:id="rId14" w:history="1">
        <w:r w:rsidR="00EB6526" w:rsidRPr="00EB6526">
          <w:rPr>
            <w:rStyle w:val="Hyperlink"/>
            <w:rFonts w:hint="cs"/>
            <w:rtl/>
            <w:lang w:bidi="ar-EG"/>
          </w:rPr>
          <w:t>اختصاصات</w:t>
        </w:r>
      </w:hyperlink>
      <w:r w:rsidR="00EB6526">
        <w:rPr>
          <w:rFonts w:hint="cs"/>
          <w:rtl/>
          <w:lang w:bidi="ar-EG"/>
        </w:rPr>
        <w:t xml:space="preserve"> الفريق </w:t>
      </w:r>
      <w:r>
        <w:rPr>
          <w:rFonts w:hint="cs"/>
          <w:rtl/>
          <w:lang w:bidi="ar-EG"/>
        </w:rPr>
        <w:t>قد تم تحديثها، وكذلك</w:t>
      </w:r>
      <w:r w:rsidR="0007105A">
        <w:rPr>
          <w:rFonts w:hint="cs"/>
          <w:rtl/>
          <w:lang w:bidi="ar-EG"/>
        </w:rPr>
        <w:t xml:space="preserve"> </w:t>
      </w:r>
      <w:hyperlink r:id="rId15" w:history="1">
        <w:r w:rsidR="0007105A" w:rsidRPr="00A10491">
          <w:rPr>
            <w:rStyle w:val="Hyperlink"/>
            <w:rFonts w:hint="cs"/>
            <w:rtl/>
            <w:lang w:bidi="ar-EG"/>
          </w:rPr>
          <w:t>التقابل بين القرارات</w:t>
        </w:r>
      </w:hyperlink>
      <w:r>
        <w:rPr>
          <w:rFonts w:hint="cs"/>
          <w:rtl/>
        </w:rPr>
        <w:t>،</w:t>
      </w:r>
      <w:r w:rsidR="0007105A">
        <w:rPr>
          <w:rFonts w:hint="cs"/>
          <w:rtl/>
          <w:lang w:bidi="ar-EG"/>
        </w:rPr>
        <w:t xml:space="preserve"> </w:t>
      </w:r>
      <w:hyperlink r:id="rId16" w:history="1">
        <w:r w:rsidR="0007105A" w:rsidRPr="0007105A">
          <w:rPr>
            <w:rStyle w:val="Hyperlink"/>
            <w:rFonts w:hint="cs"/>
            <w:rtl/>
            <w:lang w:bidi="ar-EG"/>
          </w:rPr>
          <w:t xml:space="preserve">الجدول </w:t>
        </w:r>
        <w:r w:rsidR="0007105A" w:rsidRPr="0007105A">
          <w:rPr>
            <w:rStyle w:val="Hyperlink"/>
            <w:lang w:bidi="ar-EG"/>
          </w:rPr>
          <w:t>1</w:t>
        </w:r>
      </w:hyperlink>
      <w:r w:rsidR="0007105A">
        <w:rPr>
          <w:rFonts w:hint="cs"/>
          <w:rtl/>
          <w:lang w:bidi="ar-EG"/>
        </w:rPr>
        <w:t xml:space="preserve"> (التقابل بين قطاع الاتصالات الراديوية وقطاع تنمية الاتصالات) و</w:t>
      </w:r>
      <w:hyperlink r:id="rId17" w:history="1">
        <w:r w:rsidR="0007105A" w:rsidRPr="0007105A">
          <w:rPr>
            <w:rStyle w:val="Hyperlink"/>
            <w:rFonts w:hint="cs"/>
            <w:rtl/>
            <w:lang w:bidi="ar-EG"/>
          </w:rPr>
          <w:t xml:space="preserve">الجدول </w:t>
        </w:r>
        <w:r w:rsidR="0007105A" w:rsidRPr="0007105A">
          <w:rPr>
            <w:rStyle w:val="Hyperlink"/>
            <w:lang w:bidi="ar-EG"/>
          </w:rPr>
          <w:t>2</w:t>
        </w:r>
      </w:hyperlink>
      <w:r w:rsidR="0007105A">
        <w:rPr>
          <w:rFonts w:hint="cs"/>
          <w:rtl/>
          <w:lang w:bidi="ar-EG"/>
        </w:rPr>
        <w:t xml:space="preserve"> (التقابل بين قطاع الاتصالات الراديوية وقطاع تقييس الاتصالات).</w:t>
      </w:r>
    </w:p>
    <w:p w14:paraId="4707CA31" w14:textId="6B99D8B0" w:rsidR="002D4DAB" w:rsidRPr="002D4DAB" w:rsidRDefault="00A10491" w:rsidP="002D4DAB">
      <w:pPr>
        <w:tabs>
          <w:tab w:val="clear" w:pos="794"/>
          <w:tab w:val="left" w:pos="4199"/>
        </w:tabs>
        <w:rPr>
          <w:lang w:bidi="ar-EG"/>
        </w:rPr>
      </w:pPr>
      <w:r>
        <w:rPr>
          <w:rFonts w:hint="cs"/>
          <w:rtl/>
          <w:lang w:bidi="ar-EG"/>
        </w:rPr>
        <w:t>وتتواصل مناقشة الجدول 3 (التقابل بين قطاع تقييس الاتصالات وقطاع تنمية الاتصالات) في القطاعين، وستقدَّم نسخة متفق عليها في الاجتماع المقبل لفريق التنسيق بين القطاعات.</w:t>
      </w:r>
    </w:p>
    <w:p w14:paraId="10E4966A" w14:textId="0A4BA1E1" w:rsidR="002D4DAB" w:rsidRPr="002D4DAB" w:rsidRDefault="00950FD3" w:rsidP="002D4DAB">
      <w:pPr>
        <w:rPr>
          <w:lang w:bidi="ar-EG"/>
        </w:rPr>
      </w:pPr>
      <w:r w:rsidRPr="00950FD3">
        <w:rPr>
          <w:rtl/>
          <w:lang w:bidi="ar-EG"/>
        </w:rPr>
        <w:t>ويمكن الاطلاع على التقرير الكامل و</w:t>
      </w:r>
      <w:r>
        <w:rPr>
          <w:rFonts w:hint="cs"/>
          <w:rtl/>
          <w:lang w:bidi="ar-EG"/>
        </w:rPr>
        <w:t xml:space="preserve">على </w:t>
      </w:r>
      <w:r w:rsidRPr="00950FD3">
        <w:rPr>
          <w:rtl/>
          <w:lang w:bidi="ar-EG"/>
        </w:rPr>
        <w:t>جميع المعلومات المتعلقة بأنشطة التنسيق بين القطاعات في</w:t>
      </w:r>
      <w:r w:rsidR="00EB6526">
        <w:rPr>
          <w:rFonts w:hint="cs"/>
          <w:rtl/>
          <w:lang w:bidi="ar-EG"/>
        </w:rPr>
        <w:t xml:space="preserve"> </w:t>
      </w:r>
      <w:hyperlink r:id="rId18" w:history="1">
        <w:r w:rsidR="00EB6526" w:rsidRPr="00EB6526">
          <w:rPr>
            <w:rStyle w:val="Hyperlink"/>
            <w:rFonts w:hint="cs"/>
            <w:rtl/>
            <w:lang w:bidi="ar-EG"/>
          </w:rPr>
          <w:t>الموقع الإلكتروني لفريق التنسيق بين القطاعات</w:t>
        </w:r>
      </w:hyperlink>
      <w:r w:rsidR="00EB6526">
        <w:rPr>
          <w:rFonts w:hint="cs"/>
          <w:rtl/>
          <w:lang w:bidi="ar-EG"/>
        </w:rPr>
        <w:t xml:space="preserve"> باللغات الرسمية الست للاتحاد.</w:t>
      </w:r>
    </w:p>
    <w:p w14:paraId="4669C599" w14:textId="7139BFC6" w:rsidR="002D4DAB" w:rsidRDefault="002D4DAB" w:rsidP="002D4DAB">
      <w:pPr>
        <w:pStyle w:val="Heading1"/>
        <w:rPr>
          <w:rtl/>
          <w:lang w:bidi="ar-EG"/>
        </w:rPr>
      </w:pPr>
      <w:r>
        <w:rPr>
          <w:rFonts w:hint="cs"/>
          <w:rtl/>
          <w:lang w:bidi="ar-EG"/>
        </w:rPr>
        <w:lastRenderedPageBreak/>
        <w:t>3</w:t>
      </w:r>
      <w:r>
        <w:rPr>
          <w:rtl/>
          <w:lang w:bidi="ar-EG"/>
        </w:rPr>
        <w:tab/>
      </w:r>
      <w:r w:rsidR="00C97F51">
        <w:rPr>
          <w:rFonts w:hint="cs"/>
          <w:rtl/>
          <w:lang w:bidi="ar-EG"/>
        </w:rPr>
        <w:t>الخلاصة</w:t>
      </w:r>
    </w:p>
    <w:p w14:paraId="5983C18F" w14:textId="1F9CDAC5" w:rsidR="002D4DAB" w:rsidRDefault="00950FD3" w:rsidP="00C32244">
      <w:pPr>
        <w:keepNext/>
        <w:rPr>
          <w:rtl/>
          <w:lang w:bidi="ar-EG"/>
        </w:rPr>
      </w:pPr>
      <w:r w:rsidRPr="00950FD3">
        <w:rPr>
          <w:rtl/>
          <w:lang w:bidi="ar-EG"/>
        </w:rPr>
        <w:t xml:space="preserve">يُدعى الفريق الاستشاري لتنمية الاتصالات إلى مناقشة هذه الوثيقة وتقديم تعليقات ومقترحات إلى فريق التنسيق بين القطاعات بشأن المواضيع التي عُرضت وبشأن أي نشاط آخر </w:t>
      </w:r>
      <w:r>
        <w:rPr>
          <w:rFonts w:hint="cs"/>
          <w:rtl/>
          <w:lang w:bidi="ar-EG"/>
        </w:rPr>
        <w:t xml:space="preserve">يمكن أن يكون </w:t>
      </w:r>
      <w:r w:rsidRPr="00950FD3">
        <w:rPr>
          <w:rtl/>
          <w:lang w:bidi="ar-EG"/>
        </w:rPr>
        <w:t>مشترك</w:t>
      </w:r>
      <w:r>
        <w:rPr>
          <w:rFonts w:hint="cs"/>
          <w:rtl/>
          <w:lang w:bidi="ar-EG"/>
        </w:rPr>
        <w:t>اً</w:t>
      </w:r>
      <w:r w:rsidRPr="00950FD3">
        <w:rPr>
          <w:rtl/>
          <w:lang w:bidi="ar-EG"/>
        </w:rPr>
        <w:t xml:space="preserve"> بين جميع القطاعات و/أو </w:t>
      </w:r>
      <w:r>
        <w:rPr>
          <w:rFonts w:hint="cs"/>
          <w:rtl/>
          <w:lang w:bidi="ar-EG"/>
        </w:rPr>
        <w:t>بين قطاعين</w:t>
      </w:r>
      <w:r w:rsidRPr="00950FD3">
        <w:rPr>
          <w:rtl/>
          <w:lang w:bidi="ar-EG"/>
        </w:rPr>
        <w:t>، و</w:t>
      </w:r>
      <w:r>
        <w:rPr>
          <w:rFonts w:hint="cs"/>
          <w:rtl/>
          <w:lang w:bidi="ar-EG"/>
        </w:rPr>
        <w:t xml:space="preserve">بشأن </w:t>
      </w:r>
      <w:r w:rsidRPr="00950FD3">
        <w:rPr>
          <w:rtl/>
          <w:lang w:bidi="ar-EG"/>
        </w:rPr>
        <w:t>آليات تعزيز التعاون</w:t>
      </w:r>
      <w:r w:rsidR="002D4DAB">
        <w:rPr>
          <w:rFonts w:hint="cs"/>
          <w:rtl/>
          <w:lang w:bidi="ar-EG"/>
        </w:rPr>
        <w:t>.</w:t>
      </w:r>
    </w:p>
    <w:p w14:paraId="2DD5B393" w14:textId="53ADCD8E" w:rsidR="002D4DAB" w:rsidRPr="002D4DAB" w:rsidRDefault="00950FD3" w:rsidP="002D4DAB">
      <w:pPr>
        <w:rPr>
          <w:rtl/>
          <w:lang w:bidi="ar-EG"/>
        </w:rPr>
      </w:pPr>
      <w:r>
        <w:rPr>
          <w:rFonts w:hint="cs"/>
          <w:rtl/>
          <w:lang w:bidi="ar-EG"/>
        </w:rPr>
        <w:t>ومن المزمع عقد الاجتماع المقبل لفريق التنسيق بين القطاعات في النصف الثاني من عام 2023، في أكتوبر. وسيؤكَّد هذا التاريخ بعد إجراء مشاورات مع فريق إدارة فريق التنسيق بين القطاعات. وستُنشر معلومات تفصيلية في</w:t>
      </w:r>
      <w:r w:rsidR="0068062E">
        <w:rPr>
          <w:rFonts w:hint="cs"/>
          <w:rtl/>
          <w:lang w:bidi="ar-EG"/>
        </w:rPr>
        <w:t xml:space="preserve"> </w:t>
      </w:r>
      <w:hyperlink r:id="rId19" w:history="1">
        <w:r w:rsidR="0068062E" w:rsidRPr="0068062E">
          <w:rPr>
            <w:rStyle w:val="Hyperlink"/>
            <w:rFonts w:hint="cs"/>
            <w:rtl/>
            <w:lang w:bidi="ar-EG"/>
          </w:rPr>
          <w:t>البوابة الإلكترونية الخاصة بأحداث الاتحاد</w:t>
        </w:r>
      </w:hyperlink>
      <w:r w:rsidR="0068062E">
        <w:rPr>
          <w:rFonts w:hint="cs"/>
          <w:rtl/>
          <w:lang w:bidi="ar-EG"/>
        </w:rPr>
        <w:t>.</w:t>
      </w:r>
    </w:p>
    <w:p w14:paraId="0AF5A814"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4E81" w14:textId="77777777" w:rsidR="002D4DAB" w:rsidRDefault="002D4DAB" w:rsidP="006C3242">
      <w:pPr>
        <w:spacing w:before="0" w:line="240" w:lineRule="auto"/>
      </w:pPr>
      <w:r>
        <w:separator/>
      </w:r>
    </w:p>
  </w:endnote>
  <w:endnote w:type="continuationSeparator" w:id="0">
    <w:p w14:paraId="7778C333" w14:textId="77777777" w:rsidR="002D4DAB" w:rsidRDefault="002D4DA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altName w:val="Arial"/>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8CE2" w14:textId="103D62DC"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B01A6D">
      <w:rPr>
        <w:noProof/>
        <w:sz w:val="16"/>
        <w:szCs w:val="16"/>
        <w:lang w:val="pt-PT"/>
      </w:rPr>
      <w:t>P:\ARA\ITU-D\CONF-D\TDAG23\TDAG23-30\000\009A.docx</w:t>
    </w:r>
    <w:r w:rsidRPr="0026373E">
      <w:rPr>
        <w:sz w:val="16"/>
        <w:szCs w:val="16"/>
      </w:rPr>
      <w:fldChar w:fldCharType="end"/>
    </w:r>
    <w:r w:rsidRPr="00983DA5">
      <w:rPr>
        <w:sz w:val="16"/>
        <w:szCs w:val="16"/>
        <w:lang w:val="pt-PT"/>
      </w:rPr>
      <w:t xml:space="preserve">   (</w:t>
    </w:r>
    <w:r w:rsidR="007A4ADF">
      <w:rPr>
        <w:sz w:val="16"/>
        <w:szCs w:val="16"/>
        <w:lang w:val="pt-PT"/>
      </w:rPr>
      <w:t>520121</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3A5AF00C" w14:textId="77777777" w:rsidTr="00F03E94">
      <w:tc>
        <w:tcPr>
          <w:tcW w:w="991" w:type="dxa"/>
          <w:tcBorders>
            <w:top w:val="single" w:sz="4" w:space="0" w:color="auto"/>
            <w:left w:val="nil"/>
            <w:bottom w:val="nil"/>
            <w:right w:val="nil"/>
          </w:tcBorders>
          <w:shd w:val="clear" w:color="auto" w:fill="FFFFFF" w:themeFill="background1"/>
          <w:hideMark/>
        </w:tcPr>
        <w:p w14:paraId="065615E9"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F934AE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0ACA5A1" w14:textId="0E3D6982" w:rsidR="00882A17" w:rsidRPr="005874F2" w:rsidRDefault="002D4DAB" w:rsidP="002D4DAB">
          <w:pPr>
            <w:spacing w:before="60" w:after="40" w:line="260" w:lineRule="exact"/>
            <w:rPr>
              <w:position w:val="2"/>
              <w:sz w:val="18"/>
              <w:szCs w:val="18"/>
              <w:rtl/>
              <w:lang w:val="en-GB" w:bidi="ar-EG"/>
            </w:rPr>
          </w:pPr>
          <w:r w:rsidRPr="002D4DAB">
            <w:rPr>
              <w:position w:val="2"/>
              <w:sz w:val="18"/>
              <w:szCs w:val="18"/>
              <w:rtl/>
              <w:lang w:val="en-GB"/>
            </w:rPr>
            <w:t>السيد فابيو بيجي، إيطاليا</w:t>
          </w:r>
        </w:p>
      </w:tc>
    </w:tr>
    <w:tr w:rsidR="00882A17" w:rsidRPr="005874F2" w14:paraId="6F523A85" w14:textId="77777777" w:rsidTr="00F03E94">
      <w:tc>
        <w:tcPr>
          <w:tcW w:w="991" w:type="dxa"/>
        </w:tcPr>
        <w:p w14:paraId="4DB7DF0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21F464F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37D13104" w14:textId="46262EBA" w:rsidR="00882A17" w:rsidRPr="005874F2" w:rsidRDefault="002D4DAB" w:rsidP="00882A17">
          <w:pPr>
            <w:spacing w:before="60" w:after="40" w:line="260" w:lineRule="exact"/>
            <w:rPr>
              <w:position w:val="2"/>
              <w:sz w:val="18"/>
              <w:szCs w:val="18"/>
              <w:lang w:val="en-GB"/>
            </w:rPr>
          </w:pPr>
          <w:r>
            <w:rPr>
              <w:rFonts w:hint="cs"/>
              <w:position w:val="2"/>
              <w:sz w:val="18"/>
              <w:szCs w:val="18"/>
              <w:rtl/>
              <w:lang w:val="en-GB"/>
            </w:rPr>
            <w:t>غير متاح</w:t>
          </w:r>
        </w:p>
      </w:tc>
    </w:tr>
    <w:tr w:rsidR="00882A17" w:rsidRPr="005874F2" w14:paraId="411E9B68" w14:textId="77777777" w:rsidTr="00F03E94">
      <w:tc>
        <w:tcPr>
          <w:tcW w:w="991" w:type="dxa"/>
        </w:tcPr>
        <w:p w14:paraId="409BF8E0"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3AA78D4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48E2D553" w14:textId="578E3AD0" w:rsidR="00882A17" w:rsidRPr="005874F2" w:rsidRDefault="00B01A6D" w:rsidP="00882A17">
          <w:pPr>
            <w:spacing w:before="60" w:after="40" w:line="260" w:lineRule="exact"/>
            <w:rPr>
              <w:position w:val="2"/>
              <w:sz w:val="18"/>
              <w:szCs w:val="18"/>
              <w:rtl/>
              <w:lang w:val="fr-FR" w:bidi="ar-EG"/>
            </w:rPr>
          </w:pPr>
          <w:hyperlink r:id="rId1" w:history="1">
            <w:r w:rsidR="002D4DAB" w:rsidRPr="00D87DB8">
              <w:rPr>
                <w:rStyle w:val="Hyperlink"/>
                <w:sz w:val="18"/>
                <w:szCs w:val="18"/>
              </w:rPr>
              <w:t>fabio.bigi@virgilio.it</w:t>
            </w:r>
          </w:hyperlink>
        </w:p>
      </w:tc>
    </w:tr>
  </w:tbl>
  <w:p w14:paraId="4E3CBED8" w14:textId="77777777" w:rsidR="0006468A" w:rsidRPr="003971E3" w:rsidRDefault="00B01A6D"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2089" w14:textId="77777777" w:rsidR="002D4DAB" w:rsidRDefault="002D4DAB" w:rsidP="006C3242">
      <w:pPr>
        <w:spacing w:before="0" w:line="240" w:lineRule="auto"/>
      </w:pPr>
      <w:r>
        <w:separator/>
      </w:r>
    </w:p>
  </w:footnote>
  <w:footnote w:type="continuationSeparator" w:id="0">
    <w:p w14:paraId="4A3F5B72" w14:textId="77777777" w:rsidR="002D4DAB" w:rsidRDefault="002D4DA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1812C71" w14:textId="7A67EB3A"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1" w:name="DocNo2"/>
        <w:bookmarkEnd w:id="1"/>
        <w:r w:rsidR="00D8311F">
          <w:rPr>
            <w:sz w:val="20"/>
            <w:szCs w:val="20"/>
            <w:lang w:val="es-ES_tradnl"/>
          </w:rPr>
          <w:t>/</w:t>
        </w:r>
        <w:r w:rsidR="002D4DAB">
          <w:rPr>
            <w:sz w:val="20"/>
            <w:szCs w:val="20"/>
            <w:lang w:val="es-ES_tradnl"/>
          </w:rPr>
          <w:t>9</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AB"/>
    <w:rsid w:val="00002074"/>
    <w:rsid w:val="00026D7C"/>
    <w:rsid w:val="0006468A"/>
    <w:rsid w:val="0007105A"/>
    <w:rsid w:val="0007781E"/>
    <w:rsid w:val="00090574"/>
    <w:rsid w:val="000909AD"/>
    <w:rsid w:val="000C1C0E"/>
    <w:rsid w:val="000C548A"/>
    <w:rsid w:val="000F3154"/>
    <w:rsid w:val="000F6770"/>
    <w:rsid w:val="00153471"/>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D4DAB"/>
    <w:rsid w:val="002E6541"/>
    <w:rsid w:val="00317741"/>
    <w:rsid w:val="00334924"/>
    <w:rsid w:val="003409BC"/>
    <w:rsid w:val="00357185"/>
    <w:rsid w:val="00383829"/>
    <w:rsid w:val="003971E3"/>
    <w:rsid w:val="003C4402"/>
    <w:rsid w:val="003F4B29"/>
    <w:rsid w:val="0042686F"/>
    <w:rsid w:val="004317D8"/>
    <w:rsid w:val="00434183"/>
    <w:rsid w:val="00443869"/>
    <w:rsid w:val="00447F32"/>
    <w:rsid w:val="004E11DC"/>
    <w:rsid w:val="004F3C48"/>
    <w:rsid w:val="00506E94"/>
    <w:rsid w:val="00525DDD"/>
    <w:rsid w:val="005409AC"/>
    <w:rsid w:val="0055516A"/>
    <w:rsid w:val="005742A8"/>
    <w:rsid w:val="0058491B"/>
    <w:rsid w:val="005874F2"/>
    <w:rsid w:val="00592EA5"/>
    <w:rsid w:val="005A3170"/>
    <w:rsid w:val="005B2C89"/>
    <w:rsid w:val="005D610E"/>
    <w:rsid w:val="005E1E6D"/>
    <w:rsid w:val="006069ED"/>
    <w:rsid w:val="006128FC"/>
    <w:rsid w:val="00677396"/>
    <w:rsid w:val="0068062E"/>
    <w:rsid w:val="0069200F"/>
    <w:rsid w:val="006A65CB"/>
    <w:rsid w:val="006C3242"/>
    <w:rsid w:val="006C7CC0"/>
    <w:rsid w:val="006F63F7"/>
    <w:rsid w:val="007025C7"/>
    <w:rsid w:val="00706D7A"/>
    <w:rsid w:val="00722F0D"/>
    <w:rsid w:val="0074420E"/>
    <w:rsid w:val="00747A70"/>
    <w:rsid w:val="00783A69"/>
    <w:rsid w:val="00783E26"/>
    <w:rsid w:val="007A1D77"/>
    <w:rsid w:val="007A4ADF"/>
    <w:rsid w:val="007B4FA0"/>
    <w:rsid w:val="007C3BC7"/>
    <w:rsid w:val="007C3BCD"/>
    <w:rsid w:val="007D4ACF"/>
    <w:rsid w:val="007F0787"/>
    <w:rsid w:val="00805121"/>
    <w:rsid w:val="00810B7B"/>
    <w:rsid w:val="0082358A"/>
    <w:rsid w:val="008235CD"/>
    <w:rsid w:val="008247DE"/>
    <w:rsid w:val="00840B10"/>
    <w:rsid w:val="008513CB"/>
    <w:rsid w:val="00855A70"/>
    <w:rsid w:val="008562F3"/>
    <w:rsid w:val="00874F08"/>
    <w:rsid w:val="00882A17"/>
    <w:rsid w:val="008A7F84"/>
    <w:rsid w:val="0091702E"/>
    <w:rsid w:val="00923B0C"/>
    <w:rsid w:val="0094021C"/>
    <w:rsid w:val="0094065A"/>
    <w:rsid w:val="00950FD3"/>
    <w:rsid w:val="00952F86"/>
    <w:rsid w:val="00982B28"/>
    <w:rsid w:val="00983DA5"/>
    <w:rsid w:val="00987E2B"/>
    <w:rsid w:val="009C4849"/>
    <w:rsid w:val="009D313F"/>
    <w:rsid w:val="00A10491"/>
    <w:rsid w:val="00A231F1"/>
    <w:rsid w:val="00A24359"/>
    <w:rsid w:val="00A30D1C"/>
    <w:rsid w:val="00A47A5A"/>
    <w:rsid w:val="00A62CF6"/>
    <w:rsid w:val="00A6683B"/>
    <w:rsid w:val="00A97F94"/>
    <w:rsid w:val="00AA7EA2"/>
    <w:rsid w:val="00B01A6D"/>
    <w:rsid w:val="00B03099"/>
    <w:rsid w:val="00B05BC8"/>
    <w:rsid w:val="00B64B47"/>
    <w:rsid w:val="00B81E15"/>
    <w:rsid w:val="00B93B7B"/>
    <w:rsid w:val="00C002DE"/>
    <w:rsid w:val="00C25EEC"/>
    <w:rsid w:val="00C32244"/>
    <w:rsid w:val="00C53BF8"/>
    <w:rsid w:val="00C56B5F"/>
    <w:rsid w:val="00C66157"/>
    <w:rsid w:val="00C674FE"/>
    <w:rsid w:val="00C67501"/>
    <w:rsid w:val="00C75633"/>
    <w:rsid w:val="00C85CB5"/>
    <w:rsid w:val="00C97F51"/>
    <w:rsid w:val="00CA08BA"/>
    <w:rsid w:val="00CE2EE1"/>
    <w:rsid w:val="00CE3349"/>
    <w:rsid w:val="00CE36E5"/>
    <w:rsid w:val="00CF27F5"/>
    <w:rsid w:val="00CF3FFD"/>
    <w:rsid w:val="00D10CCF"/>
    <w:rsid w:val="00D25E4A"/>
    <w:rsid w:val="00D77D0F"/>
    <w:rsid w:val="00D8311F"/>
    <w:rsid w:val="00DA1CF0"/>
    <w:rsid w:val="00DC1E02"/>
    <w:rsid w:val="00DC24B4"/>
    <w:rsid w:val="00DC5FB0"/>
    <w:rsid w:val="00DF16DC"/>
    <w:rsid w:val="00E45211"/>
    <w:rsid w:val="00E473C5"/>
    <w:rsid w:val="00E5662C"/>
    <w:rsid w:val="00E92863"/>
    <w:rsid w:val="00EB6526"/>
    <w:rsid w:val="00EB796D"/>
    <w:rsid w:val="00EE5CF2"/>
    <w:rsid w:val="00F058DC"/>
    <w:rsid w:val="00F24FC4"/>
    <w:rsid w:val="00F2676C"/>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06D9E"/>
  <w15:chartTrackingRefBased/>
  <w15:docId w15:val="{9698100A-20E3-4032-9E9C-C4A761A6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2D4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general-secretariat/ties/ISCGDocumentLibrary/1st%20Meeting%202023/Resolution%20191-Rev%20Bucharest%202022-E.pdf" TargetMode="External"/><Relationship Id="rId18" Type="http://schemas.openxmlformats.org/officeDocument/2006/relationships/hyperlink" Target="https://www.itu.int/en/general-secretariat/Pages/ISCG/default.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council/Documents/basic-texts-2023/RES-191-E.pdf" TargetMode="External"/><Relationship Id="rId17" Type="http://schemas.openxmlformats.org/officeDocument/2006/relationships/hyperlink" Target="https://www.itu.int/en/general-secretariat/ties/ISCGDocumentLibrary/Liaisons%20Statements%20on%20Inter-Sectoral%20Coordination%20Activities/Table%202.pdf" TargetMode="External"/><Relationship Id="rId2" Type="http://schemas.openxmlformats.org/officeDocument/2006/relationships/numbering" Target="numbering.xml"/><Relationship Id="rId16" Type="http://schemas.openxmlformats.org/officeDocument/2006/relationships/hyperlink" Target="https://www.itu.int/en/general-secretariat/ties/ISCGDocumentLibrary/Liaisons%20Statements%20on%20Inter-Sectoral%20Coordination%20Activities/Table%20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Pages/ISCG/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general-secretariat/ties/ISCGDocumentLibrary/1st%20Meeting%202023/Mapping-of-resolutions-Updated%20Oct2022.pdf" TargetMode="External"/><Relationship Id="rId23" Type="http://schemas.openxmlformats.org/officeDocument/2006/relationships/fontTable" Target="fontTable.xml"/><Relationship Id="rId10" Type="http://schemas.openxmlformats.org/officeDocument/2006/relationships/hyperlink" Target="https://www.itu.int/en/council/Documents/basic-texts-2023/DEC-005-A.pdf" TargetMode="External"/><Relationship Id="rId19" Type="http://schemas.openxmlformats.org/officeDocument/2006/relationships/hyperlink" Target="https://www.itu.int/en/events/Pages/default.aspx" TargetMode="External"/><Relationship Id="rId4" Type="http://schemas.openxmlformats.org/officeDocument/2006/relationships/settings" Target="settings.xml"/><Relationship Id="rId9" Type="http://schemas.openxmlformats.org/officeDocument/2006/relationships/hyperlink" Target="https://www.itu.int/en/council/Documents/basic-texts-2023/RES-191-A.pdf" TargetMode="External"/><Relationship Id="rId14" Type="http://schemas.openxmlformats.org/officeDocument/2006/relationships/hyperlink" Target="https://www.itu.int/en/general-secretariat/Pages/ISCG/Terms-of-reference-for-IST.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Arabic-SA</cp:lastModifiedBy>
  <cp:revision>7</cp:revision>
  <dcterms:created xsi:type="dcterms:W3CDTF">2023-05-18T12:47:00Z</dcterms:created>
  <dcterms:modified xsi:type="dcterms:W3CDTF">2023-05-18T13:57:00Z</dcterms:modified>
</cp:coreProperties>
</file>