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4E238D" w:rsidRPr="003D1E8B" w14:paraId="1C20896F" w14:textId="77777777" w:rsidTr="004E238D">
        <w:trPr>
          <w:cantSplit/>
          <w:trHeight w:val="1134"/>
        </w:trPr>
        <w:tc>
          <w:tcPr>
            <w:tcW w:w="6379" w:type="dxa"/>
          </w:tcPr>
          <w:p w14:paraId="3F7D2D25" w14:textId="77777777" w:rsidR="004E238D" w:rsidRPr="003D1E8B" w:rsidRDefault="004E238D" w:rsidP="00426639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D1E8B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3D1E8B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51312234" w:rsidR="004E238D" w:rsidRPr="003D1E8B" w:rsidRDefault="004E238D" w:rsidP="00426639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30</w:t>
            </w:r>
            <w:r w:rsidRPr="003D1E8B">
              <w:rPr>
                <w:b/>
                <w:bCs/>
                <w:sz w:val="26"/>
                <w:szCs w:val="26"/>
                <w:lang w:val="fr-FR"/>
              </w:rPr>
              <w:t xml:space="preserve">ème réunion, </w:t>
            </w:r>
            <w:r>
              <w:rPr>
                <w:b/>
                <w:bCs/>
                <w:sz w:val="26"/>
                <w:szCs w:val="26"/>
                <w:lang w:val="fr-FR"/>
              </w:rPr>
              <w:t>Genève, Suisse, 19-23 juin 2023</w:t>
            </w:r>
          </w:p>
        </w:tc>
        <w:tc>
          <w:tcPr>
            <w:tcW w:w="3509" w:type="dxa"/>
          </w:tcPr>
          <w:p w14:paraId="5BB3CF32" w14:textId="2BFBE1BC" w:rsidR="004E238D" w:rsidRPr="003D1E8B" w:rsidRDefault="004E238D" w:rsidP="00426639">
            <w:pPr>
              <w:spacing w:before="240"/>
              <w:ind w:right="142"/>
              <w:jc w:val="right"/>
              <w:rPr>
                <w:lang w:val="fr-FR"/>
              </w:rPr>
            </w:pPr>
            <w:r w:rsidRPr="003D1E8B">
              <w:rPr>
                <w:noProof/>
                <w:lang w:val="en-US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3D1E8B" w14:paraId="27F9265D" w14:textId="77777777" w:rsidTr="005221A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74519C1" w14:textId="77777777" w:rsidR="00683C32" w:rsidRPr="003D1E8B" w:rsidRDefault="00683C32" w:rsidP="00426639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0F9BDF5" w14:textId="77777777" w:rsidR="00683C32" w:rsidRPr="003D1E8B" w:rsidRDefault="00683C32" w:rsidP="00426639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BE62D1" w:rsidRPr="00FC1F89" w14:paraId="46C2A819" w14:textId="77777777" w:rsidTr="005221A2">
        <w:trPr>
          <w:cantSplit/>
        </w:trPr>
        <w:tc>
          <w:tcPr>
            <w:tcW w:w="6379" w:type="dxa"/>
          </w:tcPr>
          <w:p w14:paraId="1C4186C5" w14:textId="77777777" w:rsidR="00BE62D1" w:rsidRPr="003D1E8B" w:rsidRDefault="00BE62D1" w:rsidP="00426639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18DBE3E6" w14:textId="22D37D89" w:rsidR="00BE62D1" w:rsidRPr="003D1E8B" w:rsidRDefault="00BE62D1" w:rsidP="00426639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3D1E8B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3D1E8B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="00FC1F89">
              <w:rPr>
                <w:b/>
                <w:bCs/>
                <w:lang w:val="fr-FR"/>
              </w:rPr>
              <w:t>3/8</w:t>
            </w:r>
            <w:r w:rsidRPr="003D1E8B">
              <w:rPr>
                <w:b/>
                <w:bCs/>
                <w:lang w:val="fr-FR"/>
              </w:rPr>
              <w:t>-F</w:t>
            </w:r>
          </w:p>
        </w:tc>
      </w:tr>
      <w:tr w:rsidR="00BE62D1" w:rsidRPr="003D1E8B" w14:paraId="3E4E062E" w14:textId="77777777" w:rsidTr="005221A2">
        <w:trPr>
          <w:cantSplit/>
        </w:trPr>
        <w:tc>
          <w:tcPr>
            <w:tcW w:w="6379" w:type="dxa"/>
          </w:tcPr>
          <w:p w14:paraId="34B7B41B" w14:textId="77777777" w:rsidR="00BE62D1" w:rsidRPr="003D1E8B" w:rsidRDefault="00BE62D1" w:rsidP="0042663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6852E4D" w14:textId="605DB97E" w:rsidR="00BE62D1" w:rsidRPr="003D1E8B" w:rsidRDefault="00FC1F89" w:rsidP="00426639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9 mai 2023</w:t>
            </w:r>
          </w:p>
        </w:tc>
      </w:tr>
      <w:tr w:rsidR="00683C32" w:rsidRPr="003D1E8B" w14:paraId="3834278A" w14:textId="77777777" w:rsidTr="005221A2">
        <w:trPr>
          <w:cantSplit/>
        </w:trPr>
        <w:tc>
          <w:tcPr>
            <w:tcW w:w="6379" w:type="dxa"/>
          </w:tcPr>
          <w:p w14:paraId="524FF41E" w14:textId="77777777" w:rsidR="00683C32" w:rsidRPr="003D1E8B" w:rsidRDefault="00683C32" w:rsidP="00426639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605501D5" w14:textId="395EB052" w:rsidR="00514D2F" w:rsidRPr="003D1E8B" w:rsidRDefault="0096201B" w:rsidP="00426639">
            <w:pPr>
              <w:spacing w:before="0"/>
              <w:rPr>
                <w:szCs w:val="24"/>
                <w:lang w:val="fr-FR"/>
              </w:rPr>
            </w:pPr>
            <w:r w:rsidRPr="003D1E8B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3D1E8B">
              <w:rPr>
                <w:b/>
                <w:lang w:val="fr-FR"/>
              </w:rPr>
              <w:t xml:space="preserve"> </w:t>
            </w:r>
            <w:r w:rsidR="009B008D" w:rsidRPr="003D1E8B">
              <w:rPr>
                <w:b/>
                <w:lang w:val="fr-FR"/>
              </w:rPr>
              <w:t>anglais</w:t>
            </w:r>
          </w:p>
        </w:tc>
      </w:tr>
      <w:tr w:rsidR="00A13162" w:rsidRPr="00490500" w14:paraId="29562115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43DDA6D5" w14:textId="04C3AC6C" w:rsidR="00A13162" w:rsidRPr="003D1E8B" w:rsidRDefault="00FC1F89" w:rsidP="00426639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>
              <w:rPr>
                <w:bCs/>
                <w:lang w:val="fr-FR"/>
              </w:rPr>
              <w:t>Directeur</w:t>
            </w:r>
            <w:r w:rsidR="0031739D" w:rsidRPr="003D1E8B">
              <w:rPr>
                <w:bCs/>
                <w:lang w:val="fr-FR"/>
              </w:rPr>
              <w:t xml:space="preserve"> du Bureau de développement des télécommunications</w:t>
            </w:r>
          </w:p>
        </w:tc>
      </w:tr>
      <w:tr w:rsidR="00AC6F14" w:rsidRPr="00490500" w14:paraId="7644819D" w14:textId="77777777" w:rsidTr="00107E85">
        <w:trPr>
          <w:cantSplit/>
        </w:trPr>
        <w:tc>
          <w:tcPr>
            <w:tcW w:w="9888" w:type="dxa"/>
            <w:gridSpan w:val="2"/>
          </w:tcPr>
          <w:p w14:paraId="683FE517" w14:textId="765B7245" w:rsidR="00AC6F14" w:rsidRPr="00490500" w:rsidRDefault="00490500" w:rsidP="00490500">
            <w:pPr>
              <w:jc w:val="center"/>
              <w:rPr>
                <w:sz w:val="28"/>
                <w:szCs w:val="28"/>
                <w:lang w:val="fr-FR"/>
              </w:rPr>
            </w:pPr>
            <w:bookmarkStart w:id="5" w:name="Title"/>
            <w:bookmarkEnd w:id="5"/>
            <w:r w:rsidRPr="00490500">
              <w:rPr>
                <w:sz w:val="28"/>
                <w:szCs w:val="28"/>
                <w:lang w:val="fr-FR"/>
              </w:rPr>
              <w:t>Membres du Secteur et Associés de l'UIT-D et établissements universitaires participant aux travaux de l'UIT-D</w:t>
            </w:r>
          </w:p>
        </w:tc>
      </w:tr>
      <w:tr w:rsidR="00A721F4" w:rsidRPr="00490500" w14:paraId="0E912AC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D2D5135" w14:textId="77777777" w:rsidR="00A721F4" w:rsidRPr="003D1E8B" w:rsidRDefault="00A721F4" w:rsidP="00426639">
            <w:pPr>
              <w:rPr>
                <w:lang w:val="fr-FR"/>
              </w:rPr>
            </w:pPr>
          </w:p>
        </w:tc>
      </w:tr>
      <w:tr w:rsidR="00A721F4" w:rsidRPr="004E238D" w14:paraId="15E3CA6F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968" w14:textId="7AAE885A" w:rsidR="00A721F4" w:rsidRPr="004E238D" w:rsidRDefault="00D37A23" w:rsidP="0042663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E238D">
              <w:rPr>
                <w:b/>
                <w:bCs/>
                <w:szCs w:val="24"/>
                <w:lang w:val="fr-FR"/>
              </w:rPr>
              <w:t>Résumé</w:t>
            </w:r>
            <w:r w:rsidR="00A721F4" w:rsidRPr="004E238D">
              <w:rPr>
                <w:b/>
                <w:bCs/>
                <w:szCs w:val="24"/>
                <w:lang w:val="fr-FR"/>
              </w:rPr>
              <w:t>:</w:t>
            </w:r>
          </w:p>
          <w:p w14:paraId="47745426" w14:textId="35E37227" w:rsidR="005221A2" w:rsidRPr="004E238D" w:rsidRDefault="0031739D" w:rsidP="00426639">
            <w:pPr>
              <w:spacing w:after="120"/>
              <w:rPr>
                <w:szCs w:val="24"/>
                <w:lang w:val="fr-FR"/>
              </w:rPr>
            </w:pPr>
            <w:r w:rsidRPr="004E238D">
              <w:rPr>
                <w:lang w:val="fr-FR"/>
              </w:rPr>
              <w:t>Le présent document</w:t>
            </w:r>
            <w:r w:rsidR="00632E82" w:rsidRPr="004E238D">
              <w:rPr>
                <w:lang w:val="fr-FR"/>
              </w:rPr>
              <w:t xml:space="preserve"> </w:t>
            </w:r>
            <w:r w:rsidRPr="004E238D">
              <w:rPr>
                <w:lang w:val="fr-FR"/>
              </w:rPr>
              <w:t>donne un aperçu de l</w:t>
            </w:r>
            <w:r w:rsidR="00490500">
              <w:rPr>
                <w:lang w:val="fr-FR"/>
              </w:rPr>
              <w:t>'</w:t>
            </w:r>
            <w:r w:rsidRPr="004E238D">
              <w:rPr>
                <w:lang w:val="fr-FR"/>
              </w:rPr>
              <w:t>évolution de la composition de l</w:t>
            </w:r>
            <w:r w:rsidR="00490500">
              <w:rPr>
                <w:lang w:val="fr-FR"/>
              </w:rPr>
              <w:t>'</w:t>
            </w:r>
            <w:r w:rsidRPr="004E238D">
              <w:rPr>
                <w:lang w:val="fr-FR"/>
              </w:rPr>
              <w:t>UIT</w:t>
            </w:r>
            <w:r w:rsidR="00E21D1A" w:rsidRPr="004E238D">
              <w:rPr>
                <w:lang w:val="fr-FR"/>
              </w:rPr>
              <w:noBreakHyphen/>
            </w:r>
            <w:r w:rsidRPr="004E238D">
              <w:rPr>
                <w:lang w:val="fr-FR"/>
              </w:rPr>
              <w:t>D</w:t>
            </w:r>
            <w:r w:rsidR="00E83EE4" w:rsidRPr="004E238D">
              <w:rPr>
                <w:lang w:val="fr-FR"/>
              </w:rPr>
              <w:t xml:space="preserve"> en 2021</w:t>
            </w:r>
            <w:r w:rsidR="004E238D" w:rsidRPr="004E238D">
              <w:rPr>
                <w:lang w:val="fr-FR"/>
              </w:rPr>
              <w:t>, en </w:t>
            </w:r>
            <w:r w:rsidR="00FC1F89" w:rsidRPr="004E238D">
              <w:rPr>
                <w:lang w:val="fr-FR"/>
              </w:rPr>
              <w:t>2022 et jusqu</w:t>
            </w:r>
            <w:r w:rsidR="00490500">
              <w:rPr>
                <w:lang w:val="fr-FR"/>
              </w:rPr>
              <w:t>'</w:t>
            </w:r>
            <w:r w:rsidR="00FC1F89" w:rsidRPr="004E238D">
              <w:rPr>
                <w:lang w:val="fr-FR"/>
              </w:rPr>
              <w:t>au 5 mai 2023</w:t>
            </w:r>
            <w:r w:rsidRPr="004E238D">
              <w:rPr>
                <w:lang w:val="fr-FR"/>
              </w:rPr>
              <w:t xml:space="preserve">. </w:t>
            </w:r>
            <w:r w:rsidR="006E4D25" w:rsidRPr="004E238D">
              <w:rPr>
                <w:lang w:val="fr-FR"/>
              </w:rPr>
              <w:t>On y trouve</w:t>
            </w:r>
            <w:r w:rsidR="00632E82" w:rsidRPr="004E238D">
              <w:rPr>
                <w:lang w:val="fr-FR"/>
              </w:rPr>
              <w:t xml:space="preserve"> </w:t>
            </w:r>
            <w:r w:rsidR="006E4D25" w:rsidRPr="004E238D">
              <w:rPr>
                <w:lang w:val="fr-FR"/>
              </w:rPr>
              <w:t>également</w:t>
            </w:r>
            <w:r w:rsidRPr="004E238D">
              <w:rPr>
                <w:lang w:val="fr-FR"/>
              </w:rPr>
              <w:t xml:space="preserve"> des recommandations concernant les mesures </w:t>
            </w:r>
            <w:r w:rsidR="000A2895" w:rsidRPr="004E238D">
              <w:rPr>
                <w:lang w:val="fr-FR"/>
              </w:rPr>
              <w:t>visant à</w:t>
            </w:r>
            <w:r w:rsidR="00EF2EEF" w:rsidRPr="004E238D">
              <w:rPr>
                <w:lang w:val="fr-FR"/>
              </w:rPr>
              <w:t xml:space="preserve"> </w:t>
            </w:r>
            <w:r w:rsidR="006E4D25" w:rsidRPr="004E238D">
              <w:rPr>
                <w:lang w:val="fr-FR"/>
              </w:rPr>
              <w:t xml:space="preserve">intensifier </w:t>
            </w:r>
            <w:r w:rsidR="00EF2EEF" w:rsidRPr="004E238D">
              <w:rPr>
                <w:lang w:val="fr-FR"/>
              </w:rPr>
              <w:t>les efforts consentis pour</w:t>
            </w:r>
            <w:r w:rsidR="00632E82" w:rsidRPr="004E238D">
              <w:rPr>
                <w:lang w:val="fr-FR"/>
              </w:rPr>
              <w:t xml:space="preserve"> </w:t>
            </w:r>
            <w:r w:rsidR="00FC1F89" w:rsidRPr="004E238D">
              <w:rPr>
                <w:color w:val="000000"/>
                <w:lang w:val="fr-FR"/>
              </w:rPr>
              <w:t>fidéliser</w:t>
            </w:r>
            <w:r w:rsidR="00632E82" w:rsidRPr="004E238D">
              <w:rPr>
                <w:color w:val="000000"/>
                <w:lang w:val="fr-FR"/>
              </w:rPr>
              <w:t xml:space="preserve"> </w:t>
            </w:r>
            <w:r w:rsidR="006E4D25" w:rsidRPr="004E238D">
              <w:rPr>
                <w:color w:val="000000"/>
                <w:lang w:val="fr-FR"/>
              </w:rPr>
              <w:t xml:space="preserve">davantage de membres et en </w:t>
            </w:r>
            <w:r w:rsidR="005D711F" w:rsidRPr="004E238D">
              <w:rPr>
                <w:lang w:val="fr-FR"/>
              </w:rPr>
              <w:t>attirer de nouveaux</w:t>
            </w:r>
            <w:r w:rsidR="00FC1F89" w:rsidRPr="004E238D">
              <w:rPr>
                <w:lang w:val="fr-FR"/>
              </w:rPr>
              <w:t>, conformément aux résultats de la Conférence mondiale de développement des télécommunications de 2022 (CMDT-22) et de la Conférence de plénipotentiaires de 2022</w:t>
            </w:r>
            <w:r w:rsidR="00826E44" w:rsidRPr="004E238D">
              <w:rPr>
                <w:lang w:val="fr-FR"/>
              </w:rPr>
              <w:t xml:space="preserve">. </w:t>
            </w:r>
            <w:r w:rsidR="00D605BD" w:rsidRPr="004E238D">
              <w:rPr>
                <w:lang w:val="fr-FR"/>
              </w:rPr>
              <w:t>L</w:t>
            </w:r>
            <w:r w:rsidR="00490500">
              <w:rPr>
                <w:lang w:val="fr-FR"/>
              </w:rPr>
              <w:t>'</w:t>
            </w:r>
            <w:r w:rsidR="00D605BD" w:rsidRPr="004E238D">
              <w:rPr>
                <w:lang w:val="fr-FR"/>
              </w:rPr>
              <w:t>UIT</w:t>
            </w:r>
            <w:r w:rsidR="00187554" w:rsidRPr="004E238D">
              <w:rPr>
                <w:lang w:val="fr-FR"/>
              </w:rPr>
              <w:t>-D comprend</w:t>
            </w:r>
            <w:r w:rsidRPr="004E238D">
              <w:rPr>
                <w:lang w:val="fr-FR"/>
              </w:rPr>
              <w:t xml:space="preserve"> des Membres de Secteur, des Associés et des établissements universitaires</w:t>
            </w:r>
            <w:bookmarkStart w:id="6" w:name="dorlang"/>
            <w:bookmarkEnd w:id="6"/>
            <w:r w:rsidRPr="004E238D">
              <w:rPr>
                <w:rStyle w:val="FootnoteReference"/>
                <w:lang w:val="fr-FR"/>
              </w:rPr>
              <w:footnoteReference w:id="1"/>
            </w:r>
            <w:r w:rsidRPr="004E238D">
              <w:rPr>
                <w:lang w:val="fr-FR"/>
              </w:rPr>
              <w:t>.</w:t>
            </w:r>
          </w:p>
          <w:p w14:paraId="238E500E" w14:textId="33A88DD0" w:rsidR="00A721F4" w:rsidRPr="004E238D" w:rsidRDefault="00D37A23" w:rsidP="0042663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E238D">
              <w:rPr>
                <w:b/>
                <w:bCs/>
                <w:lang w:val="fr-FR"/>
              </w:rPr>
              <w:t>Suite à donner</w:t>
            </w:r>
            <w:r w:rsidR="00A721F4" w:rsidRPr="004E238D">
              <w:rPr>
                <w:b/>
                <w:bCs/>
                <w:lang w:val="fr-FR"/>
              </w:rPr>
              <w:t>:</w:t>
            </w:r>
          </w:p>
          <w:p w14:paraId="1032B5F3" w14:textId="7D50696F" w:rsidR="005221A2" w:rsidRPr="004E238D" w:rsidRDefault="0031739D" w:rsidP="00426639">
            <w:pPr>
              <w:spacing w:after="120"/>
              <w:rPr>
                <w:szCs w:val="24"/>
                <w:lang w:val="fr-FR"/>
              </w:rPr>
            </w:pPr>
            <w:r w:rsidRPr="004E238D">
              <w:rPr>
                <w:lang w:val="fr-FR"/>
              </w:rPr>
              <w:t>Le GCDT est invité à prendre note du présent document et à fournir les orientations qu</w:t>
            </w:r>
            <w:r w:rsidR="00490500">
              <w:rPr>
                <w:lang w:val="fr-FR"/>
              </w:rPr>
              <w:t>'</w:t>
            </w:r>
            <w:r w:rsidRPr="004E238D">
              <w:rPr>
                <w:lang w:val="fr-FR"/>
              </w:rPr>
              <w:t>il jugera nécessaires.</w:t>
            </w:r>
          </w:p>
          <w:p w14:paraId="4E7A67C4" w14:textId="318D14E2" w:rsidR="00A721F4" w:rsidRPr="004E238D" w:rsidRDefault="00A721F4" w:rsidP="00426639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4E238D">
              <w:rPr>
                <w:b/>
                <w:bCs/>
                <w:szCs w:val="24"/>
                <w:lang w:val="fr-FR"/>
              </w:rPr>
              <w:t>R</w:t>
            </w:r>
            <w:r w:rsidR="00D37A23" w:rsidRPr="004E238D">
              <w:rPr>
                <w:b/>
                <w:bCs/>
                <w:szCs w:val="24"/>
                <w:lang w:val="fr-FR"/>
              </w:rPr>
              <w:t>é</w:t>
            </w:r>
            <w:r w:rsidRPr="004E238D">
              <w:rPr>
                <w:b/>
                <w:bCs/>
                <w:szCs w:val="24"/>
                <w:lang w:val="fr-FR"/>
              </w:rPr>
              <w:t>f</w:t>
            </w:r>
            <w:r w:rsidR="00D37A23" w:rsidRPr="004E238D">
              <w:rPr>
                <w:b/>
                <w:bCs/>
                <w:szCs w:val="24"/>
                <w:lang w:val="fr-FR"/>
              </w:rPr>
              <w:t>é</w:t>
            </w:r>
            <w:r w:rsidRPr="004E238D">
              <w:rPr>
                <w:b/>
                <w:bCs/>
                <w:szCs w:val="24"/>
                <w:lang w:val="fr-FR"/>
              </w:rPr>
              <w:t>rences:</w:t>
            </w:r>
          </w:p>
          <w:p w14:paraId="48EBB74C" w14:textId="7024E838" w:rsidR="00A721F4" w:rsidRPr="003D1E8B" w:rsidRDefault="0031739D" w:rsidP="004E238D">
            <w:pPr>
              <w:spacing w:after="120"/>
              <w:rPr>
                <w:szCs w:val="24"/>
                <w:lang w:val="fr-FR"/>
              </w:rPr>
            </w:pPr>
            <w:r w:rsidRPr="004E238D">
              <w:rPr>
                <w:lang w:val="fr-FR"/>
              </w:rPr>
              <w:t>Résolution 71 (Rév.</w:t>
            </w:r>
            <w:r w:rsidR="00D771C2" w:rsidRPr="004E238D">
              <w:rPr>
                <w:lang w:val="fr-FR"/>
              </w:rPr>
              <w:t xml:space="preserve"> </w:t>
            </w:r>
            <w:r w:rsidR="00FC1F89" w:rsidRPr="004E238D">
              <w:rPr>
                <w:lang w:val="fr-FR"/>
              </w:rPr>
              <w:t>Kigali, 2022</w:t>
            </w:r>
            <w:r w:rsidRPr="004E238D">
              <w:rPr>
                <w:lang w:val="fr-FR"/>
              </w:rPr>
              <w:t>) de la CMDT; Résolutions 169 (Rév.</w:t>
            </w:r>
            <w:r w:rsidR="00FC1F89" w:rsidRPr="004E238D">
              <w:rPr>
                <w:lang w:val="fr-FR"/>
              </w:rPr>
              <w:t xml:space="preserve"> Bucarest, 2022</w:t>
            </w:r>
            <w:r w:rsidRPr="004E238D">
              <w:rPr>
                <w:lang w:val="fr-FR"/>
              </w:rPr>
              <w:t>), 205 (</w:t>
            </w:r>
            <w:r w:rsidR="00DC1228" w:rsidRPr="004E238D">
              <w:rPr>
                <w:lang w:val="fr-FR"/>
              </w:rPr>
              <w:t>Rév.</w:t>
            </w:r>
            <w:r w:rsidR="003816A0">
              <w:rPr>
                <w:lang w:val="fr-FR"/>
              </w:rPr>
              <w:t> </w:t>
            </w:r>
            <w:r w:rsidR="00FC1F89" w:rsidRPr="004E238D">
              <w:rPr>
                <w:lang w:val="fr-FR"/>
              </w:rPr>
              <w:t>Bucarest, 2022</w:t>
            </w:r>
            <w:r w:rsidRPr="004E238D">
              <w:rPr>
                <w:lang w:val="fr-FR"/>
              </w:rPr>
              <w:t>) et 209 (</w:t>
            </w:r>
            <w:r w:rsidR="00DC1228" w:rsidRPr="004E238D">
              <w:rPr>
                <w:lang w:val="fr-FR"/>
              </w:rPr>
              <w:t xml:space="preserve">Rév. </w:t>
            </w:r>
            <w:r w:rsidR="00FC1F89" w:rsidRPr="004E238D">
              <w:rPr>
                <w:lang w:val="fr-FR"/>
              </w:rPr>
              <w:t>Bucarest, 2022</w:t>
            </w:r>
            <w:r w:rsidRPr="004E238D">
              <w:rPr>
                <w:lang w:val="fr-FR"/>
              </w:rPr>
              <w:t>) de la Conférence de plénipotentiaires.</w:t>
            </w:r>
          </w:p>
        </w:tc>
      </w:tr>
    </w:tbl>
    <w:p w14:paraId="54B2E332" w14:textId="66EF7CEB" w:rsidR="00D24347" w:rsidRDefault="00D24347" w:rsidP="00426639">
      <w:pPr>
        <w:spacing w:before="240"/>
        <w:rPr>
          <w:lang w:val="fr-FR"/>
        </w:rPr>
      </w:pPr>
      <w:r w:rsidRPr="003D1E8B">
        <w:rPr>
          <w:lang w:val="fr-FR"/>
        </w:rPr>
        <w:br w:type="page"/>
      </w:r>
    </w:p>
    <w:p w14:paraId="51990AFC" w14:textId="77777777" w:rsidR="00A77779" w:rsidRPr="003D1E8B" w:rsidRDefault="00A77779" w:rsidP="00426639">
      <w:pPr>
        <w:pStyle w:val="Heading1"/>
        <w:rPr>
          <w:lang w:val="fr-FR"/>
        </w:rPr>
      </w:pPr>
      <w:r w:rsidRPr="003D1E8B">
        <w:rPr>
          <w:lang w:val="fr-FR"/>
        </w:rPr>
        <w:lastRenderedPageBreak/>
        <w:t>1</w:t>
      </w:r>
      <w:r w:rsidRPr="003D1E8B">
        <w:rPr>
          <w:lang w:val="fr-FR"/>
        </w:rPr>
        <w:tab/>
        <w:t>Rappel</w:t>
      </w:r>
    </w:p>
    <w:p w14:paraId="77473EB5" w14:textId="496C484B" w:rsidR="00A77779" w:rsidRPr="003D1E8B" w:rsidRDefault="00A77779" w:rsidP="00426639">
      <w:pPr>
        <w:rPr>
          <w:lang w:val="fr-FR"/>
        </w:rPr>
      </w:pPr>
      <w:r w:rsidRPr="003D1E8B">
        <w:rPr>
          <w:lang w:val="fr-FR"/>
        </w:rPr>
        <w:t xml:space="preserve">La Conférence mondiale de développement des télécommunications tenue en </w:t>
      </w:r>
      <w:r w:rsidR="00D771C2">
        <w:rPr>
          <w:lang w:val="fr-FR"/>
        </w:rPr>
        <w:t>2022</w:t>
      </w:r>
      <w:r w:rsidRPr="003D1E8B">
        <w:rPr>
          <w:lang w:val="fr-FR"/>
        </w:rPr>
        <w:t xml:space="preserve"> (CMDT-</w:t>
      </w:r>
      <w:r w:rsidR="00D771C2">
        <w:rPr>
          <w:lang w:val="fr-FR"/>
        </w:rPr>
        <w:t>22</w:t>
      </w:r>
      <w:r w:rsidRPr="003D1E8B">
        <w:rPr>
          <w:lang w:val="fr-FR"/>
        </w:rPr>
        <w:t>) a modifié et adopté la Résolution 71 (Rév.</w:t>
      </w:r>
      <w:r w:rsidR="00D771C2">
        <w:rPr>
          <w:lang w:val="fr-FR"/>
        </w:rPr>
        <w:t xml:space="preserve"> Kigali, 2022</w:t>
      </w:r>
      <w:r w:rsidRPr="003D1E8B">
        <w:rPr>
          <w:lang w:val="fr-FR"/>
        </w:rPr>
        <w:t>)</w:t>
      </w:r>
      <w:r w:rsidR="00E21D1A" w:rsidRPr="003D1E8B">
        <w:rPr>
          <w:rStyle w:val="FootnoteReference"/>
          <w:lang w:val="fr-FR"/>
        </w:rPr>
        <w:footnoteReference w:id="2"/>
      </w:r>
      <w:r w:rsidR="006E4D25" w:rsidRPr="003D1E8B">
        <w:rPr>
          <w:lang w:val="fr-FR"/>
        </w:rPr>
        <w:t xml:space="preserve">, </w:t>
      </w:r>
      <w:r w:rsidRPr="003D1E8B">
        <w:rPr>
          <w:lang w:val="fr-FR"/>
        </w:rPr>
        <w:t>afin de promouvoir une participation active des actuels Membres de Secteur, Associés et établissements universitaires participant aux activités de l</w:t>
      </w:r>
      <w:r w:rsidR="00490500">
        <w:rPr>
          <w:lang w:val="fr-FR"/>
        </w:rPr>
        <w:t>'</w:t>
      </w:r>
      <w:r w:rsidRPr="003D1E8B">
        <w:rPr>
          <w:lang w:val="fr-FR"/>
        </w:rPr>
        <w:t xml:space="preserve">UIT-D, y compris la participation aux travaux des </w:t>
      </w:r>
      <w:r w:rsidR="00DC1228">
        <w:rPr>
          <w:lang w:val="fr-FR"/>
        </w:rPr>
        <w:t>c</w:t>
      </w:r>
      <w:r w:rsidR="00DC1228" w:rsidRPr="003D1E8B">
        <w:rPr>
          <w:lang w:val="fr-FR"/>
        </w:rPr>
        <w:t xml:space="preserve">ommissions </w:t>
      </w:r>
      <w:r w:rsidRPr="003D1E8B">
        <w:rPr>
          <w:lang w:val="fr-FR"/>
        </w:rPr>
        <w:t>d</w:t>
      </w:r>
      <w:r w:rsidR="00490500">
        <w:rPr>
          <w:lang w:val="fr-FR"/>
        </w:rPr>
        <w:t>'</w:t>
      </w:r>
      <w:r w:rsidRPr="003D1E8B">
        <w:rPr>
          <w:lang w:val="fr-FR"/>
        </w:rPr>
        <w:t>études de l</w:t>
      </w:r>
      <w:r w:rsidR="00490500">
        <w:rPr>
          <w:lang w:val="fr-FR"/>
        </w:rPr>
        <w:t>'</w:t>
      </w:r>
      <w:r w:rsidRPr="003D1E8B">
        <w:rPr>
          <w:lang w:val="fr-FR"/>
        </w:rPr>
        <w:t>UIT-D – et d</w:t>
      </w:r>
      <w:r w:rsidR="00490500">
        <w:rPr>
          <w:lang w:val="fr-FR"/>
        </w:rPr>
        <w:t>'</w:t>
      </w:r>
      <w:r w:rsidRPr="003D1E8B">
        <w:rPr>
          <w:lang w:val="fr-FR"/>
        </w:rPr>
        <w:t>attirer de nouveaux membres des secteurs public, privé et universitaire.</w:t>
      </w:r>
    </w:p>
    <w:p w14:paraId="033DABCE" w14:textId="2AA0DD6B" w:rsidR="00A77779" w:rsidRPr="003D1E8B" w:rsidRDefault="00A77779" w:rsidP="00426639">
      <w:pPr>
        <w:rPr>
          <w:lang w:val="fr-FR"/>
        </w:rPr>
      </w:pPr>
      <w:r w:rsidRPr="003D1E8B">
        <w:rPr>
          <w:lang w:val="fr-FR"/>
        </w:rPr>
        <w:t xml:space="preserve">La Résolution 71 a mis davantage en lumière </w:t>
      </w:r>
      <w:r w:rsidR="000B27A9" w:rsidRPr="003D1E8B">
        <w:rPr>
          <w:lang w:val="fr-FR"/>
        </w:rPr>
        <w:t>le</w:t>
      </w:r>
      <w:r w:rsidRPr="003D1E8B">
        <w:rPr>
          <w:lang w:val="fr-FR"/>
        </w:rPr>
        <w:t xml:space="preserve"> </w:t>
      </w:r>
      <w:r w:rsidR="00D771C2">
        <w:rPr>
          <w:lang w:val="fr-FR"/>
        </w:rPr>
        <w:t>renforcement de</w:t>
      </w:r>
      <w:r w:rsidR="003816A0">
        <w:rPr>
          <w:lang w:val="fr-FR"/>
        </w:rPr>
        <w:t xml:space="preserve"> la coopération entre les États </w:t>
      </w:r>
      <w:r w:rsidR="00D771C2">
        <w:rPr>
          <w:lang w:val="fr-FR"/>
        </w:rPr>
        <w:t>Membres, les Membres de Secteur et les Associés de l</w:t>
      </w:r>
      <w:r w:rsidR="00490500">
        <w:rPr>
          <w:lang w:val="fr-FR"/>
        </w:rPr>
        <w:t>'</w:t>
      </w:r>
      <w:r w:rsidR="00D771C2">
        <w:rPr>
          <w:lang w:val="fr-FR"/>
        </w:rPr>
        <w:t>UIT-D ainsi que les établissements universitaires participant aux travaux de l</w:t>
      </w:r>
      <w:r w:rsidR="00490500">
        <w:rPr>
          <w:lang w:val="fr-FR"/>
        </w:rPr>
        <w:t>'</w:t>
      </w:r>
      <w:r w:rsidR="00D771C2">
        <w:rPr>
          <w:lang w:val="fr-FR"/>
        </w:rPr>
        <w:t>UIT-D et, aux termes de cette Résolution, le BDT est chargé</w:t>
      </w:r>
      <w:r w:rsidR="00D771C2" w:rsidRPr="00D771C2">
        <w:rPr>
          <w:lang w:val="fr-FR"/>
        </w:rPr>
        <w:t xml:space="preserve"> de travailler en étroite collaboration avec les Membres du Secteur de l</w:t>
      </w:r>
      <w:r w:rsidR="00490500">
        <w:rPr>
          <w:lang w:val="fr-FR"/>
        </w:rPr>
        <w:t>'</w:t>
      </w:r>
      <w:r w:rsidR="00D771C2" w:rsidRPr="00D771C2">
        <w:rPr>
          <w:lang w:val="fr-FR"/>
        </w:rPr>
        <w:t>UIT-D, les Associés et les établissements universitaires, pour qu</w:t>
      </w:r>
      <w:r w:rsidR="00490500">
        <w:rPr>
          <w:lang w:val="fr-FR"/>
        </w:rPr>
        <w:t>'</w:t>
      </w:r>
      <w:r w:rsidR="00D771C2" w:rsidRPr="00D771C2">
        <w:rPr>
          <w:lang w:val="fr-FR"/>
        </w:rPr>
        <w:t>ils participent à la</w:t>
      </w:r>
      <w:r w:rsidR="00490500">
        <w:rPr>
          <w:lang w:val="fr-FR"/>
        </w:rPr>
        <w:t xml:space="preserve"> </w:t>
      </w:r>
      <w:r w:rsidR="00D771C2" w:rsidRPr="00D771C2">
        <w:rPr>
          <w:lang w:val="fr-FR"/>
        </w:rPr>
        <w:t>mise en œuvre</w:t>
      </w:r>
      <w:r w:rsidR="00490500">
        <w:rPr>
          <w:lang w:val="fr-FR"/>
        </w:rPr>
        <w:t xml:space="preserve"> </w:t>
      </w:r>
      <w:r w:rsidR="00DC1228" w:rsidRPr="003816A0">
        <w:rPr>
          <w:lang w:val="fr-FR"/>
        </w:rPr>
        <w:t>réussie</w:t>
      </w:r>
      <w:r w:rsidR="00490500" w:rsidRPr="003816A0">
        <w:rPr>
          <w:lang w:val="fr-FR"/>
        </w:rPr>
        <w:t xml:space="preserve"> </w:t>
      </w:r>
      <w:r w:rsidR="00D771C2" w:rsidRPr="003816A0">
        <w:rPr>
          <w:lang w:val="fr-FR"/>
        </w:rPr>
        <w:t>d</w:t>
      </w:r>
      <w:r w:rsidR="00D771C2" w:rsidRPr="00D771C2">
        <w:rPr>
          <w:lang w:val="fr-FR"/>
        </w:rPr>
        <w:t>u Plan d</w:t>
      </w:r>
      <w:r w:rsidR="00490500">
        <w:rPr>
          <w:lang w:val="fr-FR"/>
        </w:rPr>
        <w:t>'</w:t>
      </w:r>
      <w:r w:rsidR="00D771C2" w:rsidRPr="00D771C2">
        <w:rPr>
          <w:lang w:val="fr-FR"/>
        </w:rPr>
        <w:t>action de Kigal</w:t>
      </w:r>
      <w:r w:rsidR="00D771C2">
        <w:rPr>
          <w:lang w:val="fr-FR"/>
        </w:rPr>
        <w:t xml:space="preserve">i et afin de </w:t>
      </w:r>
      <w:r w:rsidRPr="003D1E8B">
        <w:rPr>
          <w:lang w:val="fr-FR"/>
        </w:rPr>
        <w:t>continuer d</w:t>
      </w:r>
      <w:r w:rsidR="00490500">
        <w:rPr>
          <w:lang w:val="fr-FR"/>
        </w:rPr>
        <w:t>'</w:t>
      </w:r>
      <w:r w:rsidRPr="003D1E8B">
        <w:rPr>
          <w:lang w:val="fr-FR"/>
        </w:rPr>
        <w:t>organiser des réunions de hauts dirigeants du secteur, par exemple des réunions du Groupe consultatif de professionnels chargé des questions de développement (IAGDI</w:t>
      </w:r>
      <w:r w:rsidR="000B6E94" w:rsidRPr="003D1E8B">
        <w:rPr>
          <w:lang w:val="fr-FR"/>
        </w:rPr>
        <w:t>) et</w:t>
      </w:r>
      <w:r w:rsidR="00490500">
        <w:rPr>
          <w:lang w:val="fr-FR"/>
        </w:rPr>
        <w:t xml:space="preserve"> </w:t>
      </w:r>
      <w:r w:rsidR="00DC1228">
        <w:rPr>
          <w:lang w:val="fr-FR"/>
        </w:rPr>
        <w:t xml:space="preserve">la </w:t>
      </w:r>
      <w:r w:rsidR="00DC1228" w:rsidRPr="003D1E8B">
        <w:rPr>
          <w:lang w:val="fr-FR"/>
        </w:rPr>
        <w:t>réunion</w:t>
      </w:r>
      <w:r w:rsidR="00490500">
        <w:rPr>
          <w:lang w:val="fr-FR"/>
        </w:rPr>
        <w:t xml:space="preserve"> </w:t>
      </w:r>
      <w:r w:rsidRPr="003D1E8B">
        <w:rPr>
          <w:lang w:val="fr-FR"/>
        </w:rPr>
        <w:t>des Directeurs de la réglementation du secteur privé</w:t>
      </w:r>
      <w:r w:rsidR="003816A0">
        <w:rPr>
          <w:lang w:val="fr-FR"/>
        </w:rPr>
        <w:t xml:space="preserve"> (IADGI</w:t>
      </w:r>
      <w:r w:rsidR="003816A0">
        <w:rPr>
          <w:lang w:val="fr-FR"/>
        </w:rPr>
        <w:noBreakHyphen/>
      </w:r>
      <w:r w:rsidR="00D771C2">
        <w:rPr>
          <w:lang w:val="fr-FR"/>
        </w:rPr>
        <w:t>CRO)</w:t>
      </w:r>
      <w:r w:rsidRPr="003D1E8B">
        <w:rPr>
          <w:lang w:val="fr-FR"/>
        </w:rPr>
        <w:t>.</w:t>
      </w:r>
    </w:p>
    <w:p w14:paraId="6FF4AFA9" w14:textId="5FA08D16" w:rsidR="00A77779" w:rsidRPr="003D1E8B" w:rsidRDefault="00A77779" w:rsidP="00426639">
      <w:pPr>
        <w:pStyle w:val="Heading1"/>
        <w:rPr>
          <w:lang w:val="fr-FR"/>
        </w:rPr>
      </w:pPr>
      <w:r w:rsidRPr="003D1E8B">
        <w:rPr>
          <w:lang w:val="fr-FR"/>
        </w:rPr>
        <w:t>2</w:t>
      </w:r>
      <w:r w:rsidRPr="003D1E8B">
        <w:rPr>
          <w:lang w:val="fr-FR"/>
        </w:rPr>
        <w:tab/>
      </w:r>
      <w:r w:rsidR="00EF23A8" w:rsidRPr="003D1E8B">
        <w:rPr>
          <w:lang w:val="fr-FR"/>
        </w:rPr>
        <w:t>Évolution de la c</w:t>
      </w:r>
      <w:r w:rsidRPr="003D1E8B">
        <w:rPr>
          <w:lang w:val="fr-FR"/>
        </w:rPr>
        <w:t>omposition de l</w:t>
      </w:r>
      <w:r w:rsidR="00490500">
        <w:rPr>
          <w:lang w:val="fr-FR"/>
        </w:rPr>
        <w:t>'</w:t>
      </w:r>
      <w:r w:rsidRPr="003D1E8B">
        <w:rPr>
          <w:lang w:val="fr-FR"/>
        </w:rPr>
        <w:t>UIT-D</w:t>
      </w:r>
    </w:p>
    <w:p w14:paraId="1903DE96" w14:textId="65C2C267" w:rsidR="00A77779" w:rsidRDefault="004E42B0" w:rsidP="008C1EED">
      <w:pPr>
        <w:spacing w:after="360"/>
        <w:rPr>
          <w:lang w:val="fr-FR"/>
        </w:rPr>
      </w:pPr>
      <w:r w:rsidRPr="003D1E8B">
        <w:rPr>
          <w:lang w:val="fr-FR"/>
        </w:rPr>
        <w:t>Le</w:t>
      </w:r>
      <w:r w:rsidR="00EC452C">
        <w:rPr>
          <w:lang w:val="fr-FR"/>
        </w:rPr>
        <w:t>s</w:t>
      </w:r>
      <w:r w:rsidRPr="003D1E8B">
        <w:rPr>
          <w:lang w:val="fr-FR"/>
        </w:rPr>
        <w:t xml:space="preserve"> </w:t>
      </w:r>
      <w:r w:rsidR="006E4D25" w:rsidRPr="00B74EE0">
        <w:rPr>
          <w:b/>
          <w:bCs/>
          <w:lang w:val="fr-FR"/>
        </w:rPr>
        <w:t>Graphique</w:t>
      </w:r>
      <w:r w:rsidR="00EC452C">
        <w:rPr>
          <w:b/>
          <w:bCs/>
          <w:lang w:val="fr-FR"/>
        </w:rPr>
        <w:t>s</w:t>
      </w:r>
      <w:r w:rsidR="006E4D25" w:rsidRPr="00B74EE0">
        <w:rPr>
          <w:b/>
          <w:bCs/>
          <w:lang w:val="fr-FR"/>
        </w:rPr>
        <w:t xml:space="preserve"> </w:t>
      </w:r>
      <w:r w:rsidR="00982BC5" w:rsidRPr="00B74EE0">
        <w:rPr>
          <w:b/>
          <w:bCs/>
          <w:lang w:val="fr-FR"/>
        </w:rPr>
        <w:t>1</w:t>
      </w:r>
      <w:r w:rsidR="00A77779" w:rsidRPr="003D1E8B">
        <w:rPr>
          <w:lang w:val="fr-FR"/>
        </w:rPr>
        <w:t xml:space="preserve"> </w:t>
      </w:r>
      <w:r w:rsidR="00EC452C" w:rsidRPr="00EC452C">
        <w:rPr>
          <w:b/>
          <w:bCs/>
          <w:lang w:val="fr-FR"/>
        </w:rPr>
        <w:t>et 2</w:t>
      </w:r>
      <w:r w:rsidR="00EC452C">
        <w:rPr>
          <w:lang w:val="fr-FR"/>
        </w:rPr>
        <w:t xml:space="preserve"> </w:t>
      </w:r>
      <w:r w:rsidR="00A77779" w:rsidRPr="003D1E8B">
        <w:rPr>
          <w:lang w:val="fr-FR"/>
        </w:rPr>
        <w:t>ci-dessous</w:t>
      </w:r>
      <w:r w:rsidR="00632E82" w:rsidRPr="003D1E8B">
        <w:rPr>
          <w:lang w:val="fr-FR"/>
        </w:rPr>
        <w:t xml:space="preserve"> </w:t>
      </w:r>
      <w:r w:rsidR="006E4D25" w:rsidRPr="003D1E8B">
        <w:rPr>
          <w:lang w:val="fr-FR"/>
        </w:rPr>
        <w:t>illustre</w:t>
      </w:r>
      <w:r w:rsidR="00EC452C">
        <w:rPr>
          <w:lang w:val="fr-FR"/>
        </w:rPr>
        <w:t>nt</w:t>
      </w:r>
      <w:r w:rsidR="006E4D25" w:rsidRPr="003D1E8B">
        <w:rPr>
          <w:lang w:val="fr-FR"/>
        </w:rPr>
        <w:t xml:space="preserve"> </w:t>
      </w:r>
      <w:r w:rsidR="00A77779" w:rsidRPr="003D1E8B">
        <w:rPr>
          <w:lang w:val="fr-FR"/>
        </w:rPr>
        <w:t>l</w:t>
      </w:r>
      <w:r w:rsidR="00490500">
        <w:rPr>
          <w:lang w:val="fr-FR"/>
        </w:rPr>
        <w:t>'</w:t>
      </w:r>
      <w:r w:rsidR="00A77779" w:rsidRPr="003D1E8B">
        <w:rPr>
          <w:lang w:val="fr-FR"/>
        </w:rPr>
        <w:t>évolution de la composition de l</w:t>
      </w:r>
      <w:r w:rsidR="00490500">
        <w:rPr>
          <w:lang w:val="fr-FR"/>
        </w:rPr>
        <w:t>'</w:t>
      </w:r>
      <w:r w:rsidR="00A77779" w:rsidRPr="003D1E8B">
        <w:rPr>
          <w:lang w:val="fr-FR"/>
        </w:rPr>
        <w:t>UIT-D (Membres de Secteur, Associés et établissements universitaires)</w:t>
      </w:r>
      <w:r w:rsidR="006E4D25" w:rsidRPr="003D1E8B">
        <w:rPr>
          <w:lang w:val="fr-FR"/>
        </w:rPr>
        <w:t xml:space="preserve"> et</w:t>
      </w:r>
      <w:r w:rsidR="00632E82" w:rsidRPr="003D1E8B">
        <w:rPr>
          <w:lang w:val="fr-FR"/>
        </w:rPr>
        <w:t xml:space="preserve"> </w:t>
      </w:r>
      <w:r w:rsidR="006E4D25" w:rsidRPr="003D1E8B">
        <w:rPr>
          <w:lang w:val="fr-FR"/>
        </w:rPr>
        <w:t>indique</w:t>
      </w:r>
      <w:r w:rsidR="00EC452C">
        <w:rPr>
          <w:lang w:val="fr-FR"/>
        </w:rPr>
        <w:t xml:space="preserve">nt le nombre total </w:t>
      </w:r>
      <w:r w:rsidR="006F6EED" w:rsidRPr="003D1E8B">
        <w:rPr>
          <w:lang w:val="fr-FR"/>
        </w:rPr>
        <w:t xml:space="preserve">de nouveaux </w:t>
      </w:r>
      <w:r w:rsidR="0022706C" w:rsidRPr="003D1E8B">
        <w:rPr>
          <w:lang w:val="fr-FR"/>
        </w:rPr>
        <w:t>Membres du Secteur de l</w:t>
      </w:r>
      <w:r w:rsidR="00490500">
        <w:rPr>
          <w:lang w:val="fr-FR"/>
        </w:rPr>
        <w:t>'</w:t>
      </w:r>
      <w:r w:rsidR="0022706C" w:rsidRPr="003D1E8B">
        <w:rPr>
          <w:lang w:val="fr-FR"/>
        </w:rPr>
        <w:t xml:space="preserve">UIT-D et </w:t>
      </w:r>
      <w:r w:rsidR="007E14E5" w:rsidRPr="003D1E8B">
        <w:rPr>
          <w:lang w:val="fr-FR"/>
        </w:rPr>
        <w:t xml:space="preserve">de nouveaux </w:t>
      </w:r>
      <w:r w:rsidR="0022706C" w:rsidRPr="003D1E8B">
        <w:rPr>
          <w:lang w:val="fr-FR"/>
        </w:rPr>
        <w:t xml:space="preserve">établissements universitaires participant aux travaux </w:t>
      </w:r>
      <w:r w:rsidR="00104E1A" w:rsidRPr="003D1E8B">
        <w:rPr>
          <w:lang w:val="fr-FR"/>
        </w:rPr>
        <w:t>de ce Secteur</w:t>
      </w:r>
      <w:r w:rsidR="0022706C" w:rsidRPr="003D1E8B">
        <w:rPr>
          <w:lang w:val="fr-FR"/>
        </w:rPr>
        <w:t xml:space="preserve"> </w:t>
      </w:r>
      <w:r w:rsidR="00EC452C">
        <w:rPr>
          <w:lang w:val="fr-FR"/>
        </w:rPr>
        <w:t xml:space="preserve">en </w:t>
      </w:r>
      <w:r w:rsidR="006953FB" w:rsidRPr="003D1E8B">
        <w:rPr>
          <w:lang w:val="fr-FR"/>
        </w:rPr>
        <w:t xml:space="preserve">décembre </w:t>
      </w:r>
      <w:r w:rsidR="00EC452C">
        <w:rPr>
          <w:lang w:val="fr-FR"/>
        </w:rPr>
        <w:t xml:space="preserve">2021 et décembre 2022, ainsi que le nombre de nouveaux membres </w:t>
      </w:r>
      <w:r w:rsidR="00EB0A5B" w:rsidRPr="003D1E8B">
        <w:rPr>
          <w:lang w:val="fr-FR"/>
        </w:rPr>
        <w:t xml:space="preserve">et de nouveaux établissements universitaires </w:t>
      </w:r>
      <w:r w:rsidR="00EC452C">
        <w:rPr>
          <w:lang w:val="fr-FR"/>
        </w:rPr>
        <w:t>en chiffres absolus au 5 mai 2023</w:t>
      </w:r>
      <w:r w:rsidR="007E14E5" w:rsidRPr="003D1E8B">
        <w:rPr>
          <w:lang w:val="fr-FR"/>
        </w:rPr>
        <w:t xml:space="preserve">. </w:t>
      </w:r>
    </w:p>
    <w:p w14:paraId="3FF9CD91" w14:textId="60A522FF" w:rsidR="008C1EED" w:rsidRPr="003D1E8B" w:rsidRDefault="006D2667" w:rsidP="008C1EED">
      <w:pPr>
        <w:spacing w:after="480"/>
        <w:jc w:val="center"/>
        <w:rPr>
          <w:lang w:val="fr-FR"/>
        </w:rPr>
      </w:pPr>
      <w:r w:rsidRPr="003D1E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E5EE96" wp14:editId="2E470B43">
                <wp:simplePos x="0" y="0"/>
                <wp:positionH relativeFrom="column">
                  <wp:posOffset>3217289</wp:posOffset>
                </wp:positionH>
                <wp:positionV relativeFrom="paragraph">
                  <wp:posOffset>35721</wp:posOffset>
                </wp:positionV>
                <wp:extent cx="2496820" cy="566382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56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AA22" w14:textId="77777777" w:rsidR="008C1EED" w:rsidRPr="00F12162" w:rsidRDefault="008C1EED" w:rsidP="006D2667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Graphique 2 − Évolution du nombre d'établissements universitaires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Croissance en chiffres absolus</w:t>
                            </w:r>
                          </w:p>
                          <w:p w14:paraId="21F0D4DD" w14:textId="1D569C48" w:rsidR="008C1EED" w:rsidRPr="00F12162" w:rsidRDefault="006D2667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(décembre 2021,</w:t>
                            </w:r>
                            <w:r w:rsidR="008C1EED"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 décembre 2022 et mai 2023)</w:t>
                            </w:r>
                          </w:p>
                          <w:p w14:paraId="2F22D517" w14:textId="77777777" w:rsidR="008C1EED" w:rsidRPr="00F12162" w:rsidRDefault="008C1EED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35pt;margin-top:2.8pt;width:196.6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" stroked="f">
                <v:textbox inset="0,0,0,0">
                  <w:txbxContent>
                    <w:p w14:paraId="62A9AA22" w14:textId="77777777" w:rsidR="008C1EED" w:rsidRPr="00F12162" w:rsidRDefault="008C1EED" w:rsidP="006D2667">
                      <w:pPr>
                        <w:spacing w:before="2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Graphique 2 − Évolution du nombre d'établissements universitaires –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br/>
                      </w: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Croissance en chiffres absolus</w:t>
                      </w:r>
                    </w:p>
                    <w:p w14:paraId="21F0D4DD" w14:textId="1D569C48" w:rsidR="008C1EED" w:rsidRPr="00F12162" w:rsidRDefault="006D2667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(décembre 2021,</w:t>
                      </w:r>
                      <w:r w:rsidR="008C1EED"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 décembre 2022 et mai 2023)</w:t>
                      </w:r>
                    </w:p>
                    <w:p w14:paraId="2F22D517" w14:textId="77777777" w:rsidR="008C1EED" w:rsidRPr="00F12162" w:rsidRDefault="008C1EED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D00823" wp14:editId="79112971">
                <wp:simplePos x="0" y="0"/>
                <wp:positionH relativeFrom="column">
                  <wp:posOffset>4261343</wp:posOffset>
                </wp:positionH>
                <wp:positionV relativeFrom="paragraph">
                  <wp:posOffset>2867632</wp:posOffset>
                </wp:positionV>
                <wp:extent cx="1507793" cy="196537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93" cy="19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9CE0" w14:textId="199076A2" w:rsidR="006D2667" w:rsidRPr="004439DC" w:rsidRDefault="006D2667" w:rsidP="006D2667">
                            <w:pPr>
                              <w:spacing w:before="20"/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D2667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  <w:lang w:val="fr-CH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0823" id="Text Box 37" o:spid="_x0000_s1027" type="#_x0000_t202" style="position:absolute;left:0;text-align:left;margin-left:335.55pt;margin-top:225.8pt;width:118.7pt;height:1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" stroked="f">
                <v:textbox inset="0,0,0,0">
                  <w:txbxContent>
                    <w:p w14:paraId="093D9CE0" w14:textId="199076A2" w:rsidR="006D2667" w:rsidRPr="004439DC" w:rsidRDefault="006D2667" w:rsidP="006D2667">
                      <w:pPr>
                        <w:spacing w:before="20"/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</w:pPr>
                      <w:r w:rsidRPr="006D2667">
                        <w:rPr>
                          <w:b/>
                          <w:bCs/>
                          <w:caps/>
                          <w:sz w:val="18"/>
                          <w:szCs w:val="18"/>
                          <w:lang w:val="fr-CH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="009B1F2C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D5D465B" wp14:editId="3E2F9468">
                <wp:simplePos x="0" y="0"/>
                <wp:positionH relativeFrom="column">
                  <wp:posOffset>2002316</wp:posOffset>
                </wp:positionH>
                <wp:positionV relativeFrom="paragraph">
                  <wp:posOffset>2871205</wp:posOffset>
                </wp:positionV>
                <wp:extent cx="593090" cy="133559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33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7B29" w14:textId="77777777" w:rsidR="008C1EED" w:rsidRPr="004439DC" w:rsidRDefault="008C1EED" w:rsidP="009B1F2C">
                            <w:pPr>
                              <w:spacing w:before="20"/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439DC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Associés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465B" id="Text Box 34" o:spid="_x0000_s1028" type="#_x0000_t202" style="position:absolute;left:0;text-align:left;margin-left:157.65pt;margin-top:226.1pt;width:46.7pt;height:10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" stroked="f">
                <v:textbox inset="0,0,0,0">
                  <w:txbxContent>
                    <w:p w14:paraId="1E917B29" w14:textId="77777777" w:rsidR="008C1EED" w:rsidRPr="004439DC" w:rsidRDefault="008C1EED" w:rsidP="009B1F2C">
                      <w:pPr>
                        <w:spacing w:before="20"/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</w:pPr>
                      <w:r w:rsidRPr="004439DC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Associés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F7EAA49" wp14:editId="51DAE27E">
                <wp:simplePos x="0" y="0"/>
                <wp:positionH relativeFrom="column">
                  <wp:posOffset>869874</wp:posOffset>
                </wp:positionH>
                <wp:positionV relativeFrom="paragraph">
                  <wp:posOffset>2853984</wp:posOffset>
                </wp:positionV>
                <wp:extent cx="1016635" cy="210649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10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CC89" w14:textId="77777777" w:rsidR="008C1EED" w:rsidRPr="004439DC" w:rsidRDefault="008C1EED" w:rsidP="008C1EED">
                            <w:pPr>
                              <w:spacing w:before="2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3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Membres de Secteur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AA49" id="_x0000_s1029" type="#_x0000_t202" style="position:absolute;left:0;text-align:left;margin-left:68.5pt;margin-top:224.7pt;width:80.05pt;height:16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" stroked="f">
                <v:textbox inset="0,0,0,0">
                  <w:txbxContent>
                    <w:p w14:paraId="2EFECC89" w14:textId="77777777" w:rsidR="008C1EED" w:rsidRPr="004439DC" w:rsidRDefault="008C1EED" w:rsidP="008C1EED">
                      <w:pPr>
                        <w:spacing w:before="2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439DC">
                        <w:rPr>
                          <w:b/>
                          <w:bCs/>
                          <w:sz w:val="18"/>
                          <w:szCs w:val="18"/>
                        </w:rPr>
                        <w:t>Membres de Secteur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55C3E7" wp14:editId="1FA18977">
                <wp:simplePos x="0" y="0"/>
                <wp:positionH relativeFrom="column">
                  <wp:posOffset>5211625</wp:posOffset>
                </wp:positionH>
                <wp:positionV relativeFrom="paragraph">
                  <wp:posOffset>2624162</wp:posOffset>
                </wp:positionV>
                <wp:extent cx="381332" cy="17716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32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FA5E" w14:textId="77777777" w:rsidR="008C1EED" w:rsidRPr="004439DC" w:rsidRDefault="008C1EED" w:rsidP="008C1EED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C3E7" id="_x0000_s1030" type="#_x0000_t202" style="position:absolute;left:0;text-align:left;margin-left:410.35pt;margin-top:206.65pt;width:30.05pt;height:13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" stroked="f">
                <v:textbox inset="0,0,0,0">
                  <w:txbxContent>
                    <w:p w14:paraId="08FEFA5E" w14:textId="77777777" w:rsidR="008C1EED" w:rsidRPr="004439DC" w:rsidRDefault="008C1EED" w:rsidP="008C1EED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3F97B5" wp14:editId="13236CF4">
                <wp:simplePos x="0" y="0"/>
                <wp:positionH relativeFrom="column">
                  <wp:posOffset>2377952</wp:posOffset>
                </wp:positionH>
                <wp:positionV relativeFrom="paragraph">
                  <wp:posOffset>2540085</wp:posOffset>
                </wp:positionV>
                <wp:extent cx="381332" cy="17716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32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D771" w14:textId="7B3BB2E8" w:rsidR="008C1EED" w:rsidRPr="004439DC" w:rsidRDefault="008C1EED" w:rsidP="008C1EED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97B5" id="_x0000_s1031" type="#_x0000_t202" style="position:absolute;left:0;text-align:left;margin-left:187.25pt;margin-top:200pt;width:30.05pt;height:13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" stroked="f">
                <v:textbox inset="0,0,0,0">
                  <w:txbxContent>
                    <w:p w14:paraId="3BD0D771" w14:textId="7B3BB2E8" w:rsidR="008C1EED" w:rsidRPr="004439DC" w:rsidRDefault="008C1EED" w:rsidP="008C1EED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9C8BAF9" wp14:editId="5117947F">
                <wp:simplePos x="0" y="0"/>
                <wp:positionH relativeFrom="column">
                  <wp:posOffset>2043430</wp:posOffset>
                </wp:positionH>
                <wp:positionV relativeFrom="paragraph">
                  <wp:posOffset>586740</wp:posOffset>
                </wp:positionV>
                <wp:extent cx="231775" cy="170180"/>
                <wp:effectExtent l="0" t="0" r="0" b="12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E126" w14:textId="77777777" w:rsidR="008C1EED" w:rsidRPr="004439DC" w:rsidRDefault="008C1EED" w:rsidP="008C1EED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439DC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333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BAF9" id="_x0000_s1032" type="#_x0000_t202" style="position:absolute;left:0;text-align:left;margin-left:160.9pt;margin-top:46.2pt;width:18.25pt;height:1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" stroked="f">
                <v:textbox inset="0,0,0,0">
                  <w:txbxContent>
                    <w:p w14:paraId="671BE126" w14:textId="77777777" w:rsidR="008C1EED" w:rsidRPr="004439DC" w:rsidRDefault="008C1EED" w:rsidP="008C1EED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4439DC">
                        <w:rPr>
                          <w:b/>
                          <w:sz w:val="18"/>
                          <w:szCs w:val="18"/>
                          <w:lang w:val="fr-FR"/>
                        </w:rPr>
                        <w:t>333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3CD12D" wp14:editId="10A8AD66">
                <wp:simplePos x="0" y="0"/>
                <wp:positionH relativeFrom="column">
                  <wp:posOffset>1353820</wp:posOffset>
                </wp:positionH>
                <wp:positionV relativeFrom="paragraph">
                  <wp:posOffset>586740</wp:posOffset>
                </wp:positionV>
                <wp:extent cx="238760" cy="177165"/>
                <wp:effectExtent l="0" t="0" r="889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A12C" w14:textId="77777777" w:rsidR="008C1EED" w:rsidRPr="004439DC" w:rsidRDefault="008C1EED" w:rsidP="008C1EED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439DC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319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D12D" id="_x0000_s1033" type="#_x0000_t202" style="position:absolute;left:0;text-align:left;margin-left:106.6pt;margin-top:46.2pt;width:18.8pt;height:13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" stroked="f">
                <v:textbox inset="0,0,0,0">
                  <w:txbxContent>
                    <w:p w14:paraId="6373A12C" w14:textId="77777777" w:rsidR="008C1EED" w:rsidRPr="004439DC" w:rsidRDefault="008C1EED" w:rsidP="008C1EED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4439DC">
                        <w:rPr>
                          <w:b/>
                          <w:sz w:val="18"/>
                          <w:szCs w:val="18"/>
                          <w:lang w:val="fr-FR"/>
                        </w:rPr>
                        <w:t>319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8C1EED">
        <w:rPr>
          <w:lang w:val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49D4B8" wp14:editId="3DE88062">
                <wp:simplePos x="0" y="0"/>
                <wp:positionH relativeFrom="column">
                  <wp:posOffset>644421</wp:posOffset>
                </wp:positionH>
                <wp:positionV relativeFrom="paragraph">
                  <wp:posOffset>600435</wp:posOffset>
                </wp:positionV>
                <wp:extent cx="225188" cy="170597"/>
                <wp:effectExtent l="0" t="0" r="381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88" cy="170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4E10" w14:textId="77777777" w:rsidR="008C1EED" w:rsidRPr="004439DC" w:rsidRDefault="008C1EED" w:rsidP="008C1EED">
                            <w:pPr>
                              <w:spacing w:before="0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439DC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320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D4B8" id="_x0000_s1034" type="#_x0000_t202" style="position:absolute;left:0;text-align:left;margin-left:50.75pt;margin-top:47.3pt;width:17.75pt;height:13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" stroked="f">
                <v:textbox inset="0,0,0,0">
                  <w:txbxContent>
                    <w:p w14:paraId="1DAC4E10" w14:textId="77777777" w:rsidR="008C1EED" w:rsidRPr="004439DC" w:rsidRDefault="008C1EED" w:rsidP="008C1EED">
                      <w:pPr>
                        <w:spacing w:before="0"/>
                        <w:rPr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4439DC">
                        <w:rPr>
                          <w:b/>
                          <w:sz w:val="18"/>
                          <w:szCs w:val="18"/>
                          <w:lang w:val="fr-FR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 w:rsidR="008C1EED"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F41711" wp14:editId="3AC26F6E">
                <wp:simplePos x="0" y="0"/>
                <wp:positionH relativeFrom="column">
                  <wp:posOffset>446794</wp:posOffset>
                </wp:positionH>
                <wp:positionV relativeFrom="paragraph">
                  <wp:posOffset>35721</wp:posOffset>
                </wp:positionV>
                <wp:extent cx="2442949" cy="456736"/>
                <wp:effectExtent l="0" t="0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949" cy="456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A67E" w14:textId="77777777" w:rsidR="008C1EED" w:rsidRPr="00F12162" w:rsidRDefault="008C1EED" w:rsidP="008C1EED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 xml:space="preserve">Graphique 1 − Évolution de la composition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de l'UIT-D – Croissance en chiffres absolus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br/>
                            </w:r>
                            <w:r w:rsidRPr="00F12162">
                              <w:rPr>
                                <w:b/>
                                <w:bCs/>
                                <w:sz w:val="18"/>
                                <w:szCs w:val="18"/>
                                <w:lang w:val="fr-CH"/>
                              </w:rPr>
                              <w:t>(décembre 2021, décembre 2022 et mai 2023)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1711" id="_x0000_s1035" type="#_x0000_t202" style="position:absolute;left:0;text-align:left;margin-left:35.2pt;margin-top:2.8pt;width:192.35pt;height:3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" stroked="f">
                <v:textbox inset="0,0,0,0">
                  <w:txbxContent>
                    <w:p w14:paraId="00A3A67E" w14:textId="77777777" w:rsidR="008C1EED" w:rsidRPr="00F12162" w:rsidRDefault="008C1EED" w:rsidP="008C1EED">
                      <w:pPr>
                        <w:spacing w:before="0"/>
                        <w:jc w:val="center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 xml:space="preserve">Graphique 1 − Évolution de la composition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br/>
                      </w: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de l'UIT-D – Croissance en chiffres absolus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br/>
                      </w:r>
                      <w:r w:rsidRPr="00F12162">
                        <w:rPr>
                          <w:b/>
                          <w:bCs/>
                          <w:sz w:val="18"/>
                          <w:szCs w:val="18"/>
                          <w:lang w:val="fr-CH"/>
                        </w:rPr>
                        <w:t>(décembre 2021, décembre 2022 et mai 2023)</w:t>
                      </w:r>
                    </w:p>
                  </w:txbxContent>
                </v:textbox>
              </v:shape>
            </w:pict>
          </mc:Fallback>
        </mc:AlternateContent>
      </w:r>
      <w:r w:rsidR="008C1EED">
        <w:rPr>
          <w:noProof/>
          <w:lang w:val="en-US"/>
        </w:rPr>
        <w:drawing>
          <wp:inline distT="0" distB="0" distL="0" distR="0" wp14:anchorId="34A48B94" wp14:editId="3AEF8919">
            <wp:extent cx="5425200" cy="3020400"/>
            <wp:effectExtent l="0" t="0" r="444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52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B5E1B" w14:textId="4EE35A40" w:rsidR="00A77779" w:rsidRPr="003D1E8B" w:rsidRDefault="006D2667" w:rsidP="006D2667">
      <w:pPr>
        <w:pStyle w:val="Heading2"/>
        <w:rPr>
          <w:lang w:val="fr-FR" w:eastAsia="zh-CN"/>
        </w:rPr>
      </w:pPr>
      <w:r>
        <w:rPr>
          <w:lang w:val="fr-FR" w:eastAsia="zh-CN"/>
        </w:rPr>
        <w:lastRenderedPageBreak/>
        <w:t>2.1</w:t>
      </w:r>
      <w:r>
        <w:rPr>
          <w:lang w:val="fr-FR" w:eastAsia="zh-CN"/>
        </w:rPr>
        <w:tab/>
      </w:r>
      <w:r w:rsidR="00343723" w:rsidRPr="003D1E8B">
        <w:rPr>
          <w:lang w:val="fr-FR" w:eastAsia="zh-CN"/>
        </w:rPr>
        <w:t xml:space="preserve">Nouveaux </w:t>
      </w:r>
      <w:r w:rsidR="00DC02EF" w:rsidRPr="003D1E8B">
        <w:rPr>
          <w:lang w:val="fr-FR" w:eastAsia="zh-CN"/>
        </w:rPr>
        <w:t>M</w:t>
      </w:r>
      <w:r w:rsidR="00343723" w:rsidRPr="003D1E8B">
        <w:rPr>
          <w:lang w:val="fr-FR" w:eastAsia="zh-CN"/>
        </w:rPr>
        <w:t>embres</w:t>
      </w:r>
      <w:r w:rsidR="00144C87">
        <w:rPr>
          <w:lang w:val="fr-FR" w:eastAsia="zh-CN"/>
        </w:rPr>
        <w:t xml:space="preserve"> de Secteur et Associés</w:t>
      </w:r>
    </w:p>
    <w:p w14:paraId="212292CE" w14:textId="60453B37" w:rsidR="00A77779" w:rsidRPr="003D1E8B" w:rsidRDefault="003967F3" w:rsidP="006D2667">
      <w:pPr>
        <w:spacing w:after="240"/>
        <w:rPr>
          <w:b/>
          <w:bCs/>
          <w:lang w:val="fr-FR" w:eastAsia="zh-CN"/>
        </w:rPr>
      </w:pPr>
      <w:r w:rsidRPr="003D1E8B">
        <w:rPr>
          <w:lang w:val="fr-FR" w:eastAsia="zh-CN"/>
        </w:rPr>
        <w:t>L</w:t>
      </w:r>
      <w:r w:rsidR="00932990" w:rsidRPr="003D1E8B">
        <w:rPr>
          <w:lang w:val="fr-FR" w:eastAsia="zh-CN"/>
        </w:rPr>
        <w:t>e</w:t>
      </w:r>
      <w:r w:rsidRPr="003D1E8B">
        <w:rPr>
          <w:b/>
          <w:bCs/>
          <w:lang w:val="fr-FR" w:eastAsia="zh-CN"/>
        </w:rPr>
        <w:t xml:space="preserve"> </w:t>
      </w:r>
      <w:r w:rsidR="00FB29C7" w:rsidRPr="003D1E8B">
        <w:rPr>
          <w:b/>
          <w:bCs/>
          <w:lang w:val="fr-FR" w:eastAsia="zh-CN"/>
        </w:rPr>
        <w:t>G</w:t>
      </w:r>
      <w:r w:rsidR="00932990" w:rsidRPr="003D1E8B">
        <w:rPr>
          <w:b/>
          <w:bCs/>
          <w:lang w:val="fr-FR" w:eastAsia="zh-CN"/>
        </w:rPr>
        <w:t xml:space="preserve">raphique </w:t>
      </w:r>
      <w:r w:rsidR="00144C87">
        <w:rPr>
          <w:b/>
          <w:bCs/>
          <w:lang w:val="fr-FR" w:eastAsia="zh-CN"/>
        </w:rPr>
        <w:t>3</w:t>
      </w:r>
      <w:r w:rsidR="00A77779" w:rsidRPr="003D1E8B">
        <w:rPr>
          <w:lang w:val="fr-FR" w:eastAsia="zh-CN"/>
        </w:rPr>
        <w:t xml:space="preserve"> </w:t>
      </w:r>
      <w:r w:rsidRPr="003D1E8B">
        <w:rPr>
          <w:lang w:val="fr-FR" w:eastAsia="zh-CN"/>
        </w:rPr>
        <w:t>ci-dessous montre qu</w:t>
      </w:r>
      <w:r w:rsidR="00490500">
        <w:rPr>
          <w:lang w:val="fr-FR" w:eastAsia="zh-CN"/>
        </w:rPr>
        <w:t>'</w:t>
      </w:r>
      <w:r w:rsidR="00444EF1" w:rsidRPr="003D1E8B">
        <w:rPr>
          <w:lang w:val="fr-FR" w:eastAsia="zh-CN"/>
        </w:rPr>
        <w:t xml:space="preserve">en </w:t>
      </w:r>
      <w:r w:rsidR="008E4D06">
        <w:rPr>
          <w:lang w:val="fr-FR" w:eastAsia="zh-CN"/>
        </w:rPr>
        <w:t xml:space="preserve">décembre 2022, </w:t>
      </w:r>
      <w:r w:rsidR="008E4D06">
        <w:rPr>
          <w:b/>
          <w:bCs/>
          <w:lang w:val="fr-FR" w:eastAsia="zh-CN"/>
        </w:rPr>
        <w:t xml:space="preserve">dix-sept </w:t>
      </w:r>
      <w:r w:rsidR="00444EF1" w:rsidRPr="003D1E8B">
        <w:rPr>
          <w:b/>
          <w:bCs/>
          <w:lang w:val="fr-FR" w:eastAsia="zh-CN"/>
        </w:rPr>
        <w:t xml:space="preserve">nouveaux </w:t>
      </w:r>
      <w:r w:rsidR="00444EF1" w:rsidRPr="003D1E8B">
        <w:rPr>
          <w:b/>
          <w:bCs/>
          <w:i/>
          <w:iCs/>
          <w:lang w:val="fr-FR" w:eastAsia="zh-CN"/>
        </w:rPr>
        <w:t>Membres de Secteur</w:t>
      </w:r>
      <w:r w:rsidR="008E4D06">
        <w:rPr>
          <w:b/>
          <w:bCs/>
          <w:i/>
          <w:iCs/>
          <w:lang w:val="fr-FR" w:eastAsia="zh-CN"/>
        </w:rPr>
        <w:t xml:space="preserve"> </w:t>
      </w:r>
      <w:r w:rsidR="008E4D06" w:rsidRPr="00856E4A">
        <w:rPr>
          <w:b/>
          <w:bCs/>
          <w:lang w:val="fr-FR" w:eastAsia="zh-CN"/>
        </w:rPr>
        <w:t>et un</w:t>
      </w:r>
      <w:r w:rsidR="008E4D06">
        <w:rPr>
          <w:b/>
          <w:bCs/>
          <w:i/>
          <w:iCs/>
          <w:lang w:val="fr-FR" w:eastAsia="zh-CN"/>
        </w:rPr>
        <w:t xml:space="preserve"> Associé</w:t>
      </w:r>
      <w:r w:rsidR="008E4D06" w:rsidRPr="006D2667">
        <w:rPr>
          <w:rStyle w:val="FootnoteReference"/>
          <w:bCs/>
          <w:iCs/>
          <w:lang w:val="fr-FR" w:eastAsia="zh-CN"/>
        </w:rPr>
        <w:footnoteReference w:id="3"/>
      </w:r>
      <w:r w:rsidR="00520710" w:rsidRPr="003D1E8B">
        <w:rPr>
          <w:b/>
          <w:bCs/>
          <w:lang w:val="fr-FR" w:eastAsia="zh-CN"/>
        </w:rPr>
        <w:t xml:space="preserve"> </w:t>
      </w:r>
      <w:r w:rsidR="00520710" w:rsidRPr="003D1E8B">
        <w:rPr>
          <w:lang w:val="fr-FR" w:eastAsia="zh-CN"/>
        </w:rPr>
        <w:t>ont rejoint l</w:t>
      </w:r>
      <w:r w:rsidR="00490500">
        <w:rPr>
          <w:lang w:val="fr-FR" w:eastAsia="zh-CN"/>
        </w:rPr>
        <w:t>'</w:t>
      </w:r>
      <w:r w:rsidR="00520710" w:rsidRPr="003D1E8B">
        <w:rPr>
          <w:lang w:val="fr-FR" w:eastAsia="zh-CN"/>
        </w:rPr>
        <w:t>UIT-D</w:t>
      </w:r>
      <w:r w:rsidR="00A77779" w:rsidRPr="003D1E8B">
        <w:rPr>
          <w:lang w:val="fr-FR" w:eastAsia="zh-CN"/>
        </w:rPr>
        <w:t xml:space="preserve">. </w:t>
      </w:r>
      <w:r w:rsidR="008E4D06">
        <w:rPr>
          <w:lang w:val="fr-FR" w:eastAsia="zh-CN"/>
        </w:rPr>
        <w:t xml:space="preserve">En outre, au 5 mai 2023, </w:t>
      </w:r>
      <w:r w:rsidR="00EB0A5B" w:rsidRPr="008E4D06">
        <w:rPr>
          <w:lang w:val="fr-FR" w:eastAsia="zh-CN"/>
        </w:rPr>
        <w:t>l</w:t>
      </w:r>
      <w:r w:rsidR="00490500">
        <w:rPr>
          <w:lang w:val="fr-FR" w:eastAsia="zh-CN"/>
        </w:rPr>
        <w:t>'</w:t>
      </w:r>
      <w:r w:rsidR="00EB0A5B" w:rsidRPr="008E4D06">
        <w:rPr>
          <w:lang w:val="fr-FR" w:eastAsia="zh-CN"/>
        </w:rPr>
        <w:t>UIT-D</w:t>
      </w:r>
      <w:r w:rsidR="00EB0A5B" w:rsidRPr="008E4D06">
        <w:rPr>
          <w:b/>
          <w:bCs/>
          <w:lang w:val="fr-FR" w:eastAsia="zh-CN"/>
        </w:rPr>
        <w:t xml:space="preserve"> </w:t>
      </w:r>
      <w:r w:rsidR="00EB0A5B">
        <w:rPr>
          <w:b/>
          <w:bCs/>
          <w:lang w:val="fr-FR" w:eastAsia="zh-CN"/>
        </w:rPr>
        <w:t xml:space="preserve">comptait </w:t>
      </w:r>
      <w:r w:rsidR="008E4D06" w:rsidRPr="008E4D06">
        <w:rPr>
          <w:b/>
          <w:bCs/>
          <w:lang w:val="fr-FR" w:eastAsia="zh-CN"/>
        </w:rPr>
        <w:t>vingt</w:t>
      </w:r>
      <w:r w:rsidR="008E4D06">
        <w:rPr>
          <w:b/>
          <w:bCs/>
          <w:lang w:val="fr-FR" w:eastAsia="zh-CN"/>
        </w:rPr>
        <w:t xml:space="preserve"> </w:t>
      </w:r>
      <w:r w:rsidR="008E4D06">
        <w:rPr>
          <w:lang w:val="fr-FR" w:eastAsia="zh-CN"/>
        </w:rPr>
        <w:t xml:space="preserve">nouveaux </w:t>
      </w:r>
      <w:r w:rsidR="008E4D06">
        <w:rPr>
          <w:b/>
          <w:bCs/>
          <w:i/>
          <w:iCs/>
          <w:lang w:val="fr-FR" w:eastAsia="zh-CN"/>
        </w:rPr>
        <w:t>Membres de Secteur</w:t>
      </w:r>
      <w:r w:rsidR="008E4D06" w:rsidRPr="008E4D06">
        <w:rPr>
          <w:lang w:val="fr-FR" w:eastAsia="zh-CN"/>
        </w:rPr>
        <w:t xml:space="preserve"> et</w:t>
      </w:r>
      <w:r w:rsidR="008E4D06">
        <w:rPr>
          <w:b/>
          <w:bCs/>
          <w:i/>
          <w:iCs/>
          <w:lang w:val="fr-FR" w:eastAsia="zh-CN"/>
        </w:rPr>
        <w:t xml:space="preserve"> </w:t>
      </w:r>
      <w:r w:rsidR="008E4D06" w:rsidRPr="008E4D06">
        <w:rPr>
          <w:b/>
          <w:bCs/>
          <w:i/>
          <w:iCs/>
          <w:lang w:val="fr-FR" w:eastAsia="zh-CN"/>
        </w:rPr>
        <w:t>Associés</w:t>
      </w:r>
      <w:r w:rsidR="008E4D06" w:rsidRPr="008E4D06">
        <w:rPr>
          <w:lang w:val="fr-FR" w:eastAsia="zh-CN"/>
        </w:rPr>
        <w:t>.</w:t>
      </w:r>
      <w:r w:rsidR="008E4D06">
        <w:rPr>
          <w:i/>
          <w:iCs/>
          <w:lang w:val="fr-FR" w:eastAsia="zh-CN"/>
        </w:rPr>
        <w:t xml:space="preserve"> </w:t>
      </w:r>
      <w:r w:rsidR="008E4D06" w:rsidRPr="008E4D06">
        <w:rPr>
          <w:b/>
          <w:bCs/>
          <w:lang w:val="fr-FR" w:eastAsia="zh-CN"/>
        </w:rPr>
        <w:t>Trois</w:t>
      </w:r>
      <w:r w:rsidR="008E4D06" w:rsidRPr="008E4D06">
        <w:rPr>
          <w:lang w:val="fr-FR" w:eastAsia="zh-CN"/>
        </w:rPr>
        <w:t xml:space="preserve"> Membres de Secteur et </w:t>
      </w:r>
      <w:r w:rsidR="008E4D06" w:rsidRPr="008E4D06">
        <w:rPr>
          <w:b/>
          <w:bCs/>
          <w:lang w:val="fr-FR" w:eastAsia="zh-CN"/>
        </w:rPr>
        <w:t>un</w:t>
      </w:r>
      <w:r w:rsidR="008E4D06" w:rsidRPr="008E4D06">
        <w:rPr>
          <w:lang w:val="fr-FR" w:eastAsia="zh-CN"/>
        </w:rPr>
        <w:t xml:space="preserve"> Associé</w:t>
      </w:r>
      <w:r w:rsidR="008E4D06">
        <w:rPr>
          <w:i/>
          <w:iCs/>
          <w:lang w:val="fr-FR" w:eastAsia="zh-CN"/>
        </w:rPr>
        <w:t xml:space="preserve"> </w:t>
      </w:r>
      <w:r w:rsidR="00444EF1" w:rsidRPr="003D1E8B">
        <w:rPr>
          <w:lang w:val="fr-FR" w:eastAsia="zh-CN"/>
        </w:rPr>
        <w:t>sont</w:t>
      </w:r>
      <w:r w:rsidR="00632E82" w:rsidRPr="003D1E8B">
        <w:rPr>
          <w:lang w:val="fr-FR" w:eastAsia="zh-CN"/>
        </w:rPr>
        <w:t xml:space="preserve"> </w:t>
      </w:r>
      <w:r w:rsidR="00556055" w:rsidRPr="003D1E8B">
        <w:rPr>
          <w:lang w:val="fr-FR" w:eastAsia="zh-CN"/>
        </w:rPr>
        <w:t>membres à part entière</w:t>
      </w:r>
      <w:r w:rsidR="008E4D06">
        <w:rPr>
          <w:rStyle w:val="FootnoteReference"/>
          <w:lang w:val="fr-FR" w:eastAsia="zh-CN"/>
        </w:rPr>
        <w:footnoteReference w:id="4"/>
      </w:r>
      <w:r w:rsidR="008E4D06">
        <w:rPr>
          <w:lang w:val="fr-FR" w:eastAsia="zh-CN"/>
        </w:rPr>
        <w:t xml:space="preserve">. </w:t>
      </w:r>
      <w:r w:rsidR="008E4D06">
        <w:rPr>
          <w:b/>
          <w:bCs/>
          <w:lang w:val="fr-FR" w:eastAsia="zh-CN"/>
        </w:rPr>
        <w:t xml:space="preserve">Deux </w:t>
      </w:r>
      <w:r w:rsidR="008E4D06">
        <w:rPr>
          <w:lang w:val="fr-FR" w:eastAsia="zh-CN"/>
        </w:rPr>
        <w:t xml:space="preserve">Membres de Secteur et </w:t>
      </w:r>
      <w:r w:rsidR="008E4D06">
        <w:rPr>
          <w:b/>
          <w:bCs/>
          <w:lang w:val="fr-FR" w:eastAsia="zh-CN"/>
        </w:rPr>
        <w:t xml:space="preserve">cinq </w:t>
      </w:r>
      <w:r w:rsidR="008E4D06">
        <w:rPr>
          <w:lang w:val="fr-FR" w:eastAsia="zh-CN"/>
        </w:rPr>
        <w:t xml:space="preserve">Associés </w:t>
      </w:r>
      <w:r w:rsidR="00BE36CF" w:rsidRPr="003D1E8B">
        <w:rPr>
          <w:lang w:val="fr-FR" w:eastAsia="zh-CN"/>
        </w:rPr>
        <w:t xml:space="preserve">mènent </w:t>
      </w:r>
      <w:r w:rsidR="00B577F5" w:rsidRPr="003D1E8B">
        <w:rPr>
          <w:lang w:val="fr-FR" w:eastAsia="zh-CN"/>
        </w:rPr>
        <w:t xml:space="preserve">actuellement </w:t>
      </w:r>
      <w:r w:rsidR="00BE36CF" w:rsidRPr="003D1E8B">
        <w:rPr>
          <w:lang w:val="fr-FR" w:eastAsia="zh-CN"/>
        </w:rPr>
        <w:t xml:space="preserve">à </w:t>
      </w:r>
      <w:r w:rsidR="00287A7A" w:rsidRPr="003D1E8B">
        <w:rPr>
          <w:lang w:val="fr-FR" w:eastAsia="zh-CN"/>
        </w:rPr>
        <w:t>terme</w:t>
      </w:r>
      <w:r w:rsidR="00632E82" w:rsidRPr="003D1E8B">
        <w:rPr>
          <w:lang w:val="fr-FR" w:eastAsia="zh-CN"/>
        </w:rPr>
        <w:t xml:space="preserve"> </w:t>
      </w:r>
      <w:r w:rsidR="00287A7A" w:rsidRPr="003D1E8B">
        <w:rPr>
          <w:lang w:val="fr-FR" w:eastAsia="zh-CN"/>
        </w:rPr>
        <w:t xml:space="preserve">leur </w:t>
      </w:r>
      <w:r w:rsidR="00BA6C59" w:rsidRPr="003D1E8B">
        <w:rPr>
          <w:lang w:val="fr-FR" w:eastAsia="zh-CN"/>
        </w:rPr>
        <w:t>processus de paiement</w:t>
      </w:r>
      <w:r w:rsidR="008E4D06">
        <w:rPr>
          <w:rStyle w:val="FootnoteReference"/>
          <w:lang w:val="fr-FR" w:eastAsia="zh-CN"/>
        </w:rPr>
        <w:footnoteReference w:id="5"/>
      </w:r>
      <w:r w:rsidR="00BA6C59" w:rsidRPr="003D1E8B">
        <w:rPr>
          <w:lang w:val="fr-FR" w:eastAsia="zh-CN"/>
        </w:rPr>
        <w:t xml:space="preserve">. </w:t>
      </w:r>
      <w:r w:rsidR="008E4D06">
        <w:rPr>
          <w:b/>
          <w:bCs/>
          <w:lang w:val="fr-FR" w:eastAsia="zh-CN"/>
        </w:rPr>
        <w:t xml:space="preserve">Neuf </w:t>
      </w:r>
      <w:r w:rsidR="00BE36CF" w:rsidRPr="003D1E8B">
        <w:rPr>
          <w:lang w:val="fr-FR" w:eastAsia="zh-CN"/>
        </w:rPr>
        <w:t>entités</w:t>
      </w:r>
      <w:r w:rsidR="001A0C8D" w:rsidRPr="003D1E8B">
        <w:rPr>
          <w:lang w:val="fr-FR" w:eastAsia="zh-CN"/>
        </w:rPr>
        <w:t xml:space="preserve"> </w:t>
      </w:r>
      <w:r w:rsidR="00064210" w:rsidRPr="003D1E8B">
        <w:rPr>
          <w:lang w:val="fr-FR" w:eastAsia="zh-CN"/>
        </w:rPr>
        <w:t>attendent actuellement</w:t>
      </w:r>
      <w:r w:rsidR="001A0C8D" w:rsidRPr="003D1E8B">
        <w:rPr>
          <w:lang w:val="fr-FR" w:eastAsia="zh-CN"/>
        </w:rPr>
        <w:t xml:space="preserve"> l</w:t>
      </w:r>
      <w:r w:rsidR="00490500">
        <w:rPr>
          <w:lang w:val="fr-FR" w:eastAsia="zh-CN"/>
        </w:rPr>
        <w:t>'</w:t>
      </w:r>
      <w:r w:rsidR="001A0C8D" w:rsidRPr="003D1E8B">
        <w:rPr>
          <w:lang w:val="fr-FR" w:eastAsia="zh-CN"/>
        </w:rPr>
        <w:t>a</w:t>
      </w:r>
      <w:r w:rsidR="00E40100" w:rsidRPr="003D1E8B">
        <w:rPr>
          <w:lang w:val="fr-FR" w:eastAsia="zh-CN"/>
        </w:rPr>
        <w:t>pprobation</w:t>
      </w:r>
      <w:r w:rsidR="001A0C8D" w:rsidRPr="003D1E8B">
        <w:rPr>
          <w:lang w:val="fr-FR" w:eastAsia="zh-CN"/>
        </w:rPr>
        <w:t xml:space="preserve"> de leur administration</w:t>
      </w:r>
      <w:r w:rsidR="00BE36CF" w:rsidRPr="003D1E8B">
        <w:rPr>
          <w:lang w:val="fr-FR" w:eastAsia="zh-CN"/>
        </w:rPr>
        <w:t xml:space="preserve">, </w:t>
      </w:r>
      <w:r w:rsidR="008E4D06">
        <w:rPr>
          <w:lang w:val="fr-FR" w:eastAsia="zh-CN"/>
        </w:rPr>
        <w:t>comme indiqué dans le Tableau 1 ci-dessous</w:t>
      </w:r>
      <w:r w:rsidR="001A0C8D" w:rsidRPr="003D1E8B">
        <w:rPr>
          <w:lang w:val="fr-FR" w:eastAsia="zh-CN"/>
        </w:rPr>
        <w:t>:</w:t>
      </w:r>
      <w:r w:rsidR="00A77779" w:rsidRPr="003D1E8B">
        <w:rPr>
          <w:lang w:val="fr-FR" w:eastAsia="zh-CN"/>
        </w:rPr>
        <w:t xml:space="preserve"> </w:t>
      </w:r>
    </w:p>
    <w:p w14:paraId="7BE28847" w14:textId="117642CF" w:rsidR="008E4D06" w:rsidRDefault="008E4D06" w:rsidP="00426639">
      <w:pPr>
        <w:shd w:val="clear" w:color="auto" w:fill="FFFFFF" w:themeFill="background1"/>
        <w:spacing w:after="120"/>
        <w:jc w:val="both"/>
        <w:rPr>
          <w:rFonts w:ascii="Calibri" w:hAnsi="Calibri"/>
          <w:b/>
          <w:bCs/>
          <w:lang w:val="fr-FR"/>
        </w:rPr>
      </w:pPr>
      <w:r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E2975AC" wp14:editId="55C93312">
                <wp:simplePos x="0" y="0"/>
                <wp:positionH relativeFrom="column">
                  <wp:posOffset>3114931</wp:posOffset>
                </wp:positionH>
                <wp:positionV relativeFrom="paragraph">
                  <wp:posOffset>1548651</wp:posOffset>
                </wp:positionV>
                <wp:extent cx="2613546" cy="140462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1828" w14:textId="4A5277DC" w:rsidR="00FB29C7" w:rsidRPr="009A2421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2"/>
                                <w:szCs w:val="2"/>
                                <w:lang w:val="fr-FR"/>
                              </w:rPr>
                            </w:pPr>
                            <w:r w:rsidRPr="009A2421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Entités attendant l</w:t>
                            </w:r>
                            <w:r w:rsidR="00490500" w:rsidRPr="009A2421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'</w:t>
                            </w:r>
                            <w:r w:rsidRPr="009A2421">
                              <w:rPr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approbation de leur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975AC" id="_x0000_s1036" type="#_x0000_t202" style="position:absolute;left:0;text-align:left;margin-left:245.25pt;margin-top:121.95pt;width:205.8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" stroked="f">
                <v:textbox style="mso-fit-shape-to-text:t" inset="0,0,0,0">
                  <w:txbxContent>
                    <w:p w14:paraId="5FF91828" w14:textId="4A5277DC" w:rsidR="00FB29C7" w:rsidRPr="009A2421" w:rsidRDefault="00FB29C7" w:rsidP="00FB29C7">
                      <w:pPr>
                        <w:spacing w:before="0"/>
                        <w:rPr>
                          <w:b/>
                          <w:bCs/>
                          <w:sz w:val="2"/>
                          <w:szCs w:val="2"/>
                          <w:lang w:val="fr-FR"/>
                        </w:rPr>
                      </w:pPr>
                      <w:r w:rsidRPr="009A2421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Entités attendant l</w:t>
                      </w:r>
                      <w:r w:rsidR="00490500" w:rsidRPr="009A2421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'</w:t>
                      </w:r>
                      <w:r w:rsidRPr="009A2421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approbation de leur administration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20ED27C" wp14:editId="5F3DC79D">
            <wp:extent cx="6120765" cy="1809750"/>
            <wp:effectExtent l="0" t="0" r="13335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DF4EDE" w14:textId="04A77957" w:rsidR="008E3CE7" w:rsidRPr="00CC1D95" w:rsidRDefault="009A2421" w:rsidP="008E3CE7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ascii="Calibri" w:eastAsia="SimSun" w:hAnsi="Calibri" w:cs="Arial"/>
          <w:b/>
          <w:bCs/>
          <w:lang w:val="fr-FR" w:eastAsia="zh-CN"/>
        </w:rPr>
      </w:pPr>
      <w:r>
        <w:rPr>
          <w:rFonts w:ascii="Calibri" w:eastAsia="SimSun" w:hAnsi="Calibri" w:cs="Arial"/>
          <w:b/>
          <w:bCs/>
          <w:lang w:val="fr-FR" w:eastAsia="zh-CN"/>
        </w:rPr>
        <w:t>Tableau 1 –</w:t>
      </w:r>
      <w:r w:rsidR="008E3CE7" w:rsidRPr="00CC1D95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8E3CE7">
        <w:rPr>
          <w:rFonts w:ascii="Calibri" w:eastAsia="SimSun" w:hAnsi="Calibri" w:cs="Arial"/>
          <w:b/>
          <w:bCs/>
          <w:lang w:val="fr-FR" w:eastAsia="zh-CN"/>
        </w:rPr>
        <w:t>Administration</w:t>
      </w:r>
      <w:r w:rsidR="007E646E">
        <w:rPr>
          <w:rFonts w:ascii="Calibri" w:eastAsia="SimSun" w:hAnsi="Calibri" w:cs="Arial"/>
          <w:b/>
          <w:bCs/>
          <w:lang w:val="fr-FR" w:eastAsia="zh-CN"/>
        </w:rPr>
        <w:t>s</w:t>
      </w:r>
      <w:r w:rsidR="008E3CE7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>
        <w:rPr>
          <w:rFonts w:ascii="Calibri" w:eastAsia="SimSun" w:hAnsi="Calibri" w:cs="Arial"/>
          <w:b/>
          <w:bCs/>
          <w:lang w:val="fr-FR" w:eastAsia="zh-CN"/>
        </w:rPr>
        <w:t>attendant</w:t>
      </w:r>
      <w:r w:rsidR="008E3CE7">
        <w:rPr>
          <w:rFonts w:ascii="Calibri" w:eastAsia="SimSun" w:hAnsi="Calibri" w:cs="Arial"/>
          <w:b/>
          <w:bCs/>
          <w:lang w:val="fr-FR" w:eastAsia="zh-CN"/>
        </w:rPr>
        <w:t xml:space="preserve"> </w:t>
      </w:r>
      <w:r w:rsidR="007E646E">
        <w:rPr>
          <w:rFonts w:ascii="Calibri" w:eastAsia="SimSun" w:hAnsi="Calibri" w:cs="Arial"/>
          <w:b/>
          <w:bCs/>
          <w:lang w:val="fr-FR" w:eastAsia="zh-CN"/>
        </w:rPr>
        <w:t>l</w:t>
      </w:r>
      <w:r w:rsidR="00490500">
        <w:rPr>
          <w:rFonts w:ascii="Calibri" w:eastAsia="SimSun" w:hAnsi="Calibri" w:cs="Arial"/>
          <w:b/>
          <w:bCs/>
          <w:lang w:val="fr-FR" w:eastAsia="zh-CN"/>
        </w:rPr>
        <w:t>'</w:t>
      </w:r>
      <w:r w:rsidR="007E646E">
        <w:rPr>
          <w:rFonts w:ascii="Calibri" w:eastAsia="SimSun" w:hAnsi="Calibri" w:cs="Arial"/>
          <w:b/>
          <w:bCs/>
          <w:lang w:val="fr-FR" w:eastAsia="zh-CN"/>
        </w:rPr>
        <w:t>approbation de leur administration</w:t>
      </w:r>
      <w:r w:rsidR="008E3CE7" w:rsidRPr="00CC1D95">
        <w:rPr>
          <w:rFonts w:ascii="Calibri" w:eastAsia="SimSun" w:hAnsi="Calibri" w:cs="Arial"/>
          <w:b/>
          <w:bCs/>
          <w:lang w:val="fr-FR" w:eastAsia="zh-CN"/>
        </w:rPr>
        <w:t xml:space="preserve">, </w:t>
      </w:r>
      <w:r>
        <w:rPr>
          <w:rFonts w:ascii="Calibri" w:eastAsia="SimSun" w:hAnsi="Calibri" w:cs="Arial"/>
          <w:b/>
          <w:bCs/>
          <w:lang w:val="fr-FR" w:eastAsia="zh-CN"/>
        </w:rPr>
        <w:br/>
      </w:r>
      <w:r w:rsidR="008E3CE7">
        <w:rPr>
          <w:rFonts w:ascii="Calibri" w:eastAsia="SimSun" w:hAnsi="Calibri" w:cs="Arial"/>
          <w:b/>
          <w:bCs/>
          <w:lang w:val="fr-FR" w:eastAsia="zh-CN"/>
        </w:rPr>
        <w:t>en fonction de la</w:t>
      </w:r>
      <w:r w:rsidR="008E3CE7" w:rsidRPr="00CC1D95">
        <w:rPr>
          <w:rFonts w:ascii="Calibri" w:eastAsia="SimSun" w:hAnsi="Calibri" w:cs="Arial"/>
          <w:b/>
          <w:bCs/>
          <w:lang w:val="fr-FR" w:eastAsia="zh-CN"/>
        </w:rPr>
        <w:t xml:space="preserve"> date de</w:t>
      </w:r>
      <w:r w:rsidR="008E3CE7">
        <w:rPr>
          <w:rFonts w:ascii="Calibri" w:eastAsia="SimSun" w:hAnsi="Calibri" w:cs="Arial"/>
          <w:b/>
          <w:bCs/>
          <w:lang w:val="fr-FR" w:eastAsia="zh-CN"/>
        </w:rPr>
        <w:t xml:space="preserve"> la</w:t>
      </w:r>
      <w:r>
        <w:rPr>
          <w:rFonts w:ascii="Calibri" w:eastAsia="SimSun" w:hAnsi="Calibri" w:cs="Arial"/>
          <w:b/>
          <w:bCs/>
          <w:lang w:val="fr-FR" w:eastAsia="zh-CN"/>
        </w:rPr>
        <w:t xml:space="preserve"> demande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544"/>
        <w:gridCol w:w="1842"/>
        <w:gridCol w:w="2410"/>
      </w:tblGrid>
      <w:tr w:rsidR="008E3CE7" w:rsidRPr="005B58B8" w14:paraId="45AE2B2D" w14:textId="77777777" w:rsidTr="005B58B8">
        <w:tc>
          <w:tcPr>
            <w:tcW w:w="2127" w:type="dxa"/>
            <w:shd w:val="clear" w:color="auto" w:fill="95B3D7" w:themeFill="accent1" w:themeFillTint="99"/>
          </w:tcPr>
          <w:p w14:paraId="05E14510" w14:textId="77777777" w:rsidR="008E3CE7" w:rsidRPr="005B58B8" w:rsidRDefault="008E3CE7" w:rsidP="009A2421">
            <w:pPr>
              <w:pStyle w:val="Tablehead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Pays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14:paraId="2E2322F2" w14:textId="0CA6DB3D" w:rsidR="008E3CE7" w:rsidRPr="005B58B8" w:rsidRDefault="008E3CE7" w:rsidP="009A2421">
            <w:pPr>
              <w:pStyle w:val="Tablehead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Nom de l</w:t>
            </w:r>
            <w:r w:rsidR="00490500" w:rsidRPr="005B58B8">
              <w:rPr>
                <w:rFonts w:eastAsia="SimSun"/>
                <w:sz w:val="20"/>
              </w:rPr>
              <w:t>'</w:t>
            </w:r>
            <w:r w:rsidRPr="005B58B8">
              <w:rPr>
                <w:rFonts w:eastAsia="SimSun"/>
                <w:sz w:val="20"/>
              </w:rPr>
              <w:t>entité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14:paraId="1500773B" w14:textId="29B52284" w:rsidR="008E3CE7" w:rsidRPr="005B58B8" w:rsidRDefault="008E3CE7" w:rsidP="005B58B8">
            <w:pPr>
              <w:pStyle w:val="Tablehead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 xml:space="preserve">Type </w:t>
            </w:r>
            <w:r w:rsidR="00CC0FBD" w:rsidRPr="005B58B8">
              <w:rPr>
                <w:rFonts w:eastAsia="SimSun"/>
                <w:sz w:val="20"/>
              </w:rPr>
              <w:t>de membre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4DEAD9B1" w14:textId="77777777" w:rsidR="008E3CE7" w:rsidRPr="005B58B8" w:rsidRDefault="008E3CE7" w:rsidP="005B58B8">
            <w:pPr>
              <w:pStyle w:val="Tablehead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Date de la communication</w:t>
            </w:r>
          </w:p>
        </w:tc>
      </w:tr>
      <w:tr w:rsidR="008E3CE7" w:rsidRPr="005B58B8" w14:paraId="7400D4C6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45BB28F3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Nigéria</w:t>
            </w:r>
          </w:p>
        </w:tc>
        <w:tc>
          <w:tcPr>
            <w:tcW w:w="3544" w:type="dxa"/>
          </w:tcPr>
          <w:p w14:paraId="381ED6AF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ARCROTGIS Consult</w:t>
            </w:r>
          </w:p>
        </w:tc>
        <w:tc>
          <w:tcPr>
            <w:tcW w:w="1842" w:type="dxa"/>
          </w:tcPr>
          <w:p w14:paraId="121EBA57" w14:textId="2579C9B4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</w:t>
            </w:r>
            <w:r w:rsidR="00CC0FBD" w:rsidRPr="005B58B8">
              <w:rPr>
                <w:rFonts w:eastAsia="SimSun"/>
                <w:sz w:val="20"/>
              </w:rPr>
              <w:t>e</w:t>
            </w:r>
            <w:r w:rsidRPr="005B58B8">
              <w:rPr>
                <w:rFonts w:eastAsia="SimSun"/>
                <w:sz w:val="20"/>
              </w:rPr>
              <w:t xml:space="preserve"> </w:t>
            </w:r>
            <w:r w:rsidR="00CC0FBD" w:rsidRPr="005B58B8">
              <w:rPr>
                <w:rFonts w:eastAsia="SimSun"/>
                <w:sz w:val="20"/>
              </w:rPr>
              <w:t>S</w:t>
            </w:r>
            <w:r w:rsidRPr="005B58B8">
              <w:rPr>
                <w:rFonts w:eastAsia="SimSun"/>
                <w:sz w:val="20"/>
              </w:rPr>
              <w:t>ecteur</w:t>
            </w:r>
          </w:p>
        </w:tc>
        <w:tc>
          <w:tcPr>
            <w:tcW w:w="2410" w:type="dxa"/>
          </w:tcPr>
          <w:p w14:paraId="3FDF4903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11 janvier 2023</w:t>
            </w:r>
          </w:p>
        </w:tc>
      </w:tr>
      <w:tr w:rsidR="008E3CE7" w:rsidRPr="005B58B8" w14:paraId="393B04C9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5EEFA438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Chine</w:t>
            </w:r>
          </w:p>
        </w:tc>
        <w:tc>
          <w:tcPr>
            <w:tcW w:w="3544" w:type="dxa"/>
          </w:tcPr>
          <w:p w14:paraId="2A7BCE96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Yantai Yuguo Information Consulting Co.</w:t>
            </w:r>
          </w:p>
        </w:tc>
        <w:tc>
          <w:tcPr>
            <w:tcW w:w="1842" w:type="dxa"/>
          </w:tcPr>
          <w:p w14:paraId="6AB12CF4" w14:textId="56CB372D" w:rsidR="008E3CE7" w:rsidRPr="005B58B8" w:rsidRDefault="00CC0FBD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de Secteur</w:t>
            </w:r>
          </w:p>
        </w:tc>
        <w:tc>
          <w:tcPr>
            <w:tcW w:w="2410" w:type="dxa"/>
          </w:tcPr>
          <w:p w14:paraId="2A166C07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30 janvier 2023</w:t>
            </w:r>
          </w:p>
        </w:tc>
      </w:tr>
      <w:tr w:rsidR="008E3CE7" w:rsidRPr="005B58B8" w14:paraId="512D85B0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28336E5C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Singapour</w:t>
            </w:r>
          </w:p>
        </w:tc>
        <w:tc>
          <w:tcPr>
            <w:tcW w:w="3544" w:type="dxa"/>
          </w:tcPr>
          <w:p w14:paraId="581D8302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SAP Asia Pte Ltd.</w:t>
            </w:r>
          </w:p>
        </w:tc>
        <w:tc>
          <w:tcPr>
            <w:tcW w:w="1842" w:type="dxa"/>
          </w:tcPr>
          <w:p w14:paraId="7F37B76B" w14:textId="11FC5251" w:rsidR="008E3CE7" w:rsidRPr="005B58B8" w:rsidRDefault="00CC0FBD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de Secteur</w:t>
            </w:r>
          </w:p>
        </w:tc>
        <w:tc>
          <w:tcPr>
            <w:tcW w:w="2410" w:type="dxa"/>
          </w:tcPr>
          <w:p w14:paraId="17847FF5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23 février 2023</w:t>
            </w:r>
          </w:p>
        </w:tc>
      </w:tr>
      <w:tr w:rsidR="008E3CE7" w:rsidRPr="005B58B8" w14:paraId="737D159A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5A6E86CE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Madagascar</w:t>
            </w:r>
          </w:p>
        </w:tc>
        <w:tc>
          <w:tcPr>
            <w:tcW w:w="3544" w:type="dxa"/>
          </w:tcPr>
          <w:p w14:paraId="5D366CD1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Axian Telecom</w:t>
            </w:r>
          </w:p>
        </w:tc>
        <w:tc>
          <w:tcPr>
            <w:tcW w:w="1842" w:type="dxa"/>
          </w:tcPr>
          <w:p w14:paraId="0BF981EB" w14:textId="39E740D9" w:rsidR="008E3CE7" w:rsidRPr="005B58B8" w:rsidRDefault="00CC0FBD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de Secteur</w:t>
            </w:r>
          </w:p>
        </w:tc>
        <w:tc>
          <w:tcPr>
            <w:tcW w:w="2410" w:type="dxa"/>
          </w:tcPr>
          <w:p w14:paraId="7DF9CEBD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17 mars 2023</w:t>
            </w:r>
          </w:p>
        </w:tc>
      </w:tr>
      <w:tr w:rsidR="008E3CE7" w:rsidRPr="005B58B8" w14:paraId="7757E9A9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20B2B959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Chine</w:t>
            </w:r>
          </w:p>
        </w:tc>
        <w:tc>
          <w:tcPr>
            <w:tcW w:w="3544" w:type="dxa"/>
          </w:tcPr>
          <w:p w14:paraId="037D3D50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China Tower Corporation Limited</w:t>
            </w:r>
          </w:p>
        </w:tc>
        <w:tc>
          <w:tcPr>
            <w:tcW w:w="1842" w:type="dxa"/>
          </w:tcPr>
          <w:p w14:paraId="76A5DF74" w14:textId="25EB8F3B" w:rsidR="008E3CE7" w:rsidRPr="005B58B8" w:rsidRDefault="00CC0FBD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de Secteur</w:t>
            </w:r>
          </w:p>
        </w:tc>
        <w:tc>
          <w:tcPr>
            <w:tcW w:w="2410" w:type="dxa"/>
          </w:tcPr>
          <w:p w14:paraId="547A6A96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11 avril 2023</w:t>
            </w:r>
          </w:p>
        </w:tc>
      </w:tr>
      <w:tr w:rsidR="008E3CE7" w:rsidRPr="005B58B8" w14:paraId="185BB3DC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02ABEB30" w14:textId="327BBABA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États-Unis d</w:t>
            </w:r>
            <w:r w:rsidR="00490500" w:rsidRPr="005B58B8">
              <w:rPr>
                <w:rFonts w:eastAsia="SimSun"/>
                <w:sz w:val="20"/>
              </w:rPr>
              <w:t>'</w:t>
            </w:r>
            <w:r w:rsidRPr="005B58B8">
              <w:rPr>
                <w:rFonts w:eastAsia="SimSun"/>
                <w:sz w:val="20"/>
              </w:rPr>
              <w:t>Amérique</w:t>
            </w:r>
          </w:p>
        </w:tc>
        <w:tc>
          <w:tcPr>
            <w:tcW w:w="3544" w:type="dxa"/>
          </w:tcPr>
          <w:p w14:paraId="186A4E68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 xml:space="preserve">Fortinet Inc. </w:t>
            </w:r>
          </w:p>
        </w:tc>
        <w:tc>
          <w:tcPr>
            <w:tcW w:w="1842" w:type="dxa"/>
          </w:tcPr>
          <w:p w14:paraId="414EA794" w14:textId="050219F1" w:rsidR="008E3CE7" w:rsidRPr="005B58B8" w:rsidRDefault="00CC0FBD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Membre de Secteur</w:t>
            </w:r>
          </w:p>
        </w:tc>
        <w:tc>
          <w:tcPr>
            <w:tcW w:w="2410" w:type="dxa"/>
          </w:tcPr>
          <w:p w14:paraId="017FA14D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12 avril 2023</w:t>
            </w:r>
          </w:p>
        </w:tc>
      </w:tr>
      <w:tr w:rsidR="008E3CE7" w:rsidRPr="005B58B8" w14:paraId="0B791CDE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110FAAD6" w14:textId="42DDEEF5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États-Unis d</w:t>
            </w:r>
            <w:r w:rsidR="00490500" w:rsidRPr="005B58B8">
              <w:rPr>
                <w:rFonts w:eastAsia="SimSun"/>
                <w:sz w:val="20"/>
              </w:rPr>
              <w:t>'</w:t>
            </w:r>
            <w:r w:rsidRPr="005B58B8">
              <w:rPr>
                <w:rFonts w:eastAsia="SimSun"/>
                <w:sz w:val="20"/>
              </w:rPr>
              <w:t>Amérique</w:t>
            </w:r>
          </w:p>
        </w:tc>
        <w:tc>
          <w:tcPr>
            <w:tcW w:w="3544" w:type="dxa"/>
          </w:tcPr>
          <w:p w14:paraId="21197D4B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 xml:space="preserve">Bloxtel Inc. </w:t>
            </w:r>
          </w:p>
        </w:tc>
        <w:tc>
          <w:tcPr>
            <w:tcW w:w="1842" w:type="dxa"/>
          </w:tcPr>
          <w:p w14:paraId="69E86226" w14:textId="49145B20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 xml:space="preserve">Associé </w:t>
            </w:r>
            <w:r w:rsidR="00CC0FBD" w:rsidRPr="005B58B8">
              <w:rPr>
                <w:rFonts w:eastAsia="SimSun"/>
                <w:sz w:val="20"/>
              </w:rPr>
              <w:t xml:space="preserve">de la CE </w:t>
            </w:r>
            <w:r w:rsidRPr="005B58B8">
              <w:rPr>
                <w:rFonts w:eastAsia="SimSun"/>
                <w:sz w:val="20"/>
              </w:rPr>
              <w:t>1</w:t>
            </w:r>
          </w:p>
        </w:tc>
        <w:tc>
          <w:tcPr>
            <w:tcW w:w="2410" w:type="dxa"/>
          </w:tcPr>
          <w:p w14:paraId="130A4155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21 février 2023</w:t>
            </w:r>
          </w:p>
        </w:tc>
      </w:tr>
      <w:tr w:rsidR="008E3CE7" w:rsidRPr="005B58B8" w14:paraId="1BC63FE3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405532F6" w14:textId="4484071F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États-Unis d</w:t>
            </w:r>
            <w:r w:rsidR="00490500" w:rsidRPr="005B58B8">
              <w:rPr>
                <w:rFonts w:eastAsia="SimSun"/>
                <w:sz w:val="20"/>
              </w:rPr>
              <w:t>'</w:t>
            </w:r>
            <w:r w:rsidRPr="005B58B8">
              <w:rPr>
                <w:rFonts w:eastAsia="SimSun"/>
                <w:sz w:val="20"/>
              </w:rPr>
              <w:t>Amérique</w:t>
            </w:r>
          </w:p>
        </w:tc>
        <w:tc>
          <w:tcPr>
            <w:tcW w:w="3544" w:type="dxa"/>
          </w:tcPr>
          <w:p w14:paraId="1F90D7B1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Onward Technologies</w:t>
            </w:r>
          </w:p>
        </w:tc>
        <w:tc>
          <w:tcPr>
            <w:tcW w:w="1842" w:type="dxa"/>
          </w:tcPr>
          <w:p w14:paraId="12AF705A" w14:textId="5C15BD84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 xml:space="preserve">Associé </w:t>
            </w:r>
            <w:r w:rsidR="00CC0FBD" w:rsidRPr="005B58B8">
              <w:rPr>
                <w:rFonts w:eastAsia="SimSun"/>
                <w:sz w:val="20"/>
              </w:rPr>
              <w:t xml:space="preserve">de la CE </w:t>
            </w:r>
            <w:r w:rsidRPr="005B58B8">
              <w:rPr>
                <w:rFonts w:eastAsia="SimSun"/>
                <w:sz w:val="20"/>
              </w:rPr>
              <w:t>2</w:t>
            </w:r>
          </w:p>
        </w:tc>
        <w:tc>
          <w:tcPr>
            <w:tcW w:w="2410" w:type="dxa"/>
          </w:tcPr>
          <w:p w14:paraId="6F75F85F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23 février 2023</w:t>
            </w:r>
          </w:p>
        </w:tc>
      </w:tr>
      <w:tr w:rsidR="008E3CE7" w:rsidRPr="005B58B8" w14:paraId="2D24F5CD" w14:textId="77777777" w:rsidTr="005B58B8">
        <w:tc>
          <w:tcPr>
            <w:tcW w:w="2127" w:type="dxa"/>
            <w:shd w:val="clear" w:color="auto" w:fill="DBE5F1" w:themeFill="accent1" w:themeFillTint="33"/>
          </w:tcPr>
          <w:p w14:paraId="1F8DA62F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Allemagne</w:t>
            </w:r>
          </w:p>
        </w:tc>
        <w:tc>
          <w:tcPr>
            <w:tcW w:w="3544" w:type="dxa"/>
          </w:tcPr>
          <w:p w14:paraId="182D0DD4" w14:textId="77777777" w:rsidR="008E3CE7" w:rsidRPr="005B58B8" w:rsidRDefault="008E3CE7" w:rsidP="009A2421">
            <w:pPr>
              <w:pStyle w:val="Tabletext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Avataa GmbH</w:t>
            </w:r>
          </w:p>
        </w:tc>
        <w:tc>
          <w:tcPr>
            <w:tcW w:w="1842" w:type="dxa"/>
          </w:tcPr>
          <w:p w14:paraId="13782CB3" w14:textId="3DA0E11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Associé</w:t>
            </w:r>
            <w:r w:rsidR="00CC0FBD" w:rsidRPr="005B58B8">
              <w:rPr>
                <w:rFonts w:eastAsia="SimSun"/>
                <w:sz w:val="20"/>
              </w:rPr>
              <w:t xml:space="preserve"> de la CE 2</w:t>
            </w:r>
          </w:p>
        </w:tc>
        <w:tc>
          <w:tcPr>
            <w:tcW w:w="2410" w:type="dxa"/>
          </w:tcPr>
          <w:p w14:paraId="045788BA" w14:textId="77777777" w:rsidR="008E3CE7" w:rsidRPr="005B58B8" w:rsidRDefault="008E3CE7" w:rsidP="005B58B8">
            <w:pPr>
              <w:pStyle w:val="Tabletext"/>
              <w:jc w:val="center"/>
              <w:rPr>
                <w:rFonts w:eastAsia="SimSun"/>
                <w:sz w:val="20"/>
              </w:rPr>
            </w:pPr>
            <w:r w:rsidRPr="005B58B8">
              <w:rPr>
                <w:rFonts w:eastAsia="SimSun"/>
                <w:sz w:val="20"/>
              </w:rPr>
              <w:t>26 avril 2023</w:t>
            </w:r>
          </w:p>
        </w:tc>
      </w:tr>
    </w:tbl>
    <w:p w14:paraId="464B23BA" w14:textId="0656E1EA" w:rsidR="008E3CE7" w:rsidRPr="003D1E8B" w:rsidRDefault="00CC0FBD" w:rsidP="005B58B8">
      <w:pPr>
        <w:pStyle w:val="Heading2"/>
        <w:rPr>
          <w:lang w:val="fr-FR"/>
        </w:rPr>
      </w:pPr>
      <w:r>
        <w:rPr>
          <w:lang w:val="fr-FR"/>
        </w:rPr>
        <w:lastRenderedPageBreak/>
        <w:t>2.2</w:t>
      </w:r>
      <w:r>
        <w:rPr>
          <w:lang w:val="fr-FR"/>
        </w:rPr>
        <w:tab/>
        <w:t>Demandes d</w:t>
      </w:r>
      <w:r w:rsidR="00490500">
        <w:rPr>
          <w:lang w:val="fr-FR"/>
        </w:rPr>
        <w:t>'</w:t>
      </w:r>
      <w:r>
        <w:rPr>
          <w:lang w:val="fr-FR"/>
        </w:rPr>
        <w:t>exonération du paiement des droits</w:t>
      </w:r>
    </w:p>
    <w:p w14:paraId="44CB88F4" w14:textId="21FCA170" w:rsidR="00CC0FBD" w:rsidRPr="00CC0FBD" w:rsidRDefault="00CC0FBD" w:rsidP="005B58B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jc w:val="both"/>
        <w:rPr>
          <w:rFonts w:ascii="Calibri" w:eastAsia="SimSun" w:hAnsi="Calibri" w:cs="Arial"/>
          <w:lang w:val="fr-FR" w:eastAsia="zh-CN"/>
        </w:rPr>
      </w:pPr>
      <w:r w:rsidRPr="00CC1D95">
        <w:rPr>
          <w:rFonts w:ascii="Calibri" w:eastAsia="SimSun" w:hAnsi="Calibri" w:cs="Arial"/>
          <w:lang w:val="fr-FR" w:eastAsia="zh-CN"/>
        </w:rPr>
        <w:t xml:space="preserve">Le BDT a reçu quatre demandes </w:t>
      </w:r>
      <w:r w:rsidRPr="00CC0FBD">
        <w:rPr>
          <w:rFonts w:ascii="Calibri" w:eastAsia="SimSun" w:hAnsi="Calibri" w:cs="Arial"/>
          <w:lang w:val="fr-FR" w:eastAsia="zh-CN"/>
        </w:rPr>
        <w:t>d</w:t>
      </w:r>
      <w:r w:rsidR="00490500">
        <w:rPr>
          <w:rFonts w:ascii="Calibri" w:eastAsia="SimSun" w:hAnsi="Calibri" w:cs="Arial"/>
          <w:lang w:val="fr-FR" w:eastAsia="zh-CN"/>
        </w:rPr>
        <w:t>'</w:t>
      </w:r>
      <w:r w:rsidRPr="00CC0FBD">
        <w:rPr>
          <w:rFonts w:ascii="Calibri" w:eastAsia="SimSun" w:hAnsi="Calibri" w:cs="Arial"/>
          <w:lang w:val="fr-FR" w:eastAsia="zh-CN"/>
        </w:rPr>
        <w:t>exonération du paiement des droits</w:t>
      </w:r>
      <w:r w:rsidR="007E646E">
        <w:rPr>
          <w:rFonts w:ascii="Calibri" w:eastAsia="SimSun" w:hAnsi="Calibri" w:cs="Arial"/>
          <w:lang w:val="fr-FR" w:eastAsia="zh-CN"/>
        </w:rPr>
        <w:t>,</w:t>
      </w:r>
      <w:r w:rsidR="00490500">
        <w:rPr>
          <w:rFonts w:ascii="Calibri" w:eastAsia="SimSun" w:hAnsi="Calibri" w:cs="Arial"/>
          <w:lang w:val="fr-FR" w:eastAsia="zh-CN"/>
        </w:rPr>
        <w:t xml:space="preserve"> </w:t>
      </w:r>
      <w:r w:rsidRPr="00CC1D95">
        <w:rPr>
          <w:rFonts w:ascii="Calibri" w:eastAsia="SimSun" w:hAnsi="Calibri" w:cs="Arial"/>
          <w:lang w:val="fr-FR" w:eastAsia="zh-CN"/>
        </w:rPr>
        <w:t xml:space="preserve">qui seront soumises </w:t>
      </w:r>
      <w:r>
        <w:rPr>
          <w:rFonts w:ascii="Calibri" w:eastAsia="SimSun" w:hAnsi="Calibri" w:cs="Arial"/>
          <w:lang w:val="fr-FR" w:eastAsia="zh-CN"/>
        </w:rPr>
        <w:t>au</w:t>
      </w:r>
      <w:r w:rsidRPr="00CC1D95">
        <w:rPr>
          <w:rFonts w:ascii="Calibri" w:eastAsia="SimSun" w:hAnsi="Calibri" w:cs="Arial"/>
          <w:lang w:val="fr-FR" w:eastAsia="zh-CN"/>
        </w:rPr>
        <w:t xml:space="preserve"> Conseil de l</w:t>
      </w:r>
      <w:r w:rsidR="00490500">
        <w:rPr>
          <w:rFonts w:ascii="Calibri" w:eastAsia="SimSun" w:hAnsi="Calibri" w:cs="Arial"/>
          <w:lang w:val="fr-FR" w:eastAsia="zh-CN"/>
        </w:rPr>
        <w:t>'</w:t>
      </w:r>
      <w:r w:rsidRPr="00CC1D95">
        <w:rPr>
          <w:rFonts w:ascii="Calibri" w:eastAsia="SimSun" w:hAnsi="Calibri" w:cs="Arial"/>
          <w:lang w:val="fr-FR" w:eastAsia="zh-CN"/>
        </w:rPr>
        <w:t>UIT</w:t>
      </w:r>
      <w:r>
        <w:rPr>
          <w:rFonts w:ascii="Calibri" w:eastAsia="SimSun" w:hAnsi="Calibri" w:cs="Arial"/>
          <w:lang w:val="fr-FR" w:eastAsia="zh-CN"/>
        </w:rPr>
        <w:t xml:space="preserve"> pour examen</w:t>
      </w:r>
      <w:r w:rsidRPr="00CC1D95">
        <w:rPr>
          <w:rFonts w:ascii="Calibri" w:eastAsia="SimSun" w:hAnsi="Calibri" w:cs="Arial"/>
          <w:lang w:val="fr-FR" w:eastAsia="zh-CN"/>
        </w:rPr>
        <w:t xml:space="preserve">. </w:t>
      </w:r>
      <w:r>
        <w:rPr>
          <w:rFonts w:ascii="Calibri" w:eastAsia="SimSun" w:hAnsi="Calibri" w:cs="Arial"/>
          <w:lang w:val="fr-FR" w:eastAsia="zh-CN"/>
        </w:rPr>
        <w:t>Les</w:t>
      </w:r>
      <w:r w:rsidRPr="00CC0FBD">
        <w:rPr>
          <w:rFonts w:ascii="Calibri" w:eastAsia="SimSun" w:hAnsi="Calibri" w:cs="Arial"/>
          <w:lang w:val="fr-FR" w:eastAsia="zh-CN"/>
        </w:rPr>
        <w:t xml:space="preserve"> entités</w:t>
      </w:r>
      <w:r>
        <w:rPr>
          <w:rFonts w:ascii="Calibri" w:eastAsia="SimSun" w:hAnsi="Calibri" w:cs="Arial"/>
          <w:lang w:val="fr-FR" w:eastAsia="zh-CN"/>
        </w:rPr>
        <w:t xml:space="preserve"> concernées</w:t>
      </w:r>
      <w:r w:rsidRPr="00CC0FBD">
        <w:rPr>
          <w:rFonts w:ascii="Calibri" w:eastAsia="SimSun" w:hAnsi="Calibri" w:cs="Arial"/>
          <w:lang w:val="fr-FR" w:eastAsia="zh-CN"/>
        </w:rPr>
        <w:t xml:space="preserve"> sont les suivantes</w:t>
      </w:r>
      <w:r>
        <w:rPr>
          <w:rFonts w:ascii="Calibri" w:eastAsia="SimSun" w:hAnsi="Calibri" w:cs="Arial"/>
          <w:lang w:val="fr-FR" w:eastAsia="zh-CN"/>
        </w:rPr>
        <w:t>:</w:t>
      </w:r>
    </w:p>
    <w:p w14:paraId="4F51C97D" w14:textId="73737FC6" w:rsidR="00CC0FBD" w:rsidRPr="00CC1D95" w:rsidRDefault="005B58B8" w:rsidP="005B58B8">
      <w:pPr>
        <w:pStyle w:val="enumlev1"/>
        <w:rPr>
          <w:rFonts w:eastAsia="SimSun"/>
          <w:lang w:val="fr-FR" w:eastAsia="zh-CN"/>
        </w:rPr>
      </w:pPr>
      <w:r w:rsidRPr="005B58B8">
        <w:rPr>
          <w:rFonts w:eastAsia="SimSun"/>
          <w:lang w:val="fr-FR" w:eastAsia="zh-CN"/>
        </w:rPr>
        <w:t>–</w:t>
      </w:r>
      <w:r>
        <w:rPr>
          <w:rFonts w:eastAsia="SimSun"/>
          <w:lang w:val="fr-FR" w:eastAsia="zh-CN"/>
        </w:rPr>
        <w:tab/>
      </w:r>
      <w:r w:rsidR="00CC0FBD" w:rsidRPr="00CC1D95">
        <w:rPr>
          <w:rFonts w:eastAsia="SimSun"/>
          <w:lang w:val="fr-FR" w:eastAsia="zh-CN"/>
        </w:rPr>
        <w:t>Organisation arabe pour l</w:t>
      </w:r>
      <w:r w:rsidR="00490500">
        <w:rPr>
          <w:rFonts w:eastAsia="SimSun"/>
          <w:lang w:val="fr-FR" w:eastAsia="zh-CN"/>
        </w:rPr>
        <w:t>'</w:t>
      </w:r>
      <w:r w:rsidR="00CC0FBD" w:rsidRPr="00CC1D95">
        <w:rPr>
          <w:rFonts w:eastAsia="SimSun"/>
          <w:lang w:val="fr-FR" w:eastAsia="zh-CN"/>
        </w:rPr>
        <w:t xml:space="preserve">éducation, la culture et la science (ALECSO). </w:t>
      </w:r>
    </w:p>
    <w:p w14:paraId="0FAB99E1" w14:textId="5575AA7B" w:rsidR="00CC0FBD" w:rsidRPr="00CC1D95" w:rsidRDefault="005B58B8" w:rsidP="005B58B8">
      <w:pPr>
        <w:pStyle w:val="enumlev1"/>
        <w:rPr>
          <w:rFonts w:eastAsia="SimSun"/>
          <w:lang w:val="fr-FR" w:eastAsia="zh-CN"/>
        </w:rPr>
      </w:pPr>
      <w:r w:rsidRPr="005B58B8">
        <w:rPr>
          <w:rFonts w:eastAsia="SimSun"/>
          <w:lang w:val="fr-FR" w:eastAsia="zh-CN"/>
        </w:rPr>
        <w:t>–</w:t>
      </w:r>
      <w:r>
        <w:rPr>
          <w:rFonts w:eastAsia="SimSun"/>
          <w:lang w:val="fr-FR" w:eastAsia="zh-CN"/>
        </w:rPr>
        <w:tab/>
      </w:r>
      <w:r w:rsidR="00CC0FBD" w:rsidRPr="00CC1D95">
        <w:rPr>
          <w:rFonts w:eastAsia="SimSun"/>
          <w:lang w:val="fr-FR" w:eastAsia="zh-CN"/>
        </w:rPr>
        <w:t>Association des régulateurs de</w:t>
      </w:r>
      <w:r w:rsidR="00CC0FBD">
        <w:rPr>
          <w:rFonts w:eastAsia="SimSun"/>
          <w:lang w:val="fr-FR" w:eastAsia="zh-CN"/>
        </w:rPr>
        <w:t xml:space="preserve"> télé</w:t>
      </w:r>
      <w:r w:rsidR="00CC0FBD" w:rsidRPr="00CC1D95">
        <w:rPr>
          <w:rFonts w:eastAsia="SimSun"/>
          <w:lang w:val="fr-FR" w:eastAsia="zh-CN"/>
        </w:rPr>
        <w:t>communication</w:t>
      </w:r>
      <w:r w:rsidR="00CC0FBD">
        <w:rPr>
          <w:rFonts w:eastAsia="SimSun"/>
          <w:lang w:val="fr-FR" w:eastAsia="zh-CN"/>
        </w:rPr>
        <w:t xml:space="preserve"> de l</w:t>
      </w:r>
      <w:r w:rsidR="00490500">
        <w:rPr>
          <w:rFonts w:eastAsia="SimSun"/>
          <w:lang w:val="fr-FR" w:eastAsia="zh-CN"/>
        </w:rPr>
        <w:t>'</w:t>
      </w:r>
      <w:r w:rsidR="00CC0FBD" w:rsidRPr="00CC1D95">
        <w:rPr>
          <w:rFonts w:eastAsia="SimSun"/>
          <w:lang w:val="fr-FR" w:eastAsia="zh-CN"/>
        </w:rPr>
        <w:t>Afrique australe (CRASA).</w:t>
      </w:r>
    </w:p>
    <w:p w14:paraId="453AFB92" w14:textId="0BDD929F" w:rsidR="00CC0FBD" w:rsidRPr="00CC1D95" w:rsidRDefault="005B58B8" w:rsidP="005B58B8">
      <w:pPr>
        <w:pStyle w:val="enumlev1"/>
        <w:rPr>
          <w:rFonts w:eastAsia="SimSun"/>
          <w:lang w:val="fr-FR" w:eastAsia="zh-CN"/>
        </w:rPr>
      </w:pPr>
      <w:r w:rsidRPr="005B58B8">
        <w:rPr>
          <w:rFonts w:eastAsia="SimSun"/>
          <w:lang w:val="fr-FR" w:eastAsia="zh-CN"/>
        </w:rPr>
        <w:t>–</w:t>
      </w:r>
      <w:r>
        <w:rPr>
          <w:rFonts w:eastAsia="SimSun"/>
          <w:lang w:val="fr-FR" w:eastAsia="zh-CN"/>
        </w:rPr>
        <w:tab/>
      </w:r>
      <w:r w:rsidR="00CC0FBD" w:rsidRPr="00CC1D95">
        <w:rPr>
          <w:rFonts w:eastAsia="SimSun"/>
          <w:lang w:val="fr-FR" w:eastAsia="zh-CN"/>
        </w:rPr>
        <w:t>Partenariat mondial pour l</w:t>
      </w:r>
      <w:r w:rsidR="00490500">
        <w:rPr>
          <w:rFonts w:eastAsia="SimSun"/>
          <w:lang w:val="fr-FR" w:eastAsia="zh-CN"/>
        </w:rPr>
        <w:t>'</w:t>
      </w:r>
      <w:r w:rsidR="00CC0FBD" w:rsidRPr="00CC1D95">
        <w:rPr>
          <w:rFonts w:eastAsia="SimSun"/>
          <w:lang w:val="fr-FR" w:eastAsia="zh-CN"/>
        </w:rPr>
        <w:t xml:space="preserve">inclusion numérique, </w:t>
      </w:r>
      <w:r w:rsidR="00CC0FBD">
        <w:rPr>
          <w:rFonts w:eastAsia="SimSun"/>
          <w:lang w:val="fr-FR" w:eastAsia="zh-CN"/>
        </w:rPr>
        <w:t>Global Impact (</w:t>
      </w:r>
      <w:r w:rsidR="00CC0FBD" w:rsidRPr="00CC1D95">
        <w:rPr>
          <w:rFonts w:eastAsia="SimSun"/>
          <w:lang w:val="fr-FR" w:eastAsia="zh-CN"/>
        </w:rPr>
        <w:t xml:space="preserve">GDIP). </w:t>
      </w:r>
    </w:p>
    <w:p w14:paraId="02D1D7AD" w14:textId="2EC49C25" w:rsidR="00CC0FBD" w:rsidRDefault="005B58B8" w:rsidP="005B58B8">
      <w:pPr>
        <w:pStyle w:val="enumlev1"/>
        <w:rPr>
          <w:rFonts w:eastAsia="SimSun"/>
          <w:lang w:val="fr-FR" w:eastAsia="zh-CN"/>
        </w:rPr>
      </w:pPr>
      <w:r w:rsidRPr="005B58B8">
        <w:rPr>
          <w:rFonts w:eastAsia="SimSun"/>
          <w:lang w:val="fr-FR" w:eastAsia="zh-CN"/>
        </w:rPr>
        <w:t>–</w:t>
      </w:r>
      <w:r>
        <w:rPr>
          <w:rFonts w:eastAsia="SimSun"/>
          <w:lang w:val="fr-FR" w:eastAsia="zh-CN"/>
        </w:rPr>
        <w:tab/>
      </w:r>
      <w:r w:rsidR="00CC0FBD" w:rsidRPr="00CC1D95">
        <w:rPr>
          <w:rFonts w:eastAsia="SimSun"/>
          <w:lang w:val="fr-FR" w:eastAsia="zh-CN"/>
        </w:rPr>
        <w:t>Fédération mondiale des organisations d</w:t>
      </w:r>
      <w:r w:rsidR="00490500">
        <w:rPr>
          <w:rFonts w:eastAsia="SimSun"/>
          <w:lang w:val="fr-FR" w:eastAsia="zh-CN"/>
        </w:rPr>
        <w:t>'</w:t>
      </w:r>
      <w:r w:rsidR="00CC0FBD" w:rsidRPr="00CC1D95">
        <w:rPr>
          <w:rFonts w:eastAsia="SimSun"/>
          <w:lang w:val="fr-FR" w:eastAsia="zh-CN"/>
        </w:rPr>
        <w:t>ingénieurs (FMOI).</w:t>
      </w:r>
    </w:p>
    <w:p w14:paraId="13C97E64" w14:textId="28005876" w:rsidR="005376F2" w:rsidRDefault="005376F2" w:rsidP="005B58B8">
      <w:pPr>
        <w:pStyle w:val="Heading2"/>
        <w:rPr>
          <w:lang w:val="fr-FR"/>
        </w:rPr>
      </w:pPr>
      <w:r>
        <w:rPr>
          <w:lang w:val="fr-FR"/>
        </w:rPr>
        <w:t>2.</w:t>
      </w:r>
      <w:r w:rsidR="00856E4A">
        <w:rPr>
          <w:lang w:val="fr-FR"/>
        </w:rPr>
        <w:t>3</w:t>
      </w:r>
      <w:r>
        <w:rPr>
          <w:lang w:val="fr-FR"/>
        </w:rPr>
        <w:tab/>
      </w:r>
      <w:r w:rsidR="00856E4A">
        <w:rPr>
          <w:lang w:val="fr-FR"/>
        </w:rPr>
        <w:t>Nouveaux établissements universitaires participant aux travaux</w:t>
      </w:r>
      <w:r w:rsidR="00490500">
        <w:rPr>
          <w:lang w:val="fr-FR"/>
        </w:rPr>
        <w:t xml:space="preserve"> </w:t>
      </w:r>
    </w:p>
    <w:p w14:paraId="5AE39E74" w14:textId="5A89B74A" w:rsidR="00A77779" w:rsidRDefault="00717194" w:rsidP="005B58B8">
      <w:pPr>
        <w:spacing w:after="360"/>
        <w:rPr>
          <w:rFonts w:cs="Arial"/>
          <w:lang w:val="fr-FR" w:eastAsia="zh-CN"/>
        </w:rPr>
      </w:pPr>
      <w:r w:rsidRPr="003D1E8B">
        <w:rPr>
          <w:rFonts w:cs="Arial"/>
          <w:lang w:val="fr-FR" w:eastAsia="zh-CN"/>
        </w:rPr>
        <w:t>En ce qui concerne les établissements universitaires</w:t>
      </w:r>
      <w:r w:rsidR="00A77779" w:rsidRPr="003D1E8B">
        <w:rPr>
          <w:rStyle w:val="FootnoteReference"/>
          <w:rFonts w:cs="Arial"/>
          <w:lang w:val="fr-FR" w:eastAsia="zh-CN"/>
        </w:rPr>
        <w:footnoteReference w:id="6"/>
      </w:r>
      <w:r w:rsidR="00A77779" w:rsidRPr="003D1E8B">
        <w:rPr>
          <w:rFonts w:cs="Arial"/>
          <w:lang w:val="fr-FR" w:eastAsia="zh-CN"/>
        </w:rPr>
        <w:t xml:space="preserve">, </w:t>
      </w:r>
      <w:r w:rsidR="00443628" w:rsidRPr="003D1E8B">
        <w:rPr>
          <w:lang w:val="fr-FR"/>
        </w:rPr>
        <w:t xml:space="preserve">le </w:t>
      </w:r>
      <w:r w:rsidR="00B577F5" w:rsidRPr="003D1E8B">
        <w:rPr>
          <w:b/>
          <w:bCs/>
          <w:lang w:val="fr-FR"/>
        </w:rPr>
        <w:t xml:space="preserve">Graphique </w:t>
      </w:r>
      <w:r w:rsidR="005376F2">
        <w:rPr>
          <w:b/>
          <w:bCs/>
          <w:lang w:val="fr-FR"/>
        </w:rPr>
        <w:t xml:space="preserve">4 </w:t>
      </w:r>
      <w:r w:rsidR="00982750" w:rsidRPr="003D1E8B">
        <w:rPr>
          <w:lang w:val="fr-FR"/>
        </w:rPr>
        <w:t>montre qu</w:t>
      </w:r>
      <w:r w:rsidR="00490500">
        <w:rPr>
          <w:lang w:val="fr-FR"/>
        </w:rPr>
        <w:t>'</w:t>
      </w:r>
      <w:r w:rsidR="00982750" w:rsidRPr="003D1E8B">
        <w:rPr>
          <w:lang w:val="fr-FR"/>
        </w:rPr>
        <w:t xml:space="preserve">en </w:t>
      </w:r>
      <w:r w:rsidR="005B58B8">
        <w:rPr>
          <w:lang w:val="fr-FR"/>
        </w:rPr>
        <w:t>décembre </w:t>
      </w:r>
      <w:r w:rsidR="005376F2">
        <w:rPr>
          <w:lang w:val="fr-FR"/>
        </w:rPr>
        <w:t>2022</w:t>
      </w:r>
      <w:r w:rsidR="00A77779" w:rsidRPr="003D1E8B">
        <w:rPr>
          <w:lang w:val="fr-FR"/>
        </w:rPr>
        <w:t xml:space="preserve">, </w:t>
      </w:r>
      <w:r w:rsidR="00225FB4" w:rsidRPr="003D1E8B">
        <w:rPr>
          <w:lang w:val="fr-FR"/>
        </w:rPr>
        <w:t xml:space="preserve">grâce à des initiatives menées en coordination avec le Secrétariat général, </w:t>
      </w:r>
      <w:r w:rsidR="005B58B8">
        <w:rPr>
          <w:b/>
          <w:bCs/>
          <w:lang w:val="fr-FR"/>
        </w:rPr>
        <w:t>vingt</w:t>
      </w:r>
      <w:r w:rsidR="005B58B8">
        <w:rPr>
          <w:b/>
          <w:bCs/>
          <w:lang w:val="fr-FR"/>
        </w:rPr>
        <w:noBreakHyphen/>
      </w:r>
      <w:r w:rsidR="005376F2">
        <w:rPr>
          <w:b/>
          <w:bCs/>
          <w:lang w:val="fr-FR"/>
        </w:rPr>
        <w:t>et-un</w:t>
      </w:r>
      <w:r w:rsidR="00225FB4" w:rsidRPr="003D1E8B">
        <w:rPr>
          <w:b/>
          <w:bCs/>
          <w:lang w:val="fr-FR"/>
        </w:rPr>
        <w:t xml:space="preserve"> </w:t>
      </w:r>
      <w:r w:rsidR="00225FB4" w:rsidRPr="003D1E8B">
        <w:rPr>
          <w:b/>
          <w:bCs/>
          <w:i/>
          <w:iCs/>
          <w:lang w:val="fr-FR"/>
        </w:rPr>
        <w:t>nouveaux établissements universitaires</w:t>
      </w:r>
      <w:r w:rsidR="00161569" w:rsidRPr="003D1E8B">
        <w:rPr>
          <w:rStyle w:val="FootnoteReference"/>
          <w:lang w:val="fr-FR"/>
        </w:rPr>
        <w:footnoteReference w:id="7"/>
      </w:r>
      <w:r w:rsidR="00225FB4" w:rsidRPr="003D1E8B">
        <w:rPr>
          <w:b/>
          <w:bCs/>
          <w:i/>
          <w:iCs/>
          <w:lang w:val="fr-FR"/>
        </w:rPr>
        <w:t xml:space="preserve"> </w:t>
      </w:r>
      <w:r w:rsidR="00225FB4" w:rsidRPr="003D1E8B">
        <w:rPr>
          <w:lang w:val="fr-FR"/>
        </w:rPr>
        <w:t xml:space="preserve">ont </w:t>
      </w:r>
      <w:r w:rsidR="00161569" w:rsidRPr="003D1E8B">
        <w:rPr>
          <w:lang w:val="fr-FR"/>
        </w:rPr>
        <w:t>été admis à participer aux travaux de l</w:t>
      </w:r>
      <w:r w:rsidR="00490500">
        <w:rPr>
          <w:lang w:val="fr-FR"/>
        </w:rPr>
        <w:t>'</w:t>
      </w:r>
      <w:r w:rsidR="00161569" w:rsidRPr="003D1E8B">
        <w:rPr>
          <w:lang w:val="fr-FR"/>
        </w:rPr>
        <w:t>UIT-D</w:t>
      </w:r>
      <w:r w:rsidR="00A77779" w:rsidRPr="003D1E8B">
        <w:rPr>
          <w:lang w:val="fr-FR"/>
        </w:rPr>
        <w:t>.</w:t>
      </w:r>
      <w:r w:rsidR="005376F2">
        <w:rPr>
          <w:lang w:val="fr-FR"/>
        </w:rPr>
        <w:t xml:space="preserve"> De plus, au 5 mai 2023, </w:t>
      </w:r>
      <w:r w:rsidR="005376F2">
        <w:rPr>
          <w:b/>
          <w:bCs/>
          <w:lang w:val="fr-FR"/>
        </w:rPr>
        <w:t>dix-neuf</w:t>
      </w:r>
      <w:r w:rsidR="005376F2">
        <w:rPr>
          <w:lang w:val="fr-FR"/>
        </w:rPr>
        <w:t xml:space="preserve"> </w:t>
      </w:r>
      <w:r w:rsidR="005376F2" w:rsidRPr="00856E4A">
        <w:rPr>
          <w:lang w:val="fr-FR"/>
        </w:rPr>
        <w:t>nouveaux</w:t>
      </w:r>
      <w:r w:rsidR="005376F2" w:rsidRPr="003D1E8B">
        <w:rPr>
          <w:b/>
          <w:bCs/>
          <w:i/>
          <w:iCs/>
          <w:lang w:val="fr-FR"/>
        </w:rPr>
        <w:t xml:space="preserve"> </w:t>
      </w:r>
      <w:r w:rsidR="005376F2" w:rsidRPr="00856E4A">
        <w:rPr>
          <w:b/>
          <w:bCs/>
          <w:lang w:val="fr-FR"/>
        </w:rPr>
        <w:t>établissements universitaires</w:t>
      </w:r>
      <w:r w:rsidR="005376F2">
        <w:rPr>
          <w:b/>
          <w:bCs/>
          <w:i/>
          <w:iCs/>
          <w:lang w:val="fr-FR"/>
        </w:rPr>
        <w:t xml:space="preserve"> </w:t>
      </w:r>
      <w:r w:rsidR="005376F2" w:rsidRPr="005376F2">
        <w:rPr>
          <w:lang w:val="fr-FR"/>
        </w:rPr>
        <w:t>ont été</w:t>
      </w:r>
      <w:r w:rsidR="005376F2">
        <w:rPr>
          <w:b/>
          <w:bCs/>
          <w:i/>
          <w:iCs/>
          <w:lang w:val="fr-FR"/>
        </w:rPr>
        <w:t xml:space="preserve"> </w:t>
      </w:r>
      <w:r w:rsidR="005376F2" w:rsidRPr="003D1E8B">
        <w:rPr>
          <w:lang w:val="fr-FR"/>
        </w:rPr>
        <w:t>admis à participer aux travaux de l</w:t>
      </w:r>
      <w:r w:rsidR="00490500">
        <w:rPr>
          <w:lang w:val="fr-FR"/>
        </w:rPr>
        <w:t>'</w:t>
      </w:r>
      <w:r w:rsidR="005376F2" w:rsidRPr="003D1E8B">
        <w:rPr>
          <w:lang w:val="fr-FR"/>
        </w:rPr>
        <w:t>UIT-D</w:t>
      </w:r>
      <w:r w:rsidR="005376F2">
        <w:rPr>
          <w:lang w:val="fr-FR"/>
        </w:rPr>
        <w:t xml:space="preserve">. </w:t>
      </w:r>
      <w:r w:rsidR="005376F2" w:rsidRPr="005376F2">
        <w:rPr>
          <w:b/>
          <w:bCs/>
          <w:lang w:val="fr-FR"/>
        </w:rPr>
        <w:t>Cinq</w:t>
      </w:r>
      <w:r w:rsidR="007E646E" w:rsidRPr="007E646E">
        <w:rPr>
          <w:rFonts w:cs="Arial"/>
          <w:lang w:val="fr-FR" w:eastAsia="zh-CN"/>
        </w:rPr>
        <w:t xml:space="preserve"> </w:t>
      </w:r>
      <w:r w:rsidR="007E646E" w:rsidRPr="003D1E8B">
        <w:rPr>
          <w:rFonts w:cs="Arial"/>
          <w:lang w:val="fr-FR" w:eastAsia="zh-CN"/>
        </w:rPr>
        <w:t>établissements universitaires</w:t>
      </w:r>
      <w:r w:rsidR="00161569" w:rsidRPr="003D1E8B">
        <w:rPr>
          <w:lang w:val="fr-FR"/>
        </w:rPr>
        <w:t xml:space="preserve"> </w:t>
      </w:r>
      <w:r w:rsidR="00F6247E" w:rsidRPr="003D1E8B">
        <w:rPr>
          <w:lang w:val="fr-FR"/>
        </w:rPr>
        <w:t>sont des membres à part entiè</w:t>
      </w:r>
      <w:r w:rsidR="00E61908" w:rsidRPr="003D1E8B">
        <w:rPr>
          <w:lang w:val="fr-FR"/>
        </w:rPr>
        <w:t>re</w:t>
      </w:r>
      <w:r w:rsidR="005376F2">
        <w:rPr>
          <w:rStyle w:val="FootnoteReference"/>
          <w:lang w:val="fr-FR"/>
        </w:rPr>
        <w:footnoteReference w:id="8"/>
      </w:r>
      <w:r w:rsidR="00E61908" w:rsidRPr="003D1E8B">
        <w:rPr>
          <w:lang w:val="fr-FR"/>
        </w:rPr>
        <w:t xml:space="preserve"> et </w:t>
      </w:r>
      <w:r w:rsidR="005376F2" w:rsidRPr="00FF053B">
        <w:rPr>
          <w:b/>
          <w:bCs/>
          <w:lang w:val="fr-FR"/>
        </w:rPr>
        <w:t>sept</w:t>
      </w:r>
      <w:r w:rsidR="00E61908" w:rsidRPr="003D1E8B">
        <w:rPr>
          <w:lang w:val="fr-FR"/>
        </w:rPr>
        <w:t xml:space="preserve"> </w:t>
      </w:r>
      <w:r w:rsidR="00B577F5" w:rsidRPr="003D1E8B">
        <w:rPr>
          <w:lang w:val="fr-FR" w:eastAsia="zh-CN"/>
        </w:rPr>
        <w:t xml:space="preserve">mènent actuellement à terme </w:t>
      </w:r>
      <w:r w:rsidR="00D70B72" w:rsidRPr="003D1E8B">
        <w:rPr>
          <w:lang w:val="fr-FR" w:eastAsia="zh-CN"/>
        </w:rPr>
        <w:t>leur processus de paiement</w:t>
      </w:r>
      <w:r w:rsidR="005376F2">
        <w:rPr>
          <w:rStyle w:val="FootnoteReference"/>
          <w:lang w:val="fr-FR" w:eastAsia="zh-CN"/>
        </w:rPr>
        <w:footnoteReference w:id="9"/>
      </w:r>
      <w:r w:rsidR="00A77779" w:rsidRPr="003D1E8B">
        <w:rPr>
          <w:rFonts w:cs="Arial"/>
          <w:lang w:val="fr-FR" w:eastAsia="zh-CN"/>
        </w:rPr>
        <w:t xml:space="preserve">. </w:t>
      </w:r>
      <w:r w:rsidR="005376F2">
        <w:rPr>
          <w:rFonts w:cs="Arial"/>
          <w:b/>
          <w:bCs/>
          <w:lang w:val="fr-FR" w:eastAsia="zh-CN"/>
        </w:rPr>
        <w:t>Quatre</w:t>
      </w:r>
      <w:r w:rsidR="004E4810" w:rsidRPr="003D1E8B">
        <w:rPr>
          <w:rFonts w:cs="Arial"/>
          <w:b/>
          <w:bCs/>
          <w:lang w:val="fr-FR" w:eastAsia="zh-CN"/>
        </w:rPr>
        <w:t xml:space="preserve"> </w:t>
      </w:r>
      <w:r w:rsidR="004E4810" w:rsidRPr="003D1E8B">
        <w:rPr>
          <w:rFonts w:cs="Arial"/>
          <w:lang w:val="fr-FR" w:eastAsia="zh-CN"/>
        </w:rPr>
        <w:t>établissements universitaires attentent actuellement l</w:t>
      </w:r>
      <w:r w:rsidR="00490500">
        <w:rPr>
          <w:rFonts w:cs="Arial"/>
          <w:lang w:val="fr-FR" w:eastAsia="zh-CN"/>
        </w:rPr>
        <w:t>'</w:t>
      </w:r>
      <w:r w:rsidR="004E4810" w:rsidRPr="003D1E8B">
        <w:rPr>
          <w:rFonts w:cs="Arial"/>
          <w:lang w:val="fr-FR" w:eastAsia="zh-CN"/>
        </w:rPr>
        <w:t>approbation de leur administration</w:t>
      </w:r>
      <w:r w:rsidR="005376F2">
        <w:rPr>
          <w:rStyle w:val="FootnoteReference"/>
          <w:rFonts w:cs="Arial"/>
          <w:lang w:val="fr-FR" w:eastAsia="zh-CN"/>
        </w:rPr>
        <w:footnoteReference w:id="10"/>
      </w:r>
      <w:r w:rsidR="004E4810" w:rsidRPr="003D1E8B">
        <w:rPr>
          <w:rFonts w:cs="Arial"/>
          <w:lang w:val="fr-FR" w:eastAsia="zh-CN"/>
        </w:rPr>
        <w:t xml:space="preserve">. </w:t>
      </w:r>
    </w:p>
    <w:p w14:paraId="395B838A" w14:textId="388FC05E" w:rsidR="006D75D1" w:rsidRPr="003D1E8B" w:rsidRDefault="005B58B8" w:rsidP="00426639">
      <w:pPr>
        <w:spacing w:before="240" w:after="360"/>
        <w:rPr>
          <w:lang w:val="fr-FR"/>
        </w:rPr>
      </w:pPr>
      <w:r w:rsidRPr="003D1E8B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B29EC6" wp14:editId="441C3DCE">
                <wp:simplePos x="0" y="0"/>
                <wp:positionH relativeFrom="column">
                  <wp:posOffset>337610</wp:posOffset>
                </wp:positionH>
                <wp:positionV relativeFrom="paragraph">
                  <wp:posOffset>566704</wp:posOffset>
                </wp:positionV>
                <wp:extent cx="441657" cy="140462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343C" w14:textId="25582099" w:rsidR="006D75D1" w:rsidRPr="006D75D1" w:rsidRDefault="006D75D1" w:rsidP="006D75D1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fr-FR"/>
                              </w:rPr>
                              <w:t>(5 mai)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29EC6" id="_x0000_s1037" type="#_x0000_t202" style="position:absolute;margin-left:26.6pt;margin-top:44.6pt;width:34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" stroked="f">
                <v:textbox style="mso-fit-shape-to-text:t" inset="0,0,0,0">
                  <w:txbxContent>
                    <w:p w14:paraId="0436343C" w14:textId="25582099" w:rsidR="006D75D1" w:rsidRPr="006D75D1" w:rsidRDefault="006D75D1" w:rsidP="006D75D1">
                      <w:pPr>
                        <w:spacing w:before="0"/>
                        <w:rPr>
                          <w:b/>
                          <w:bCs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fr-FR"/>
                        </w:rPr>
                        <w:t>(5 mai)</w:t>
                      </w:r>
                    </w:p>
                  </w:txbxContent>
                </v:textbox>
              </v:shape>
            </w:pict>
          </mc:Fallback>
        </mc:AlternateContent>
      </w:r>
      <w:r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70166B2" wp14:editId="6E68D059">
                <wp:simplePos x="0" y="0"/>
                <wp:positionH relativeFrom="column">
                  <wp:posOffset>3012440</wp:posOffset>
                </wp:positionH>
                <wp:positionV relativeFrom="paragraph">
                  <wp:posOffset>1426504</wp:posOffset>
                </wp:positionV>
                <wp:extent cx="1746913" cy="1404620"/>
                <wp:effectExtent l="0" t="0" r="571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9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42C7" w14:textId="4EB9F7A3" w:rsidR="00FB29C7" w:rsidRPr="005B58B8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Établissements universitaires attendant l</w:t>
                            </w:r>
                            <w:r w:rsidR="00490500"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'</w:t>
                            </w: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approbation de leur administration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166B2" id="_x0000_s1038" type="#_x0000_t202" style="position:absolute;margin-left:237.2pt;margin-top:112.3pt;width:137.55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" stroked="f">
                <v:textbox style="mso-fit-shape-to-text:t" inset="0,0,0,0">
                  <w:txbxContent>
                    <w:p w14:paraId="44E442C7" w14:textId="4EB9F7A3" w:rsidR="00FB29C7" w:rsidRPr="005B58B8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Établissements universitaires attendant l</w:t>
                      </w:r>
                      <w:r w:rsidR="00490500"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'</w:t>
                      </w:r>
                      <w:r w:rsidRPr="005B58B8">
                        <w:rPr>
                          <w:b/>
                          <w:bCs/>
                          <w:sz w:val="16"/>
                          <w:szCs w:val="16"/>
                          <w:lang w:val="fr-FR"/>
                        </w:rPr>
                        <w:t>approbation de leur administration</w:t>
                      </w:r>
                    </w:p>
                  </w:txbxContent>
                </v:textbox>
              </v:shape>
            </w:pict>
          </mc:Fallback>
        </mc:AlternateContent>
      </w:r>
      <w:r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8CA6695" wp14:editId="7073BF60">
                <wp:simplePos x="0" y="0"/>
                <wp:positionH relativeFrom="column">
                  <wp:posOffset>2002638</wp:posOffset>
                </wp:positionH>
                <wp:positionV relativeFrom="paragraph">
                  <wp:posOffset>1358274</wp:posOffset>
                </wp:positionV>
                <wp:extent cx="859809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A02B" w14:textId="3E122318" w:rsidR="00FB29C7" w:rsidRPr="005B58B8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58B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Nouveaux établissements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A6695" id="_x0000_s1039" type="#_x0000_t202" style="position:absolute;margin-left:157.7pt;margin-top:106.95pt;width:67.7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" stroked="f">
                <v:textbox style="mso-fit-shape-to-text:t" inset="0,0,0,0">
                  <w:txbxContent>
                    <w:p w14:paraId="1AD2A02B" w14:textId="3E122318" w:rsidR="00FB29C7" w:rsidRPr="005B58B8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58B8">
                        <w:rPr>
                          <w:b/>
                          <w:bCs/>
                          <w:sz w:val="16"/>
                          <w:szCs w:val="16"/>
                        </w:rPr>
                        <w:t>Nouveaux établissements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="006D75D1">
        <w:rPr>
          <w:noProof/>
          <w:lang w:val="en-US"/>
        </w:rPr>
        <w:drawing>
          <wp:inline distT="0" distB="0" distL="0" distR="0" wp14:anchorId="46F23D02" wp14:editId="00EABB9D">
            <wp:extent cx="6096000" cy="1762125"/>
            <wp:effectExtent l="0" t="0" r="0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858A0D" w14:textId="71BE745E" w:rsidR="0070785C" w:rsidRDefault="005B58B8" w:rsidP="005B58B8">
      <w:pPr>
        <w:pStyle w:val="Heading2"/>
        <w:rPr>
          <w:rFonts w:eastAsia="SimSun"/>
          <w:lang w:val="fr-FR"/>
        </w:rPr>
      </w:pPr>
      <w:r>
        <w:rPr>
          <w:rFonts w:eastAsia="SimSun"/>
          <w:lang w:val="fr-FR"/>
        </w:rPr>
        <w:t>2.4</w:t>
      </w:r>
      <w:r>
        <w:rPr>
          <w:rFonts w:eastAsia="SimSun"/>
          <w:lang w:val="fr-FR"/>
        </w:rPr>
        <w:tab/>
      </w:r>
      <w:r w:rsidR="0070785C">
        <w:rPr>
          <w:rFonts w:eastAsia="SimSun"/>
          <w:lang w:val="fr-FR"/>
        </w:rPr>
        <w:t>D</w:t>
      </w:r>
      <w:r w:rsidR="0070785C" w:rsidRPr="00CC1D95">
        <w:rPr>
          <w:rFonts w:eastAsia="SimSun"/>
          <w:lang w:val="fr-FR"/>
        </w:rPr>
        <w:t xml:space="preserve">énonciations et exclusions </w:t>
      </w:r>
      <w:r w:rsidR="0070785C">
        <w:rPr>
          <w:rFonts w:eastAsia="SimSun"/>
          <w:lang w:val="fr-FR"/>
        </w:rPr>
        <w:t>concernant les Membres de l</w:t>
      </w:r>
      <w:r w:rsidR="00490500">
        <w:rPr>
          <w:rFonts w:eastAsia="SimSun"/>
          <w:lang w:val="fr-FR"/>
        </w:rPr>
        <w:t>'</w:t>
      </w:r>
      <w:r w:rsidR="0070785C" w:rsidRPr="00CC1D95">
        <w:rPr>
          <w:rFonts w:eastAsia="SimSun"/>
          <w:lang w:val="fr-FR"/>
        </w:rPr>
        <w:t xml:space="preserve">UIT-D </w:t>
      </w:r>
      <w:r w:rsidR="0070785C">
        <w:rPr>
          <w:rFonts w:eastAsia="SimSun"/>
          <w:lang w:val="fr-FR"/>
        </w:rPr>
        <w:t xml:space="preserve">et les établissements universitaires participant aux travaux de </w:t>
      </w:r>
      <w:r w:rsidR="007E646E">
        <w:rPr>
          <w:rFonts w:eastAsia="SimSun"/>
          <w:lang w:val="fr-FR"/>
        </w:rPr>
        <w:t>ce Secteur</w:t>
      </w:r>
    </w:p>
    <w:p w14:paraId="404C3DD1" w14:textId="1410FA2A" w:rsidR="00A77779" w:rsidRPr="003D1E8B" w:rsidRDefault="00B577F5" w:rsidP="0070785C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lang w:val="fr-FR"/>
        </w:rPr>
      </w:pPr>
      <w:r w:rsidRPr="003D1E8B">
        <w:rPr>
          <w:lang w:val="fr-FR"/>
        </w:rPr>
        <w:t xml:space="preserve">Le </w:t>
      </w:r>
      <w:r w:rsidRPr="003D1E8B">
        <w:rPr>
          <w:b/>
          <w:bCs/>
          <w:lang w:val="fr-FR"/>
        </w:rPr>
        <w:t>Graphique</w:t>
      </w:r>
      <w:r w:rsidR="003C3604" w:rsidRPr="003D1E8B">
        <w:rPr>
          <w:b/>
          <w:bCs/>
          <w:lang w:val="fr-FR"/>
        </w:rPr>
        <w:t xml:space="preserve"> </w:t>
      </w:r>
      <w:r w:rsidR="0070785C">
        <w:rPr>
          <w:b/>
          <w:bCs/>
          <w:lang w:val="fr-FR"/>
        </w:rPr>
        <w:t>5</w:t>
      </w:r>
      <w:r w:rsidR="003C3604" w:rsidRPr="003D1E8B">
        <w:rPr>
          <w:b/>
          <w:bCs/>
          <w:lang w:val="fr-FR"/>
        </w:rPr>
        <w:t xml:space="preserve"> </w:t>
      </w:r>
      <w:r w:rsidR="003C3604" w:rsidRPr="003D1E8B">
        <w:rPr>
          <w:lang w:val="fr-FR"/>
        </w:rPr>
        <w:t>ci-dessous</w:t>
      </w:r>
      <w:r w:rsidR="00EE4DF3" w:rsidRPr="003D1E8B">
        <w:rPr>
          <w:lang w:val="fr-FR"/>
        </w:rPr>
        <w:t xml:space="preserve"> indique</w:t>
      </w:r>
      <w:r w:rsidR="0073251F" w:rsidRPr="003D1E8B">
        <w:rPr>
          <w:lang w:val="fr-FR"/>
        </w:rPr>
        <w:t xml:space="preserve"> </w:t>
      </w:r>
      <w:r w:rsidR="00EE4DF3" w:rsidRPr="003D1E8B">
        <w:rPr>
          <w:lang w:val="fr-FR"/>
        </w:rPr>
        <w:t>la diminution du</w:t>
      </w:r>
      <w:r w:rsidR="00632E82" w:rsidRPr="003D1E8B">
        <w:rPr>
          <w:lang w:val="fr-FR"/>
        </w:rPr>
        <w:t xml:space="preserve"> </w:t>
      </w:r>
      <w:r w:rsidR="0073251F" w:rsidRPr="003D1E8B">
        <w:rPr>
          <w:lang w:val="fr-FR"/>
        </w:rPr>
        <w:t xml:space="preserve">nombre de </w:t>
      </w:r>
      <w:r w:rsidR="006C617E" w:rsidRPr="003D1E8B">
        <w:rPr>
          <w:lang w:val="fr-FR"/>
        </w:rPr>
        <w:t>M</w:t>
      </w:r>
      <w:r w:rsidR="0073251F" w:rsidRPr="003D1E8B">
        <w:rPr>
          <w:lang w:val="fr-FR"/>
        </w:rPr>
        <w:t>embres de l</w:t>
      </w:r>
      <w:r w:rsidR="00490500">
        <w:rPr>
          <w:lang w:val="fr-FR"/>
        </w:rPr>
        <w:t>'</w:t>
      </w:r>
      <w:r w:rsidR="0073251F" w:rsidRPr="003D1E8B">
        <w:rPr>
          <w:lang w:val="fr-FR"/>
        </w:rPr>
        <w:t>UIT-D et d</w:t>
      </w:r>
      <w:r w:rsidR="00490500">
        <w:rPr>
          <w:lang w:val="fr-FR"/>
        </w:rPr>
        <w:t>'</w:t>
      </w:r>
      <w:r w:rsidR="0073251F" w:rsidRPr="003D1E8B">
        <w:rPr>
          <w:lang w:val="fr-FR"/>
        </w:rPr>
        <w:t xml:space="preserve">établissements universitaires </w:t>
      </w:r>
      <w:r w:rsidR="004E2B83" w:rsidRPr="003D1E8B">
        <w:rPr>
          <w:lang w:val="fr-FR"/>
        </w:rPr>
        <w:t>participant</w:t>
      </w:r>
      <w:r w:rsidR="00632E82" w:rsidRPr="003D1E8B">
        <w:rPr>
          <w:lang w:val="fr-FR"/>
        </w:rPr>
        <w:t xml:space="preserve"> </w:t>
      </w:r>
      <w:r w:rsidR="00EE4DF3" w:rsidRPr="003D1E8B">
        <w:rPr>
          <w:lang w:val="fr-FR"/>
        </w:rPr>
        <w:t>à ses</w:t>
      </w:r>
      <w:r w:rsidR="00632E82" w:rsidRPr="003D1E8B">
        <w:rPr>
          <w:lang w:val="fr-FR"/>
        </w:rPr>
        <w:t xml:space="preserve"> </w:t>
      </w:r>
      <w:r w:rsidR="001709F3" w:rsidRPr="003D1E8B">
        <w:rPr>
          <w:lang w:val="fr-FR"/>
        </w:rPr>
        <w:t>travaux</w:t>
      </w:r>
      <w:r w:rsidR="00632E82" w:rsidRPr="003D1E8B">
        <w:rPr>
          <w:lang w:val="fr-FR"/>
        </w:rPr>
        <w:t xml:space="preserve"> </w:t>
      </w:r>
      <w:r w:rsidR="0070785C">
        <w:rPr>
          <w:lang w:val="fr-FR"/>
        </w:rPr>
        <w:t>entre 2021 et 2022</w:t>
      </w:r>
      <w:r w:rsidR="000A2453" w:rsidRPr="003D1E8B">
        <w:rPr>
          <w:lang w:val="fr-FR"/>
        </w:rPr>
        <w:t>.</w:t>
      </w:r>
      <w:r w:rsidR="00A77779" w:rsidRPr="003D1E8B">
        <w:rPr>
          <w:lang w:val="fr-FR"/>
        </w:rPr>
        <w:t xml:space="preserve"> </w:t>
      </w:r>
      <w:r w:rsidR="000A2453" w:rsidRPr="003D1E8B">
        <w:rPr>
          <w:lang w:val="fr-FR"/>
        </w:rPr>
        <w:t xml:space="preserve">Malgré </w:t>
      </w:r>
      <w:r w:rsidR="001709F3" w:rsidRPr="003D1E8B">
        <w:rPr>
          <w:lang w:val="fr-FR"/>
        </w:rPr>
        <w:t>le nombre croissant de comptes à risque en 202</w:t>
      </w:r>
      <w:r w:rsidR="0070785C">
        <w:rPr>
          <w:lang w:val="fr-FR"/>
        </w:rPr>
        <w:t>2</w:t>
      </w:r>
      <w:r w:rsidR="009F5863" w:rsidRPr="003D1E8B">
        <w:rPr>
          <w:lang w:val="fr-FR"/>
        </w:rPr>
        <w:t>,</w:t>
      </w:r>
      <w:r w:rsidR="001709F3" w:rsidRPr="003D1E8B">
        <w:rPr>
          <w:lang w:val="fr-FR"/>
        </w:rPr>
        <w:t xml:space="preserve"> </w:t>
      </w:r>
      <w:r w:rsidR="00957E58" w:rsidRPr="003D1E8B">
        <w:rPr>
          <w:lang w:val="fr-FR"/>
        </w:rPr>
        <w:t>pour défaut de paiement</w:t>
      </w:r>
      <w:r w:rsidR="001709F3" w:rsidRPr="003D1E8B">
        <w:rPr>
          <w:lang w:val="fr-FR"/>
        </w:rPr>
        <w:t>, l</w:t>
      </w:r>
      <w:r w:rsidR="0070785C">
        <w:rPr>
          <w:lang w:val="fr-FR"/>
        </w:rPr>
        <w:t>a réactivation des comptes due aux efforts concertés avec le Secrétariat général a entraîné une baisse du</w:t>
      </w:r>
      <w:r w:rsidR="001709F3" w:rsidRPr="003D1E8B">
        <w:rPr>
          <w:lang w:val="fr-FR"/>
        </w:rPr>
        <w:t xml:space="preserve"> </w:t>
      </w:r>
      <w:r w:rsidR="0070785C">
        <w:rPr>
          <w:lang w:val="fr-FR"/>
        </w:rPr>
        <w:t>nombre</w:t>
      </w:r>
      <w:r w:rsidR="001709F3" w:rsidRPr="003D1E8B">
        <w:rPr>
          <w:lang w:val="fr-FR"/>
        </w:rPr>
        <w:t xml:space="preserve"> de dénonciations et d</w:t>
      </w:r>
      <w:r w:rsidR="00490500">
        <w:rPr>
          <w:lang w:val="fr-FR"/>
        </w:rPr>
        <w:t>'</w:t>
      </w:r>
      <w:r w:rsidR="001709F3" w:rsidRPr="003D1E8B">
        <w:rPr>
          <w:lang w:val="fr-FR"/>
        </w:rPr>
        <w:t xml:space="preserve">exclusions concernant les </w:t>
      </w:r>
      <w:r w:rsidR="00784373" w:rsidRPr="003D1E8B">
        <w:rPr>
          <w:lang w:val="fr-FR"/>
        </w:rPr>
        <w:t>M</w:t>
      </w:r>
      <w:r w:rsidR="001709F3" w:rsidRPr="003D1E8B">
        <w:rPr>
          <w:lang w:val="fr-FR"/>
        </w:rPr>
        <w:t>embres de l</w:t>
      </w:r>
      <w:r w:rsidR="00490500">
        <w:rPr>
          <w:lang w:val="fr-FR"/>
        </w:rPr>
        <w:t>'</w:t>
      </w:r>
      <w:r w:rsidR="001709F3" w:rsidRPr="003D1E8B">
        <w:rPr>
          <w:lang w:val="fr-FR"/>
        </w:rPr>
        <w:t xml:space="preserve">UIT-D et les établissements universitaires </w:t>
      </w:r>
      <w:r w:rsidR="0029330B" w:rsidRPr="003D1E8B">
        <w:rPr>
          <w:lang w:val="fr-FR"/>
        </w:rPr>
        <w:t>participant</w:t>
      </w:r>
      <w:r w:rsidR="001709F3" w:rsidRPr="003D1E8B">
        <w:rPr>
          <w:lang w:val="fr-FR"/>
        </w:rPr>
        <w:t xml:space="preserve"> aux travaux d</w:t>
      </w:r>
      <w:r w:rsidR="00767862" w:rsidRPr="003D1E8B">
        <w:rPr>
          <w:lang w:val="fr-FR"/>
        </w:rPr>
        <w:t>e ce</w:t>
      </w:r>
      <w:r w:rsidR="001709F3" w:rsidRPr="003D1E8B">
        <w:rPr>
          <w:lang w:val="fr-FR"/>
        </w:rPr>
        <w:t xml:space="preserve"> Secteur </w:t>
      </w:r>
      <w:r w:rsidR="0070785C">
        <w:rPr>
          <w:lang w:val="fr-FR"/>
        </w:rPr>
        <w:t>par rapport à 2021</w:t>
      </w:r>
      <w:r w:rsidR="001709F3" w:rsidRPr="003D1E8B">
        <w:rPr>
          <w:lang w:val="fr-FR"/>
        </w:rPr>
        <w:t>.</w:t>
      </w:r>
      <w:r w:rsidR="00A77779" w:rsidRPr="003D1E8B">
        <w:rPr>
          <w:lang w:val="fr-FR"/>
        </w:rPr>
        <w:t xml:space="preserve"> </w:t>
      </w:r>
    </w:p>
    <w:p w14:paraId="47EC4B06" w14:textId="130E2972" w:rsidR="00A77779" w:rsidRDefault="00B461FE" w:rsidP="00550BF6">
      <w:pPr>
        <w:rPr>
          <w:lang w:val="fr-FR"/>
        </w:rPr>
      </w:pPr>
      <w:r w:rsidRPr="003D1E8B">
        <w:rPr>
          <w:lang w:val="fr-FR"/>
        </w:rPr>
        <w:t>En</w:t>
      </w:r>
      <w:r w:rsidR="00A77779" w:rsidRPr="003D1E8B">
        <w:rPr>
          <w:lang w:val="fr-FR"/>
        </w:rPr>
        <w:t xml:space="preserve"> 202</w:t>
      </w:r>
      <w:r w:rsidR="0070785C">
        <w:rPr>
          <w:lang w:val="fr-FR"/>
        </w:rPr>
        <w:t>2</w:t>
      </w:r>
      <w:r w:rsidRPr="003D1E8B">
        <w:rPr>
          <w:lang w:val="fr-FR"/>
        </w:rPr>
        <w:t xml:space="preserve">, </w:t>
      </w:r>
      <w:r w:rsidRPr="003D1E8B">
        <w:rPr>
          <w:b/>
          <w:bCs/>
          <w:lang w:val="fr-FR"/>
        </w:rPr>
        <w:t>1</w:t>
      </w:r>
      <w:r w:rsidR="0070785C">
        <w:rPr>
          <w:b/>
          <w:bCs/>
          <w:lang w:val="fr-FR"/>
        </w:rPr>
        <w:t>4</w:t>
      </w:r>
      <w:r w:rsidRPr="003D1E8B">
        <w:rPr>
          <w:b/>
          <w:bCs/>
          <w:lang w:val="fr-FR"/>
        </w:rPr>
        <w:t xml:space="preserve"> entités </w:t>
      </w:r>
      <w:r w:rsidRPr="003D1E8B">
        <w:rPr>
          <w:lang w:val="fr-FR"/>
        </w:rPr>
        <w:t>au total ont quitté l</w:t>
      </w:r>
      <w:r w:rsidR="00490500">
        <w:rPr>
          <w:lang w:val="fr-FR"/>
        </w:rPr>
        <w:t>'</w:t>
      </w:r>
      <w:r w:rsidRPr="003D1E8B">
        <w:rPr>
          <w:lang w:val="fr-FR"/>
        </w:rPr>
        <w:t xml:space="preserve">UIT-D: </w:t>
      </w:r>
      <w:r w:rsidR="0070785C">
        <w:rPr>
          <w:b/>
          <w:bCs/>
          <w:lang w:val="fr-FR"/>
        </w:rPr>
        <w:t>huit</w:t>
      </w:r>
      <w:r w:rsidRPr="003D1E8B">
        <w:rPr>
          <w:b/>
          <w:bCs/>
          <w:lang w:val="fr-FR"/>
        </w:rPr>
        <w:t xml:space="preserve"> entités ont dénoncé leur participation</w:t>
      </w:r>
      <w:r w:rsidRPr="003D1E8B">
        <w:rPr>
          <w:rStyle w:val="FootnoteReference"/>
          <w:lang w:val="fr-FR"/>
        </w:rPr>
        <w:footnoteReference w:id="11"/>
      </w:r>
      <w:r w:rsidRPr="003D1E8B">
        <w:rPr>
          <w:lang w:val="fr-FR"/>
        </w:rPr>
        <w:t xml:space="preserve"> et </w:t>
      </w:r>
      <w:r w:rsidR="0070785C">
        <w:rPr>
          <w:b/>
          <w:bCs/>
          <w:lang w:val="fr-FR"/>
        </w:rPr>
        <w:t>six</w:t>
      </w:r>
      <w:r w:rsidRPr="003D1E8B">
        <w:rPr>
          <w:b/>
          <w:bCs/>
          <w:lang w:val="fr-FR"/>
        </w:rPr>
        <w:t xml:space="preserve"> entités ont été exclues</w:t>
      </w:r>
      <w:r w:rsidR="00A77779" w:rsidRPr="003D1E8B">
        <w:rPr>
          <w:rStyle w:val="FootnoteReference"/>
          <w:lang w:val="fr-FR"/>
        </w:rPr>
        <w:footnoteReference w:id="12"/>
      </w:r>
      <w:r w:rsidR="00A77779" w:rsidRPr="003D1E8B">
        <w:rPr>
          <w:lang w:val="fr-FR"/>
        </w:rPr>
        <w:t xml:space="preserve"> (</w:t>
      </w:r>
      <w:r w:rsidR="00C236D3" w:rsidRPr="003D1E8B">
        <w:rPr>
          <w:lang w:val="fr-FR"/>
        </w:rPr>
        <w:t xml:space="preserve">pour les raisons suivantes: </w:t>
      </w:r>
      <w:r w:rsidR="00EE4DF3" w:rsidRPr="003D1E8B">
        <w:rPr>
          <w:lang w:val="fr-FR"/>
        </w:rPr>
        <w:t xml:space="preserve">clôture </w:t>
      </w:r>
      <w:r w:rsidR="00C236D3" w:rsidRPr="003D1E8B">
        <w:rPr>
          <w:lang w:val="fr-FR"/>
        </w:rPr>
        <w:t>de programme</w:t>
      </w:r>
      <w:r w:rsidR="007162B1" w:rsidRPr="003D1E8B">
        <w:rPr>
          <w:lang w:val="fr-FR"/>
        </w:rPr>
        <w:t>s</w:t>
      </w:r>
      <w:r w:rsidR="00C236D3" w:rsidRPr="003D1E8B">
        <w:rPr>
          <w:lang w:val="fr-FR"/>
        </w:rPr>
        <w:t xml:space="preserve">, </w:t>
      </w:r>
      <w:r w:rsidR="00FF053B">
        <w:rPr>
          <w:lang w:val="fr-FR"/>
        </w:rPr>
        <w:t>réforme</w:t>
      </w:r>
      <w:r w:rsidR="00C236D3" w:rsidRPr="003D1E8B">
        <w:rPr>
          <w:lang w:val="fr-FR"/>
        </w:rPr>
        <w:t xml:space="preserve"> de la stratégie</w:t>
      </w:r>
      <w:r w:rsidR="00255F54" w:rsidRPr="003D1E8B">
        <w:rPr>
          <w:lang w:val="fr-FR"/>
        </w:rPr>
        <w:t xml:space="preserve"> institutionnelle, difficultés financières à </w:t>
      </w:r>
      <w:r w:rsidR="005210B1" w:rsidRPr="003D1E8B">
        <w:rPr>
          <w:lang w:val="fr-FR"/>
        </w:rPr>
        <w:t xml:space="preserve">acquitter des contributions ou </w:t>
      </w:r>
      <w:r w:rsidR="005F77DE" w:rsidRPr="003D1E8B">
        <w:rPr>
          <w:lang w:val="fr-FR"/>
        </w:rPr>
        <w:t>raisons non divulguées</w:t>
      </w:r>
      <w:r w:rsidR="00A77779" w:rsidRPr="003D1E8B">
        <w:rPr>
          <w:lang w:val="fr-FR"/>
        </w:rPr>
        <w:t xml:space="preserve">). </w:t>
      </w:r>
      <w:r w:rsidR="002E4AC7" w:rsidRPr="003D1E8B">
        <w:rPr>
          <w:lang w:val="fr-FR"/>
        </w:rPr>
        <w:t xml:space="preserve">Grâce </w:t>
      </w:r>
      <w:r w:rsidR="007162B1" w:rsidRPr="003D1E8B">
        <w:rPr>
          <w:lang w:val="fr-FR"/>
        </w:rPr>
        <w:t>aux</w:t>
      </w:r>
      <w:r w:rsidR="002E4AC7" w:rsidRPr="003D1E8B">
        <w:rPr>
          <w:lang w:val="fr-FR"/>
        </w:rPr>
        <w:t xml:space="preserve"> </w:t>
      </w:r>
      <w:r w:rsidR="00616617" w:rsidRPr="003D1E8B">
        <w:rPr>
          <w:lang w:val="fr-FR"/>
        </w:rPr>
        <w:t xml:space="preserve">efforts de fidélisation déployés en coordination avec </w:t>
      </w:r>
      <w:r w:rsidR="007162B1" w:rsidRPr="003D1E8B">
        <w:rPr>
          <w:lang w:val="fr-FR"/>
        </w:rPr>
        <w:t xml:space="preserve">le </w:t>
      </w:r>
      <w:r w:rsidR="00616617" w:rsidRPr="003D1E8B">
        <w:rPr>
          <w:lang w:val="fr-FR"/>
        </w:rPr>
        <w:t xml:space="preserve">personnel sur le terrain, </w:t>
      </w:r>
      <w:r w:rsidR="00347B96" w:rsidRPr="003D1E8B">
        <w:rPr>
          <w:lang w:val="fr-FR"/>
        </w:rPr>
        <w:t>nous avons fait en sorte que</w:t>
      </w:r>
      <w:r w:rsidR="00AA719B" w:rsidRPr="003D1E8B">
        <w:rPr>
          <w:lang w:val="fr-FR"/>
        </w:rPr>
        <w:t xml:space="preserve"> </w:t>
      </w:r>
      <w:r w:rsidR="00AA719B" w:rsidRPr="003D1E8B">
        <w:rPr>
          <w:b/>
          <w:bCs/>
          <w:lang w:val="fr-FR"/>
        </w:rPr>
        <w:t xml:space="preserve">dix </w:t>
      </w:r>
      <w:r w:rsidR="00AA719B" w:rsidRPr="003D1E8B">
        <w:rPr>
          <w:lang w:val="fr-FR"/>
        </w:rPr>
        <w:t>Membres de Secteur dont les comptes étaient à risque</w:t>
      </w:r>
      <w:r w:rsidR="00DD2010" w:rsidRPr="003D1E8B">
        <w:rPr>
          <w:lang w:val="fr-FR"/>
        </w:rPr>
        <w:t xml:space="preserve"> </w:t>
      </w:r>
      <w:r w:rsidR="00347B96" w:rsidRPr="003D1E8B">
        <w:rPr>
          <w:lang w:val="fr-FR"/>
        </w:rPr>
        <w:t>ne mettent pas</w:t>
      </w:r>
      <w:r w:rsidR="00DD2010" w:rsidRPr="003D1E8B">
        <w:rPr>
          <w:lang w:val="fr-FR"/>
        </w:rPr>
        <w:t xml:space="preserve"> un terme à leur participation</w:t>
      </w:r>
      <w:r w:rsidR="00AA719B" w:rsidRPr="003D1E8B">
        <w:rPr>
          <w:lang w:val="fr-FR"/>
        </w:rPr>
        <w:t xml:space="preserve"> (en réglant les contributions ou en </w:t>
      </w:r>
      <w:r w:rsidR="00B03749" w:rsidRPr="003D1E8B">
        <w:rPr>
          <w:lang w:val="fr-FR"/>
        </w:rPr>
        <w:t xml:space="preserve">annulant les dénonciations de participation). </w:t>
      </w:r>
    </w:p>
    <w:p w14:paraId="46566CC8" w14:textId="45F5BAAD" w:rsidR="00550BF6" w:rsidRPr="003D1E8B" w:rsidRDefault="009D31B0" w:rsidP="00550BF6">
      <w:pPr>
        <w:rPr>
          <w:lang w:val="fr-FR"/>
        </w:rPr>
      </w:pPr>
      <w:r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CB14B5" wp14:editId="6A703729">
                <wp:simplePos x="0" y="0"/>
                <wp:positionH relativeFrom="column">
                  <wp:posOffset>3162698</wp:posOffset>
                </wp:positionH>
                <wp:positionV relativeFrom="paragraph">
                  <wp:posOffset>1481768</wp:posOffset>
                </wp:positionV>
                <wp:extent cx="2292179" cy="1404620"/>
                <wp:effectExtent l="0" t="0" r="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51A" w14:textId="690C5ED7" w:rsidR="00FB29C7" w:rsidRPr="00044AE9" w:rsidRDefault="00FB29C7" w:rsidP="009D31B0">
                            <w:pPr>
                              <w:spacing w:before="2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Exclusions – Établissements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B14B5" id="_x0000_s1040" type="#_x0000_t202" style="position:absolute;margin-left:249.05pt;margin-top:116.65pt;width:180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" stroked="f">
                <v:textbox style="mso-fit-shape-to-text:t" inset="0,0,0,0">
                  <w:txbxContent>
                    <w:p w14:paraId="45E8151A" w14:textId="690C5ED7" w:rsidR="00FB29C7" w:rsidRPr="00044AE9" w:rsidRDefault="00FB29C7" w:rsidP="009D31B0">
                      <w:pPr>
                        <w:spacing w:before="2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Exclusions – Établissements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AB23F3" wp14:editId="75BE2F2B">
                <wp:simplePos x="0" y="0"/>
                <wp:positionH relativeFrom="column">
                  <wp:posOffset>3162698</wp:posOffset>
                </wp:positionH>
                <wp:positionV relativeFrom="paragraph">
                  <wp:posOffset>1256580</wp:posOffset>
                </wp:positionV>
                <wp:extent cx="2292179" cy="1404620"/>
                <wp:effectExtent l="0" t="0" r="0" b="69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1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BEAD" w14:textId="5E0A07C5" w:rsidR="00FB29C7" w:rsidRPr="00044AE9" w:rsidRDefault="00FB29C7" w:rsidP="009D31B0">
                            <w:pPr>
                              <w:spacing w:before="4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E</w:t>
                            </w:r>
                            <w:r w:rsidR="003D1E8B"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x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clusions – Membres de l</w:t>
                            </w:r>
                            <w:r w:rsidR="00490500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'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UIT-D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B23F3" id="_x0000_s1041" type="#_x0000_t202" style="position:absolute;margin-left:249.05pt;margin-top:98.95pt;width:18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" stroked="f">
                <v:textbox style="mso-fit-shape-to-text:t" inset="0,0,0,0">
                  <w:txbxContent>
                    <w:p w14:paraId="4A41BEAD" w14:textId="5E0A07C5" w:rsidR="00FB29C7" w:rsidRPr="00044AE9" w:rsidRDefault="00FB29C7" w:rsidP="009D31B0">
                      <w:pPr>
                        <w:spacing w:before="4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E</w:t>
                      </w:r>
                      <w:r w:rsidR="003D1E8B" w:rsidRPr="00044AE9">
                        <w:rPr>
                          <w:b/>
                          <w:bCs/>
                          <w:sz w:val="16"/>
                          <w:szCs w:val="12"/>
                        </w:rPr>
                        <w:t>x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clusions – Membres de l</w:t>
                      </w:r>
                      <w:r w:rsidR="00490500">
                        <w:rPr>
                          <w:b/>
                          <w:bCs/>
                          <w:sz w:val="16"/>
                          <w:szCs w:val="12"/>
                        </w:rPr>
                        <w:t>'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UIT-D</w:t>
                      </w:r>
                    </w:p>
                  </w:txbxContent>
                </v:textbox>
              </v:shape>
            </w:pict>
          </mc:Fallback>
        </mc:AlternateContent>
      </w:r>
      <w:r w:rsidR="005B58B8"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8FE9C" wp14:editId="7F083AD5">
                <wp:simplePos x="0" y="0"/>
                <wp:positionH relativeFrom="column">
                  <wp:posOffset>1388489</wp:posOffset>
                </wp:positionH>
                <wp:positionV relativeFrom="paragraph">
                  <wp:posOffset>1474944</wp:posOffset>
                </wp:positionV>
                <wp:extent cx="1664818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1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710C" w14:textId="7797E396" w:rsidR="00FB29C7" w:rsidRPr="00044AE9" w:rsidRDefault="00FB29C7" w:rsidP="005B58B8">
                            <w:pPr>
                              <w:spacing w:before="2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Dénonciations – Établissements universitaires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FE9C" id="_x0000_s1042" type="#_x0000_t202" style="position:absolute;margin-left:109.35pt;margin-top:116.15pt;width:131.1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" stroked="f">
                <v:textbox inset="0,0,0,0">
                  <w:txbxContent>
                    <w:p w14:paraId="744D710C" w14:textId="7797E396" w:rsidR="00FB29C7" w:rsidRPr="00044AE9" w:rsidRDefault="00FB29C7" w:rsidP="005B58B8">
                      <w:pPr>
                        <w:spacing w:before="2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Dénonciations – Établissements universitaires</w:t>
                      </w:r>
                    </w:p>
                  </w:txbxContent>
                </v:textbox>
              </v:shape>
            </w:pict>
          </mc:Fallback>
        </mc:AlternateContent>
      </w:r>
      <w:r w:rsidR="00FF053B" w:rsidRPr="003D1E8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06EB4B" wp14:editId="257B6B1D">
                <wp:simplePos x="0" y="0"/>
                <wp:positionH relativeFrom="column">
                  <wp:posOffset>1368016</wp:posOffset>
                </wp:positionH>
                <wp:positionV relativeFrom="paragraph">
                  <wp:posOffset>1277051</wp:posOffset>
                </wp:positionV>
                <wp:extent cx="1685499" cy="1651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99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0FC6" w14:textId="6827DABA" w:rsidR="00FB29C7" w:rsidRPr="00044AE9" w:rsidRDefault="00FB29C7" w:rsidP="00FB29C7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Dénonciations – Membres de l</w:t>
                            </w:r>
                            <w:r w:rsidR="00490500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'</w:t>
                            </w:r>
                            <w:r w:rsidRPr="00044AE9">
                              <w:rPr>
                                <w:b/>
                                <w:bCs/>
                                <w:sz w:val="16"/>
                                <w:szCs w:val="12"/>
                              </w:rPr>
                              <w:t>UIT-D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EB4B" id="_x0000_s1043" type="#_x0000_t202" style="position:absolute;margin-left:107.7pt;margin-top:100.55pt;width:132.7pt;height: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" stroked="f">
                <v:textbox inset="0,0,0,0">
                  <w:txbxContent>
                    <w:p w14:paraId="40010FC6" w14:textId="6827DABA" w:rsidR="00FB29C7" w:rsidRPr="00044AE9" w:rsidRDefault="00FB29C7" w:rsidP="00FB29C7">
                      <w:pPr>
                        <w:spacing w:before="0"/>
                        <w:rPr>
                          <w:b/>
                          <w:bCs/>
                          <w:sz w:val="16"/>
                          <w:szCs w:val="12"/>
                        </w:rPr>
                      </w:pP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Dénonciations – Membres de l</w:t>
                      </w:r>
                      <w:r w:rsidR="00490500">
                        <w:rPr>
                          <w:b/>
                          <w:bCs/>
                          <w:sz w:val="16"/>
                          <w:szCs w:val="12"/>
                        </w:rPr>
                        <w:t>'</w:t>
                      </w:r>
                      <w:r w:rsidRPr="00044AE9">
                        <w:rPr>
                          <w:b/>
                          <w:bCs/>
                          <w:sz w:val="16"/>
                          <w:szCs w:val="12"/>
                        </w:rPr>
                        <w:t>UIT-D</w:t>
                      </w:r>
                    </w:p>
                  </w:txbxContent>
                </v:textbox>
              </v:shape>
            </w:pict>
          </mc:Fallback>
        </mc:AlternateContent>
      </w:r>
      <w:r w:rsidR="00550BF6">
        <w:rPr>
          <w:noProof/>
          <w:lang w:val="en-US"/>
        </w:rPr>
        <w:drawing>
          <wp:inline distT="0" distB="0" distL="0" distR="0" wp14:anchorId="7331301F" wp14:editId="4CC7D660">
            <wp:extent cx="6105525" cy="1657350"/>
            <wp:effectExtent l="0" t="0" r="9525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0705B0" w14:textId="1ECF77AB" w:rsidR="00A77779" w:rsidRPr="003D1E8B" w:rsidRDefault="00A77779" w:rsidP="00426639">
      <w:pPr>
        <w:spacing w:after="120"/>
        <w:jc w:val="both"/>
        <w:rPr>
          <w:lang w:val="fr-FR"/>
        </w:rPr>
      </w:pPr>
    </w:p>
    <w:p w14:paraId="5C175FA6" w14:textId="77777777" w:rsidR="005B58B8" w:rsidRDefault="005B58B8" w:rsidP="00426639">
      <w:pPr>
        <w:pStyle w:val="Heading1"/>
        <w:rPr>
          <w:lang w:val="fr-FR" w:eastAsia="zh-CN"/>
        </w:rPr>
      </w:pPr>
      <w:r>
        <w:rPr>
          <w:lang w:val="fr-FR" w:eastAsia="zh-CN"/>
        </w:rPr>
        <w:br w:type="page"/>
      </w:r>
    </w:p>
    <w:p w14:paraId="6B3300BE" w14:textId="4FF3EEA7" w:rsidR="00A77779" w:rsidRPr="003D1E8B" w:rsidRDefault="00E83015" w:rsidP="00426639">
      <w:pPr>
        <w:pStyle w:val="Heading1"/>
        <w:rPr>
          <w:lang w:val="fr-FR" w:eastAsia="zh-CN"/>
        </w:rPr>
      </w:pPr>
      <w:r w:rsidRPr="003D1E8B">
        <w:rPr>
          <w:lang w:val="fr-FR" w:eastAsia="zh-CN"/>
        </w:rPr>
        <w:lastRenderedPageBreak/>
        <w:t>3</w:t>
      </w:r>
      <w:r w:rsidRPr="003D1E8B">
        <w:rPr>
          <w:lang w:val="fr-FR" w:eastAsia="zh-CN"/>
        </w:rPr>
        <w:tab/>
      </w:r>
      <w:r w:rsidR="00332A2A" w:rsidRPr="003D1E8B">
        <w:rPr>
          <w:lang w:val="fr-FR" w:eastAsia="zh-CN"/>
        </w:rPr>
        <w:t>Mobilisation, fidélisation, promotio</w:t>
      </w:r>
      <w:r w:rsidR="00490500">
        <w:rPr>
          <w:lang w:val="fr-FR" w:eastAsia="zh-CN"/>
        </w:rPr>
        <w:t>n et sensibilisation</w:t>
      </w:r>
    </w:p>
    <w:p w14:paraId="1EB0649F" w14:textId="2A115BD6" w:rsidR="00A77779" w:rsidRPr="003D1E8B" w:rsidRDefault="003E1CA1" w:rsidP="00426639">
      <w:pPr>
        <w:rPr>
          <w:rFonts w:ascii="Calibri" w:hAnsi="Calibri"/>
          <w:szCs w:val="24"/>
          <w:lang w:val="fr-FR"/>
        </w:rPr>
      </w:pPr>
      <w:r w:rsidRPr="003D1E8B">
        <w:rPr>
          <w:lang w:val="fr-FR"/>
        </w:rPr>
        <w:t xml:space="preserve">Outre les activités </w:t>
      </w:r>
      <w:r w:rsidR="008C28C5" w:rsidRPr="003D1E8B">
        <w:rPr>
          <w:lang w:val="fr-FR"/>
        </w:rPr>
        <w:t xml:space="preserve">régulières </w:t>
      </w:r>
      <w:r w:rsidRPr="003D1E8B">
        <w:rPr>
          <w:lang w:val="fr-FR"/>
        </w:rPr>
        <w:t>de sensibilisation, de mobilisation et de fidélisation</w:t>
      </w:r>
      <w:r w:rsidR="00632E82" w:rsidRPr="003D1E8B">
        <w:rPr>
          <w:lang w:val="fr-FR"/>
        </w:rPr>
        <w:t xml:space="preserve"> </w:t>
      </w:r>
      <w:r w:rsidRPr="003D1E8B">
        <w:rPr>
          <w:lang w:val="fr-FR"/>
        </w:rPr>
        <w:t>des membres, le</w:t>
      </w:r>
      <w:r w:rsidR="00550283" w:rsidRPr="003D1E8B">
        <w:rPr>
          <w:lang w:val="fr-FR"/>
        </w:rPr>
        <w:t> </w:t>
      </w:r>
      <w:r w:rsidRPr="003D1E8B">
        <w:rPr>
          <w:lang w:val="fr-FR"/>
        </w:rPr>
        <w:t xml:space="preserve">BDT </w:t>
      </w:r>
      <w:r w:rsidR="004214D4" w:rsidRPr="003D1E8B">
        <w:rPr>
          <w:lang w:val="fr-FR"/>
        </w:rPr>
        <w:t>a continué de mener les activités suivantes</w:t>
      </w:r>
      <w:r w:rsidR="00A77779" w:rsidRPr="003D1E8B">
        <w:rPr>
          <w:rFonts w:ascii="Calibri" w:hAnsi="Calibri"/>
          <w:szCs w:val="24"/>
          <w:lang w:val="fr-FR"/>
        </w:rPr>
        <w:t xml:space="preserve">: </w:t>
      </w:r>
    </w:p>
    <w:p w14:paraId="7010FB4E" w14:textId="15CF9382" w:rsidR="00A77779" w:rsidRDefault="00E83015" w:rsidP="00FE5A8D">
      <w:pPr>
        <w:pStyle w:val="enumlev1"/>
        <w:rPr>
          <w:lang w:val="fr-FR"/>
        </w:rPr>
      </w:pPr>
      <w:r w:rsidRPr="003D1E8B">
        <w:rPr>
          <w:lang w:val="fr-FR"/>
        </w:rPr>
        <w:t>–</w:t>
      </w:r>
      <w:r w:rsidRPr="003D1E8B">
        <w:rPr>
          <w:lang w:val="fr-FR"/>
        </w:rPr>
        <w:tab/>
      </w:r>
      <w:r w:rsidR="00FE5A8D">
        <w:rPr>
          <w:lang w:val="fr-FR"/>
        </w:rPr>
        <w:t>Le</w:t>
      </w:r>
      <w:r w:rsidR="00A02126" w:rsidRPr="003D1E8B">
        <w:rPr>
          <w:lang w:val="fr-FR"/>
        </w:rPr>
        <w:t xml:space="preserve"> </w:t>
      </w:r>
      <w:r w:rsidR="00A02126" w:rsidRPr="003D1E8B">
        <w:rPr>
          <w:b/>
          <w:bCs/>
          <w:color w:val="000000"/>
          <w:lang w:val="fr-FR"/>
        </w:rPr>
        <w:t>Groupe consultatif de professionnels chargé des questions de développement et des Directeurs de la réglementation du secteur privé (IAGDI-CRO)</w:t>
      </w:r>
      <w:r w:rsidR="00A77779" w:rsidRPr="003D1E8B">
        <w:rPr>
          <w:lang w:val="fr-FR"/>
        </w:rPr>
        <w:t xml:space="preserve"> </w:t>
      </w:r>
      <w:r w:rsidR="00FE5A8D">
        <w:rPr>
          <w:lang w:val="fr-FR"/>
        </w:rPr>
        <w:t xml:space="preserve">a tenu deux séances en ligne le 24 février 2022. </w:t>
      </w:r>
      <w:r w:rsidR="00490500" w:rsidRPr="00490500">
        <w:rPr>
          <w:caps/>
          <w:lang w:val="fr-FR"/>
        </w:rPr>
        <w:t>à</w:t>
      </w:r>
      <w:r w:rsidR="00157B92">
        <w:rPr>
          <w:lang w:val="fr-FR"/>
        </w:rPr>
        <w:t xml:space="preserve"> cette occasion, des </w:t>
      </w:r>
      <w:r w:rsidR="00FE5A8D">
        <w:rPr>
          <w:lang w:val="fr-FR"/>
        </w:rPr>
        <w:t>entreprises et des membres du secteur privé ont annoncé des contributions et des engagements futurs et ont partagé des données d</w:t>
      </w:r>
      <w:r w:rsidR="00490500">
        <w:rPr>
          <w:lang w:val="fr-FR"/>
        </w:rPr>
        <w:t>'</w:t>
      </w:r>
      <w:r w:rsidR="00FE5A8D">
        <w:rPr>
          <w:lang w:val="fr-FR"/>
        </w:rPr>
        <w:t>expérience sur la façon dont la Coalition pour le numérique Partner2Connect peut apporter des résultats concrets, sous la forme de projets durables et rentables au service d</w:t>
      </w:r>
      <w:r w:rsidR="00490500">
        <w:rPr>
          <w:lang w:val="fr-FR"/>
        </w:rPr>
        <w:t>'</w:t>
      </w:r>
      <w:r w:rsidR="00FE5A8D">
        <w:rPr>
          <w:lang w:val="fr-FR"/>
        </w:rPr>
        <w:t xml:space="preserve">une connectivité efficace. La </w:t>
      </w:r>
      <w:hyperlink r:id="rId13" w:history="1">
        <w:r w:rsidR="00FE5A8D" w:rsidRPr="00FF053B">
          <w:rPr>
            <w:rStyle w:val="Hyperlink"/>
            <w:lang w:val="fr-FR"/>
          </w:rPr>
          <w:t>Décla</w:t>
        </w:r>
        <w:r w:rsidR="00FE5A8D" w:rsidRPr="00FF053B">
          <w:rPr>
            <w:rStyle w:val="Hyperlink"/>
            <w:lang w:val="fr-FR"/>
          </w:rPr>
          <w:t>r</w:t>
        </w:r>
        <w:r w:rsidR="00FE5A8D" w:rsidRPr="00FF053B">
          <w:rPr>
            <w:rStyle w:val="Hyperlink"/>
            <w:lang w:val="fr-FR"/>
          </w:rPr>
          <w:t>ation finale</w:t>
        </w:r>
      </w:hyperlink>
      <w:r w:rsidR="00FE5A8D">
        <w:rPr>
          <w:lang w:val="fr-FR"/>
        </w:rPr>
        <w:t xml:space="preserve"> et </w:t>
      </w:r>
      <w:r w:rsidR="00FE5A8D" w:rsidRPr="003D1E8B">
        <w:rPr>
          <w:lang w:val="fr-FR"/>
        </w:rPr>
        <w:t xml:space="preserve">le rapport du Président </w:t>
      </w:r>
      <w:r w:rsidR="00FE5A8D">
        <w:rPr>
          <w:lang w:val="fr-FR"/>
        </w:rPr>
        <w:t xml:space="preserve">sont disponibles </w:t>
      </w:r>
      <w:hyperlink r:id="rId14" w:history="1">
        <w:r w:rsidR="00FE5A8D" w:rsidRPr="00FE5A8D">
          <w:rPr>
            <w:rStyle w:val="Hyperlink"/>
            <w:lang w:val="fr-FR"/>
          </w:rPr>
          <w:t>i</w:t>
        </w:r>
        <w:r w:rsidR="00FE5A8D" w:rsidRPr="00FE5A8D">
          <w:rPr>
            <w:rStyle w:val="Hyperlink"/>
            <w:lang w:val="fr-FR"/>
          </w:rPr>
          <w:t>c</w:t>
        </w:r>
        <w:r w:rsidR="00FE5A8D" w:rsidRPr="00FE5A8D">
          <w:rPr>
            <w:rStyle w:val="Hyperlink"/>
            <w:lang w:val="fr-FR"/>
          </w:rPr>
          <w:t>i</w:t>
        </w:r>
      </w:hyperlink>
      <w:r w:rsidR="00FE5A8D">
        <w:rPr>
          <w:lang w:val="fr-FR"/>
        </w:rPr>
        <w:t>.</w:t>
      </w:r>
      <w:r w:rsidR="00A77779" w:rsidRPr="003D1E8B">
        <w:rPr>
          <w:lang w:val="fr-FR"/>
        </w:rPr>
        <w:t xml:space="preserve"> </w:t>
      </w:r>
      <w:r w:rsidR="00FE5A8D">
        <w:rPr>
          <w:lang w:val="fr-FR"/>
        </w:rPr>
        <w:t>La prochaine réunion du Groupe IAGDI-CRO aura lieu le 5 juin 2023, avant le Colloque mondial des régulateurs, et la Déclaration finale sera communiquée au GCDT.</w:t>
      </w:r>
    </w:p>
    <w:p w14:paraId="4478EE1F" w14:textId="2C6D15B5" w:rsidR="00FE5A8D" w:rsidRPr="00FE5A8D" w:rsidRDefault="00490500" w:rsidP="00FE5A8D">
      <w:pPr>
        <w:pStyle w:val="enumlev1"/>
        <w:rPr>
          <w:lang w:val="fr-FR"/>
        </w:rPr>
      </w:pPr>
      <w:r w:rsidRPr="003D1E8B">
        <w:rPr>
          <w:lang w:val="fr-FR"/>
        </w:rPr>
        <w:t>–</w:t>
      </w:r>
      <w:r w:rsidR="00FE5A8D">
        <w:rPr>
          <w:lang w:val="fr-FR"/>
        </w:rPr>
        <w:tab/>
        <w:t xml:space="preserve">La </w:t>
      </w:r>
      <w:r w:rsidR="00FE5A8D">
        <w:rPr>
          <w:b/>
          <w:bCs/>
          <w:lang w:val="fr-FR"/>
        </w:rPr>
        <w:t>Coalition pour le numérique</w:t>
      </w:r>
      <w:r>
        <w:rPr>
          <w:b/>
          <w:bCs/>
          <w:lang w:val="fr-FR"/>
        </w:rPr>
        <w:t xml:space="preserve"> </w:t>
      </w:r>
      <w:r w:rsidR="00FE5A8D">
        <w:rPr>
          <w:b/>
          <w:bCs/>
          <w:lang w:val="fr-FR"/>
        </w:rPr>
        <w:t>Partner2Connect</w:t>
      </w:r>
      <w:r w:rsidR="00FE5A8D">
        <w:rPr>
          <w:lang w:val="fr-FR"/>
        </w:rPr>
        <w:t xml:space="preserve"> a permis d</w:t>
      </w:r>
      <w:r>
        <w:rPr>
          <w:lang w:val="fr-FR"/>
        </w:rPr>
        <w:t>'</w:t>
      </w:r>
      <w:r w:rsidR="00FE5A8D">
        <w:rPr>
          <w:lang w:val="fr-FR"/>
        </w:rPr>
        <w:t xml:space="preserve">obtenir 120 engagements, </w:t>
      </w:r>
      <w:r w:rsidR="00FA1582">
        <w:rPr>
          <w:lang w:val="fr-FR"/>
        </w:rPr>
        <w:t>d</w:t>
      </w:r>
      <w:r>
        <w:rPr>
          <w:lang w:val="fr-FR"/>
        </w:rPr>
        <w:t>'</w:t>
      </w:r>
      <w:r w:rsidR="00FA1582">
        <w:rPr>
          <w:lang w:val="fr-FR"/>
        </w:rPr>
        <w:t>un montant</w:t>
      </w:r>
      <w:r w:rsidR="00FE5A8D">
        <w:rPr>
          <w:lang w:val="fr-FR"/>
        </w:rPr>
        <w:t xml:space="preserve"> </w:t>
      </w:r>
      <w:r w:rsidR="00FA1582">
        <w:rPr>
          <w:lang w:val="fr-FR"/>
        </w:rPr>
        <w:t>estimé</w:t>
      </w:r>
      <w:r>
        <w:rPr>
          <w:lang w:val="fr-FR"/>
        </w:rPr>
        <w:t xml:space="preserve"> </w:t>
      </w:r>
      <w:r w:rsidR="00FE5A8D">
        <w:rPr>
          <w:lang w:val="fr-FR"/>
        </w:rPr>
        <w:t xml:space="preserve">à </w:t>
      </w:r>
      <w:r w:rsidR="00F366EE">
        <w:rPr>
          <w:lang w:val="fr-FR"/>
        </w:rPr>
        <w:t xml:space="preserve">8,8 milliards USD, de la part des </w:t>
      </w:r>
      <w:r w:rsidR="00FA1582">
        <w:rPr>
          <w:lang w:val="fr-FR"/>
        </w:rPr>
        <w:t xml:space="preserve">Membres </w:t>
      </w:r>
      <w:r w:rsidR="00F366EE">
        <w:rPr>
          <w:lang w:val="fr-FR"/>
        </w:rPr>
        <w:t>d</w:t>
      </w:r>
      <w:r w:rsidR="00FF053B">
        <w:rPr>
          <w:lang w:val="fr-FR"/>
        </w:rPr>
        <w:t>u</w:t>
      </w:r>
      <w:r w:rsidR="00F366EE">
        <w:rPr>
          <w:lang w:val="fr-FR"/>
        </w:rPr>
        <w:t xml:space="preserve"> Secteur de l</w:t>
      </w:r>
      <w:r>
        <w:rPr>
          <w:lang w:val="fr-FR"/>
        </w:rPr>
        <w:t>'</w:t>
      </w:r>
      <w:r w:rsidR="00F366EE">
        <w:rPr>
          <w:lang w:val="fr-FR"/>
        </w:rPr>
        <w:t>UIT-D, grâce à d</w:t>
      </w:r>
      <w:r>
        <w:rPr>
          <w:lang w:val="fr-FR"/>
        </w:rPr>
        <w:t>'</w:t>
      </w:r>
      <w:r w:rsidR="00F366EE">
        <w:rPr>
          <w:lang w:val="fr-FR"/>
        </w:rPr>
        <w:t>importants efforts de mobilisation menés par le BDT tout au long de 2022 et jusqu</w:t>
      </w:r>
      <w:r>
        <w:rPr>
          <w:lang w:val="fr-FR"/>
        </w:rPr>
        <w:t>'</w:t>
      </w:r>
      <w:r w:rsidR="00F366EE">
        <w:rPr>
          <w:lang w:val="fr-FR"/>
        </w:rPr>
        <w:t>en mai 2023.</w:t>
      </w:r>
    </w:p>
    <w:p w14:paraId="5685CD7B" w14:textId="737ABC45" w:rsidR="00A77779" w:rsidRPr="003D1E8B" w:rsidRDefault="00E83015" w:rsidP="00426639">
      <w:pPr>
        <w:pStyle w:val="enumlev1"/>
        <w:keepLines/>
        <w:rPr>
          <w:lang w:val="fr-FR"/>
        </w:rPr>
      </w:pPr>
      <w:r w:rsidRPr="003D1E8B">
        <w:rPr>
          <w:lang w:val="fr-FR"/>
        </w:rPr>
        <w:t>–</w:t>
      </w:r>
      <w:r w:rsidRPr="003D1E8B">
        <w:rPr>
          <w:lang w:val="fr-FR"/>
        </w:rPr>
        <w:tab/>
      </w:r>
      <w:r w:rsidR="00262108" w:rsidRPr="003D1E8B">
        <w:rPr>
          <w:lang w:val="fr-FR"/>
        </w:rPr>
        <w:t xml:space="preserve">La </w:t>
      </w:r>
      <w:r w:rsidR="00262108" w:rsidRPr="003D1E8B">
        <w:rPr>
          <w:b/>
          <w:bCs/>
          <w:lang w:val="fr-FR"/>
        </w:rPr>
        <w:t xml:space="preserve">campagne de témoignages des </w:t>
      </w:r>
      <w:r w:rsidR="008D2B49" w:rsidRPr="003D1E8B">
        <w:rPr>
          <w:b/>
          <w:bCs/>
          <w:lang w:val="fr-FR"/>
        </w:rPr>
        <w:t>M</w:t>
      </w:r>
      <w:r w:rsidR="00262108" w:rsidRPr="003D1E8B">
        <w:rPr>
          <w:b/>
          <w:bCs/>
          <w:lang w:val="fr-FR"/>
        </w:rPr>
        <w:t>embres de l</w:t>
      </w:r>
      <w:r w:rsidR="00490500">
        <w:rPr>
          <w:b/>
          <w:bCs/>
          <w:lang w:val="fr-FR"/>
        </w:rPr>
        <w:t>'</w:t>
      </w:r>
      <w:r w:rsidR="00262108" w:rsidRPr="003D1E8B">
        <w:rPr>
          <w:b/>
          <w:bCs/>
          <w:lang w:val="fr-FR"/>
        </w:rPr>
        <w:t xml:space="preserve">UIT-D </w:t>
      </w:r>
      <w:r w:rsidR="00F366EE">
        <w:rPr>
          <w:lang w:val="fr-FR"/>
        </w:rPr>
        <w:t>se poursuit</w:t>
      </w:r>
      <w:r w:rsidR="00D03516" w:rsidRPr="003D1E8B">
        <w:rPr>
          <w:lang w:val="fr-FR"/>
        </w:rPr>
        <w:t xml:space="preserve">, </w:t>
      </w:r>
      <w:r w:rsidR="00927FB2" w:rsidRPr="003D1E8B">
        <w:rPr>
          <w:lang w:val="fr-FR"/>
        </w:rPr>
        <w:t>afin</w:t>
      </w:r>
      <w:r w:rsidR="003C53C6" w:rsidRPr="003D1E8B">
        <w:rPr>
          <w:lang w:val="fr-FR"/>
        </w:rPr>
        <w:t xml:space="preserve"> de recueillir les vues des membres</w:t>
      </w:r>
      <w:r w:rsidR="00490500">
        <w:rPr>
          <w:lang w:val="fr-FR"/>
        </w:rPr>
        <w:t xml:space="preserve"> </w:t>
      </w:r>
      <w:r w:rsidR="006E47EA" w:rsidRPr="003D1E8B">
        <w:rPr>
          <w:lang w:val="fr-FR"/>
        </w:rPr>
        <w:t xml:space="preserve">sur </w:t>
      </w:r>
      <w:r w:rsidR="003C5467" w:rsidRPr="003D1E8B">
        <w:rPr>
          <w:color w:val="000000"/>
          <w:lang w:val="fr-FR"/>
        </w:rPr>
        <w:t>les avantages que confère le statut de Membre</w:t>
      </w:r>
      <w:r w:rsidR="003C5467" w:rsidRPr="003D1E8B" w:rsidDel="003C5467">
        <w:rPr>
          <w:lang w:val="fr-FR"/>
        </w:rPr>
        <w:t xml:space="preserve"> </w:t>
      </w:r>
      <w:r w:rsidR="00415C7D" w:rsidRPr="003D1E8B">
        <w:rPr>
          <w:lang w:val="fr-FR"/>
        </w:rPr>
        <w:t>de l</w:t>
      </w:r>
      <w:r w:rsidR="00490500">
        <w:rPr>
          <w:lang w:val="fr-FR"/>
        </w:rPr>
        <w:t>'</w:t>
      </w:r>
      <w:r w:rsidR="00415C7D" w:rsidRPr="003D1E8B">
        <w:rPr>
          <w:lang w:val="fr-FR"/>
        </w:rPr>
        <w:t>UIT-D</w:t>
      </w:r>
      <w:r w:rsidR="003C5467" w:rsidRPr="003D1E8B">
        <w:rPr>
          <w:szCs w:val="24"/>
          <w:lang w:val="fr-FR"/>
        </w:rPr>
        <w:t>. Cette campagne</w:t>
      </w:r>
      <w:r w:rsidR="00632E82" w:rsidRPr="003D1E8B">
        <w:rPr>
          <w:szCs w:val="24"/>
          <w:lang w:val="fr-FR"/>
        </w:rPr>
        <w:t xml:space="preserve"> </w:t>
      </w:r>
      <w:r w:rsidR="003C5467" w:rsidRPr="003D1E8B">
        <w:rPr>
          <w:szCs w:val="24"/>
          <w:lang w:val="fr-FR"/>
        </w:rPr>
        <w:t>sera</w:t>
      </w:r>
      <w:r w:rsidR="00291622" w:rsidRPr="003D1E8B">
        <w:rPr>
          <w:szCs w:val="24"/>
          <w:lang w:val="fr-FR"/>
        </w:rPr>
        <w:t xml:space="preserve"> </w:t>
      </w:r>
      <w:r w:rsidR="003C5467" w:rsidRPr="003D1E8B">
        <w:rPr>
          <w:szCs w:val="24"/>
          <w:lang w:val="fr-FR"/>
        </w:rPr>
        <w:t>mise</w:t>
      </w:r>
      <w:r w:rsidR="00632E82" w:rsidRPr="003D1E8B">
        <w:rPr>
          <w:szCs w:val="24"/>
          <w:lang w:val="fr-FR"/>
        </w:rPr>
        <w:t xml:space="preserve"> </w:t>
      </w:r>
      <w:r w:rsidR="00291622" w:rsidRPr="003D1E8B">
        <w:rPr>
          <w:szCs w:val="24"/>
          <w:lang w:val="fr-FR"/>
        </w:rPr>
        <w:t>en avant</w:t>
      </w:r>
      <w:r w:rsidR="00DF0248" w:rsidRPr="003D1E8B">
        <w:rPr>
          <w:szCs w:val="24"/>
          <w:lang w:val="fr-FR"/>
        </w:rPr>
        <w:t xml:space="preserve"> </w:t>
      </w:r>
      <w:r w:rsidR="00291622" w:rsidRPr="003D1E8B">
        <w:rPr>
          <w:szCs w:val="24"/>
          <w:lang w:val="fr-FR"/>
        </w:rPr>
        <w:t>lors des</w:t>
      </w:r>
      <w:r w:rsidR="00710AC2" w:rsidRPr="003D1E8B">
        <w:rPr>
          <w:szCs w:val="24"/>
          <w:lang w:val="fr-FR"/>
        </w:rPr>
        <w:t xml:space="preserve"> manifestations de l</w:t>
      </w:r>
      <w:r w:rsidR="00490500">
        <w:rPr>
          <w:szCs w:val="24"/>
          <w:lang w:val="fr-FR"/>
        </w:rPr>
        <w:t>'</w:t>
      </w:r>
      <w:r w:rsidR="00710AC2" w:rsidRPr="003D1E8B">
        <w:rPr>
          <w:szCs w:val="24"/>
          <w:lang w:val="fr-FR"/>
        </w:rPr>
        <w:t>UIT et sur</w:t>
      </w:r>
      <w:r w:rsidR="00632E82" w:rsidRPr="003D1E8B">
        <w:rPr>
          <w:szCs w:val="24"/>
          <w:lang w:val="fr-FR"/>
        </w:rPr>
        <w:t xml:space="preserve"> </w:t>
      </w:r>
      <w:r w:rsidR="003C5467" w:rsidRPr="003D1E8B">
        <w:rPr>
          <w:szCs w:val="24"/>
          <w:lang w:val="fr-FR"/>
        </w:rPr>
        <w:t>les réseaux</w:t>
      </w:r>
      <w:r w:rsidR="003B55C3" w:rsidRPr="003D1E8B">
        <w:rPr>
          <w:szCs w:val="24"/>
          <w:lang w:val="fr-FR"/>
        </w:rPr>
        <w:t xml:space="preserve"> sociaux</w:t>
      </w:r>
      <w:r w:rsidR="00F366EE">
        <w:rPr>
          <w:szCs w:val="24"/>
          <w:lang w:val="fr-FR"/>
        </w:rPr>
        <w:t>, qui donne</w:t>
      </w:r>
      <w:r w:rsidR="00FF053B">
        <w:rPr>
          <w:szCs w:val="24"/>
          <w:lang w:val="fr-FR"/>
        </w:rPr>
        <w:t>nt</w:t>
      </w:r>
      <w:r w:rsidR="00F366EE">
        <w:rPr>
          <w:szCs w:val="24"/>
          <w:lang w:val="fr-FR"/>
        </w:rPr>
        <w:t xml:space="preserve"> de la visibilité aux Membres et permet d</w:t>
      </w:r>
      <w:r w:rsidR="00490500">
        <w:rPr>
          <w:szCs w:val="24"/>
          <w:lang w:val="fr-FR"/>
        </w:rPr>
        <w:t>'</w:t>
      </w:r>
      <w:r w:rsidR="00F366EE">
        <w:rPr>
          <w:szCs w:val="24"/>
          <w:lang w:val="fr-FR"/>
        </w:rPr>
        <w:t xml:space="preserve">attirer </w:t>
      </w:r>
      <w:r w:rsidR="009A103E" w:rsidRPr="003D1E8B">
        <w:rPr>
          <w:szCs w:val="24"/>
          <w:lang w:val="fr-FR"/>
        </w:rPr>
        <w:t>des Membres potentiels</w:t>
      </w:r>
      <w:r w:rsidR="00EA42CB" w:rsidRPr="003D1E8B">
        <w:rPr>
          <w:szCs w:val="24"/>
          <w:lang w:val="fr-FR"/>
        </w:rPr>
        <w:t>.</w:t>
      </w:r>
    </w:p>
    <w:p w14:paraId="6628C21F" w14:textId="45F84AC5" w:rsidR="00A77779" w:rsidRPr="003D1E8B" w:rsidRDefault="00E83015" w:rsidP="00426639">
      <w:pPr>
        <w:pStyle w:val="enumlev1"/>
        <w:rPr>
          <w:lang w:val="fr-FR"/>
        </w:rPr>
      </w:pPr>
      <w:r w:rsidRPr="003D1E8B">
        <w:rPr>
          <w:lang w:val="fr-FR"/>
        </w:rPr>
        <w:t>–</w:t>
      </w:r>
      <w:r w:rsidRPr="003D1E8B">
        <w:rPr>
          <w:lang w:val="fr-FR"/>
        </w:rPr>
        <w:tab/>
      </w:r>
      <w:r w:rsidR="009E6CFE" w:rsidRPr="003D1E8B">
        <w:rPr>
          <w:lang w:val="fr-FR"/>
        </w:rPr>
        <w:t>Dans le cadre de la</w:t>
      </w:r>
      <w:r w:rsidR="00EA42CB" w:rsidRPr="003D1E8B">
        <w:rPr>
          <w:lang w:val="fr-FR"/>
        </w:rPr>
        <w:t xml:space="preserve"> série</w:t>
      </w:r>
      <w:r w:rsidR="0073394A" w:rsidRPr="003D1E8B">
        <w:rPr>
          <w:lang w:val="fr-FR"/>
        </w:rPr>
        <w:t xml:space="preserve"> </w:t>
      </w:r>
      <w:r w:rsidR="009A103E" w:rsidRPr="003D1E8B">
        <w:rPr>
          <w:lang w:val="fr-FR"/>
        </w:rPr>
        <w:t xml:space="preserve">de manifestations </w:t>
      </w:r>
      <w:r w:rsidR="00EA42CB" w:rsidRPr="003D1E8B">
        <w:rPr>
          <w:lang w:val="fr-FR"/>
        </w:rPr>
        <w:t>"</w:t>
      </w:r>
      <w:r w:rsidR="00A77779" w:rsidRPr="003D1E8B">
        <w:rPr>
          <w:b/>
          <w:bCs/>
          <w:lang w:val="fr-FR"/>
        </w:rPr>
        <w:t>Know Your Members</w:t>
      </w:r>
      <w:r w:rsidR="00EA42CB" w:rsidRPr="003D1E8B">
        <w:rPr>
          <w:lang w:val="fr-FR"/>
        </w:rPr>
        <w:t>"</w:t>
      </w:r>
      <w:r w:rsidR="00A77779" w:rsidRPr="003D1E8B">
        <w:rPr>
          <w:lang w:val="fr-FR"/>
        </w:rPr>
        <w:t xml:space="preserve"> </w:t>
      </w:r>
      <w:r w:rsidR="00EA42CB" w:rsidRPr="003D1E8B">
        <w:rPr>
          <w:lang w:val="fr-FR"/>
        </w:rPr>
        <w:t xml:space="preserve">(À la rencontre des Membres) </w:t>
      </w:r>
      <w:r w:rsidR="009E6CFE" w:rsidRPr="003D1E8B">
        <w:rPr>
          <w:lang w:val="fr-FR"/>
        </w:rPr>
        <w:t>et de</w:t>
      </w:r>
      <w:r w:rsidR="0073394A" w:rsidRPr="003D1E8B">
        <w:rPr>
          <w:lang w:val="fr-FR"/>
        </w:rPr>
        <w:t xml:space="preserve"> la </w:t>
      </w:r>
      <w:r w:rsidR="0073394A" w:rsidRPr="003D1E8B">
        <w:rPr>
          <w:b/>
          <w:bCs/>
          <w:lang w:val="fr-FR"/>
        </w:rPr>
        <w:t>série de discussions sur les technologies</w:t>
      </w:r>
      <w:r w:rsidR="0073394A" w:rsidRPr="003D1E8B">
        <w:rPr>
          <w:lang w:val="fr-FR"/>
        </w:rPr>
        <w:t xml:space="preserve">, </w:t>
      </w:r>
      <w:r w:rsidR="00CA3D76">
        <w:rPr>
          <w:lang w:val="fr-FR"/>
        </w:rPr>
        <w:t xml:space="preserve">une plate-forme réservée </w:t>
      </w:r>
      <w:r w:rsidR="00D22915">
        <w:rPr>
          <w:lang w:val="fr-FR"/>
        </w:rPr>
        <w:t>aux membres continue d</w:t>
      </w:r>
      <w:r w:rsidR="00490500">
        <w:rPr>
          <w:lang w:val="fr-FR"/>
        </w:rPr>
        <w:t>'</w:t>
      </w:r>
      <w:r w:rsidR="00D22915">
        <w:rPr>
          <w:lang w:val="fr-FR"/>
        </w:rPr>
        <w:t>être mise</w:t>
      </w:r>
      <w:r w:rsidR="009A103E" w:rsidRPr="003D1E8B">
        <w:rPr>
          <w:lang w:val="fr-FR"/>
        </w:rPr>
        <w:t xml:space="preserve"> à disposition </w:t>
      </w:r>
      <w:r w:rsidR="00897320" w:rsidRPr="003D1E8B">
        <w:rPr>
          <w:lang w:val="fr-FR"/>
        </w:rPr>
        <w:t>pour favoriser les</w:t>
      </w:r>
      <w:r w:rsidR="009E6CFE" w:rsidRPr="003D1E8B">
        <w:rPr>
          <w:lang w:val="fr-FR"/>
        </w:rPr>
        <w:t xml:space="preserve"> consultations avec </w:t>
      </w:r>
      <w:r w:rsidR="009A103E" w:rsidRPr="003D1E8B">
        <w:rPr>
          <w:lang w:val="fr-FR"/>
        </w:rPr>
        <w:t>la direction</w:t>
      </w:r>
      <w:r w:rsidR="009E6CFE" w:rsidRPr="003D1E8B">
        <w:rPr>
          <w:lang w:val="fr-FR"/>
        </w:rPr>
        <w:t xml:space="preserve"> et l</w:t>
      </w:r>
      <w:r w:rsidR="00490500">
        <w:rPr>
          <w:lang w:val="fr-FR"/>
        </w:rPr>
        <w:t>'</w:t>
      </w:r>
      <w:r w:rsidR="009E6CFE" w:rsidRPr="003D1E8B">
        <w:rPr>
          <w:lang w:val="fr-FR"/>
        </w:rPr>
        <w:t>échange de connaissances</w:t>
      </w:r>
      <w:r w:rsidR="00774C71" w:rsidRPr="003D1E8B">
        <w:rPr>
          <w:lang w:val="fr-FR"/>
        </w:rPr>
        <w:t xml:space="preserve"> entre les représentants du secteur et les fonctionnaires de l</w:t>
      </w:r>
      <w:r w:rsidR="00490500">
        <w:rPr>
          <w:lang w:val="fr-FR"/>
        </w:rPr>
        <w:t>'</w:t>
      </w:r>
      <w:r w:rsidR="00774C71" w:rsidRPr="003D1E8B">
        <w:rPr>
          <w:lang w:val="fr-FR"/>
        </w:rPr>
        <w:t>UIT</w:t>
      </w:r>
      <w:r w:rsidR="00A77779" w:rsidRPr="003D1E8B">
        <w:rPr>
          <w:lang w:val="fr-FR"/>
        </w:rPr>
        <w:t xml:space="preserve">. </w:t>
      </w:r>
      <w:r w:rsidR="00F366EE">
        <w:rPr>
          <w:lang w:val="fr-FR"/>
        </w:rPr>
        <w:t>Le BDT a tenu des sessions avec des établissements universitaires participant aux travaux de l</w:t>
      </w:r>
      <w:r w:rsidR="00490500">
        <w:rPr>
          <w:lang w:val="fr-FR"/>
        </w:rPr>
        <w:t>'</w:t>
      </w:r>
      <w:r w:rsidR="00F366EE">
        <w:rPr>
          <w:lang w:val="fr-FR"/>
        </w:rPr>
        <w:t xml:space="preserve">UIT-D et des </w:t>
      </w:r>
      <w:r w:rsidR="002A1615" w:rsidRPr="003D1E8B">
        <w:rPr>
          <w:lang w:val="fr-FR"/>
        </w:rPr>
        <w:t xml:space="preserve">exploitations reconnues </w:t>
      </w:r>
      <w:r w:rsidR="000367A4" w:rsidRPr="003D1E8B">
        <w:rPr>
          <w:lang w:val="fr-FR"/>
        </w:rPr>
        <w:t xml:space="preserve">Membres </w:t>
      </w:r>
      <w:r w:rsidR="003000F1" w:rsidRPr="003D1E8B">
        <w:rPr>
          <w:lang w:val="fr-FR"/>
        </w:rPr>
        <w:t xml:space="preserve">de </w:t>
      </w:r>
      <w:r w:rsidR="002A1615" w:rsidRPr="003D1E8B">
        <w:rPr>
          <w:lang w:val="fr-FR"/>
        </w:rPr>
        <w:t>l</w:t>
      </w:r>
      <w:r w:rsidR="00490500">
        <w:rPr>
          <w:lang w:val="fr-FR"/>
        </w:rPr>
        <w:t>'</w:t>
      </w:r>
      <w:r w:rsidR="002A1615" w:rsidRPr="003D1E8B">
        <w:rPr>
          <w:lang w:val="fr-FR"/>
        </w:rPr>
        <w:t>UIT-D</w:t>
      </w:r>
      <w:r w:rsidR="00F366EE">
        <w:rPr>
          <w:lang w:val="fr-FR"/>
        </w:rPr>
        <w:t xml:space="preserve"> et </w:t>
      </w:r>
      <w:r w:rsidR="00FF053B">
        <w:rPr>
          <w:lang w:val="fr-FR"/>
        </w:rPr>
        <w:t xml:space="preserve">a </w:t>
      </w:r>
      <w:r w:rsidR="00F366EE">
        <w:rPr>
          <w:lang w:val="fr-FR"/>
        </w:rPr>
        <w:t>recueilli des</w:t>
      </w:r>
      <w:r w:rsidR="00490500">
        <w:rPr>
          <w:lang w:val="fr-FR"/>
        </w:rPr>
        <w:t xml:space="preserve"> </w:t>
      </w:r>
      <w:r w:rsidR="00F366EE">
        <w:rPr>
          <w:lang w:val="fr-FR"/>
        </w:rPr>
        <w:t>vue</w:t>
      </w:r>
      <w:r w:rsidR="00FA1582">
        <w:rPr>
          <w:lang w:val="fr-FR"/>
        </w:rPr>
        <w:t>s</w:t>
      </w:r>
      <w:r w:rsidR="00F366EE">
        <w:rPr>
          <w:lang w:val="fr-FR"/>
        </w:rPr>
        <w:t xml:space="preserve"> sur les domaines </w:t>
      </w:r>
      <w:r w:rsidR="00FF053B">
        <w:rPr>
          <w:lang w:val="fr-FR"/>
        </w:rPr>
        <w:t>dans</w:t>
      </w:r>
      <w:r w:rsidR="00F366EE">
        <w:rPr>
          <w:lang w:val="fr-FR"/>
        </w:rPr>
        <w:t xml:space="preserve"> lesquels la collaboration pourrait être améliorée.</w:t>
      </w:r>
    </w:p>
    <w:p w14:paraId="44AC0251" w14:textId="26A4C116" w:rsidR="00A77779" w:rsidRPr="003D1E8B" w:rsidRDefault="00E83015" w:rsidP="00426639">
      <w:pPr>
        <w:pStyle w:val="Heading1"/>
        <w:rPr>
          <w:lang w:val="fr-FR" w:eastAsia="zh-CN"/>
        </w:rPr>
      </w:pPr>
      <w:r w:rsidRPr="003D1E8B">
        <w:rPr>
          <w:lang w:val="fr-FR" w:eastAsia="zh-CN"/>
        </w:rPr>
        <w:t>4</w:t>
      </w:r>
      <w:r w:rsidRPr="003D1E8B">
        <w:rPr>
          <w:lang w:val="fr-FR" w:eastAsia="zh-CN"/>
        </w:rPr>
        <w:tab/>
      </w:r>
      <w:r w:rsidR="00A77779" w:rsidRPr="003D1E8B">
        <w:rPr>
          <w:lang w:val="fr-FR" w:eastAsia="zh-CN"/>
        </w:rPr>
        <w:t>Conclusions</w:t>
      </w:r>
    </w:p>
    <w:p w14:paraId="001FCA95" w14:textId="77777777" w:rsidR="00A77779" w:rsidRPr="003D1E8B" w:rsidRDefault="00A77779" w:rsidP="00426639">
      <w:pPr>
        <w:rPr>
          <w:lang w:val="fr-FR"/>
        </w:rPr>
      </w:pPr>
      <w:r w:rsidRPr="003D1E8B">
        <w:rPr>
          <w:lang w:val="fr-FR"/>
        </w:rPr>
        <w:t>Le BDT est déterminé à:</w:t>
      </w:r>
    </w:p>
    <w:p w14:paraId="6F4764C4" w14:textId="42C54AD0" w:rsidR="00A77779" w:rsidRDefault="00A77779" w:rsidP="00426639">
      <w:pPr>
        <w:pStyle w:val="enumlev1"/>
        <w:rPr>
          <w:lang w:val="fr-FR"/>
        </w:rPr>
      </w:pPr>
      <w:r w:rsidRPr="003D1E8B">
        <w:rPr>
          <w:lang w:val="fr-FR"/>
        </w:rPr>
        <w:t>a)</w:t>
      </w:r>
      <w:r w:rsidRPr="003D1E8B">
        <w:rPr>
          <w:lang w:val="fr-FR"/>
        </w:rPr>
        <w:tab/>
      </w:r>
      <w:r w:rsidR="009D31B0">
        <w:rPr>
          <w:lang w:val="fr-FR"/>
        </w:rPr>
        <w:t>r</w:t>
      </w:r>
      <w:r w:rsidRPr="003D1E8B">
        <w:rPr>
          <w:lang w:val="fr-FR"/>
        </w:rPr>
        <w:t xml:space="preserve">enforcer la </w:t>
      </w:r>
      <w:r w:rsidR="004819DE" w:rsidRPr="003D1E8B">
        <w:rPr>
          <w:lang w:val="fr-FR"/>
        </w:rPr>
        <w:t xml:space="preserve">collaboration avec les </w:t>
      </w:r>
      <w:r w:rsidR="00FA1582">
        <w:rPr>
          <w:lang w:val="fr-FR"/>
        </w:rPr>
        <w:t xml:space="preserve">Membres </w:t>
      </w:r>
      <w:r w:rsidR="004819DE" w:rsidRPr="003D1E8B">
        <w:rPr>
          <w:lang w:val="fr-FR"/>
        </w:rPr>
        <w:t>de l</w:t>
      </w:r>
      <w:r w:rsidR="00490500">
        <w:rPr>
          <w:lang w:val="fr-FR"/>
        </w:rPr>
        <w:t>'</w:t>
      </w:r>
      <w:r w:rsidR="004819DE" w:rsidRPr="003D1E8B">
        <w:rPr>
          <w:lang w:val="fr-FR"/>
        </w:rPr>
        <w:t>UIT-D dans le cadre de</w:t>
      </w:r>
      <w:r w:rsidR="00F366EE">
        <w:rPr>
          <w:lang w:val="fr-FR"/>
        </w:rPr>
        <w:t xml:space="preserve"> la mise en œuvre du Plan d</w:t>
      </w:r>
      <w:r w:rsidR="00490500">
        <w:rPr>
          <w:lang w:val="fr-FR"/>
        </w:rPr>
        <w:t>'</w:t>
      </w:r>
      <w:r w:rsidR="00F366EE">
        <w:rPr>
          <w:lang w:val="fr-FR"/>
        </w:rPr>
        <w:t>action de Kigali, au moyen de séances d</w:t>
      </w:r>
      <w:r w:rsidR="00490500">
        <w:rPr>
          <w:lang w:val="fr-FR"/>
        </w:rPr>
        <w:t>'</w:t>
      </w:r>
      <w:r w:rsidR="00F366EE">
        <w:rPr>
          <w:lang w:val="fr-FR"/>
        </w:rPr>
        <w:t>information et de missions officielles</w:t>
      </w:r>
      <w:r w:rsidR="006E1EB9" w:rsidRPr="003D1E8B">
        <w:rPr>
          <w:lang w:val="fr-FR"/>
        </w:rPr>
        <w:t>,</w:t>
      </w:r>
      <w:r w:rsidRPr="003D1E8B">
        <w:rPr>
          <w:lang w:val="fr-FR"/>
        </w:rPr>
        <w:t xml:space="preserve"> </w:t>
      </w:r>
      <w:r w:rsidR="00B20D52" w:rsidRPr="003D1E8B">
        <w:rPr>
          <w:lang w:val="fr-FR"/>
        </w:rPr>
        <w:t xml:space="preserve">en démontrant les avantages </w:t>
      </w:r>
      <w:r w:rsidR="000367A4" w:rsidRPr="003D1E8B">
        <w:rPr>
          <w:lang w:val="fr-FR"/>
        </w:rPr>
        <w:t>de la participation à ces travaux</w:t>
      </w:r>
      <w:r w:rsidR="00F366EE">
        <w:rPr>
          <w:lang w:val="fr-FR"/>
        </w:rPr>
        <w:t xml:space="preserve"> et en établissant </w:t>
      </w:r>
      <w:r w:rsidR="00CD1E7F" w:rsidRPr="003D1E8B">
        <w:rPr>
          <w:lang w:val="fr-FR"/>
        </w:rPr>
        <w:t>des</w:t>
      </w:r>
      <w:r w:rsidRPr="003D1E8B">
        <w:rPr>
          <w:lang w:val="fr-FR"/>
        </w:rPr>
        <w:t xml:space="preserve"> partenariats </w:t>
      </w:r>
      <w:r w:rsidR="009E1126" w:rsidRPr="003D1E8B">
        <w:rPr>
          <w:lang w:val="fr-FR"/>
        </w:rPr>
        <w:t>permettant</w:t>
      </w:r>
      <w:r w:rsidR="00CD1E7F" w:rsidRPr="003D1E8B">
        <w:rPr>
          <w:lang w:val="fr-FR"/>
        </w:rPr>
        <w:t xml:space="preserve"> de</w:t>
      </w:r>
      <w:r w:rsidR="000F0318" w:rsidRPr="003D1E8B">
        <w:rPr>
          <w:lang w:val="fr-FR"/>
        </w:rPr>
        <w:t xml:space="preserve"> dégager des ressources financières pour</w:t>
      </w:r>
      <w:r w:rsidRPr="003D1E8B">
        <w:rPr>
          <w:lang w:val="fr-FR"/>
        </w:rPr>
        <w:t xml:space="preserve"> financer des projets et des initiatives à fort impact</w:t>
      </w:r>
      <w:r w:rsidR="009D31B0">
        <w:rPr>
          <w:lang w:val="fr-FR"/>
        </w:rPr>
        <w:t>;</w:t>
      </w:r>
    </w:p>
    <w:p w14:paraId="66883067" w14:textId="691D9505" w:rsidR="00F366EE" w:rsidRPr="00F366EE" w:rsidRDefault="009D31B0" w:rsidP="00F366EE">
      <w:pPr>
        <w:pStyle w:val="enumlev1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c</w:t>
      </w:r>
      <w:r w:rsidR="00F366EE" w:rsidRPr="00F366EE">
        <w:rPr>
          <w:lang w:val="fr-FR"/>
        </w:rPr>
        <w:t>ibler les membres non actifs de l</w:t>
      </w:r>
      <w:r w:rsidR="00490500">
        <w:rPr>
          <w:lang w:val="fr-FR"/>
        </w:rPr>
        <w:t>'</w:t>
      </w:r>
      <w:r w:rsidR="00F366EE" w:rsidRPr="00F366EE">
        <w:rPr>
          <w:lang w:val="fr-FR"/>
        </w:rPr>
        <w:t>UIT-D afin qu</w:t>
      </w:r>
      <w:r w:rsidR="00490500">
        <w:rPr>
          <w:lang w:val="fr-FR"/>
        </w:rPr>
        <w:t>'</w:t>
      </w:r>
      <w:r w:rsidR="00F366EE" w:rsidRPr="00F366EE">
        <w:rPr>
          <w:lang w:val="fr-FR"/>
        </w:rPr>
        <w:t>ils participent davantage aux activités de l</w:t>
      </w:r>
      <w:r w:rsidR="00490500">
        <w:rPr>
          <w:lang w:val="fr-FR"/>
        </w:rPr>
        <w:t>'</w:t>
      </w:r>
      <w:r w:rsidR="00F366EE" w:rsidRPr="00F366EE">
        <w:rPr>
          <w:lang w:val="fr-FR"/>
        </w:rPr>
        <w:t xml:space="preserve">UIT-D, notamment à des manifestations telles que les </w:t>
      </w:r>
      <w:r w:rsidR="00F366EE">
        <w:rPr>
          <w:lang w:val="fr-FR"/>
        </w:rPr>
        <w:t>réunions des c</w:t>
      </w:r>
      <w:r w:rsidR="00F366EE" w:rsidRPr="00F366EE">
        <w:rPr>
          <w:lang w:val="fr-FR"/>
        </w:rPr>
        <w:t>ommissions d</w:t>
      </w:r>
      <w:r w:rsidR="00490500">
        <w:rPr>
          <w:lang w:val="fr-FR"/>
        </w:rPr>
        <w:t>'</w:t>
      </w:r>
      <w:r w:rsidR="00F366EE" w:rsidRPr="00F366EE">
        <w:rPr>
          <w:lang w:val="fr-FR"/>
        </w:rPr>
        <w:t>études de l</w:t>
      </w:r>
      <w:r w:rsidR="00490500">
        <w:rPr>
          <w:lang w:val="fr-FR"/>
        </w:rPr>
        <w:t>'</w:t>
      </w:r>
      <w:r w:rsidR="00F366EE" w:rsidRPr="00F366EE">
        <w:rPr>
          <w:lang w:val="fr-FR"/>
        </w:rPr>
        <w:t xml:space="preserve">UIT-D, le </w:t>
      </w:r>
      <w:r w:rsidR="00F366EE">
        <w:rPr>
          <w:lang w:val="fr-FR"/>
        </w:rPr>
        <w:t>C</w:t>
      </w:r>
      <w:r w:rsidR="00F366EE" w:rsidRPr="00F366EE">
        <w:rPr>
          <w:lang w:val="fr-FR"/>
        </w:rPr>
        <w:t>olloque mondial des régulateurs, les forums régiona</w:t>
      </w:r>
      <w:r w:rsidR="00F366EE">
        <w:rPr>
          <w:lang w:val="fr-FR"/>
        </w:rPr>
        <w:t>ux sur le développement</w:t>
      </w:r>
      <w:r>
        <w:rPr>
          <w:lang w:val="fr-FR"/>
        </w:rPr>
        <w:t>, etc.;</w:t>
      </w:r>
    </w:p>
    <w:p w14:paraId="04DDC4CD" w14:textId="419F7C6D" w:rsidR="00F366EE" w:rsidRPr="003D1E8B" w:rsidRDefault="00F366EE" w:rsidP="00F366EE">
      <w:pPr>
        <w:pStyle w:val="enumlev1"/>
        <w:rPr>
          <w:lang w:val="fr-FR"/>
        </w:rPr>
      </w:pPr>
      <w:r w:rsidRPr="00F366EE">
        <w:rPr>
          <w:lang w:val="fr-FR"/>
        </w:rPr>
        <w:t>c)</w:t>
      </w:r>
      <w:r w:rsidRPr="00F366EE">
        <w:rPr>
          <w:lang w:val="fr-FR"/>
        </w:rPr>
        <w:tab/>
      </w:r>
      <w:r w:rsidR="009D31B0">
        <w:rPr>
          <w:lang w:val="fr-FR"/>
        </w:rPr>
        <w:t>c</w:t>
      </w:r>
      <w:r w:rsidRPr="00F366EE">
        <w:rPr>
          <w:lang w:val="fr-FR"/>
        </w:rPr>
        <w:t>ontinuer à recueillir les</w:t>
      </w:r>
      <w:r w:rsidR="00490500">
        <w:rPr>
          <w:lang w:val="fr-FR"/>
        </w:rPr>
        <w:t xml:space="preserve"> </w:t>
      </w:r>
      <w:r w:rsidR="00F06499">
        <w:rPr>
          <w:lang w:val="fr-FR"/>
        </w:rPr>
        <w:t>vue</w:t>
      </w:r>
      <w:r w:rsidR="00FA1582">
        <w:rPr>
          <w:lang w:val="fr-FR"/>
        </w:rPr>
        <w:t>s</w:t>
      </w:r>
      <w:r w:rsidR="00F06499">
        <w:rPr>
          <w:lang w:val="fr-FR"/>
        </w:rPr>
        <w:t xml:space="preserve"> et les retours d</w:t>
      </w:r>
      <w:r w:rsidR="00490500">
        <w:rPr>
          <w:lang w:val="fr-FR"/>
        </w:rPr>
        <w:t>'</w:t>
      </w:r>
      <w:r w:rsidR="00F06499">
        <w:rPr>
          <w:lang w:val="fr-FR"/>
        </w:rPr>
        <w:t>informations</w:t>
      </w:r>
      <w:r w:rsidRPr="00F366EE">
        <w:rPr>
          <w:lang w:val="fr-FR"/>
        </w:rPr>
        <w:t xml:space="preserve"> des </w:t>
      </w:r>
      <w:r w:rsidR="00FF053B">
        <w:rPr>
          <w:lang w:val="fr-FR"/>
        </w:rPr>
        <w:t>M</w:t>
      </w:r>
      <w:r w:rsidRPr="00F366EE">
        <w:rPr>
          <w:lang w:val="fr-FR"/>
        </w:rPr>
        <w:t>embres de l</w:t>
      </w:r>
      <w:r w:rsidR="00490500">
        <w:rPr>
          <w:lang w:val="fr-FR"/>
        </w:rPr>
        <w:t>'</w:t>
      </w:r>
      <w:r w:rsidRPr="00F366EE">
        <w:rPr>
          <w:lang w:val="fr-FR"/>
        </w:rPr>
        <w:t xml:space="preserve">UIT-D et des </w:t>
      </w:r>
      <w:r w:rsidR="00F06499">
        <w:rPr>
          <w:lang w:val="fr-FR"/>
        </w:rPr>
        <w:t>établissements</w:t>
      </w:r>
      <w:r w:rsidRPr="00F366EE">
        <w:rPr>
          <w:lang w:val="fr-FR"/>
        </w:rPr>
        <w:t xml:space="preserve"> universitaires </w:t>
      </w:r>
      <w:r w:rsidR="00F06499">
        <w:rPr>
          <w:lang w:val="fr-FR"/>
        </w:rPr>
        <w:t xml:space="preserve">participant aux travaux de ce </w:t>
      </w:r>
      <w:r w:rsidR="00FF053B">
        <w:rPr>
          <w:lang w:val="fr-FR"/>
        </w:rPr>
        <w:t>S</w:t>
      </w:r>
      <w:r w:rsidR="00F06499">
        <w:rPr>
          <w:lang w:val="fr-FR"/>
        </w:rPr>
        <w:t xml:space="preserve">ecteur en ce qui concerne </w:t>
      </w:r>
      <w:r w:rsidRPr="00F366EE">
        <w:rPr>
          <w:lang w:val="fr-FR"/>
        </w:rPr>
        <w:t>l</w:t>
      </w:r>
      <w:r w:rsidR="00490500">
        <w:rPr>
          <w:lang w:val="fr-FR"/>
        </w:rPr>
        <w:t>'</w:t>
      </w:r>
      <w:r w:rsidRPr="00F366EE">
        <w:rPr>
          <w:lang w:val="fr-FR"/>
        </w:rPr>
        <w:t>amélioration des outils, des processus et des services qui favorisent un</w:t>
      </w:r>
      <w:r w:rsidR="00FF053B">
        <w:rPr>
          <w:lang w:val="fr-FR"/>
        </w:rPr>
        <w:t>e mobilisation efficace et une participation active</w:t>
      </w:r>
      <w:r w:rsidRPr="00F366EE">
        <w:rPr>
          <w:lang w:val="fr-FR"/>
        </w:rPr>
        <w:t xml:space="preserve"> aux travaux de l</w:t>
      </w:r>
      <w:r w:rsidR="00490500">
        <w:rPr>
          <w:lang w:val="fr-FR"/>
        </w:rPr>
        <w:t>'</w:t>
      </w:r>
      <w:r w:rsidRPr="00F366EE">
        <w:rPr>
          <w:lang w:val="fr-FR"/>
        </w:rPr>
        <w:t>UIT-D</w:t>
      </w:r>
      <w:r w:rsidR="00F06499">
        <w:rPr>
          <w:lang w:val="fr-FR"/>
        </w:rPr>
        <w:t>.</w:t>
      </w:r>
    </w:p>
    <w:p w14:paraId="385088F3" w14:textId="52B11ECE" w:rsidR="00E83015" w:rsidRPr="003D1E8B" w:rsidRDefault="00E83015" w:rsidP="00426639">
      <w:pPr>
        <w:pStyle w:val="Heading1"/>
        <w:rPr>
          <w:lang w:val="fr-FR"/>
        </w:rPr>
      </w:pPr>
      <w:r w:rsidRPr="003D1E8B">
        <w:rPr>
          <w:lang w:val="fr-FR"/>
        </w:rPr>
        <w:lastRenderedPageBreak/>
        <w:t>5</w:t>
      </w:r>
      <w:r w:rsidRPr="003D1E8B">
        <w:rPr>
          <w:lang w:val="fr-FR"/>
        </w:rPr>
        <w:tab/>
      </w:r>
      <w:r w:rsidR="00772616" w:rsidRPr="003D1E8B">
        <w:rPr>
          <w:lang w:val="fr-FR"/>
        </w:rPr>
        <w:t>Invitation à fournir un appui</w:t>
      </w:r>
    </w:p>
    <w:p w14:paraId="498E09AE" w14:textId="1A653656" w:rsidR="00D24347" w:rsidRPr="003D1E8B" w:rsidRDefault="00AD54F6" w:rsidP="00F06499">
      <w:pPr>
        <w:rPr>
          <w:lang w:val="fr-FR"/>
        </w:rPr>
      </w:pPr>
      <w:r w:rsidRPr="003D1E8B">
        <w:rPr>
          <w:lang w:val="fr-FR"/>
        </w:rPr>
        <w:t xml:space="preserve">Les États Membres sont invités </w:t>
      </w:r>
      <w:r w:rsidR="00F06499">
        <w:rPr>
          <w:lang w:val="fr-FR"/>
        </w:rPr>
        <w:t>à</w:t>
      </w:r>
      <w:r w:rsidR="00FC7E2B" w:rsidRPr="003D1E8B">
        <w:rPr>
          <w:lang w:val="fr-FR"/>
        </w:rPr>
        <w:t xml:space="preserve"> </w:t>
      </w:r>
      <w:r w:rsidR="000367A4" w:rsidRPr="003D1E8B">
        <w:rPr>
          <w:lang w:val="fr-FR"/>
        </w:rPr>
        <w:t xml:space="preserve">nouer des contacts </w:t>
      </w:r>
      <w:r w:rsidR="00FC7E2B" w:rsidRPr="003D1E8B">
        <w:rPr>
          <w:lang w:val="fr-FR"/>
        </w:rPr>
        <w:t xml:space="preserve">avec les acteurs </w:t>
      </w:r>
      <w:r w:rsidR="00E53F48" w:rsidRPr="003D1E8B">
        <w:rPr>
          <w:lang w:val="fr-FR"/>
        </w:rPr>
        <w:t>du secteur privé</w:t>
      </w:r>
      <w:r w:rsidR="00F06499">
        <w:rPr>
          <w:lang w:val="fr-FR"/>
        </w:rPr>
        <w:t xml:space="preserve">, </w:t>
      </w:r>
      <w:r w:rsidR="00E53F48" w:rsidRPr="003D1E8B">
        <w:rPr>
          <w:lang w:val="fr-FR"/>
        </w:rPr>
        <w:t>les entreprises</w:t>
      </w:r>
      <w:r w:rsidR="00F06499">
        <w:rPr>
          <w:lang w:val="fr-FR"/>
        </w:rPr>
        <w:t xml:space="preserve"> et les universités a</w:t>
      </w:r>
      <w:r w:rsidR="00E53F48" w:rsidRPr="003D1E8B">
        <w:rPr>
          <w:lang w:val="fr-FR"/>
        </w:rPr>
        <w:t>u niveau national</w:t>
      </w:r>
      <w:r w:rsidR="00FF053B">
        <w:rPr>
          <w:lang w:val="fr-FR"/>
        </w:rPr>
        <w:t>,</w:t>
      </w:r>
      <w:r w:rsidR="00E53F48" w:rsidRPr="003D1E8B">
        <w:rPr>
          <w:lang w:val="fr-FR"/>
        </w:rPr>
        <w:t xml:space="preserve"> </w:t>
      </w:r>
      <w:r w:rsidR="00F06499">
        <w:rPr>
          <w:lang w:val="fr-FR"/>
        </w:rPr>
        <w:t xml:space="preserve">afin de </w:t>
      </w:r>
      <w:r w:rsidR="00FA1582">
        <w:rPr>
          <w:lang w:val="fr-FR"/>
        </w:rPr>
        <w:t xml:space="preserve">faire connaître </w:t>
      </w:r>
      <w:r w:rsidR="00F06499">
        <w:rPr>
          <w:lang w:val="fr-FR"/>
        </w:rPr>
        <w:t>les avantages qu</w:t>
      </w:r>
      <w:r w:rsidR="00490500">
        <w:rPr>
          <w:lang w:val="fr-FR"/>
        </w:rPr>
        <w:t>'</w:t>
      </w:r>
      <w:r w:rsidR="00F06499">
        <w:rPr>
          <w:lang w:val="fr-FR"/>
        </w:rPr>
        <w:t>offre la participation aux travaux de l</w:t>
      </w:r>
      <w:r w:rsidR="00490500">
        <w:rPr>
          <w:lang w:val="fr-FR"/>
        </w:rPr>
        <w:t>'</w:t>
      </w:r>
      <w:r w:rsidR="00F06499">
        <w:rPr>
          <w:lang w:val="fr-FR"/>
        </w:rPr>
        <w:t xml:space="preserve">UIT-D. Les États Membres sont encouragés à </w:t>
      </w:r>
      <w:r w:rsidR="00344DD2">
        <w:rPr>
          <w:lang w:val="fr-FR"/>
        </w:rPr>
        <w:t>traiter rapidement les nouvelles demandes en faisant preuve</w:t>
      </w:r>
      <w:r w:rsidR="00490500">
        <w:rPr>
          <w:lang w:val="fr-FR"/>
        </w:rPr>
        <w:t xml:space="preserve"> </w:t>
      </w:r>
      <w:r w:rsidR="00F06499">
        <w:rPr>
          <w:lang w:val="fr-FR"/>
        </w:rPr>
        <w:t>de diligence due, afin que les entités qui présentent une demande d</w:t>
      </w:r>
      <w:r w:rsidR="00490500">
        <w:rPr>
          <w:lang w:val="fr-FR"/>
        </w:rPr>
        <w:t>'</w:t>
      </w:r>
      <w:r w:rsidR="00F06499">
        <w:rPr>
          <w:lang w:val="fr-FR"/>
        </w:rPr>
        <w:t xml:space="preserve">adhésion demeurent </w:t>
      </w:r>
      <w:r w:rsidR="00344DD2">
        <w:rPr>
          <w:lang w:val="fr-FR"/>
        </w:rPr>
        <w:t>désireux de</w:t>
      </w:r>
      <w:r w:rsidR="00F06499">
        <w:rPr>
          <w:lang w:val="fr-FR"/>
        </w:rPr>
        <w:t xml:space="preserve"> mener à bien le processus</w:t>
      </w:r>
      <w:r w:rsidR="00344DD2">
        <w:rPr>
          <w:lang w:val="fr-FR"/>
        </w:rPr>
        <w:t xml:space="preserve"> d</w:t>
      </w:r>
      <w:r w:rsidR="00490500">
        <w:rPr>
          <w:lang w:val="fr-FR"/>
        </w:rPr>
        <w:t>'</w:t>
      </w:r>
      <w:r w:rsidR="00344DD2">
        <w:rPr>
          <w:lang w:val="fr-FR"/>
        </w:rPr>
        <w:t>adhésion</w:t>
      </w:r>
      <w:r w:rsidR="00F06499">
        <w:rPr>
          <w:lang w:val="fr-FR"/>
        </w:rPr>
        <w:t>.</w:t>
      </w:r>
    </w:p>
    <w:p w14:paraId="432E4762" w14:textId="77777777" w:rsidR="00A77779" w:rsidRPr="003D1E8B" w:rsidRDefault="00A77779" w:rsidP="00426639">
      <w:pPr>
        <w:rPr>
          <w:lang w:val="fr-FR"/>
        </w:rPr>
      </w:pPr>
      <w:bookmarkStart w:id="7" w:name="_GoBack"/>
      <w:bookmarkEnd w:id="7"/>
    </w:p>
    <w:p w14:paraId="39F53C3A" w14:textId="77777777" w:rsidR="00821996" w:rsidRPr="003D1E8B" w:rsidRDefault="003C58BF" w:rsidP="009D31B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lang w:val="fr-FR"/>
        </w:rPr>
      </w:pPr>
      <w:bookmarkStart w:id="8" w:name="Proposal"/>
      <w:bookmarkEnd w:id="8"/>
      <w:r w:rsidRPr="003D1E8B">
        <w:rPr>
          <w:lang w:val="fr-FR"/>
        </w:rPr>
        <w:t>_____________</w:t>
      </w:r>
      <w:r w:rsidR="004122C5" w:rsidRPr="003D1E8B">
        <w:rPr>
          <w:lang w:val="fr-FR"/>
        </w:rPr>
        <w:t>_</w:t>
      </w:r>
      <w:r w:rsidR="00922EC1" w:rsidRPr="003D1E8B">
        <w:rPr>
          <w:lang w:val="fr-FR"/>
        </w:rPr>
        <w:t>_</w:t>
      </w:r>
    </w:p>
    <w:sectPr w:rsidR="00821996" w:rsidRPr="003D1E8B" w:rsidSect="00473791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7518" w14:textId="77777777" w:rsidR="007D591D" w:rsidRDefault="007D591D">
      <w:r>
        <w:separator/>
      </w:r>
    </w:p>
  </w:endnote>
  <w:endnote w:type="continuationSeparator" w:id="0">
    <w:p w14:paraId="58AA70C8" w14:textId="77777777" w:rsidR="007D591D" w:rsidRDefault="007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830" w14:textId="537C7ADB" w:rsidR="004E238D" w:rsidRDefault="004E238D" w:rsidP="004E238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23754">
      <w:t>P:\FRA\ITU-D\CONF-D\TDAG23\TDAG23-30\000\008F.docx</w:t>
    </w:r>
    <w:r>
      <w:fldChar w:fldCharType="end"/>
    </w:r>
    <w:r>
      <w:t xml:space="preserve"> (520120)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77779" w:rsidRPr="004E238D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A77779" w:rsidRPr="004D495C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A77779" w:rsidRPr="004D495C" w:rsidRDefault="00A77779" w:rsidP="00A777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17F4936A" w:rsidR="00A77779" w:rsidRPr="0050235B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C803F2">
            <w:rPr>
              <w:sz w:val="18"/>
              <w:szCs w:val="18"/>
              <w:lang w:val="fr-CH"/>
            </w:rPr>
            <w:t xml:space="preserve">M. </w:t>
          </w:r>
          <w:r w:rsidR="00D771C2">
            <w:rPr>
              <w:sz w:val="18"/>
              <w:szCs w:val="18"/>
              <w:lang w:val="fr-CH"/>
            </w:rPr>
            <w:t>Marco Obiso</w:t>
          </w:r>
          <w:r w:rsidRPr="00C803F2">
            <w:rPr>
              <w:sz w:val="18"/>
              <w:szCs w:val="18"/>
              <w:lang w:val="fr-CH"/>
            </w:rPr>
            <w:t>, Chef</w:t>
          </w:r>
          <w:r w:rsidR="00D771C2">
            <w:rPr>
              <w:sz w:val="18"/>
              <w:szCs w:val="18"/>
              <w:lang w:val="fr-CH"/>
            </w:rPr>
            <w:t xml:space="preserve"> </w:t>
          </w:r>
          <w:r w:rsidR="00DC1228">
            <w:rPr>
              <w:sz w:val="18"/>
              <w:szCs w:val="18"/>
              <w:lang w:val="fr-CH"/>
            </w:rPr>
            <w:t>a.i.</w:t>
          </w:r>
          <w:r w:rsidRPr="00C803F2">
            <w:rPr>
              <w:sz w:val="18"/>
              <w:szCs w:val="18"/>
              <w:lang w:val="fr-CH"/>
            </w:rPr>
            <w:t xml:space="preserve"> du Département des partenariats pour le développement numérique, Bureau de développement des télécommunications</w:t>
          </w:r>
        </w:p>
      </w:tc>
      <w:bookmarkStart w:id="9" w:name="OrgName"/>
      <w:bookmarkEnd w:id="9"/>
    </w:tr>
    <w:tr w:rsidR="00A77779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A77779" w:rsidRPr="0050235B" w:rsidRDefault="00A77779" w:rsidP="00A7777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A77779" w:rsidRPr="004D495C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21E3171E" w:rsidR="00A77779" w:rsidRPr="00AF7A97" w:rsidRDefault="00A77779" w:rsidP="00A777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803F2">
            <w:rPr>
              <w:sz w:val="18"/>
              <w:szCs w:val="18"/>
              <w:lang w:val="fr-CH"/>
            </w:rPr>
            <w:t xml:space="preserve">+41 22 730 </w:t>
          </w:r>
          <w:r w:rsidR="00D771C2">
            <w:rPr>
              <w:sz w:val="18"/>
              <w:szCs w:val="18"/>
              <w:lang w:val="fr-CH"/>
            </w:rPr>
            <w:t>6760</w:t>
          </w:r>
        </w:p>
      </w:tc>
      <w:bookmarkStart w:id="10" w:name="PhoneNo"/>
      <w:bookmarkEnd w:id="10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60A2DD3C" w:rsidR="0059420B" w:rsidRPr="00AF7A97" w:rsidRDefault="00423754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771C2" w:rsidRPr="003676ED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  <w:bookmarkStart w:id="11" w:name="Email"/>
      <w:bookmarkEnd w:id="11"/>
    </w:tr>
  </w:tbl>
  <w:p w14:paraId="04CE603F" w14:textId="18131670" w:rsidR="00721657" w:rsidRPr="0059420B" w:rsidRDefault="00423754" w:rsidP="00D24347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</w:t>
      </w:r>
      <w:r w:rsidR="00D37A23">
        <w:rPr>
          <w:rStyle w:val="Hyperlink"/>
          <w:caps w:val="0"/>
          <w:noProof w:val="0"/>
          <w:sz w:val="18"/>
          <w:szCs w:val="18"/>
          <w:lang w:val="en-US"/>
        </w:rPr>
        <w:t>D</w:t>
      </w:r>
      <w:r w:rsidR="00D37A23">
        <w:rPr>
          <w:rStyle w:val="Hyperlink"/>
          <w:caps w:val="0"/>
          <w:noProof w:val="0"/>
          <w:sz w:val="18"/>
          <w:szCs w:val="18"/>
          <w:lang w:val="en-US"/>
        </w:rPr>
        <w:t>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E478" w14:textId="77777777" w:rsidR="007D591D" w:rsidRDefault="007D591D">
      <w:r>
        <w:t>____________________</w:t>
      </w:r>
    </w:p>
  </w:footnote>
  <w:footnote w:type="continuationSeparator" w:id="0">
    <w:p w14:paraId="1F63E47E" w14:textId="77777777" w:rsidR="007D591D" w:rsidRDefault="007D591D">
      <w:r>
        <w:continuationSeparator/>
      </w:r>
    </w:p>
  </w:footnote>
  <w:footnote w:id="1">
    <w:p w14:paraId="2C3FFD80" w14:textId="3E3D148F" w:rsidR="0031739D" w:rsidRPr="00C803F2" w:rsidRDefault="0031739D" w:rsidP="00426639">
      <w:pPr>
        <w:pStyle w:val="FootnoteText"/>
        <w:spacing w:after="240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Voir la Résolution 169 (Guadalajara, 2010) de la Conférence de plénipotentiaires, qui a créé une nouvelle catégorie de membres permettant aux établissements universitaires de participer aux travaux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UIT.</w:t>
      </w:r>
    </w:p>
  </w:footnote>
  <w:footnote w:id="2">
    <w:p w14:paraId="2CE3FC94" w14:textId="05623C06" w:rsidR="00E21D1A" w:rsidRPr="00C803F2" w:rsidRDefault="00E21D1A" w:rsidP="00426639">
      <w:pPr>
        <w:pStyle w:val="FootnoteText"/>
        <w:rPr>
          <w:lang w:val="fr-FR"/>
        </w:rPr>
      </w:pPr>
      <w:r w:rsidRPr="007A4086">
        <w:rPr>
          <w:rStyle w:val="FootnoteReference"/>
        </w:rPr>
        <w:footnoteRef/>
      </w:r>
      <w:r w:rsidRPr="00C803F2">
        <w:rPr>
          <w:lang w:val="fr-FR"/>
        </w:rPr>
        <w:tab/>
      </w:r>
      <w:r w:rsidRPr="00B74EE0">
        <w:rPr>
          <w:sz w:val="20"/>
          <w:lang w:val="fr-FR"/>
        </w:rPr>
        <w:t>Résolution 71 (Rév.</w:t>
      </w:r>
      <w:r w:rsidR="00EC452C">
        <w:rPr>
          <w:sz w:val="20"/>
          <w:lang w:val="fr-FR"/>
        </w:rPr>
        <w:t xml:space="preserve"> Kigali, 2022</w:t>
      </w:r>
      <w:r w:rsidRPr="00B74EE0">
        <w:rPr>
          <w:sz w:val="20"/>
          <w:lang w:val="fr-FR"/>
        </w:rPr>
        <w:t>) "Renforcement de la coopération entre les États Membres, les Membres de Secteur, les Associés et les établissements universitaires participant aux travaux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 et évolution du rôle du secteur privé au sein du Secteur du développement des télécommunications de l</w:t>
      </w:r>
      <w:r w:rsidR="00490500">
        <w:rPr>
          <w:sz w:val="20"/>
          <w:lang w:val="fr-FR"/>
        </w:rPr>
        <w:t>'</w:t>
      </w:r>
      <w:r w:rsidRPr="00B74EE0">
        <w:rPr>
          <w:sz w:val="20"/>
          <w:lang w:val="fr-FR"/>
        </w:rPr>
        <w:t>UIT".</w:t>
      </w:r>
    </w:p>
  </w:footnote>
  <w:footnote w:id="3">
    <w:p w14:paraId="3F5E68FC" w14:textId="38C97484" w:rsidR="008E4D06" w:rsidRPr="009A2421" w:rsidRDefault="008E4D06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>La liste des entités ci-après est établie à partir de la date</w:t>
      </w:r>
      <w:r w:rsidR="00490500" w:rsidRPr="009A2421">
        <w:rPr>
          <w:sz w:val="20"/>
          <w:lang w:val="fr-FR"/>
        </w:rPr>
        <w:t xml:space="preserve">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activation du compte: Nokia Corporation (Finlande), Softbank Corporation (Japon), Access Partnership Limited (Royaume-Uni), Digital Cooperation Organization (</w:t>
      </w:r>
      <w:r w:rsidR="009A2421">
        <w:rPr>
          <w:sz w:val="20"/>
          <w:lang w:val="fr-FR"/>
        </w:rPr>
        <w:t>Arabie </w:t>
      </w:r>
      <w:r w:rsidRPr="009A2421">
        <w:rPr>
          <w:sz w:val="20"/>
          <w:lang w:val="fr-FR"/>
        </w:rPr>
        <w:t>saoudite), Afnic (France), E-Space Inc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RKF Engineering Solutions, LLC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Cameroon Telecommunications (Cameroun), Mozilla Corporation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Chambre de commerce internationale (France), Liquid Intelligent Technologies Group (</w:t>
      </w:r>
      <w:r w:rsidR="00856E4A" w:rsidRPr="009A2421">
        <w:rPr>
          <w:sz w:val="20"/>
          <w:lang w:val="fr-FR"/>
        </w:rPr>
        <w:t>Maurice</w:t>
      </w:r>
      <w:r w:rsidRPr="009A2421">
        <w:rPr>
          <w:sz w:val="20"/>
          <w:lang w:val="fr-FR"/>
        </w:rPr>
        <w:t>), Fondation pour les</w:t>
      </w:r>
      <w:r w:rsidR="009A2421">
        <w:rPr>
          <w:sz w:val="20"/>
          <w:lang w:val="fr-FR"/>
        </w:rPr>
        <w:t xml:space="preserve"> Nations </w:t>
      </w:r>
      <w:r w:rsidRPr="009A2421">
        <w:rPr>
          <w:sz w:val="20"/>
          <w:lang w:val="fr-FR"/>
        </w:rPr>
        <w:t>Unies, Digital Impact Alliance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NeuStar Inc.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Dreamlab Technologies (Suisse), ApplianSys (Royaume-Uni), Everycode-inSuit (Espagne), Mediafon de Mexico (Mexique</w:t>
      </w:r>
      <w:r w:rsidR="009A2421">
        <w:rPr>
          <w:sz w:val="20"/>
          <w:lang w:val="fr-FR"/>
        </w:rPr>
        <w:t>), FPT </w:t>
      </w:r>
      <w:r w:rsidRPr="009A2421">
        <w:rPr>
          <w:sz w:val="20"/>
          <w:lang w:val="fr-FR"/>
        </w:rPr>
        <w:t>Corporation (Viet Nam).</w:t>
      </w:r>
    </w:p>
  </w:footnote>
  <w:footnote w:id="4">
    <w:p w14:paraId="1AF331F2" w14:textId="538F92F2" w:rsidR="008E4D06" w:rsidRPr="009A2421" w:rsidRDefault="008E4D06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Everybridge One2many (</w:t>
      </w:r>
      <w:r w:rsidR="009A2421">
        <w:rPr>
          <w:sz w:val="20"/>
          <w:lang w:val="fr-FR"/>
        </w:rPr>
        <w:t>Pays</w:t>
      </w:r>
      <w:r w:rsidR="009A2421">
        <w:rPr>
          <w:sz w:val="20"/>
          <w:lang w:val="fr-FR"/>
        </w:rPr>
        <w:noBreakHyphen/>
      </w:r>
      <w:r w:rsidRPr="009A2421">
        <w:rPr>
          <w:sz w:val="20"/>
          <w:lang w:val="fr-FR"/>
        </w:rPr>
        <w:t>Bas), Jordan Mobile Telecommunications Services – ZAIN Jordan (Jordanie), AST &amp; Science SpaceMobile (États-Unis d</w:t>
      </w:r>
      <w:r w:rsidR="00490500" w:rsidRPr="009A2421">
        <w:rPr>
          <w:sz w:val="20"/>
          <w:lang w:val="fr-FR"/>
        </w:rPr>
        <w:t>'</w:t>
      </w:r>
      <w:r w:rsidRPr="009A2421">
        <w:rPr>
          <w:sz w:val="20"/>
          <w:lang w:val="fr-FR"/>
        </w:rPr>
        <w:t>Amérique), Cyber Security Africa Limited (Kenya).</w:t>
      </w:r>
    </w:p>
  </w:footnote>
  <w:footnote w:id="5">
    <w:p w14:paraId="4F9F4A53" w14:textId="57ECF514" w:rsidR="008E4D06" w:rsidRPr="009A2421" w:rsidRDefault="008E4D06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9A2421">
        <w:rPr>
          <w:lang w:val="fr-FR"/>
        </w:rPr>
        <w:tab/>
      </w:r>
      <w:r w:rsidRPr="009A2421">
        <w:rPr>
          <w:sz w:val="20"/>
          <w:lang w:val="fr-FR"/>
        </w:rPr>
        <w:t xml:space="preserve">La liste des entités ci-après est établie à partir de la date </w:t>
      </w:r>
      <w:r w:rsidR="00EB0A5B" w:rsidRPr="009A2421">
        <w:rPr>
          <w:sz w:val="20"/>
          <w:lang w:val="fr-FR"/>
        </w:rPr>
        <w:t>d</w:t>
      </w:r>
      <w:r w:rsidR="00490500" w:rsidRPr="009A2421">
        <w:rPr>
          <w:sz w:val="20"/>
          <w:lang w:val="fr-FR"/>
        </w:rPr>
        <w:t>'</w:t>
      </w:r>
      <w:r w:rsidR="00EB0A5B" w:rsidRPr="009A2421">
        <w:rPr>
          <w:sz w:val="20"/>
          <w:lang w:val="fr-FR"/>
        </w:rPr>
        <w:t xml:space="preserve">activation </w:t>
      </w:r>
      <w:r w:rsidRPr="009A2421">
        <w:rPr>
          <w:sz w:val="20"/>
          <w:lang w:val="fr-FR"/>
        </w:rPr>
        <w:t>du compte: Minutes Network Limited (Royaume-Uni), Aminia Dada Innovations (Kenya), F24 France SAS (France), Powertel Communications (Zimbabwe), PNG Dataco Limited (Papouasie-Nouvelle Guinée), mU Space and Advanced Technology Company (Thaïlande), Kacific Broadband Satellites (Singapour).</w:t>
      </w:r>
    </w:p>
  </w:footnote>
  <w:footnote w:id="6">
    <w:p w14:paraId="29F39A3F" w14:textId="20D090E9" w:rsidR="00A77779" w:rsidRPr="00CD6596" w:rsidRDefault="00A77779" w:rsidP="00426639">
      <w:pPr>
        <w:pStyle w:val="FootnoteText"/>
        <w:spacing w:before="0"/>
        <w:contextualSpacing/>
        <w:rPr>
          <w:sz w:val="20"/>
          <w:lang w:val="fr-FR"/>
        </w:rPr>
      </w:pPr>
      <w:r w:rsidRPr="00150B47">
        <w:rPr>
          <w:rStyle w:val="FootnoteReference"/>
          <w:sz w:val="20"/>
        </w:rPr>
        <w:footnoteRef/>
      </w:r>
      <w:r w:rsidR="00E83015" w:rsidRPr="00CD6596">
        <w:rPr>
          <w:sz w:val="20"/>
          <w:lang w:val="fr-FR"/>
        </w:rPr>
        <w:tab/>
      </w:r>
      <w:r w:rsidR="00CD6596" w:rsidRPr="00CD6596">
        <w:rPr>
          <w:sz w:val="20"/>
          <w:lang w:val="fr-FR"/>
        </w:rPr>
        <w:t xml:space="preserve">Les établissements universitaires </w:t>
      </w:r>
      <w:r w:rsidR="00B577F5">
        <w:rPr>
          <w:sz w:val="20"/>
          <w:lang w:val="fr-FR"/>
        </w:rPr>
        <w:t>sont admis à participer</w:t>
      </w:r>
      <w:r w:rsidR="00CD6596" w:rsidRPr="00CD6596">
        <w:rPr>
          <w:sz w:val="20"/>
          <w:lang w:val="fr-FR"/>
        </w:rPr>
        <w:t xml:space="preserve"> aux travaux des trois Secteurs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y compris à ceux des groupes consultatifs des trois Secteurs. Ils participent également à d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autres conférences mondiales</w:t>
      </w:r>
      <w:r w:rsidR="00B577F5">
        <w:rPr>
          <w:sz w:val="20"/>
          <w:lang w:val="fr-FR"/>
        </w:rPr>
        <w:t xml:space="preserve"> ou</w:t>
      </w:r>
      <w:r w:rsidR="00632E82">
        <w:rPr>
          <w:sz w:val="20"/>
          <w:lang w:val="fr-FR"/>
        </w:rPr>
        <w:t xml:space="preserve"> </w:t>
      </w:r>
      <w:r w:rsidR="00CD6596" w:rsidRPr="00CD6596">
        <w:rPr>
          <w:sz w:val="20"/>
          <w:lang w:val="fr-FR"/>
        </w:rPr>
        <w:t>régionales, ateliers et activités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 xml:space="preserve">Union, </w:t>
      </w:r>
      <w:r w:rsidR="005376F2">
        <w:rPr>
          <w:sz w:val="20"/>
          <w:lang w:val="fr-FR"/>
        </w:rPr>
        <w:t>sauf aux</w:t>
      </w:r>
      <w:r w:rsidR="00CD6596" w:rsidRPr="00CD6596">
        <w:rPr>
          <w:sz w:val="20"/>
          <w:lang w:val="fr-FR"/>
        </w:rPr>
        <w:t xml:space="preserve"> </w:t>
      </w:r>
      <w:r w:rsidR="00B577F5">
        <w:rPr>
          <w:sz w:val="20"/>
          <w:lang w:val="fr-FR"/>
        </w:rPr>
        <w:t>C</w:t>
      </w:r>
      <w:r w:rsidR="00CD6596" w:rsidRPr="00CD6596">
        <w:rPr>
          <w:sz w:val="20"/>
          <w:lang w:val="fr-FR"/>
        </w:rPr>
        <w:t xml:space="preserve">onférences de plénipotentiaires, </w:t>
      </w:r>
      <w:r w:rsidR="005376F2">
        <w:rPr>
          <w:sz w:val="20"/>
          <w:lang w:val="fr-FR"/>
        </w:rPr>
        <w:t xml:space="preserve">aux </w:t>
      </w:r>
      <w:r w:rsidR="00CD6596" w:rsidRPr="00CD6596">
        <w:rPr>
          <w:sz w:val="20"/>
          <w:lang w:val="fr-FR"/>
        </w:rPr>
        <w:t xml:space="preserve">conférences mondiales des radiocommunications, </w:t>
      </w:r>
      <w:r w:rsidR="005376F2">
        <w:rPr>
          <w:sz w:val="20"/>
          <w:lang w:val="fr-FR"/>
        </w:rPr>
        <w:t>aux</w:t>
      </w:r>
      <w:r w:rsidR="00CD6596" w:rsidRPr="00CD6596">
        <w:rPr>
          <w:sz w:val="20"/>
          <w:lang w:val="fr-FR"/>
        </w:rPr>
        <w:t xml:space="preserve"> conférences mondiales des télécommunications internationales et </w:t>
      </w:r>
      <w:r w:rsidR="005376F2">
        <w:rPr>
          <w:sz w:val="20"/>
          <w:lang w:val="fr-FR"/>
        </w:rPr>
        <w:t>au</w:t>
      </w:r>
      <w:r w:rsidR="00CD6596" w:rsidRPr="00CD6596">
        <w:rPr>
          <w:sz w:val="20"/>
          <w:lang w:val="fr-FR"/>
        </w:rPr>
        <w:t xml:space="preserve"> Conseil de l</w:t>
      </w:r>
      <w:r w:rsidR="00490500">
        <w:rPr>
          <w:sz w:val="20"/>
          <w:lang w:val="fr-FR"/>
        </w:rPr>
        <w:t>'</w:t>
      </w:r>
      <w:r w:rsidR="00CD6596" w:rsidRPr="00CD6596">
        <w:rPr>
          <w:sz w:val="20"/>
          <w:lang w:val="fr-FR"/>
        </w:rPr>
        <w:t>UIT, conformément au règlement intérieur des différents Secteurs.</w:t>
      </w:r>
    </w:p>
  </w:footnote>
  <w:footnote w:id="7">
    <w:p w14:paraId="5536E5B0" w14:textId="05DEB1C3" w:rsidR="00161569" w:rsidRPr="005B58B8" w:rsidRDefault="00161569" w:rsidP="00426639">
      <w:pPr>
        <w:pStyle w:val="FootnoteText"/>
        <w:spacing w:before="0"/>
        <w:contextualSpacing/>
        <w:rPr>
          <w:rFonts w:cstheme="minorHAnsi"/>
          <w:sz w:val="20"/>
          <w:lang w:val="fr-FR" w:eastAsia="zh-CN"/>
        </w:rPr>
      </w:pPr>
      <w:r w:rsidRPr="00150B47">
        <w:rPr>
          <w:rStyle w:val="FootnoteReference"/>
          <w:sz w:val="20"/>
        </w:rPr>
        <w:footnoteRef/>
      </w:r>
      <w:r w:rsidRPr="005376F2">
        <w:rPr>
          <w:sz w:val="20"/>
          <w:lang w:val="fr-FR" w:eastAsia="zh-CN"/>
        </w:rPr>
        <w:tab/>
      </w:r>
      <w:r w:rsidR="005376F2" w:rsidRPr="005B58B8">
        <w:rPr>
          <w:rFonts w:cstheme="minorHAnsi"/>
          <w:sz w:val="20"/>
          <w:lang w:val="fr-FR"/>
        </w:rPr>
        <w:t>La liste des entités ci-après est établie à partir de la date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7E646E" w:rsidRPr="005B58B8">
        <w:rPr>
          <w:rFonts w:cstheme="minorHAnsi"/>
          <w:sz w:val="20"/>
          <w:lang w:val="fr-FR"/>
        </w:rPr>
        <w:t>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activation du compte: </w:t>
      </w:r>
      <w:r w:rsidR="007E646E" w:rsidRPr="005B58B8">
        <w:rPr>
          <w:sz w:val="20"/>
        </w:rPr>
        <w:t>University of the West Indies</w:t>
      </w:r>
      <w:r w:rsidR="00490500" w:rsidRPr="005B58B8">
        <w:rPr>
          <w:rFonts w:cstheme="minorHAnsi"/>
          <w:sz w:val="20"/>
          <w:lang w:val="fr-FR"/>
        </w:rPr>
        <w:t xml:space="preserve"> </w:t>
      </w:r>
      <w:r w:rsidR="005376F2" w:rsidRPr="005B58B8">
        <w:rPr>
          <w:rFonts w:cstheme="minorHAnsi"/>
          <w:sz w:val="20"/>
          <w:lang w:val="fr-FR"/>
        </w:rPr>
        <w:t>(Barbade), Université de Pennsylvanie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 xml:space="preserve">Amérique), Institut national de recherche-développement en informatique (Roumanie), Faculté des études maritimes (Croatie), Universidad Nacional de Cordoba (Argentine), </w:t>
      </w:r>
      <w:r w:rsidR="006D75D1" w:rsidRPr="005B58B8">
        <w:rPr>
          <w:rFonts w:cstheme="minorHAnsi"/>
          <w:sz w:val="20"/>
          <w:lang w:val="fr-FR"/>
        </w:rPr>
        <w:t xml:space="preserve">Institut national de technologies </w:t>
      </w:r>
      <w:r w:rsidR="005376F2" w:rsidRPr="005B58B8">
        <w:rPr>
          <w:rFonts w:cstheme="minorHAnsi"/>
          <w:sz w:val="20"/>
          <w:lang w:val="fr-FR"/>
        </w:rPr>
        <w:t xml:space="preserve">Visvesvaraya (Inde), </w:t>
      </w:r>
      <w:r w:rsidR="006D75D1" w:rsidRPr="005B58B8">
        <w:rPr>
          <w:rFonts w:cstheme="minorHAnsi"/>
          <w:sz w:val="20"/>
          <w:lang w:val="fr-FR"/>
        </w:rPr>
        <w:t xml:space="preserve">Institut indien de gestion </w:t>
      </w:r>
      <w:r w:rsidR="005376F2" w:rsidRPr="005B58B8">
        <w:rPr>
          <w:rFonts w:cstheme="minorHAnsi"/>
          <w:sz w:val="20"/>
          <w:lang w:val="fr-FR"/>
        </w:rPr>
        <w:t>Kashipur (Inde),</w:t>
      </w:r>
      <w:r w:rsidR="006D75D1" w:rsidRPr="005B58B8">
        <w:rPr>
          <w:rFonts w:cstheme="minorHAnsi"/>
          <w:sz w:val="20"/>
          <w:lang w:val="fr-FR"/>
        </w:rPr>
        <w:t xml:space="preserve"> Laboratoire</w:t>
      </w:r>
      <w:r w:rsidR="005376F2" w:rsidRPr="005B58B8">
        <w:rPr>
          <w:rFonts w:cstheme="minorHAnsi"/>
          <w:sz w:val="20"/>
          <w:lang w:val="fr-FR"/>
        </w:rPr>
        <w:t xml:space="preserve"> Peng Chang (Chine), Université Baylor (États-Unis d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Amérique), Université Beijing Jiaotong (Chine), Institut chinois des communications (Chine), Université chinoise de géosciences (Chine), B</w:t>
      </w:r>
      <w:r w:rsidR="00FF053B" w:rsidRPr="005B58B8">
        <w:rPr>
          <w:rFonts w:cstheme="minorHAnsi"/>
          <w:sz w:val="20"/>
          <w:lang w:val="fr-FR"/>
        </w:rPr>
        <w:t>r</w:t>
      </w:r>
      <w:r w:rsidR="005376F2" w:rsidRPr="005B58B8">
        <w:rPr>
          <w:rFonts w:cstheme="minorHAnsi"/>
          <w:sz w:val="20"/>
          <w:lang w:val="fr-FR"/>
        </w:rPr>
        <w:t>anche chinoise de l</w:t>
      </w:r>
      <w:r w:rsidR="00490500" w:rsidRPr="005B58B8">
        <w:rPr>
          <w:rFonts w:cstheme="minorHAnsi"/>
          <w:sz w:val="20"/>
          <w:lang w:val="fr-FR"/>
        </w:rPr>
        <w:t>'</w:t>
      </w:r>
      <w:r w:rsidR="005376F2" w:rsidRPr="005B58B8">
        <w:rPr>
          <w:rFonts w:cstheme="minorHAnsi"/>
          <w:sz w:val="20"/>
          <w:lang w:val="fr-FR"/>
        </w:rPr>
        <w:t>Institut BRICS pour les réseaux</w:t>
      </w:r>
      <w:r w:rsidR="00FF053B" w:rsidRPr="005B58B8">
        <w:rPr>
          <w:rFonts w:cstheme="minorHAnsi"/>
          <w:sz w:val="20"/>
          <w:lang w:val="fr-FR"/>
        </w:rPr>
        <w:t xml:space="preserve"> futurs</w:t>
      </w:r>
      <w:r w:rsidR="005376F2" w:rsidRPr="005B58B8">
        <w:rPr>
          <w:rFonts w:cstheme="minorHAnsi"/>
          <w:sz w:val="20"/>
          <w:lang w:val="fr-FR"/>
        </w:rPr>
        <w:t xml:space="preserve"> (Chine), </w:t>
      </w:r>
      <w:r w:rsidR="006D75D1" w:rsidRPr="005B58B8">
        <w:rPr>
          <w:rFonts w:cstheme="minorHAnsi"/>
          <w:sz w:val="20"/>
          <w:lang w:val="fr-FR"/>
        </w:rPr>
        <w:t xml:space="preserve">Laboratoires </w:t>
      </w:r>
      <w:r w:rsidR="005376F2" w:rsidRPr="005B58B8">
        <w:rPr>
          <w:rFonts w:cstheme="minorHAnsi"/>
          <w:sz w:val="20"/>
          <w:lang w:val="fr-FR"/>
        </w:rPr>
        <w:t>Purple Mountain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Daejeon (</w:t>
      </w:r>
      <w:r w:rsidR="006D75D1" w:rsidRPr="005B58B8">
        <w:rPr>
          <w:rFonts w:cstheme="minorHAnsi"/>
          <w:sz w:val="20"/>
          <w:lang w:val="fr-FR"/>
        </w:rPr>
        <w:t xml:space="preserve">Corée, Rép. </w:t>
      </w:r>
      <w:r w:rsidR="00FF053B" w:rsidRPr="005B58B8">
        <w:rPr>
          <w:rFonts w:cstheme="minorHAnsi"/>
          <w:sz w:val="20"/>
          <w:lang w:val="fr-FR"/>
        </w:rPr>
        <w:t>d</w:t>
      </w:r>
      <w:r w:rsidR="006D75D1" w:rsidRPr="005B58B8">
        <w:rPr>
          <w:rFonts w:cstheme="minorHAnsi"/>
          <w:sz w:val="20"/>
          <w:lang w:val="fr-FR"/>
        </w:rPr>
        <w:t>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 xml:space="preserve">Renmin </w:t>
      </w:r>
      <w:r w:rsidR="006D75D1" w:rsidRPr="005B58B8">
        <w:rPr>
          <w:rFonts w:cstheme="minorHAnsi"/>
          <w:sz w:val="20"/>
          <w:lang w:val="fr-FR"/>
        </w:rPr>
        <w:t xml:space="preserve">de Chine </w:t>
      </w:r>
      <w:r w:rsidR="005376F2" w:rsidRPr="005B58B8">
        <w:rPr>
          <w:rFonts w:cstheme="minorHAnsi"/>
          <w:sz w:val="20"/>
          <w:lang w:val="fr-FR"/>
        </w:rPr>
        <w:t>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Institut des monnaies numériques de la Banque populaire de Chine (Chine)</w:t>
      </w:r>
      <w:r w:rsidR="005376F2" w:rsidRPr="005B58B8">
        <w:rPr>
          <w:rFonts w:cstheme="minorHAnsi"/>
          <w:sz w:val="20"/>
          <w:lang w:val="fr-FR"/>
        </w:rPr>
        <w:t xml:space="preserve">, </w:t>
      </w:r>
      <w:r w:rsidR="006D75D1" w:rsidRPr="005B58B8">
        <w:rPr>
          <w:rFonts w:cstheme="minorHAnsi"/>
          <w:sz w:val="20"/>
          <w:lang w:val="fr-FR"/>
        </w:rPr>
        <w:t xml:space="preserve">Université </w:t>
      </w:r>
      <w:r w:rsidR="005376F2" w:rsidRPr="005B58B8">
        <w:rPr>
          <w:rFonts w:cstheme="minorHAnsi"/>
          <w:sz w:val="20"/>
          <w:lang w:val="fr-FR"/>
        </w:rPr>
        <w:t>Beihang (Chin</w:t>
      </w:r>
      <w:r w:rsidR="006D75D1" w:rsidRPr="005B58B8">
        <w:rPr>
          <w:rFonts w:cstheme="minorHAnsi"/>
          <w:sz w:val="20"/>
          <w:lang w:val="fr-FR"/>
        </w:rPr>
        <w:t>e</w:t>
      </w:r>
      <w:r w:rsidR="005376F2" w:rsidRPr="005B58B8">
        <w:rPr>
          <w:rFonts w:cstheme="minorHAnsi"/>
          <w:sz w:val="20"/>
          <w:lang w:val="fr-FR"/>
        </w:rPr>
        <w:t>),</w:t>
      </w:r>
      <w:r w:rsidR="006D75D1" w:rsidRPr="005B58B8">
        <w:rPr>
          <w:rFonts w:cstheme="minorHAnsi"/>
          <w:sz w:val="20"/>
          <w:lang w:val="fr-FR"/>
        </w:rPr>
        <w:t xml:space="preserve"> Institut national des télécommunications (Pologne), Université de Corée</w:t>
      </w:r>
      <w:r w:rsidR="005376F2" w:rsidRPr="005B58B8">
        <w:rPr>
          <w:rFonts w:cstheme="minorHAnsi"/>
          <w:sz w:val="20"/>
          <w:lang w:val="fr-FR"/>
        </w:rPr>
        <w:t xml:space="preserve"> (</w:t>
      </w:r>
      <w:r w:rsidR="006D75D1" w:rsidRPr="005B58B8">
        <w:rPr>
          <w:rFonts w:cstheme="minorHAnsi"/>
          <w:sz w:val="20"/>
          <w:lang w:val="fr-FR"/>
        </w:rPr>
        <w:t>Corée, Rép. De</w:t>
      </w:r>
      <w:r w:rsidR="005376F2" w:rsidRPr="005B58B8">
        <w:rPr>
          <w:rFonts w:cstheme="minorHAnsi"/>
          <w:sz w:val="20"/>
          <w:lang w:val="fr-FR"/>
        </w:rPr>
        <w:t xml:space="preserve">), </w:t>
      </w:r>
      <w:r w:rsidR="006D75D1" w:rsidRPr="005B58B8">
        <w:rPr>
          <w:rFonts w:cstheme="minorHAnsi"/>
          <w:sz w:val="20"/>
          <w:lang w:val="fr-FR"/>
        </w:rPr>
        <w:t>Université de</w:t>
      </w:r>
      <w:r w:rsidR="005376F2" w:rsidRPr="005B58B8">
        <w:rPr>
          <w:rFonts w:cstheme="minorHAnsi"/>
          <w:sz w:val="20"/>
          <w:lang w:val="fr-FR"/>
        </w:rPr>
        <w:t xml:space="preserve"> Glasgow (</w:t>
      </w:r>
      <w:r w:rsidR="006D75D1" w:rsidRPr="005B58B8">
        <w:rPr>
          <w:rFonts w:cstheme="minorHAnsi"/>
          <w:sz w:val="20"/>
          <w:lang w:val="fr-FR"/>
        </w:rPr>
        <w:t>Royaume-Uni</w:t>
      </w:r>
      <w:r w:rsidR="005376F2" w:rsidRPr="005B58B8">
        <w:rPr>
          <w:rFonts w:cstheme="minorHAnsi"/>
          <w:sz w:val="20"/>
          <w:lang w:val="fr-FR"/>
        </w:rPr>
        <w:t>)</w:t>
      </w:r>
      <w:r w:rsidRPr="005B58B8">
        <w:rPr>
          <w:rFonts w:cstheme="minorHAnsi"/>
          <w:sz w:val="20"/>
          <w:lang w:val="fr-FR" w:eastAsia="zh-CN"/>
        </w:rPr>
        <w:t>.</w:t>
      </w:r>
    </w:p>
  </w:footnote>
  <w:footnote w:id="8">
    <w:p w14:paraId="6903B5C4" w14:textId="7B9FCD09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 xml:space="preserve">La liste des entités ci-après est établie à partir de la date </w:t>
      </w:r>
      <w:r w:rsidR="007E646E" w:rsidRPr="005B58B8">
        <w:rPr>
          <w:sz w:val="20"/>
          <w:lang w:val="fr-FR"/>
        </w:rPr>
        <w:t>d</w:t>
      </w:r>
      <w:r w:rsidR="00490500" w:rsidRPr="005B58B8">
        <w:rPr>
          <w:sz w:val="20"/>
          <w:lang w:val="fr-FR"/>
        </w:rPr>
        <w:t>'</w:t>
      </w:r>
      <w:r w:rsidR="007E646E" w:rsidRPr="005B58B8">
        <w:rPr>
          <w:sz w:val="20"/>
          <w:lang w:val="fr-FR"/>
        </w:rPr>
        <w:t>activation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du compte: Institut de technologie Blekinge (Suède), Université Xi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an Jiaotong</w:t>
      </w:r>
      <w:r w:rsidR="00490500" w:rsidRPr="005B58B8">
        <w:rPr>
          <w:sz w:val="20"/>
          <w:lang w:val="fr-FR"/>
        </w:rPr>
        <w:t xml:space="preserve"> </w:t>
      </w:r>
      <w:r w:rsidR="006D75D1" w:rsidRPr="005B58B8">
        <w:rPr>
          <w:sz w:val="20"/>
          <w:lang w:val="fr-FR"/>
        </w:rPr>
        <w:t>(Chine), Collège du tourisme de Zhejiang (Chine), Centre de recherche technologique sur la transformation numérique Beijing (Chine), Institut pour les politiques spatiales européennes (Autriche).</w:t>
      </w:r>
    </w:p>
  </w:footnote>
  <w:footnote w:id="9">
    <w:p w14:paraId="02C39935" w14:textId="3AEBBD6A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réception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administration: Institut des télécommunications et des informations spatiales au niveau mondial (Ukraine), Université technique des communications et de l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informatique de Moscou (Fédération de Russie), MITRE (États-Unis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Amérique), Université américaine de Bahreïn (Bahreïn), Université autonome de Barcelone (Espagne), Université Shandong (Chine), Université Sanjiang (Chine).</w:t>
      </w:r>
    </w:p>
  </w:footnote>
  <w:footnote w:id="10">
    <w:p w14:paraId="73F86A18" w14:textId="1199DB0C" w:rsidR="005376F2" w:rsidRPr="005B58B8" w:rsidRDefault="005376F2" w:rsidP="005B58B8">
      <w:pPr>
        <w:pStyle w:val="FootnoteText"/>
        <w:spacing w:before="0"/>
        <w:rPr>
          <w:sz w:val="20"/>
          <w:lang w:val="fr-FR"/>
        </w:rPr>
      </w:pPr>
      <w:r>
        <w:rPr>
          <w:rStyle w:val="FootnoteReference"/>
        </w:rPr>
        <w:footnoteRef/>
      </w:r>
      <w:r w:rsidR="005B58B8">
        <w:rPr>
          <w:lang w:val="fr-FR"/>
        </w:rPr>
        <w:tab/>
      </w:r>
      <w:r w:rsidR="006D75D1" w:rsidRPr="005B58B8">
        <w:rPr>
          <w:sz w:val="20"/>
          <w:lang w:val="fr-FR"/>
        </w:rPr>
        <w:t>La liste des entités ci-après est établie à partir de la date de la demande d</w:t>
      </w:r>
      <w:r w:rsidR="00490500" w:rsidRPr="005B58B8">
        <w:rPr>
          <w:sz w:val="20"/>
          <w:lang w:val="fr-FR"/>
        </w:rPr>
        <w:t>'</w:t>
      </w:r>
      <w:r w:rsidR="006D75D1" w:rsidRPr="005B58B8">
        <w:rPr>
          <w:sz w:val="20"/>
          <w:lang w:val="fr-FR"/>
        </w:rPr>
        <w:t>approbation soumise à l</w:t>
      </w:r>
      <w:r w:rsidR="00490500" w:rsidRPr="005B58B8">
        <w:rPr>
          <w:sz w:val="20"/>
          <w:lang w:val="fr-FR"/>
        </w:rPr>
        <w:t>'</w:t>
      </w:r>
      <w:r w:rsidR="00FF053B" w:rsidRPr="005B58B8">
        <w:rPr>
          <w:sz w:val="20"/>
          <w:lang w:val="fr-FR"/>
        </w:rPr>
        <w:t>a</w:t>
      </w:r>
      <w:r w:rsidR="006D75D1" w:rsidRPr="005B58B8">
        <w:rPr>
          <w:sz w:val="20"/>
          <w:lang w:val="fr-FR"/>
        </w:rPr>
        <w:t>dministration nationale: Université technologique de Shenzhen (Chine), Universiti Teknologi MARA (Malaisie), Université du Bundeswehr Munich (Allemagne), Institut de technologie de Beijing (Chine).</w:t>
      </w:r>
    </w:p>
  </w:footnote>
  <w:footnote w:id="11">
    <w:p w14:paraId="18B1FBCC" w14:textId="52900E2C" w:rsidR="00B461FE" w:rsidRPr="00550BF6" w:rsidRDefault="00B461FE" w:rsidP="00426639">
      <w:pPr>
        <w:pStyle w:val="FootnoteText"/>
        <w:spacing w:before="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Pr="00490500">
        <w:rPr>
          <w:sz w:val="16"/>
          <w:szCs w:val="16"/>
          <w:lang w:val="fr-FR"/>
        </w:rPr>
        <w:tab/>
      </w:r>
      <w:r w:rsidR="00550BF6" w:rsidRPr="00550BF6">
        <w:rPr>
          <w:sz w:val="20"/>
          <w:lang w:val="fr-FR"/>
        </w:rPr>
        <w:t xml:space="preserve">Institut national des </w:t>
      </w:r>
      <w:r w:rsidR="00550BF6">
        <w:rPr>
          <w:sz w:val="20"/>
          <w:lang w:val="fr-FR"/>
        </w:rPr>
        <w:t>télécommunications (Égypte)</w:t>
      </w:r>
      <w:r w:rsidR="00550BF6" w:rsidRPr="00550BF6">
        <w:rPr>
          <w:sz w:val="20"/>
          <w:lang w:val="fr-FR"/>
        </w:rPr>
        <w:t>, Bharat Sanchar Nigam (Ind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3G Technologies Limited (Pakistan), COPACO (Paraguay), Telefonica del Peru (P</w:t>
      </w:r>
      <w:r w:rsidR="00550BF6">
        <w:rPr>
          <w:sz w:val="20"/>
          <w:lang w:val="fr-FR"/>
        </w:rPr>
        <w:t>érou</w:t>
      </w:r>
      <w:r w:rsidR="00550BF6" w:rsidRPr="00550BF6">
        <w:rPr>
          <w:sz w:val="20"/>
          <w:lang w:val="fr-FR"/>
        </w:rPr>
        <w:t>), SFM Technologies (Tunisi</w:t>
      </w:r>
      <w:r w:rsidR="00550BF6">
        <w:rPr>
          <w:sz w:val="20"/>
          <w:lang w:val="fr-FR"/>
        </w:rPr>
        <w:t>e</w:t>
      </w:r>
      <w:r w:rsidR="00550BF6" w:rsidRPr="00550BF6">
        <w:rPr>
          <w:sz w:val="20"/>
          <w:lang w:val="fr-FR"/>
        </w:rPr>
        <w:t>), Polyverse Corporation (</w:t>
      </w:r>
      <w:r w:rsidR="00550BF6">
        <w:rPr>
          <w:sz w:val="20"/>
          <w:lang w:val="fr-FR"/>
        </w:rPr>
        <w:t>États-Unis d</w:t>
      </w:r>
      <w:r w:rsidR="00490500">
        <w:rPr>
          <w:sz w:val="20"/>
          <w:lang w:val="fr-FR"/>
        </w:rPr>
        <w:t>'</w:t>
      </w:r>
      <w:r w:rsidR="00550BF6">
        <w:rPr>
          <w:sz w:val="20"/>
          <w:lang w:val="fr-FR"/>
        </w:rPr>
        <w:t>Amérique</w:t>
      </w:r>
      <w:r w:rsidR="00550BF6" w:rsidRPr="00550BF6">
        <w:rPr>
          <w:sz w:val="20"/>
          <w:lang w:val="fr-FR"/>
        </w:rPr>
        <w:t>), Viettel Group (Viet Nam).</w:t>
      </w:r>
    </w:p>
  </w:footnote>
  <w:footnote w:id="12">
    <w:p w14:paraId="675ABCB2" w14:textId="759B627E" w:rsidR="00A77779" w:rsidRPr="00490500" w:rsidRDefault="00A77779" w:rsidP="00490500">
      <w:pPr>
        <w:pStyle w:val="FootnoteText"/>
        <w:spacing w:before="80"/>
        <w:rPr>
          <w:sz w:val="20"/>
          <w:lang w:val="fr-FR"/>
        </w:rPr>
      </w:pPr>
      <w:r w:rsidRPr="00490500">
        <w:rPr>
          <w:rStyle w:val="FootnoteReference"/>
          <w:sz w:val="16"/>
          <w:szCs w:val="16"/>
        </w:rPr>
        <w:footnoteRef/>
      </w:r>
      <w:r w:rsidR="00E83015" w:rsidRPr="00490500">
        <w:rPr>
          <w:sz w:val="16"/>
          <w:szCs w:val="16"/>
          <w:lang w:val="fr-FR"/>
        </w:rPr>
        <w:tab/>
      </w:r>
      <w:r w:rsidR="00550BF6" w:rsidRPr="00490500">
        <w:rPr>
          <w:sz w:val="20"/>
          <w:lang w:val="fr-FR"/>
        </w:rPr>
        <w:t>FINATEL (Brésil), Chuan WEI Ltd. (Cambodge), Subah Infosolutions Ghana Limited (Ghana), Monenco Iran (République islamique d</w:t>
      </w:r>
      <w:r w:rsidR="00490500">
        <w:rPr>
          <w:sz w:val="20"/>
          <w:lang w:val="fr-FR"/>
        </w:rPr>
        <w:t>'</w:t>
      </w:r>
      <w:r w:rsidR="00550BF6" w:rsidRPr="00490500">
        <w:rPr>
          <w:sz w:val="20"/>
          <w:lang w:val="fr-FR"/>
        </w:rPr>
        <w:t>Iran), Ooredoo (Qatar), High-Tech Bridge (Suisse)</w:t>
      </w:r>
      <w:r w:rsidRPr="00490500">
        <w:rPr>
          <w:sz w:val="20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DAC3" w14:textId="15E99B6C" w:rsidR="00721657" w:rsidRPr="00A525CC" w:rsidRDefault="00A525CC" w:rsidP="00D243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F72E4B">
      <w:rPr>
        <w:sz w:val="22"/>
        <w:szCs w:val="22"/>
        <w:lang w:val="de-CH"/>
      </w:rPr>
      <w:t>23</w:t>
    </w:r>
    <w:r w:rsidRPr="007E515B">
      <w:rPr>
        <w:sz w:val="22"/>
        <w:szCs w:val="22"/>
        <w:lang w:val="de-CH"/>
      </w:rPr>
      <w:t>/</w:t>
    </w:r>
    <w:r w:rsidR="00A77779">
      <w:rPr>
        <w:sz w:val="22"/>
        <w:szCs w:val="22"/>
        <w:lang w:val="de-CH"/>
      </w:rPr>
      <w:t>8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23754">
      <w:rPr>
        <w:noProof/>
        <w:sz w:val="22"/>
        <w:szCs w:val="22"/>
        <w:lang w:val="de-CH"/>
      </w:rPr>
      <w:t>7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580AB4-BBDB-4317-9206-4100A5263675}"/>
    <w:docVar w:name="dgnword-eventsink" w:val="1986597747008"/>
  </w:docVars>
  <w:rsids>
    <w:rsidRoot w:val="00C63CFE"/>
    <w:rsid w:val="000013B7"/>
    <w:rsid w:val="00002716"/>
    <w:rsid w:val="00005791"/>
    <w:rsid w:val="00010827"/>
    <w:rsid w:val="00011160"/>
    <w:rsid w:val="00015089"/>
    <w:rsid w:val="00015324"/>
    <w:rsid w:val="0002520B"/>
    <w:rsid w:val="000367A4"/>
    <w:rsid w:val="00037A9E"/>
    <w:rsid w:val="00037F91"/>
    <w:rsid w:val="00042234"/>
    <w:rsid w:val="000422FA"/>
    <w:rsid w:val="00044AE9"/>
    <w:rsid w:val="00045426"/>
    <w:rsid w:val="000534C9"/>
    <w:rsid w:val="000539F1"/>
    <w:rsid w:val="00054747"/>
    <w:rsid w:val="00054991"/>
    <w:rsid w:val="00055A2A"/>
    <w:rsid w:val="000615C1"/>
    <w:rsid w:val="00061675"/>
    <w:rsid w:val="00063780"/>
    <w:rsid w:val="00064210"/>
    <w:rsid w:val="00067237"/>
    <w:rsid w:val="00073673"/>
    <w:rsid w:val="000743AA"/>
    <w:rsid w:val="00083119"/>
    <w:rsid w:val="0009076F"/>
    <w:rsid w:val="0009225C"/>
    <w:rsid w:val="000A17C4"/>
    <w:rsid w:val="000A2453"/>
    <w:rsid w:val="000A2895"/>
    <w:rsid w:val="000A36A4"/>
    <w:rsid w:val="000B2352"/>
    <w:rsid w:val="000B27A9"/>
    <w:rsid w:val="000B6E94"/>
    <w:rsid w:val="000B7CC9"/>
    <w:rsid w:val="000C7B84"/>
    <w:rsid w:val="000D261B"/>
    <w:rsid w:val="000D58A3"/>
    <w:rsid w:val="000E3ED4"/>
    <w:rsid w:val="000E3F9C"/>
    <w:rsid w:val="000F02F8"/>
    <w:rsid w:val="000F0318"/>
    <w:rsid w:val="000F1550"/>
    <w:rsid w:val="000F251B"/>
    <w:rsid w:val="000F5AC3"/>
    <w:rsid w:val="000F5FE8"/>
    <w:rsid w:val="000F6644"/>
    <w:rsid w:val="00100833"/>
    <w:rsid w:val="00102F72"/>
    <w:rsid w:val="00104E1A"/>
    <w:rsid w:val="00107931"/>
    <w:rsid w:val="00107E85"/>
    <w:rsid w:val="00113EE8"/>
    <w:rsid w:val="0011455A"/>
    <w:rsid w:val="00114A65"/>
    <w:rsid w:val="00132104"/>
    <w:rsid w:val="00133061"/>
    <w:rsid w:val="00141699"/>
    <w:rsid w:val="00144C87"/>
    <w:rsid w:val="00147000"/>
    <w:rsid w:val="00147C53"/>
    <w:rsid w:val="001561B3"/>
    <w:rsid w:val="00157B92"/>
    <w:rsid w:val="00161569"/>
    <w:rsid w:val="00163091"/>
    <w:rsid w:val="001645CB"/>
    <w:rsid w:val="00166305"/>
    <w:rsid w:val="00167545"/>
    <w:rsid w:val="001703C6"/>
    <w:rsid w:val="001709F3"/>
    <w:rsid w:val="00173781"/>
    <w:rsid w:val="00174A7D"/>
    <w:rsid w:val="00175ADF"/>
    <w:rsid w:val="00175CAE"/>
    <w:rsid w:val="001828DB"/>
    <w:rsid w:val="001850FE"/>
    <w:rsid w:val="00185135"/>
    <w:rsid w:val="00185A23"/>
    <w:rsid w:val="00187554"/>
    <w:rsid w:val="0019037C"/>
    <w:rsid w:val="001905A9"/>
    <w:rsid w:val="00191189"/>
    <w:rsid w:val="00191273"/>
    <w:rsid w:val="001942A7"/>
    <w:rsid w:val="0019587B"/>
    <w:rsid w:val="001979D4"/>
    <w:rsid w:val="001A0C8D"/>
    <w:rsid w:val="001A163D"/>
    <w:rsid w:val="001A28DE"/>
    <w:rsid w:val="001A441E"/>
    <w:rsid w:val="001A6733"/>
    <w:rsid w:val="001B357F"/>
    <w:rsid w:val="001C28BA"/>
    <w:rsid w:val="001C3444"/>
    <w:rsid w:val="001C3702"/>
    <w:rsid w:val="001C4656"/>
    <w:rsid w:val="001C46BC"/>
    <w:rsid w:val="001D3CB1"/>
    <w:rsid w:val="001D4CD6"/>
    <w:rsid w:val="001E5592"/>
    <w:rsid w:val="001E79A3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25B3"/>
    <w:rsid w:val="00225FB4"/>
    <w:rsid w:val="0022706C"/>
    <w:rsid w:val="0022754A"/>
    <w:rsid w:val="00236560"/>
    <w:rsid w:val="0023662E"/>
    <w:rsid w:val="00237367"/>
    <w:rsid w:val="00241C59"/>
    <w:rsid w:val="00245D0F"/>
    <w:rsid w:val="002477C7"/>
    <w:rsid w:val="0025289F"/>
    <w:rsid w:val="0025414D"/>
    <w:rsid w:val="002548C3"/>
    <w:rsid w:val="00255F54"/>
    <w:rsid w:val="00257ACD"/>
    <w:rsid w:val="00262108"/>
    <w:rsid w:val="00262908"/>
    <w:rsid w:val="002650F4"/>
    <w:rsid w:val="002715FD"/>
    <w:rsid w:val="002770B1"/>
    <w:rsid w:val="00285B33"/>
    <w:rsid w:val="00287A3C"/>
    <w:rsid w:val="00287A7A"/>
    <w:rsid w:val="00291622"/>
    <w:rsid w:val="0029330B"/>
    <w:rsid w:val="002952BD"/>
    <w:rsid w:val="002A138C"/>
    <w:rsid w:val="002A1615"/>
    <w:rsid w:val="002A2FC6"/>
    <w:rsid w:val="002A6952"/>
    <w:rsid w:val="002B15DC"/>
    <w:rsid w:val="002C1EC7"/>
    <w:rsid w:val="002C248F"/>
    <w:rsid w:val="002C3015"/>
    <w:rsid w:val="002C4342"/>
    <w:rsid w:val="002C7EA3"/>
    <w:rsid w:val="002D07D1"/>
    <w:rsid w:val="002D20AE"/>
    <w:rsid w:val="002D3A52"/>
    <w:rsid w:val="002D6C61"/>
    <w:rsid w:val="002E2104"/>
    <w:rsid w:val="002E2DAC"/>
    <w:rsid w:val="002E38ED"/>
    <w:rsid w:val="002E4AC7"/>
    <w:rsid w:val="002E6963"/>
    <w:rsid w:val="002E6F8F"/>
    <w:rsid w:val="002F05D8"/>
    <w:rsid w:val="002F2DE0"/>
    <w:rsid w:val="002F5E25"/>
    <w:rsid w:val="003000F1"/>
    <w:rsid w:val="0030353C"/>
    <w:rsid w:val="003058DB"/>
    <w:rsid w:val="003125C3"/>
    <w:rsid w:val="00312953"/>
    <w:rsid w:val="00312AE6"/>
    <w:rsid w:val="0031739D"/>
    <w:rsid w:val="00317D1A"/>
    <w:rsid w:val="003211FF"/>
    <w:rsid w:val="003242AB"/>
    <w:rsid w:val="00327247"/>
    <w:rsid w:val="00327A9D"/>
    <w:rsid w:val="00330CE3"/>
    <w:rsid w:val="0033130E"/>
    <w:rsid w:val="0033269C"/>
    <w:rsid w:val="00332A2A"/>
    <w:rsid w:val="00342BD7"/>
    <w:rsid w:val="00343723"/>
    <w:rsid w:val="00344DD2"/>
    <w:rsid w:val="00347B96"/>
    <w:rsid w:val="00351C79"/>
    <w:rsid w:val="0035516C"/>
    <w:rsid w:val="00355A4C"/>
    <w:rsid w:val="003604FB"/>
    <w:rsid w:val="00360B73"/>
    <w:rsid w:val="00370038"/>
    <w:rsid w:val="00380B71"/>
    <w:rsid w:val="003816A0"/>
    <w:rsid w:val="00381DCC"/>
    <w:rsid w:val="0038365A"/>
    <w:rsid w:val="00383C87"/>
    <w:rsid w:val="0038440A"/>
    <w:rsid w:val="00386A89"/>
    <w:rsid w:val="0039648E"/>
    <w:rsid w:val="003967F3"/>
    <w:rsid w:val="003A5AFE"/>
    <w:rsid w:val="003A5D5F"/>
    <w:rsid w:val="003A7FFE"/>
    <w:rsid w:val="003B0A63"/>
    <w:rsid w:val="003B2691"/>
    <w:rsid w:val="003B50E1"/>
    <w:rsid w:val="003B55C3"/>
    <w:rsid w:val="003C1746"/>
    <w:rsid w:val="003C2AA9"/>
    <w:rsid w:val="003C3604"/>
    <w:rsid w:val="003C53C6"/>
    <w:rsid w:val="003C5467"/>
    <w:rsid w:val="003C58BF"/>
    <w:rsid w:val="003D1E8B"/>
    <w:rsid w:val="003D451D"/>
    <w:rsid w:val="003D7795"/>
    <w:rsid w:val="003E1CA1"/>
    <w:rsid w:val="003F2DD8"/>
    <w:rsid w:val="003F3F2D"/>
    <w:rsid w:val="003F50B2"/>
    <w:rsid w:val="003F6EB2"/>
    <w:rsid w:val="00400CCF"/>
    <w:rsid w:val="00401BFF"/>
    <w:rsid w:val="00403E52"/>
    <w:rsid w:val="00404424"/>
    <w:rsid w:val="00404EE1"/>
    <w:rsid w:val="004074B7"/>
    <w:rsid w:val="0041156B"/>
    <w:rsid w:val="004122C5"/>
    <w:rsid w:val="00413B78"/>
    <w:rsid w:val="00415C7D"/>
    <w:rsid w:val="00416DDE"/>
    <w:rsid w:val="004214D4"/>
    <w:rsid w:val="00423754"/>
    <w:rsid w:val="00426639"/>
    <w:rsid w:val="00443628"/>
    <w:rsid w:val="004439DC"/>
    <w:rsid w:val="0044411E"/>
    <w:rsid w:val="00444EF1"/>
    <w:rsid w:val="00453435"/>
    <w:rsid w:val="00455938"/>
    <w:rsid w:val="00460089"/>
    <w:rsid w:val="00466398"/>
    <w:rsid w:val="0047306D"/>
    <w:rsid w:val="00473791"/>
    <w:rsid w:val="00476E48"/>
    <w:rsid w:val="00480CC4"/>
    <w:rsid w:val="004819DE"/>
    <w:rsid w:val="00481DE9"/>
    <w:rsid w:val="00490500"/>
    <w:rsid w:val="0049128B"/>
    <w:rsid w:val="00493B49"/>
    <w:rsid w:val="00495501"/>
    <w:rsid w:val="004A070A"/>
    <w:rsid w:val="004A320E"/>
    <w:rsid w:val="004A4E9C"/>
    <w:rsid w:val="004A5C84"/>
    <w:rsid w:val="004B1A3C"/>
    <w:rsid w:val="004B4099"/>
    <w:rsid w:val="004C17FA"/>
    <w:rsid w:val="004C1F77"/>
    <w:rsid w:val="004C3BD6"/>
    <w:rsid w:val="004D2CC3"/>
    <w:rsid w:val="004D35CB"/>
    <w:rsid w:val="004D5EE2"/>
    <w:rsid w:val="004D7DAB"/>
    <w:rsid w:val="004E20E5"/>
    <w:rsid w:val="004E238D"/>
    <w:rsid w:val="004E2B83"/>
    <w:rsid w:val="004E42B0"/>
    <w:rsid w:val="004E4810"/>
    <w:rsid w:val="004E64EA"/>
    <w:rsid w:val="004E6F66"/>
    <w:rsid w:val="004E7828"/>
    <w:rsid w:val="004F46AA"/>
    <w:rsid w:val="004F6A70"/>
    <w:rsid w:val="00500AD7"/>
    <w:rsid w:val="0050235B"/>
    <w:rsid w:val="00502ABF"/>
    <w:rsid w:val="00504DB0"/>
    <w:rsid w:val="00507C35"/>
    <w:rsid w:val="00510735"/>
    <w:rsid w:val="00514D2F"/>
    <w:rsid w:val="00520710"/>
    <w:rsid w:val="005210B1"/>
    <w:rsid w:val="005221A2"/>
    <w:rsid w:val="00533D16"/>
    <w:rsid w:val="005348A9"/>
    <w:rsid w:val="00536339"/>
    <w:rsid w:val="005376F2"/>
    <w:rsid w:val="0054420E"/>
    <w:rsid w:val="00544D1B"/>
    <w:rsid w:val="00545DC0"/>
    <w:rsid w:val="00545F6C"/>
    <w:rsid w:val="005477D9"/>
    <w:rsid w:val="00550283"/>
    <w:rsid w:val="00550BF6"/>
    <w:rsid w:val="00551DE2"/>
    <w:rsid w:val="00556055"/>
    <w:rsid w:val="0055720C"/>
    <w:rsid w:val="00561796"/>
    <w:rsid w:val="005632DD"/>
    <w:rsid w:val="0056423B"/>
    <w:rsid w:val="00572A78"/>
    <w:rsid w:val="00573424"/>
    <w:rsid w:val="0057402F"/>
    <w:rsid w:val="00581653"/>
    <w:rsid w:val="005849D6"/>
    <w:rsid w:val="00585367"/>
    <w:rsid w:val="005871A1"/>
    <w:rsid w:val="0058737E"/>
    <w:rsid w:val="00587BD3"/>
    <w:rsid w:val="00592518"/>
    <w:rsid w:val="00592E87"/>
    <w:rsid w:val="0059420B"/>
    <w:rsid w:val="00594C4D"/>
    <w:rsid w:val="005A33B0"/>
    <w:rsid w:val="005B4183"/>
    <w:rsid w:val="005B58B8"/>
    <w:rsid w:val="005C1FE8"/>
    <w:rsid w:val="005C2DC2"/>
    <w:rsid w:val="005C304A"/>
    <w:rsid w:val="005C3D69"/>
    <w:rsid w:val="005C7C98"/>
    <w:rsid w:val="005D2C3A"/>
    <w:rsid w:val="005D55A4"/>
    <w:rsid w:val="005D57C8"/>
    <w:rsid w:val="005D711F"/>
    <w:rsid w:val="005D7761"/>
    <w:rsid w:val="005E0278"/>
    <w:rsid w:val="005E090D"/>
    <w:rsid w:val="005E3CA0"/>
    <w:rsid w:val="005E44B1"/>
    <w:rsid w:val="005E5883"/>
    <w:rsid w:val="005E67B0"/>
    <w:rsid w:val="005E7047"/>
    <w:rsid w:val="005E777F"/>
    <w:rsid w:val="005F1CA7"/>
    <w:rsid w:val="005F26C1"/>
    <w:rsid w:val="005F43DD"/>
    <w:rsid w:val="005F51A9"/>
    <w:rsid w:val="005F6BE1"/>
    <w:rsid w:val="005F7416"/>
    <w:rsid w:val="005F77DE"/>
    <w:rsid w:val="00600C11"/>
    <w:rsid w:val="00601C1D"/>
    <w:rsid w:val="00606B89"/>
    <w:rsid w:val="0061056C"/>
    <w:rsid w:val="00611EAF"/>
    <w:rsid w:val="00613F81"/>
    <w:rsid w:val="00616617"/>
    <w:rsid w:val="00623946"/>
    <w:rsid w:val="00623ACC"/>
    <w:rsid w:val="00623F30"/>
    <w:rsid w:val="00625FB8"/>
    <w:rsid w:val="006260C5"/>
    <w:rsid w:val="006261BD"/>
    <w:rsid w:val="00632E82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5766"/>
    <w:rsid w:val="006874C0"/>
    <w:rsid w:val="00690BB2"/>
    <w:rsid w:val="00693D09"/>
    <w:rsid w:val="006953FB"/>
    <w:rsid w:val="006A3D1E"/>
    <w:rsid w:val="006A6549"/>
    <w:rsid w:val="006A7710"/>
    <w:rsid w:val="006A7A61"/>
    <w:rsid w:val="006A7EEB"/>
    <w:rsid w:val="006B1E59"/>
    <w:rsid w:val="006B2FFB"/>
    <w:rsid w:val="006C10A2"/>
    <w:rsid w:val="006C1F18"/>
    <w:rsid w:val="006C241B"/>
    <w:rsid w:val="006C617E"/>
    <w:rsid w:val="006D2667"/>
    <w:rsid w:val="006D40D5"/>
    <w:rsid w:val="006D75D1"/>
    <w:rsid w:val="006E1EB9"/>
    <w:rsid w:val="006E47EA"/>
    <w:rsid w:val="006E4D25"/>
    <w:rsid w:val="006E5CDD"/>
    <w:rsid w:val="006E7358"/>
    <w:rsid w:val="006F009A"/>
    <w:rsid w:val="006F3D93"/>
    <w:rsid w:val="006F6EED"/>
    <w:rsid w:val="007019B1"/>
    <w:rsid w:val="0070785C"/>
    <w:rsid w:val="00710AC2"/>
    <w:rsid w:val="00711248"/>
    <w:rsid w:val="0071234B"/>
    <w:rsid w:val="007152AB"/>
    <w:rsid w:val="007162B1"/>
    <w:rsid w:val="00717194"/>
    <w:rsid w:val="0072049F"/>
    <w:rsid w:val="00721657"/>
    <w:rsid w:val="007232AC"/>
    <w:rsid w:val="00723F9B"/>
    <w:rsid w:val="00724403"/>
    <w:rsid w:val="007279A8"/>
    <w:rsid w:val="00727B1A"/>
    <w:rsid w:val="0073251F"/>
    <w:rsid w:val="0073394A"/>
    <w:rsid w:val="00733D9C"/>
    <w:rsid w:val="0073589D"/>
    <w:rsid w:val="00741337"/>
    <w:rsid w:val="00752258"/>
    <w:rsid w:val="007529E1"/>
    <w:rsid w:val="00753BDA"/>
    <w:rsid w:val="00753D50"/>
    <w:rsid w:val="00762880"/>
    <w:rsid w:val="00762AD6"/>
    <w:rsid w:val="00762E02"/>
    <w:rsid w:val="00767862"/>
    <w:rsid w:val="00772290"/>
    <w:rsid w:val="00772616"/>
    <w:rsid w:val="00774C71"/>
    <w:rsid w:val="00777265"/>
    <w:rsid w:val="007805E7"/>
    <w:rsid w:val="0078222A"/>
    <w:rsid w:val="007831AD"/>
    <w:rsid w:val="00784373"/>
    <w:rsid w:val="00787D48"/>
    <w:rsid w:val="00791A2C"/>
    <w:rsid w:val="00795294"/>
    <w:rsid w:val="007A4E50"/>
    <w:rsid w:val="007B0716"/>
    <w:rsid w:val="007B18A7"/>
    <w:rsid w:val="007B250E"/>
    <w:rsid w:val="007B3684"/>
    <w:rsid w:val="007B3D7C"/>
    <w:rsid w:val="007B4A37"/>
    <w:rsid w:val="007C024A"/>
    <w:rsid w:val="007C27FC"/>
    <w:rsid w:val="007C51FF"/>
    <w:rsid w:val="007D0B64"/>
    <w:rsid w:val="007D50E4"/>
    <w:rsid w:val="007D591D"/>
    <w:rsid w:val="007E14E5"/>
    <w:rsid w:val="007E2DC5"/>
    <w:rsid w:val="007E3282"/>
    <w:rsid w:val="007E43CD"/>
    <w:rsid w:val="007E515B"/>
    <w:rsid w:val="007E646E"/>
    <w:rsid w:val="007F1CC7"/>
    <w:rsid w:val="007F77C6"/>
    <w:rsid w:val="008027AC"/>
    <w:rsid w:val="008028CE"/>
    <w:rsid w:val="0080332E"/>
    <w:rsid w:val="00806BB8"/>
    <w:rsid w:val="00810219"/>
    <w:rsid w:val="008141E0"/>
    <w:rsid w:val="00816EE1"/>
    <w:rsid w:val="00816F88"/>
    <w:rsid w:val="008170E4"/>
    <w:rsid w:val="00821996"/>
    <w:rsid w:val="00822323"/>
    <w:rsid w:val="00826E44"/>
    <w:rsid w:val="00827BC6"/>
    <w:rsid w:val="008300AD"/>
    <w:rsid w:val="00830433"/>
    <w:rsid w:val="00833024"/>
    <w:rsid w:val="008348D3"/>
    <w:rsid w:val="008419B1"/>
    <w:rsid w:val="00844A56"/>
    <w:rsid w:val="00845B11"/>
    <w:rsid w:val="008463B6"/>
    <w:rsid w:val="008479F6"/>
    <w:rsid w:val="00852081"/>
    <w:rsid w:val="00856E4A"/>
    <w:rsid w:val="0086357F"/>
    <w:rsid w:val="008658BD"/>
    <w:rsid w:val="00867F6E"/>
    <w:rsid w:val="00871C0E"/>
    <w:rsid w:val="00872B6E"/>
    <w:rsid w:val="00874072"/>
    <w:rsid w:val="00874DFD"/>
    <w:rsid w:val="00880268"/>
    <w:rsid w:val="008802F9"/>
    <w:rsid w:val="00883086"/>
    <w:rsid w:val="008879FD"/>
    <w:rsid w:val="00894C37"/>
    <w:rsid w:val="00897320"/>
    <w:rsid w:val="008A00EA"/>
    <w:rsid w:val="008A14DA"/>
    <w:rsid w:val="008A3391"/>
    <w:rsid w:val="008A3F93"/>
    <w:rsid w:val="008A6236"/>
    <w:rsid w:val="008A6E1C"/>
    <w:rsid w:val="008A72FD"/>
    <w:rsid w:val="008B2EDF"/>
    <w:rsid w:val="008B3631"/>
    <w:rsid w:val="008B47C7"/>
    <w:rsid w:val="008B54CB"/>
    <w:rsid w:val="008B5A3D"/>
    <w:rsid w:val="008C1EED"/>
    <w:rsid w:val="008C28C5"/>
    <w:rsid w:val="008C4010"/>
    <w:rsid w:val="008C4FDF"/>
    <w:rsid w:val="008C6B1F"/>
    <w:rsid w:val="008D1B1F"/>
    <w:rsid w:val="008D2B49"/>
    <w:rsid w:val="008D537C"/>
    <w:rsid w:val="008D5E4F"/>
    <w:rsid w:val="008E3CE7"/>
    <w:rsid w:val="008E4D06"/>
    <w:rsid w:val="008F14F5"/>
    <w:rsid w:val="008F6E2C"/>
    <w:rsid w:val="008F71C1"/>
    <w:rsid w:val="00900746"/>
    <w:rsid w:val="009012DD"/>
    <w:rsid w:val="00902D41"/>
    <w:rsid w:val="00902F49"/>
    <w:rsid w:val="00904230"/>
    <w:rsid w:val="009078C6"/>
    <w:rsid w:val="00914004"/>
    <w:rsid w:val="00920576"/>
    <w:rsid w:val="009222D3"/>
    <w:rsid w:val="00922EC1"/>
    <w:rsid w:val="00923CF1"/>
    <w:rsid w:val="00927FB2"/>
    <w:rsid w:val="009301F1"/>
    <w:rsid w:val="009307DF"/>
    <w:rsid w:val="00932990"/>
    <w:rsid w:val="009359B8"/>
    <w:rsid w:val="00935FF0"/>
    <w:rsid w:val="009431F8"/>
    <w:rsid w:val="00946110"/>
    <w:rsid w:val="00947A35"/>
    <w:rsid w:val="009538CC"/>
    <w:rsid w:val="00955C19"/>
    <w:rsid w:val="00957E58"/>
    <w:rsid w:val="0096201B"/>
    <w:rsid w:val="00962081"/>
    <w:rsid w:val="00966CB5"/>
    <w:rsid w:val="00971E65"/>
    <w:rsid w:val="00975786"/>
    <w:rsid w:val="00981CB7"/>
    <w:rsid w:val="00982750"/>
    <w:rsid w:val="00982BC5"/>
    <w:rsid w:val="00983E1F"/>
    <w:rsid w:val="00993F46"/>
    <w:rsid w:val="00997358"/>
    <w:rsid w:val="009A103E"/>
    <w:rsid w:val="009A2421"/>
    <w:rsid w:val="009A3EEB"/>
    <w:rsid w:val="009A452B"/>
    <w:rsid w:val="009A7F12"/>
    <w:rsid w:val="009B008D"/>
    <w:rsid w:val="009B050C"/>
    <w:rsid w:val="009B087F"/>
    <w:rsid w:val="009B1F2C"/>
    <w:rsid w:val="009B2AF4"/>
    <w:rsid w:val="009B3A2E"/>
    <w:rsid w:val="009C110B"/>
    <w:rsid w:val="009C5441"/>
    <w:rsid w:val="009D119F"/>
    <w:rsid w:val="009D31B0"/>
    <w:rsid w:val="009D49A2"/>
    <w:rsid w:val="009E1126"/>
    <w:rsid w:val="009E6CFE"/>
    <w:rsid w:val="009F3940"/>
    <w:rsid w:val="009F3EB2"/>
    <w:rsid w:val="009F5863"/>
    <w:rsid w:val="009F6EB1"/>
    <w:rsid w:val="00A00D72"/>
    <w:rsid w:val="00A02126"/>
    <w:rsid w:val="00A11D05"/>
    <w:rsid w:val="00A13162"/>
    <w:rsid w:val="00A20267"/>
    <w:rsid w:val="00A21CB7"/>
    <w:rsid w:val="00A25EAE"/>
    <w:rsid w:val="00A3158C"/>
    <w:rsid w:val="00A32DF3"/>
    <w:rsid w:val="00A33E32"/>
    <w:rsid w:val="00A35E20"/>
    <w:rsid w:val="00A36F6D"/>
    <w:rsid w:val="00A474D3"/>
    <w:rsid w:val="00A506B3"/>
    <w:rsid w:val="00A50CA0"/>
    <w:rsid w:val="00A51C15"/>
    <w:rsid w:val="00A525CC"/>
    <w:rsid w:val="00A53E7C"/>
    <w:rsid w:val="00A60087"/>
    <w:rsid w:val="00A63F9D"/>
    <w:rsid w:val="00A705E8"/>
    <w:rsid w:val="00A721F4"/>
    <w:rsid w:val="00A77779"/>
    <w:rsid w:val="00A8477F"/>
    <w:rsid w:val="00A87632"/>
    <w:rsid w:val="00A9392C"/>
    <w:rsid w:val="00A9462B"/>
    <w:rsid w:val="00A97D59"/>
    <w:rsid w:val="00AA3E09"/>
    <w:rsid w:val="00AA4BEF"/>
    <w:rsid w:val="00AA701D"/>
    <w:rsid w:val="00AA719B"/>
    <w:rsid w:val="00AA7D3D"/>
    <w:rsid w:val="00AB0E1B"/>
    <w:rsid w:val="00AB1659"/>
    <w:rsid w:val="00AB31E9"/>
    <w:rsid w:val="00AB4962"/>
    <w:rsid w:val="00AB734E"/>
    <w:rsid w:val="00AB740F"/>
    <w:rsid w:val="00AC130E"/>
    <w:rsid w:val="00AC6F14"/>
    <w:rsid w:val="00AC7221"/>
    <w:rsid w:val="00AD3B1D"/>
    <w:rsid w:val="00AD54F6"/>
    <w:rsid w:val="00AE241A"/>
    <w:rsid w:val="00AE5961"/>
    <w:rsid w:val="00AE7A6E"/>
    <w:rsid w:val="00AF0745"/>
    <w:rsid w:val="00AF4971"/>
    <w:rsid w:val="00AF5276"/>
    <w:rsid w:val="00AF7C86"/>
    <w:rsid w:val="00B01046"/>
    <w:rsid w:val="00B03749"/>
    <w:rsid w:val="00B17DEA"/>
    <w:rsid w:val="00B20D52"/>
    <w:rsid w:val="00B271DF"/>
    <w:rsid w:val="00B27859"/>
    <w:rsid w:val="00B310F9"/>
    <w:rsid w:val="00B37866"/>
    <w:rsid w:val="00B412FB"/>
    <w:rsid w:val="00B41A8B"/>
    <w:rsid w:val="00B433B0"/>
    <w:rsid w:val="00B4576B"/>
    <w:rsid w:val="00B45EB4"/>
    <w:rsid w:val="00B461FE"/>
    <w:rsid w:val="00B46350"/>
    <w:rsid w:val="00B46DF3"/>
    <w:rsid w:val="00B51E9F"/>
    <w:rsid w:val="00B577F5"/>
    <w:rsid w:val="00B62979"/>
    <w:rsid w:val="00B62B4E"/>
    <w:rsid w:val="00B648C7"/>
    <w:rsid w:val="00B66E8F"/>
    <w:rsid w:val="00B74EE0"/>
    <w:rsid w:val="00B80157"/>
    <w:rsid w:val="00B81734"/>
    <w:rsid w:val="00B83D5E"/>
    <w:rsid w:val="00B8460A"/>
    <w:rsid w:val="00B8650D"/>
    <w:rsid w:val="00B86ABB"/>
    <w:rsid w:val="00B879B4"/>
    <w:rsid w:val="00B90E64"/>
    <w:rsid w:val="00B90F07"/>
    <w:rsid w:val="00B97BB9"/>
    <w:rsid w:val="00BA0009"/>
    <w:rsid w:val="00BA6C59"/>
    <w:rsid w:val="00BB1863"/>
    <w:rsid w:val="00BB25EE"/>
    <w:rsid w:val="00BB363A"/>
    <w:rsid w:val="00BC10A0"/>
    <w:rsid w:val="00BC22BE"/>
    <w:rsid w:val="00BC453D"/>
    <w:rsid w:val="00BC7BA2"/>
    <w:rsid w:val="00BD426B"/>
    <w:rsid w:val="00BD65D7"/>
    <w:rsid w:val="00BD79F0"/>
    <w:rsid w:val="00BE2B4D"/>
    <w:rsid w:val="00BE36CF"/>
    <w:rsid w:val="00BE62D1"/>
    <w:rsid w:val="00C015F8"/>
    <w:rsid w:val="00C02C2A"/>
    <w:rsid w:val="00C07E26"/>
    <w:rsid w:val="00C1011C"/>
    <w:rsid w:val="00C12F94"/>
    <w:rsid w:val="00C17520"/>
    <w:rsid w:val="00C17657"/>
    <w:rsid w:val="00C177C5"/>
    <w:rsid w:val="00C236D3"/>
    <w:rsid w:val="00C34EC3"/>
    <w:rsid w:val="00C352AA"/>
    <w:rsid w:val="00C4038C"/>
    <w:rsid w:val="00C417D9"/>
    <w:rsid w:val="00C42BA2"/>
    <w:rsid w:val="00C44066"/>
    <w:rsid w:val="00C44E13"/>
    <w:rsid w:val="00C46E10"/>
    <w:rsid w:val="00C47456"/>
    <w:rsid w:val="00C529BD"/>
    <w:rsid w:val="00C568BD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779F5"/>
    <w:rsid w:val="00C848EF"/>
    <w:rsid w:val="00C86600"/>
    <w:rsid w:val="00C87BCA"/>
    <w:rsid w:val="00C87EED"/>
    <w:rsid w:val="00C917B5"/>
    <w:rsid w:val="00C94506"/>
    <w:rsid w:val="00C954BC"/>
    <w:rsid w:val="00CA1F0B"/>
    <w:rsid w:val="00CA3D76"/>
    <w:rsid w:val="00CB110F"/>
    <w:rsid w:val="00CB2A2E"/>
    <w:rsid w:val="00CB338A"/>
    <w:rsid w:val="00CB79C5"/>
    <w:rsid w:val="00CC0FBD"/>
    <w:rsid w:val="00CC411F"/>
    <w:rsid w:val="00CC4B75"/>
    <w:rsid w:val="00CC5ECB"/>
    <w:rsid w:val="00CC732E"/>
    <w:rsid w:val="00CD1E7F"/>
    <w:rsid w:val="00CD2C22"/>
    <w:rsid w:val="00CD2FCD"/>
    <w:rsid w:val="00CD5B2E"/>
    <w:rsid w:val="00CD6596"/>
    <w:rsid w:val="00CD7207"/>
    <w:rsid w:val="00CE0422"/>
    <w:rsid w:val="00CE0DBE"/>
    <w:rsid w:val="00CE5E4D"/>
    <w:rsid w:val="00CE7E1A"/>
    <w:rsid w:val="00CF02C4"/>
    <w:rsid w:val="00CF167F"/>
    <w:rsid w:val="00CF72E5"/>
    <w:rsid w:val="00D013EE"/>
    <w:rsid w:val="00D01F54"/>
    <w:rsid w:val="00D03516"/>
    <w:rsid w:val="00D040F7"/>
    <w:rsid w:val="00D04A76"/>
    <w:rsid w:val="00D10FC7"/>
    <w:rsid w:val="00D142D2"/>
    <w:rsid w:val="00D1519F"/>
    <w:rsid w:val="00D20E99"/>
    <w:rsid w:val="00D21C83"/>
    <w:rsid w:val="00D22915"/>
    <w:rsid w:val="00D24347"/>
    <w:rsid w:val="00D3038D"/>
    <w:rsid w:val="00D35BDD"/>
    <w:rsid w:val="00D37576"/>
    <w:rsid w:val="00D37A23"/>
    <w:rsid w:val="00D37B8D"/>
    <w:rsid w:val="00D42478"/>
    <w:rsid w:val="00D474BE"/>
    <w:rsid w:val="00D52591"/>
    <w:rsid w:val="00D605BD"/>
    <w:rsid w:val="00D60C23"/>
    <w:rsid w:val="00D63006"/>
    <w:rsid w:val="00D70B72"/>
    <w:rsid w:val="00D71290"/>
    <w:rsid w:val="00D7184B"/>
    <w:rsid w:val="00D72301"/>
    <w:rsid w:val="00D74F87"/>
    <w:rsid w:val="00D771C2"/>
    <w:rsid w:val="00D7734B"/>
    <w:rsid w:val="00D911DE"/>
    <w:rsid w:val="00D91B97"/>
    <w:rsid w:val="00D924EC"/>
    <w:rsid w:val="00D93ACC"/>
    <w:rsid w:val="00D93C08"/>
    <w:rsid w:val="00D95DAC"/>
    <w:rsid w:val="00D965F6"/>
    <w:rsid w:val="00DA0B53"/>
    <w:rsid w:val="00DA1A6A"/>
    <w:rsid w:val="00DB1171"/>
    <w:rsid w:val="00DB1519"/>
    <w:rsid w:val="00DB2840"/>
    <w:rsid w:val="00DB3269"/>
    <w:rsid w:val="00DB5C8B"/>
    <w:rsid w:val="00DC02EF"/>
    <w:rsid w:val="00DC1228"/>
    <w:rsid w:val="00DC1BD3"/>
    <w:rsid w:val="00DC2C1A"/>
    <w:rsid w:val="00DC48DD"/>
    <w:rsid w:val="00DD2010"/>
    <w:rsid w:val="00DD66B4"/>
    <w:rsid w:val="00DE1972"/>
    <w:rsid w:val="00DE27AB"/>
    <w:rsid w:val="00DF0248"/>
    <w:rsid w:val="00DF2AB3"/>
    <w:rsid w:val="00DF65A9"/>
    <w:rsid w:val="00DF7250"/>
    <w:rsid w:val="00E00CAA"/>
    <w:rsid w:val="00E03EBF"/>
    <w:rsid w:val="00E05209"/>
    <w:rsid w:val="00E06ABB"/>
    <w:rsid w:val="00E11BCF"/>
    <w:rsid w:val="00E16F75"/>
    <w:rsid w:val="00E21A1A"/>
    <w:rsid w:val="00E21D1A"/>
    <w:rsid w:val="00E2258E"/>
    <w:rsid w:val="00E2383F"/>
    <w:rsid w:val="00E24930"/>
    <w:rsid w:val="00E260C2"/>
    <w:rsid w:val="00E315D3"/>
    <w:rsid w:val="00E32596"/>
    <w:rsid w:val="00E343A5"/>
    <w:rsid w:val="00E34658"/>
    <w:rsid w:val="00E368F7"/>
    <w:rsid w:val="00E36EB8"/>
    <w:rsid w:val="00E37FB8"/>
    <w:rsid w:val="00E40100"/>
    <w:rsid w:val="00E40B07"/>
    <w:rsid w:val="00E4120F"/>
    <w:rsid w:val="00E42326"/>
    <w:rsid w:val="00E43544"/>
    <w:rsid w:val="00E44D89"/>
    <w:rsid w:val="00E477EA"/>
    <w:rsid w:val="00E53F48"/>
    <w:rsid w:val="00E55807"/>
    <w:rsid w:val="00E61908"/>
    <w:rsid w:val="00E63B14"/>
    <w:rsid w:val="00E65C6F"/>
    <w:rsid w:val="00E65CA0"/>
    <w:rsid w:val="00E70939"/>
    <w:rsid w:val="00E70D9F"/>
    <w:rsid w:val="00E83015"/>
    <w:rsid w:val="00E83810"/>
    <w:rsid w:val="00E83EE4"/>
    <w:rsid w:val="00E86933"/>
    <w:rsid w:val="00E952B9"/>
    <w:rsid w:val="00E9605B"/>
    <w:rsid w:val="00E97298"/>
    <w:rsid w:val="00E97753"/>
    <w:rsid w:val="00EA0C51"/>
    <w:rsid w:val="00EA3351"/>
    <w:rsid w:val="00EA42CB"/>
    <w:rsid w:val="00EA7DE7"/>
    <w:rsid w:val="00EB0A5B"/>
    <w:rsid w:val="00EB58CC"/>
    <w:rsid w:val="00EB7A8A"/>
    <w:rsid w:val="00EC452C"/>
    <w:rsid w:val="00EC6FED"/>
    <w:rsid w:val="00EC7F3B"/>
    <w:rsid w:val="00ED1207"/>
    <w:rsid w:val="00ED5299"/>
    <w:rsid w:val="00EE3A64"/>
    <w:rsid w:val="00EE4DF3"/>
    <w:rsid w:val="00EE50E5"/>
    <w:rsid w:val="00EF01CF"/>
    <w:rsid w:val="00EF23A8"/>
    <w:rsid w:val="00EF2EEF"/>
    <w:rsid w:val="00EF5823"/>
    <w:rsid w:val="00EF7069"/>
    <w:rsid w:val="00F03590"/>
    <w:rsid w:val="00F03622"/>
    <w:rsid w:val="00F06499"/>
    <w:rsid w:val="00F077FD"/>
    <w:rsid w:val="00F1216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66EE"/>
    <w:rsid w:val="00F41B1C"/>
    <w:rsid w:val="00F42E13"/>
    <w:rsid w:val="00F42F1C"/>
    <w:rsid w:val="00F43B44"/>
    <w:rsid w:val="00F440E5"/>
    <w:rsid w:val="00F448D0"/>
    <w:rsid w:val="00F448F6"/>
    <w:rsid w:val="00F44C22"/>
    <w:rsid w:val="00F52741"/>
    <w:rsid w:val="00F53D8A"/>
    <w:rsid w:val="00F55FE8"/>
    <w:rsid w:val="00F6247E"/>
    <w:rsid w:val="00F626F7"/>
    <w:rsid w:val="00F72E4B"/>
    <w:rsid w:val="00F736F9"/>
    <w:rsid w:val="00F73833"/>
    <w:rsid w:val="00F8139D"/>
    <w:rsid w:val="00F85340"/>
    <w:rsid w:val="00F905FD"/>
    <w:rsid w:val="00F919CC"/>
    <w:rsid w:val="00F9211C"/>
    <w:rsid w:val="00F97CA8"/>
    <w:rsid w:val="00FA095D"/>
    <w:rsid w:val="00FA1582"/>
    <w:rsid w:val="00FA6C8B"/>
    <w:rsid w:val="00FA6CDA"/>
    <w:rsid w:val="00FA7C89"/>
    <w:rsid w:val="00FB29C7"/>
    <w:rsid w:val="00FB4103"/>
    <w:rsid w:val="00FB4139"/>
    <w:rsid w:val="00FB476E"/>
    <w:rsid w:val="00FB6416"/>
    <w:rsid w:val="00FC0D90"/>
    <w:rsid w:val="00FC1F89"/>
    <w:rsid w:val="00FC7D8C"/>
    <w:rsid w:val="00FC7E2B"/>
    <w:rsid w:val="00FD3980"/>
    <w:rsid w:val="00FD431E"/>
    <w:rsid w:val="00FD5A2C"/>
    <w:rsid w:val="00FE0B7B"/>
    <w:rsid w:val="00FE0D47"/>
    <w:rsid w:val="00FE1D5C"/>
    <w:rsid w:val="00FE2F8B"/>
    <w:rsid w:val="00FE3669"/>
    <w:rsid w:val="00FE5204"/>
    <w:rsid w:val="00FE5A8D"/>
    <w:rsid w:val="00FF053B"/>
    <w:rsid w:val="00FF2328"/>
    <w:rsid w:val="00FF287F"/>
    <w:rsid w:val="00FF578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77779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900746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1739D"/>
    <w:rPr>
      <w:rFonts w:asciiTheme="minorHAnsi" w:hAnsiTheme="minorHAnsi"/>
      <w:sz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529BD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5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228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121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Conferences/CRO/Documents/Outcome%20Statement-IAGDI-CRO-%20FIN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CRO/Documents/Chairman%27s%20Report%20-%20IAGDI-CRO%202022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H" sz="1000" b="1">
                <a:solidFill>
                  <a:sysClr val="windowText" lastClr="000000"/>
                </a:solidFill>
                <a:effectLst/>
              </a:rPr>
              <a:t>Graphique 3 − Accroissement du nombre de Membres de Secteur et d</a:t>
            </a:r>
            <a:r>
              <a:rPr lang="fr-CH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CH" sz="1000" b="1">
                <a:solidFill>
                  <a:sysClr val="windowText" lastClr="000000"/>
                </a:solidFill>
                <a:effectLst/>
              </a:rPr>
              <a:t>Associés de l</a:t>
            </a:r>
            <a:r>
              <a:rPr lang="fr-CH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CH" sz="1000" b="1">
                <a:solidFill>
                  <a:sysClr val="windowText" lastClr="000000"/>
                </a:solidFill>
                <a:effectLst/>
              </a:rPr>
              <a:t>UIT-D: </a:t>
            </a:r>
            <a:endParaRPr lang="en-GB" sz="1000" b="1">
              <a:solidFill>
                <a:sysClr val="windowText" lastClr="000000"/>
              </a:solidFill>
              <a:effectLst/>
            </a:endParaRPr>
          </a:p>
          <a:p>
            <a:pPr>
              <a:defRPr b="1"/>
            </a:pPr>
            <a:r>
              <a:rPr lang="fr-CH" sz="1000" b="1">
                <a:solidFill>
                  <a:sysClr val="windowText" lastClr="000000"/>
                </a:solidFill>
                <a:effectLst/>
              </a:rPr>
              <a:t>Comparaison entre</a:t>
            </a:r>
            <a:r>
              <a:rPr lang="fr-CH" sz="1000" b="1" baseline="0">
                <a:solidFill>
                  <a:sysClr val="windowText" lastClr="000000"/>
                </a:solidFill>
                <a:effectLst/>
              </a:rPr>
              <a:t> décembre 2021, décembre 2022 et le 5 mai 2023</a:t>
            </a:r>
            <a:endParaRPr lang="en-GB" sz="1000" b="1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2-4925-8FBD-B7B000B51EB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2-4925-8FBD-B7B000B51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fr-CH" sz="1000" b="1">
                <a:effectLst/>
              </a:rPr>
              <a:t>Graphique 4 − Accroissement du nombre d</a:t>
            </a:r>
            <a:r>
              <a:rPr lang="fr-CH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CH" sz="1000" b="1">
                <a:effectLst/>
              </a:rPr>
              <a:t>établissements universitaires: </a:t>
            </a:r>
            <a:endParaRPr lang="en-GB" sz="1000">
              <a:effectLst/>
            </a:endParaRPr>
          </a:p>
          <a:p>
            <a:pPr>
              <a:defRPr sz="1000" b="1">
                <a:solidFill>
                  <a:schemeClr val="tx1"/>
                </a:solidFill>
              </a:defRPr>
            </a:pPr>
            <a:r>
              <a:rPr lang="fr-CH" sz="1000" b="1">
                <a:effectLst/>
              </a:rPr>
              <a:t>Comparaison entre décembre 2021,</a:t>
            </a:r>
            <a:r>
              <a:rPr lang="fr-CH" sz="1000" b="1" baseline="0">
                <a:effectLst/>
              </a:rPr>
              <a:t> décembre 2022 et le 5 mai 2023</a:t>
            </a:r>
            <a:endParaRPr lang="en-GB" sz="1000">
              <a:effectLst/>
            </a:endParaRPr>
          </a:p>
        </c:rich>
      </c:tx>
      <c:layout>
        <c:manualLayout>
          <c:xMode val="edge"/>
          <c:yMode val="edge"/>
          <c:x val="0.164968667979002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A-487A-96A0-A816D25179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A-487A-96A0-A816D251795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Graphique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5 − Dénonciations et exclusions de Membres de l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UIT-D et d</a:t>
            </a:r>
            <a:r>
              <a:rPr lang="fr-FR" sz="1000" b="1" i="0" u="none" strike="noStrike" kern="1200" spc="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'</a:t>
            </a:r>
            <a:r>
              <a:rPr lang="fr-FR" sz="1000" b="1" i="0" u="none" strike="noStrike" baseline="0">
                <a:solidFill>
                  <a:sysClr val="windowText" lastClr="000000"/>
                </a:solidFill>
                <a:effectLst/>
              </a:rPr>
              <a:t>établissements universitaires participant aux travaux du Secteur (2021 et 2022)</a:t>
            </a:r>
            <a:endParaRPr lang="en-GB" sz="6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33333333333333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C-42DA-996C-8E331DA09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1C-42DA-996C-8E331DA090A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1C-42DA-996C-8E331DA090A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1C-42DA-996C-8E331DA090A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0.31662</cdr:x>
      <cdr:y>0.85593</cdr:y>
    </cdr:from>
    <cdr:to>
      <cdr:x>0.49054</cdr:x>
      <cdr:y>0.93511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37981" y="1549021"/>
          <a:ext cx="1064527" cy="14330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Nouveaux membres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0.05694</cdr:x>
      <cdr:y>0.32631</cdr:y>
    </cdr:from>
    <cdr:to>
      <cdr:x>0.12375</cdr:x>
      <cdr:y>0.40415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8486" y="590543"/>
          <a:ext cx="408966" cy="14087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GB" sz="9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(5 mai)</a:t>
          </a:r>
          <a:endParaRPr lang="en-GB" sz="9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5D2F-6634-428D-A241-3F02B777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1575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Royer, Veronique</cp:lastModifiedBy>
  <cp:revision>5</cp:revision>
  <cp:lastPrinted>2014-11-04T09:22:00Z</cp:lastPrinted>
  <dcterms:created xsi:type="dcterms:W3CDTF">2023-05-10T11:08:00Z</dcterms:created>
  <dcterms:modified xsi:type="dcterms:W3CDTF">2023-05-10T13:07:00Z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