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703B1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2703B1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2703B1">
              <w:t xml:space="preserve">Консультативная группа </w:t>
            </w:r>
            <w:r w:rsidRPr="002703B1">
              <w:br/>
              <w:t>по развитию электросвязи (КГРЭ)</w:t>
            </w:r>
          </w:p>
          <w:p w14:paraId="3435E1C8" w14:textId="77777777" w:rsidR="00982196" w:rsidRPr="002703B1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2703B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2703B1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2703B1">
              <w:rPr>
                <w:b/>
                <w:bCs/>
                <w:sz w:val="24"/>
                <w:szCs w:val="24"/>
              </w:rPr>
              <w:t>19–23</w:t>
            </w:r>
            <w:r w:rsidRPr="002703B1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2703B1" w:rsidRDefault="00982196" w:rsidP="000E1722">
            <w:pPr>
              <w:spacing w:after="120"/>
              <w:jc w:val="center"/>
            </w:pPr>
            <w:r w:rsidRPr="002703B1">
              <w:rPr>
                <w:noProof/>
              </w:rPr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703B1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2703B1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2703B1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703B1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2531343D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2703B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="0091458C" w:rsidRPr="002703B1">
              <w:rPr>
                <w:b/>
                <w:bCs/>
              </w:rPr>
              <w:t xml:space="preserve"> TDAG-2</w:t>
            </w:r>
            <w:bookmarkStart w:id="1" w:name="DocNo1"/>
            <w:bookmarkEnd w:id="1"/>
            <w:r w:rsidR="0091458C" w:rsidRPr="002703B1">
              <w:rPr>
                <w:b/>
                <w:bCs/>
              </w:rPr>
              <w:t>3/7-</w:t>
            </w:r>
            <w:r w:rsidR="002703B1">
              <w:rPr>
                <w:b/>
                <w:bCs/>
                <w:lang w:val="fr-CH"/>
              </w:rPr>
              <w:t>R</w:t>
            </w:r>
          </w:p>
        </w:tc>
      </w:tr>
      <w:tr w:rsidR="00F105F5" w:rsidRPr="002703B1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2703B1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406A75CC" w:rsidR="00F105F5" w:rsidRPr="002703B1" w:rsidRDefault="0091458C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703B1">
              <w:rPr>
                <w:b/>
                <w:bCs/>
              </w:rPr>
              <w:t>9 мая</w:t>
            </w:r>
            <w:r w:rsidR="00EF3F5E" w:rsidRPr="002703B1">
              <w:rPr>
                <w:b/>
                <w:bCs/>
              </w:rPr>
              <w:t xml:space="preserve"> 2023 года</w:t>
            </w:r>
          </w:p>
        </w:tc>
      </w:tr>
      <w:tr w:rsidR="00F105F5" w:rsidRPr="002703B1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2703B1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703B1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703B1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608F5D03" w:rsidR="00CD34AE" w:rsidRPr="002703B1" w:rsidRDefault="0091458C" w:rsidP="000E172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703B1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EF3F5E" w:rsidRPr="002703B1" w14:paraId="687EE250" w14:textId="77777777" w:rsidTr="00EF3F5E">
        <w:tc>
          <w:tcPr>
            <w:tcW w:w="9923" w:type="dxa"/>
            <w:gridSpan w:val="3"/>
          </w:tcPr>
          <w:p w14:paraId="7A2B418E" w14:textId="56C4940E" w:rsidR="00EF3F5E" w:rsidRPr="002703B1" w:rsidRDefault="0091458C" w:rsidP="000E1722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2703B1">
              <w:t>ПРОЕКТЫ МСЭ-D</w:t>
            </w:r>
          </w:p>
        </w:tc>
      </w:tr>
      <w:tr w:rsidR="00CD34AE" w:rsidRPr="002703B1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2703B1" w:rsidRDefault="00CD34AE" w:rsidP="000E1722"/>
        </w:tc>
      </w:tr>
      <w:tr w:rsidR="00CD34AE" w:rsidRPr="002703B1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212" w14:textId="77777777" w:rsidR="0091458C" w:rsidRPr="002703B1" w:rsidRDefault="0091458C" w:rsidP="000E1722">
            <w:pPr>
              <w:pStyle w:val="Headingb"/>
            </w:pPr>
            <w:r w:rsidRPr="002703B1">
              <w:t>Резюме</w:t>
            </w:r>
          </w:p>
          <w:p w14:paraId="061C8869" w14:textId="77777777" w:rsidR="0091458C" w:rsidRPr="002703B1" w:rsidRDefault="0091458C" w:rsidP="000E1722">
            <w:pPr>
              <w:spacing w:after="120"/>
            </w:pPr>
            <w:r w:rsidRPr="002703B1">
              <w:t>Международный союз электросвязи выполняет двойственную обязанность – специализированного учреждения Организации Объединенных Наций и учреждения-исполнителя. Сектор развития электросвязи (МСЭ</w:t>
            </w:r>
            <w:r w:rsidRPr="002703B1">
              <w:noBreakHyphen/>
              <w:t>D), участвуя в выполнении этой двойственной обязанности Союза, осуществляет ключевую функцию выполнения проектов в рамках системы развития Организации Объединенных Наций или других соглашений по финансированию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0FA9DCA5" w14:textId="4077EF7D" w:rsidR="0091458C" w:rsidRPr="002703B1" w:rsidRDefault="0091458C" w:rsidP="000E1722">
            <w:pPr>
              <w:spacing w:after="120"/>
            </w:pPr>
            <w:r w:rsidRPr="002703B1">
              <w:t>В настоящем документе представлен обзор работы, проделанной Бюро развития электросвязи по линии разработки и выполнения проектов в шести регионах МСЭ-D –</w:t>
            </w:r>
            <w:r w:rsidR="00791C64" w:rsidRPr="002703B1">
              <w:t xml:space="preserve"> </w:t>
            </w:r>
            <w:r w:rsidRPr="002703B1">
              <w:t>Африк</w:t>
            </w:r>
            <w:r w:rsidR="00791C64" w:rsidRPr="002703B1">
              <w:t>а</w:t>
            </w:r>
            <w:r w:rsidRPr="002703B1">
              <w:t>, Северн</w:t>
            </w:r>
            <w:r w:rsidR="00791C64" w:rsidRPr="002703B1">
              <w:t>ая</w:t>
            </w:r>
            <w:r w:rsidRPr="002703B1">
              <w:t xml:space="preserve"> и Южн</w:t>
            </w:r>
            <w:r w:rsidR="00791C64" w:rsidRPr="002703B1">
              <w:t>ая</w:t>
            </w:r>
            <w:r w:rsidRPr="002703B1">
              <w:t xml:space="preserve"> Америк</w:t>
            </w:r>
            <w:r w:rsidR="00791C64" w:rsidRPr="002703B1">
              <w:t>а</w:t>
            </w:r>
            <w:r w:rsidRPr="002703B1">
              <w:t>, Арабск</w:t>
            </w:r>
            <w:r w:rsidR="00791C64" w:rsidRPr="002703B1">
              <w:t>ий</w:t>
            </w:r>
            <w:r w:rsidRPr="002703B1">
              <w:t xml:space="preserve"> регион, Азиатско-Тихоокеанск</w:t>
            </w:r>
            <w:r w:rsidR="00791C64" w:rsidRPr="002703B1">
              <w:t>ий</w:t>
            </w:r>
            <w:r w:rsidRPr="002703B1">
              <w:t xml:space="preserve"> регион, Содружеств</w:t>
            </w:r>
            <w:r w:rsidR="00791C64" w:rsidRPr="002703B1">
              <w:t>о</w:t>
            </w:r>
            <w:r w:rsidRPr="002703B1">
              <w:t xml:space="preserve"> Независимых Государств (СНГ) и Европ</w:t>
            </w:r>
            <w:r w:rsidR="00791C64" w:rsidRPr="002703B1">
              <w:t>а</w:t>
            </w:r>
            <w:r w:rsidRPr="002703B1">
              <w:t>, а также межрегиональных проектов.</w:t>
            </w:r>
          </w:p>
          <w:p w14:paraId="028257C6" w14:textId="77777777" w:rsidR="0091458C" w:rsidRPr="002703B1" w:rsidRDefault="0091458C" w:rsidP="000E1722">
            <w:pPr>
              <w:pStyle w:val="Headingb"/>
            </w:pPr>
            <w:r w:rsidRPr="002703B1">
              <w:t>Необходимые действия</w:t>
            </w:r>
          </w:p>
          <w:p w14:paraId="5D6DF263" w14:textId="77777777" w:rsidR="0091458C" w:rsidRPr="002703B1" w:rsidRDefault="0091458C" w:rsidP="000E1722">
            <w:pPr>
              <w:spacing w:after="120"/>
            </w:pPr>
            <w:r w:rsidRPr="002703B1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5DF8A74B" w14:textId="77777777" w:rsidR="0091458C" w:rsidRPr="002703B1" w:rsidRDefault="0091458C" w:rsidP="000E1722">
            <w:pPr>
              <w:pStyle w:val="Headingb"/>
            </w:pPr>
            <w:r w:rsidRPr="002703B1">
              <w:t>Справочные материалы</w:t>
            </w:r>
          </w:p>
          <w:p w14:paraId="332FF9A1" w14:textId="3DBFCBE4" w:rsidR="00CD34AE" w:rsidRPr="002703B1" w:rsidRDefault="0091458C" w:rsidP="000E1722">
            <w:pPr>
              <w:spacing w:after="120"/>
            </w:pPr>
            <w:bookmarkStart w:id="6" w:name="lt_pId026"/>
            <w:r w:rsidRPr="002703B1">
              <w:t>Резолюции 17 (Пересм. Кигали, 2022 г.) и 52 (Пересм. Дубай, 2014 г.) Всемирной конференции по развитию электросвязи (ВКРЭ) и Резолюция 157 (Пересм. Будапешт, 2022 г.) Полномочной конференции</w:t>
            </w:r>
            <w:bookmarkEnd w:id="6"/>
          </w:p>
        </w:tc>
      </w:tr>
    </w:tbl>
    <w:p w14:paraId="49A5AF8F" w14:textId="77777777" w:rsidR="0091458C" w:rsidRPr="002703B1" w:rsidRDefault="0091458C" w:rsidP="000E1722">
      <w:pPr>
        <w:pStyle w:val="Heading1"/>
      </w:pPr>
      <w:r w:rsidRPr="002703B1">
        <w:t>1</w:t>
      </w:r>
      <w:r w:rsidRPr="002703B1">
        <w:tab/>
        <w:t>Введение</w:t>
      </w:r>
    </w:p>
    <w:p w14:paraId="744CEC65" w14:textId="3A3B4E27" w:rsidR="0091458C" w:rsidRPr="002703B1" w:rsidRDefault="0091458C" w:rsidP="000E1722">
      <w:r w:rsidRPr="002703B1">
        <w:t xml:space="preserve">В соответствии с Резолюциями </w:t>
      </w:r>
      <w:r w:rsidR="001B48BA" w:rsidRPr="002703B1">
        <w:t>17 (Пересм. Кигали, 2022 г.) и 52 (Пересм. Дубай, 2014 г.) Всемирной конференции по развитию электросвязи (ВКРЭ) и Резолюци</w:t>
      </w:r>
      <w:r w:rsidR="00791C64" w:rsidRPr="002703B1">
        <w:t>ей </w:t>
      </w:r>
      <w:r w:rsidR="001B48BA" w:rsidRPr="002703B1">
        <w:t xml:space="preserve">157 (Пересм. Будапешт, 2022 г.) </w:t>
      </w:r>
      <w:r w:rsidRPr="002703B1">
        <w:t xml:space="preserve">Полномочной конференции, Бюро развития электросвязи (БРЭ) МСЭ обязано выполнять мандат МСЭ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 технологий и ускорения такого развития путем внесения предложений, организации и координации деятельности по техническому сотрудничеству и предоставлению </w:t>
      </w:r>
      <w:r w:rsidRPr="002703B1">
        <w:lastRenderedPageBreak/>
        <w:t>помощи.</w:t>
      </w:r>
      <w:bookmarkStart w:id="7" w:name="lt_pId029"/>
      <w:bookmarkStart w:id="8" w:name="_Hlk83308260"/>
      <w:r w:rsidRPr="002703B1">
        <w:rPr>
          <w:rFonts w:cstheme="minorHAnsi"/>
        </w:rPr>
        <w:t xml:space="preserve"> В настоящем отчете представлен обзор </w:t>
      </w:r>
      <w:r w:rsidR="00791C64" w:rsidRPr="002703B1">
        <w:rPr>
          <w:rFonts w:cstheme="minorHAnsi"/>
        </w:rPr>
        <w:t>состояния</w:t>
      </w:r>
      <w:r w:rsidRPr="002703B1">
        <w:rPr>
          <w:rFonts w:cstheme="minorHAnsi"/>
        </w:rPr>
        <w:t xml:space="preserve"> портфеля проектов МСЭ</w:t>
      </w:r>
      <w:r w:rsidR="009E356B" w:rsidRPr="002703B1">
        <w:rPr>
          <w:rStyle w:val="FootnoteReference"/>
          <w:rFonts w:cstheme="minorHAnsi"/>
        </w:rPr>
        <w:footnoteReference w:id="1"/>
      </w:r>
      <w:r w:rsidRPr="002703B1">
        <w:rPr>
          <w:rFonts w:cstheme="minorHAnsi"/>
        </w:rPr>
        <w:t xml:space="preserve"> за период с</w:t>
      </w:r>
      <w:r w:rsidR="00791C64" w:rsidRPr="002703B1">
        <w:rPr>
          <w:rFonts w:cstheme="minorHAnsi"/>
        </w:rPr>
        <w:t> </w:t>
      </w:r>
      <w:r w:rsidR="001B48BA" w:rsidRPr="002703B1">
        <w:rPr>
          <w:rFonts w:cstheme="minorHAnsi"/>
        </w:rPr>
        <w:t>января</w:t>
      </w:r>
      <w:r w:rsidRPr="002703B1">
        <w:rPr>
          <w:rFonts w:cstheme="minorHAnsi"/>
        </w:rPr>
        <w:t xml:space="preserve"> по </w:t>
      </w:r>
      <w:r w:rsidR="001B48BA" w:rsidRPr="002703B1">
        <w:rPr>
          <w:rFonts w:cstheme="minorHAnsi"/>
        </w:rPr>
        <w:t>декабрь</w:t>
      </w:r>
      <w:r w:rsidRPr="002703B1">
        <w:rPr>
          <w:rFonts w:cstheme="minorHAnsi"/>
        </w:rPr>
        <w:t xml:space="preserve"> 202</w:t>
      </w:r>
      <w:r w:rsidR="001B48BA" w:rsidRPr="002703B1">
        <w:rPr>
          <w:rFonts w:cstheme="minorHAnsi"/>
        </w:rPr>
        <w:t>2</w:t>
      </w:r>
      <w:r w:rsidRPr="002703B1">
        <w:rPr>
          <w:rFonts w:cstheme="minorHAnsi"/>
        </w:rPr>
        <w:t> года</w:t>
      </w:r>
      <w:bookmarkEnd w:id="7"/>
      <w:bookmarkEnd w:id="8"/>
      <w:r w:rsidR="009E356B" w:rsidRPr="002703B1">
        <w:rPr>
          <w:rStyle w:val="FootnoteReference"/>
          <w:rFonts w:cstheme="minorHAnsi"/>
        </w:rPr>
        <w:footnoteReference w:id="2"/>
      </w:r>
      <w:r w:rsidR="009E356B" w:rsidRPr="002703B1">
        <w:rPr>
          <w:rFonts w:cstheme="minorHAnsi"/>
          <w:szCs w:val="24"/>
        </w:rPr>
        <w:t>.</w:t>
      </w:r>
    </w:p>
    <w:p w14:paraId="4615CAAA" w14:textId="0E9462AE" w:rsidR="0091458C" w:rsidRPr="002703B1" w:rsidRDefault="0091458C" w:rsidP="000E1722">
      <w:pPr>
        <w:pStyle w:val="Heading1"/>
        <w:spacing w:before="240"/>
      </w:pPr>
      <w:r w:rsidRPr="002703B1">
        <w:t>2</w:t>
      </w:r>
      <w:r w:rsidRPr="002703B1">
        <w:tab/>
      </w:r>
      <w:r w:rsidR="009549E6" w:rsidRPr="002703B1">
        <w:t>Источники финансирования выполняемых проектов МСЭ</w:t>
      </w:r>
    </w:p>
    <w:p w14:paraId="2C3B9C21" w14:textId="1EE9FE72" w:rsidR="001B48BA" w:rsidRPr="002703B1" w:rsidRDefault="009549E6" w:rsidP="000E1722">
      <w:pPr>
        <w:spacing w:after="120"/>
        <w:rPr>
          <w:rFonts w:cstheme="minorHAnsi"/>
          <w:szCs w:val="24"/>
        </w:rPr>
      </w:pPr>
      <w:r w:rsidRPr="002703B1">
        <w:rPr>
          <w:rFonts w:cstheme="minorHAnsi"/>
          <w:szCs w:val="24"/>
        </w:rPr>
        <w:t xml:space="preserve">МСЭ не является финансирующей организацией. Это означает, что проекты МСЭ финансируются главным образом за счет внебюджетных ресурсов, </w:t>
      </w:r>
      <w:r w:rsidR="0038337C" w:rsidRPr="002703B1">
        <w:rPr>
          <w:rFonts w:cstheme="minorHAnsi"/>
          <w:szCs w:val="24"/>
        </w:rPr>
        <w:t>привлеченных</w:t>
      </w:r>
      <w:r w:rsidRPr="002703B1">
        <w:rPr>
          <w:rFonts w:cstheme="minorHAnsi"/>
          <w:szCs w:val="24"/>
        </w:rPr>
        <w:t xml:space="preserve"> МСЭ </w:t>
      </w:r>
      <w:r w:rsidR="002B2F7A" w:rsidRPr="002703B1">
        <w:rPr>
          <w:rFonts w:cstheme="minorHAnsi"/>
          <w:szCs w:val="24"/>
        </w:rPr>
        <w:t>в</w:t>
      </w:r>
      <w:r w:rsidRPr="002703B1">
        <w:rPr>
          <w:rFonts w:cstheme="minorHAnsi"/>
          <w:szCs w:val="24"/>
        </w:rPr>
        <w:t xml:space="preserve"> поддержк</w:t>
      </w:r>
      <w:r w:rsidR="002B2F7A" w:rsidRPr="002703B1">
        <w:rPr>
          <w:rFonts w:cstheme="minorHAnsi"/>
          <w:szCs w:val="24"/>
        </w:rPr>
        <w:t>у</w:t>
      </w:r>
      <w:r w:rsidRPr="002703B1">
        <w:rPr>
          <w:rFonts w:cstheme="minorHAnsi"/>
          <w:szCs w:val="24"/>
        </w:rPr>
        <w:t xml:space="preserve"> Государств-Членов МСЭ (целевые фонды и добровольные взносы). </w:t>
      </w:r>
      <w:r w:rsidR="002B2F7A" w:rsidRPr="002703B1">
        <w:rPr>
          <w:rFonts w:cstheme="minorHAnsi"/>
          <w:szCs w:val="24"/>
        </w:rPr>
        <w:t>МСЭ может также использовать, п</w:t>
      </w:r>
      <w:r w:rsidRPr="002703B1">
        <w:rPr>
          <w:rFonts w:cstheme="minorHAnsi"/>
          <w:szCs w:val="24"/>
        </w:rPr>
        <w:t xml:space="preserve">ри некоторых обстоятельствах и в соответствии с внутренними правилами и </w:t>
      </w:r>
      <w:r w:rsidR="00791C64" w:rsidRPr="002703B1">
        <w:rPr>
          <w:rFonts w:cstheme="minorHAnsi"/>
          <w:szCs w:val="24"/>
        </w:rPr>
        <w:t>регламентами</w:t>
      </w:r>
      <w:r w:rsidRPr="002703B1">
        <w:rPr>
          <w:rFonts w:cstheme="minorHAnsi"/>
          <w:szCs w:val="24"/>
        </w:rPr>
        <w:t xml:space="preserve"> МСЭ</w:t>
      </w:r>
      <w:r w:rsidR="002B2F7A" w:rsidRPr="002703B1">
        <w:rPr>
          <w:rFonts w:cstheme="minorHAnsi"/>
          <w:szCs w:val="24"/>
        </w:rPr>
        <w:t>,</w:t>
      </w:r>
      <w:r w:rsidRPr="002703B1">
        <w:rPr>
          <w:rFonts w:cstheme="minorHAnsi"/>
          <w:szCs w:val="24"/>
        </w:rPr>
        <w:t xml:space="preserve"> средства из Фонда развития ИКТ (ФРИКТ)</w:t>
      </w:r>
      <w:r w:rsidR="002B2F7A" w:rsidRPr="002703B1">
        <w:rPr>
          <w:rStyle w:val="FootnoteReference"/>
          <w:rFonts w:cstheme="minorHAnsi"/>
          <w:szCs w:val="18"/>
        </w:rPr>
        <w:footnoteReference w:id="3"/>
      </w:r>
      <w:r w:rsidRPr="002703B1">
        <w:rPr>
          <w:rFonts w:cstheme="minorHAnsi"/>
          <w:szCs w:val="24"/>
        </w:rPr>
        <w:t xml:space="preserve">, которым управляет МСЭ, а также средства, выделенные Советом МСЭ </w:t>
      </w:r>
      <w:r w:rsidR="002B2F7A" w:rsidRPr="002703B1">
        <w:rPr>
          <w:rFonts w:cstheme="minorHAnsi"/>
          <w:szCs w:val="24"/>
        </w:rPr>
        <w:t>в целях</w:t>
      </w:r>
      <w:r w:rsidRPr="002703B1">
        <w:rPr>
          <w:rFonts w:cstheme="minorHAnsi"/>
          <w:szCs w:val="24"/>
        </w:rPr>
        <w:t xml:space="preserve"> поддержк</w:t>
      </w:r>
      <w:r w:rsidR="002B2F7A" w:rsidRPr="002703B1">
        <w:rPr>
          <w:rFonts w:cstheme="minorHAnsi"/>
          <w:szCs w:val="24"/>
        </w:rPr>
        <w:t>и</w:t>
      </w:r>
      <w:r w:rsidRPr="002703B1">
        <w:rPr>
          <w:rFonts w:cstheme="minorHAnsi"/>
          <w:szCs w:val="24"/>
        </w:rPr>
        <w:t xml:space="preserve"> проектов.</w:t>
      </w:r>
    </w:p>
    <w:p w14:paraId="05E175F5" w14:textId="29192D99" w:rsidR="001B48BA" w:rsidRPr="002703B1" w:rsidRDefault="007E4BE8" w:rsidP="000E1722">
      <w:pPr>
        <w:spacing w:after="120"/>
        <w:rPr>
          <w:rFonts w:cstheme="minorHAnsi"/>
          <w:szCs w:val="24"/>
        </w:rPr>
      </w:pPr>
      <w:r w:rsidRPr="002703B1">
        <w:rPr>
          <w:rFonts w:cstheme="minorHAnsi"/>
          <w:szCs w:val="24"/>
        </w:rPr>
        <w:t xml:space="preserve">На основании текущего бюджета исполнения проектов по состоянию </w:t>
      </w:r>
      <w:r w:rsidR="009549E6" w:rsidRPr="002703B1">
        <w:rPr>
          <w:rFonts w:cstheme="minorHAnsi"/>
          <w:szCs w:val="24"/>
        </w:rPr>
        <w:t>на 31</w:t>
      </w:r>
      <w:r w:rsidR="002B2F7A" w:rsidRPr="002703B1">
        <w:rPr>
          <w:rFonts w:cstheme="minorHAnsi"/>
          <w:szCs w:val="24"/>
        </w:rPr>
        <w:t> </w:t>
      </w:r>
      <w:r w:rsidR="009549E6" w:rsidRPr="002703B1">
        <w:rPr>
          <w:rFonts w:cstheme="minorHAnsi"/>
          <w:szCs w:val="24"/>
        </w:rPr>
        <w:t>декабря 2022</w:t>
      </w:r>
      <w:r w:rsidR="002B2F7A" w:rsidRPr="002703B1">
        <w:rPr>
          <w:rFonts w:cstheme="minorHAnsi"/>
          <w:szCs w:val="24"/>
        </w:rPr>
        <w:t> </w:t>
      </w:r>
      <w:r w:rsidR="009549E6" w:rsidRPr="002703B1">
        <w:rPr>
          <w:rFonts w:cstheme="minorHAnsi"/>
          <w:szCs w:val="24"/>
        </w:rPr>
        <w:t>года</w:t>
      </w:r>
      <w:r w:rsidRPr="002703B1">
        <w:rPr>
          <w:rFonts w:cstheme="minorHAnsi"/>
          <w:szCs w:val="24"/>
        </w:rPr>
        <w:t xml:space="preserve"> около 90% финансирования выполняемых проектов приходится на целевые фонды</w:t>
      </w:r>
      <w:r w:rsidR="009549E6" w:rsidRPr="002703B1">
        <w:rPr>
          <w:rFonts w:cstheme="minorHAnsi"/>
          <w:szCs w:val="24"/>
        </w:rPr>
        <w:t xml:space="preserve">, 6% – на средства </w:t>
      </w:r>
      <w:r w:rsidR="002B2F7A" w:rsidRPr="002703B1">
        <w:rPr>
          <w:rFonts w:cstheme="minorHAnsi"/>
          <w:szCs w:val="24"/>
        </w:rPr>
        <w:t>ФРИКТ</w:t>
      </w:r>
      <w:r w:rsidR="009549E6" w:rsidRPr="002703B1">
        <w:rPr>
          <w:rFonts w:cstheme="minorHAnsi"/>
          <w:szCs w:val="24"/>
        </w:rPr>
        <w:t xml:space="preserve"> и 4%</w:t>
      </w:r>
      <w:r w:rsidRPr="002703B1">
        <w:rPr>
          <w:rFonts w:cstheme="minorHAnsi"/>
          <w:szCs w:val="24"/>
        </w:rPr>
        <w:t> –</w:t>
      </w:r>
      <w:r w:rsidR="009549E6" w:rsidRPr="002703B1">
        <w:rPr>
          <w:rFonts w:cstheme="minorHAnsi"/>
          <w:szCs w:val="24"/>
        </w:rPr>
        <w:t xml:space="preserve"> </w:t>
      </w:r>
      <w:r w:rsidRPr="002703B1">
        <w:rPr>
          <w:rFonts w:cstheme="minorHAnsi"/>
          <w:szCs w:val="24"/>
        </w:rPr>
        <w:t xml:space="preserve">на </w:t>
      </w:r>
      <w:r w:rsidR="009549E6" w:rsidRPr="002703B1">
        <w:rPr>
          <w:rFonts w:cstheme="minorHAnsi"/>
          <w:szCs w:val="24"/>
        </w:rPr>
        <w:t>средств</w:t>
      </w:r>
      <w:r w:rsidRPr="002703B1">
        <w:rPr>
          <w:rFonts w:cstheme="minorHAnsi"/>
          <w:szCs w:val="24"/>
        </w:rPr>
        <w:t>а</w:t>
      </w:r>
      <w:r w:rsidR="009549E6" w:rsidRPr="002703B1">
        <w:rPr>
          <w:rFonts w:cstheme="minorHAnsi"/>
          <w:szCs w:val="24"/>
        </w:rPr>
        <w:t>, выделенны</w:t>
      </w:r>
      <w:r w:rsidRPr="002703B1">
        <w:rPr>
          <w:rFonts w:cstheme="minorHAnsi"/>
          <w:szCs w:val="24"/>
        </w:rPr>
        <w:t>е</w:t>
      </w:r>
      <w:r w:rsidR="009549E6" w:rsidRPr="002703B1">
        <w:rPr>
          <w:rFonts w:cstheme="minorHAnsi"/>
          <w:szCs w:val="24"/>
        </w:rPr>
        <w:t xml:space="preserve"> Советом 2018</w:t>
      </w:r>
      <w:r w:rsidR="002B2F7A" w:rsidRPr="002703B1">
        <w:rPr>
          <w:rFonts w:cstheme="minorHAnsi"/>
          <w:szCs w:val="24"/>
        </w:rPr>
        <w:t> </w:t>
      </w:r>
      <w:r w:rsidR="009549E6" w:rsidRPr="002703B1">
        <w:rPr>
          <w:rFonts w:cstheme="minorHAnsi"/>
          <w:szCs w:val="24"/>
        </w:rPr>
        <w:t>года на реализацию региональных инициатив (см.</w:t>
      </w:r>
      <w:r w:rsidR="002B2F7A" w:rsidRPr="002703B1">
        <w:rPr>
          <w:rFonts w:cstheme="minorHAnsi"/>
          <w:szCs w:val="24"/>
        </w:rPr>
        <w:t> </w:t>
      </w:r>
      <w:r w:rsidR="009E356B" w:rsidRPr="002703B1">
        <w:rPr>
          <w:rFonts w:cstheme="minorHAnsi"/>
          <w:szCs w:val="24"/>
        </w:rPr>
        <w:t>Рисунок</w:t>
      </w:r>
      <w:r w:rsidR="002B2F7A" w:rsidRPr="002703B1">
        <w:rPr>
          <w:rFonts w:cstheme="minorHAnsi"/>
          <w:szCs w:val="24"/>
        </w:rPr>
        <w:t> </w:t>
      </w:r>
      <w:r w:rsidR="009549E6" w:rsidRPr="002703B1">
        <w:rPr>
          <w:rFonts w:cstheme="minorHAnsi"/>
          <w:szCs w:val="24"/>
        </w:rPr>
        <w:t>1).</w:t>
      </w:r>
    </w:p>
    <w:p w14:paraId="3576F4EC" w14:textId="71072C60" w:rsidR="001B48BA" w:rsidRPr="002703B1" w:rsidRDefault="009549E6" w:rsidP="000E1722">
      <w:pPr>
        <w:spacing w:before="240" w:after="120"/>
        <w:jc w:val="center"/>
        <w:rPr>
          <w:rFonts w:cstheme="minorHAnsi"/>
          <w:b/>
          <w:szCs w:val="24"/>
        </w:rPr>
      </w:pPr>
      <w:r w:rsidRPr="002703B1">
        <w:rPr>
          <w:rFonts w:cstheme="minorHAnsi"/>
          <w:b/>
          <w:szCs w:val="24"/>
        </w:rPr>
        <w:t>Рисунок</w:t>
      </w:r>
      <w:r w:rsidR="001B48BA" w:rsidRPr="002703B1">
        <w:rPr>
          <w:rFonts w:cstheme="minorHAnsi"/>
          <w:b/>
          <w:szCs w:val="24"/>
        </w:rPr>
        <w:t xml:space="preserve"> 1 – </w:t>
      </w:r>
      <w:r w:rsidRPr="002703B1">
        <w:rPr>
          <w:rFonts w:cstheme="minorHAnsi"/>
          <w:b/>
          <w:szCs w:val="24"/>
        </w:rPr>
        <w:t xml:space="preserve">Источники финансирования проектов МСЭ </w:t>
      </w:r>
      <w:r w:rsidR="001B48BA" w:rsidRPr="002703B1">
        <w:rPr>
          <w:rFonts w:cstheme="minorHAnsi"/>
          <w:b/>
          <w:szCs w:val="24"/>
        </w:rPr>
        <w:t>(</w:t>
      </w:r>
      <w:r w:rsidRPr="002703B1">
        <w:rPr>
          <w:rFonts w:cstheme="minorHAnsi"/>
          <w:b/>
          <w:szCs w:val="24"/>
        </w:rPr>
        <w:t>выполняемые проекты</w:t>
      </w:r>
      <w:r w:rsidR="001B48BA" w:rsidRPr="002703B1">
        <w:rPr>
          <w:rFonts w:cstheme="minorHAnsi"/>
          <w:b/>
          <w:szCs w:val="24"/>
        </w:rPr>
        <w:t>)</w:t>
      </w:r>
    </w:p>
    <w:p w14:paraId="24C25272" w14:textId="616AED60" w:rsidR="00F82587" w:rsidRPr="002703B1" w:rsidRDefault="00BD5D6E" w:rsidP="000E1722">
      <w:pPr>
        <w:keepNext/>
        <w:keepLines/>
        <w:spacing w:after="120"/>
        <w:jc w:val="center"/>
        <w:rPr>
          <w:rFonts w:cstheme="minorBidi"/>
        </w:rPr>
      </w:pPr>
      <w:r w:rsidRPr="002703B1">
        <w:rPr>
          <w:rFonts w:cstheme="minorBidi"/>
          <w:noProof/>
        </w:rPr>
        <w:drawing>
          <wp:inline distT="0" distB="0" distL="0" distR="0" wp14:anchorId="5E2157BC" wp14:editId="402FBBA9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A8A25CD-3A8B-1C9A-ADF1-8AFC946D2D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0B65EF" w14:textId="0E099B6E" w:rsidR="001B48BA" w:rsidRPr="002703B1" w:rsidRDefault="001B48BA" w:rsidP="000E1722">
      <w:pPr>
        <w:pStyle w:val="Heading2"/>
      </w:pPr>
      <w:r w:rsidRPr="002703B1">
        <w:t>2.1</w:t>
      </w:r>
      <w:r w:rsidRPr="002703B1">
        <w:tab/>
        <w:t>Средства, выделенные Советом на реализацию региональных инициатив ВКРЭ-17</w:t>
      </w:r>
    </w:p>
    <w:p w14:paraId="77B58D6D" w14:textId="06227929" w:rsidR="001B48BA" w:rsidRPr="002703B1" w:rsidRDefault="002A264D" w:rsidP="000E1722">
      <w:pPr>
        <w:spacing w:after="120"/>
        <w:rPr>
          <w:rFonts w:cstheme="minorHAnsi"/>
        </w:rPr>
      </w:pPr>
      <w:bookmarkStart w:id="9" w:name="_Hlk134560010"/>
      <w:r w:rsidRPr="002703B1">
        <w:rPr>
          <w:rFonts w:cstheme="minorHAnsi"/>
        </w:rPr>
        <w:t>В 2022 году МСЭ завершил использование 5,0 млн швейцарских франков, выделенных Советом на реализацию региональных инициатив ВКРЭ-17</w:t>
      </w:r>
      <w:r w:rsidRPr="002703B1">
        <w:rPr>
          <w:rStyle w:val="FootnoteReference"/>
          <w:rFonts w:cstheme="minorHAnsi"/>
        </w:rPr>
        <w:footnoteReference w:id="4"/>
      </w:r>
      <w:r w:rsidRPr="002703B1">
        <w:rPr>
          <w:rFonts w:cstheme="minorHAnsi"/>
        </w:rPr>
        <w:t>. Благодаря этим средствам было подписано в общей сложности 37 проектов на сумму 13,5 млн. швейцарских франков (учитывая только денежные взносы партнеров). По 18 (48%) из этих проектов деятельность уже завершена, а остальные 19 проектов (52%) будут завершены в течение 2023 года (см. </w:t>
      </w:r>
      <w:r w:rsidR="009E356B" w:rsidRPr="002703B1">
        <w:rPr>
          <w:rFonts w:cstheme="minorHAnsi"/>
        </w:rPr>
        <w:t>Рисунок</w:t>
      </w:r>
      <w:r w:rsidRPr="002703B1">
        <w:rPr>
          <w:rFonts w:cstheme="minorHAnsi"/>
        </w:rPr>
        <w:t> 2)</w:t>
      </w:r>
      <w:r w:rsidR="008540F8" w:rsidRPr="002703B1">
        <w:rPr>
          <w:rStyle w:val="FootnoteReference"/>
          <w:rFonts w:cstheme="minorHAnsi"/>
        </w:rPr>
        <w:footnoteReference w:id="5"/>
      </w:r>
      <w:r w:rsidRPr="002703B1">
        <w:rPr>
          <w:rFonts w:cstheme="minorHAnsi"/>
        </w:rPr>
        <w:t>.</w:t>
      </w:r>
    </w:p>
    <w:p w14:paraId="0AFF8E21" w14:textId="7314B553" w:rsidR="001B48BA" w:rsidRPr="002703B1" w:rsidRDefault="008540F8" w:rsidP="000E1722">
      <w:pPr>
        <w:keepNext/>
        <w:spacing w:before="240" w:after="120"/>
        <w:jc w:val="center"/>
        <w:rPr>
          <w:rFonts w:cstheme="minorHAnsi"/>
          <w:b/>
          <w:szCs w:val="24"/>
        </w:rPr>
      </w:pPr>
      <w:r w:rsidRPr="002703B1">
        <w:rPr>
          <w:rFonts w:cstheme="minorHAnsi"/>
          <w:b/>
          <w:szCs w:val="24"/>
        </w:rPr>
        <w:lastRenderedPageBreak/>
        <w:t>Рисунок</w:t>
      </w:r>
      <w:r w:rsidR="001B48BA" w:rsidRPr="002703B1">
        <w:rPr>
          <w:rFonts w:cstheme="minorHAnsi"/>
          <w:b/>
          <w:szCs w:val="24"/>
        </w:rPr>
        <w:t xml:space="preserve"> 2 –</w:t>
      </w:r>
      <w:r w:rsidRPr="002703B1">
        <w:rPr>
          <w:rFonts w:cstheme="minorHAnsi"/>
          <w:b/>
          <w:szCs w:val="24"/>
        </w:rPr>
        <w:t xml:space="preserve"> Текущее состояние проектов, которые получили финансирование из средств, утвержденных Советом для реализации региональных инициатив ВКРЭ-17</w:t>
      </w:r>
      <w:r w:rsidRPr="002703B1">
        <w:rPr>
          <w:rFonts w:cstheme="minorHAnsi"/>
          <w:b/>
          <w:szCs w:val="24"/>
        </w:rPr>
        <w:br/>
        <w:t>(в тыс. швейцарских франков)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1161"/>
        <w:gridCol w:w="1448"/>
        <w:gridCol w:w="1670"/>
        <w:gridCol w:w="1406"/>
      </w:tblGrid>
      <w:tr w:rsidR="001B48BA" w:rsidRPr="002703B1" w14:paraId="2C614EB0" w14:textId="77777777" w:rsidTr="002703B1">
        <w:trPr>
          <w:trHeight w:val="497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08FC4176" w14:textId="0E707EA7" w:rsidR="001B48BA" w:rsidRPr="002703B1" w:rsidRDefault="008540F8" w:rsidP="004C1B3A">
            <w:pPr>
              <w:pStyle w:val="Tablehead"/>
            </w:pPr>
            <w:r w:rsidRPr="002703B1">
              <w:t>Состояние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50680B8E" w14:textId="5F6B3F1E" w:rsidR="001B48BA" w:rsidRPr="002703B1" w:rsidRDefault="008540F8" w:rsidP="004C1B3A">
            <w:pPr>
              <w:pStyle w:val="Tablehead"/>
            </w:pPr>
            <w:r w:rsidRPr="002703B1">
              <w:t>Проекты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42902F90" w14:textId="6E845AE4" w:rsidR="001B48BA" w:rsidRPr="002703B1" w:rsidRDefault="008540F8" w:rsidP="004C1B3A">
            <w:pPr>
              <w:pStyle w:val="Tablehead"/>
            </w:pPr>
            <w:r w:rsidRPr="002703B1">
              <w:t>Средства, выделенные Советом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  <w:hideMark/>
          </w:tcPr>
          <w:p w14:paraId="307D6D26" w14:textId="78F42D9F" w:rsidR="001B48BA" w:rsidRPr="002703B1" w:rsidRDefault="008540F8" w:rsidP="004C1B3A">
            <w:pPr>
              <w:pStyle w:val="Tablehead"/>
            </w:pPr>
            <w:r w:rsidRPr="002703B1">
              <w:t>Внешние источники финансирования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  <w:hideMark/>
          </w:tcPr>
          <w:p w14:paraId="56D1095E" w14:textId="1E3EB579" w:rsidR="001B48BA" w:rsidRPr="002703B1" w:rsidRDefault="008540F8" w:rsidP="004C1B3A">
            <w:pPr>
              <w:pStyle w:val="Tablehead"/>
            </w:pPr>
            <w:r w:rsidRPr="002703B1">
              <w:t>Общая сумма средств</w:t>
            </w:r>
          </w:p>
        </w:tc>
      </w:tr>
      <w:tr w:rsidR="001B48BA" w:rsidRPr="002703B1" w14:paraId="089D39EF" w14:textId="77777777" w:rsidTr="002703B1">
        <w:trPr>
          <w:trHeight w:val="61"/>
          <w:jc w:val="center"/>
        </w:trPr>
        <w:tc>
          <w:tcPr>
            <w:tcW w:w="2520" w:type="dxa"/>
            <w:vAlign w:val="center"/>
          </w:tcPr>
          <w:p w14:paraId="2C14933A" w14:textId="0727C140" w:rsidR="001B48BA" w:rsidRPr="002703B1" w:rsidRDefault="001B48BA" w:rsidP="004C1B3A">
            <w:pPr>
              <w:pStyle w:val="Tabletext"/>
              <w:tabs>
                <w:tab w:val="left" w:pos="254"/>
              </w:tabs>
            </w:pPr>
            <w:r w:rsidRPr="002703B1">
              <w:t>1</w:t>
            </w:r>
            <w:r w:rsidR="004C1B3A" w:rsidRPr="002703B1">
              <w:tab/>
            </w:r>
            <w:r w:rsidR="008540F8" w:rsidRPr="002703B1">
              <w:t>Выполняемые проекты</w:t>
            </w:r>
          </w:p>
        </w:tc>
        <w:tc>
          <w:tcPr>
            <w:tcW w:w="1161" w:type="dxa"/>
            <w:vAlign w:val="bottom"/>
          </w:tcPr>
          <w:p w14:paraId="2C60D104" w14:textId="77777777" w:rsidR="001B48BA" w:rsidRPr="002703B1" w:rsidRDefault="001B48BA" w:rsidP="004C1B3A">
            <w:pPr>
              <w:pStyle w:val="Tabletext"/>
              <w:jc w:val="center"/>
            </w:pPr>
            <w:r w:rsidRPr="002703B1">
              <w:t>19</w:t>
            </w:r>
          </w:p>
        </w:tc>
        <w:tc>
          <w:tcPr>
            <w:tcW w:w="1448" w:type="dxa"/>
            <w:vAlign w:val="bottom"/>
          </w:tcPr>
          <w:p w14:paraId="193F6218" w14:textId="1C37F2A7" w:rsidR="001B48BA" w:rsidRPr="002703B1" w:rsidRDefault="001B48BA" w:rsidP="004C1B3A">
            <w:pPr>
              <w:pStyle w:val="Tabletext"/>
              <w:jc w:val="center"/>
            </w:pPr>
            <w:r w:rsidRPr="002703B1">
              <w:t>2</w:t>
            </w:r>
            <w:r w:rsidR="005256B7" w:rsidRPr="002703B1">
              <w:t> </w:t>
            </w:r>
            <w:r w:rsidRPr="002703B1">
              <w:t>485</w:t>
            </w:r>
            <w:r w:rsidR="005256B7" w:rsidRPr="002703B1">
              <w:t>,</w:t>
            </w:r>
            <w:r w:rsidRPr="002703B1">
              <w:t>2</w:t>
            </w:r>
          </w:p>
        </w:tc>
        <w:tc>
          <w:tcPr>
            <w:tcW w:w="1670" w:type="dxa"/>
            <w:vAlign w:val="bottom"/>
          </w:tcPr>
          <w:p w14:paraId="2FA2EBD1" w14:textId="5EAA1535" w:rsidR="001B48BA" w:rsidRPr="002703B1" w:rsidRDefault="001B48BA" w:rsidP="004C1B3A">
            <w:pPr>
              <w:pStyle w:val="Tabletext"/>
              <w:jc w:val="center"/>
            </w:pPr>
            <w:r w:rsidRPr="002703B1">
              <w:t>6</w:t>
            </w:r>
            <w:r w:rsidR="005256B7" w:rsidRPr="002703B1">
              <w:t> </w:t>
            </w:r>
            <w:r w:rsidRPr="002703B1">
              <w:t>395</w:t>
            </w:r>
            <w:r w:rsidR="005256B7" w:rsidRPr="002703B1">
              <w:t>,</w:t>
            </w:r>
            <w:r w:rsidRPr="002703B1"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bottom"/>
          </w:tcPr>
          <w:p w14:paraId="183D7424" w14:textId="7B48E5D4" w:rsidR="001B48BA" w:rsidRPr="002703B1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2703B1">
              <w:rPr>
                <w:b/>
                <w:bCs/>
              </w:rPr>
              <w:t>8</w:t>
            </w:r>
            <w:r w:rsidR="005256B7" w:rsidRPr="002703B1">
              <w:rPr>
                <w:b/>
                <w:bCs/>
              </w:rPr>
              <w:t> </w:t>
            </w:r>
            <w:r w:rsidRPr="002703B1">
              <w:rPr>
                <w:b/>
                <w:bCs/>
              </w:rPr>
              <w:t>898</w:t>
            </w:r>
            <w:r w:rsidR="005256B7" w:rsidRPr="002703B1">
              <w:rPr>
                <w:b/>
                <w:bCs/>
              </w:rPr>
              <w:t>,</w:t>
            </w:r>
            <w:r w:rsidRPr="002703B1">
              <w:rPr>
                <w:b/>
                <w:bCs/>
              </w:rPr>
              <w:t>3</w:t>
            </w:r>
          </w:p>
        </w:tc>
      </w:tr>
      <w:tr w:rsidR="001B48BA" w:rsidRPr="002703B1" w14:paraId="0E510CB6" w14:textId="77777777" w:rsidTr="002703B1">
        <w:trPr>
          <w:trHeight w:val="61"/>
          <w:jc w:val="center"/>
        </w:trPr>
        <w:tc>
          <w:tcPr>
            <w:tcW w:w="2520" w:type="dxa"/>
            <w:vAlign w:val="center"/>
          </w:tcPr>
          <w:p w14:paraId="12C449CA" w14:textId="386CB6AF" w:rsidR="001B48BA" w:rsidRPr="002703B1" w:rsidRDefault="001B48BA" w:rsidP="004C1B3A">
            <w:pPr>
              <w:pStyle w:val="Tabletext"/>
              <w:tabs>
                <w:tab w:val="left" w:pos="254"/>
              </w:tabs>
            </w:pPr>
            <w:r w:rsidRPr="002703B1">
              <w:t>2</w:t>
            </w:r>
            <w:r w:rsidR="004C1B3A" w:rsidRPr="002703B1">
              <w:tab/>
            </w:r>
            <w:r w:rsidR="005256B7" w:rsidRPr="002703B1">
              <w:t>Выполненные проекты</w:t>
            </w:r>
          </w:p>
        </w:tc>
        <w:tc>
          <w:tcPr>
            <w:tcW w:w="1161" w:type="dxa"/>
          </w:tcPr>
          <w:p w14:paraId="0F4F7432" w14:textId="77777777" w:rsidR="001B48BA" w:rsidRPr="002703B1" w:rsidRDefault="001B48BA" w:rsidP="004C1B3A">
            <w:pPr>
              <w:pStyle w:val="Tabletext"/>
              <w:jc w:val="center"/>
            </w:pPr>
            <w:r w:rsidRPr="002703B1">
              <w:t>18</w:t>
            </w:r>
          </w:p>
        </w:tc>
        <w:tc>
          <w:tcPr>
            <w:tcW w:w="1448" w:type="dxa"/>
          </w:tcPr>
          <w:p w14:paraId="76296346" w14:textId="17BDCD19" w:rsidR="001B48BA" w:rsidRPr="002703B1" w:rsidRDefault="001B48BA" w:rsidP="004C1B3A">
            <w:pPr>
              <w:pStyle w:val="Tabletext"/>
              <w:jc w:val="center"/>
            </w:pPr>
            <w:r w:rsidRPr="002703B1">
              <w:t>2</w:t>
            </w:r>
            <w:r w:rsidR="005256B7" w:rsidRPr="002703B1">
              <w:t> </w:t>
            </w:r>
            <w:r w:rsidRPr="002703B1">
              <w:t>489</w:t>
            </w:r>
            <w:r w:rsidR="005256B7" w:rsidRPr="002703B1">
              <w:t>,</w:t>
            </w:r>
            <w:r w:rsidRPr="002703B1">
              <w:t>9</w:t>
            </w:r>
          </w:p>
        </w:tc>
        <w:tc>
          <w:tcPr>
            <w:tcW w:w="1670" w:type="dxa"/>
          </w:tcPr>
          <w:p w14:paraId="2CD26EB7" w14:textId="62678BE3" w:rsidR="001B48BA" w:rsidRPr="002703B1" w:rsidRDefault="001B48BA" w:rsidP="004C1B3A">
            <w:pPr>
              <w:pStyle w:val="Tabletext"/>
              <w:jc w:val="center"/>
            </w:pPr>
            <w:r w:rsidRPr="002703B1">
              <w:t>2</w:t>
            </w:r>
            <w:r w:rsidR="005256B7" w:rsidRPr="002703B1">
              <w:t> </w:t>
            </w:r>
            <w:r w:rsidRPr="002703B1">
              <w:t>184</w:t>
            </w:r>
            <w:r w:rsidR="005256B7" w:rsidRPr="002703B1">
              <w:t>,</w:t>
            </w:r>
            <w:r w:rsidRPr="002703B1">
              <w:t>0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1FEE26BE" w14:textId="7A6F34F9" w:rsidR="001B48BA" w:rsidRPr="002703B1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2703B1">
              <w:rPr>
                <w:b/>
                <w:bCs/>
              </w:rPr>
              <w:t>4</w:t>
            </w:r>
            <w:r w:rsidR="005256B7" w:rsidRPr="002703B1">
              <w:rPr>
                <w:b/>
                <w:bCs/>
              </w:rPr>
              <w:t> </w:t>
            </w:r>
            <w:r w:rsidRPr="002703B1">
              <w:rPr>
                <w:b/>
                <w:bCs/>
              </w:rPr>
              <w:t>673</w:t>
            </w:r>
            <w:r w:rsidR="005256B7" w:rsidRPr="002703B1">
              <w:rPr>
                <w:b/>
                <w:bCs/>
              </w:rPr>
              <w:t>,</w:t>
            </w:r>
            <w:r w:rsidRPr="002703B1">
              <w:rPr>
                <w:b/>
                <w:bCs/>
              </w:rPr>
              <w:t>9</w:t>
            </w:r>
          </w:p>
        </w:tc>
      </w:tr>
      <w:tr w:rsidR="001B48BA" w:rsidRPr="002703B1" w14:paraId="44BF2E0A" w14:textId="77777777" w:rsidTr="002703B1">
        <w:trPr>
          <w:trHeight w:val="61"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  <w:hideMark/>
          </w:tcPr>
          <w:p w14:paraId="566152BF" w14:textId="6A247FE2" w:rsidR="001B48BA" w:rsidRPr="002703B1" w:rsidRDefault="005256B7" w:rsidP="004C1B3A">
            <w:pPr>
              <w:pStyle w:val="Tabletext"/>
              <w:rPr>
                <w:b/>
                <w:bCs/>
              </w:rPr>
            </w:pPr>
            <w:r w:rsidRPr="002703B1">
              <w:rPr>
                <w:b/>
                <w:bCs/>
              </w:rPr>
              <w:t>Всего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bottom"/>
          </w:tcPr>
          <w:p w14:paraId="6EB03ECD" w14:textId="77777777" w:rsidR="001B48BA" w:rsidRPr="002703B1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2703B1">
              <w:rPr>
                <w:b/>
                <w:bCs/>
              </w:rPr>
              <w:t>37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bottom"/>
          </w:tcPr>
          <w:p w14:paraId="7A66415F" w14:textId="4C3DF4A0" w:rsidR="001B48BA" w:rsidRPr="002703B1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2703B1">
              <w:rPr>
                <w:b/>
                <w:bCs/>
              </w:rPr>
              <w:t>4</w:t>
            </w:r>
            <w:r w:rsidR="005256B7" w:rsidRPr="002703B1">
              <w:rPr>
                <w:b/>
                <w:bCs/>
              </w:rPr>
              <w:t> </w:t>
            </w:r>
            <w:r w:rsidRPr="002703B1">
              <w:rPr>
                <w:b/>
                <w:bCs/>
              </w:rPr>
              <w:t>975</w:t>
            </w:r>
            <w:r w:rsidR="005256B7" w:rsidRPr="002703B1">
              <w:rPr>
                <w:b/>
                <w:bCs/>
              </w:rPr>
              <w:t>,</w:t>
            </w:r>
            <w:r w:rsidRPr="002703B1">
              <w:rPr>
                <w:b/>
                <w:bCs/>
              </w:rPr>
              <w:t>1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bottom"/>
          </w:tcPr>
          <w:p w14:paraId="3FE6BFF0" w14:textId="15EBD324" w:rsidR="001B48BA" w:rsidRPr="002703B1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2703B1">
              <w:rPr>
                <w:b/>
                <w:bCs/>
              </w:rPr>
              <w:t>8</w:t>
            </w:r>
            <w:r w:rsidR="005256B7" w:rsidRPr="002703B1">
              <w:rPr>
                <w:b/>
                <w:bCs/>
              </w:rPr>
              <w:t> </w:t>
            </w:r>
            <w:r w:rsidRPr="002703B1">
              <w:rPr>
                <w:b/>
                <w:bCs/>
              </w:rPr>
              <w:t>579</w:t>
            </w:r>
            <w:r w:rsidR="005256B7" w:rsidRPr="002703B1">
              <w:rPr>
                <w:b/>
                <w:bCs/>
              </w:rPr>
              <w:t>,</w:t>
            </w:r>
            <w:r w:rsidRPr="002703B1">
              <w:rPr>
                <w:b/>
                <w:bCs/>
              </w:rPr>
              <w:t>2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bottom"/>
          </w:tcPr>
          <w:p w14:paraId="125E3FB8" w14:textId="4EB4E36C" w:rsidR="001B48BA" w:rsidRPr="002703B1" w:rsidRDefault="001B48BA" w:rsidP="004C1B3A">
            <w:pPr>
              <w:pStyle w:val="Tabletext"/>
              <w:jc w:val="center"/>
              <w:rPr>
                <w:b/>
                <w:bCs/>
              </w:rPr>
            </w:pPr>
            <w:r w:rsidRPr="002703B1">
              <w:rPr>
                <w:b/>
                <w:bCs/>
              </w:rPr>
              <w:t>13</w:t>
            </w:r>
            <w:r w:rsidR="005256B7" w:rsidRPr="002703B1">
              <w:rPr>
                <w:b/>
                <w:bCs/>
              </w:rPr>
              <w:t> </w:t>
            </w:r>
            <w:r w:rsidRPr="002703B1">
              <w:rPr>
                <w:b/>
                <w:bCs/>
              </w:rPr>
              <w:t>572</w:t>
            </w:r>
            <w:r w:rsidR="005256B7" w:rsidRPr="002703B1">
              <w:rPr>
                <w:b/>
                <w:bCs/>
              </w:rPr>
              <w:t>,</w:t>
            </w:r>
            <w:r w:rsidRPr="002703B1">
              <w:rPr>
                <w:b/>
                <w:bCs/>
              </w:rPr>
              <w:t>1</w:t>
            </w:r>
          </w:p>
        </w:tc>
      </w:tr>
    </w:tbl>
    <w:bookmarkEnd w:id="9"/>
    <w:p w14:paraId="6205294E" w14:textId="7C7D3207" w:rsidR="00E33EA0" w:rsidRPr="002703B1" w:rsidRDefault="00E33EA0" w:rsidP="009E356B">
      <w:pPr>
        <w:pStyle w:val="Heading1"/>
      </w:pPr>
      <w:r w:rsidRPr="002703B1">
        <w:t>3</w:t>
      </w:r>
      <w:r w:rsidRPr="002703B1">
        <w:tab/>
        <w:t>Портфель проектов МСЭ: выполняемые проекты</w:t>
      </w:r>
    </w:p>
    <w:p w14:paraId="4D0CABDB" w14:textId="4AF988E2" w:rsidR="0091458C" w:rsidRPr="002703B1" w:rsidRDefault="001B48BA" w:rsidP="009E356B">
      <w:pPr>
        <w:pStyle w:val="Heading2"/>
      </w:pPr>
      <w:r w:rsidRPr="002703B1">
        <w:t>3</w:t>
      </w:r>
      <w:r w:rsidR="0091458C" w:rsidRPr="002703B1">
        <w:t>.1</w:t>
      </w:r>
      <w:r w:rsidR="0091458C" w:rsidRPr="002703B1">
        <w:tab/>
      </w:r>
      <w:bookmarkStart w:id="10" w:name="lt_pId035"/>
      <w:r w:rsidR="0091458C" w:rsidRPr="002703B1">
        <w:t>Общая информация и распределение по регионам</w:t>
      </w:r>
      <w:bookmarkEnd w:id="10"/>
    </w:p>
    <w:p w14:paraId="7A29D110" w14:textId="56725267" w:rsidR="0091458C" w:rsidRPr="002703B1" w:rsidRDefault="0091458C" w:rsidP="000E1722">
      <w:pPr>
        <w:spacing w:after="120"/>
        <w:rPr>
          <w:highlight w:val="lightGray"/>
        </w:rPr>
      </w:pPr>
      <w:bookmarkStart w:id="11" w:name="lt_pId036"/>
      <w:r w:rsidRPr="002703B1">
        <w:t xml:space="preserve">По состоянию на </w:t>
      </w:r>
      <w:r w:rsidR="0089092F" w:rsidRPr="002703B1">
        <w:t>31 декабря</w:t>
      </w:r>
      <w:r w:rsidRPr="002703B1">
        <w:t xml:space="preserve"> 202</w:t>
      </w:r>
      <w:r w:rsidR="0089092F" w:rsidRPr="002703B1">
        <w:t>2 </w:t>
      </w:r>
      <w:r w:rsidRPr="002703B1">
        <w:t xml:space="preserve">года портфель проектов МСЭ </w:t>
      </w:r>
      <w:r w:rsidR="0038337C" w:rsidRPr="002703B1">
        <w:t>составляли</w:t>
      </w:r>
      <w:r w:rsidRPr="002703B1">
        <w:t xml:space="preserve"> </w:t>
      </w:r>
      <w:r w:rsidR="0089092F" w:rsidRPr="002703B1">
        <w:t>60</w:t>
      </w:r>
      <w:r w:rsidR="0038337C" w:rsidRPr="002703B1">
        <w:t> </w:t>
      </w:r>
      <w:r w:rsidR="0089092F" w:rsidRPr="002703B1">
        <w:t>выполняемых</w:t>
      </w:r>
      <w:r w:rsidRPr="002703B1">
        <w:t xml:space="preserve"> проектов стоимость</w:t>
      </w:r>
      <w:r w:rsidR="0038337C" w:rsidRPr="002703B1">
        <w:t>ю</w:t>
      </w:r>
      <w:r w:rsidRPr="002703B1">
        <w:t xml:space="preserve"> </w:t>
      </w:r>
      <w:r w:rsidR="0089092F" w:rsidRPr="002703B1">
        <w:t>88</w:t>
      </w:r>
      <w:r w:rsidRPr="002703B1">
        <w:t>,9</w:t>
      </w:r>
      <w:r w:rsidR="0038337C" w:rsidRPr="002703B1">
        <w:t> </w:t>
      </w:r>
      <w:r w:rsidRPr="002703B1">
        <w:t>млн. швейцарских франков, при этом подлежащий получению остаток составил 2</w:t>
      </w:r>
      <w:r w:rsidR="0089092F" w:rsidRPr="002703B1">
        <w:t>2</w:t>
      </w:r>
      <w:r w:rsidRPr="002703B1">
        <w:t>,</w:t>
      </w:r>
      <w:r w:rsidR="0089092F" w:rsidRPr="002703B1">
        <w:t>6</w:t>
      </w:r>
      <w:r w:rsidR="0038337C" w:rsidRPr="002703B1">
        <w:t> </w:t>
      </w:r>
      <w:r w:rsidRPr="002703B1">
        <w:t xml:space="preserve">млн. швейцарских франков. На </w:t>
      </w:r>
      <w:r w:rsidR="004C1B3A" w:rsidRPr="002703B1">
        <w:t>Рисунке </w:t>
      </w:r>
      <w:r w:rsidR="0089092F" w:rsidRPr="002703B1">
        <w:t>3</w:t>
      </w:r>
      <w:r w:rsidRPr="002703B1">
        <w:t xml:space="preserve"> представлена информация о распределении этого портфеля в целом по регионам и обзор </w:t>
      </w:r>
      <w:r w:rsidR="0089092F" w:rsidRPr="002703B1">
        <w:t>1) </w:t>
      </w:r>
      <w:r w:rsidRPr="002703B1">
        <w:t xml:space="preserve">средств, </w:t>
      </w:r>
      <w:r w:rsidR="0038337C" w:rsidRPr="002703B1">
        <w:t>привлеченных</w:t>
      </w:r>
      <w:r w:rsidR="0089092F" w:rsidRPr="002703B1">
        <w:t xml:space="preserve"> МСЭ </w:t>
      </w:r>
      <w:r w:rsidR="0038337C" w:rsidRPr="002703B1">
        <w:t>для</w:t>
      </w:r>
      <w:r w:rsidR="0089092F" w:rsidRPr="002703B1">
        <w:t xml:space="preserve"> поддержк</w:t>
      </w:r>
      <w:r w:rsidR="0038337C" w:rsidRPr="002703B1">
        <w:t>и</w:t>
      </w:r>
      <w:r w:rsidR="0089092F" w:rsidRPr="002703B1">
        <w:t xml:space="preserve"> выполнения этих проектов; 2) средств, </w:t>
      </w:r>
      <w:r w:rsidRPr="002703B1">
        <w:t>выделенны</w:t>
      </w:r>
      <w:r w:rsidR="0038337C" w:rsidRPr="002703B1">
        <w:t>х</w:t>
      </w:r>
      <w:r w:rsidRPr="002703B1">
        <w:t xml:space="preserve"> на эти проекты</w:t>
      </w:r>
      <w:r w:rsidR="0089092F" w:rsidRPr="002703B1">
        <w:t xml:space="preserve"> из Фонда развития ИКТ (ФРИКТ), которым управляет МСЭ</w:t>
      </w:r>
      <w:r w:rsidR="0038337C" w:rsidRPr="002703B1">
        <w:t>; а также</w:t>
      </w:r>
      <w:r w:rsidR="0089092F" w:rsidRPr="002703B1">
        <w:t xml:space="preserve"> 3) средств, </w:t>
      </w:r>
      <w:r w:rsidR="0038337C" w:rsidRPr="002703B1">
        <w:t>выделенных</w:t>
      </w:r>
      <w:r w:rsidR="0089092F" w:rsidRPr="002703B1">
        <w:t xml:space="preserve"> МСЭ из </w:t>
      </w:r>
      <w:r w:rsidR="0038337C" w:rsidRPr="002703B1">
        <w:t>средств</w:t>
      </w:r>
      <w:r w:rsidR="0089092F" w:rsidRPr="002703B1">
        <w:t xml:space="preserve">, </w:t>
      </w:r>
      <w:r w:rsidR="0038337C" w:rsidRPr="002703B1">
        <w:t xml:space="preserve">которые </w:t>
      </w:r>
      <w:r w:rsidR="0089092F" w:rsidRPr="002703B1">
        <w:t>утвер</w:t>
      </w:r>
      <w:r w:rsidR="0038337C" w:rsidRPr="002703B1">
        <w:t>дил</w:t>
      </w:r>
      <w:r w:rsidR="0089092F" w:rsidRPr="002703B1">
        <w:t xml:space="preserve"> Совет </w:t>
      </w:r>
      <w:r w:rsidR="0038337C" w:rsidRPr="002703B1">
        <w:t>для</w:t>
      </w:r>
      <w:r w:rsidR="0089092F" w:rsidRPr="002703B1">
        <w:t xml:space="preserve"> поддержк</w:t>
      </w:r>
      <w:r w:rsidR="0038337C" w:rsidRPr="002703B1">
        <w:t>и</w:t>
      </w:r>
      <w:r w:rsidR="0089092F" w:rsidRPr="002703B1">
        <w:t xml:space="preserve"> реализации региональных инициатив ВКРЭ-17</w:t>
      </w:r>
      <w:r w:rsidRPr="002703B1">
        <w:t>.</w:t>
      </w:r>
      <w:bookmarkEnd w:id="11"/>
    </w:p>
    <w:p w14:paraId="31465138" w14:textId="410C0B83" w:rsidR="0091458C" w:rsidRPr="002703B1" w:rsidRDefault="0091458C" w:rsidP="000E1722">
      <w:pPr>
        <w:pStyle w:val="Tabletitle"/>
      </w:pPr>
      <w:bookmarkStart w:id="12" w:name="lt_pId038"/>
      <w:r w:rsidRPr="002703B1">
        <w:t xml:space="preserve">Рисунок </w:t>
      </w:r>
      <w:r w:rsidR="00E33EA0" w:rsidRPr="002703B1">
        <w:t>3</w:t>
      </w:r>
      <w:r w:rsidR="004C1B3A" w:rsidRPr="002703B1">
        <w:t xml:space="preserve"> −</w:t>
      </w:r>
      <w:r w:rsidRPr="002703B1">
        <w:t xml:space="preserve"> Обзор выполняемых проектов МСЭ в разбивке по регионам </w:t>
      </w:r>
      <w:r w:rsidRPr="002703B1">
        <w:br/>
        <w:t>(в тыс. швейцарских франков)</w:t>
      </w:r>
      <w:bookmarkEnd w:id="1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252"/>
        <w:gridCol w:w="1252"/>
        <w:gridCol w:w="1252"/>
        <w:gridCol w:w="1252"/>
        <w:gridCol w:w="1252"/>
        <w:gridCol w:w="1253"/>
      </w:tblGrid>
      <w:tr w:rsidR="00886D5C" w:rsidRPr="002703B1" w14:paraId="76182710" w14:textId="77777777" w:rsidTr="004C1B3A">
        <w:trPr>
          <w:trHeight w:val="11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1A6954D" w14:textId="77777777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Регион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EBAA183" w14:textId="10B63BBC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Кол-во проектов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8D2DFD9" w14:textId="70C585FA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Средства от партнеров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CE2900D" w14:textId="3A1E51FF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Средства МСЭ (ФРИКТ)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ABD2541" w14:textId="383C6E0B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 xml:space="preserve">Средства МСЭ </w:t>
            </w:r>
            <w:r w:rsidR="0026477D"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br/>
            </w: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(ОП)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54B02FC" w14:textId="6952EE2F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Общая сумма средств на</w:t>
            </w:r>
            <w:r w:rsidR="0026477D"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 </w:t>
            </w: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проекты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9BE4542" w14:textId="4007B7D8" w:rsidR="00886D5C" w:rsidRPr="002703B1" w:rsidRDefault="00886D5C" w:rsidP="000E1722">
            <w:pPr>
              <w:pStyle w:val="Tablehead"/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</w:pPr>
            <w:bookmarkStart w:id="13" w:name="lt_pId046"/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Остаток средств на 31</w:t>
            </w:r>
            <w:r w:rsidR="004C1B3A"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.</w:t>
            </w: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12</w:t>
            </w:r>
            <w:bookmarkEnd w:id="13"/>
            <w:r w:rsidR="004C1B3A"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.</w:t>
            </w:r>
            <w:r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>22</w:t>
            </w:r>
            <w:r w:rsidR="004C1B3A" w:rsidRPr="002703B1">
              <w:rPr>
                <w:rFonts w:asciiTheme="minorHAnsi" w:eastAsiaTheme="minorEastAsia" w:hAnsiTheme="minorHAnsi" w:cstheme="minorHAnsi"/>
                <w:color w:val="FFFFFF" w:themeColor="background1"/>
                <w:szCs w:val="20"/>
              </w:rPr>
              <w:t xml:space="preserve"> г.</w:t>
            </w:r>
          </w:p>
        </w:tc>
      </w:tr>
      <w:tr w:rsidR="0026477D" w:rsidRPr="002703B1" w14:paraId="748598B9" w14:textId="77777777" w:rsidTr="004C1B3A">
        <w:trPr>
          <w:trHeight w:val="54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9F7778" w14:textId="53DFCAB0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АФР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B6E460" w14:textId="1C0AC70A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14:paraId="1264100B" w14:textId="30412F87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9 587,7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14:paraId="23C82F51" w14:textId="716DED65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967,1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</w:tcPr>
          <w:p w14:paraId="51CC0E8A" w14:textId="289C75E4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224,3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C56B55A" w14:textId="263CA099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10 913,7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457802C7" w14:textId="698EC363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6 630,0</w:t>
            </w:r>
          </w:p>
        </w:tc>
      </w:tr>
      <w:tr w:rsidR="0026477D" w:rsidRPr="002703B1" w14:paraId="34B04531" w14:textId="77777777" w:rsidTr="004C1B3A">
        <w:trPr>
          <w:trHeight w:val="54"/>
          <w:jc w:val="center"/>
        </w:trPr>
        <w:tc>
          <w:tcPr>
            <w:tcW w:w="1838" w:type="dxa"/>
            <w:shd w:val="clear" w:color="auto" w:fill="auto"/>
            <w:hideMark/>
          </w:tcPr>
          <w:p w14:paraId="4440F11C" w14:textId="4B6FA97D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АМР</w:t>
            </w:r>
          </w:p>
        </w:tc>
        <w:tc>
          <w:tcPr>
            <w:tcW w:w="1252" w:type="dxa"/>
            <w:shd w:val="clear" w:color="auto" w:fill="auto"/>
            <w:noWrap/>
          </w:tcPr>
          <w:p w14:paraId="0A6E9B6A" w14:textId="6C79D2D1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1252" w:type="dxa"/>
            <w:shd w:val="clear" w:color="auto" w:fill="auto"/>
          </w:tcPr>
          <w:p w14:paraId="504CD59F" w14:textId="54AF9998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40 271,6</w:t>
            </w:r>
          </w:p>
        </w:tc>
        <w:tc>
          <w:tcPr>
            <w:tcW w:w="1252" w:type="dxa"/>
            <w:shd w:val="clear" w:color="auto" w:fill="auto"/>
          </w:tcPr>
          <w:p w14:paraId="2EAC23BB" w14:textId="0930B555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112,3</w:t>
            </w:r>
          </w:p>
        </w:tc>
        <w:tc>
          <w:tcPr>
            <w:tcW w:w="1252" w:type="dxa"/>
            <w:shd w:val="clear" w:color="auto" w:fill="auto"/>
          </w:tcPr>
          <w:p w14:paraId="1CE39726" w14:textId="72B1B7E6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680,4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622A5AF4" w14:textId="50B319DD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41 064,4</w:t>
            </w:r>
          </w:p>
        </w:tc>
        <w:tc>
          <w:tcPr>
            <w:tcW w:w="1253" w:type="dxa"/>
            <w:shd w:val="clear" w:color="auto" w:fill="auto"/>
          </w:tcPr>
          <w:p w14:paraId="0DF02DCB" w14:textId="09B9C109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2 835,1</w:t>
            </w:r>
          </w:p>
        </w:tc>
      </w:tr>
      <w:tr w:rsidR="0026477D" w:rsidRPr="002703B1" w14:paraId="37648511" w14:textId="77777777" w:rsidTr="004C1B3A">
        <w:trPr>
          <w:trHeight w:val="300"/>
          <w:jc w:val="center"/>
        </w:trPr>
        <w:tc>
          <w:tcPr>
            <w:tcW w:w="1838" w:type="dxa"/>
            <w:hideMark/>
          </w:tcPr>
          <w:p w14:paraId="695B40D7" w14:textId="15C5FB4D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АРБ</w:t>
            </w:r>
          </w:p>
        </w:tc>
        <w:tc>
          <w:tcPr>
            <w:tcW w:w="1252" w:type="dxa"/>
            <w:shd w:val="clear" w:color="auto" w:fill="auto"/>
          </w:tcPr>
          <w:p w14:paraId="6CD3625A" w14:textId="7F1376A1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252" w:type="dxa"/>
          </w:tcPr>
          <w:p w14:paraId="04710644" w14:textId="49D49364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4 305,0</w:t>
            </w:r>
          </w:p>
        </w:tc>
        <w:tc>
          <w:tcPr>
            <w:tcW w:w="1252" w:type="dxa"/>
          </w:tcPr>
          <w:p w14:paraId="7F0A2402" w14:textId="292F05A4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675,0</w:t>
            </w:r>
          </w:p>
        </w:tc>
        <w:tc>
          <w:tcPr>
            <w:tcW w:w="1252" w:type="dxa"/>
          </w:tcPr>
          <w:p w14:paraId="4314619A" w14:textId="4DC45D70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89,7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7FF13AF7" w14:textId="4822908E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5 069,7</w:t>
            </w:r>
          </w:p>
        </w:tc>
        <w:tc>
          <w:tcPr>
            <w:tcW w:w="1253" w:type="dxa"/>
          </w:tcPr>
          <w:p w14:paraId="647016C1" w14:textId="2154A349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2 070,6</w:t>
            </w:r>
          </w:p>
        </w:tc>
      </w:tr>
      <w:tr w:rsidR="0026477D" w:rsidRPr="002703B1" w14:paraId="1A09BC66" w14:textId="77777777" w:rsidTr="004C1B3A">
        <w:trPr>
          <w:trHeight w:val="54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14:paraId="2651A748" w14:textId="77777777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АТР</w:t>
            </w:r>
          </w:p>
        </w:tc>
        <w:tc>
          <w:tcPr>
            <w:tcW w:w="1252" w:type="dxa"/>
            <w:shd w:val="clear" w:color="auto" w:fill="auto"/>
            <w:noWrap/>
          </w:tcPr>
          <w:p w14:paraId="258B4149" w14:textId="7E357D7F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1252" w:type="dxa"/>
            <w:shd w:val="clear" w:color="auto" w:fill="auto"/>
          </w:tcPr>
          <w:p w14:paraId="6A5455F9" w14:textId="3AA0B07B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5 898,0</w:t>
            </w:r>
          </w:p>
        </w:tc>
        <w:tc>
          <w:tcPr>
            <w:tcW w:w="1252" w:type="dxa"/>
            <w:shd w:val="clear" w:color="auto" w:fill="auto"/>
          </w:tcPr>
          <w:p w14:paraId="40732419" w14:textId="77777777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C3CA97A" w14:textId="134589FE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448,5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5E3E715B" w14:textId="380FD3F8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6 524,9</w:t>
            </w:r>
          </w:p>
        </w:tc>
        <w:tc>
          <w:tcPr>
            <w:tcW w:w="1253" w:type="dxa"/>
            <w:shd w:val="clear" w:color="auto" w:fill="auto"/>
          </w:tcPr>
          <w:p w14:paraId="1C8F8734" w14:textId="086BEB3A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3 668,4</w:t>
            </w:r>
          </w:p>
        </w:tc>
      </w:tr>
      <w:tr w:rsidR="0026477D" w:rsidRPr="002703B1" w14:paraId="3278B3E3" w14:textId="77777777" w:rsidTr="004C1B3A">
        <w:trPr>
          <w:trHeight w:val="54"/>
          <w:jc w:val="center"/>
        </w:trPr>
        <w:tc>
          <w:tcPr>
            <w:tcW w:w="1838" w:type="dxa"/>
            <w:hideMark/>
          </w:tcPr>
          <w:p w14:paraId="028D55CC" w14:textId="6746791C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СНГ</w:t>
            </w:r>
          </w:p>
        </w:tc>
        <w:tc>
          <w:tcPr>
            <w:tcW w:w="1252" w:type="dxa"/>
            <w:shd w:val="clear" w:color="auto" w:fill="auto"/>
          </w:tcPr>
          <w:p w14:paraId="03212431" w14:textId="09E09DD6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252" w:type="dxa"/>
          </w:tcPr>
          <w:p w14:paraId="29761E4E" w14:textId="3A86FFBA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253,7</w:t>
            </w:r>
          </w:p>
        </w:tc>
        <w:tc>
          <w:tcPr>
            <w:tcW w:w="1252" w:type="dxa"/>
          </w:tcPr>
          <w:p w14:paraId="33757125" w14:textId="77777777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</w:tcPr>
          <w:p w14:paraId="3B827055" w14:textId="60352121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419,1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161C4932" w14:textId="7A8DD402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672,8</w:t>
            </w:r>
          </w:p>
        </w:tc>
        <w:tc>
          <w:tcPr>
            <w:tcW w:w="1253" w:type="dxa"/>
          </w:tcPr>
          <w:p w14:paraId="5630AE3F" w14:textId="00862ABC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63,7</w:t>
            </w:r>
          </w:p>
        </w:tc>
      </w:tr>
      <w:tr w:rsidR="0026477D" w:rsidRPr="002703B1" w14:paraId="3BC75143" w14:textId="77777777" w:rsidTr="004C1B3A">
        <w:trPr>
          <w:trHeight w:val="54"/>
          <w:jc w:val="center"/>
        </w:trPr>
        <w:tc>
          <w:tcPr>
            <w:tcW w:w="1838" w:type="dxa"/>
            <w:vAlign w:val="bottom"/>
            <w:hideMark/>
          </w:tcPr>
          <w:p w14:paraId="5B99D618" w14:textId="77777777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ЕВР</w:t>
            </w:r>
          </w:p>
        </w:tc>
        <w:tc>
          <w:tcPr>
            <w:tcW w:w="1252" w:type="dxa"/>
            <w:shd w:val="clear" w:color="auto" w:fill="auto"/>
          </w:tcPr>
          <w:p w14:paraId="37B72D43" w14:textId="05640191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252" w:type="dxa"/>
          </w:tcPr>
          <w:p w14:paraId="09503551" w14:textId="53B63A49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3 761,2</w:t>
            </w:r>
          </w:p>
        </w:tc>
        <w:tc>
          <w:tcPr>
            <w:tcW w:w="1252" w:type="dxa"/>
          </w:tcPr>
          <w:p w14:paraId="651A0CF6" w14:textId="77777777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2" w:type="dxa"/>
          </w:tcPr>
          <w:p w14:paraId="33701D79" w14:textId="071B9F02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48,4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6F277835" w14:textId="75148840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3 809,6</w:t>
            </w:r>
          </w:p>
        </w:tc>
        <w:tc>
          <w:tcPr>
            <w:tcW w:w="1253" w:type="dxa"/>
          </w:tcPr>
          <w:p w14:paraId="583B6D82" w14:textId="5B468B3F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1 975,4</w:t>
            </w:r>
          </w:p>
        </w:tc>
      </w:tr>
      <w:tr w:rsidR="0026477D" w:rsidRPr="002703B1" w14:paraId="5457D287" w14:textId="77777777" w:rsidTr="004C1B3A">
        <w:trPr>
          <w:trHeight w:val="54"/>
          <w:jc w:val="center"/>
        </w:trPr>
        <w:tc>
          <w:tcPr>
            <w:tcW w:w="1838" w:type="dxa"/>
            <w:shd w:val="clear" w:color="auto" w:fill="auto"/>
            <w:hideMark/>
          </w:tcPr>
          <w:p w14:paraId="68854B2F" w14:textId="77777777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Несколько регионов</w:t>
            </w:r>
          </w:p>
        </w:tc>
        <w:tc>
          <w:tcPr>
            <w:tcW w:w="1252" w:type="dxa"/>
            <w:shd w:val="clear" w:color="auto" w:fill="auto"/>
            <w:noWrap/>
          </w:tcPr>
          <w:p w14:paraId="5CA22DBA" w14:textId="01081A9D" w:rsidR="0026477D" w:rsidRPr="002703B1" w:rsidRDefault="0026477D" w:rsidP="000E1722">
            <w:pPr>
              <w:pStyle w:val="Tabletext"/>
              <w:jc w:val="center"/>
              <w:rPr>
                <w:rFonts w:asciiTheme="minorHAnsi" w:eastAsiaTheme="minorEastAsia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14:paraId="54C128BD" w14:textId="38227502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15 570,8</w:t>
            </w:r>
          </w:p>
        </w:tc>
        <w:tc>
          <w:tcPr>
            <w:tcW w:w="1252" w:type="dxa"/>
            <w:shd w:val="clear" w:color="auto" w:fill="auto"/>
          </w:tcPr>
          <w:p w14:paraId="1144B148" w14:textId="2D6D0058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3 743,1</w:t>
            </w:r>
          </w:p>
        </w:tc>
        <w:tc>
          <w:tcPr>
            <w:tcW w:w="1252" w:type="dxa"/>
            <w:shd w:val="clear" w:color="auto" w:fill="auto"/>
          </w:tcPr>
          <w:p w14:paraId="1351C9BC" w14:textId="74C87927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1 355,7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43B4FC13" w14:textId="3535B90D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20 940,4</w:t>
            </w:r>
          </w:p>
        </w:tc>
        <w:tc>
          <w:tcPr>
            <w:tcW w:w="1253" w:type="dxa"/>
            <w:shd w:val="clear" w:color="auto" w:fill="auto"/>
          </w:tcPr>
          <w:p w14:paraId="11374962" w14:textId="19F25E76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szCs w:val="20"/>
              </w:rPr>
            </w:pPr>
            <w:r w:rsidRPr="002703B1">
              <w:rPr>
                <w:rFonts w:asciiTheme="minorHAnsi" w:hAnsiTheme="minorHAnsi" w:cstheme="minorHAnsi"/>
                <w:szCs w:val="20"/>
              </w:rPr>
              <w:t>5 716,8</w:t>
            </w:r>
          </w:p>
        </w:tc>
      </w:tr>
      <w:tr w:rsidR="0026477D" w:rsidRPr="002703B1" w14:paraId="7FD6913B" w14:textId="77777777" w:rsidTr="004C1B3A">
        <w:trPr>
          <w:trHeight w:val="54"/>
          <w:jc w:val="center"/>
        </w:trPr>
        <w:tc>
          <w:tcPr>
            <w:tcW w:w="1838" w:type="dxa"/>
            <w:shd w:val="clear" w:color="auto" w:fill="DBE5F1" w:themeFill="accent1" w:themeFillTint="33"/>
            <w:noWrap/>
            <w:vAlign w:val="center"/>
          </w:tcPr>
          <w:p w14:paraId="4834621B" w14:textId="13F19173" w:rsidR="0026477D" w:rsidRPr="002703B1" w:rsidRDefault="0026477D" w:rsidP="000E1722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Всего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1CA47037" w14:textId="6CDD5F7C" w:rsidR="0026477D" w:rsidRPr="002703B1" w:rsidRDefault="0026477D" w:rsidP="000E1722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60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6B71AF9E" w14:textId="69B1BA82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79 648,0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036B1EBD" w14:textId="3DB3640C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5 497,5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3F86E026" w14:textId="18BE5EF7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3 266,2</w:t>
            </w:r>
          </w:p>
        </w:tc>
        <w:tc>
          <w:tcPr>
            <w:tcW w:w="1252" w:type="dxa"/>
            <w:shd w:val="clear" w:color="auto" w:fill="DBE5F1" w:themeFill="accent1" w:themeFillTint="33"/>
            <w:noWrap/>
          </w:tcPr>
          <w:p w14:paraId="3451E114" w14:textId="7790D2E8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88 995,5</w:t>
            </w:r>
          </w:p>
        </w:tc>
        <w:tc>
          <w:tcPr>
            <w:tcW w:w="1253" w:type="dxa"/>
            <w:shd w:val="clear" w:color="auto" w:fill="DBE5F1" w:themeFill="accent1" w:themeFillTint="33"/>
            <w:noWrap/>
          </w:tcPr>
          <w:p w14:paraId="44349CD9" w14:textId="0B1A0AC4" w:rsidR="0026477D" w:rsidRPr="002703B1" w:rsidRDefault="0026477D" w:rsidP="000E1722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703B1">
              <w:rPr>
                <w:rFonts w:asciiTheme="minorHAnsi" w:hAnsiTheme="minorHAnsi" w:cstheme="minorHAnsi"/>
                <w:b/>
                <w:bCs/>
                <w:szCs w:val="20"/>
              </w:rPr>
              <w:t>22 960,1</w:t>
            </w:r>
          </w:p>
        </w:tc>
      </w:tr>
    </w:tbl>
    <w:p w14:paraId="658E7460" w14:textId="467E2A8B" w:rsidR="0091458C" w:rsidRPr="002703B1" w:rsidRDefault="001B48BA" w:rsidP="009E356B">
      <w:pPr>
        <w:pStyle w:val="Heading2"/>
      </w:pPr>
      <w:r w:rsidRPr="002703B1">
        <w:t>3</w:t>
      </w:r>
      <w:r w:rsidR="0091458C" w:rsidRPr="002703B1">
        <w:t>.2</w:t>
      </w:r>
      <w:r w:rsidR="0091458C" w:rsidRPr="002703B1">
        <w:tab/>
      </w:r>
      <w:r w:rsidRPr="002703B1">
        <w:t>Проекты, подписанные</w:t>
      </w:r>
      <w:r w:rsidR="00EA2330" w:rsidRPr="002703B1">
        <w:t xml:space="preserve"> в течение отчетного периода</w:t>
      </w:r>
    </w:p>
    <w:p w14:paraId="759A0552" w14:textId="0324B496" w:rsidR="0091458C" w:rsidRPr="002703B1" w:rsidRDefault="0091458C" w:rsidP="004C1B3A">
      <w:pPr>
        <w:spacing w:after="120"/>
        <w:rPr>
          <w:rFonts w:cstheme="minorHAnsi"/>
        </w:rPr>
      </w:pPr>
      <w:bookmarkStart w:id="14" w:name="lt_pId108"/>
      <w:r w:rsidRPr="002703B1">
        <w:rPr>
          <w:rFonts w:cstheme="minorHAnsi"/>
        </w:rPr>
        <w:t>В 202</w:t>
      </w:r>
      <w:r w:rsidR="00EA2330" w:rsidRPr="002703B1">
        <w:rPr>
          <w:rFonts w:cstheme="minorHAnsi"/>
        </w:rPr>
        <w:t>2</w:t>
      </w:r>
      <w:r w:rsidRPr="002703B1">
        <w:rPr>
          <w:rFonts w:cstheme="minorHAnsi"/>
        </w:rPr>
        <w:t> год</w:t>
      </w:r>
      <w:r w:rsidR="00EA2330" w:rsidRPr="002703B1">
        <w:rPr>
          <w:rFonts w:cstheme="minorHAnsi"/>
        </w:rPr>
        <w:t>у</w:t>
      </w:r>
      <w:r w:rsidRPr="002703B1">
        <w:rPr>
          <w:rFonts w:cstheme="minorHAnsi"/>
        </w:rPr>
        <w:t xml:space="preserve"> БРЭ подписало восемь новых проектов</w:t>
      </w:r>
      <w:r w:rsidR="009C245D" w:rsidRPr="002703B1">
        <w:rPr>
          <w:rFonts w:cstheme="minorHAnsi"/>
        </w:rPr>
        <w:t xml:space="preserve"> стоимостью</w:t>
      </w:r>
      <w:r w:rsidRPr="002703B1">
        <w:rPr>
          <w:rFonts w:cstheme="minorHAnsi"/>
        </w:rPr>
        <w:t xml:space="preserve"> 5,</w:t>
      </w:r>
      <w:r w:rsidR="009C245D" w:rsidRPr="002703B1">
        <w:rPr>
          <w:rFonts w:cstheme="minorHAnsi"/>
        </w:rPr>
        <w:t>3</w:t>
      </w:r>
      <w:r w:rsidRPr="002703B1">
        <w:rPr>
          <w:rFonts w:cstheme="minorHAnsi"/>
        </w:rPr>
        <w:t> млн. швейцарских франков.</w:t>
      </w:r>
      <w:bookmarkEnd w:id="14"/>
      <w:r w:rsidRPr="002703B1">
        <w:rPr>
          <w:rFonts w:cstheme="minorHAnsi"/>
        </w:rPr>
        <w:t xml:space="preserve"> </w:t>
      </w:r>
      <w:bookmarkStart w:id="15" w:name="lt_pId109"/>
      <w:r w:rsidRPr="002703B1">
        <w:rPr>
          <w:rFonts w:cstheme="minorHAnsi"/>
        </w:rPr>
        <w:t>Эти</w:t>
      </w:r>
      <w:r w:rsidR="009C245D" w:rsidRPr="002703B1">
        <w:rPr>
          <w:rFonts w:cstheme="minorHAnsi"/>
        </w:rPr>
        <w:t> </w:t>
      </w:r>
      <w:r w:rsidRPr="002703B1">
        <w:rPr>
          <w:rFonts w:cstheme="minorHAnsi"/>
        </w:rPr>
        <w:t>новые проекты охватывают несколько регионов или имеют региональный или национальный характер.</w:t>
      </w:r>
      <w:bookmarkEnd w:id="15"/>
      <w:r w:rsidRPr="002703B1">
        <w:rPr>
          <w:rFonts w:cstheme="minorHAnsi"/>
        </w:rPr>
        <w:t xml:space="preserve"> </w:t>
      </w:r>
      <w:bookmarkStart w:id="16" w:name="lt_pId110"/>
      <w:r w:rsidRPr="002703B1">
        <w:rPr>
          <w:rFonts w:cstheme="minorHAnsi"/>
        </w:rPr>
        <w:t xml:space="preserve">Наряду с этим ведутся переговоры по </w:t>
      </w:r>
      <w:r w:rsidR="009C245D" w:rsidRPr="002703B1">
        <w:rPr>
          <w:rFonts w:cstheme="minorHAnsi"/>
        </w:rPr>
        <w:t xml:space="preserve">еще </w:t>
      </w:r>
      <w:r w:rsidRPr="002703B1">
        <w:rPr>
          <w:rFonts w:cstheme="minorHAnsi"/>
        </w:rPr>
        <w:t>1</w:t>
      </w:r>
      <w:r w:rsidR="009C245D" w:rsidRPr="002703B1">
        <w:rPr>
          <w:rFonts w:cstheme="minorHAnsi"/>
        </w:rPr>
        <w:t>1</w:t>
      </w:r>
      <w:r w:rsidRPr="002703B1">
        <w:rPr>
          <w:rFonts w:cstheme="minorHAnsi"/>
        </w:rPr>
        <w:t> проектам, которые, как ожидается, будут подписаны в</w:t>
      </w:r>
      <w:r w:rsidR="009C245D" w:rsidRPr="002703B1">
        <w:rPr>
          <w:rFonts w:cstheme="minorHAnsi"/>
        </w:rPr>
        <w:t> </w:t>
      </w:r>
      <w:r w:rsidRPr="002703B1">
        <w:rPr>
          <w:rFonts w:cstheme="minorHAnsi"/>
        </w:rPr>
        <w:t>202</w:t>
      </w:r>
      <w:r w:rsidR="009C245D" w:rsidRPr="002703B1">
        <w:rPr>
          <w:rFonts w:cstheme="minorHAnsi"/>
        </w:rPr>
        <w:t>3</w:t>
      </w:r>
      <w:r w:rsidRPr="002703B1">
        <w:rPr>
          <w:rFonts w:cstheme="minorHAnsi"/>
        </w:rPr>
        <w:t> год</w:t>
      </w:r>
      <w:r w:rsidR="009C245D" w:rsidRPr="002703B1">
        <w:rPr>
          <w:rFonts w:cstheme="minorHAnsi"/>
        </w:rPr>
        <w:t>у</w:t>
      </w:r>
      <w:r w:rsidRPr="002703B1">
        <w:rPr>
          <w:rFonts w:cstheme="minorHAnsi"/>
        </w:rPr>
        <w:t xml:space="preserve">, на сумму </w:t>
      </w:r>
      <w:r w:rsidR="009C245D" w:rsidRPr="002703B1">
        <w:rPr>
          <w:rFonts w:cstheme="minorHAnsi"/>
        </w:rPr>
        <w:t>17</w:t>
      </w:r>
      <w:r w:rsidRPr="002703B1">
        <w:rPr>
          <w:rFonts w:cstheme="minorHAnsi"/>
        </w:rPr>
        <w:t>,</w:t>
      </w:r>
      <w:r w:rsidR="009C245D" w:rsidRPr="002703B1">
        <w:rPr>
          <w:rFonts w:cstheme="minorHAnsi"/>
        </w:rPr>
        <w:t>7</w:t>
      </w:r>
      <w:r w:rsidRPr="002703B1">
        <w:rPr>
          <w:rFonts w:cstheme="minorHAnsi"/>
        </w:rPr>
        <w:t> млн. швейцарских франков.</w:t>
      </w:r>
      <w:bookmarkEnd w:id="16"/>
      <w:r w:rsidRPr="002703B1">
        <w:rPr>
          <w:rFonts w:cstheme="minorHAnsi"/>
        </w:rPr>
        <w:t xml:space="preserve"> </w:t>
      </w:r>
      <w:bookmarkStart w:id="17" w:name="lt_pId111"/>
      <w:r w:rsidRPr="002703B1">
        <w:rPr>
          <w:rFonts w:cstheme="minorHAnsi"/>
        </w:rPr>
        <w:t xml:space="preserve">В </w:t>
      </w:r>
      <w:r w:rsidR="009C245D" w:rsidRPr="002703B1">
        <w:rPr>
          <w:rFonts w:cstheme="minorHAnsi"/>
        </w:rPr>
        <w:t>течение 2022 года</w:t>
      </w:r>
      <w:r w:rsidRPr="002703B1">
        <w:rPr>
          <w:rFonts w:cstheme="minorHAnsi"/>
        </w:rPr>
        <w:t xml:space="preserve"> подписаны следующие проекты:</w:t>
      </w:r>
      <w:bookmarkEnd w:id="17"/>
    </w:p>
    <w:p w14:paraId="30CB0291" w14:textId="2352A5E6" w:rsidR="0091458C" w:rsidRPr="002703B1" w:rsidRDefault="0091458C" w:rsidP="000E1722">
      <w:pPr>
        <w:pStyle w:val="enumlev1"/>
      </w:pPr>
      <w:bookmarkStart w:id="18" w:name="_Hlk134625511"/>
      <w:bookmarkStart w:id="19" w:name="lt_pId112"/>
      <w:r w:rsidRPr="002703B1">
        <w:t>–</w:t>
      </w:r>
      <w:r w:rsidRPr="002703B1">
        <w:tab/>
      </w:r>
      <w:bookmarkEnd w:id="18"/>
      <w:r w:rsidR="00A4562C" w:rsidRPr="002703B1">
        <w:rPr>
          <w:rFonts w:cstheme="minorHAnsi"/>
        </w:rPr>
        <w:t>проект</w:t>
      </w:r>
      <w:r w:rsidR="009C245D" w:rsidRPr="002703B1">
        <w:rPr>
          <w:rFonts w:cstheme="minorHAnsi"/>
        </w:rPr>
        <w:t xml:space="preserve"> </w:t>
      </w:r>
      <w:r w:rsidR="00A4562C" w:rsidRPr="002703B1">
        <w:rPr>
          <w:rFonts w:cstheme="minorHAnsi"/>
        </w:rPr>
        <w:t>"«Умные острова» в Тихом океане"</w:t>
      </w:r>
      <w:r w:rsidR="009C245D" w:rsidRPr="002703B1">
        <w:rPr>
          <w:rFonts w:cstheme="minorHAnsi"/>
        </w:rPr>
        <w:t xml:space="preserve">, </w:t>
      </w:r>
      <w:r w:rsidR="00A4562C" w:rsidRPr="002703B1">
        <w:rPr>
          <w:rFonts w:cstheme="minorHAnsi"/>
        </w:rPr>
        <w:t>выполн</w:t>
      </w:r>
      <w:r w:rsidR="00651BAB" w:rsidRPr="002703B1">
        <w:rPr>
          <w:rFonts w:cstheme="minorHAnsi"/>
        </w:rPr>
        <w:t>яемый</w:t>
      </w:r>
      <w:r w:rsidR="00A4562C" w:rsidRPr="002703B1">
        <w:rPr>
          <w:rFonts w:cstheme="minorHAnsi"/>
        </w:rPr>
        <w:t xml:space="preserve"> в сотрудничестве с</w:t>
      </w:r>
      <w:r w:rsidR="009C245D" w:rsidRPr="002703B1">
        <w:rPr>
          <w:rFonts w:cstheme="minorHAnsi"/>
        </w:rPr>
        <w:t xml:space="preserve"> </w:t>
      </w:r>
      <w:r w:rsidR="009C7B80" w:rsidRPr="002703B1">
        <w:rPr>
          <w:rFonts w:cstheme="minorHAnsi"/>
        </w:rPr>
        <w:t>Азиатским банком развития</w:t>
      </w:r>
      <w:r w:rsidRPr="002703B1">
        <w:t>;</w:t>
      </w:r>
      <w:bookmarkEnd w:id="19"/>
    </w:p>
    <w:p w14:paraId="7A3EAB39" w14:textId="732F5D65" w:rsidR="009C245D" w:rsidRPr="002703B1" w:rsidRDefault="00BD5D6E" w:rsidP="00BD5D6E">
      <w:pPr>
        <w:pStyle w:val="enumlev1"/>
      </w:pPr>
      <w:r w:rsidRPr="002703B1">
        <w:t>–</w:t>
      </w:r>
      <w:r w:rsidRPr="002703B1">
        <w:tab/>
      </w:r>
      <w:r w:rsidR="00A4562C" w:rsidRPr="002703B1">
        <w:t>проект</w:t>
      </w:r>
      <w:r w:rsidR="009C245D" w:rsidRPr="002703B1">
        <w:t xml:space="preserve"> </w:t>
      </w:r>
      <w:r w:rsidR="00D07299" w:rsidRPr="002703B1">
        <w:t xml:space="preserve">"Ускорение достижения ЦУР </w:t>
      </w:r>
      <w:r w:rsidR="00651BAB" w:rsidRPr="002703B1">
        <w:t>с помощью цифровой трансформации для повышения устойчивости сообществ в Микронезии"</w:t>
      </w:r>
      <w:r w:rsidR="009C245D" w:rsidRPr="002703B1">
        <w:t xml:space="preserve">, </w:t>
      </w:r>
      <w:r w:rsidR="00651BAB" w:rsidRPr="002703B1">
        <w:t>финансируемый Фондом ЦУР ООН и выполняемый в сотрудничестве с ФАО, МОТ, ЮНОПС, ЮНЕСКО, ЮНИСЕФ и УНП ООН</w:t>
      </w:r>
      <w:r w:rsidR="0001788A" w:rsidRPr="002703B1">
        <w:t>;</w:t>
      </w:r>
    </w:p>
    <w:p w14:paraId="513B92E8" w14:textId="6C410274" w:rsidR="009C245D" w:rsidRPr="002703B1" w:rsidRDefault="00BD5D6E" w:rsidP="00BD5D6E">
      <w:pPr>
        <w:pStyle w:val="enumlev1"/>
      </w:pPr>
      <w:r w:rsidRPr="002703B1">
        <w:t>−</w:t>
      </w:r>
      <w:r w:rsidRPr="002703B1">
        <w:tab/>
      </w:r>
      <w:r w:rsidR="00A4562C" w:rsidRPr="002703B1">
        <w:t>проект</w:t>
      </w:r>
      <w:r w:rsidR="009C245D" w:rsidRPr="002703B1">
        <w:t xml:space="preserve"> </w:t>
      </w:r>
      <w:r w:rsidR="008F0988" w:rsidRPr="002703B1">
        <w:t xml:space="preserve">"Достижение ЦУР путем </w:t>
      </w:r>
      <w:r w:rsidR="00137253" w:rsidRPr="002703B1">
        <w:t>улучшения благосостояния</w:t>
      </w:r>
      <w:r w:rsidR="009C245D" w:rsidRPr="002703B1">
        <w:t xml:space="preserve">, </w:t>
      </w:r>
      <w:r w:rsidR="00137253" w:rsidRPr="002703B1">
        <w:t>социальной защиты</w:t>
      </w:r>
      <w:r w:rsidR="009C245D" w:rsidRPr="002703B1">
        <w:t xml:space="preserve">, </w:t>
      </w:r>
      <w:r w:rsidR="00137253" w:rsidRPr="002703B1">
        <w:t>ситуации с правами человека и укрепления устойчивости уязвимых сообществ с помощью достойной работы и цифровой трансформации", финансируемый фондом ЦУР ООН и реализуемый в сотрудничестве с ЮНЕСКО, ЮНОДК, ЮНОПС, УВКПЧ и другими национальными координирующими органами в южной части Тихого океана (Фиджи, Соломоновы острова, Тонга, Вануату и Тувалу);</w:t>
      </w:r>
    </w:p>
    <w:p w14:paraId="757FA904" w14:textId="70E9C818" w:rsidR="009C245D" w:rsidRPr="002703B1" w:rsidRDefault="00BD5D6E" w:rsidP="00BD5D6E">
      <w:pPr>
        <w:pStyle w:val="enumlev1"/>
      </w:pPr>
      <w:r w:rsidRPr="002703B1">
        <w:t>−</w:t>
      </w:r>
      <w:r w:rsidRPr="002703B1">
        <w:tab/>
      </w:r>
      <w:r w:rsidR="00A4562C" w:rsidRPr="002703B1">
        <w:t>проект</w:t>
      </w:r>
      <w:r w:rsidR="009C245D" w:rsidRPr="002703B1">
        <w:t xml:space="preserve"> </w:t>
      </w:r>
      <w:r w:rsidR="00137253" w:rsidRPr="002703B1">
        <w:t>"«Умные» деревни Пакистана"</w:t>
      </w:r>
      <w:r w:rsidR="009C245D" w:rsidRPr="002703B1">
        <w:t xml:space="preserve">, </w:t>
      </w:r>
      <w:r w:rsidR="00137253" w:rsidRPr="002703B1">
        <w:t>финансируемый компанией Huawei, с дополнительным финансированием из средств на региональные инициативы;</w:t>
      </w:r>
    </w:p>
    <w:p w14:paraId="3D83FD62" w14:textId="5F7909FE" w:rsidR="009C245D" w:rsidRPr="002703B1" w:rsidRDefault="00BD5D6E" w:rsidP="00BD5D6E">
      <w:pPr>
        <w:pStyle w:val="enumlev1"/>
      </w:pPr>
      <w:r w:rsidRPr="002703B1">
        <w:t>−</w:t>
      </w:r>
      <w:r w:rsidRPr="002703B1">
        <w:tab/>
      </w:r>
      <w:r w:rsidR="00A4562C" w:rsidRPr="002703B1">
        <w:t>проект</w:t>
      </w:r>
      <w:r w:rsidR="009C245D" w:rsidRPr="002703B1">
        <w:t xml:space="preserve"> </w:t>
      </w:r>
      <w:r w:rsidR="00137253" w:rsidRPr="002703B1">
        <w:t>"Цифровой акселератор для женщин-предпринимателей", финансируемый фондом "Мэри Кей", с дополнительным финансированием из ФРИКТ;</w:t>
      </w:r>
    </w:p>
    <w:p w14:paraId="0B9C670E" w14:textId="182F2CB6" w:rsidR="009C245D" w:rsidRPr="002703B1" w:rsidRDefault="00BD5D6E" w:rsidP="00BD5D6E">
      <w:pPr>
        <w:pStyle w:val="enumlev1"/>
      </w:pPr>
      <w:r w:rsidRPr="002703B1">
        <w:t>−</w:t>
      </w:r>
      <w:r w:rsidRPr="002703B1">
        <w:tab/>
      </w:r>
      <w:r w:rsidR="00A4562C" w:rsidRPr="002703B1">
        <w:t>проект</w:t>
      </w:r>
      <w:r w:rsidR="009C245D" w:rsidRPr="002703B1">
        <w:t xml:space="preserve"> </w:t>
      </w:r>
      <w:r w:rsidR="00184B89" w:rsidRPr="002703B1">
        <w:t>"Специализированная техническая помощь для оценки полос частот для передовых систем подвижной связи в Эквадоре"</w:t>
      </w:r>
      <w:r w:rsidR="009C245D" w:rsidRPr="002703B1">
        <w:t xml:space="preserve">, </w:t>
      </w:r>
      <w:r w:rsidR="00184B89" w:rsidRPr="002703B1">
        <w:t>финансируемый Агентством по регулированию и управлению в области электросвязи (ARCOTEL) Эквадора;</w:t>
      </w:r>
    </w:p>
    <w:p w14:paraId="0A2A3E62" w14:textId="08BBB203" w:rsidR="009C245D" w:rsidRPr="002703B1" w:rsidRDefault="00BD5D6E" w:rsidP="00BD5D6E">
      <w:pPr>
        <w:pStyle w:val="enumlev1"/>
      </w:pPr>
      <w:r w:rsidRPr="002703B1">
        <w:t>−</w:t>
      </w:r>
      <w:r w:rsidRPr="002703B1">
        <w:tab/>
      </w:r>
      <w:r w:rsidR="00A4562C" w:rsidRPr="002703B1">
        <w:t xml:space="preserve">проект </w:t>
      </w:r>
      <w:r w:rsidR="00184B89" w:rsidRPr="002703B1">
        <w:t>"Вклад правительства Австралии</w:t>
      </w:r>
      <w:r w:rsidR="009C245D" w:rsidRPr="002703B1">
        <w:t xml:space="preserve"> (DITRDC</w:t>
      </w:r>
      <w:r w:rsidR="005903C9">
        <w:rPr>
          <w:lang w:val="en-US"/>
        </w:rPr>
        <w:t>A</w:t>
      </w:r>
      <w:r w:rsidR="009C245D" w:rsidRPr="002703B1">
        <w:t xml:space="preserve">) </w:t>
      </w:r>
      <w:r w:rsidR="00184B89" w:rsidRPr="002703B1">
        <w:t>в 2022 году в поддержку ВКРЭ-22"</w:t>
      </w:r>
      <w:r w:rsidR="009C245D" w:rsidRPr="002703B1">
        <w:t xml:space="preserve">, </w:t>
      </w:r>
      <w:r w:rsidR="00184B89" w:rsidRPr="002703B1">
        <w:t>финансируемый Министерством инфраструктуры, транспорта, регионального развития</w:t>
      </w:r>
      <w:r w:rsidR="005C357E">
        <w:t>,</w:t>
      </w:r>
      <w:r w:rsidR="00184B89" w:rsidRPr="002703B1">
        <w:t xml:space="preserve"> связи</w:t>
      </w:r>
      <w:r w:rsidR="005C357E">
        <w:t xml:space="preserve"> и искусств</w:t>
      </w:r>
      <w:r w:rsidR="00184B89" w:rsidRPr="002703B1">
        <w:t xml:space="preserve"> (DITRDC</w:t>
      </w:r>
      <w:r w:rsidR="005903C9">
        <w:rPr>
          <w:lang w:val="en-US"/>
        </w:rPr>
        <w:t>A</w:t>
      </w:r>
      <w:r w:rsidR="00184B89" w:rsidRPr="002703B1">
        <w:t>) Австралии;</w:t>
      </w:r>
    </w:p>
    <w:p w14:paraId="11A7F538" w14:textId="510FE0C4" w:rsidR="009C245D" w:rsidRPr="002703B1" w:rsidRDefault="00BD5D6E" w:rsidP="00BD5D6E">
      <w:pPr>
        <w:pStyle w:val="enumlev1"/>
      </w:pPr>
      <w:r w:rsidRPr="002703B1">
        <w:t>−</w:t>
      </w:r>
      <w:r w:rsidRPr="002703B1">
        <w:tab/>
      </w:r>
      <w:r w:rsidR="00A4562C" w:rsidRPr="002703B1">
        <w:t>проект</w:t>
      </w:r>
      <w:r w:rsidR="009C245D" w:rsidRPr="002703B1">
        <w:t xml:space="preserve"> </w:t>
      </w:r>
      <w:r w:rsidR="00184B89" w:rsidRPr="002703B1">
        <w:t xml:space="preserve">"Выполнение 2-го этапа составления </w:t>
      </w:r>
      <w:r w:rsidR="00080367" w:rsidRPr="002703B1">
        <w:t>к</w:t>
      </w:r>
      <w:r w:rsidR="00184B89" w:rsidRPr="002703B1">
        <w:t xml:space="preserve">арт возможности установления соединений при бедствиях </w:t>
      </w:r>
      <w:r w:rsidR="009C245D" w:rsidRPr="002703B1">
        <w:t>(DCM)</w:t>
      </w:r>
      <w:r w:rsidR="00184B89" w:rsidRPr="002703B1">
        <w:t xml:space="preserve"> МСЭ"</w:t>
      </w:r>
      <w:r w:rsidR="009C245D" w:rsidRPr="002703B1">
        <w:t xml:space="preserve">, </w:t>
      </w:r>
      <w:r w:rsidR="00080367" w:rsidRPr="002703B1">
        <w:t>финансируемый Министерством науки и ИКТ (MSIT) Республики Корея</w:t>
      </w:r>
      <w:r w:rsidR="009C245D" w:rsidRPr="002703B1">
        <w:t>.</w:t>
      </w:r>
    </w:p>
    <w:p w14:paraId="53E482E3" w14:textId="026005C6" w:rsidR="0091458C" w:rsidRPr="002703B1" w:rsidRDefault="0091458C" w:rsidP="000E1722">
      <w:pPr>
        <w:spacing w:after="120"/>
      </w:pPr>
      <w:bookmarkStart w:id="20" w:name="lt_pId124"/>
      <w:r w:rsidRPr="002703B1">
        <w:t>Эти и другие проекты МСЭ показывают, что через партнерства МСЭ может оказывать более значимое воздействие и поддерживать членов МСЭ на пути цифрового развития.</w:t>
      </w:r>
      <w:bookmarkStart w:id="21" w:name="lt_pId126"/>
      <w:bookmarkEnd w:id="20"/>
      <w:r w:rsidRPr="002703B1">
        <w:t xml:space="preserve"> </w:t>
      </w:r>
      <w:r w:rsidR="009C245D" w:rsidRPr="002703B1">
        <w:t>Перечень</w:t>
      </w:r>
      <w:r w:rsidRPr="002703B1">
        <w:t xml:space="preserve"> соответствующих соглашений размещен в Документе INF/2.</w:t>
      </w:r>
      <w:bookmarkEnd w:id="21"/>
    </w:p>
    <w:p w14:paraId="7FBDAE22" w14:textId="01D68DCF" w:rsidR="0091458C" w:rsidRPr="002703B1" w:rsidRDefault="0091458C" w:rsidP="000E1722">
      <w:pPr>
        <w:pStyle w:val="Heading1"/>
        <w:spacing w:before="240"/>
      </w:pPr>
      <w:bookmarkStart w:id="22" w:name="lt_pId142"/>
      <w:r w:rsidRPr="002703B1">
        <w:t>4</w:t>
      </w:r>
      <w:r w:rsidRPr="002703B1">
        <w:tab/>
      </w:r>
      <w:r w:rsidR="00DC2CA5" w:rsidRPr="002703B1">
        <w:t>Укрепление</w:t>
      </w:r>
      <w:r w:rsidRPr="002703B1">
        <w:t xml:space="preserve"> методов управления проектами в БРЭ</w:t>
      </w:r>
      <w:bookmarkEnd w:id="22"/>
    </w:p>
    <w:p w14:paraId="2ACE50F4" w14:textId="310536E7" w:rsidR="0091458C" w:rsidRPr="002703B1" w:rsidRDefault="0091458C" w:rsidP="000E1722">
      <w:pPr>
        <w:rPr>
          <w:highlight w:val="lightGray"/>
        </w:rPr>
      </w:pPr>
      <w:bookmarkStart w:id="23" w:name="lt_pId143"/>
      <w:r w:rsidRPr="002703B1">
        <w:t>БРЭ продолжа</w:t>
      </w:r>
      <w:r w:rsidR="00380B15" w:rsidRPr="002703B1">
        <w:t>ет</w:t>
      </w:r>
      <w:r w:rsidRPr="002703B1">
        <w:t xml:space="preserve"> совершенствовать практику управления проектами в</w:t>
      </w:r>
      <w:r w:rsidR="00380B15" w:rsidRPr="002703B1">
        <w:t xml:space="preserve"> рамках всего</w:t>
      </w:r>
      <w:r w:rsidRPr="002703B1">
        <w:t xml:space="preserve"> МСЭ путем организации широкого круга мероприятий, направленных на совершенствование управления проектами БРЭ, создание потенциала руководителей проектов БРЭ, стандартизацию практики управления проектами в БРЭ, а также совершенствование мониторинга и оценки проектов. </w:t>
      </w:r>
      <w:r w:rsidR="00380B15" w:rsidRPr="002703B1">
        <w:t>Ниже</w:t>
      </w:r>
      <w:r w:rsidRPr="002703B1">
        <w:t xml:space="preserve"> перечисл</w:t>
      </w:r>
      <w:r w:rsidR="00380B15" w:rsidRPr="002703B1">
        <w:t>ены</w:t>
      </w:r>
      <w:r w:rsidRPr="002703B1">
        <w:t xml:space="preserve"> мероприятия, проведенные в 202</w:t>
      </w:r>
      <w:r w:rsidR="00380B15" w:rsidRPr="002703B1">
        <w:t>2</w:t>
      </w:r>
      <w:r w:rsidRPr="002703B1">
        <w:t> год</w:t>
      </w:r>
      <w:r w:rsidR="00380B15" w:rsidRPr="002703B1">
        <w:t>у.</w:t>
      </w:r>
      <w:bookmarkEnd w:id="23"/>
    </w:p>
    <w:p w14:paraId="48046B32" w14:textId="6BE63CFD" w:rsidR="0091458C" w:rsidRPr="002703B1" w:rsidRDefault="0091458C" w:rsidP="000E1722">
      <w:pPr>
        <w:pStyle w:val="enumlev1"/>
      </w:pPr>
      <w:bookmarkStart w:id="24" w:name="lt_pId145"/>
      <w:r w:rsidRPr="002703B1">
        <w:t>–</w:t>
      </w:r>
      <w:r w:rsidRPr="002703B1">
        <w:tab/>
      </w:r>
      <w:r w:rsidRPr="002703B1">
        <w:rPr>
          <w:b/>
          <w:bCs/>
          <w:i/>
          <w:iCs/>
        </w:rPr>
        <w:t>Деятельность Комитета по проектам БРЭ</w:t>
      </w:r>
      <w:r w:rsidR="002A6F8B" w:rsidRPr="002703B1">
        <w:t>.</w:t>
      </w:r>
      <w:r w:rsidRPr="002703B1">
        <w:t xml:space="preserve"> </w:t>
      </w:r>
      <w:bookmarkEnd w:id="24"/>
      <w:r w:rsidRPr="002703B1">
        <w:t>Комитет по проектам БРЭ продолжа</w:t>
      </w:r>
      <w:r w:rsidR="00380B15" w:rsidRPr="002703B1">
        <w:t>ет</w:t>
      </w:r>
      <w:r w:rsidRPr="002703B1">
        <w:t xml:space="preserve"> проводить собрания </w:t>
      </w:r>
      <w:r w:rsidR="00380B15" w:rsidRPr="002703B1">
        <w:t xml:space="preserve">на регулярной основе для </w:t>
      </w:r>
      <w:r w:rsidRPr="002703B1">
        <w:t>оценк</w:t>
      </w:r>
      <w:r w:rsidR="00380B15" w:rsidRPr="002703B1">
        <w:t>и</w:t>
      </w:r>
      <w:r w:rsidRPr="002703B1">
        <w:t xml:space="preserve"> целесообразности и актуальности предложений до их перехода в статус проектов, рассм</w:t>
      </w:r>
      <w:r w:rsidR="00380B15" w:rsidRPr="002703B1">
        <w:t>отрения</w:t>
      </w:r>
      <w:r w:rsidRPr="002703B1">
        <w:t xml:space="preserve"> и утвержд</w:t>
      </w:r>
      <w:r w:rsidR="00380B15" w:rsidRPr="002703B1">
        <w:t>ения</w:t>
      </w:r>
      <w:r w:rsidRPr="002703B1">
        <w:t xml:space="preserve"> проект</w:t>
      </w:r>
      <w:r w:rsidR="00380B15" w:rsidRPr="002703B1">
        <w:t>ов</w:t>
      </w:r>
      <w:r w:rsidRPr="002703B1">
        <w:t xml:space="preserve"> до</w:t>
      </w:r>
      <w:r w:rsidR="00380B15" w:rsidRPr="002703B1">
        <w:t xml:space="preserve"> их</w:t>
      </w:r>
      <w:r w:rsidRPr="002703B1">
        <w:t xml:space="preserve"> согласования с партнерами и обеспеч</w:t>
      </w:r>
      <w:r w:rsidR="00380B15" w:rsidRPr="002703B1">
        <w:t>ения</w:t>
      </w:r>
      <w:r w:rsidRPr="002703B1">
        <w:t xml:space="preserve"> надзор</w:t>
      </w:r>
      <w:r w:rsidR="00380B15" w:rsidRPr="002703B1">
        <w:t>а</w:t>
      </w:r>
      <w:r w:rsidRPr="002703B1">
        <w:t xml:space="preserve"> за реализацией проектов и их закрыти</w:t>
      </w:r>
      <w:r w:rsidR="00380B15" w:rsidRPr="002703B1">
        <w:t>я</w:t>
      </w:r>
      <w:r w:rsidRPr="002703B1">
        <w:t xml:space="preserve"> при возникновении проблем. </w:t>
      </w:r>
      <w:r w:rsidR="00380B15" w:rsidRPr="002703B1">
        <w:t>Группа по поддержке проектов на регулярной основе проводи</w:t>
      </w:r>
      <w:r w:rsidR="00A8011A" w:rsidRPr="002703B1">
        <w:t>т</w:t>
      </w:r>
      <w:r w:rsidR="00380B15" w:rsidRPr="002703B1">
        <w:t xml:space="preserve"> д</w:t>
      </w:r>
      <w:r w:rsidRPr="002703B1">
        <w:t>еятельность в соответствии с решениями Комитета</w:t>
      </w:r>
      <w:r w:rsidR="00380B15" w:rsidRPr="002703B1">
        <w:t xml:space="preserve"> и</w:t>
      </w:r>
      <w:r w:rsidRPr="002703B1">
        <w:t xml:space="preserve"> отчитыва</w:t>
      </w:r>
      <w:r w:rsidR="00A8011A" w:rsidRPr="002703B1">
        <w:t>ется</w:t>
      </w:r>
      <w:r w:rsidRPr="002703B1">
        <w:t xml:space="preserve"> перед Комитетом по проектам.</w:t>
      </w:r>
    </w:p>
    <w:p w14:paraId="0B09849D" w14:textId="1D23992C" w:rsidR="0064160C" w:rsidRPr="002703B1" w:rsidRDefault="0064160C" w:rsidP="000E1722">
      <w:pPr>
        <w:pStyle w:val="enumlev1"/>
      </w:pPr>
      <w:r w:rsidRPr="002703B1">
        <w:t>–</w:t>
      </w:r>
      <w:r w:rsidRPr="002703B1">
        <w:tab/>
      </w:r>
      <w:r w:rsidRPr="002703B1">
        <w:rPr>
          <w:b/>
          <w:bCs/>
          <w:i/>
          <w:iCs/>
        </w:rPr>
        <w:t xml:space="preserve">Учреждение новой группы </w:t>
      </w:r>
      <w:r w:rsidRPr="002703B1">
        <w:rPr>
          <w:i/>
          <w:iCs/>
        </w:rPr>
        <w:t>"</w:t>
      </w:r>
      <w:r w:rsidRPr="002703B1">
        <w:rPr>
          <w:b/>
          <w:bCs/>
          <w:i/>
          <w:iCs/>
        </w:rPr>
        <w:t>Проекты под особым надзором</w:t>
      </w:r>
      <w:r w:rsidRPr="002703B1">
        <w:rPr>
          <w:i/>
          <w:iCs/>
        </w:rPr>
        <w:t>"</w:t>
      </w:r>
      <w:r w:rsidRPr="002703B1">
        <w:t xml:space="preserve">. Опираясь на накопленный в течение 2021 и 2022 годов опыт, Комитет по проектам БРЭ на своем первом собрании в 2023 году принял решение о внедрении нового механизма для обеспечения дополнительного уровня надзора за проектами, в </w:t>
      </w:r>
      <w:r w:rsidR="00DC2CA5" w:rsidRPr="002703B1">
        <w:t>отношении</w:t>
      </w:r>
      <w:r w:rsidRPr="002703B1">
        <w:t xml:space="preserve"> которых существуют давние проблемы реализации. Мониторинг проектов, включенных в эту группу, осуществляется на еженедельной основе, и Директору БРЭ представляется еженедельный отчет для рассмотрения и дополнительных указаний. Проекты находятся под особым надзором до тех пор, пока уровень их реализации не вернется на прежний уровень.</w:t>
      </w:r>
    </w:p>
    <w:p w14:paraId="75AA58B7" w14:textId="27218868" w:rsidR="0064160C" w:rsidRPr="002703B1" w:rsidRDefault="0064160C" w:rsidP="000E1722">
      <w:pPr>
        <w:pStyle w:val="enumlev1"/>
      </w:pPr>
      <w:r w:rsidRPr="002703B1">
        <w:t>–</w:t>
      </w:r>
      <w:r w:rsidRPr="002703B1">
        <w:tab/>
      </w:r>
      <w:r w:rsidRPr="002703B1">
        <w:rPr>
          <w:b/>
          <w:bCs/>
          <w:i/>
          <w:iCs/>
        </w:rPr>
        <w:t>Сертификация по управлению проектами</w:t>
      </w:r>
      <w:r w:rsidRPr="002703B1">
        <w:t>. В течение 2022</w:t>
      </w:r>
      <w:r w:rsidR="00C22D62" w:rsidRPr="002703B1">
        <w:t> </w:t>
      </w:r>
      <w:r w:rsidRPr="002703B1">
        <w:t>года БРЭ продолжило программу сертификации по управлению проектами, расширив сферу ее охвата</w:t>
      </w:r>
      <w:r w:rsidR="006333B0" w:rsidRPr="002703B1">
        <w:t xml:space="preserve"> и</w:t>
      </w:r>
      <w:r w:rsidRPr="002703B1">
        <w:t xml:space="preserve"> включив также сотрудников из других </w:t>
      </w:r>
      <w:r w:rsidR="006333B0" w:rsidRPr="002703B1">
        <w:t>Б</w:t>
      </w:r>
      <w:r w:rsidRPr="002703B1">
        <w:t>юро</w:t>
      </w:r>
      <w:r w:rsidR="006333B0" w:rsidRPr="002703B1">
        <w:t xml:space="preserve"> и </w:t>
      </w:r>
      <w:r w:rsidRPr="002703B1">
        <w:t>Генерального секретариата. По</w:t>
      </w:r>
      <w:r w:rsidR="006333B0" w:rsidRPr="002703B1">
        <w:t xml:space="preserve"> результатам</w:t>
      </w:r>
      <w:r w:rsidRPr="002703B1">
        <w:t xml:space="preserve"> последнего </w:t>
      </w:r>
      <w:r w:rsidR="006333B0" w:rsidRPr="002703B1">
        <w:t>цикла</w:t>
      </w:r>
      <w:r w:rsidRPr="002703B1">
        <w:t>, организованного в период с октября по ноябрь 202</w:t>
      </w:r>
      <w:r w:rsidR="005903C9">
        <w:t>2</w:t>
      </w:r>
      <w:r w:rsidR="006333B0" w:rsidRPr="002703B1">
        <w:t> </w:t>
      </w:r>
      <w:r w:rsidRPr="002703B1">
        <w:t xml:space="preserve">года, в рамках программы </w:t>
      </w:r>
      <w:r w:rsidR="00C22D62" w:rsidRPr="002703B1">
        <w:t xml:space="preserve">прошла сертификацию по управлению проектами </w:t>
      </w:r>
      <w:r w:rsidR="006333B0" w:rsidRPr="002703B1">
        <w:t>группа из более чем 100 сотрудников БРЭ</w:t>
      </w:r>
      <w:r w:rsidRPr="002703B1">
        <w:t>.</w:t>
      </w:r>
    </w:p>
    <w:p w14:paraId="5484CEB6" w14:textId="76B3CD4C" w:rsidR="0091458C" w:rsidRPr="002703B1" w:rsidRDefault="0091458C" w:rsidP="000E1722">
      <w:pPr>
        <w:pStyle w:val="enumlev1"/>
      </w:pPr>
      <w:r w:rsidRPr="002703B1">
        <w:t>–</w:t>
      </w:r>
      <w:r w:rsidRPr="002703B1">
        <w:tab/>
      </w:r>
      <w:r w:rsidRPr="002703B1">
        <w:rPr>
          <w:b/>
          <w:bCs/>
          <w:i/>
          <w:iCs/>
        </w:rPr>
        <w:t>Мониторинг проектов МСЭ</w:t>
      </w:r>
      <w:r w:rsidR="00D2542E" w:rsidRPr="002703B1">
        <w:t>.</w:t>
      </w:r>
      <w:r w:rsidRPr="002703B1">
        <w:t xml:space="preserve"> Продолжается ежедневный мониторинг всех проектов МСЭ с представлением отчетов в конце каждого квартала. </w:t>
      </w:r>
      <w:bookmarkStart w:id="25" w:name="lt_pId144"/>
      <w:r w:rsidRPr="002703B1">
        <w:t xml:space="preserve">Результаты этой работы представляются руководству БРЭ и </w:t>
      </w:r>
      <w:r w:rsidR="00C22D62" w:rsidRPr="002703B1">
        <w:t>руководителям</w:t>
      </w:r>
      <w:r w:rsidRPr="002703B1">
        <w:t xml:space="preserve"> проект</w:t>
      </w:r>
      <w:r w:rsidR="00C22D62" w:rsidRPr="002703B1">
        <w:t>ов</w:t>
      </w:r>
      <w:r w:rsidRPr="002703B1">
        <w:t xml:space="preserve"> в </w:t>
      </w:r>
      <w:r w:rsidRPr="002703B1">
        <w:rPr>
          <w:color w:val="000000"/>
        </w:rPr>
        <w:t>ежеквартальных отчетах об о</w:t>
      </w:r>
      <w:r w:rsidRPr="002703B1">
        <w:t>ценке</w:t>
      </w:r>
      <w:r w:rsidR="00C22D62" w:rsidRPr="002703B1">
        <w:t>, а также с использованием информационных панелей внутреннего управления, которые позволяют принимать решения по проектам на основе данных</w:t>
      </w:r>
      <w:r w:rsidRPr="002703B1">
        <w:t xml:space="preserve">. </w:t>
      </w:r>
      <w:bookmarkEnd w:id="25"/>
    </w:p>
    <w:p w14:paraId="36BF962F" w14:textId="0B6A25AC" w:rsidR="003A1E5A" w:rsidRPr="002703B1" w:rsidRDefault="003A1E5A" w:rsidP="000E1722">
      <w:pPr>
        <w:spacing w:before="86"/>
        <w:ind w:left="794" w:hanging="794"/>
        <w:rPr>
          <w:bCs/>
        </w:rPr>
      </w:pPr>
      <w:bookmarkStart w:id="26" w:name="lt_pId169"/>
      <w:r w:rsidRPr="002703B1">
        <w:t>–</w:t>
      </w:r>
      <w:r w:rsidRPr="002703B1">
        <w:tab/>
      </w:r>
      <w:r w:rsidR="005742D0" w:rsidRPr="002703B1">
        <w:rPr>
          <w:b/>
          <w:i/>
          <w:iCs/>
        </w:rPr>
        <w:t>Укрепление исполнения проектов</w:t>
      </w:r>
      <w:r w:rsidRPr="002703B1">
        <w:rPr>
          <w:bCs/>
        </w:rPr>
        <w:t xml:space="preserve">. </w:t>
      </w:r>
      <w:r w:rsidR="005742D0" w:rsidRPr="002703B1">
        <w:rPr>
          <w:bCs/>
        </w:rPr>
        <w:t>Начиная с 2023 года все проектные документы, разрабатываемые МСЭ, включают определение координатора в стране(ах)-бенефициаре(ах) для укрепления исполнения проектов и обеспечения ответственности и долгосрочной устойчивости проектов</w:t>
      </w:r>
      <w:r w:rsidRPr="002703B1">
        <w:rPr>
          <w:bCs/>
        </w:rPr>
        <w:t>.</w:t>
      </w:r>
    </w:p>
    <w:p w14:paraId="05FB0AB7" w14:textId="3DCF0257" w:rsidR="0091458C" w:rsidRPr="002703B1" w:rsidRDefault="0091458C" w:rsidP="00D2542E">
      <w:pPr>
        <w:pStyle w:val="Heading1"/>
        <w:spacing w:before="240"/>
      </w:pPr>
      <w:r w:rsidRPr="002703B1">
        <w:t>5</w:t>
      </w:r>
      <w:r w:rsidRPr="002703B1">
        <w:tab/>
      </w:r>
      <w:bookmarkEnd w:id="26"/>
      <w:r w:rsidR="001B48BA" w:rsidRPr="002703B1">
        <w:t>Выводы</w:t>
      </w:r>
    </w:p>
    <w:p w14:paraId="58258068" w14:textId="0802544C" w:rsidR="00295C66" w:rsidRPr="002703B1" w:rsidRDefault="00667371" w:rsidP="000E1722">
      <w:pPr>
        <w:spacing w:after="120"/>
        <w:rPr>
          <w:rFonts w:cstheme="minorHAnsi"/>
        </w:rPr>
      </w:pPr>
      <w:r w:rsidRPr="002703B1">
        <w:rPr>
          <w:rFonts w:cstheme="minorHAnsi"/>
        </w:rPr>
        <w:t xml:space="preserve">Проекты, составляющие портфель БРЭ, </w:t>
      </w:r>
      <w:r w:rsidR="00DC2CA5" w:rsidRPr="002703B1">
        <w:rPr>
          <w:rFonts w:cstheme="minorHAnsi"/>
        </w:rPr>
        <w:t>по-прежнему оказывают</w:t>
      </w:r>
      <w:r w:rsidRPr="002703B1">
        <w:rPr>
          <w:rFonts w:cstheme="minorHAnsi"/>
        </w:rPr>
        <w:t xml:space="preserve"> воздействие на местах, обеспечивая для Бюро ключевой механизм оказания технической помощи Государствам – Членам МСЭ, привлечения Членов Сектора МСЭ-D, а также предоставления новых продуктов и услуг в области цифрового развития.</w:t>
      </w:r>
    </w:p>
    <w:p w14:paraId="0AD6C5DB" w14:textId="13AB28DC" w:rsidR="0091458C" w:rsidRPr="002703B1" w:rsidRDefault="00F44E64" w:rsidP="000E1722">
      <w:r w:rsidRPr="002703B1">
        <w:rPr>
          <w:rFonts w:cstheme="minorHAnsi"/>
        </w:rPr>
        <w:t xml:space="preserve">В течение </w:t>
      </w:r>
      <w:r w:rsidR="00295C66" w:rsidRPr="002703B1">
        <w:rPr>
          <w:rFonts w:cstheme="minorHAnsi"/>
        </w:rPr>
        <w:t>2022</w:t>
      </w:r>
      <w:r w:rsidRPr="002703B1">
        <w:rPr>
          <w:rFonts w:cstheme="minorHAnsi"/>
        </w:rPr>
        <w:t xml:space="preserve"> года БРЭ </w:t>
      </w:r>
      <w:r w:rsidR="00F57E18" w:rsidRPr="002703B1">
        <w:rPr>
          <w:rFonts w:cstheme="minorHAnsi"/>
        </w:rPr>
        <w:t xml:space="preserve">продолжило </w:t>
      </w:r>
      <w:r w:rsidRPr="002703B1">
        <w:rPr>
          <w:rFonts w:cstheme="minorHAnsi"/>
        </w:rPr>
        <w:t>подписа</w:t>
      </w:r>
      <w:r w:rsidR="00F57E18" w:rsidRPr="002703B1">
        <w:rPr>
          <w:rFonts w:cstheme="minorHAnsi"/>
        </w:rPr>
        <w:t>ние новых проектов, их</w:t>
      </w:r>
      <w:r w:rsidR="0091458C" w:rsidRPr="002703B1">
        <w:t xml:space="preserve"> стоимость состав</w:t>
      </w:r>
      <w:r w:rsidR="00F57E18" w:rsidRPr="002703B1">
        <w:t>ила</w:t>
      </w:r>
      <w:r w:rsidR="0091458C" w:rsidRPr="002703B1">
        <w:t xml:space="preserve"> </w:t>
      </w:r>
      <w:r w:rsidRPr="002703B1">
        <w:t>5</w:t>
      </w:r>
      <w:r w:rsidR="0091458C" w:rsidRPr="002703B1">
        <w:t>,</w:t>
      </w:r>
      <w:r w:rsidRPr="002703B1">
        <w:t>3</w:t>
      </w:r>
      <w:r w:rsidR="0091458C" w:rsidRPr="002703B1">
        <w:t xml:space="preserve"> млн. швейцарских франков (см. </w:t>
      </w:r>
      <w:r w:rsidR="004C1B3A" w:rsidRPr="002703B1">
        <w:t>Рисунок</w:t>
      </w:r>
      <w:r w:rsidR="0091458C" w:rsidRPr="002703B1">
        <w:t> </w:t>
      </w:r>
      <w:r w:rsidRPr="002703B1">
        <w:t>4</w:t>
      </w:r>
      <w:r w:rsidR="0091458C" w:rsidRPr="002703B1">
        <w:t xml:space="preserve">). </w:t>
      </w:r>
      <w:r w:rsidRPr="002703B1">
        <w:t xml:space="preserve">Важно отметить, что эти </w:t>
      </w:r>
      <w:r w:rsidR="0091458C" w:rsidRPr="002703B1">
        <w:t xml:space="preserve">проекты финансировались </w:t>
      </w:r>
      <w:r w:rsidRPr="002703B1">
        <w:t>и выполняются в</w:t>
      </w:r>
      <w:r w:rsidR="0091458C" w:rsidRPr="002703B1">
        <w:t xml:space="preserve"> партнерств</w:t>
      </w:r>
      <w:r w:rsidRPr="002703B1">
        <w:t>е</w:t>
      </w:r>
      <w:r w:rsidR="0091458C" w:rsidRPr="002703B1">
        <w:t xml:space="preserve"> с другими организациями, такими как национальные правительственные учреждения, организации двустороннего сотрудничества, некоммерческие объединения, компании частного сектора и учреждения системы О</w:t>
      </w:r>
      <w:r w:rsidRPr="002703B1">
        <w:t>рганизации Объединенных Наций</w:t>
      </w:r>
      <w:r w:rsidR="0091458C" w:rsidRPr="002703B1">
        <w:t>.</w:t>
      </w:r>
      <w:r w:rsidR="0091458C" w:rsidRPr="002703B1">
        <w:rPr>
          <w:rFonts w:cstheme="minorHAnsi"/>
        </w:rPr>
        <w:t xml:space="preserve"> </w:t>
      </w:r>
    </w:p>
    <w:p w14:paraId="6C711EF3" w14:textId="4FD3D8CF" w:rsidR="0091458C" w:rsidRPr="002703B1" w:rsidRDefault="0091458C" w:rsidP="000E1722">
      <w:pPr>
        <w:pStyle w:val="Tabletitle"/>
        <w:spacing w:before="360"/>
        <w:rPr>
          <w:bCs/>
        </w:rPr>
      </w:pPr>
      <w:bookmarkStart w:id="27" w:name="lt_pId150"/>
      <w:r w:rsidRPr="002703B1">
        <w:rPr>
          <w:bCs/>
        </w:rPr>
        <w:t xml:space="preserve">Рисунок </w:t>
      </w:r>
      <w:r w:rsidR="00295C66" w:rsidRPr="002703B1">
        <w:rPr>
          <w:bCs/>
        </w:rPr>
        <w:t>4</w:t>
      </w:r>
      <w:r w:rsidR="004C1B3A" w:rsidRPr="002703B1">
        <w:rPr>
          <w:bCs/>
        </w:rPr>
        <w:t xml:space="preserve"> −</w:t>
      </w:r>
      <w:r w:rsidRPr="002703B1">
        <w:rPr>
          <w:bCs/>
        </w:rPr>
        <w:t xml:space="preserve"> Новые проекты, подписанные </w:t>
      </w:r>
      <w:r w:rsidR="00295C66" w:rsidRPr="002703B1">
        <w:rPr>
          <w:bCs/>
        </w:rPr>
        <w:t>МСЭ (</w:t>
      </w:r>
      <w:r w:rsidRPr="002703B1">
        <w:rPr>
          <w:bCs/>
        </w:rPr>
        <w:t>201</w:t>
      </w:r>
      <w:r w:rsidR="00295C66" w:rsidRPr="002703B1">
        <w:rPr>
          <w:bCs/>
        </w:rPr>
        <w:t>2</w:t>
      </w:r>
      <w:r w:rsidRPr="002703B1">
        <w:rPr>
          <w:bCs/>
        </w:rPr>
        <w:t>–202</w:t>
      </w:r>
      <w:bookmarkEnd w:id="27"/>
      <w:r w:rsidR="00295C66" w:rsidRPr="002703B1">
        <w:rPr>
          <w:bCs/>
        </w:rPr>
        <w:t>2 гг.)</w:t>
      </w:r>
    </w:p>
    <w:p w14:paraId="4D3A14E7" w14:textId="22556A02" w:rsidR="00BD5D6E" w:rsidRPr="002703B1" w:rsidRDefault="00BD5D6E" w:rsidP="000E1722">
      <w:pPr>
        <w:pStyle w:val="Tabletext"/>
      </w:pPr>
      <w:r w:rsidRPr="002703B1">
        <w:rPr>
          <w:noProof/>
        </w:rPr>
        <w:drawing>
          <wp:inline distT="0" distB="0" distL="0" distR="0" wp14:anchorId="41D084C0" wp14:editId="5ABF61CA">
            <wp:extent cx="60198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52C62C6-59BC-AE73-779B-394ED02658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E2F795" w14:textId="2243EEA8" w:rsidR="00295C66" w:rsidRPr="002703B1" w:rsidRDefault="00295C66" w:rsidP="000E1722">
      <w:pPr>
        <w:pStyle w:val="Tabletext"/>
        <w:spacing w:before="240" w:after="0"/>
        <w:rPr>
          <w:sz w:val="22"/>
        </w:rPr>
      </w:pPr>
      <w:r w:rsidRPr="002703B1">
        <w:rPr>
          <w:rFonts w:cstheme="minorHAnsi"/>
          <w:sz w:val="22"/>
        </w:rPr>
        <w:t xml:space="preserve">Эти достижения являются результатом </w:t>
      </w:r>
      <w:r w:rsidR="00F57E18" w:rsidRPr="002703B1">
        <w:rPr>
          <w:rFonts w:cstheme="minorHAnsi"/>
          <w:sz w:val="22"/>
        </w:rPr>
        <w:t xml:space="preserve">координации </w:t>
      </w:r>
      <w:r w:rsidRPr="002703B1">
        <w:rPr>
          <w:rFonts w:cstheme="minorHAnsi"/>
          <w:sz w:val="22"/>
        </w:rPr>
        <w:t>между группами по поддержке проектов, мобилизации ресурсов и партнерства</w:t>
      </w:r>
      <w:r w:rsidR="00372B27" w:rsidRPr="002703B1">
        <w:rPr>
          <w:rFonts w:cstheme="minorHAnsi"/>
          <w:sz w:val="22"/>
        </w:rPr>
        <w:t>м</w:t>
      </w:r>
      <w:r w:rsidRPr="002703B1">
        <w:rPr>
          <w:rFonts w:cstheme="minorHAnsi"/>
          <w:sz w:val="22"/>
        </w:rPr>
        <w:t xml:space="preserve">, а также членского состава и частного сектора в рамках </w:t>
      </w:r>
      <w:r w:rsidRPr="002703B1">
        <w:rPr>
          <w:sz w:val="22"/>
        </w:rPr>
        <w:t>Департамента партнерств в целях цифрового развития</w:t>
      </w:r>
      <w:r w:rsidRPr="002703B1">
        <w:rPr>
          <w:rFonts w:cstheme="minorHAnsi"/>
          <w:sz w:val="22"/>
        </w:rPr>
        <w:t xml:space="preserve"> БРЭ</w:t>
      </w:r>
      <w:r w:rsidRPr="002703B1">
        <w:rPr>
          <w:rStyle w:val="FootnoteReference"/>
        </w:rPr>
        <w:footnoteReference w:id="6"/>
      </w:r>
      <w:r w:rsidRPr="002703B1">
        <w:rPr>
          <w:rFonts w:cstheme="minorHAnsi"/>
          <w:sz w:val="22"/>
        </w:rPr>
        <w:t>.</w:t>
      </w:r>
    </w:p>
    <w:p w14:paraId="08A9582C" w14:textId="0819C2D3" w:rsidR="00295C66" w:rsidRPr="002703B1" w:rsidRDefault="00F57E18" w:rsidP="000E1722">
      <w:pPr>
        <w:spacing w:after="120"/>
        <w:rPr>
          <w:rFonts w:cstheme="minorHAnsi"/>
        </w:rPr>
      </w:pPr>
      <w:r w:rsidRPr="002703B1">
        <w:rPr>
          <w:rFonts w:cstheme="minorHAnsi"/>
        </w:rPr>
        <w:t>В заключение следует отметить, что выделение Советом 2018 года начального капитала для реализации региональных инициатив, принятых на ВКРЭ-17, позволило привлечь 8,7 млн.</w:t>
      </w:r>
      <w:r w:rsidR="009E356B" w:rsidRPr="002703B1">
        <w:rPr>
          <w:rFonts w:cstheme="minorHAnsi"/>
        </w:rPr>
        <w:t> </w:t>
      </w:r>
      <w:r w:rsidRPr="002703B1">
        <w:rPr>
          <w:rFonts w:cstheme="minorHAnsi"/>
        </w:rPr>
        <w:t xml:space="preserve">швейцарских франков из внешних источников финансирования, что дало </w:t>
      </w:r>
      <w:r w:rsidR="00372B27" w:rsidRPr="002703B1">
        <w:rPr>
          <w:rFonts w:cstheme="minorHAnsi"/>
        </w:rPr>
        <w:t xml:space="preserve">БРЭ </w:t>
      </w:r>
      <w:r w:rsidRPr="002703B1">
        <w:rPr>
          <w:rFonts w:cstheme="minorHAnsi"/>
        </w:rPr>
        <w:t>возможность осуществить совместное финансирование 37 результативных проектов</w:t>
      </w:r>
      <w:r w:rsidR="00791C64" w:rsidRPr="002703B1">
        <w:rPr>
          <w:rFonts w:cstheme="minorHAnsi"/>
        </w:rPr>
        <w:t xml:space="preserve"> на</w:t>
      </w:r>
      <w:r w:rsidRPr="002703B1">
        <w:rPr>
          <w:rFonts w:cstheme="minorHAnsi"/>
        </w:rPr>
        <w:t xml:space="preserve"> общ</w:t>
      </w:r>
      <w:r w:rsidR="00791C64" w:rsidRPr="002703B1">
        <w:rPr>
          <w:rFonts w:cstheme="minorHAnsi"/>
        </w:rPr>
        <w:t>ую</w:t>
      </w:r>
      <w:r w:rsidRPr="002703B1">
        <w:rPr>
          <w:rFonts w:cstheme="minorHAnsi"/>
        </w:rPr>
        <w:t xml:space="preserve"> сумм</w:t>
      </w:r>
      <w:r w:rsidR="00791C64" w:rsidRPr="002703B1">
        <w:rPr>
          <w:rFonts w:cstheme="minorHAnsi"/>
        </w:rPr>
        <w:t>у</w:t>
      </w:r>
      <w:r w:rsidRPr="002703B1">
        <w:rPr>
          <w:rFonts w:cstheme="minorHAnsi"/>
        </w:rPr>
        <w:t xml:space="preserve"> 13,5 млн.</w:t>
      </w:r>
      <w:r w:rsidR="009E356B" w:rsidRPr="002703B1">
        <w:rPr>
          <w:rFonts w:cstheme="minorHAnsi"/>
        </w:rPr>
        <w:t> </w:t>
      </w:r>
      <w:r w:rsidRPr="002703B1">
        <w:rPr>
          <w:rFonts w:cstheme="minorHAnsi"/>
        </w:rPr>
        <w:t>швейцарских франков.</w:t>
      </w:r>
    </w:p>
    <w:p w14:paraId="63A84AA7" w14:textId="79939AEF" w:rsidR="00295C66" w:rsidRPr="002703B1" w:rsidRDefault="00F57E18" w:rsidP="000E1722">
      <w:pPr>
        <w:spacing w:after="120"/>
        <w:rPr>
          <w:rFonts w:cstheme="minorHAnsi"/>
        </w:rPr>
      </w:pPr>
      <w:r w:rsidRPr="002703B1">
        <w:rPr>
          <w:rFonts w:cstheme="minorHAnsi"/>
        </w:rPr>
        <w:t>Успешное использование средств, выделенных Советом, доказывает важность для МСЭ иметь доступ к дополнительным источникам финансирования, которые могут быть использованы для привлечения средств партнеров и доноров в поддержку Государств – Членов МСЭ.</w:t>
      </w:r>
    </w:p>
    <w:p w14:paraId="4A44CB20" w14:textId="211AD90C" w:rsidR="00295C66" w:rsidRPr="002703B1" w:rsidRDefault="00F57E18" w:rsidP="000E1722">
      <w:pPr>
        <w:spacing w:after="120"/>
      </w:pPr>
      <w:r w:rsidRPr="002703B1">
        <w:rPr>
          <w:rFonts w:cstheme="minorHAnsi"/>
        </w:rPr>
        <w:t xml:space="preserve">КГРЭ предлагается поддержать выделение новых начальных средств для реализации региональных инициатив, принятых на ВКРЭ-22, аналогично </w:t>
      </w:r>
      <w:r w:rsidR="00791C64" w:rsidRPr="002703B1">
        <w:rPr>
          <w:rFonts w:cstheme="minorHAnsi"/>
        </w:rPr>
        <w:t>выделению средств, которое осуществил</w:t>
      </w:r>
      <w:r w:rsidRPr="002703B1">
        <w:rPr>
          <w:rFonts w:cstheme="minorHAnsi"/>
        </w:rPr>
        <w:t xml:space="preserve"> Совет 2018 года, </w:t>
      </w:r>
      <w:r w:rsidR="00791C64" w:rsidRPr="002703B1">
        <w:rPr>
          <w:rFonts w:cstheme="minorHAnsi"/>
        </w:rPr>
        <w:t>с тем чтобы</w:t>
      </w:r>
      <w:r w:rsidRPr="002703B1">
        <w:rPr>
          <w:rFonts w:cstheme="minorHAnsi"/>
        </w:rPr>
        <w:t xml:space="preserve"> финансирова</w:t>
      </w:r>
      <w:r w:rsidR="00791C64" w:rsidRPr="002703B1">
        <w:rPr>
          <w:rFonts w:cstheme="minorHAnsi"/>
        </w:rPr>
        <w:t>ть</w:t>
      </w:r>
      <w:r w:rsidRPr="002703B1">
        <w:rPr>
          <w:rFonts w:cstheme="minorHAnsi"/>
        </w:rPr>
        <w:t xml:space="preserve"> региональны</w:t>
      </w:r>
      <w:r w:rsidR="00791C64" w:rsidRPr="002703B1">
        <w:rPr>
          <w:rFonts w:cstheme="minorHAnsi"/>
        </w:rPr>
        <w:t>е</w:t>
      </w:r>
      <w:r w:rsidRPr="002703B1">
        <w:rPr>
          <w:rFonts w:cstheme="minorHAnsi"/>
        </w:rPr>
        <w:t xml:space="preserve"> инициатив</w:t>
      </w:r>
      <w:r w:rsidR="00791C64" w:rsidRPr="002703B1">
        <w:rPr>
          <w:rFonts w:cstheme="minorHAnsi"/>
        </w:rPr>
        <w:t>ы</w:t>
      </w:r>
      <w:r w:rsidRPr="002703B1">
        <w:rPr>
          <w:rFonts w:cstheme="minorHAnsi"/>
        </w:rPr>
        <w:t>, приняты</w:t>
      </w:r>
      <w:r w:rsidR="00791C64" w:rsidRPr="002703B1">
        <w:rPr>
          <w:rFonts w:cstheme="minorHAnsi"/>
        </w:rPr>
        <w:t>е</w:t>
      </w:r>
      <w:r w:rsidRPr="002703B1">
        <w:rPr>
          <w:rFonts w:cstheme="minorHAnsi"/>
        </w:rPr>
        <w:t xml:space="preserve"> ВКРЭ-22 на 2023</w:t>
      </w:r>
      <w:r w:rsidR="009E356B" w:rsidRPr="002703B1">
        <w:rPr>
          <w:rFonts w:cstheme="minorHAnsi"/>
        </w:rPr>
        <w:t>−</w:t>
      </w:r>
      <w:r w:rsidRPr="002703B1">
        <w:rPr>
          <w:rFonts w:cstheme="minorHAnsi"/>
        </w:rPr>
        <w:t>2027</w:t>
      </w:r>
      <w:r w:rsidR="00791C64" w:rsidRPr="002703B1">
        <w:rPr>
          <w:rFonts w:cstheme="minorHAnsi"/>
        </w:rPr>
        <w:t> </w:t>
      </w:r>
      <w:r w:rsidRPr="002703B1">
        <w:rPr>
          <w:rFonts w:cstheme="minorHAnsi"/>
        </w:rPr>
        <w:t xml:space="preserve">годы, </w:t>
      </w:r>
      <w:r w:rsidR="00791C64" w:rsidRPr="002703B1">
        <w:rPr>
          <w:rFonts w:cstheme="minorHAnsi"/>
        </w:rPr>
        <w:t xml:space="preserve">и </w:t>
      </w:r>
      <w:r w:rsidRPr="002703B1">
        <w:rPr>
          <w:rFonts w:cstheme="minorHAnsi"/>
        </w:rPr>
        <w:t>содейств</w:t>
      </w:r>
      <w:r w:rsidR="00791C64" w:rsidRPr="002703B1">
        <w:rPr>
          <w:rFonts w:cstheme="minorHAnsi"/>
        </w:rPr>
        <w:t>овать</w:t>
      </w:r>
      <w:r w:rsidRPr="002703B1">
        <w:rPr>
          <w:rFonts w:cstheme="minorHAnsi"/>
        </w:rPr>
        <w:t xml:space="preserve"> реализации </w:t>
      </w:r>
      <w:r w:rsidR="00791C64" w:rsidRPr="002703B1">
        <w:rPr>
          <w:rFonts w:cstheme="minorHAnsi"/>
        </w:rPr>
        <w:t>соответствующих</w:t>
      </w:r>
      <w:r w:rsidRPr="002703B1">
        <w:rPr>
          <w:rFonts w:cstheme="minorHAnsi"/>
        </w:rPr>
        <w:t xml:space="preserve"> проектов в рамках каждой региональной инициативы во всех регионах.</w:t>
      </w:r>
    </w:p>
    <w:p w14:paraId="58576486" w14:textId="1D86BED4" w:rsidR="00F105F5" w:rsidRPr="002703B1" w:rsidRDefault="0091458C" w:rsidP="000E172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703B1">
        <w:t>_______________</w:t>
      </w:r>
    </w:p>
    <w:sectPr w:rsidR="00F105F5" w:rsidRPr="002703B1" w:rsidSect="004C1B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18D4" w14:textId="77777777" w:rsidR="008F572A" w:rsidRDefault="008F572A" w:rsidP="00E54FD2">
      <w:pPr>
        <w:spacing w:before="0"/>
      </w:pPr>
      <w:r>
        <w:separator/>
      </w:r>
    </w:p>
  </w:endnote>
  <w:endnote w:type="continuationSeparator" w:id="0">
    <w:p w14:paraId="66628910" w14:textId="77777777" w:rsidR="008F572A" w:rsidRDefault="008F572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C766" w14:textId="77777777" w:rsidR="00CC37E6" w:rsidRDefault="00CC3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8C32F" w14:textId="2EA51533" w:rsidR="004D0E96" w:rsidRPr="00EF3F5E" w:rsidRDefault="00EF3F5E" w:rsidP="00F320E9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P:\RUS\ITU-D\CONF-D\TDAG23\TDAG23-30\000\022R.docx</w:t>
    </w:r>
    <w:r>
      <w:fldChar w:fldCharType="end"/>
    </w:r>
    <w:r w:rsidRPr="00A059BA">
      <w:rPr>
        <w:lang w:val="fr-CH"/>
      </w:rPr>
      <w:t xml:space="preserve"> (</w:t>
    </w:r>
    <w:r w:rsidR="00702E30">
      <w:t>520119</w:t>
    </w:r>
    <w:r w:rsidRPr="00A059B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CC37E6" w:rsidRPr="001326A4" w14:paraId="6D66572B" w14:textId="77777777" w:rsidTr="00CC37E6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77777777" w:rsidR="00CC37E6" w:rsidRPr="004726D2" w:rsidRDefault="00CC37E6" w:rsidP="00CC37E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CC37E6" w:rsidRPr="004726D2" w:rsidRDefault="00CC37E6" w:rsidP="00CC37E6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570061E6" w14:textId="405B0795" w:rsidR="00CC37E6" w:rsidRDefault="00CC37E6" w:rsidP="00CC37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bookmarkStart w:id="29" w:name="_GoBack"/>
          <w:bookmarkEnd w:id="29"/>
          <w:r w:rsidRPr="00FC6E99">
            <w:rPr>
              <w:sz w:val="18"/>
              <w:szCs w:val="18"/>
              <w:lang w:val="en-GB"/>
            </w:rPr>
            <w:t>M</w:t>
          </w:r>
          <w:r>
            <w:rPr>
              <w:sz w:val="18"/>
              <w:szCs w:val="18"/>
              <w:lang w:val="en-GB"/>
            </w:rPr>
            <w:t>r</w:t>
          </w:r>
          <w:r w:rsidRPr="00FC6E99">
            <w:rPr>
              <w:sz w:val="18"/>
              <w:szCs w:val="18"/>
              <w:lang w:val="en-GB"/>
            </w:rPr>
            <w:t xml:space="preserve"> Jose Maria Diaz Batanero, Head, Project Support Division, Telecommunications Developmen</w:t>
          </w:r>
          <w:r>
            <w:rPr>
              <w:sz w:val="18"/>
              <w:szCs w:val="18"/>
              <w:lang w:val="en-GB"/>
            </w:rPr>
            <w:t>t Bureau</w:t>
          </w:r>
        </w:p>
      </w:tc>
      <w:bookmarkStart w:id="30" w:name="OrgName"/>
      <w:bookmarkEnd w:id="30"/>
    </w:tr>
    <w:tr w:rsidR="00CC37E6" w:rsidRPr="001326A4" w14:paraId="45696956" w14:textId="77777777" w:rsidTr="00CC37E6">
      <w:tc>
        <w:tcPr>
          <w:tcW w:w="1418" w:type="dxa"/>
          <w:shd w:val="clear" w:color="auto" w:fill="auto"/>
        </w:tcPr>
        <w:p w14:paraId="0A2B0556" w14:textId="77777777" w:rsidR="00CC37E6" w:rsidRPr="004726D2" w:rsidRDefault="00CC37E6" w:rsidP="00CC37E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CC37E6" w:rsidRPr="004726D2" w:rsidRDefault="00CC37E6" w:rsidP="00CC37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7A2408DD" w14:textId="7F3EB31F" w:rsidR="00CC37E6" w:rsidRDefault="00CC37E6" w:rsidP="00CC37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52F8">
            <w:rPr>
              <w:sz w:val="18"/>
              <w:szCs w:val="18"/>
            </w:rPr>
            <w:t>+41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730</w:t>
          </w:r>
          <w:r>
            <w:rPr>
              <w:sz w:val="18"/>
              <w:szCs w:val="18"/>
            </w:rPr>
            <w:t xml:space="preserve"> </w:t>
          </w:r>
          <w:r w:rsidRPr="003B52F8">
            <w:rPr>
              <w:sz w:val="18"/>
              <w:szCs w:val="18"/>
            </w:rPr>
            <w:t>5495</w:t>
          </w:r>
        </w:p>
      </w:tc>
      <w:bookmarkStart w:id="31" w:name="PhoneNo"/>
      <w:bookmarkEnd w:id="31"/>
    </w:tr>
    <w:tr w:rsidR="00CC37E6" w:rsidRPr="00CD7AC0" w14:paraId="55E56B81" w14:textId="77777777" w:rsidTr="00CC37E6">
      <w:tc>
        <w:tcPr>
          <w:tcW w:w="1418" w:type="dxa"/>
          <w:shd w:val="clear" w:color="auto" w:fill="auto"/>
        </w:tcPr>
        <w:p w14:paraId="77FADB42" w14:textId="77777777" w:rsidR="00CC37E6" w:rsidRPr="004726D2" w:rsidRDefault="00CC37E6" w:rsidP="00CC37E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CC37E6" w:rsidRPr="004726D2" w:rsidRDefault="00CC37E6" w:rsidP="00CC37E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4C7B1017" w14:textId="236A9DDB" w:rsidR="00CC37E6" w:rsidRDefault="00CC37E6" w:rsidP="00CC37E6">
          <w:pPr>
            <w:pStyle w:val="FirstFooter"/>
            <w:tabs>
              <w:tab w:val="left" w:pos="2302"/>
            </w:tabs>
            <w:spacing w:before="40"/>
          </w:pPr>
          <w:hyperlink r:id="rId1" w:history="1">
            <w:r w:rsidRPr="001C3A8B">
              <w:rPr>
                <w:rStyle w:val="Hyperlink"/>
                <w:sz w:val="18"/>
              </w:rPr>
              <w:t>jose.batanero@itu.int</w:t>
            </w:r>
          </w:hyperlink>
          <w:r w:rsidRPr="001C3A8B">
            <w:rPr>
              <w:sz w:val="18"/>
            </w:rPr>
            <w:t xml:space="preserve"> </w:t>
          </w:r>
        </w:p>
      </w:tc>
      <w:bookmarkStart w:id="32" w:name="Email"/>
      <w:bookmarkEnd w:id="32"/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CC37E6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8727A" w14:textId="77777777" w:rsidR="008F572A" w:rsidRDefault="008F572A" w:rsidP="00E54FD2">
      <w:pPr>
        <w:spacing w:before="0"/>
      </w:pPr>
      <w:r>
        <w:separator/>
      </w:r>
    </w:p>
  </w:footnote>
  <w:footnote w:type="continuationSeparator" w:id="0">
    <w:p w14:paraId="67A39232" w14:textId="77777777" w:rsidR="008F572A" w:rsidRDefault="008F572A" w:rsidP="00E54FD2">
      <w:pPr>
        <w:spacing w:before="0"/>
      </w:pPr>
      <w:r>
        <w:continuationSeparator/>
      </w:r>
    </w:p>
  </w:footnote>
  <w:footnote w:id="1">
    <w:p w14:paraId="241E44ED" w14:textId="77777777" w:rsidR="009E356B" w:rsidRPr="001B48BA" w:rsidRDefault="009E356B" w:rsidP="004C1B3A">
      <w:pPr>
        <w:pStyle w:val="FootnoteText"/>
        <w:tabs>
          <w:tab w:val="clear" w:pos="256"/>
        </w:tabs>
        <w:rPr>
          <w:szCs w:val="20"/>
        </w:rPr>
      </w:pPr>
      <w:r w:rsidRPr="009E356B">
        <w:rPr>
          <w:rStyle w:val="FootnoteReference"/>
        </w:rPr>
        <w:footnoteRef/>
      </w:r>
      <w:r w:rsidRPr="001B48BA">
        <w:rPr>
          <w:szCs w:val="20"/>
          <w:shd w:val="clear" w:color="auto" w:fill="FFFFFF" w:themeFill="background1"/>
        </w:rPr>
        <w:tab/>
      </w:r>
      <w:r w:rsidRPr="004C1B3A">
        <w:t>Обзор</w:t>
      </w:r>
      <w:r w:rsidRPr="001B48BA">
        <w:rPr>
          <w:szCs w:val="20"/>
          <w:shd w:val="clear" w:color="auto" w:fill="FFFFFF" w:themeFill="background1"/>
        </w:rPr>
        <w:t xml:space="preserve"> портфеля проектов МСЭ </w:t>
      </w:r>
      <w:r>
        <w:rPr>
          <w:szCs w:val="20"/>
          <w:shd w:val="clear" w:color="auto" w:fill="FFFFFF" w:themeFill="background1"/>
        </w:rPr>
        <w:t>доступен</w:t>
      </w:r>
      <w:r w:rsidRPr="001B48BA">
        <w:rPr>
          <w:szCs w:val="20"/>
          <w:shd w:val="clear" w:color="auto" w:fill="FFFFFF" w:themeFill="background1"/>
        </w:rPr>
        <w:t xml:space="preserve"> по адресу: </w:t>
      </w:r>
      <w:hyperlink r:id="rId1" w:history="1"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www</w:t>
        </w:r>
        <w:r w:rsidRPr="001B48BA">
          <w:rPr>
            <w:rStyle w:val="Hyperlink"/>
            <w:szCs w:val="20"/>
            <w:shd w:val="clear" w:color="auto" w:fill="FFFFFF" w:themeFill="background1"/>
          </w:rPr>
          <w:t>.</w:t>
        </w:r>
        <w:proofErr w:type="spellStart"/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itu</w:t>
        </w:r>
        <w:proofErr w:type="spellEnd"/>
        <w:r w:rsidRPr="001B48BA">
          <w:rPr>
            <w:rStyle w:val="Hyperlink"/>
            <w:szCs w:val="20"/>
            <w:shd w:val="clear" w:color="auto" w:fill="FFFFFF" w:themeFill="background1"/>
          </w:rPr>
          <w:t>.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int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  <w:proofErr w:type="spellStart"/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en</w:t>
        </w:r>
        <w:proofErr w:type="spellEnd"/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ITU</w:t>
        </w:r>
        <w:r w:rsidRPr="001B48BA">
          <w:rPr>
            <w:rStyle w:val="Hyperlink"/>
            <w:szCs w:val="20"/>
            <w:shd w:val="clear" w:color="auto" w:fill="FFFFFF" w:themeFill="background1"/>
          </w:rPr>
          <w:t>-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D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  <w:r w:rsidRPr="001B48BA">
          <w:rPr>
            <w:rStyle w:val="Hyperlink"/>
            <w:szCs w:val="20"/>
            <w:shd w:val="clear" w:color="auto" w:fill="FFFFFF" w:themeFill="background1"/>
            <w:lang w:val="en-GB"/>
          </w:rPr>
          <w:t>Projects</w:t>
        </w:r>
        <w:r w:rsidRPr="001B48BA">
          <w:rPr>
            <w:rStyle w:val="Hyperlink"/>
            <w:szCs w:val="20"/>
            <w:shd w:val="clear" w:color="auto" w:fill="FFFFFF" w:themeFill="background1"/>
          </w:rPr>
          <w:t>/</w:t>
        </w:r>
      </w:hyperlink>
      <w:r w:rsidRPr="001B48BA">
        <w:rPr>
          <w:rStyle w:val="Hyperlink"/>
          <w:szCs w:val="20"/>
          <w:u w:val="none"/>
        </w:rPr>
        <w:t>.</w:t>
      </w:r>
    </w:p>
  </w:footnote>
  <w:footnote w:id="2">
    <w:p w14:paraId="28850451" w14:textId="7AF94B2B" w:rsidR="009E356B" w:rsidRPr="004C1B3A" w:rsidRDefault="009E356B" w:rsidP="004C1B3A">
      <w:pPr>
        <w:pStyle w:val="FootnoteText"/>
        <w:tabs>
          <w:tab w:val="clear" w:pos="256"/>
        </w:tabs>
      </w:pPr>
      <w:r w:rsidRPr="009E356B">
        <w:rPr>
          <w:rStyle w:val="FootnoteReference"/>
        </w:rPr>
        <w:footnoteRef/>
      </w:r>
      <w:r w:rsidRPr="004C1B3A">
        <w:rPr>
          <w:i/>
          <w:iCs/>
        </w:rPr>
        <w:tab/>
      </w:r>
      <w:r w:rsidR="004C1B3A" w:rsidRPr="004C1B3A">
        <w:t>Цифры, представленные в отчете, соответствуют финансовому балансу на момент закрытия счетов в 2022 году (баланс на 31 декабря 2022 г</w:t>
      </w:r>
      <w:r w:rsidR="004C1B3A">
        <w:t>.</w:t>
      </w:r>
      <w:r w:rsidR="004C1B3A" w:rsidRPr="004C1B3A">
        <w:t>).</w:t>
      </w:r>
    </w:p>
  </w:footnote>
  <w:footnote w:id="3">
    <w:p w14:paraId="10EF89C9" w14:textId="028996DD" w:rsidR="002B2F7A" w:rsidRPr="009E356B" w:rsidRDefault="002B2F7A" w:rsidP="004C1B3A">
      <w:pPr>
        <w:pStyle w:val="FootnoteText"/>
        <w:tabs>
          <w:tab w:val="clear" w:pos="256"/>
        </w:tabs>
        <w:rPr>
          <w:szCs w:val="20"/>
        </w:rPr>
      </w:pPr>
      <w:r w:rsidRPr="009E356B">
        <w:rPr>
          <w:rStyle w:val="FootnoteReference"/>
        </w:rPr>
        <w:footnoteRef/>
      </w:r>
      <w:r w:rsidR="007E4BE8">
        <w:rPr>
          <w:i/>
          <w:iCs/>
          <w:szCs w:val="20"/>
        </w:rPr>
        <w:tab/>
      </w:r>
      <w:r w:rsidR="007E4BE8" w:rsidRPr="004C1B3A">
        <w:t>Дополнительная</w:t>
      </w:r>
      <w:r w:rsidR="007E4BE8" w:rsidRPr="009E356B">
        <w:rPr>
          <w:szCs w:val="20"/>
        </w:rPr>
        <w:t xml:space="preserve"> информация о ФРИКТ содержится в Документе </w:t>
      </w:r>
      <w:r w:rsidRPr="009E356B">
        <w:rPr>
          <w:szCs w:val="20"/>
          <w:lang w:val="en-GB"/>
        </w:rPr>
        <w:t>C</w:t>
      </w:r>
      <w:r w:rsidRPr="009E356B">
        <w:rPr>
          <w:szCs w:val="20"/>
        </w:rPr>
        <w:t xml:space="preserve">22/034, </w:t>
      </w:r>
      <w:r w:rsidR="007E4BE8" w:rsidRPr="009E356B">
        <w:rPr>
          <w:szCs w:val="20"/>
        </w:rPr>
        <w:t>который доступен по адресу:</w:t>
      </w:r>
      <w:r w:rsidRPr="009E356B">
        <w:rPr>
          <w:szCs w:val="20"/>
        </w:rPr>
        <w:t xml:space="preserve"> </w:t>
      </w:r>
      <w:hyperlink r:id="rId2" w:history="1">
        <w:r w:rsidRPr="009E356B">
          <w:rPr>
            <w:rStyle w:val="Hyperlink"/>
            <w:szCs w:val="20"/>
            <w:lang w:val="en-GB"/>
          </w:rPr>
          <w:t>https</w:t>
        </w:r>
        <w:r w:rsidRPr="009E356B">
          <w:rPr>
            <w:rStyle w:val="Hyperlink"/>
            <w:szCs w:val="20"/>
          </w:rPr>
          <w:t>://</w:t>
        </w:r>
        <w:r w:rsidRPr="009E356B">
          <w:rPr>
            <w:rStyle w:val="Hyperlink"/>
            <w:szCs w:val="20"/>
            <w:lang w:val="en-GB"/>
          </w:rPr>
          <w:t>www</w:t>
        </w:r>
        <w:r w:rsidRPr="009E356B">
          <w:rPr>
            <w:rStyle w:val="Hyperlink"/>
            <w:szCs w:val="20"/>
          </w:rPr>
          <w:t>.</w:t>
        </w:r>
        <w:proofErr w:type="spellStart"/>
        <w:r w:rsidRPr="009E356B">
          <w:rPr>
            <w:rStyle w:val="Hyperlink"/>
            <w:szCs w:val="20"/>
            <w:lang w:val="en-GB"/>
          </w:rPr>
          <w:t>itu</w:t>
        </w:r>
        <w:proofErr w:type="spellEnd"/>
        <w:r w:rsidRPr="009E356B">
          <w:rPr>
            <w:rStyle w:val="Hyperlink"/>
            <w:szCs w:val="20"/>
          </w:rPr>
          <w:t>.</w:t>
        </w:r>
        <w:r w:rsidRPr="009E356B">
          <w:rPr>
            <w:rStyle w:val="Hyperlink"/>
            <w:szCs w:val="20"/>
            <w:lang w:val="en-GB"/>
          </w:rPr>
          <w:t>int</w:t>
        </w:r>
        <w:r w:rsidRPr="009E356B">
          <w:rPr>
            <w:rStyle w:val="Hyperlink"/>
            <w:szCs w:val="20"/>
          </w:rPr>
          <w:t>/</w:t>
        </w:r>
        <w:r w:rsidRPr="009E356B">
          <w:rPr>
            <w:rStyle w:val="Hyperlink"/>
            <w:szCs w:val="20"/>
            <w:lang w:val="en-GB"/>
          </w:rPr>
          <w:t>md</w:t>
        </w:r>
        <w:r w:rsidRPr="009E356B">
          <w:rPr>
            <w:rStyle w:val="Hyperlink"/>
            <w:szCs w:val="20"/>
          </w:rPr>
          <w:t>/</w:t>
        </w:r>
        <w:r w:rsidRPr="009E356B">
          <w:rPr>
            <w:rStyle w:val="Hyperlink"/>
            <w:szCs w:val="20"/>
            <w:lang w:val="en-GB"/>
          </w:rPr>
          <w:t>S</w:t>
        </w:r>
        <w:r w:rsidRPr="009E356B">
          <w:rPr>
            <w:rStyle w:val="Hyperlink"/>
            <w:szCs w:val="20"/>
          </w:rPr>
          <w:t>22-</w:t>
        </w:r>
        <w:r w:rsidRPr="009E356B">
          <w:rPr>
            <w:rStyle w:val="Hyperlink"/>
            <w:szCs w:val="20"/>
            <w:lang w:val="en-GB"/>
          </w:rPr>
          <w:t>CL</w:t>
        </w:r>
        <w:r w:rsidRPr="009E356B">
          <w:rPr>
            <w:rStyle w:val="Hyperlink"/>
            <w:szCs w:val="20"/>
          </w:rPr>
          <w:t>-</w:t>
        </w:r>
        <w:r w:rsidRPr="009E356B">
          <w:rPr>
            <w:rStyle w:val="Hyperlink"/>
            <w:szCs w:val="20"/>
            <w:lang w:val="en-GB"/>
          </w:rPr>
          <w:t>C</w:t>
        </w:r>
        <w:r w:rsidRPr="009E356B">
          <w:rPr>
            <w:rStyle w:val="Hyperlink"/>
            <w:szCs w:val="20"/>
          </w:rPr>
          <w:t>-0034/</w:t>
        </w:r>
        <w:proofErr w:type="spellStart"/>
        <w:r w:rsidRPr="009E356B">
          <w:rPr>
            <w:rStyle w:val="Hyperlink"/>
            <w:szCs w:val="20"/>
            <w:lang w:val="en-GB"/>
          </w:rPr>
          <w:t>en</w:t>
        </w:r>
        <w:proofErr w:type="spellEnd"/>
      </w:hyperlink>
      <w:r w:rsidR="009E356B" w:rsidRPr="009E356B">
        <w:rPr>
          <w:rFonts w:cstheme="minorHAnsi"/>
          <w:szCs w:val="20"/>
        </w:rPr>
        <w:t>.</w:t>
      </w:r>
    </w:p>
  </w:footnote>
  <w:footnote w:id="4">
    <w:p w14:paraId="5017B3C3" w14:textId="4D7ED20B" w:rsidR="002A264D" w:rsidRPr="009E356B" w:rsidRDefault="002A264D" w:rsidP="004C1B3A">
      <w:pPr>
        <w:pStyle w:val="FootnoteText"/>
        <w:tabs>
          <w:tab w:val="clear" w:pos="256"/>
        </w:tabs>
        <w:rPr>
          <w:rFonts w:cstheme="minorHAnsi"/>
          <w:szCs w:val="20"/>
        </w:rPr>
      </w:pPr>
      <w:r w:rsidRPr="009E356B">
        <w:rPr>
          <w:rStyle w:val="FootnoteReference"/>
        </w:rPr>
        <w:footnoteRef/>
      </w:r>
      <w:r w:rsidRPr="009E356B">
        <w:rPr>
          <w:rFonts w:cstheme="minorHAnsi"/>
          <w:szCs w:val="20"/>
        </w:rPr>
        <w:tab/>
      </w:r>
      <w:r w:rsidRPr="004C1B3A">
        <w:t>На</w:t>
      </w:r>
      <w:r w:rsidRPr="009E356B">
        <w:rPr>
          <w:rFonts w:cstheme="minorHAnsi"/>
          <w:szCs w:val="20"/>
        </w:rPr>
        <w:t xml:space="preserve"> сессии Совета МСЭ 2018 года было выделено 5 млн. швейцарских франков на разработку проектов, связанных с осуществлением региональных инициатив ВКРЭ-17.</w:t>
      </w:r>
    </w:p>
  </w:footnote>
  <w:footnote w:id="5">
    <w:p w14:paraId="0CCB1D0C" w14:textId="215BA543" w:rsidR="008540F8" w:rsidRPr="004C1B3A" w:rsidRDefault="008540F8" w:rsidP="004C1B3A">
      <w:pPr>
        <w:pStyle w:val="FootnoteText"/>
        <w:tabs>
          <w:tab w:val="clear" w:pos="256"/>
        </w:tabs>
        <w:rPr>
          <w:szCs w:val="20"/>
        </w:rPr>
      </w:pPr>
      <w:r w:rsidRPr="009E356B">
        <w:rPr>
          <w:rStyle w:val="FootnoteReference"/>
        </w:rPr>
        <w:footnoteRef/>
      </w:r>
      <w:r w:rsidRPr="007E4BE8">
        <w:rPr>
          <w:szCs w:val="20"/>
        </w:rPr>
        <w:tab/>
      </w:r>
      <w:r w:rsidRPr="009E356B">
        <w:rPr>
          <w:szCs w:val="20"/>
        </w:rPr>
        <w:t xml:space="preserve">Дополнительная информация об использовании средств, выделенных по решению Совета на поддержку </w:t>
      </w:r>
      <w:r w:rsidRPr="004C1B3A">
        <w:t>региональных</w:t>
      </w:r>
      <w:r w:rsidRPr="009E356B">
        <w:rPr>
          <w:szCs w:val="20"/>
        </w:rPr>
        <w:t xml:space="preserve"> инициатив ВКРЭ-17, содержится в Документе</w:t>
      </w:r>
      <w:r w:rsidRPr="009E356B">
        <w:rPr>
          <w:rFonts w:cstheme="minorHAnsi"/>
          <w:szCs w:val="20"/>
        </w:rPr>
        <w:t> </w:t>
      </w:r>
      <w:r w:rsidRPr="009E356B">
        <w:rPr>
          <w:rFonts w:cstheme="minorHAnsi"/>
          <w:szCs w:val="20"/>
          <w:lang w:val="en-GB"/>
        </w:rPr>
        <w:t>TDAG</w:t>
      </w:r>
      <w:r w:rsidRPr="009E356B">
        <w:rPr>
          <w:rFonts w:cstheme="minorHAnsi"/>
          <w:szCs w:val="20"/>
        </w:rPr>
        <w:t>-23/</w:t>
      </w:r>
      <w:r w:rsidRPr="009E356B">
        <w:rPr>
          <w:rFonts w:cstheme="minorHAnsi"/>
          <w:szCs w:val="20"/>
          <w:lang w:val="en-GB"/>
        </w:rPr>
        <w:t>INF</w:t>
      </w:r>
      <w:r w:rsidRPr="009E356B">
        <w:rPr>
          <w:rFonts w:cstheme="minorHAnsi"/>
          <w:szCs w:val="20"/>
        </w:rPr>
        <w:t>-3-</w:t>
      </w:r>
      <w:r w:rsidRPr="009E356B">
        <w:rPr>
          <w:rFonts w:cstheme="minorHAnsi"/>
          <w:szCs w:val="20"/>
          <w:lang w:val="en-GB"/>
        </w:rPr>
        <w:t>E</w:t>
      </w:r>
      <w:r w:rsidRPr="009E356B">
        <w:rPr>
          <w:rFonts w:cstheme="minorHAnsi"/>
          <w:szCs w:val="20"/>
        </w:rPr>
        <w:t xml:space="preserve">, который доступен по адресу: </w:t>
      </w:r>
      <w:r w:rsidRPr="009E356B">
        <w:rPr>
          <w:rFonts w:cstheme="minorHAnsi"/>
          <w:szCs w:val="20"/>
          <w:highlight w:val="yellow"/>
          <w:lang w:val="en-GB"/>
        </w:rPr>
        <w:t>LINK</w:t>
      </w:r>
      <w:r w:rsidR="004C1B3A">
        <w:rPr>
          <w:rFonts w:cstheme="minorHAnsi"/>
          <w:szCs w:val="20"/>
        </w:rPr>
        <w:t>.</w:t>
      </w:r>
    </w:p>
  </w:footnote>
  <w:footnote w:id="6">
    <w:p w14:paraId="1C764CA6" w14:textId="394486F3" w:rsidR="00295C66" w:rsidRPr="009E356B" w:rsidRDefault="00295C66" w:rsidP="004C1B3A">
      <w:pPr>
        <w:pStyle w:val="FootnoteText"/>
        <w:tabs>
          <w:tab w:val="clear" w:pos="256"/>
        </w:tabs>
      </w:pPr>
      <w:r w:rsidRPr="00C95A75">
        <w:rPr>
          <w:rStyle w:val="FootnoteReference"/>
          <w:szCs w:val="18"/>
        </w:rPr>
        <w:footnoteRef/>
      </w:r>
      <w:bookmarkStart w:id="28" w:name="lt_pId160"/>
      <w:r>
        <w:tab/>
      </w:r>
      <w:r w:rsidRPr="004C1B3A">
        <w:t>Дополнительная</w:t>
      </w:r>
      <w:r w:rsidRPr="009E356B">
        <w:rPr>
          <w:shd w:val="clear" w:color="auto" w:fill="FFFFFF" w:themeFill="background1"/>
        </w:rPr>
        <w:t xml:space="preserve"> информация о партнерствах МСЭ-</w:t>
      </w:r>
      <w:r w:rsidRPr="009E356B">
        <w:rPr>
          <w:shd w:val="clear" w:color="auto" w:fill="FFFFFF" w:themeFill="background1"/>
          <w:lang w:val="en-GB"/>
        </w:rPr>
        <w:t>D</w:t>
      </w:r>
      <w:r w:rsidRPr="009E356B">
        <w:rPr>
          <w:shd w:val="clear" w:color="auto" w:fill="FFFFFF" w:themeFill="background1"/>
        </w:rPr>
        <w:t xml:space="preserve"> и </w:t>
      </w:r>
      <w:r w:rsidR="00F44E64" w:rsidRPr="009E356B">
        <w:rPr>
          <w:shd w:val="clear" w:color="auto" w:fill="FFFFFF" w:themeFill="background1"/>
        </w:rPr>
        <w:t>мобилизации</w:t>
      </w:r>
      <w:r w:rsidRPr="009E356B">
        <w:rPr>
          <w:shd w:val="clear" w:color="auto" w:fill="FFFFFF" w:themeFill="background1"/>
        </w:rPr>
        <w:t xml:space="preserve"> ресурсов содержится в Документах </w:t>
      </w:r>
      <w:r w:rsidR="00F44E64" w:rsidRPr="009E356B">
        <w:rPr>
          <w:rFonts w:cstheme="minorHAnsi"/>
        </w:rPr>
        <w:t xml:space="preserve">TDAG-23/4 </w:t>
      </w:r>
      <w:r w:rsidRPr="009E356B">
        <w:rPr>
          <w:shd w:val="clear" w:color="auto" w:fill="FFFFFF" w:themeFill="background1"/>
        </w:rPr>
        <w:t xml:space="preserve">и </w:t>
      </w:r>
      <w:r w:rsidRPr="009E356B">
        <w:rPr>
          <w:shd w:val="clear" w:color="auto" w:fill="FFFFFF" w:themeFill="background1"/>
          <w:lang w:val="en-GB"/>
        </w:rPr>
        <w:t>INF</w:t>
      </w:r>
      <w:r w:rsidRPr="009E356B">
        <w:rPr>
          <w:shd w:val="clear" w:color="auto" w:fill="FFFFFF" w:themeFill="background1"/>
        </w:rPr>
        <w:t>/</w:t>
      </w:r>
      <w:r w:rsidR="00F44E64" w:rsidRPr="009E356B">
        <w:rPr>
          <w:shd w:val="clear" w:color="auto" w:fill="FFFFFF" w:themeFill="background1"/>
        </w:rPr>
        <w:t>1</w:t>
      </w:r>
      <w:r w:rsidRPr="009E356B">
        <w:rPr>
          <w:shd w:val="clear" w:color="auto" w:fill="FFFFFF" w:themeFill="background1"/>
        </w:rPr>
        <w:t xml:space="preserve">, а также </w:t>
      </w:r>
      <w:r w:rsidR="00F44E64" w:rsidRPr="009E356B">
        <w:rPr>
          <w:rFonts w:cstheme="minorHAnsi"/>
        </w:rPr>
        <w:t xml:space="preserve">TDAG-23/8 </w:t>
      </w:r>
      <w:r w:rsidRPr="009E356B">
        <w:rPr>
          <w:shd w:val="clear" w:color="auto" w:fill="FFFFFF" w:themeFill="background1"/>
        </w:rPr>
        <w:t>о Членах Сектора, Ассоциированных членах и Академических организациях – Членах МСЭ-</w:t>
      </w:r>
      <w:r w:rsidRPr="009E356B">
        <w:rPr>
          <w:shd w:val="clear" w:color="auto" w:fill="FFFFFF" w:themeFill="background1"/>
          <w:lang w:val="en-GB"/>
        </w:rPr>
        <w:t>D</w:t>
      </w:r>
      <w:bookmarkEnd w:id="28"/>
      <w:r w:rsidRPr="009E356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8F59" w14:textId="77777777" w:rsidR="00CC37E6" w:rsidRDefault="00CC3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DB291" w14:textId="277EC966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702E30">
      <w:t>7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3EC8D" w14:textId="77777777" w:rsidR="00CC37E6" w:rsidRDefault="00CC3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6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788A"/>
    <w:rsid w:val="00035876"/>
    <w:rsid w:val="00080367"/>
    <w:rsid w:val="000C09B0"/>
    <w:rsid w:val="000E1722"/>
    <w:rsid w:val="00107E03"/>
    <w:rsid w:val="00110DD9"/>
    <w:rsid w:val="00111662"/>
    <w:rsid w:val="00113125"/>
    <w:rsid w:val="00134D3C"/>
    <w:rsid w:val="00135135"/>
    <w:rsid w:val="00137253"/>
    <w:rsid w:val="001425CC"/>
    <w:rsid w:val="001530FB"/>
    <w:rsid w:val="00184B89"/>
    <w:rsid w:val="00191479"/>
    <w:rsid w:val="00197305"/>
    <w:rsid w:val="001A4C4F"/>
    <w:rsid w:val="001B48BA"/>
    <w:rsid w:val="001C6DD3"/>
    <w:rsid w:val="001D6CF3"/>
    <w:rsid w:val="001E3E78"/>
    <w:rsid w:val="001E7D05"/>
    <w:rsid w:val="00202D0A"/>
    <w:rsid w:val="002219FC"/>
    <w:rsid w:val="002236F8"/>
    <w:rsid w:val="00233652"/>
    <w:rsid w:val="00233B04"/>
    <w:rsid w:val="002363C5"/>
    <w:rsid w:val="00240F57"/>
    <w:rsid w:val="002502FE"/>
    <w:rsid w:val="00251664"/>
    <w:rsid w:val="00257C2C"/>
    <w:rsid w:val="0026477D"/>
    <w:rsid w:val="002703B1"/>
    <w:rsid w:val="00270876"/>
    <w:rsid w:val="002717CC"/>
    <w:rsid w:val="002931FA"/>
    <w:rsid w:val="00295C66"/>
    <w:rsid w:val="002A264D"/>
    <w:rsid w:val="002A6F8B"/>
    <w:rsid w:val="002B2F7A"/>
    <w:rsid w:val="002D48F4"/>
    <w:rsid w:val="00316454"/>
    <w:rsid w:val="0032341B"/>
    <w:rsid w:val="00366978"/>
    <w:rsid w:val="00372B27"/>
    <w:rsid w:val="00380B15"/>
    <w:rsid w:val="0038337C"/>
    <w:rsid w:val="003A1E5A"/>
    <w:rsid w:val="003A294B"/>
    <w:rsid w:val="003C01D0"/>
    <w:rsid w:val="003C6E83"/>
    <w:rsid w:val="003E1E63"/>
    <w:rsid w:val="003E6E87"/>
    <w:rsid w:val="0040328D"/>
    <w:rsid w:val="00413631"/>
    <w:rsid w:val="004143D5"/>
    <w:rsid w:val="00422053"/>
    <w:rsid w:val="00443649"/>
    <w:rsid w:val="00445B73"/>
    <w:rsid w:val="004713B8"/>
    <w:rsid w:val="00480D95"/>
    <w:rsid w:val="00492670"/>
    <w:rsid w:val="004948F5"/>
    <w:rsid w:val="004C1B3A"/>
    <w:rsid w:val="004C3872"/>
    <w:rsid w:val="004D0E96"/>
    <w:rsid w:val="004E4490"/>
    <w:rsid w:val="004F73EF"/>
    <w:rsid w:val="005256B7"/>
    <w:rsid w:val="00525DEF"/>
    <w:rsid w:val="0056204A"/>
    <w:rsid w:val="0057290C"/>
    <w:rsid w:val="005742D0"/>
    <w:rsid w:val="005773D4"/>
    <w:rsid w:val="005903C9"/>
    <w:rsid w:val="005B75A9"/>
    <w:rsid w:val="005C0551"/>
    <w:rsid w:val="005C357E"/>
    <w:rsid w:val="005D4DF3"/>
    <w:rsid w:val="005E006A"/>
    <w:rsid w:val="005F5186"/>
    <w:rsid w:val="00631202"/>
    <w:rsid w:val="006333B0"/>
    <w:rsid w:val="0064160C"/>
    <w:rsid w:val="00651BAB"/>
    <w:rsid w:val="00652B6D"/>
    <w:rsid w:val="00655923"/>
    <w:rsid w:val="00667371"/>
    <w:rsid w:val="00694764"/>
    <w:rsid w:val="006F5E91"/>
    <w:rsid w:val="00701E31"/>
    <w:rsid w:val="00702E30"/>
    <w:rsid w:val="0072623A"/>
    <w:rsid w:val="00786988"/>
    <w:rsid w:val="00791C64"/>
    <w:rsid w:val="007C7C48"/>
    <w:rsid w:val="007E4BE8"/>
    <w:rsid w:val="007E6B3A"/>
    <w:rsid w:val="007F780F"/>
    <w:rsid w:val="008112E9"/>
    <w:rsid w:val="00853733"/>
    <w:rsid w:val="008540F8"/>
    <w:rsid w:val="00875722"/>
    <w:rsid w:val="008777AD"/>
    <w:rsid w:val="00886D5C"/>
    <w:rsid w:val="0089092F"/>
    <w:rsid w:val="008A5662"/>
    <w:rsid w:val="008C576E"/>
    <w:rsid w:val="008F0988"/>
    <w:rsid w:val="008F572A"/>
    <w:rsid w:val="008F7292"/>
    <w:rsid w:val="00900AD0"/>
    <w:rsid w:val="009135B4"/>
    <w:rsid w:val="0091458C"/>
    <w:rsid w:val="00916B10"/>
    <w:rsid w:val="00933E0E"/>
    <w:rsid w:val="009549E6"/>
    <w:rsid w:val="00965DE3"/>
    <w:rsid w:val="00982196"/>
    <w:rsid w:val="00991454"/>
    <w:rsid w:val="009C245D"/>
    <w:rsid w:val="009C5B8E"/>
    <w:rsid w:val="009C630E"/>
    <w:rsid w:val="009C7B80"/>
    <w:rsid w:val="009D1698"/>
    <w:rsid w:val="009E2344"/>
    <w:rsid w:val="009E356B"/>
    <w:rsid w:val="00A079AE"/>
    <w:rsid w:val="00A13594"/>
    <w:rsid w:val="00A30897"/>
    <w:rsid w:val="00A35FC3"/>
    <w:rsid w:val="00A44602"/>
    <w:rsid w:val="00A4562C"/>
    <w:rsid w:val="00A4574A"/>
    <w:rsid w:val="00A64F9D"/>
    <w:rsid w:val="00A73D91"/>
    <w:rsid w:val="00A77C5B"/>
    <w:rsid w:val="00A8011A"/>
    <w:rsid w:val="00AA42F8"/>
    <w:rsid w:val="00AC2E0E"/>
    <w:rsid w:val="00AC5A99"/>
    <w:rsid w:val="00AC6023"/>
    <w:rsid w:val="00AE0BB7"/>
    <w:rsid w:val="00AE1BA7"/>
    <w:rsid w:val="00AE44BF"/>
    <w:rsid w:val="00B121DF"/>
    <w:rsid w:val="00B222FE"/>
    <w:rsid w:val="00B24169"/>
    <w:rsid w:val="00B37CCB"/>
    <w:rsid w:val="00B4542E"/>
    <w:rsid w:val="00B52E6E"/>
    <w:rsid w:val="00B726C0"/>
    <w:rsid w:val="00B75868"/>
    <w:rsid w:val="00B86DFA"/>
    <w:rsid w:val="00B9410B"/>
    <w:rsid w:val="00B961EF"/>
    <w:rsid w:val="00BC5F20"/>
    <w:rsid w:val="00BD2C91"/>
    <w:rsid w:val="00BD5D6E"/>
    <w:rsid w:val="00BD7A1A"/>
    <w:rsid w:val="00C15500"/>
    <w:rsid w:val="00C22D62"/>
    <w:rsid w:val="00C3333A"/>
    <w:rsid w:val="00C33388"/>
    <w:rsid w:val="00C62E82"/>
    <w:rsid w:val="00C677D2"/>
    <w:rsid w:val="00C71A6F"/>
    <w:rsid w:val="00C84CCD"/>
    <w:rsid w:val="00C85F0C"/>
    <w:rsid w:val="00CC37E6"/>
    <w:rsid w:val="00CD1F3E"/>
    <w:rsid w:val="00CD34AE"/>
    <w:rsid w:val="00CE37A1"/>
    <w:rsid w:val="00CE5E7B"/>
    <w:rsid w:val="00CF4DDF"/>
    <w:rsid w:val="00D07299"/>
    <w:rsid w:val="00D16175"/>
    <w:rsid w:val="00D2542E"/>
    <w:rsid w:val="00D42A71"/>
    <w:rsid w:val="00D712FE"/>
    <w:rsid w:val="00D923CD"/>
    <w:rsid w:val="00D93FCC"/>
    <w:rsid w:val="00DA4610"/>
    <w:rsid w:val="00DB26E5"/>
    <w:rsid w:val="00DC2CA5"/>
    <w:rsid w:val="00DC354B"/>
    <w:rsid w:val="00DD19E1"/>
    <w:rsid w:val="00DD5D8C"/>
    <w:rsid w:val="00E06A7D"/>
    <w:rsid w:val="00E30170"/>
    <w:rsid w:val="00E33EA0"/>
    <w:rsid w:val="00E417DD"/>
    <w:rsid w:val="00E54FD2"/>
    <w:rsid w:val="00E62C77"/>
    <w:rsid w:val="00E82D31"/>
    <w:rsid w:val="00EA2330"/>
    <w:rsid w:val="00EE153D"/>
    <w:rsid w:val="00EE29CF"/>
    <w:rsid w:val="00EF2EF2"/>
    <w:rsid w:val="00EF3859"/>
    <w:rsid w:val="00EF3F5E"/>
    <w:rsid w:val="00F105F5"/>
    <w:rsid w:val="00F320E9"/>
    <w:rsid w:val="00F44E64"/>
    <w:rsid w:val="00F57E18"/>
    <w:rsid w:val="00F72A94"/>
    <w:rsid w:val="00F746B3"/>
    <w:rsid w:val="00F810C9"/>
    <w:rsid w:val="00F82587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ose.batanero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S22-CL-C-0034/en" TargetMode="External"/><Relationship Id="rId1" Type="http://schemas.openxmlformats.org/officeDocument/2006/relationships/hyperlink" Target="http://www.itu.int/en/ITU-D/Projects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tipina\Desktop\Book1.od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ipina\Desktop\Book1.od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rgbClr val="4472C4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F0-4DCD-99EC-8B093FB1DB76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F0-4DCD-99EC-8B093FB1DB76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0F0-4DCD-99EC-8B093FB1DB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3"/>
                <c:pt idx="0">
                  <c:v>Целевые фонды</c:v>
                </c:pt>
                <c:pt idx="1">
                  <c:v>ФРИКТ</c:v>
                </c:pt>
                <c:pt idx="2">
                  <c:v>Региональные инициативы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0.9</c:v>
                </c:pt>
                <c:pt idx="1">
                  <c:v>0.06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F0-4DCD-99EC-8B093FB1D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ysClr val="windowText" lastClr="000000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9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Sheet1!$A$23</c:f>
              <c:strCache>
                <c:ptCount val="1"/>
                <c:pt idx="0">
                  <c:v>Всего (шв. фр.)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Sheet1!$B$22:$L$22</c:f>
              <c:strCache>
                <c:ptCount val="11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  <c:pt idx="3">
                  <c:v>2015 г.</c:v>
                </c:pt>
                <c:pt idx="4">
                  <c:v>2016 г.</c:v>
                </c:pt>
                <c:pt idx="5">
                  <c:v>2017 г.</c:v>
                </c:pt>
                <c:pt idx="6">
                  <c:v>2018 г.</c:v>
                </c:pt>
                <c:pt idx="7">
                  <c:v>2019 г.</c:v>
                </c:pt>
                <c:pt idx="8">
                  <c:v>2020 г.</c:v>
                </c:pt>
                <c:pt idx="9">
                  <c:v>2021 г.</c:v>
                </c:pt>
                <c:pt idx="10">
                  <c:v>2022 г.</c:v>
                </c:pt>
              </c:strCache>
            </c:strRef>
          </c:cat>
          <c:val>
            <c:numRef>
              <c:f>Sheet1!$B$23:$L$23</c:f>
              <c:numCache>
                <c:formatCode>General</c:formatCode>
                <c:ptCount val="11"/>
                <c:pt idx="0">
                  <c:v>10.91</c:v>
                </c:pt>
                <c:pt idx="1">
                  <c:v>9.93</c:v>
                </c:pt>
                <c:pt idx="2">
                  <c:v>7.67</c:v>
                </c:pt>
                <c:pt idx="3">
                  <c:v>5.29</c:v>
                </c:pt>
                <c:pt idx="4">
                  <c:v>2.77</c:v>
                </c:pt>
                <c:pt idx="5">
                  <c:v>9.73</c:v>
                </c:pt>
                <c:pt idx="6">
                  <c:v>10.72</c:v>
                </c:pt>
                <c:pt idx="7">
                  <c:v>13.61</c:v>
                </c:pt>
                <c:pt idx="8">
                  <c:v>14.9</c:v>
                </c:pt>
                <c:pt idx="9">
                  <c:v>19.32</c:v>
                </c:pt>
                <c:pt idx="10">
                  <c:v>5.34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C-4648-8F43-902BC84202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78130000"/>
        <c:axId val="1439280128"/>
      </c:barChart>
      <c:catAx>
        <c:axId val="187813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9280128"/>
        <c:crosses val="autoZero"/>
        <c:auto val="1"/>
        <c:lblAlgn val="ctr"/>
        <c:lblOffset val="100"/>
        <c:noMultiLvlLbl val="0"/>
      </c:catAx>
      <c:valAx>
        <c:axId val="143928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Миллионы</a:t>
                </a:r>
                <a:endParaRPr lang="en-GB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813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C8D8-0949-4725-8D01-43720F5B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4</cp:revision>
  <cp:lastPrinted>2023-01-16T12:34:00Z</cp:lastPrinted>
  <dcterms:created xsi:type="dcterms:W3CDTF">2023-05-12T08:02:00Z</dcterms:created>
  <dcterms:modified xsi:type="dcterms:W3CDTF">2023-05-16T06:39:00Z</dcterms:modified>
</cp:coreProperties>
</file>